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98DF1A" w14:textId="68AB6656" w:rsidR="000B159A" w:rsidRPr="000C1707" w:rsidRDefault="00A9664E" w:rsidP="000E6F01">
      <w:pPr>
        <w:jc w:val="both"/>
        <w:rPr>
          <w:rFonts w:ascii="Arial" w:hAnsi="Arial" w:cs="Arial"/>
          <w:b/>
          <w:bCs/>
          <w:sz w:val="28"/>
          <w:szCs w:val="28"/>
        </w:rPr>
      </w:pPr>
      <w:r>
        <w:rPr>
          <w:rFonts w:ascii="Arial" w:hAnsi="Arial" w:cs="Arial"/>
          <w:b/>
          <w:bCs/>
          <w:sz w:val="28"/>
          <w:szCs w:val="28"/>
        </w:rPr>
        <w:t>Screening</w:t>
      </w:r>
      <w:r w:rsidR="007B43FF" w:rsidRPr="000C1707">
        <w:rPr>
          <w:rFonts w:ascii="Arial" w:hAnsi="Arial" w:cs="Arial"/>
          <w:b/>
          <w:bCs/>
          <w:sz w:val="28"/>
          <w:szCs w:val="28"/>
        </w:rPr>
        <w:t xml:space="preserve"> of Indian Mustard (</w:t>
      </w:r>
      <w:r w:rsidR="007B43FF" w:rsidRPr="000C1707">
        <w:rPr>
          <w:rFonts w:ascii="Arial" w:hAnsi="Arial" w:cs="Arial"/>
          <w:b/>
          <w:bCs/>
          <w:i/>
          <w:iCs/>
          <w:sz w:val="28"/>
          <w:szCs w:val="28"/>
        </w:rPr>
        <w:t xml:space="preserve">Brassica juncea </w:t>
      </w:r>
      <w:r w:rsidR="007B43FF" w:rsidRPr="000C1707">
        <w:rPr>
          <w:rFonts w:ascii="Arial" w:hAnsi="Arial" w:cs="Arial"/>
          <w:b/>
          <w:bCs/>
          <w:sz w:val="28"/>
          <w:szCs w:val="28"/>
        </w:rPr>
        <w:t>L.) Genotypes under NaCl-Induced Salinity Stress at the Germination Stage</w:t>
      </w:r>
    </w:p>
    <w:p w14:paraId="316981DC" w14:textId="77777777" w:rsidR="00176F54" w:rsidRDefault="00176F54" w:rsidP="00EB41F0">
      <w:pPr>
        <w:jc w:val="both"/>
        <w:rPr>
          <w:rFonts w:ascii="Arial" w:hAnsi="Arial" w:cs="Arial"/>
          <w:b/>
          <w:bCs/>
          <w:sz w:val="20"/>
          <w:szCs w:val="20"/>
        </w:rPr>
      </w:pPr>
    </w:p>
    <w:p w14:paraId="2B9AF82F" w14:textId="4FA96A8D" w:rsidR="00EB41F0" w:rsidRPr="00EB41F0" w:rsidRDefault="00EB41F0" w:rsidP="00EB41F0">
      <w:pPr>
        <w:jc w:val="both"/>
        <w:rPr>
          <w:rFonts w:ascii="Arial" w:hAnsi="Arial" w:cs="Arial"/>
          <w:sz w:val="20"/>
          <w:szCs w:val="20"/>
        </w:rPr>
      </w:pPr>
      <w:bookmarkStart w:id="0" w:name="_GoBack"/>
      <w:bookmarkEnd w:id="0"/>
      <w:r w:rsidRPr="00EB41F0">
        <w:rPr>
          <w:rFonts w:ascii="Arial" w:hAnsi="Arial" w:cs="Arial"/>
          <w:b/>
          <w:bCs/>
          <w:sz w:val="20"/>
          <w:szCs w:val="20"/>
        </w:rPr>
        <w:t>ABSTRACT</w:t>
      </w:r>
    </w:p>
    <w:p w14:paraId="6665F38D" w14:textId="77777777" w:rsidR="002025F7" w:rsidRPr="00B5309E" w:rsidRDefault="002025F7" w:rsidP="002025F7">
      <w:pPr>
        <w:jc w:val="both"/>
        <w:rPr>
          <w:rFonts w:ascii="Arial" w:hAnsi="Arial" w:cs="Arial"/>
          <w:sz w:val="20"/>
          <w:szCs w:val="20"/>
        </w:rPr>
      </w:pPr>
      <w:r w:rsidRPr="00B5309E">
        <w:rPr>
          <w:rFonts w:ascii="Arial" w:hAnsi="Arial" w:cs="Arial"/>
          <w:sz w:val="20"/>
          <w:szCs w:val="20"/>
        </w:rPr>
        <w:t>Salinity stress greatly limits germination and crop establishment in Indian mustard (Brassica juncea L.). This study tested 80 genotypes at five NaCl levels (0, 50, 100, 150, and 200 ppm) under controlled lab conditions. Germination dropped steadily from 70.5% without salt to 44.5% at 200 ppm, showing salt’s strong negative effect. We found significant genetic differences in tolerance. Genotypes such as EC-520747, EC-491779, CS-60, DRMR-IJ-31, and Pusa Agarni showed better germination under stress, while RH-119 and Jawahar Mustard-3 were more sensitive. The salinity tolerance index also fell as salt levels rose. These results show that screening at germination is a useful approach for identifying salt-tolerant genotypes for breeding programs aimed at improving mustard yields in saline soils.</w:t>
      </w:r>
    </w:p>
    <w:p w14:paraId="7FA4783D" w14:textId="5EFAAE82" w:rsidR="007B43FF" w:rsidRPr="009D4F51" w:rsidRDefault="009D4F51" w:rsidP="000E6F01">
      <w:pPr>
        <w:jc w:val="both"/>
        <w:rPr>
          <w:rFonts w:ascii="Arial" w:hAnsi="Arial" w:cs="Arial"/>
          <w:i/>
          <w:iCs/>
          <w:sz w:val="20"/>
          <w:szCs w:val="20"/>
        </w:rPr>
      </w:pPr>
      <w:r w:rsidRPr="009D4F51">
        <w:rPr>
          <w:rFonts w:ascii="Arial" w:hAnsi="Arial" w:cs="Arial"/>
          <w:b/>
          <w:bCs/>
          <w:i/>
          <w:iCs/>
          <w:sz w:val="20"/>
          <w:szCs w:val="20"/>
        </w:rPr>
        <w:t>Keywords:</w:t>
      </w:r>
      <w:r w:rsidRPr="009D4F51">
        <w:rPr>
          <w:rFonts w:ascii="Arial" w:hAnsi="Arial" w:cs="Arial"/>
          <w:i/>
          <w:iCs/>
          <w:sz w:val="20"/>
          <w:szCs w:val="20"/>
        </w:rPr>
        <w:t xml:space="preserve"> Salinity stress, Indian mustard, germination</w:t>
      </w:r>
      <w:r w:rsidR="00936DE3">
        <w:rPr>
          <w:rFonts w:ascii="Arial" w:hAnsi="Arial" w:cs="Arial"/>
          <w:i/>
          <w:iCs/>
          <w:sz w:val="20"/>
          <w:szCs w:val="20"/>
        </w:rPr>
        <w:t>, Genetic variability</w:t>
      </w:r>
    </w:p>
    <w:p w14:paraId="71753913" w14:textId="7EC8030B" w:rsidR="00755726" w:rsidRPr="004C642D" w:rsidRDefault="004C642D" w:rsidP="000E6F01">
      <w:pPr>
        <w:jc w:val="both"/>
        <w:rPr>
          <w:rFonts w:ascii="Arial" w:hAnsi="Arial" w:cs="Arial"/>
          <w:b/>
          <w:bCs/>
        </w:rPr>
      </w:pPr>
      <w:r w:rsidRPr="004C642D">
        <w:rPr>
          <w:rFonts w:ascii="Arial" w:hAnsi="Arial" w:cs="Arial"/>
          <w:b/>
          <w:bCs/>
        </w:rPr>
        <w:t xml:space="preserve">1.0 </w:t>
      </w:r>
      <w:r w:rsidR="00755726" w:rsidRPr="004C642D">
        <w:rPr>
          <w:rFonts w:ascii="Arial" w:hAnsi="Arial" w:cs="Arial"/>
          <w:b/>
          <w:bCs/>
        </w:rPr>
        <w:t>INTRODUCTION</w:t>
      </w:r>
    </w:p>
    <w:p w14:paraId="6B58A8E7" w14:textId="2EEBFE4A" w:rsidR="000E6F01" w:rsidRPr="000E6F01" w:rsidRDefault="000E6F01" w:rsidP="000E6F01">
      <w:pPr>
        <w:jc w:val="both"/>
        <w:rPr>
          <w:rFonts w:ascii="Arial" w:hAnsi="Arial" w:cs="Arial"/>
          <w:sz w:val="20"/>
          <w:szCs w:val="20"/>
        </w:rPr>
      </w:pPr>
      <w:r w:rsidRPr="000E6F01">
        <w:rPr>
          <w:rFonts w:ascii="Arial" w:hAnsi="Arial" w:cs="Arial"/>
          <w:sz w:val="20"/>
          <w:szCs w:val="20"/>
        </w:rPr>
        <w:t>Indian mustard (</w:t>
      </w:r>
      <w:r w:rsidRPr="000E6F01">
        <w:rPr>
          <w:rFonts w:ascii="Arial" w:hAnsi="Arial" w:cs="Arial"/>
          <w:i/>
          <w:iCs/>
          <w:sz w:val="20"/>
          <w:szCs w:val="20"/>
        </w:rPr>
        <w:t>Brassica juncea L.</w:t>
      </w:r>
      <w:r w:rsidRPr="000E6F01">
        <w:rPr>
          <w:rFonts w:ascii="Arial" w:hAnsi="Arial" w:cs="Arial"/>
          <w:sz w:val="20"/>
          <w:szCs w:val="20"/>
        </w:rPr>
        <w:t xml:space="preserve">) is one of the most important oilseed crops in India, contributing </w:t>
      </w:r>
      <w:r w:rsidR="00824F98" w:rsidRPr="000E6F01">
        <w:rPr>
          <w:rFonts w:ascii="Arial" w:hAnsi="Arial" w:cs="Arial"/>
          <w:sz w:val="20"/>
          <w:szCs w:val="20"/>
        </w:rPr>
        <w:t>considerably</w:t>
      </w:r>
      <w:r w:rsidRPr="000E6F01">
        <w:rPr>
          <w:rFonts w:ascii="Arial" w:hAnsi="Arial" w:cs="Arial"/>
          <w:sz w:val="20"/>
          <w:szCs w:val="20"/>
        </w:rPr>
        <w:t xml:space="preserve"> to edible oil production and </w:t>
      </w:r>
      <w:r w:rsidRPr="00542C2D">
        <w:rPr>
          <w:rFonts w:ascii="Arial" w:hAnsi="Arial" w:cs="Arial"/>
          <w:sz w:val="20"/>
          <w:szCs w:val="20"/>
        </w:rPr>
        <w:t>the agricultural</w:t>
      </w:r>
      <w:r w:rsidRPr="000E6F01">
        <w:rPr>
          <w:rFonts w:ascii="Arial" w:hAnsi="Arial" w:cs="Arial"/>
          <w:sz w:val="20"/>
          <w:szCs w:val="20"/>
        </w:rPr>
        <w:t xml:space="preserve"> economy. Its wide adaptability </w:t>
      </w:r>
      <w:r w:rsidR="00824F98">
        <w:rPr>
          <w:rFonts w:ascii="Arial" w:hAnsi="Arial" w:cs="Arial"/>
          <w:sz w:val="20"/>
          <w:szCs w:val="20"/>
        </w:rPr>
        <w:t>in</w:t>
      </w:r>
      <w:r w:rsidRPr="000E6F01">
        <w:rPr>
          <w:rFonts w:ascii="Arial" w:hAnsi="Arial" w:cs="Arial"/>
          <w:sz w:val="20"/>
          <w:szCs w:val="20"/>
        </w:rPr>
        <w:t xml:space="preserve"> diverse agro-climatic conditions makes it a major rabi crop; however, its productivity is highly influenced by abiotic stresses</w:t>
      </w:r>
      <w:r w:rsidRPr="00542C2D">
        <w:rPr>
          <w:rFonts w:ascii="Arial" w:hAnsi="Arial" w:cs="Arial"/>
          <w:sz w:val="20"/>
          <w:szCs w:val="20"/>
        </w:rPr>
        <w:t>, including</w:t>
      </w:r>
      <w:r w:rsidRPr="000E6F01">
        <w:rPr>
          <w:rFonts w:ascii="Arial" w:hAnsi="Arial" w:cs="Arial"/>
          <w:sz w:val="20"/>
          <w:szCs w:val="20"/>
        </w:rPr>
        <w:t xml:space="preserve"> temperature fluctuations, drought, and salinity. Among these, salinity stress has emerged as a serious </w:t>
      </w:r>
      <w:r w:rsidR="00824F98">
        <w:rPr>
          <w:rFonts w:ascii="Arial" w:hAnsi="Arial" w:cs="Arial"/>
          <w:sz w:val="20"/>
          <w:szCs w:val="20"/>
        </w:rPr>
        <w:t>challenge,</w:t>
      </w:r>
      <w:r w:rsidRPr="000E6F01">
        <w:rPr>
          <w:rFonts w:ascii="Arial" w:hAnsi="Arial" w:cs="Arial"/>
          <w:sz w:val="20"/>
          <w:szCs w:val="20"/>
        </w:rPr>
        <w:t xml:space="preserve"> particularly in arid and semi-arid regions where soil salinization is increasing due to irrigation practices and climate change.</w:t>
      </w:r>
    </w:p>
    <w:p w14:paraId="032BD5F2" w14:textId="32F64383" w:rsidR="00290B6A" w:rsidRPr="00290B6A" w:rsidRDefault="00290B6A" w:rsidP="00290B6A">
      <w:pPr>
        <w:jc w:val="both"/>
        <w:rPr>
          <w:rFonts w:ascii="Arial" w:hAnsi="Arial" w:cs="Arial"/>
          <w:sz w:val="20"/>
          <w:szCs w:val="20"/>
        </w:rPr>
      </w:pPr>
      <w:r w:rsidRPr="00290B6A">
        <w:rPr>
          <w:rFonts w:ascii="Arial" w:hAnsi="Arial" w:cs="Arial"/>
          <w:sz w:val="20"/>
          <w:szCs w:val="20"/>
        </w:rPr>
        <w:t>Salinity stress mainly damages plants by creating an imbalance in water movement and causing harm from too much sodium (Na</w:t>
      </w:r>
      <w:r w:rsidRPr="00290B6A">
        <w:rPr>
          <w:rFonts w:ascii="Cambria Math" w:hAnsi="Cambria Math" w:cs="Cambria Math"/>
          <w:sz w:val="20"/>
          <w:szCs w:val="20"/>
        </w:rPr>
        <w:t>⁺</w:t>
      </w:r>
      <w:r w:rsidRPr="00290B6A">
        <w:rPr>
          <w:rFonts w:ascii="Arial" w:hAnsi="Arial" w:cs="Arial"/>
          <w:sz w:val="20"/>
          <w:szCs w:val="20"/>
        </w:rPr>
        <w:t xml:space="preserve">) and chloride (Cl This disrupts key physiological and metabolic processes, reducing water uptake and enzyme </w:t>
      </w:r>
      <w:r w:rsidR="00222232">
        <w:rPr>
          <w:rFonts w:ascii="Arial" w:hAnsi="Arial" w:cs="Arial"/>
          <w:sz w:val="20"/>
          <w:szCs w:val="20"/>
        </w:rPr>
        <w:t>activity and</w:t>
      </w:r>
      <w:r w:rsidRPr="00290B6A">
        <w:rPr>
          <w:rFonts w:ascii="Arial" w:hAnsi="Arial" w:cs="Arial"/>
          <w:sz w:val="20"/>
          <w:szCs w:val="20"/>
        </w:rPr>
        <w:t xml:space="preserve"> causing oxidative stress, leading to poor growth and yield (Majid et al., 2021). The germination and early seedling stages are particularly sensitive to salt, as they are critical for crop establishment and future productivity. Many studies report lower germination rates, delayed emergence, and weaker seedlings in Brassica crops under saline conditions.</w:t>
      </w:r>
    </w:p>
    <w:p w14:paraId="1FE916DC" w14:textId="20D27F2F" w:rsidR="000E6F01" w:rsidRDefault="0055793A" w:rsidP="000E6F01">
      <w:pPr>
        <w:jc w:val="both"/>
        <w:rPr>
          <w:rFonts w:ascii="Arial" w:hAnsi="Arial" w:cs="Arial"/>
          <w:sz w:val="20"/>
          <w:szCs w:val="20"/>
        </w:rPr>
      </w:pPr>
      <w:r w:rsidRPr="000303E1">
        <w:rPr>
          <w:rFonts w:ascii="Arial" w:hAnsi="Arial" w:cs="Arial"/>
          <w:color w:val="000000" w:themeColor="text1"/>
          <w:sz w:val="20"/>
          <w:szCs w:val="20"/>
        </w:rPr>
        <w:t xml:space="preserve">Genetic variability plays a major role in increasing salinity stress tolerance in crops. Earlier, several studies reported considerable variability among Indian mustard genotypes for growth- and development-related traits, </w:t>
      </w:r>
      <w:r w:rsidRPr="00290B6A">
        <w:rPr>
          <w:rFonts w:ascii="Arial" w:hAnsi="Arial" w:cs="Arial"/>
          <w:sz w:val="20"/>
          <w:szCs w:val="20"/>
        </w:rPr>
        <w:t>suggesting the potential to select superior genotypes through systematic screening (Tiwari et al., 2025; Choudhary et al., 2025; Gupta et al., 2023)</w:t>
      </w:r>
      <w:r w:rsidR="000E6F01" w:rsidRPr="00290B6A">
        <w:rPr>
          <w:rFonts w:ascii="Arial" w:hAnsi="Arial" w:cs="Arial"/>
          <w:sz w:val="20"/>
          <w:szCs w:val="20"/>
        </w:rPr>
        <w:t xml:space="preserve">. In addition to morphological traits, physiological and biochemical responses, such as osmolyte accumulation, antioxidant activity, and hormonal regulation, are key mechanisms that govern stress tolerance. Among these, proline accumulation helps maintain osmotic balance and protects cellular structures, while abscisic acid (ABA) regulates stress </w:t>
      </w:r>
      <w:r w:rsidR="00290B6A">
        <w:rPr>
          <w:rFonts w:ascii="Arial" w:hAnsi="Arial" w:cs="Arial"/>
          <w:sz w:val="20"/>
          <w:szCs w:val="20"/>
        </w:rPr>
        <w:t>signals</w:t>
      </w:r>
      <w:r w:rsidR="000E6F01" w:rsidRPr="00290B6A">
        <w:rPr>
          <w:rFonts w:ascii="Arial" w:hAnsi="Arial" w:cs="Arial"/>
          <w:sz w:val="20"/>
          <w:szCs w:val="20"/>
        </w:rPr>
        <w:t xml:space="preserve"> and adaptive responses under adverse conditions (Meena et al., 2019; Rehman et al., 2022).</w:t>
      </w:r>
    </w:p>
    <w:p w14:paraId="4C1EA92C" w14:textId="4DA45BB1" w:rsidR="000E6F01" w:rsidRPr="000E6F01" w:rsidRDefault="000E6F01" w:rsidP="000E6F01">
      <w:pPr>
        <w:jc w:val="both"/>
        <w:rPr>
          <w:rFonts w:ascii="Arial" w:hAnsi="Arial" w:cs="Arial"/>
          <w:sz w:val="20"/>
          <w:szCs w:val="20"/>
        </w:rPr>
      </w:pPr>
      <w:r w:rsidRPr="000E6F01">
        <w:rPr>
          <w:rFonts w:ascii="Arial" w:hAnsi="Arial" w:cs="Arial"/>
          <w:sz w:val="20"/>
          <w:szCs w:val="20"/>
        </w:rPr>
        <w:t xml:space="preserve">Despite considerable research on genetic variability and stress tolerance in Indian mustard under field conditions, most studies have focused on temperature stress or yield-related traits under different sowing environments (Pandey et al., 2024). Limited attention has been </w:t>
      </w:r>
      <w:r w:rsidRPr="00542C2D">
        <w:rPr>
          <w:rFonts w:ascii="Arial" w:hAnsi="Arial" w:cs="Arial"/>
          <w:sz w:val="20"/>
          <w:szCs w:val="20"/>
        </w:rPr>
        <w:t xml:space="preserve">paid to controlled, laboratory-based screening of genotypes under salinity stress </w:t>
      </w:r>
      <w:r w:rsidR="00F73A72">
        <w:rPr>
          <w:rFonts w:ascii="Arial" w:hAnsi="Arial" w:cs="Arial"/>
          <w:sz w:val="20"/>
          <w:szCs w:val="20"/>
        </w:rPr>
        <w:t>during germination, particularly at</w:t>
      </w:r>
      <w:r w:rsidRPr="000E6F01">
        <w:rPr>
          <w:rFonts w:ascii="Arial" w:hAnsi="Arial" w:cs="Arial"/>
          <w:sz w:val="20"/>
          <w:szCs w:val="20"/>
        </w:rPr>
        <w:t xml:space="preserve"> varying concentrations of sodium chloride (NaCl). Early-stage screening under controlled conditions provides a rapid, reliable, and cost-effective approach to identify salt-tolerant genotypes before field evaluation.</w:t>
      </w:r>
    </w:p>
    <w:p w14:paraId="083829B7" w14:textId="77777777" w:rsidR="006D4B7A" w:rsidRDefault="006D4B7A" w:rsidP="000E6F01">
      <w:pPr>
        <w:jc w:val="both"/>
        <w:rPr>
          <w:rFonts w:ascii="Arial" w:hAnsi="Arial" w:cs="Arial"/>
          <w:sz w:val="20"/>
          <w:szCs w:val="20"/>
        </w:rPr>
      </w:pPr>
    </w:p>
    <w:p w14:paraId="3F996406" w14:textId="66B6A72C" w:rsidR="000E6F01" w:rsidRPr="000E6F01" w:rsidRDefault="000E6F01" w:rsidP="000E6F01">
      <w:pPr>
        <w:jc w:val="both"/>
        <w:rPr>
          <w:rFonts w:ascii="Arial" w:hAnsi="Arial" w:cs="Arial"/>
          <w:sz w:val="20"/>
          <w:szCs w:val="20"/>
        </w:rPr>
      </w:pPr>
      <w:r w:rsidRPr="000E6F01">
        <w:rPr>
          <w:rFonts w:ascii="Arial" w:hAnsi="Arial" w:cs="Arial"/>
          <w:sz w:val="20"/>
          <w:szCs w:val="20"/>
        </w:rPr>
        <w:t>In view of the above gaps, the present study was undertaken with the following objectives:</w:t>
      </w:r>
    </w:p>
    <w:p w14:paraId="7A9F100B" w14:textId="77777777" w:rsidR="000E6F01" w:rsidRPr="000E6F01" w:rsidRDefault="000E6F01" w:rsidP="00755726">
      <w:pPr>
        <w:numPr>
          <w:ilvl w:val="0"/>
          <w:numId w:val="2"/>
        </w:numPr>
        <w:spacing w:after="0" w:line="240" w:lineRule="auto"/>
        <w:ind w:left="714" w:hanging="357"/>
        <w:contextualSpacing/>
        <w:jc w:val="both"/>
        <w:rPr>
          <w:rFonts w:ascii="Arial" w:hAnsi="Arial" w:cs="Arial"/>
          <w:sz w:val="20"/>
          <w:szCs w:val="20"/>
        </w:rPr>
      </w:pPr>
      <w:r w:rsidRPr="000E6F01">
        <w:rPr>
          <w:rFonts w:ascii="Arial" w:hAnsi="Arial" w:cs="Arial"/>
          <w:sz w:val="20"/>
          <w:szCs w:val="20"/>
        </w:rPr>
        <w:t>To evaluate the germination response of Indian mustard (</w:t>
      </w:r>
      <w:r w:rsidRPr="000E6F01">
        <w:rPr>
          <w:rFonts w:ascii="Arial" w:hAnsi="Arial" w:cs="Arial"/>
          <w:i/>
          <w:iCs/>
          <w:sz w:val="20"/>
          <w:szCs w:val="20"/>
        </w:rPr>
        <w:t>Brassica juncea L.</w:t>
      </w:r>
      <w:r w:rsidRPr="000E6F01">
        <w:rPr>
          <w:rFonts w:ascii="Arial" w:hAnsi="Arial" w:cs="Arial"/>
          <w:sz w:val="20"/>
          <w:szCs w:val="20"/>
        </w:rPr>
        <w:t xml:space="preserve">) genotypes under different NaCl concentrations. </w:t>
      </w:r>
    </w:p>
    <w:p w14:paraId="43377C58" w14:textId="77777777" w:rsidR="000E6F01" w:rsidRPr="000E6F01" w:rsidRDefault="000E6F01" w:rsidP="00755726">
      <w:pPr>
        <w:numPr>
          <w:ilvl w:val="0"/>
          <w:numId w:val="2"/>
        </w:numPr>
        <w:spacing w:after="0" w:line="240" w:lineRule="auto"/>
        <w:ind w:left="714" w:hanging="357"/>
        <w:contextualSpacing/>
        <w:jc w:val="both"/>
        <w:rPr>
          <w:rFonts w:ascii="Arial" w:hAnsi="Arial" w:cs="Arial"/>
          <w:sz w:val="20"/>
          <w:szCs w:val="20"/>
        </w:rPr>
      </w:pPr>
      <w:r w:rsidRPr="000E6F01">
        <w:rPr>
          <w:rFonts w:ascii="Arial" w:hAnsi="Arial" w:cs="Arial"/>
          <w:sz w:val="20"/>
          <w:szCs w:val="20"/>
        </w:rPr>
        <w:t xml:space="preserve">To compare the performance of genotypes under salinity stress at the germination stage in laboratory conditions. </w:t>
      </w:r>
    </w:p>
    <w:p w14:paraId="42AA09AB" w14:textId="77777777" w:rsidR="000E6F01" w:rsidRPr="000E6F01" w:rsidRDefault="000E6F01" w:rsidP="00755726">
      <w:pPr>
        <w:numPr>
          <w:ilvl w:val="0"/>
          <w:numId w:val="2"/>
        </w:numPr>
        <w:spacing w:after="0" w:line="240" w:lineRule="auto"/>
        <w:ind w:left="714" w:hanging="357"/>
        <w:contextualSpacing/>
        <w:jc w:val="both"/>
        <w:rPr>
          <w:rFonts w:ascii="Arial" w:hAnsi="Arial" w:cs="Arial"/>
          <w:sz w:val="20"/>
          <w:szCs w:val="20"/>
        </w:rPr>
      </w:pPr>
      <w:r w:rsidRPr="000E6F01">
        <w:rPr>
          <w:rFonts w:ascii="Arial" w:hAnsi="Arial" w:cs="Arial"/>
          <w:sz w:val="20"/>
          <w:szCs w:val="20"/>
        </w:rPr>
        <w:t xml:space="preserve">To identify salt-tolerant and salt-sensitive genotypes based on germination parameters. </w:t>
      </w:r>
    </w:p>
    <w:p w14:paraId="1041CCD3" w14:textId="487005AF" w:rsidR="000E6F01" w:rsidRPr="000E6F01" w:rsidRDefault="000E6F01" w:rsidP="00755726">
      <w:pPr>
        <w:numPr>
          <w:ilvl w:val="0"/>
          <w:numId w:val="2"/>
        </w:numPr>
        <w:spacing w:after="0" w:line="240" w:lineRule="auto"/>
        <w:ind w:left="714" w:hanging="357"/>
        <w:contextualSpacing/>
        <w:jc w:val="both"/>
        <w:rPr>
          <w:rFonts w:ascii="Arial" w:hAnsi="Arial" w:cs="Arial"/>
          <w:sz w:val="20"/>
          <w:szCs w:val="20"/>
        </w:rPr>
      </w:pPr>
      <w:r w:rsidRPr="000E6F01">
        <w:rPr>
          <w:rFonts w:ascii="Arial" w:hAnsi="Arial" w:cs="Arial"/>
          <w:sz w:val="20"/>
          <w:szCs w:val="20"/>
        </w:rPr>
        <w:lastRenderedPageBreak/>
        <w:t xml:space="preserve">To generate baseline information for selecting suitable genotypes for breeding </w:t>
      </w:r>
      <w:r w:rsidR="006440FA" w:rsidRPr="00542C2D">
        <w:rPr>
          <w:rFonts w:ascii="Arial" w:hAnsi="Arial" w:cs="Arial"/>
          <w:sz w:val="20"/>
          <w:szCs w:val="20"/>
        </w:rPr>
        <w:t>programs</w:t>
      </w:r>
      <w:r w:rsidRPr="000E6F01">
        <w:rPr>
          <w:rFonts w:ascii="Arial" w:hAnsi="Arial" w:cs="Arial"/>
          <w:sz w:val="20"/>
          <w:szCs w:val="20"/>
        </w:rPr>
        <w:t xml:space="preserve"> targeting salinity tolerance. </w:t>
      </w:r>
    </w:p>
    <w:p w14:paraId="1811F398" w14:textId="77777777" w:rsidR="004D04BC" w:rsidRDefault="004D04BC" w:rsidP="00F739C5">
      <w:pPr>
        <w:tabs>
          <w:tab w:val="left" w:pos="6410"/>
        </w:tabs>
        <w:spacing w:after="0" w:line="240" w:lineRule="auto"/>
        <w:rPr>
          <w:rFonts w:ascii="Arial" w:hAnsi="Arial" w:cs="Arial"/>
          <w:sz w:val="20"/>
          <w:szCs w:val="20"/>
        </w:rPr>
      </w:pPr>
    </w:p>
    <w:p w14:paraId="220FE68D" w14:textId="7DAA5A6F" w:rsidR="00F739C5" w:rsidRPr="004C642D" w:rsidRDefault="004C642D" w:rsidP="00F739C5">
      <w:pPr>
        <w:tabs>
          <w:tab w:val="left" w:pos="6410"/>
        </w:tabs>
        <w:spacing w:after="0" w:line="240" w:lineRule="auto"/>
        <w:rPr>
          <w:rFonts w:ascii="Arial" w:eastAsia="Calibri" w:hAnsi="Arial" w:cs="Arial"/>
          <w:b/>
          <w:kern w:val="0"/>
          <w14:ligatures w14:val="none"/>
        </w:rPr>
      </w:pPr>
      <w:r>
        <w:rPr>
          <w:rFonts w:ascii="Arial" w:eastAsia="Calibri" w:hAnsi="Arial" w:cs="Arial"/>
          <w:b/>
          <w:kern w:val="0"/>
          <w14:ligatures w14:val="none"/>
        </w:rPr>
        <w:t xml:space="preserve">2.0 </w:t>
      </w:r>
      <w:r w:rsidRPr="004C642D">
        <w:rPr>
          <w:rFonts w:ascii="Arial" w:eastAsia="Calibri" w:hAnsi="Arial" w:cs="Arial"/>
          <w:b/>
          <w:kern w:val="0"/>
          <w14:ligatures w14:val="none"/>
        </w:rPr>
        <w:t>ENVIRONMENTAL CONDITION</w:t>
      </w:r>
    </w:p>
    <w:p w14:paraId="3251910C" w14:textId="77777777" w:rsidR="004D04BC" w:rsidRDefault="004D04BC" w:rsidP="00F739C5">
      <w:pPr>
        <w:spacing w:after="0" w:line="240" w:lineRule="auto"/>
        <w:jc w:val="both"/>
        <w:rPr>
          <w:rFonts w:ascii="Arial" w:eastAsia="Times New Roman" w:hAnsi="Arial" w:cs="Arial"/>
          <w:kern w:val="0"/>
          <w:sz w:val="20"/>
          <w:szCs w:val="20"/>
          <w:lang w:eastAsia="en-IN"/>
          <w14:ligatures w14:val="none"/>
        </w:rPr>
      </w:pPr>
    </w:p>
    <w:p w14:paraId="134FA664" w14:textId="0C1FA245" w:rsidR="00F739C5" w:rsidRPr="00916AD9" w:rsidRDefault="00F739C5" w:rsidP="00F739C5">
      <w:pPr>
        <w:spacing w:after="0" w:line="240" w:lineRule="auto"/>
        <w:jc w:val="both"/>
        <w:rPr>
          <w:rFonts w:ascii="Arial" w:eastAsia="Times New Roman" w:hAnsi="Arial" w:cs="Arial"/>
          <w:kern w:val="0"/>
          <w:sz w:val="20"/>
          <w:szCs w:val="20"/>
          <w:lang w:eastAsia="en-IN"/>
          <w14:ligatures w14:val="none"/>
        </w:rPr>
      </w:pPr>
      <w:r w:rsidRPr="00916AD9">
        <w:rPr>
          <w:rFonts w:ascii="Arial" w:eastAsia="Times New Roman" w:hAnsi="Arial" w:cs="Arial"/>
          <w:kern w:val="0"/>
          <w:sz w:val="20"/>
          <w:szCs w:val="20"/>
          <w:lang w:eastAsia="en-IN"/>
          <w14:ligatures w14:val="none"/>
        </w:rPr>
        <w:t xml:space="preserve">The germination experiment was conducted under controlled indoor conditions during a period </w:t>
      </w:r>
      <w:r w:rsidRPr="00542C2D">
        <w:rPr>
          <w:rFonts w:ascii="Arial" w:eastAsia="Times New Roman" w:hAnsi="Arial" w:cs="Arial"/>
          <w:kern w:val="0"/>
          <w:sz w:val="20"/>
          <w:szCs w:val="20"/>
          <w:lang w:eastAsia="en-IN"/>
          <w14:ligatures w14:val="none"/>
        </w:rPr>
        <w:t>of stable,</w:t>
      </w:r>
      <w:r w:rsidRPr="00916AD9">
        <w:rPr>
          <w:rFonts w:ascii="Arial" w:eastAsia="Times New Roman" w:hAnsi="Arial" w:cs="Arial"/>
          <w:kern w:val="0"/>
          <w:sz w:val="20"/>
          <w:szCs w:val="20"/>
          <w:lang w:eastAsia="en-IN"/>
          <w14:ligatures w14:val="none"/>
        </w:rPr>
        <w:t xml:space="preserve"> cool winter temperatures, spanning from 13th to 23rd December 2023. According to daily temperature records </w:t>
      </w:r>
      <w:r w:rsidR="00C45228">
        <w:rPr>
          <w:rFonts w:ascii="Arial" w:eastAsia="Times New Roman" w:hAnsi="Arial" w:cs="Arial"/>
          <w:kern w:val="0"/>
          <w:sz w:val="20"/>
          <w:szCs w:val="20"/>
          <w:lang w:eastAsia="en-IN"/>
          <w14:ligatures w14:val="none"/>
        </w:rPr>
        <w:t>from AccuWeather for Sherpur, India, the mean maximum temperature over the observation period was 22.36°C, and</w:t>
      </w:r>
      <w:r w:rsidRPr="00916AD9">
        <w:rPr>
          <w:rFonts w:ascii="Arial" w:eastAsia="Times New Roman" w:hAnsi="Arial" w:cs="Arial"/>
          <w:kern w:val="0"/>
          <w:sz w:val="20"/>
          <w:szCs w:val="20"/>
          <w:lang w:eastAsia="en-IN"/>
          <w14:ligatures w14:val="none"/>
        </w:rPr>
        <w:t xml:space="preserve"> the mean minimum temperature was </w:t>
      </w:r>
      <w:r w:rsidR="004C642D">
        <w:rPr>
          <w:rFonts w:ascii="Arial" w:eastAsia="Times New Roman" w:hAnsi="Arial" w:cs="Arial"/>
          <w:kern w:val="0"/>
          <w:sz w:val="20"/>
          <w:szCs w:val="20"/>
          <w:lang w:eastAsia="en-IN"/>
          <w14:ligatures w14:val="none"/>
        </w:rPr>
        <w:t xml:space="preserve">6.36°C, as indicated in </w:t>
      </w:r>
      <w:r w:rsidR="004C642D" w:rsidRPr="004C642D">
        <w:rPr>
          <w:rFonts w:ascii="Arial" w:eastAsia="Times New Roman" w:hAnsi="Arial" w:cs="Arial"/>
          <w:b/>
          <w:bCs/>
          <w:kern w:val="0"/>
          <w:sz w:val="20"/>
          <w:szCs w:val="20"/>
          <w:lang w:eastAsia="en-IN"/>
          <w14:ligatures w14:val="none"/>
        </w:rPr>
        <w:t>Table 1 &amp; Fig. 1</w:t>
      </w:r>
      <w:r w:rsidR="004C642D">
        <w:rPr>
          <w:rFonts w:ascii="Arial" w:eastAsia="Times New Roman" w:hAnsi="Arial" w:cs="Arial"/>
          <w:kern w:val="0"/>
          <w:sz w:val="20"/>
          <w:szCs w:val="20"/>
          <w:lang w:eastAsia="en-IN"/>
          <w14:ligatures w14:val="none"/>
        </w:rPr>
        <w:t>.</w:t>
      </w:r>
    </w:p>
    <w:p w14:paraId="71AEF5DC" w14:textId="4BDB595B" w:rsidR="00F739C5" w:rsidRDefault="00F739C5" w:rsidP="00F739C5">
      <w:pPr>
        <w:spacing w:after="0" w:line="240" w:lineRule="auto"/>
        <w:jc w:val="both"/>
        <w:rPr>
          <w:rFonts w:ascii="Arial" w:eastAsia="Times New Roman" w:hAnsi="Arial" w:cs="Arial"/>
          <w:kern w:val="0"/>
          <w:sz w:val="20"/>
          <w:szCs w:val="20"/>
          <w:lang w:eastAsia="en-IN"/>
          <w14:ligatures w14:val="none"/>
        </w:rPr>
      </w:pPr>
      <w:r w:rsidRPr="00916AD9">
        <w:rPr>
          <w:rFonts w:ascii="Arial" w:eastAsia="Times New Roman" w:hAnsi="Arial" w:cs="Arial"/>
          <w:kern w:val="0"/>
          <w:sz w:val="20"/>
          <w:szCs w:val="20"/>
          <w:lang w:eastAsia="en-IN"/>
          <w14:ligatures w14:val="none"/>
        </w:rPr>
        <w:t xml:space="preserve">Throughout the 11-day monitoring period, maximum temperatures remained relatively stable, fluctuating narrowly between 20°C and 25°C, with the highest recorded on 17th December at </w:t>
      </w:r>
      <w:r w:rsidR="00DA2A8F">
        <w:rPr>
          <w:rFonts w:ascii="Arial" w:eastAsia="Times New Roman" w:hAnsi="Arial" w:cs="Arial"/>
          <w:kern w:val="0"/>
          <w:sz w:val="20"/>
          <w:szCs w:val="20"/>
          <w:lang w:eastAsia="en-IN"/>
          <w14:ligatures w14:val="none"/>
        </w:rPr>
        <w:t>25°C and</w:t>
      </w:r>
      <w:r w:rsidRPr="00916AD9">
        <w:rPr>
          <w:rFonts w:ascii="Arial" w:eastAsia="Times New Roman" w:hAnsi="Arial" w:cs="Arial"/>
          <w:kern w:val="0"/>
          <w:sz w:val="20"/>
          <w:szCs w:val="20"/>
          <w:lang w:eastAsia="en-IN"/>
          <w14:ligatures w14:val="none"/>
        </w:rPr>
        <w:t xml:space="preserve"> the lowest on 20th December at 20°C. Minimum temperatures reflected typical seasonal variation for northern Indian winter, ranging between 5°C and 8°C, with the coldest days being 20th to 23rd December, when minimum temperatures dipped to 5°C and 6°C. These consistent environmental conditions ensured a relatively uniform thermal environment for seed germination. The relatively moderate daytime temperatures coupled with cooler nights simulate field-like winter conditions common during the rabi cropping season, thereby offering realistic insight into genotype performance under typical agricultural conditions. If Graph 02 (the temperature graph) visually represents these temperature trends—such as through a dual-line chart for daily max and min values—it likely illustrates a gentle downward trend in both max and min temperatures after the mid-point of the experiment. This decline may also have subtly influenced moisture retention and germination rates in more sensitive genotypes, especially under high NaCl concentrations.</w:t>
      </w:r>
    </w:p>
    <w:p w14:paraId="14AD8E3E" w14:textId="77777777" w:rsidR="00602FEE" w:rsidRDefault="00602FEE" w:rsidP="00F739C5">
      <w:pPr>
        <w:spacing w:after="0" w:line="240" w:lineRule="auto"/>
        <w:jc w:val="both"/>
        <w:rPr>
          <w:rFonts w:ascii="Arial" w:eastAsia="Times New Roman" w:hAnsi="Arial" w:cs="Arial"/>
          <w:kern w:val="0"/>
          <w:sz w:val="20"/>
          <w:szCs w:val="20"/>
          <w:lang w:eastAsia="en-IN"/>
          <w14:ligatures w14:val="none"/>
        </w:rPr>
      </w:pPr>
    </w:p>
    <w:p w14:paraId="5D8E5228" w14:textId="77777777" w:rsidR="00602FEE" w:rsidRPr="00F95134" w:rsidRDefault="00602FEE" w:rsidP="00602FEE">
      <w:pPr>
        <w:spacing w:after="0" w:line="240" w:lineRule="auto"/>
        <w:rPr>
          <w:rFonts w:ascii="Arial" w:eastAsia="Calibri" w:hAnsi="Arial" w:cs="Arial"/>
          <w:b/>
          <w:kern w:val="0"/>
          <w:sz w:val="20"/>
          <w:szCs w:val="20"/>
          <w:lang w:val="en-US"/>
          <w14:ligatures w14:val="none"/>
        </w:rPr>
      </w:pPr>
      <w:r w:rsidRPr="00F95134">
        <w:rPr>
          <w:rFonts w:ascii="Arial" w:eastAsia="Calibri" w:hAnsi="Arial" w:cs="Arial"/>
          <w:b/>
          <w:kern w:val="0"/>
          <w:sz w:val="20"/>
          <w:szCs w:val="20"/>
          <w:lang w:val="en-US"/>
          <w14:ligatures w14:val="none"/>
        </w:rPr>
        <w:t>Table 01: Record of temperature from 13</w:t>
      </w:r>
      <w:r w:rsidRPr="00F95134">
        <w:rPr>
          <w:rFonts w:ascii="Arial" w:eastAsia="Calibri" w:hAnsi="Arial" w:cs="Arial"/>
          <w:b/>
          <w:kern w:val="0"/>
          <w:sz w:val="20"/>
          <w:szCs w:val="20"/>
          <w:vertAlign w:val="superscript"/>
          <w:lang w:val="en-US"/>
          <w14:ligatures w14:val="none"/>
        </w:rPr>
        <w:t>th</w:t>
      </w:r>
      <w:r w:rsidRPr="00F95134">
        <w:rPr>
          <w:rFonts w:ascii="Arial" w:eastAsia="Calibri" w:hAnsi="Arial" w:cs="Arial"/>
          <w:b/>
          <w:kern w:val="0"/>
          <w:sz w:val="20"/>
          <w:szCs w:val="20"/>
          <w:lang w:val="en-US"/>
          <w14:ligatures w14:val="none"/>
        </w:rPr>
        <w:t xml:space="preserve"> to 23</w:t>
      </w:r>
      <w:r w:rsidRPr="00F95134">
        <w:rPr>
          <w:rFonts w:ascii="Arial" w:eastAsia="Calibri" w:hAnsi="Arial" w:cs="Arial"/>
          <w:b/>
          <w:kern w:val="0"/>
          <w:sz w:val="20"/>
          <w:szCs w:val="20"/>
          <w:vertAlign w:val="superscript"/>
          <w:lang w:val="en-US"/>
          <w14:ligatures w14:val="none"/>
        </w:rPr>
        <w:t>rd</w:t>
      </w:r>
      <w:r w:rsidRPr="00F95134">
        <w:rPr>
          <w:rFonts w:ascii="Arial" w:eastAsia="Calibri" w:hAnsi="Arial" w:cs="Arial"/>
          <w:b/>
          <w:kern w:val="0"/>
          <w:sz w:val="20"/>
          <w:szCs w:val="20"/>
          <w:lang w:val="en-US"/>
          <w14:ligatures w14:val="none"/>
        </w:rPr>
        <w:t xml:space="preserve"> December 2023</w:t>
      </w:r>
    </w:p>
    <w:p w14:paraId="37F2A60B" w14:textId="77777777" w:rsidR="00602FEE" w:rsidRPr="00916AD9" w:rsidRDefault="00602FEE" w:rsidP="00602FEE">
      <w:pPr>
        <w:spacing w:after="0" w:line="240" w:lineRule="auto"/>
        <w:rPr>
          <w:rFonts w:ascii="Arial" w:eastAsia="Calibri" w:hAnsi="Arial" w:cs="Arial"/>
          <w:kern w:val="0"/>
          <w:sz w:val="20"/>
          <w:szCs w:val="20"/>
          <w:lang w:val="en-US"/>
          <w14:ligatures w14:val="none"/>
        </w:rPr>
      </w:pPr>
    </w:p>
    <w:tbl>
      <w:tblPr>
        <w:tblStyle w:val="TableGrid1"/>
        <w:tblW w:w="9209" w:type="dxa"/>
        <w:tblLayout w:type="fixed"/>
        <w:tblLook w:val="04A0" w:firstRow="1" w:lastRow="0" w:firstColumn="1" w:lastColumn="0" w:noHBand="0" w:noVBand="1"/>
      </w:tblPr>
      <w:tblGrid>
        <w:gridCol w:w="2122"/>
        <w:gridCol w:w="567"/>
        <w:gridCol w:w="567"/>
        <w:gridCol w:w="567"/>
        <w:gridCol w:w="567"/>
        <w:gridCol w:w="567"/>
        <w:gridCol w:w="567"/>
        <w:gridCol w:w="567"/>
        <w:gridCol w:w="567"/>
        <w:gridCol w:w="567"/>
        <w:gridCol w:w="567"/>
        <w:gridCol w:w="567"/>
        <w:gridCol w:w="850"/>
      </w:tblGrid>
      <w:tr w:rsidR="00602FEE" w:rsidRPr="00542C2D" w14:paraId="6D1647B5" w14:textId="77777777" w:rsidTr="00B71445">
        <w:tc>
          <w:tcPr>
            <w:tcW w:w="2122" w:type="dxa"/>
            <w:vMerge w:val="restart"/>
          </w:tcPr>
          <w:p w14:paraId="72D8C1D8" w14:textId="77777777" w:rsidR="00602FEE" w:rsidRPr="00542C2D" w:rsidRDefault="00602FEE" w:rsidP="00B71445">
            <w:pPr>
              <w:rPr>
                <w:rFonts w:ascii="Arial" w:eastAsia="Calibri" w:hAnsi="Arial" w:cs="Arial"/>
                <w:b/>
                <w:sz w:val="20"/>
                <w:szCs w:val="20"/>
                <w:lang w:val="en-US"/>
              </w:rPr>
            </w:pPr>
          </w:p>
          <w:p w14:paraId="0091711C" w14:textId="77777777" w:rsidR="00602FEE" w:rsidRPr="00916AD9" w:rsidRDefault="00602FEE" w:rsidP="00B71445">
            <w:pPr>
              <w:jc w:val="center"/>
              <w:rPr>
                <w:rFonts w:ascii="Arial" w:eastAsia="Calibri" w:hAnsi="Arial" w:cs="Arial"/>
                <w:b/>
                <w:sz w:val="20"/>
                <w:szCs w:val="20"/>
                <w:lang w:val="en-US"/>
              </w:rPr>
            </w:pPr>
            <w:r w:rsidRPr="00916AD9">
              <w:rPr>
                <w:rFonts w:ascii="Arial" w:eastAsia="Calibri" w:hAnsi="Arial" w:cs="Arial"/>
                <w:b/>
                <w:sz w:val="20"/>
                <w:szCs w:val="20"/>
                <w:lang w:val="en-US"/>
              </w:rPr>
              <w:t>Date</w:t>
            </w:r>
          </w:p>
        </w:tc>
        <w:tc>
          <w:tcPr>
            <w:tcW w:w="6237" w:type="dxa"/>
            <w:gridSpan w:val="11"/>
          </w:tcPr>
          <w:p w14:paraId="66ACF98A" w14:textId="77777777" w:rsidR="00602FEE" w:rsidRPr="00916AD9" w:rsidRDefault="00602FEE" w:rsidP="00B71445">
            <w:pPr>
              <w:jc w:val="center"/>
              <w:rPr>
                <w:rFonts w:ascii="Arial" w:eastAsia="Calibri" w:hAnsi="Arial" w:cs="Arial"/>
                <w:b/>
                <w:sz w:val="20"/>
                <w:szCs w:val="20"/>
                <w:lang w:val="en-US"/>
              </w:rPr>
            </w:pPr>
            <w:r w:rsidRPr="00916AD9">
              <w:rPr>
                <w:rFonts w:ascii="Arial" w:eastAsia="Calibri" w:hAnsi="Arial" w:cs="Arial"/>
                <w:b/>
                <w:sz w:val="20"/>
                <w:szCs w:val="20"/>
                <w:lang w:val="en-US"/>
              </w:rPr>
              <w:t>13</w:t>
            </w:r>
            <w:r w:rsidRPr="00916AD9">
              <w:rPr>
                <w:rFonts w:ascii="Arial" w:eastAsia="Calibri" w:hAnsi="Arial" w:cs="Arial"/>
                <w:b/>
                <w:sz w:val="20"/>
                <w:szCs w:val="20"/>
                <w:vertAlign w:val="superscript"/>
                <w:lang w:val="en-US"/>
              </w:rPr>
              <w:t>th</w:t>
            </w:r>
            <w:r w:rsidRPr="00916AD9">
              <w:rPr>
                <w:rFonts w:ascii="Arial" w:eastAsia="Calibri" w:hAnsi="Arial" w:cs="Arial"/>
                <w:b/>
                <w:sz w:val="20"/>
                <w:szCs w:val="20"/>
                <w:lang w:val="en-US"/>
              </w:rPr>
              <w:t>-23</w:t>
            </w:r>
            <w:r w:rsidRPr="00916AD9">
              <w:rPr>
                <w:rFonts w:ascii="Arial" w:eastAsia="Calibri" w:hAnsi="Arial" w:cs="Arial"/>
                <w:b/>
                <w:sz w:val="20"/>
                <w:szCs w:val="20"/>
                <w:vertAlign w:val="superscript"/>
                <w:lang w:val="en-US"/>
              </w:rPr>
              <w:t>rd</w:t>
            </w:r>
            <w:r w:rsidRPr="00916AD9">
              <w:rPr>
                <w:rFonts w:ascii="Arial" w:eastAsia="Calibri" w:hAnsi="Arial" w:cs="Arial"/>
                <w:b/>
                <w:sz w:val="20"/>
                <w:szCs w:val="20"/>
                <w:lang w:val="en-US"/>
              </w:rPr>
              <w:t xml:space="preserve"> December 2023  </w:t>
            </w:r>
          </w:p>
        </w:tc>
        <w:tc>
          <w:tcPr>
            <w:tcW w:w="850" w:type="dxa"/>
            <w:vMerge w:val="restart"/>
          </w:tcPr>
          <w:p w14:paraId="14EE1015" w14:textId="77777777" w:rsidR="00602FEE" w:rsidRPr="00542C2D" w:rsidRDefault="00602FEE" w:rsidP="00B71445">
            <w:pPr>
              <w:jc w:val="center"/>
              <w:rPr>
                <w:rFonts w:ascii="Arial" w:eastAsia="Calibri" w:hAnsi="Arial" w:cs="Arial"/>
                <w:b/>
                <w:sz w:val="20"/>
                <w:szCs w:val="20"/>
                <w:lang w:val="en-US"/>
              </w:rPr>
            </w:pPr>
          </w:p>
          <w:p w14:paraId="0BEBB89E" w14:textId="77777777" w:rsidR="00602FEE" w:rsidRPr="00916AD9" w:rsidRDefault="00602FEE" w:rsidP="00B71445">
            <w:pPr>
              <w:jc w:val="center"/>
              <w:rPr>
                <w:rFonts w:ascii="Arial" w:eastAsia="Calibri" w:hAnsi="Arial" w:cs="Arial"/>
                <w:b/>
                <w:sz w:val="20"/>
                <w:szCs w:val="20"/>
                <w:lang w:val="en-US"/>
              </w:rPr>
            </w:pPr>
            <w:r w:rsidRPr="00916AD9">
              <w:rPr>
                <w:rFonts w:ascii="Arial" w:eastAsia="Calibri" w:hAnsi="Arial" w:cs="Arial"/>
                <w:b/>
                <w:sz w:val="20"/>
                <w:szCs w:val="20"/>
                <w:lang w:val="en-US"/>
              </w:rPr>
              <w:t>Mean</w:t>
            </w:r>
          </w:p>
        </w:tc>
      </w:tr>
      <w:tr w:rsidR="00602FEE" w:rsidRPr="00542C2D" w14:paraId="15FF07F4" w14:textId="77777777" w:rsidTr="00B71445">
        <w:tc>
          <w:tcPr>
            <w:tcW w:w="2122" w:type="dxa"/>
            <w:vMerge/>
          </w:tcPr>
          <w:p w14:paraId="0AC9E172" w14:textId="77777777" w:rsidR="00602FEE" w:rsidRPr="00542C2D" w:rsidRDefault="00602FEE" w:rsidP="00B71445">
            <w:pPr>
              <w:rPr>
                <w:rFonts w:ascii="Arial" w:eastAsia="Calibri" w:hAnsi="Arial" w:cs="Arial"/>
                <w:b/>
                <w:sz w:val="20"/>
                <w:szCs w:val="20"/>
                <w:lang w:val="en-US"/>
              </w:rPr>
            </w:pPr>
          </w:p>
        </w:tc>
        <w:tc>
          <w:tcPr>
            <w:tcW w:w="567" w:type="dxa"/>
          </w:tcPr>
          <w:p w14:paraId="7DDA7B19" w14:textId="77777777" w:rsidR="00602FEE" w:rsidRPr="00542C2D" w:rsidRDefault="00602FEE" w:rsidP="00B71445">
            <w:pPr>
              <w:jc w:val="center"/>
              <w:rPr>
                <w:rFonts w:ascii="Arial" w:eastAsia="Calibri" w:hAnsi="Arial" w:cs="Arial"/>
                <w:b/>
                <w:sz w:val="20"/>
                <w:szCs w:val="20"/>
                <w:lang w:val="en-US"/>
              </w:rPr>
            </w:pPr>
            <w:r w:rsidRPr="00916AD9">
              <w:rPr>
                <w:rFonts w:ascii="Arial" w:eastAsia="Calibri" w:hAnsi="Arial" w:cs="Arial"/>
                <w:b/>
                <w:sz w:val="20"/>
                <w:szCs w:val="20"/>
                <w:lang w:val="en-US"/>
              </w:rPr>
              <w:t>13</w:t>
            </w:r>
          </w:p>
        </w:tc>
        <w:tc>
          <w:tcPr>
            <w:tcW w:w="567" w:type="dxa"/>
          </w:tcPr>
          <w:p w14:paraId="41B16020" w14:textId="77777777" w:rsidR="00602FEE" w:rsidRPr="00542C2D" w:rsidRDefault="00602FEE" w:rsidP="00B71445">
            <w:pPr>
              <w:jc w:val="center"/>
              <w:rPr>
                <w:rFonts w:ascii="Arial" w:eastAsia="Calibri" w:hAnsi="Arial" w:cs="Arial"/>
                <w:b/>
                <w:sz w:val="20"/>
                <w:szCs w:val="20"/>
                <w:lang w:val="en-US"/>
              </w:rPr>
            </w:pPr>
            <w:r w:rsidRPr="00916AD9">
              <w:rPr>
                <w:rFonts w:ascii="Arial" w:eastAsia="Calibri" w:hAnsi="Arial" w:cs="Arial"/>
                <w:b/>
                <w:sz w:val="20"/>
                <w:szCs w:val="20"/>
                <w:lang w:val="en-US"/>
              </w:rPr>
              <w:t>14</w:t>
            </w:r>
          </w:p>
        </w:tc>
        <w:tc>
          <w:tcPr>
            <w:tcW w:w="567" w:type="dxa"/>
          </w:tcPr>
          <w:p w14:paraId="4CC170C9" w14:textId="77777777" w:rsidR="00602FEE" w:rsidRPr="00542C2D" w:rsidRDefault="00602FEE" w:rsidP="00B71445">
            <w:pPr>
              <w:jc w:val="center"/>
              <w:rPr>
                <w:rFonts w:ascii="Arial" w:eastAsia="Calibri" w:hAnsi="Arial" w:cs="Arial"/>
                <w:b/>
                <w:sz w:val="20"/>
                <w:szCs w:val="20"/>
                <w:lang w:val="en-US"/>
              </w:rPr>
            </w:pPr>
            <w:r w:rsidRPr="00916AD9">
              <w:rPr>
                <w:rFonts w:ascii="Arial" w:eastAsia="Calibri" w:hAnsi="Arial" w:cs="Arial"/>
                <w:b/>
                <w:sz w:val="20"/>
                <w:szCs w:val="20"/>
                <w:lang w:val="en-US"/>
              </w:rPr>
              <w:t>15</w:t>
            </w:r>
          </w:p>
        </w:tc>
        <w:tc>
          <w:tcPr>
            <w:tcW w:w="567" w:type="dxa"/>
          </w:tcPr>
          <w:p w14:paraId="34109B99" w14:textId="77777777" w:rsidR="00602FEE" w:rsidRPr="00542C2D" w:rsidRDefault="00602FEE" w:rsidP="00B71445">
            <w:pPr>
              <w:jc w:val="center"/>
              <w:rPr>
                <w:rFonts w:ascii="Arial" w:eastAsia="Calibri" w:hAnsi="Arial" w:cs="Arial"/>
                <w:b/>
                <w:sz w:val="20"/>
                <w:szCs w:val="20"/>
                <w:lang w:val="en-US"/>
              </w:rPr>
            </w:pPr>
            <w:r w:rsidRPr="00916AD9">
              <w:rPr>
                <w:rFonts w:ascii="Arial" w:eastAsia="Calibri" w:hAnsi="Arial" w:cs="Arial"/>
                <w:b/>
                <w:sz w:val="20"/>
                <w:szCs w:val="20"/>
                <w:lang w:val="en-US"/>
              </w:rPr>
              <w:t>16</w:t>
            </w:r>
          </w:p>
        </w:tc>
        <w:tc>
          <w:tcPr>
            <w:tcW w:w="567" w:type="dxa"/>
          </w:tcPr>
          <w:p w14:paraId="7C2E087B" w14:textId="77777777" w:rsidR="00602FEE" w:rsidRPr="00542C2D" w:rsidRDefault="00602FEE" w:rsidP="00B71445">
            <w:pPr>
              <w:jc w:val="center"/>
              <w:rPr>
                <w:rFonts w:ascii="Arial" w:eastAsia="Calibri" w:hAnsi="Arial" w:cs="Arial"/>
                <w:b/>
                <w:sz w:val="20"/>
                <w:szCs w:val="20"/>
                <w:lang w:val="en-US"/>
              </w:rPr>
            </w:pPr>
            <w:r w:rsidRPr="00916AD9">
              <w:rPr>
                <w:rFonts w:ascii="Arial" w:eastAsia="Calibri" w:hAnsi="Arial" w:cs="Arial"/>
                <w:b/>
                <w:sz w:val="20"/>
                <w:szCs w:val="20"/>
                <w:lang w:val="en-US"/>
              </w:rPr>
              <w:t>17</w:t>
            </w:r>
          </w:p>
        </w:tc>
        <w:tc>
          <w:tcPr>
            <w:tcW w:w="567" w:type="dxa"/>
          </w:tcPr>
          <w:p w14:paraId="0D0856F7" w14:textId="77777777" w:rsidR="00602FEE" w:rsidRPr="00542C2D" w:rsidRDefault="00602FEE" w:rsidP="00B71445">
            <w:pPr>
              <w:jc w:val="center"/>
              <w:rPr>
                <w:rFonts w:ascii="Arial" w:eastAsia="Calibri" w:hAnsi="Arial" w:cs="Arial"/>
                <w:b/>
                <w:sz w:val="20"/>
                <w:szCs w:val="20"/>
                <w:lang w:val="en-US"/>
              </w:rPr>
            </w:pPr>
            <w:r w:rsidRPr="00916AD9">
              <w:rPr>
                <w:rFonts w:ascii="Arial" w:eastAsia="Calibri" w:hAnsi="Arial" w:cs="Arial"/>
                <w:b/>
                <w:sz w:val="20"/>
                <w:szCs w:val="20"/>
                <w:lang w:val="en-US"/>
              </w:rPr>
              <w:t>18</w:t>
            </w:r>
          </w:p>
        </w:tc>
        <w:tc>
          <w:tcPr>
            <w:tcW w:w="567" w:type="dxa"/>
          </w:tcPr>
          <w:p w14:paraId="13FCF403" w14:textId="77777777" w:rsidR="00602FEE" w:rsidRPr="00542C2D" w:rsidRDefault="00602FEE" w:rsidP="00B71445">
            <w:pPr>
              <w:jc w:val="center"/>
              <w:rPr>
                <w:rFonts w:ascii="Arial" w:eastAsia="Calibri" w:hAnsi="Arial" w:cs="Arial"/>
                <w:b/>
                <w:sz w:val="20"/>
                <w:szCs w:val="20"/>
                <w:lang w:val="en-US"/>
              </w:rPr>
            </w:pPr>
            <w:r w:rsidRPr="00916AD9">
              <w:rPr>
                <w:rFonts w:ascii="Arial" w:eastAsia="Calibri" w:hAnsi="Arial" w:cs="Arial"/>
                <w:b/>
                <w:sz w:val="20"/>
                <w:szCs w:val="20"/>
                <w:lang w:val="en-US"/>
              </w:rPr>
              <w:t>19</w:t>
            </w:r>
          </w:p>
        </w:tc>
        <w:tc>
          <w:tcPr>
            <w:tcW w:w="567" w:type="dxa"/>
          </w:tcPr>
          <w:p w14:paraId="6A29C5FE" w14:textId="77777777" w:rsidR="00602FEE" w:rsidRPr="00542C2D" w:rsidRDefault="00602FEE" w:rsidP="00B71445">
            <w:pPr>
              <w:jc w:val="center"/>
              <w:rPr>
                <w:rFonts w:ascii="Arial" w:eastAsia="Calibri" w:hAnsi="Arial" w:cs="Arial"/>
                <w:b/>
                <w:sz w:val="20"/>
                <w:szCs w:val="20"/>
                <w:lang w:val="en-US"/>
              </w:rPr>
            </w:pPr>
            <w:r w:rsidRPr="00916AD9">
              <w:rPr>
                <w:rFonts w:ascii="Arial" w:eastAsia="Calibri" w:hAnsi="Arial" w:cs="Arial"/>
                <w:b/>
                <w:sz w:val="20"/>
                <w:szCs w:val="20"/>
                <w:lang w:val="en-US"/>
              </w:rPr>
              <w:t>20</w:t>
            </w:r>
          </w:p>
        </w:tc>
        <w:tc>
          <w:tcPr>
            <w:tcW w:w="567" w:type="dxa"/>
          </w:tcPr>
          <w:p w14:paraId="5F9D963C" w14:textId="77777777" w:rsidR="00602FEE" w:rsidRPr="00542C2D" w:rsidRDefault="00602FEE" w:rsidP="00B71445">
            <w:pPr>
              <w:jc w:val="center"/>
              <w:rPr>
                <w:rFonts w:ascii="Arial" w:eastAsia="Calibri" w:hAnsi="Arial" w:cs="Arial"/>
                <w:b/>
                <w:sz w:val="20"/>
                <w:szCs w:val="20"/>
                <w:lang w:val="en-US"/>
              </w:rPr>
            </w:pPr>
            <w:r w:rsidRPr="00916AD9">
              <w:rPr>
                <w:rFonts w:ascii="Arial" w:eastAsia="Calibri" w:hAnsi="Arial" w:cs="Arial"/>
                <w:b/>
                <w:sz w:val="20"/>
                <w:szCs w:val="20"/>
                <w:lang w:val="en-US"/>
              </w:rPr>
              <w:t>21</w:t>
            </w:r>
          </w:p>
        </w:tc>
        <w:tc>
          <w:tcPr>
            <w:tcW w:w="567" w:type="dxa"/>
          </w:tcPr>
          <w:p w14:paraId="3B996A64" w14:textId="77777777" w:rsidR="00602FEE" w:rsidRPr="00542C2D" w:rsidRDefault="00602FEE" w:rsidP="00B71445">
            <w:pPr>
              <w:jc w:val="center"/>
              <w:rPr>
                <w:rFonts w:ascii="Arial" w:eastAsia="Calibri" w:hAnsi="Arial" w:cs="Arial"/>
                <w:b/>
                <w:sz w:val="20"/>
                <w:szCs w:val="20"/>
                <w:lang w:val="en-US"/>
              </w:rPr>
            </w:pPr>
            <w:r w:rsidRPr="00916AD9">
              <w:rPr>
                <w:rFonts w:ascii="Arial" w:eastAsia="Calibri" w:hAnsi="Arial" w:cs="Arial"/>
                <w:b/>
                <w:sz w:val="20"/>
                <w:szCs w:val="20"/>
                <w:lang w:val="en-US"/>
              </w:rPr>
              <w:t>22</w:t>
            </w:r>
          </w:p>
        </w:tc>
        <w:tc>
          <w:tcPr>
            <w:tcW w:w="567" w:type="dxa"/>
          </w:tcPr>
          <w:p w14:paraId="07935C11" w14:textId="77777777" w:rsidR="00602FEE" w:rsidRPr="00542C2D" w:rsidRDefault="00602FEE" w:rsidP="00B71445">
            <w:pPr>
              <w:jc w:val="center"/>
              <w:rPr>
                <w:rFonts w:ascii="Arial" w:eastAsia="Calibri" w:hAnsi="Arial" w:cs="Arial"/>
                <w:b/>
                <w:sz w:val="20"/>
                <w:szCs w:val="20"/>
                <w:lang w:val="en-US"/>
              </w:rPr>
            </w:pPr>
            <w:r w:rsidRPr="00916AD9">
              <w:rPr>
                <w:rFonts w:ascii="Arial" w:eastAsia="Calibri" w:hAnsi="Arial" w:cs="Arial"/>
                <w:b/>
                <w:sz w:val="20"/>
                <w:szCs w:val="20"/>
                <w:lang w:val="en-US"/>
              </w:rPr>
              <w:t>23</w:t>
            </w:r>
          </w:p>
        </w:tc>
        <w:tc>
          <w:tcPr>
            <w:tcW w:w="850" w:type="dxa"/>
            <w:vMerge/>
          </w:tcPr>
          <w:p w14:paraId="3B3FB492" w14:textId="77777777" w:rsidR="00602FEE" w:rsidRPr="00542C2D" w:rsidRDefault="00602FEE" w:rsidP="00B71445">
            <w:pPr>
              <w:jc w:val="center"/>
              <w:rPr>
                <w:rFonts w:ascii="Arial" w:eastAsia="Calibri" w:hAnsi="Arial" w:cs="Arial"/>
                <w:b/>
                <w:sz w:val="20"/>
                <w:szCs w:val="20"/>
                <w:lang w:val="en-US"/>
              </w:rPr>
            </w:pPr>
          </w:p>
        </w:tc>
      </w:tr>
      <w:tr w:rsidR="00602FEE" w:rsidRPr="00542C2D" w14:paraId="1FFA8297" w14:textId="77777777" w:rsidTr="00B71445">
        <w:tc>
          <w:tcPr>
            <w:tcW w:w="2122" w:type="dxa"/>
          </w:tcPr>
          <w:p w14:paraId="73E0D6FB" w14:textId="77777777" w:rsidR="00602FEE" w:rsidRPr="00916AD9" w:rsidRDefault="00602FEE" w:rsidP="00B71445">
            <w:pPr>
              <w:rPr>
                <w:rFonts w:ascii="Arial" w:eastAsia="Calibri" w:hAnsi="Arial" w:cs="Arial"/>
                <w:b/>
                <w:sz w:val="20"/>
                <w:szCs w:val="20"/>
                <w:lang w:val="en-US"/>
              </w:rPr>
            </w:pPr>
            <w:r w:rsidRPr="00542C2D">
              <w:rPr>
                <w:rFonts w:ascii="Arial" w:eastAsia="Calibri" w:hAnsi="Arial" w:cs="Arial"/>
                <w:b/>
                <w:sz w:val="20"/>
                <w:szCs w:val="20"/>
                <w:lang w:val="en-US"/>
              </w:rPr>
              <w:t>Tmax</w:t>
            </w:r>
            <w:r w:rsidRPr="00916AD9">
              <w:rPr>
                <w:rFonts w:ascii="Arial" w:eastAsia="Calibri" w:hAnsi="Arial" w:cs="Arial"/>
                <w:b/>
                <w:sz w:val="20"/>
                <w:szCs w:val="20"/>
                <w:lang w:val="en-US"/>
              </w:rPr>
              <w:t xml:space="preserve"> </w:t>
            </w:r>
            <w:r w:rsidRPr="00542C2D">
              <w:rPr>
                <w:rFonts w:ascii="Arial" w:eastAsia="Times New Roman" w:hAnsi="Arial" w:cs="Arial"/>
                <w:b/>
                <w:color w:val="000000"/>
                <w:sz w:val="20"/>
                <w:szCs w:val="20"/>
                <w:lang w:eastAsia="en-IN"/>
              </w:rPr>
              <w:t xml:space="preserve">(°C) </w:t>
            </w:r>
          </w:p>
        </w:tc>
        <w:tc>
          <w:tcPr>
            <w:tcW w:w="567" w:type="dxa"/>
          </w:tcPr>
          <w:p w14:paraId="13A455FE" w14:textId="77777777" w:rsidR="00602FEE" w:rsidRPr="00916AD9" w:rsidRDefault="00602FEE" w:rsidP="00B71445">
            <w:pPr>
              <w:jc w:val="center"/>
              <w:rPr>
                <w:rFonts w:ascii="Arial" w:eastAsia="Calibri" w:hAnsi="Arial" w:cs="Arial"/>
                <w:sz w:val="20"/>
                <w:szCs w:val="20"/>
                <w:lang w:val="en-US"/>
              </w:rPr>
            </w:pPr>
            <w:r w:rsidRPr="00916AD9">
              <w:rPr>
                <w:rFonts w:ascii="Arial" w:eastAsia="Calibri" w:hAnsi="Arial" w:cs="Arial"/>
                <w:sz w:val="20"/>
                <w:szCs w:val="20"/>
                <w:lang w:val="en-US"/>
              </w:rPr>
              <w:t>23</w:t>
            </w:r>
          </w:p>
        </w:tc>
        <w:tc>
          <w:tcPr>
            <w:tcW w:w="567" w:type="dxa"/>
          </w:tcPr>
          <w:p w14:paraId="2283C006" w14:textId="77777777" w:rsidR="00602FEE" w:rsidRPr="00916AD9" w:rsidRDefault="00602FEE" w:rsidP="00B71445">
            <w:pPr>
              <w:jc w:val="center"/>
              <w:rPr>
                <w:rFonts w:ascii="Arial" w:eastAsia="Calibri" w:hAnsi="Arial" w:cs="Arial"/>
                <w:sz w:val="20"/>
                <w:szCs w:val="20"/>
                <w:lang w:val="en-US"/>
              </w:rPr>
            </w:pPr>
            <w:r w:rsidRPr="00916AD9">
              <w:rPr>
                <w:rFonts w:ascii="Arial" w:eastAsia="Calibri" w:hAnsi="Arial" w:cs="Arial"/>
                <w:sz w:val="20"/>
                <w:szCs w:val="20"/>
                <w:lang w:val="en-US"/>
              </w:rPr>
              <w:t>23</w:t>
            </w:r>
          </w:p>
        </w:tc>
        <w:tc>
          <w:tcPr>
            <w:tcW w:w="567" w:type="dxa"/>
          </w:tcPr>
          <w:p w14:paraId="336A7C59" w14:textId="77777777" w:rsidR="00602FEE" w:rsidRPr="00916AD9" w:rsidRDefault="00602FEE" w:rsidP="00B71445">
            <w:pPr>
              <w:jc w:val="center"/>
              <w:rPr>
                <w:rFonts w:ascii="Arial" w:eastAsia="Calibri" w:hAnsi="Arial" w:cs="Arial"/>
                <w:sz w:val="20"/>
                <w:szCs w:val="20"/>
                <w:lang w:val="en-US"/>
              </w:rPr>
            </w:pPr>
            <w:r w:rsidRPr="00916AD9">
              <w:rPr>
                <w:rFonts w:ascii="Arial" w:eastAsia="Calibri" w:hAnsi="Arial" w:cs="Arial"/>
                <w:sz w:val="20"/>
                <w:szCs w:val="20"/>
                <w:lang w:val="en-US"/>
              </w:rPr>
              <w:t>22</w:t>
            </w:r>
          </w:p>
        </w:tc>
        <w:tc>
          <w:tcPr>
            <w:tcW w:w="567" w:type="dxa"/>
          </w:tcPr>
          <w:p w14:paraId="173137D4" w14:textId="77777777" w:rsidR="00602FEE" w:rsidRPr="00916AD9" w:rsidRDefault="00602FEE" w:rsidP="00B71445">
            <w:pPr>
              <w:jc w:val="center"/>
              <w:rPr>
                <w:rFonts w:ascii="Arial" w:eastAsia="Calibri" w:hAnsi="Arial" w:cs="Arial"/>
                <w:sz w:val="20"/>
                <w:szCs w:val="20"/>
                <w:lang w:val="en-US"/>
              </w:rPr>
            </w:pPr>
            <w:r w:rsidRPr="00916AD9">
              <w:rPr>
                <w:rFonts w:ascii="Arial" w:eastAsia="Calibri" w:hAnsi="Arial" w:cs="Arial"/>
                <w:sz w:val="20"/>
                <w:szCs w:val="20"/>
                <w:lang w:val="en-US"/>
              </w:rPr>
              <w:t>22</w:t>
            </w:r>
          </w:p>
        </w:tc>
        <w:tc>
          <w:tcPr>
            <w:tcW w:w="567" w:type="dxa"/>
          </w:tcPr>
          <w:p w14:paraId="56377D28" w14:textId="77777777" w:rsidR="00602FEE" w:rsidRPr="00916AD9" w:rsidRDefault="00602FEE" w:rsidP="00B71445">
            <w:pPr>
              <w:jc w:val="center"/>
              <w:rPr>
                <w:rFonts w:ascii="Arial" w:eastAsia="Calibri" w:hAnsi="Arial" w:cs="Arial"/>
                <w:sz w:val="20"/>
                <w:szCs w:val="20"/>
                <w:lang w:val="en-US"/>
              </w:rPr>
            </w:pPr>
            <w:r w:rsidRPr="00916AD9">
              <w:rPr>
                <w:rFonts w:ascii="Arial" w:eastAsia="Calibri" w:hAnsi="Arial" w:cs="Arial"/>
                <w:sz w:val="20"/>
                <w:szCs w:val="20"/>
                <w:lang w:val="en-US"/>
              </w:rPr>
              <w:t>25</w:t>
            </w:r>
          </w:p>
        </w:tc>
        <w:tc>
          <w:tcPr>
            <w:tcW w:w="567" w:type="dxa"/>
          </w:tcPr>
          <w:p w14:paraId="29C949C4" w14:textId="77777777" w:rsidR="00602FEE" w:rsidRPr="00916AD9" w:rsidRDefault="00602FEE" w:rsidP="00B71445">
            <w:pPr>
              <w:jc w:val="center"/>
              <w:rPr>
                <w:rFonts w:ascii="Arial" w:eastAsia="Calibri" w:hAnsi="Arial" w:cs="Arial"/>
                <w:sz w:val="20"/>
                <w:szCs w:val="20"/>
                <w:lang w:val="en-US"/>
              </w:rPr>
            </w:pPr>
            <w:r w:rsidRPr="00916AD9">
              <w:rPr>
                <w:rFonts w:ascii="Arial" w:eastAsia="Calibri" w:hAnsi="Arial" w:cs="Arial"/>
                <w:sz w:val="20"/>
                <w:szCs w:val="20"/>
                <w:lang w:val="en-US"/>
              </w:rPr>
              <w:t>22</w:t>
            </w:r>
          </w:p>
        </w:tc>
        <w:tc>
          <w:tcPr>
            <w:tcW w:w="567" w:type="dxa"/>
          </w:tcPr>
          <w:p w14:paraId="2A1F9CB3" w14:textId="77777777" w:rsidR="00602FEE" w:rsidRPr="00916AD9" w:rsidRDefault="00602FEE" w:rsidP="00B71445">
            <w:pPr>
              <w:jc w:val="center"/>
              <w:rPr>
                <w:rFonts w:ascii="Arial" w:eastAsia="Calibri" w:hAnsi="Arial" w:cs="Arial"/>
                <w:sz w:val="20"/>
                <w:szCs w:val="20"/>
                <w:lang w:val="en-US"/>
              </w:rPr>
            </w:pPr>
            <w:r w:rsidRPr="00916AD9">
              <w:rPr>
                <w:rFonts w:ascii="Arial" w:eastAsia="Calibri" w:hAnsi="Arial" w:cs="Arial"/>
                <w:sz w:val="20"/>
                <w:szCs w:val="20"/>
                <w:lang w:val="en-US"/>
              </w:rPr>
              <w:t>22</w:t>
            </w:r>
          </w:p>
        </w:tc>
        <w:tc>
          <w:tcPr>
            <w:tcW w:w="567" w:type="dxa"/>
          </w:tcPr>
          <w:p w14:paraId="19CB5738" w14:textId="77777777" w:rsidR="00602FEE" w:rsidRPr="00916AD9" w:rsidRDefault="00602FEE" w:rsidP="00B71445">
            <w:pPr>
              <w:jc w:val="center"/>
              <w:rPr>
                <w:rFonts w:ascii="Arial" w:eastAsia="Calibri" w:hAnsi="Arial" w:cs="Arial"/>
                <w:sz w:val="20"/>
                <w:szCs w:val="20"/>
                <w:lang w:val="en-US"/>
              </w:rPr>
            </w:pPr>
            <w:r w:rsidRPr="00916AD9">
              <w:rPr>
                <w:rFonts w:ascii="Arial" w:eastAsia="Calibri" w:hAnsi="Arial" w:cs="Arial"/>
                <w:sz w:val="20"/>
                <w:szCs w:val="20"/>
                <w:lang w:val="en-US"/>
              </w:rPr>
              <w:t>20</w:t>
            </w:r>
          </w:p>
        </w:tc>
        <w:tc>
          <w:tcPr>
            <w:tcW w:w="567" w:type="dxa"/>
          </w:tcPr>
          <w:p w14:paraId="28DDD12B" w14:textId="77777777" w:rsidR="00602FEE" w:rsidRPr="00916AD9" w:rsidRDefault="00602FEE" w:rsidP="00B71445">
            <w:pPr>
              <w:jc w:val="center"/>
              <w:rPr>
                <w:rFonts w:ascii="Arial" w:eastAsia="Calibri" w:hAnsi="Arial" w:cs="Arial"/>
                <w:sz w:val="20"/>
                <w:szCs w:val="20"/>
                <w:lang w:val="en-US"/>
              </w:rPr>
            </w:pPr>
            <w:r w:rsidRPr="00916AD9">
              <w:rPr>
                <w:rFonts w:ascii="Arial" w:eastAsia="Calibri" w:hAnsi="Arial" w:cs="Arial"/>
                <w:sz w:val="20"/>
                <w:szCs w:val="20"/>
                <w:lang w:val="en-US"/>
              </w:rPr>
              <w:t>22</w:t>
            </w:r>
          </w:p>
        </w:tc>
        <w:tc>
          <w:tcPr>
            <w:tcW w:w="567" w:type="dxa"/>
          </w:tcPr>
          <w:p w14:paraId="60AE1F95" w14:textId="77777777" w:rsidR="00602FEE" w:rsidRPr="00916AD9" w:rsidRDefault="00602FEE" w:rsidP="00B71445">
            <w:pPr>
              <w:jc w:val="center"/>
              <w:rPr>
                <w:rFonts w:ascii="Arial" w:eastAsia="Calibri" w:hAnsi="Arial" w:cs="Arial"/>
                <w:sz w:val="20"/>
                <w:szCs w:val="20"/>
                <w:lang w:val="en-US"/>
              </w:rPr>
            </w:pPr>
            <w:r w:rsidRPr="00916AD9">
              <w:rPr>
                <w:rFonts w:ascii="Arial" w:eastAsia="Calibri" w:hAnsi="Arial" w:cs="Arial"/>
                <w:sz w:val="20"/>
                <w:szCs w:val="20"/>
                <w:lang w:val="en-US"/>
              </w:rPr>
              <w:t>22</w:t>
            </w:r>
          </w:p>
        </w:tc>
        <w:tc>
          <w:tcPr>
            <w:tcW w:w="567" w:type="dxa"/>
          </w:tcPr>
          <w:p w14:paraId="12FE837A" w14:textId="77777777" w:rsidR="00602FEE" w:rsidRPr="00916AD9" w:rsidRDefault="00602FEE" w:rsidP="00B71445">
            <w:pPr>
              <w:jc w:val="center"/>
              <w:rPr>
                <w:rFonts w:ascii="Arial" w:eastAsia="Calibri" w:hAnsi="Arial" w:cs="Arial"/>
                <w:sz w:val="20"/>
                <w:szCs w:val="20"/>
                <w:lang w:val="en-US"/>
              </w:rPr>
            </w:pPr>
            <w:r w:rsidRPr="00916AD9">
              <w:rPr>
                <w:rFonts w:ascii="Arial" w:eastAsia="Calibri" w:hAnsi="Arial" w:cs="Arial"/>
                <w:sz w:val="20"/>
                <w:szCs w:val="20"/>
                <w:lang w:val="en-US"/>
              </w:rPr>
              <w:t>23</w:t>
            </w:r>
          </w:p>
        </w:tc>
        <w:tc>
          <w:tcPr>
            <w:tcW w:w="850" w:type="dxa"/>
          </w:tcPr>
          <w:p w14:paraId="4906ABD2" w14:textId="77777777" w:rsidR="00602FEE" w:rsidRPr="00916AD9" w:rsidRDefault="00602FEE" w:rsidP="00B71445">
            <w:pPr>
              <w:jc w:val="center"/>
              <w:rPr>
                <w:rFonts w:ascii="Arial" w:eastAsia="Calibri" w:hAnsi="Arial" w:cs="Arial"/>
                <w:sz w:val="20"/>
                <w:szCs w:val="20"/>
                <w:lang w:val="en-US"/>
              </w:rPr>
            </w:pPr>
            <w:r w:rsidRPr="00916AD9">
              <w:rPr>
                <w:rFonts w:ascii="Arial" w:eastAsia="Calibri" w:hAnsi="Arial" w:cs="Arial"/>
                <w:sz w:val="20"/>
                <w:szCs w:val="20"/>
                <w:lang w:val="en-US"/>
              </w:rPr>
              <w:t>22.36</w:t>
            </w:r>
          </w:p>
        </w:tc>
      </w:tr>
      <w:tr w:rsidR="00602FEE" w:rsidRPr="00542C2D" w14:paraId="6BECCFDA" w14:textId="77777777" w:rsidTr="00B71445">
        <w:tc>
          <w:tcPr>
            <w:tcW w:w="2122" w:type="dxa"/>
          </w:tcPr>
          <w:p w14:paraId="68709286" w14:textId="77777777" w:rsidR="00602FEE" w:rsidRPr="00916AD9" w:rsidRDefault="00602FEE" w:rsidP="00B71445">
            <w:pPr>
              <w:rPr>
                <w:rFonts w:ascii="Arial" w:eastAsia="Calibri" w:hAnsi="Arial" w:cs="Arial"/>
                <w:b/>
                <w:sz w:val="20"/>
                <w:szCs w:val="20"/>
                <w:lang w:val="en-US"/>
              </w:rPr>
            </w:pPr>
            <w:r w:rsidRPr="00542C2D">
              <w:rPr>
                <w:rFonts w:ascii="Arial" w:eastAsia="Calibri" w:hAnsi="Arial" w:cs="Arial"/>
                <w:b/>
                <w:sz w:val="20"/>
                <w:szCs w:val="20"/>
                <w:lang w:val="en-US"/>
              </w:rPr>
              <w:t>Tmin</w:t>
            </w:r>
            <w:r w:rsidRPr="00916AD9">
              <w:rPr>
                <w:rFonts w:ascii="Arial" w:eastAsia="Calibri" w:hAnsi="Arial" w:cs="Arial"/>
                <w:b/>
                <w:sz w:val="20"/>
                <w:szCs w:val="20"/>
                <w:lang w:val="en-US"/>
              </w:rPr>
              <w:t xml:space="preserve"> </w:t>
            </w:r>
            <w:r w:rsidRPr="00916AD9">
              <w:rPr>
                <w:rFonts w:ascii="Arial" w:eastAsia="Times New Roman" w:hAnsi="Arial" w:cs="Arial"/>
                <w:b/>
                <w:color w:val="000000"/>
                <w:sz w:val="20"/>
                <w:szCs w:val="20"/>
                <w:lang w:eastAsia="en-IN"/>
              </w:rPr>
              <w:t>(°</w:t>
            </w:r>
            <w:r w:rsidRPr="00542C2D">
              <w:rPr>
                <w:rFonts w:ascii="Arial" w:eastAsia="Times New Roman" w:hAnsi="Arial" w:cs="Arial"/>
                <w:b/>
                <w:color w:val="000000"/>
                <w:sz w:val="20"/>
                <w:szCs w:val="20"/>
                <w:lang w:eastAsia="en-IN"/>
              </w:rPr>
              <w:t xml:space="preserve">C) </w:t>
            </w:r>
          </w:p>
        </w:tc>
        <w:tc>
          <w:tcPr>
            <w:tcW w:w="567" w:type="dxa"/>
          </w:tcPr>
          <w:p w14:paraId="41B21D4F" w14:textId="77777777" w:rsidR="00602FEE" w:rsidRPr="00916AD9" w:rsidRDefault="00602FEE" w:rsidP="00B71445">
            <w:pPr>
              <w:jc w:val="center"/>
              <w:rPr>
                <w:rFonts w:ascii="Arial" w:eastAsia="Calibri" w:hAnsi="Arial" w:cs="Arial"/>
                <w:sz w:val="20"/>
                <w:szCs w:val="20"/>
                <w:lang w:val="en-US"/>
              </w:rPr>
            </w:pPr>
            <w:r w:rsidRPr="00916AD9">
              <w:rPr>
                <w:rFonts w:ascii="Arial" w:eastAsia="Calibri" w:hAnsi="Arial" w:cs="Arial"/>
                <w:sz w:val="20"/>
                <w:szCs w:val="20"/>
                <w:lang w:val="en-US"/>
              </w:rPr>
              <w:t>6</w:t>
            </w:r>
          </w:p>
        </w:tc>
        <w:tc>
          <w:tcPr>
            <w:tcW w:w="567" w:type="dxa"/>
          </w:tcPr>
          <w:p w14:paraId="691B387D" w14:textId="77777777" w:rsidR="00602FEE" w:rsidRPr="00916AD9" w:rsidRDefault="00602FEE" w:rsidP="00B71445">
            <w:pPr>
              <w:jc w:val="center"/>
              <w:rPr>
                <w:rFonts w:ascii="Arial" w:eastAsia="Calibri" w:hAnsi="Arial" w:cs="Arial"/>
                <w:sz w:val="20"/>
                <w:szCs w:val="20"/>
                <w:lang w:val="en-US"/>
              </w:rPr>
            </w:pPr>
            <w:r w:rsidRPr="00916AD9">
              <w:rPr>
                <w:rFonts w:ascii="Arial" w:eastAsia="Calibri" w:hAnsi="Arial" w:cs="Arial"/>
                <w:sz w:val="20"/>
                <w:szCs w:val="20"/>
                <w:lang w:val="en-US"/>
              </w:rPr>
              <w:t>8</w:t>
            </w:r>
          </w:p>
        </w:tc>
        <w:tc>
          <w:tcPr>
            <w:tcW w:w="567" w:type="dxa"/>
          </w:tcPr>
          <w:p w14:paraId="5452F69D" w14:textId="77777777" w:rsidR="00602FEE" w:rsidRPr="00916AD9" w:rsidRDefault="00602FEE" w:rsidP="00B71445">
            <w:pPr>
              <w:jc w:val="center"/>
              <w:rPr>
                <w:rFonts w:ascii="Arial" w:eastAsia="Calibri" w:hAnsi="Arial" w:cs="Arial"/>
                <w:sz w:val="20"/>
                <w:szCs w:val="20"/>
                <w:lang w:val="en-US"/>
              </w:rPr>
            </w:pPr>
            <w:r w:rsidRPr="00916AD9">
              <w:rPr>
                <w:rFonts w:ascii="Arial" w:eastAsia="Calibri" w:hAnsi="Arial" w:cs="Arial"/>
                <w:sz w:val="20"/>
                <w:szCs w:val="20"/>
                <w:lang w:val="en-US"/>
              </w:rPr>
              <w:t>7</w:t>
            </w:r>
          </w:p>
        </w:tc>
        <w:tc>
          <w:tcPr>
            <w:tcW w:w="567" w:type="dxa"/>
          </w:tcPr>
          <w:p w14:paraId="0DCBD1C2" w14:textId="77777777" w:rsidR="00602FEE" w:rsidRPr="00916AD9" w:rsidRDefault="00602FEE" w:rsidP="00B71445">
            <w:pPr>
              <w:jc w:val="center"/>
              <w:rPr>
                <w:rFonts w:ascii="Arial" w:eastAsia="Calibri" w:hAnsi="Arial" w:cs="Arial"/>
                <w:sz w:val="20"/>
                <w:szCs w:val="20"/>
                <w:lang w:val="en-US"/>
              </w:rPr>
            </w:pPr>
            <w:r w:rsidRPr="00916AD9">
              <w:rPr>
                <w:rFonts w:ascii="Arial" w:eastAsia="Calibri" w:hAnsi="Arial" w:cs="Arial"/>
                <w:sz w:val="20"/>
                <w:szCs w:val="20"/>
                <w:lang w:val="en-US"/>
              </w:rPr>
              <w:t>6</w:t>
            </w:r>
          </w:p>
        </w:tc>
        <w:tc>
          <w:tcPr>
            <w:tcW w:w="567" w:type="dxa"/>
          </w:tcPr>
          <w:p w14:paraId="5F3AC875" w14:textId="77777777" w:rsidR="00602FEE" w:rsidRPr="00916AD9" w:rsidRDefault="00602FEE" w:rsidP="00B71445">
            <w:pPr>
              <w:jc w:val="center"/>
              <w:rPr>
                <w:rFonts w:ascii="Arial" w:eastAsia="Calibri" w:hAnsi="Arial" w:cs="Arial"/>
                <w:sz w:val="20"/>
                <w:szCs w:val="20"/>
                <w:lang w:val="en-US"/>
              </w:rPr>
            </w:pPr>
            <w:r w:rsidRPr="00916AD9">
              <w:rPr>
                <w:rFonts w:ascii="Arial" w:eastAsia="Calibri" w:hAnsi="Arial" w:cs="Arial"/>
                <w:sz w:val="20"/>
                <w:szCs w:val="20"/>
                <w:lang w:val="en-US"/>
              </w:rPr>
              <w:t>7</w:t>
            </w:r>
          </w:p>
        </w:tc>
        <w:tc>
          <w:tcPr>
            <w:tcW w:w="567" w:type="dxa"/>
          </w:tcPr>
          <w:p w14:paraId="6D290732" w14:textId="77777777" w:rsidR="00602FEE" w:rsidRPr="00916AD9" w:rsidRDefault="00602FEE" w:rsidP="00B71445">
            <w:pPr>
              <w:jc w:val="center"/>
              <w:rPr>
                <w:rFonts w:ascii="Arial" w:eastAsia="Calibri" w:hAnsi="Arial" w:cs="Arial"/>
                <w:sz w:val="20"/>
                <w:szCs w:val="20"/>
                <w:lang w:val="en-US"/>
              </w:rPr>
            </w:pPr>
            <w:r w:rsidRPr="00916AD9">
              <w:rPr>
                <w:rFonts w:ascii="Arial" w:eastAsia="Calibri" w:hAnsi="Arial" w:cs="Arial"/>
                <w:sz w:val="20"/>
                <w:szCs w:val="20"/>
                <w:lang w:val="en-US"/>
              </w:rPr>
              <w:t>8</w:t>
            </w:r>
          </w:p>
        </w:tc>
        <w:tc>
          <w:tcPr>
            <w:tcW w:w="567" w:type="dxa"/>
          </w:tcPr>
          <w:p w14:paraId="5A05E912" w14:textId="77777777" w:rsidR="00602FEE" w:rsidRPr="00916AD9" w:rsidRDefault="00602FEE" w:rsidP="00B71445">
            <w:pPr>
              <w:jc w:val="center"/>
              <w:rPr>
                <w:rFonts w:ascii="Arial" w:eastAsia="Calibri" w:hAnsi="Arial" w:cs="Arial"/>
                <w:sz w:val="20"/>
                <w:szCs w:val="20"/>
                <w:lang w:val="en-US"/>
              </w:rPr>
            </w:pPr>
            <w:r w:rsidRPr="00916AD9">
              <w:rPr>
                <w:rFonts w:ascii="Arial" w:eastAsia="Calibri" w:hAnsi="Arial" w:cs="Arial"/>
                <w:sz w:val="20"/>
                <w:szCs w:val="20"/>
                <w:lang w:val="en-US"/>
              </w:rPr>
              <w:t>6</w:t>
            </w:r>
          </w:p>
        </w:tc>
        <w:tc>
          <w:tcPr>
            <w:tcW w:w="567" w:type="dxa"/>
          </w:tcPr>
          <w:p w14:paraId="2FCB4490" w14:textId="77777777" w:rsidR="00602FEE" w:rsidRPr="00916AD9" w:rsidRDefault="00602FEE" w:rsidP="00B71445">
            <w:pPr>
              <w:jc w:val="center"/>
              <w:rPr>
                <w:rFonts w:ascii="Arial" w:eastAsia="Calibri" w:hAnsi="Arial" w:cs="Arial"/>
                <w:sz w:val="20"/>
                <w:szCs w:val="20"/>
                <w:lang w:val="en-US"/>
              </w:rPr>
            </w:pPr>
            <w:r w:rsidRPr="00916AD9">
              <w:rPr>
                <w:rFonts w:ascii="Arial" w:eastAsia="Calibri" w:hAnsi="Arial" w:cs="Arial"/>
                <w:sz w:val="20"/>
                <w:szCs w:val="20"/>
                <w:lang w:val="en-US"/>
              </w:rPr>
              <w:t>5</w:t>
            </w:r>
          </w:p>
        </w:tc>
        <w:tc>
          <w:tcPr>
            <w:tcW w:w="567" w:type="dxa"/>
          </w:tcPr>
          <w:p w14:paraId="241206CE" w14:textId="77777777" w:rsidR="00602FEE" w:rsidRPr="00916AD9" w:rsidRDefault="00602FEE" w:rsidP="00B71445">
            <w:pPr>
              <w:jc w:val="center"/>
              <w:rPr>
                <w:rFonts w:ascii="Arial" w:eastAsia="Calibri" w:hAnsi="Arial" w:cs="Arial"/>
                <w:sz w:val="20"/>
                <w:szCs w:val="20"/>
                <w:lang w:val="en-US"/>
              </w:rPr>
            </w:pPr>
            <w:r w:rsidRPr="00916AD9">
              <w:rPr>
                <w:rFonts w:ascii="Arial" w:eastAsia="Calibri" w:hAnsi="Arial" w:cs="Arial"/>
                <w:sz w:val="20"/>
                <w:szCs w:val="20"/>
                <w:lang w:val="en-US"/>
              </w:rPr>
              <w:t>5</w:t>
            </w:r>
          </w:p>
        </w:tc>
        <w:tc>
          <w:tcPr>
            <w:tcW w:w="567" w:type="dxa"/>
          </w:tcPr>
          <w:p w14:paraId="629BD30B" w14:textId="77777777" w:rsidR="00602FEE" w:rsidRPr="00916AD9" w:rsidRDefault="00602FEE" w:rsidP="00B71445">
            <w:pPr>
              <w:jc w:val="center"/>
              <w:rPr>
                <w:rFonts w:ascii="Arial" w:eastAsia="Calibri" w:hAnsi="Arial" w:cs="Arial"/>
                <w:sz w:val="20"/>
                <w:szCs w:val="20"/>
                <w:lang w:val="en-US"/>
              </w:rPr>
            </w:pPr>
            <w:r w:rsidRPr="00916AD9">
              <w:rPr>
                <w:rFonts w:ascii="Arial" w:eastAsia="Calibri" w:hAnsi="Arial" w:cs="Arial"/>
                <w:sz w:val="20"/>
                <w:szCs w:val="20"/>
                <w:lang w:val="en-US"/>
              </w:rPr>
              <w:t>6</w:t>
            </w:r>
          </w:p>
        </w:tc>
        <w:tc>
          <w:tcPr>
            <w:tcW w:w="567" w:type="dxa"/>
          </w:tcPr>
          <w:p w14:paraId="0EFC2E68" w14:textId="77777777" w:rsidR="00602FEE" w:rsidRPr="00916AD9" w:rsidRDefault="00602FEE" w:rsidP="00B71445">
            <w:pPr>
              <w:jc w:val="center"/>
              <w:rPr>
                <w:rFonts w:ascii="Arial" w:eastAsia="Calibri" w:hAnsi="Arial" w:cs="Arial"/>
                <w:sz w:val="20"/>
                <w:szCs w:val="20"/>
                <w:lang w:val="en-US"/>
              </w:rPr>
            </w:pPr>
            <w:r w:rsidRPr="00916AD9">
              <w:rPr>
                <w:rFonts w:ascii="Arial" w:eastAsia="Calibri" w:hAnsi="Arial" w:cs="Arial"/>
                <w:sz w:val="20"/>
                <w:szCs w:val="20"/>
                <w:lang w:val="en-US"/>
              </w:rPr>
              <w:t>6</w:t>
            </w:r>
          </w:p>
        </w:tc>
        <w:tc>
          <w:tcPr>
            <w:tcW w:w="850" w:type="dxa"/>
          </w:tcPr>
          <w:p w14:paraId="7B8D0459" w14:textId="77777777" w:rsidR="00602FEE" w:rsidRPr="00916AD9" w:rsidRDefault="00602FEE" w:rsidP="00B71445">
            <w:pPr>
              <w:jc w:val="center"/>
              <w:rPr>
                <w:rFonts w:ascii="Arial" w:eastAsia="Calibri" w:hAnsi="Arial" w:cs="Arial"/>
                <w:sz w:val="20"/>
                <w:szCs w:val="20"/>
                <w:lang w:val="en-US"/>
              </w:rPr>
            </w:pPr>
            <w:r w:rsidRPr="00916AD9">
              <w:rPr>
                <w:rFonts w:ascii="Arial" w:eastAsia="Calibri" w:hAnsi="Arial" w:cs="Arial"/>
                <w:sz w:val="20"/>
                <w:szCs w:val="20"/>
                <w:lang w:val="en-US"/>
              </w:rPr>
              <w:t>6.36</w:t>
            </w:r>
          </w:p>
        </w:tc>
      </w:tr>
      <w:tr w:rsidR="00602FEE" w:rsidRPr="00916AD9" w14:paraId="430AD57E" w14:textId="77777777" w:rsidTr="00B71445">
        <w:tc>
          <w:tcPr>
            <w:tcW w:w="9209" w:type="dxa"/>
            <w:gridSpan w:val="13"/>
          </w:tcPr>
          <w:p w14:paraId="76EED268" w14:textId="77777777" w:rsidR="00602FEE" w:rsidRPr="00916AD9" w:rsidRDefault="00602FEE" w:rsidP="00B71445">
            <w:pPr>
              <w:widowControl w:val="0"/>
              <w:autoSpaceDE w:val="0"/>
              <w:autoSpaceDN w:val="0"/>
              <w:rPr>
                <w:rFonts w:ascii="Arial" w:eastAsia="Times New Roman" w:hAnsi="Arial" w:cs="Arial"/>
                <w:i/>
                <w:iCs/>
                <w:sz w:val="20"/>
                <w:szCs w:val="20"/>
                <w:lang w:val="en-US"/>
              </w:rPr>
            </w:pPr>
            <w:r w:rsidRPr="00916AD9">
              <w:rPr>
                <w:rFonts w:ascii="Arial" w:eastAsia="Times New Roman" w:hAnsi="Arial" w:cs="Arial"/>
                <w:b/>
                <w:i/>
                <w:iCs/>
                <w:sz w:val="20"/>
                <w:szCs w:val="20"/>
                <w:lang w:val="en-US"/>
              </w:rPr>
              <w:t>Source:</w:t>
            </w:r>
            <w:r w:rsidRPr="00916AD9">
              <w:rPr>
                <w:rFonts w:ascii="Arial" w:eastAsia="Times New Roman" w:hAnsi="Arial" w:cs="Arial"/>
                <w:i/>
                <w:iCs/>
                <w:sz w:val="20"/>
                <w:szCs w:val="20"/>
                <w:lang w:val="en-US"/>
              </w:rPr>
              <w:t xml:space="preserve"> https://www.accuweather.com/en/in/sherpur/3008767/weather-forecast/3008767</w:t>
            </w:r>
          </w:p>
        </w:tc>
      </w:tr>
    </w:tbl>
    <w:p w14:paraId="20D9C604" w14:textId="77777777" w:rsidR="00602FEE" w:rsidRPr="00916AD9" w:rsidRDefault="00602FEE" w:rsidP="00F739C5">
      <w:pPr>
        <w:spacing w:after="0" w:line="240" w:lineRule="auto"/>
        <w:jc w:val="both"/>
        <w:rPr>
          <w:rFonts w:ascii="Arial" w:eastAsia="Times New Roman" w:hAnsi="Arial" w:cs="Arial"/>
          <w:kern w:val="0"/>
          <w:sz w:val="20"/>
          <w:szCs w:val="20"/>
          <w:lang w:eastAsia="en-IN"/>
          <w14:ligatures w14:val="none"/>
        </w:rPr>
      </w:pPr>
    </w:p>
    <w:p w14:paraId="0A49B04D" w14:textId="77777777" w:rsidR="00602FEE" w:rsidRPr="00542C2D" w:rsidRDefault="00602FEE" w:rsidP="00602FEE">
      <w:pPr>
        <w:spacing w:after="0" w:line="240" w:lineRule="auto"/>
        <w:jc w:val="both"/>
        <w:rPr>
          <w:rFonts w:ascii="Arial" w:hAnsi="Arial" w:cs="Arial"/>
          <w:sz w:val="20"/>
          <w:szCs w:val="20"/>
        </w:rPr>
      </w:pPr>
    </w:p>
    <w:p w14:paraId="47FD1F5D" w14:textId="77777777" w:rsidR="00602FEE" w:rsidRPr="00542C2D" w:rsidRDefault="00602FEE" w:rsidP="00602FEE">
      <w:pPr>
        <w:spacing w:after="0" w:line="240" w:lineRule="auto"/>
        <w:jc w:val="center"/>
        <w:rPr>
          <w:rFonts w:ascii="Arial" w:hAnsi="Arial" w:cs="Arial"/>
          <w:sz w:val="20"/>
          <w:szCs w:val="20"/>
        </w:rPr>
      </w:pPr>
      <w:r w:rsidRPr="00542C2D">
        <w:rPr>
          <w:rFonts w:ascii="Arial" w:hAnsi="Arial" w:cs="Arial"/>
          <w:noProof/>
          <w:sz w:val="20"/>
          <w:szCs w:val="20"/>
        </w:rPr>
        <w:drawing>
          <wp:inline distT="0" distB="0" distL="0" distR="0" wp14:anchorId="72425FB8" wp14:editId="22FA2404">
            <wp:extent cx="4843780" cy="2887841"/>
            <wp:effectExtent l="19050" t="19050" r="13970" b="27305"/>
            <wp:docPr id="334651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65198" name=""/>
                    <pic:cNvPicPr/>
                  </pic:nvPicPr>
                  <pic:blipFill>
                    <a:blip r:embed="rId7"/>
                    <a:stretch>
                      <a:fillRect/>
                    </a:stretch>
                  </pic:blipFill>
                  <pic:spPr>
                    <a:xfrm>
                      <a:off x="0" y="0"/>
                      <a:ext cx="4884082" cy="2911869"/>
                    </a:xfrm>
                    <a:prstGeom prst="rect">
                      <a:avLst/>
                    </a:prstGeom>
                    <a:ln>
                      <a:solidFill>
                        <a:schemeClr val="tx1"/>
                      </a:solidFill>
                    </a:ln>
                  </pic:spPr>
                </pic:pic>
              </a:graphicData>
            </a:graphic>
          </wp:inline>
        </w:drawing>
      </w:r>
    </w:p>
    <w:p w14:paraId="54A8FEC3" w14:textId="77777777" w:rsidR="00602FEE" w:rsidRPr="00FB7282" w:rsidRDefault="00602FEE" w:rsidP="00602FEE">
      <w:pPr>
        <w:spacing w:after="120" w:line="240" w:lineRule="auto"/>
        <w:jc w:val="center"/>
        <w:rPr>
          <w:rFonts w:ascii="Arial" w:hAnsi="Arial" w:cs="Arial"/>
          <w:b/>
          <w:bCs/>
          <w:sz w:val="20"/>
          <w:szCs w:val="20"/>
        </w:rPr>
      </w:pPr>
      <w:r w:rsidRPr="00FB7282">
        <w:rPr>
          <w:rFonts w:ascii="Arial" w:hAnsi="Arial" w:cs="Arial"/>
          <w:b/>
          <w:bCs/>
          <w:sz w:val="20"/>
          <w:szCs w:val="20"/>
        </w:rPr>
        <w:t xml:space="preserve">Fig. 1: </w:t>
      </w:r>
      <w:r w:rsidRPr="00FB7282">
        <w:rPr>
          <w:rFonts w:ascii="Arial" w:eastAsia="Calibri" w:hAnsi="Arial" w:cs="Arial"/>
          <w:b/>
          <w:bCs/>
          <w:kern w:val="0"/>
          <w:sz w:val="20"/>
          <w:szCs w:val="20"/>
          <w:lang w:val="en-US"/>
          <w14:ligatures w14:val="none"/>
        </w:rPr>
        <w:t>T</w:t>
      </w:r>
      <w:r w:rsidRPr="00916AD9">
        <w:rPr>
          <w:rFonts w:ascii="Arial" w:eastAsia="Calibri" w:hAnsi="Arial" w:cs="Arial"/>
          <w:b/>
          <w:bCs/>
          <w:kern w:val="0"/>
          <w:sz w:val="20"/>
          <w:szCs w:val="20"/>
          <w:lang w:val="en-US"/>
          <w14:ligatures w14:val="none"/>
        </w:rPr>
        <w:t>emperature</w:t>
      </w:r>
      <w:r w:rsidRPr="00FB7282">
        <w:rPr>
          <w:rFonts w:ascii="Arial" w:eastAsia="Calibri" w:hAnsi="Arial" w:cs="Arial"/>
          <w:b/>
          <w:bCs/>
          <w:kern w:val="0"/>
          <w:sz w:val="20"/>
          <w:szCs w:val="20"/>
          <w:lang w:val="en-US"/>
          <w14:ligatures w14:val="none"/>
        </w:rPr>
        <w:t xml:space="preserve"> variation</w:t>
      </w:r>
      <w:r w:rsidRPr="00916AD9">
        <w:rPr>
          <w:rFonts w:ascii="Arial" w:eastAsia="Calibri" w:hAnsi="Arial" w:cs="Arial"/>
          <w:b/>
          <w:bCs/>
          <w:kern w:val="0"/>
          <w:sz w:val="20"/>
          <w:szCs w:val="20"/>
          <w:lang w:val="en-US"/>
          <w14:ligatures w14:val="none"/>
        </w:rPr>
        <w:t xml:space="preserve"> from 13</w:t>
      </w:r>
      <w:r w:rsidRPr="00916AD9">
        <w:rPr>
          <w:rFonts w:ascii="Arial" w:eastAsia="Calibri" w:hAnsi="Arial" w:cs="Arial"/>
          <w:b/>
          <w:bCs/>
          <w:kern w:val="0"/>
          <w:sz w:val="20"/>
          <w:szCs w:val="20"/>
          <w:vertAlign w:val="superscript"/>
          <w:lang w:val="en-US"/>
          <w14:ligatures w14:val="none"/>
        </w:rPr>
        <w:t>th</w:t>
      </w:r>
      <w:r w:rsidRPr="00916AD9">
        <w:rPr>
          <w:rFonts w:ascii="Arial" w:eastAsia="Calibri" w:hAnsi="Arial" w:cs="Arial"/>
          <w:b/>
          <w:bCs/>
          <w:kern w:val="0"/>
          <w:sz w:val="20"/>
          <w:szCs w:val="20"/>
          <w:lang w:val="en-US"/>
          <w14:ligatures w14:val="none"/>
        </w:rPr>
        <w:t xml:space="preserve"> to 23</w:t>
      </w:r>
      <w:r w:rsidRPr="00916AD9">
        <w:rPr>
          <w:rFonts w:ascii="Arial" w:eastAsia="Calibri" w:hAnsi="Arial" w:cs="Arial"/>
          <w:b/>
          <w:bCs/>
          <w:kern w:val="0"/>
          <w:sz w:val="20"/>
          <w:szCs w:val="20"/>
          <w:vertAlign w:val="superscript"/>
          <w:lang w:val="en-US"/>
          <w14:ligatures w14:val="none"/>
        </w:rPr>
        <w:t>rd</w:t>
      </w:r>
      <w:r w:rsidRPr="00916AD9">
        <w:rPr>
          <w:rFonts w:ascii="Arial" w:eastAsia="Calibri" w:hAnsi="Arial" w:cs="Arial"/>
          <w:b/>
          <w:bCs/>
          <w:kern w:val="0"/>
          <w:sz w:val="20"/>
          <w:szCs w:val="20"/>
          <w:lang w:val="en-US"/>
          <w14:ligatures w14:val="none"/>
        </w:rPr>
        <w:t xml:space="preserve"> December 2023</w:t>
      </w:r>
    </w:p>
    <w:p w14:paraId="601AE737" w14:textId="77777777" w:rsidR="00F739C5" w:rsidRDefault="00F739C5" w:rsidP="00F739C5">
      <w:pPr>
        <w:spacing w:after="0" w:line="240" w:lineRule="auto"/>
        <w:rPr>
          <w:rFonts w:ascii="Arial" w:eastAsia="Calibri" w:hAnsi="Arial" w:cs="Arial"/>
          <w:b/>
          <w:kern w:val="0"/>
          <w:sz w:val="20"/>
          <w:szCs w:val="20"/>
          <w:lang w:val="en-US"/>
          <w14:ligatures w14:val="none"/>
        </w:rPr>
      </w:pPr>
    </w:p>
    <w:p w14:paraId="3DEACC5A" w14:textId="77777777" w:rsidR="00936DE3" w:rsidRDefault="00936DE3" w:rsidP="00F739C5">
      <w:pPr>
        <w:spacing w:after="0" w:line="240" w:lineRule="auto"/>
        <w:rPr>
          <w:rFonts w:ascii="Arial" w:eastAsia="Calibri" w:hAnsi="Arial" w:cs="Arial"/>
          <w:b/>
          <w:kern w:val="0"/>
          <w:sz w:val="20"/>
          <w:szCs w:val="20"/>
          <w:lang w:val="en-US"/>
          <w14:ligatures w14:val="none"/>
        </w:rPr>
      </w:pPr>
    </w:p>
    <w:p w14:paraId="684CF05D" w14:textId="77777777" w:rsidR="00987D97" w:rsidRPr="00916AD9" w:rsidRDefault="00987D97" w:rsidP="00F739C5">
      <w:pPr>
        <w:spacing w:after="0" w:line="240" w:lineRule="auto"/>
        <w:rPr>
          <w:rFonts w:ascii="Arial" w:eastAsia="Calibri" w:hAnsi="Arial" w:cs="Arial"/>
          <w:b/>
          <w:kern w:val="0"/>
          <w:sz w:val="20"/>
          <w:szCs w:val="20"/>
          <w:lang w:val="en-US"/>
          <w14:ligatures w14:val="none"/>
        </w:rPr>
      </w:pPr>
    </w:p>
    <w:p w14:paraId="75385C2F" w14:textId="63027D3E" w:rsidR="006440FA" w:rsidRPr="004C642D" w:rsidRDefault="004C642D" w:rsidP="006440FA">
      <w:pPr>
        <w:spacing w:after="120" w:line="240" w:lineRule="auto"/>
        <w:rPr>
          <w:rFonts w:ascii="Arial" w:eastAsia="Times New Roman" w:hAnsi="Arial" w:cs="Arial"/>
          <w:b/>
          <w:lang w:eastAsia="en-IN"/>
        </w:rPr>
      </w:pPr>
      <w:r w:rsidRPr="004C642D">
        <w:rPr>
          <w:rFonts w:ascii="Arial" w:eastAsia="Times New Roman" w:hAnsi="Arial" w:cs="Arial"/>
          <w:b/>
          <w:lang w:eastAsia="en-IN"/>
        </w:rPr>
        <w:t xml:space="preserve">3.0 </w:t>
      </w:r>
      <w:r w:rsidR="00D63FA9" w:rsidRPr="004C642D">
        <w:rPr>
          <w:rFonts w:ascii="Arial" w:eastAsia="Times New Roman" w:hAnsi="Arial" w:cs="Arial"/>
          <w:b/>
          <w:lang w:eastAsia="en-IN"/>
        </w:rPr>
        <w:t>METHODOLOGY</w:t>
      </w:r>
    </w:p>
    <w:p w14:paraId="0E357DE0" w14:textId="30ABDC6D" w:rsidR="006440FA" w:rsidRPr="00542C2D" w:rsidRDefault="006440FA" w:rsidP="001D7AD2">
      <w:pPr>
        <w:spacing w:after="0" w:line="240" w:lineRule="auto"/>
        <w:jc w:val="both"/>
        <w:rPr>
          <w:rFonts w:ascii="Arial" w:eastAsia="Times New Roman" w:hAnsi="Arial" w:cs="Arial"/>
          <w:sz w:val="20"/>
          <w:szCs w:val="20"/>
          <w:lang w:eastAsia="en-IN"/>
        </w:rPr>
      </w:pPr>
      <w:r w:rsidRPr="00542C2D">
        <w:rPr>
          <w:rFonts w:ascii="Arial" w:eastAsia="Times New Roman" w:hAnsi="Arial" w:cs="Arial"/>
          <w:sz w:val="20"/>
          <w:szCs w:val="20"/>
          <w:lang w:eastAsia="en-IN"/>
        </w:rPr>
        <w:t xml:space="preserve">The experiment was conducted in the </w:t>
      </w:r>
      <w:r w:rsidR="00602FEE">
        <w:rPr>
          <w:rFonts w:ascii="Arial" w:eastAsia="Times New Roman" w:hAnsi="Arial" w:cs="Arial"/>
          <w:sz w:val="20"/>
          <w:szCs w:val="20"/>
          <w:lang w:eastAsia="en-IN"/>
        </w:rPr>
        <w:t>School of Agriculture laboratory at Jigyasa University (formerly Himgiri Zee University)</w:t>
      </w:r>
      <w:r w:rsidRPr="00542C2D">
        <w:rPr>
          <w:rFonts w:ascii="Arial" w:eastAsia="Times New Roman" w:hAnsi="Arial" w:cs="Arial"/>
          <w:sz w:val="20"/>
          <w:szCs w:val="20"/>
          <w:lang w:eastAsia="en-IN"/>
        </w:rPr>
        <w:t xml:space="preserve"> </w:t>
      </w:r>
      <w:r w:rsidR="005A7C81">
        <w:rPr>
          <w:rFonts w:ascii="Arial" w:eastAsia="Times New Roman" w:hAnsi="Arial" w:cs="Arial"/>
          <w:sz w:val="20"/>
          <w:szCs w:val="20"/>
          <w:lang w:eastAsia="en-IN"/>
        </w:rPr>
        <w:t>in</w:t>
      </w:r>
      <w:r w:rsidRPr="00542C2D">
        <w:rPr>
          <w:rFonts w:ascii="Arial" w:eastAsia="Times New Roman" w:hAnsi="Arial" w:cs="Arial"/>
          <w:sz w:val="20"/>
          <w:szCs w:val="20"/>
          <w:lang w:eastAsia="en-IN"/>
        </w:rPr>
        <w:t xml:space="preserve"> Sherpur, Dehradun, Uttarakhand, India. The study was </w:t>
      </w:r>
      <w:r w:rsidR="001D7AD2" w:rsidRPr="00542C2D">
        <w:rPr>
          <w:rFonts w:ascii="Arial" w:eastAsia="Times New Roman" w:hAnsi="Arial" w:cs="Arial"/>
          <w:sz w:val="20"/>
          <w:szCs w:val="20"/>
          <w:lang w:eastAsia="en-IN"/>
        </w:rPr>
        <w:t>conducted over 10</w:t>
      </w:r>
      <w:r w:rsidRPr="00542C2D">
        <w:rPr>
          <w:rFonts w:ascii="Arial" w:eastAsia="Times New Roman" w:hAnsi="Arial" w:cs="Arial"/>
          <w:sz w:val="20"/>
          <w:szCs w:val="20"/>
          <w:lang w:eastAsia="en-IN"/>
        </w:rPr>
        <w:t xml:space="preserve"> </w:t>
      </w:r>
      <w:r w:rsidRPr="00542C2D">
        <w:rPr>
          <w:rFonts w:ascii="Arial" w:eastAsia="Times New Roman" w:hAnsi="Arial" w:cs="Arial"/>
          <w:sz w:val="20"/>
          <w:szCs w:val="20"/>
          <w:lang w:eastAsia="en-IN"/>
        </w:rPr>
        <w:lastRenderedPageBreak/>
        <w:t xml:space="preserve">days, from December 13 to December 23, 2023, using the seedling pot method. A total of 80 genotypes of </w:t>
      </w:r>
      <w:r w:rsidRPr="00542C2D">
        <w:rPr>
          <w:rFonts w:ascii="Arial" w:eastAsia="Times New Roman" w:hAnsi="Arial" w:cs="Arial"/>
          <w:i/>
          <w:iCs/>
          <w:sz w:val="20"/>
          <w:szCs w:val="20"/>
          <w:lang w:eastAsia="en-IN"/>
        </w:rPr>
        <w:t>Brassica juncea</w:t>
      </w:r>
      <w:r w:rsidRPr="00542C2D">
        <w:rPr>
          <w:rFonts w:ascii="Arial" w:eastAsia="Times New Roman" w:hAnsi="Arial" w:cs="Arial"/>
          <w:sz w:val="20"/>
          <w:szCs w:val="20"/>
          <w:lang w:eastAsia="en-IN"/>
        </w:rPr>
        <w:t xml:space="preserve"> (Indian mustard) were selected for evaluation. These genotypes were obtained from various agricultural research institutes across India, ensuring a broad and diverse genetic representation. To examine the impact of salinity stress on seed germination, five concentrations of sodium chloride (NaCl) solutions were prepared:</w:t>
      </w:r>
    </w:p>
    <w:p w14:paraId="352AA529" w14:textId="77777777" w:rsidR="006440FA" w:rsidRPr="00542C2D" w:rsidRDefault="006440FA" w:rsidP="001D7AD2">
      <w:pPr>
        <w:numPr>
          <w:ilvl w:val="0"/>
          <w:numId w:val="3"/>
        </w:numPr>
        <w:spacing w:after="0" w:line="240" w:lineRule="auto"/>
        <w:rPr>
          <w:rFonts w:ascii="Arial" w:eastAsia="Times New Roman" w:hAnsi="Arial" w:cs="Arial"/>
          <w:sz w:val="20"/>
          <w:szCs w:val="20"/>
          <w:lang w:eastAsia="en-IN"/>
        </w:rPr>
      </w:pPr>
      <w:r w:rsidRPr="00542C2D">
        <w:rPr>
          <w:rFonts w:ascii="Arial" w:eastAsia="Times New Roman" w:hAnsi="Arial" w:cs="Arial"/>
          <w:sz w:val="20"/>
          <w:szCs w:val="20"/>
          <w:lang w:eastAsia="en-IN"/>
        </w:rPr>
        <w:t>Control (0 ppm)</w:t>
      </w:r>
    </w:p>
    <w:p w14:paraId="400EE4DF" w14:textId="77777777" w:rsidR="006440FA" w:rsidRPr="00542C2D" w:rsidRDefault="006440FA" w:rsidP="001D7AD2">
      <w:pPr>
        <w:numPr>
          <w:ilvl w:val="0"/>
          <w:numId w:val="3"/>
        </w:numPr>
        <w:spacing w:after="0" w:line="240" w:lineRule="auto"/>
        <w:rPr>
          <w:rFonts w:ascii="Arial" w:eastAsia="Times New Roman" w:hAnsi="Arial" w:cs="Arial"/>
          <w:sz w:val="20"/>
          <w:szCs w:val="20"/>
          <w:lang w:eastAsia="en-IN"/>
        </w:rPr>
      </w:pPr>
      <w:r w:rsidRPr="00542C2D">
        <w:rPr>
          <w:rFonts w:ascii="Arial" w:eastAsia="Times New Roman" w:hAnsi="Arial" w:cs="Arial"/>
          <w:sz w:val="20"/>
          <w:szCs w:val="20"/>
          <w:lang w:eastAsia="en-IN"/>
        </w:rPr>
        <w:t>50 ppm</w:t>
      </w:r>
    </w:p>
    <w:p w14:paraId="166F03B9" w14:textId="77777777" w:rsidR="006440FA" w:rsidRPr="00542C2D" w:rsidRDefault="006440FA" w:rsidP="001D7AD2">
      <w:pPr>
        <w:numPr>
          <w:ilvl w:val="0"/>
          <w:numId w:val="3"/>
        </w:numPr>
        <w:spacing w:after="0" w:line="240" w:lineRule="auto"/>
        <w:rPr>
          <w:rFonts w:ascii="Arial" w:eastAsia="Times New Roman" w:hAnsi="Arial" w:cs="Arial"/>
          <w:sz w:val="20"/>
          <w:szCs w:val="20"/>
          <w:lang w:eastAsia="en-IN"/>
        </w:rPr>
      </w:pPr>
      <w:r w:rsidRPr="00542C2D">
        <w:rPr>
          <w:rFonts w:ascii="Arial" w:eastAsia="Times New Roman" w:hAnsi="Arial" w:cs="Arial"/>
          <w:sz w:val="20"/>
          <w:szCs w:val="20"/>
          <w:lang w:eastAsia="en-IN"/>
        </w:rPr>
        <w:t>100 ppm</w:t>
      </w:r>
    </w:p>
    <w:p w14:paraId="3BEE9956" w14:textId="77777777" w:rsidR="006440FA" w:rsidRPr="00542C2D" w:rsidRDefault="006440FA" w:rsidP="001D7AD2">
      <w:pPr>
        <w:numPr>
          <w:ilvl w:val="0"/>
          <w:numId w:val="3"/>
        </w:numPr>
        <w:spacing w:after="0" w:line="240" w:lineRule="auto"/>
        <w:rPr>
          <w:rFonts w:ascii="Arial" w:eastAsia="Times New Roman" w:hAnsi="Arial" w:cs="Arial"/>
          <w:sz w:val="20"/>
          <w:szCs w:val="20"/>
          <w:lang w:eastAsia="en-IN"/>
        </w:rPr>
      </w:pPr>
      <w:r w:rsidRPr="00542C2D">
        <w:rPr>
          <w:rFonts w:ascii="Arial" w:eastAsia="Times New Roman" w:hAnsi="Arial" w:cs="Arial"/>
          <w:sz w:val="20"/>
          <w:szCs w:val="20"/>
          <w:lang w:eastAsia="en-IN"/>
        </w:rPr>
        <w:t>150 ppm</w:t>
      </w:r>
    </w:p>
    <w:p w14:paraId="4B7D5CDF" w14:textId="77777777" w:rsidR="006440FA" w:rsidRPr="00542C2D" w:rsidRDefault="006440FA" w:rsidP="001D7AD2">
      <w:pPr>
        <w:numPr>
          <w:ilvl w:val="0"/>
          <w:numId w:val="3"/>
        </w:numPr>
        <w:spacing w:after="0" w:line="240" w:lineRule="auto"/>
        <w:rPr>
          <w:rFonts w:ascii="Arial" w:eastAsia="Times New Roman" w:hAnsi="Arial" w:cs="Arial"/>
          <w:sz w:val="20"/>
          <w:szCs w:val="20"/>
          <w:lang w:eastAsia="en-IN"/>
        </w:rPr>
      </w:pPr>
      <w:r w:rsidRPr="00542C2D">
        <w:rPr>
          <w:rFonts w:ascii="Arial" w:eastAsia="Times New Roman" w:hAnsi="Arial" w:cs="Arial"/>
          <w:sz w:val="20"/>
          <w:szCs w:val="20"/>
          <w:lang w:eastAsia="en-IN"/>
        </w:rPr>
        <w:t>200 ppm</w:t>
      </w:r>
    </w:p>
    <w:p w14:paraId="2360AEAE" w14:textId="77777777" w:rsidR="006440FA" w:rsidRPr="00542C2D" w:rsidRDefault="006440FA" w:rsidP="001D7AD2">
      <w:pPr>
        <w:spacing w:after="0" w:line="240" w:lineRule="auto"/>
        <w:jc w:val="both"/>
        <w:rPr>
          <w:rFonts w:ascii="Arial" w:eastAsia="Times New Roman" w:hAnsi="Arial" w:cs="Arial"/>
          <w:sz w:val="20"/>
          <w:szCs w:val="20"/>
          <w:lang w:eastAsia="en-IN"/>
        </w:rPr>
      </w:pPr>
      <w:r w:rsidRPr="00542C2D">
        <w:rPr>
          <w:rFonts w:ascii="Arial" w:eastAsia="Times New Roman" w:hAnsi="Arial" w:cs="Arial"/>
          <w:sz w:val="20"/>
          <w:szCs w:val="20"/>
          <w:lang w:eastAsia="en-IN"/>
        </w:rPr>
        <w:t>Eight plastic seedling trays were used for sowing. Each tray contained 50 individual pots, which were uniformly filled with a sand-soil mixture. The rows in each tray were clearly labelled with the corresponding genotype numbers and NaCl concentrations to ensure accurate identification and data collection. For each genotype, 25 seeds were sown—five seeds per pot—across various pots treated with the five NaCl concentrations. Each pot was treated with 20 ml of its respective NaCl solution, applied based on the labelled concentration. Germination data were recorded on the eighth day after sowing (December 21, 2023) to assess the early-stage salt tolerance of the genotypes under controlled laboratory conditions.</w:t>
      </w:r>
    </w:p>
    <w:p w14:paraId="55A9FC14" w14:textId="77777777" w:rsidR="006440FA" w:rsidRPr="00542C2D" w:rsidRDefault="006440FA" w:rsidP="001D7AD2">
      <w:pPr>
        <w:spacing w:after="0" w:line="240" w:lineRule="auto"/>
        <w:jc w:val="both"/>
        <w:rPr>
          <w:rFonts w:ascii="Arial" w:hAnsi="Arial" w:cs="Arial"/>
          <w:sz w:val="20"/>
          <w:szCs w:val="20"/>
        </w:rPr>
      </w:pPr>
    </w:p>
    <w:p w14:paraId="1F5C7B14" w14:textId="328D99CF" w:rsidR="00F739C5" w:rsidRDefault="00C1222E" w:rsidP="001D7AD2">
      <w:pPr>
        <w:spacing w:after="0" w:line="240" w:lineRule="auto"/>
        <w:jc w:val="both"/>
        <w:rPr>
          <w:rFonts w:ascii="Arial" w:hAnsi="Arial" w:cs="Arial"/>
          <w:b/>
          <w:bCs/>
          <w:sz w:val="20"/>
          <w:szCs w:val="20"/>
        </w:rPr>
      </w:pPr>
      <w:r>
        <w:rPr>
          <w:rFonts w:ascii="Arial" w:hAnsi="Arial" w:cs="Arial"/>
          <w:b/>
          <w:bCs/>
          <w:sz w:val="20"/>
          <w:szCs w:val="20"/>
        </w:rPr>
        <w:t xml:space="preserve">4.0 </w:t>
      </w:r>
      <w:r w:rsidR="00F739C5" w:rsidRPr="00247A68">
        <w:rPr>
          <w:rFonts w:ascii="Arial" w:hAnsi="Arial" w:cs="Arial"/>
          <w:b/>
          <w:bCs/>
          <w:sz w:val="20"/>
          <w:szCs w:val="20"/>
        </w:rPr>
        <w:t>RESULT AND DISCUSSION</w:t>
      </w:r>
    </w:p>
    <w:p w14:paraId="546B7F3B" w14:textId="77777777" w:rsidR="00247A68" w:rsidRPr="00247A68" w:rsidRDefault="00247A68" w:rsidP="001D7AD2">
      <w:pPr>
        <w:spacing w:after="0" w:line="240" w:lineRule="auto"/>
        <w:jc w:val="both"/>
        <w:rPr>
          <w:rFonts w:ascii="Arial" w:hAnsi="Arial" w:cs="Arial"/>
          <w:b/>
          <w:bCs/>
          <w:sz w:val="20"/>
          <w:szCs w:val="20"/>
        </w:rPr>
      </w:pPr>
    </w:p>
    <w:p w14:paraId="46D0DAA2" w14:textId="434C5F6D" w:rsidR="00247A68" w:rsidRDefault="00C1222E" w:rsidP="00247A68">
      <w:pPr>
        <w:spacing w:after="0" w:line="240" w:lineRule="auto"/>
        <w:jc w:val="both"/>
        <w:rPr>
          <w:rFonts w:ascii="Arial" w:hAnsi="Arial" w:cs="Arial"/>
          <w:b/>
          <w:bCs/>
          <w:sz w:val="20"/>
          <w:szCs w:val="20"/>
        </w:rPr>
      </w:pPr>
      <w:r>
        <w:rPr>
          <w:rFonts w:ascii="Arial" w:hAnsi="Arial" w:cs="Arial"/>
          <w:b/>
          <w:bCs/>
          <w:sz w:val="20"/>
          <w:szCs w:val="20"/>
        </w:rPr>
        <w:t xml:space="preserve">4.1 </w:t>
      </w:r>
      <w:r w:rsidR="00247A68" w:rsidRPr="00247A68">
        <w:rPr>
          <w:rFonts w:ascii="Arial" w:hAnsi="Arial" w:cs="Arial"/>
          <w:b/>
          <w:bCs/>
          <w:sz w:val="20"/>
          <w:szCs w:val="20"/>
        </w:rPr>
        <w:t>Effect of Salinity on Germination of Indian Mustard Genotypes</w:t>
      </w:r>
    </w:p>
    <w:p w14:paraId="41FFF0FC" w14:textId="77777777" w:rsidR="00A26E4F" w:rsidRPr="00247A68" w:rsidRDefault="00A26E4F" w:rsidP="00247A68">
      <w:pPr>
        <w:spacing w:after="0" w:line="240" w:lineRule="auto"/>
        <w:jc w:val="both"/>
        <w:rPr>
          <w:rFonts w:ascii="Arial" w:hAnsi="Arial" w:cs="Arial"/>
          <w:b/>
          <w:bCs/>
          <w:sz w:val="20"/>
          <w:szCs w:val="20"/>
        </w:rPr>
      </w:pPr>
    </w:p>
    <w:p w14:paraId="55604E58" w14:textId="290E2D0A" w:rsidR="00247A68" w:rsidRPr="00247A68" w:rsidRDefault="00247A68" w:rsidP="00247A68">
      <w:pPr>
        <w:spacing w:after="0" w:line="240" w:lineRule="auto"/>
        <w:jc w:val="both"/>
        <w:rPr>
          <w:rFonts w:ascii="Arial" w:hAnsi="Arial" w:cs="Arial"/>
          <w:sz w:val="20"/>
          <w:szCs w:val="20"/>
        </w:rPr>
      </w:pPr>
      <w:r w:rsidRPr="00247A68">
        <w:rPr>
          <w:rFonts w:ascii="Arial" w:hAnsi="Arial" w:cs="Arial"/>
          <w:sz w:val="20"/>
          <w:szCs w:val="20"/>
        </w:rPr>
        <w:t xml:space="preserve">The germination behaviour of 80 Indian mustard (Brassica juncea L.) genotypes under varying levels of NaCl clearly indicated a progressive decline in germination </w:t>
      </w:r>
      <w:r w:rsidR="00426AAF" w:rsidRPr="00BC33F1">
        <w:rPr>
          <w:rFonts w:ascii="Arial" w:hAnsi="Arial" w:cs="Arial"/>
          <w:sz w:val="20"/>
          <w:szCs w:val="20"/>
        </w:rPr>
        <w:t xml:space="preserve">with increasing salinity stress </w:t>
      </w:r>
      <w:r w:rsidRPr="00247A68">
        <w:rPr>
          <w:rFonts w:ascii="Arial" w:hAnsi="Arial" w:cs="Arial"/>
          <w:sz w:val="20"/>
          <w:szCs w:val="20"/>
        </w:rPr>
        <w:t>(</w:t>
      </w:r>
      <w:r w:rsidRPr="00247A68">
        <w:rPr>
          <w:rFonts w:ascii="Arial" w:hAnsi="Arial" w:cs="Arial"/>
          <w:b/>
          <w:bCs/>
          <w:sz w:val="20"/>
          <w:szCs w:val="20"/>
        </w:rPr>
        <w:t>Table 0</w:t>
      </w:r>
      <w:r w:rsidR="00A84AF0" w:rsidRPr="00946349">
        <w:rPr>
          <w:rFonts w:ascii="Arial" w:hAnsi="Arial" w:cs="Arial"/>
          <w:b/>
          <w:bCs/>
          <w:sz w:val="20"/>
          <w:szCs w:val="20"/>
        </w:rPr>
        <w:t>2</w:t>
      </w:r>
      <w:r w:rsidR="00BC33F1" w:rsidRPr="00946349">
        <w:rPr>
          <w:rFonts w:ascii="Arial" w:hAnsi="Arial" w:cs="Arial"/>
          <w:b/>
          <w:bCs/>
          <w:sz w:val="20"/>
          <w:szCs w:val="20"/>
        </w:rPr>
        <w:t xml:space="preserve"> &amp; Fig. 2</w:t>
      </w:r>
      <w:r w:rsidR="00BC33F1" w:rsidRPr="00BC33F1">
        <w:rPr>
          <w:rFonts w:ascii="Arial" w:hAnsi="Arial" w:cs="Arial"/>
          <w:sz w:val="20"/>
          <w:szCs w:val="20"/>
        </w:rPr>
        <w:t>).</w:t>
      </w:r>
      <w:r w:rsidRPr="00247A68">
        <w:rPr>
          <w:rFonts w:ascii="Arial" w:hAnsi="Arial" w:cs="Arial"/>
          <w:sz w:val="20"/>
          <w:szCs w:val="20"/>
        </w:rPr>
        <w:t xml:space="preserve"> Under control conditions, the mean germination percentage was </w:t>
      </w:r>
      <w:r w:rsidR="00AC77E8" w:rsidRPr="00BC33F1">
        <w:rPr>
          <w:rFonts w:ascii="Arial" w:hAnsi="Arial" w:cs="Arial"/>
          <w:sz w:val="20"/>
          <w:szCs w:val="20"/>
        </w:rPr>
        <w:t xml:space="preserve">70.5%, which gradually declined to 67.5%, 55.5%, 47.75%, and 44.5% at </w:t>
      </w:r>
      <w:r w:rsidR="00B95AFF" w:rsidRPr="00BC33F1">
        <w:rPr>
          <w:rFonts w:ascii="Arial" w:hAnsi="Arial" w:cs="Arial"/>
          <w:sz w:val="20"/>
          <w:szCs w:val="20"/>
        </w:rPr>
        <w:t>NaCl concentrations of 50, 100, 150, and 200 ppm</w:t>
      </w:r>
      <w:r w:rsidR="00AC77E8" w:rsidRPr="00BC33F1">
        <w:rPr>
          <w:rFonts w:ascii="Arial" w:hAnsi="Arial" w:cs="Arial"/>
          <w:sz w:val="20"/>
          <w:szCs w:val="20"/>
        </w:rPr>
        <w:t>, respectively</w:t>
      </w:r>
      <w:r w:rsidRPr="00247A68">
        <w:rPr>
          <w:rFonts w:ascii="Arial" w:hAnsi="Arial" w:cs="Arial"/>
          <w:sz w:val="20"/>
          <w:szCs w:val="20"/>
        </w:rPr>
        <w:t>. This trend highlights the inhibitory effect of salinity on seed germination.</w:t>
      </w:r>
    </w:p>
    <w:p w14:paraId="6AAA6979" w14:textId="04BAB6F9" w:rsidR="00247A68" w:rsidRPr="00247A68" w:rsidRDefault="00247A68" w:rsidP="00247A68">
      <w:pPr>
        <w:spacing w:after="0" w:line="240" w:lineRule="auto"/>
        <w:jc w:val="both"/>
        <w:rPr>
          <w:rFonts w:ascii="Arial" w:hAnsi="Arial" w:cs="Arial"/>
          <w:sz w:val="20"/>
          <w:szCs w:val="20"/>
        </w:rPr>
      </w:pPr>
      <w:r w:rsidRPr="00247A68">
        <w:rPr>
          <w:rFonts w:ascii="Arial" w:hAnsi="Arial" w:cs="Arial"/>
          <w:sz w:val="20"/>
          <w:szCs w:val="20"/>
        </w:rPr>
        <w:t>The reduction in germination under saline conditions may be attributed to osmotic stress and ionic toxicity, which restrict water uptake and disrupt metabolic activities essential for germination. Similar findings were reported by Chawhan et al. (2025), who observed that increasing salinity reduces germination percentage and seedling vigour due to decreased osmotic potential and ion toxicity. Likewise</w:t>
      </w:r>
      <w:r w:rsidR="000A5A37">
        <w:rPr>
          <w:rFonts w:ascii="Arial" w:hAnsi="Arial" w:cs="Arial"/>
          <w:sz w:val="20"/>
          <w:szCs w:val="20"/>
        </w:rPr>
        <w:t>,</w:t>
      </w:r>
      <w:r w:rsidR="00C45228">
        <w:rPr>
          <w:rFonts w:ascii="Arial" w:hAnsi="Arial" w:cs="Arial"/>
          <w:sz w:val="20"/>
          <w:szCs w:val="20"/>
        </w:rPr>
        <w:t xml:space="preserve"> </w:t>
      </w:r>
      <w:r w:rsidRPr="00247A68">
        <w:rPr>
          <w:rFonts w:ascii="Arial" w:hAnsi="Arial" w:cs="Arial"/>
          <w:sz w:val="20"/>
          <w:szCs w:val="20"/>
        </w:rPr>
        <w:t xml:space="preserve">Sharma et al. (2013) </w:t>
      </w:r>
      <w:r w:rsidR="00AC77E8" w:rsidRPr="00BC33F1">
        <w:rPr>
          <w:rFonts w:ascii="Arial" w:hAnsi="Arial" w:cs="Arial"/>
          <w:sz w:val="20"/>
          <w:szCs w:val="20"/>
        </w:rPr>
        <w:t xml:space="preserve">reported a significant reduction in germination </w:t>
      </w:r>
      <w:r w:rsidR="00936DE3">
        <w:rPr>
          <w:rFonts w:ascii="Arial" w:hAnsi="Arial" w:cs="Arial"/>
          <w:sz w:val="20"/>
          <w:szCs w:val="20"/>
        </w:rPr>
        <w:t>as salt concentration increased</w:t>
      </w:r>
      <w:r w:rsidR="00B95AFF" w:rsidRPr="00BC33F1">
        <w:rPr>
          <w:rFonts w:ascii="Arial" w:hAnsi="Arial" w:cs="Arial"/>
          <w:sz w:val="20"/>
          <w:szCs w:val="20"/>
        </w:rPr>
        <w:t xml:space="preserve">, which they </w:t>
      </w:r>
      <w:r w:rsidR="00AC77E8" w:rsidRPr="00BC33F1">
        <w:rPr>
          <w:rFonts w:ascii="Arial" w:hAnsi="Arial" w:cs="Arial"/>
          <w:sz w:val="20"/>
          <w:szCs w:val="20"/>
        </w:rPr>
        <w:t>attributed</w:t>
      </w:r>
      <w:r w:rsidRPr="00247A68">
        <w:rPr>
          <w:rFonts w:ascii="Arial" w:hAnsi="Arial" w:cs="Arial"/>
          <w:sz w:val="20"/>
          <w:szCs w:val="20"/>
        </w:rPr>
        <w:t xml:space="preserve"> to impaired enzyme activity and delayed embryo development.</w:t>
      </w:r>
    </w:p>
    <w:p w14:paraId="269D2931" w14:textId="77292BF2" w:rsidR="00247A68" w:rsidRDefault="00247A68" w:rsidP="00247A68">
      <w:pPr>
        <w:spacing w:after="0" w:line="240" w:lineRule="auto"/>
        <w:jc w:val="both"/>
        <w:rPr>
          <w:rFonts w:ascii="Arial" w:hAnsi="Arial" w:cs="Arial"/>
          <w:sz w:val="20"/>
          <w:szCs w:val="20"/>
        </w:rPr>
      </w:pPr>
      <w:r w:rsidRPr="00247A68">
        <w:rPr>
          <w:rFonts w:ascii="Arial" w:hAnsi="Arial" w:cs="Arial"/>
          <w:sz w:val="20"/>
          <w:szCs w:val="20"/>
        </w:rPr>
        <w:t>A clear increase in variability was also observed with increasing salinity</w:t>
      </w:r>
      <w:r w:rsidR="00B95AFF" w:rsidRPr="00BC33F1">
        <w:rPr>
          <w:rFonts w:ascii="Arial" w:hAnsi="Arial" w:cs="Arial"/>
          <w:sz w:val="20"/>
          <w:szCs w:val="20"/>
        </w:rPr>
        <w:t>, as indicated by a</w:t>
      </w:r>
      <w:r w:rsidRPr="00247A68">
        <w:rPr>
          <w:rFonts w:ascii="Arial" w:hAnsi="Arial" w:cs="Arial"/>
          <w:sz w:val="20"/>
          <w:szCs w:val="20"/>
        </w:rPr>
        <w:t xml:space="preserve"> rise in </w:t>
      </w:r>
      <w:r w:rsidR="00AC77E8" w:rsidRPr="00BC33F1">
        <w:rPr>
          <w:rFonts w:ascii="Arial" w:hAnsi="Arial" w:cs="Arial"/>
          <w:sz w:val="20"/>
          <w:szCs w:val="20"/>
        </w:rPr>
        <w:t>the coefficient of variation from 35.02% (control) to 54.10% (200 ppm)</w:t>
      </w:r>
      <w:r w:rsidRPr="00247A68">
        <w:rPr>
          <w:rFonts w:ascii="Arial" w:hAnsi="Arial" w:cs="Arial"/>
          <w:sz w:val="20"/>
          <w:szCs w:val="20"/>
        </w:rPr>
        <w:t xml:space="preserve">. This suggests differential genotypic </w:t>
      </w:r>
      <w:r w:rsidR="00AC77E8" w:rsidRPr="00BC33F1">
        <w:rPr>
          <w:rFonts w:ascii="Arial" w:hAnsi="Arial" w:cs="Arial"/>
          <w:sz w:val="20"/>
          <w:szCs w:val="20"/>
        </w:rPr>
        <w:t xml:space="preserve">responses </w:t>
      </w:r>
      <w:r w:rsidR="00B95AFF" w:rsidRPr="00BC33F1">
        <w:rPr>
          <w:rFonts w:ascii="Arial" w:hAnsi="Arial" w:cs="Arial"/>
          <w:sz w:val="20"/>
          <w:szCs w:val="20"/>
        </w:rPr>
        <w:t>to stress and highlights substantial genetic variability in</w:t>
      </w:r>
      <w:r w:rsidRPr="00247A68">
        <w:rPr>
          <w:rFonts w:ascii="Arial" w:hAnsi="Arial" w:cs="Arial"/>
          <w:sz w:val="20"/>
          <w:szCs w:val="20"/>
        </w:rPr>
        <w:t xml:space="preserve"> salinity tolerance, which is essential for breeding </w:t>
      </w:r>
      <w:r w:rsidR="00276203" w:rsidRPr="00BC33F1">
        <w:rPr>
          <w:rFonts w:ascii="Arial" w:hAnsi="Arial" w:cs="Arial"/>
          <w:sz w:val="20"/>
          <w:szCs w:val="20"/>
        </w:rPr>
        <w:t>programs.</w:t>
      </w:r>
      <w:r w:rsidRPr="00247A68">
        <w:rPr>
          <w:rFonts w:ascii="Arial" w:hAnsi="Arial" w:cs="Arial"/>
          <w:sz w:val="20"/>
          <w:szCs w:val="20"/>
        </w:rPr>
        <w:t xml:space="preserve"> Similar observations were reported by Dhillon et al. (2025), who </w:t>
      </w:r>
      <w:r w:rsidR="00AC77E8" w:rsidRPr="00BC33F1">
        <w:rPr>
          <w:rFonts w:ascii="Arial" w:hAnsi="Arial" w:cs="Arial"/>
          <w:sz w:val="20"/>
          <w:szCs w:val="20"/>
        </w:rPr>
        <w:t>emphasized the importance of genotype × salinity interaction and variability for selection in stressful environments</w:t>
      </w:r>
      <w:r w:rsidRPr="00247A68">
        <w:rPr>
          <w:rFonts w:ascii="Arial" w:hAnsi="Arial" w:cs="Arial"/>
          <w:sz w:val="20"/>
          <w:szCs w:val="20"/>
        </w:rPr>
        <w:t>.</w:t>
      </w:r>
    </w:p>
    <w:p w14:paraId="4326BFA5" w14:textId="77777777" w:rsidR="0072332A" w:rsidRDefault="0072332A" w:rsidP="00247A68">
      <w:pPr>
        <w:spacing w:after="0" w:line="240" w:lineRule="auto"/>
        <w:jc w:val="both"/>
        <w:rPr>
          <w:rFonts w:ascii="Arial" w:hAnsi="Arial" w:cs="Arial"/>
          <w:sz w:val="20"/>
          <w:szCs w:val="20"/>
        </w:rPr>
      </w:pPr>
    </w:p>
    <w:p w14:paraId="5F42FDB4" w14:textId="77777777" w:rsidR="0072332A" w:rsidRPr="00B854B8" w:rsidRDefault="0072332A" w:rsidP="0072332A">
      <w:pPr>
        <w:spacing w:after="0" w:line="240" w:lineRule="auto"/>
        <w:jc w:val="both"/>
        <w:rPr>
          <w:rFonts w:ascii="Arial" w:eastAsia="Times New Roman" w:hAnsi="Arial" w:cs="Arial"/>
          <w:b/>
          <w:kern w:val="0"/>
          <w:sz w:val="20"/>
          <w:szCs w:val="20"/>
          <w:lang w:eastAsia="en-IN"/>
          <w14:ligatures w14:val="none"/>
        </w:rPr>
      </w:pPr>
      <w:r w:rsidRPr="00B854B8">
        <w:rPr>
          <w:rFonts w:ascii="Arial" w:eastAsia="Times New Roman" w:hAnsi="Arial" w:cs="Arial"/>
          <w:b/>
          <w:kern w:val="0"/>
          <w:sz w:val="20"/>
          <w:szCs w:val="20"/>
          <w:lang w:eastAsia="en-IN"/>
          <w14:ligatures w14:val="none"/>
        </w:rPr>
        <w:t>Table 0</w:t>
      </w:r>
      <w:r>
        <w:rPr>
          <w:rFonts w:ascii="Arial" w:eastAsia="Times New Roman" w:hAnsi="Arial" w:cs="Arial"/>
          <w:b/>
          <w:kern w:val="0"/>
          <w:sz w:val="20"/>
          <w:szCs w:val="20"/>
          <w:lang w:eastAsia="en-IN"/>
          <w14:ligatures w14:val="none"/>
        </w:rPr>
        <w:t>2</w:t>
      </w:r>
      <w:r w:rsidRPr="00B854B8">
        <w:rPr>
          <w:rFonts w:ascii="Arial" w:eastAsia="Times New Roman" w:hAnsi="Arial" w:cs="Arial"/>
          <w:b/>
          <w:kern w:val="0"/>
          <w:sz w:val="20"/>
          <w:szCs w:val="20"/>
          <w:lang w:eastAsia="en-IN"/>
          <w14:ligatures w14:val="none"/>
        </w:rPr>
        <w:t xml:space="preserve">: Rate of germination of </w:t>
      </w:r>
      <w:r w:rsidRPr="00936DE3">
        <w:rPr>
          <w:rFonts w:ascii="Arial" w:eastAsia="Times New Roman" w:hAnsi="Arial" w:cs="Arial"/>
          <w:b/>
          <w:i/>
          <w:iCs/>
          <w:kern w:val="0"/>
          <w:sz w:val="20"/>
          <w:szCs w:val="20"/>
          <w:lang w:eastAsia="en-IN"/>
          <w14:ligatures w14:val="none"/>
        </w:rPr>
        <w:t>Brassica juncea</w:t>
      </w:r>
      <w:r w:rsidRPr="00B854B8">
        <w:rPr>
          <w:rFonts w:ascii="Arial" w:eastAsia="Times New Roman" w:hAnsi="Arial" w:cs="Arial"/>
          <w:b/>
          <w:kern w:val="0"/>
          <w:sz w:val="20"/>
          <w:szCs w:val="20"/>
          <w:lang w:eastAsia="en-IN"/>
          <w14:ligatures w14:val="none"/>
        </w:rPr>
        <w:t xml:space="preserve"> L. genotypes under different </w:t>
      </w:r>
      <w:r w:rsidRPr="00542C2D">
        <w:rPr>
          <w:rFonts w:ascii="Arial" w:eastAsia="Times New Roman" w:hAnsi="Arial" w:cs="Arial"/>
          <w:b/>
          <w:kern w:val="0"/>
          <w:sz w:val="20"/>
          <w:szCs w:val="20"/>
          <w:lang w:eastAsia="en-IN"/>
          <w14:ligatures w14:val="none"/>
        </w:rPr>
        <w:t>concentrations</w:t>
      </w:r>
      <w:r w:rsidRPr="00B854B8">
        <w:rPr>
          <w:rFonts w:ascii="Arial" w:eastAsia="Times New Roman" w:hAnsi="Arial" w:cs="Arial"/>
          <w:b/>
          <w:kern w:val="0"/>
          <w:sz w:val="20"/>
          <w:szCs w:val="20"/>
          <w:lang w:eastAsia="en-IN"/>
          <w14:ligatures w14:val="none"/>
        </w:rPr>
        <w:t xml:space="preserve"> of sodium chloride (NaCl)</w:t>
      </w:r>
    </w:p>
    <w:p w14:paraId="280BCCB7" w14:textId="77777777" w:rsidR="0072332A" w:rsidRPr="00B854B8" w:rsidRDefault="0072332A" w:rsidP="0072332A">
      <w:pPr>
        <w:spacing w:after="0" w:line="240" w:lineRule="auto"/>
        <w:jc w:val="both"/>
        <w:rPr>
          <w:rFonts w:ascii="Arial" w:eastAsia="Times New Roman" w:hAnsi="Arial" w:cs="Arial"/>
          <w:b/>
          <w:kern w:val="0"/>
          <w:sz w:val="20"/>
          <w:szCs w:val="20"/>
          <w:lang w:eastAsia="en-IN"/>
          <w14:ligatures w14:val="none"/>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984"/>
        <w:gridCol w:w="993"/>
        <w:gridCol w:w="1134"/>
        <w:gridCol w:w="1559"/>
        <w:gridCol w:w="1417"/>
        <w:gridCol w:w="1134"/>
      </w:tblGrid>
      <w:tr w:rsidR="0072332A" w:rsidRPr="00B854B8" w14:paraId="69BDCD0B" w14:textId="77777777" w:rsidTr="00B71445">
        <w:trPr>
          <w:trHeight w:val="538"/>
        </w:trPr>
        <w:tc>
          <w:tcPr>
            <w:tcW w:w="846" w:type="dxa"/>
            <w:vMerge w:val="restart"/>
            <w:noWrap/>
            <w:vAlign w:val="center"/>
            <w:hideMark/>
          </w:tcPr>
          <w:p w14:paraId="67B958A7" w14:textId="77777777" w:rsidR="0072332A" w:rsidRPr="00B854B8" w:rsidRDefault="0072332A" w:rsidP="00B71445">
            <w:pPr>
              <w:spacing w:after="0" w:line="240" w:lineRule="auto"/>
              <w:contextualSpacing/>
              <w:jc w:val="center"/>
              <w:rPr>
                <w:rFonts w:ascii="Arial" w:eastAsia="Times New Roman" w:hAnsi="Arial" w:cs="Arial"/>
                <w:b/>
                <w:color w:val="000000"/>
                <w:kern w:val="0"/>
                <w:sz w:val="20"/>
                <w:szCs w:val="20"/>
                <w:lang w:eastAsia="en-IN"/>
                <w14:ligatures w14:val="none"/>
              </w:rPr>
            </w:pPr>
            <w:r w:rsidRPr="00542C2D">
              <w:rPr>
                <w:rFonts w:ascii="Arial" w:eastAsia="Times New Roman" w:hAnsi="Arial" w:cs="Arial"/>
                <w:b/>
                <w:color w:val="000000"/>
                <w:kern w:val="0"/>
                <w:sz w:val="20"/>
                <w:szCs w:val="20"/>
                <w:lang w:eastAsia="en-IN"/>
                <w14:ligatures w14:val="none"/>
              </w:rPr>
              <w:t>Sl. N.</w:t>
            </w:r>
            <w:r w:rsidRPr="00B854B8">
              <w:rPr>
                <w:rFonts w:ascii="Arial" w:eastAsia="Times New Roman" w:hAnsi="Arial" w:cs="Arial"/>
                <w:b/>
                <w:color w:val="000000"/>
                <w:kern w:val="0"/>
                <w:sz w:val="20"/>
                <w:szCs w:val="20"/>
                <w:lang w:eastAsia="en-IN"/>
                <w14:ligatures w14:val="none"/>
              </w:rPr>
              <w:t xml:space="preserve"> </w:t>
            </w:r>
          </w:p>
        </w:tc>
        <w:tc>
          <w:tcPr>
            <w:tcW w:w="1984" w:type="dxa"/>
            <w:vMerge w:val="restart"/>
            <w:vAlign w:val="center"/>
            <w:hideMark/>
          </w:tcPr>
          <w:p w14:paraId="4C8AE625" w14:textId="77777777" w:rsidR="0072332A" w:rsidRPr="00B854B8" w:rsidRDefault="0072332A" w:rsidP="00B71445">
            <w:pPr>
              <w:spacing w:after="0" w:line="240" w:lineRule="auto"/>
              <w:contextualSpacing/>
              <w:jc w:val="center"/>
              <w:rPr>
                <w:rFonts w:ascii="Arial" w:eastAsia="Times New Roman" w:hAnsi="Arial" w:cs="Arial"/>
                <w:b/>
                <w:color w:val="000000"/>
                <w:kern w:val="0"/>
                <w:sz w:val="20"/>
                <w:szCs w:val="20"/>
                <w:lang w:eastAsia="en-IN"/>
                <w14:ligatures w14:val="none"/>
              </w:rPr>
            </w:pPr>
            <w:r w:rsidRPr="00B854B8">
              <w:rPr>
                <w:rFonts w:ascii="Arial" w:eastAsia="Calibri" w:hAnsi="Arial" w:cs="Arial"/>
                <w:b/>
                <w:i/>
                <w:iCs/>
                <w:kern w:val="0"/>
                <w:sz w:val="20"/>
                <w:szCs w:val="20"/>
                <w14:ligatures w14:val="none"/>
              </w:rPr>
              <w:t xml:space="preserve">Genotypes </w:t>
            </w:r>
          </w:p>
        </w:tc>
        <w:tc>
          <w:tcPr>
            <w:tcW w:w="6237" w:type="dxa"/>
            <w:gridSpan w:val="5"/>
            <w:vAlign w:val="center"/>
            <w:hideMark/>
          </w:tcPr>
          <w:p w14:paraId="07ABED5D" w14:textId="77777777" w:rsidR="0072332A" w:rsidRPr="00B854B8" w:rsidRDefault="0072332A" w:rsidP="00B71445">
            <w:pPr>
              <w:spacing w:after="0" w:line="240" w:lineRule="auto"/>
              <w:contextualSpacing/>
              <w:jc w:val="center"/>
              <w:rPr>
                <w:rFonts w:ascii="Arial" w:eastAsia="Times New Roman" w:hAnsi="Arial" w:cs="Arial"/>
                <w:b/>
                <w:color w:val="000000"/>
                <w:kern w:val="0"/>
                <w:sz w:val="20"/>
                <w:szCs w:val="20"/>
                <w:lang w:eastAsia="en-IN"/>
                <w14:ligatures w14:val="none"/>
              </w:rPr>
            </w:pPr>
            <w:r w:rsidRPr="00B854B8">
              <w:rPr>
                <w:rFonts w:ascii="Arial" w:eastAsia="Times New Roman" w:hAnsi="Arial" w:cs="Arial"/>
                <w:b/>
                <w:color w:val="000000"/>
                <w:kern w:val="0"/>
                <w:sz w:val="20"/>
                <w:szCs w:val="20"/>
                <w:lang w:eastAsia="en-IN"/>
                <w14:ligatures w14:val="none"/>
              </w:rPr>
              <w:t xml:space="preserve">Rate of germination (%) of Indian mustard seeds with different </w:t>
            </w:r>
            <w:r w:rsidRPr="00542C2D">
              <w:rPr>
                <w:rFonts w:ascii="Arial" w:eastAsia="Times New Roman" w:hAnsi="Arial" w:cs="Arial"/>
                <w:b/>
                <w:color w:val="000000"/>
                <w:kern w:val="0"/>
                <w:sz w:val="20"/>
                <w:szCs w:val="20"/>
                <w:lang w:eastAsia="en-IN"/>
                <w14:ligatures w14:val="none"/>
              </w:rPr>
              <w:t>levels</w:t>
            </w:r>
            <w:r w:rsidRPr="00B854B8">
              <w:rPr>
                <w:rFonts w:ascii="Arial" w:eastAsia="Times New Roman" w:hAnsi="Arial" w:cs="Arial"/>
                <w:b/>
                <w:color w:val="000000"/>
                <w:kern w:val="0"/>
                <w:sz w:val="20"/>
                <w:szCs w:val="20"/>
                <w:lang w:eastAsia="en-IN"/>
                <w14:ligatures w14:val="none"/>
              </w:rPr>
              <w:t xml:space="preserve"> of Sodium Chloride (NaCl) </w:t>
            </w:r>
            <w:r w:rsidRPr="00542C2D">
              <w:rPr>
                <w:rFonts w:ascii="Arial" w:eastAsia="Times New Roman" w:hAnsi="Arial" w:cs="Arial"/>
                <w:b/>
                <w:color w:val="000000"/>
                <w:kern w:val="0"/>
                <w:sz w:val="20"/>
                <w:szCs w:val="20"/>
                <w:lang w:eastAsia="en-IN"/>
                <w14:ligatures w14:val="none"/>
              </w:rPr>
              <w:t xml:space="preserve">treatment </w:t>
            </w:r>
          </w:p>
        </w:tc>
      </w:tr>
      <w:tr w:rsidR="0072332A" w:rsidRPr="00542C2D" w14:paraId="66CAC546" w14:textId="77777777" w:rsidTr="00B71445">
        <w:trPr>
          <w:trHeight w:val="290"/>
        </w:trPr>
        <w:tc>
          <w:tcPr>
            <w:tcW w:w="846" w:type="dxa"/>
            <w:vMerge/>
            <w:vAlign w:val="center"/>
            <w:hideMark/>
          </w:tcPr>
          <w:p w14:paraId="31700B0B" w14:textId="77777777" w:rsidR="0072332A" w:rsidRPr="00B854B8" w:rsidRDefault="0072332A" w:rsidP="00B71445">
            <w:pPr>
              <w:spacing w:after="0" w:line="240" w:lineRule="auto"/>
              <w:contextualSpacing/>
              <w:rPr>
                <w:rFonts w:ascii="Arial" w:eastAsia="Times New Roman" w:hAnsi="Arial" w:cs="Arial"/>
                <w:b/>
                <w:color w:val="000000"/>
                <w:kern w:val="0"/>
                <w:sz w:val="20"/>
                <w:szCs w:val="20"/>
                <w:lang w:eastAsia="en-IN"/>
                <w14:ligatures w14:val="none"/>
              </w:rPr>
            </w:pPr>
          </w:p>
        </w:tc>
        <w:tc>
          <w:tcPr>
            <w:tcW w:w="1984" w:type="dxa"/>
            <w:vMerge/>
            <w:vAlign w:val="center"/>
            <w:hideMark/>
          </w:tcPr>
          <w:p w14:paraId="32647BFD" w14:textId="77777777" w:rsidR="0072332A" w:rsidRPr="00B854B8" w:rsidRDefault="0072332A" w:rsidP="00B71445">
            <w:pPr>
              <w:spacing w:after="0" w:line="240" w:lineRule="auto"/>
              <w:contextualSpacing/>
              <w:rPr>
                <w:rFonts w:ascii="Arial" w:eastAsia="Times New Roman" w:hAnsi="Arial" w:cs="Arial"/>
                <w:b/>
                <w:color w:val="000000"/>
                <w:kern w:val="0"/>
                <w:sz w:val="20"/>
                <w:szCs w:val="20"/>
                <w:lang w:eastAsia="en-IN"/>
                <w14:ligatures w14:val="none"/>
              </w:rPr>
            </w:pPr>
          </w:p>
        </w:tc>
        <w:tc>
          <w:tcPr>
            <w:tcW w:w="993" w:type="dxa"/>
            <w:noWrap/>
            <w:vAlign w:val="bottom"/>
            <w:hideMark/>
          </w:tcPr>
          <w:p w14:paraId="53F56E54" w14:textId="77777777" w:rsidR="0072332A" w:rsidRPr="00B854B8" w:rsidRDefault="0072332A" w:rsidP="00B71445">
            <w:pPr>
              <w:spacing w:after="0" w:line="240" w:lineRule="auto"/>
              <w:contextualSpacing/>
              <w:jc w:val="center"/>
              <w:rPr>
                <w:rFonts w:ascii="Arial" w:eastAsia="Times New Roman" w:hAnsi="Arial" w:cs="Arial"/>
                <w:b/>
                <w:color w:val="000000"/>
                <w:kern w:val="0"/>
                <w:sz w:val="20"/>
                <w:szCs w:val="20"/>
                <w:lang w:eastAsia="en-IN"/>
                <w14:ligatures w14:val="none"/>
              </w:rPr>
            </w:pPr>
            <w:r w:rsidRPr="00B854B8">
              <w:rPr>
                <w:rFonts w:ascii="Arial" w:eastAsia="Times New Roman" w:hAnsi="Arial" w:cs="Arial"/>
                <w:b/>
                <w:color w:val="000000"/>
                <w:kern w:val="0"/>
                <w:sz w:val="20"/>
                <w:szCs w:val="20"/>
                <w:lang w:eastAsia="en-IN"/>
                <w14:ligatures w14:val="none"/>
              </w:rPr>
              <w:t>Control</w:t>
            </w:r>
          </w:p>
        </w:tc>
        <w:tc>
          <w:tcPr>
            <w:tcW w:w="1134" w:type="dxa"/>
            <w:noWrap/>
            <w:vAlign w:val="bottom"/>
            <w:hideMark/>
          </w:tcPr>
          <w:p w14:paraId="0996690E" w14:textId="77777777" w:rsidR="0072332A" w:rsidRPr="00B854B8" w:rsidRDefault="0072332A" w:rsidP="00B71445">
            <w:pPr>
              <w:spacing w:after="0" w:line="240" w:lineRule="auto"/>
              <w:contextualSpacing/>
              <w:jc w:val="center"/>
              <w:rPr>
                <w:rFonts w:ascii="Arial" w:eastAsia="Times New Roman" w:hAnsi="Arial" w:cs="Arial"/>
                <w:b/>
                <w:color w:val="000000"/>
                <w:kern w:val="0"/>
                <w:sz w:val="20"/>
                <w:szCs w:val="20"/>
                <w:lang w:eastAsia="en-IN"/>
                <w14:ligatures w14:val="none"/>
              </w:rPr>
            </w:pPr>
            <w:r w:rsidRPr="00B854B8">
              <w:rPr>
                <w:rFonts w:ascii="Arial" w:eastAsia="Times New Roman" w:hAnsi="Arial" w:cs="Arial"/>
                <w:b/>
                <w:color w:val="000000"/>
                <w:kern w:val="0"/>
                <w:sz w:val="20"/>
                <w:szCs w:val="20"/>
                <w:lang w:eastAsia="en-IN"/>
                <w14:ligatures w14:val="none"/>
              </w:rPr>
              <w:t>50 ppm</w:t>
            </w:r>
          </w:p>
        </w:tc>
        <w:tc>
          <w:tcPr>
            <w:tcW w:w="1559" w:type="dxa"/>
            <w:noWrap/>
            <w:vAlign w:val="bottom"/>
            <w:hideMark/>
          </w:tcPr>
          <w:p w14:paraId="6A48FE13" w14:textId="77777777" w:rsidR="0072332A" w:rsidRPr="00B854B8" w:rsidRDefault="0072332A" w:rsidP="00B71445">
            <w:pPr>
              <w:spacing w:after="0" w:line="240" w:lineRule="auto"/>
              <w:contextualSpacing/>
              <w:jc w:val="center"/>
              <w:rPr>
                <w:rFonts w:ascii="Arial" w:eastAsia="Times New Roman" w:hAnsi="Arial" w:cs="Arial"/>
                <w:b/>
                <w:color w:val="000000"/>
                <w:kern w:val="0"/>
                <w:sz w:val="20"/>
                <w:szCs w:val="20"/>
                <w:lang w:eastAsia="en-IN"/>
                <w14:ligatures w14:val="none"/>
              </w:rPr>
            </w:pPr>
            <w:r w:rsidRPr="00B854B8">
              <w:rPr>
                <w:rFonts w:ascii="Arial" w:eastAsia="Times New Roman" w:hAnsi="Arial" w:cs="Arial"/>
                <w:b/>
                <w:color w:val="000000"/>
                <w:kern w:val="0"/>
                <w:sz w:val="20"/>
                <w:szCs w:val="20"/>
                <w:lang w:eastAsia="en-IN"/>
                <w14:ligatures w14:val="none"/>
              </w:rPr>
              <w:t>100 ppm</w:t>
            </w:r>
          </w:p>
        </w:tc>
        <w:tc>
          <w:tcPr>
            <w:tcW w:w="1417" w:type="dxa"/>
            <w:noWrap/>
            <w:vAlign w:val="bottom"/>
            <w:hideMark/>
          </w:tcPr>
          <w:p w14:paraId="0D47FD64" w14:textId="77777777" w:rsidR="0072332A" w:rsidRPr="00B854B8" w:rsidRDefault="0072332A" w:rsidP="00B71445">
            <w:pPr>
              <w:spacing w:after="0" w:line="240" w:lineRule="auto"/>
              <w:contextualSpacing/>
              <w:jc w:val="center"/>
              <w:rPr>
                <w:rFonts w:ascii="Arial" w:eastAsia="Times New Roman" w:hAnsi="Arial" w:cs="Arial"/>
                <w:b/>
                <w:color w:val="000000"/>
                <w:kern w:val="0"/>
                <w:sz w:val="20"/>
                <w:szCs w:val="20"/>
                <w:lang w:eastAsia="en-IN"/>
                <w14:ligatures w14:val="none"/>
              </w:rPr>
            </w:pPr>
            <w:r w:rsidRPr="00B854B8">
              <w:rPr>
                <w:rFonts w:ascii="Arial" w:eastAsia="Times New Roman" w:hAnsi="Arial" w:cs="Arial"/>
                <w:b/>
                <w:color w:val="000000"/>
                <w:kern w:val="0"/>
                <w:sz w:val="20"/>
                <w:szCs w:val="20"/>
                <w:lang w:eastAsia="en-IN"/>
                <w14:ligatures w14:val="none"/>
              </w:rPr>
              <w:t>150 ppm</w:t>
            </w:r>
          </w:p>
        </w:tc>
        <w:tc>
          <w:tcPr>
            <w:tcW w:w="1134" w:type="dxa"/>
            <w:noWrap/>
            <w:vAlign w:val="bottom"/>
            <w:hideMark/>
          </w:tcPr>
          <w:p w14:paraId="1DD09AAE" w14:textId="77777777" w:rsidR="0072332A" w:rsidRPr="00B854B8" w:rsidRDefault="0072332A" w:rsidP="00B71445">
            <w:pPr>
              <w:spacing w:after="0" w:line="240" w:lineRule="auto"/>
              <w:contextualSpacing/>
              <w:jc w:val="center"/>
              <w:rPr>
                <w:rFonts w:ascii="Arial" w:eastAsia="Times New Roman" w:hAnsi="Arial" w:cs="Arial"/>
                <w:b/>
                <w:color w:val="000000"/>
                <w:kern w:val="0"/>
                <w:sz w:val="20"/>
                <w:szCs w:val="20"/>
                <w:lang w:eastAsia="en-IN"/>
                <w14:ligatures w14:val="none"/>
              </w:rPr>
            </w:pPr>
            <w:r w:rsidRPr="00B854B8">
              <w:rPr>
                <w:rFonts w:ascii="Arial" w:eastAsia="Times New Roman" w:hAnsi="Arial" w:cs="Arial"/>
                <w:b/>
                <w:color w:val="000000"/>
                <w:kern w:val="0"/>
                <w:sz w:val="20"/>
                <w:szCs w:val="20"/>
                <w:lang w:eastAsia="en-IN"/>
                <w14:ligatures w14:val="none"/>
              </w:rPr>
              <w:t>200 ppm</w:t>
            </w:r>
          </w:p>
        </w:tc>
      </w:tr>
      <w:tr w:rsidR="0072332A" w:rsidRPr="00542C2D" w14:paraId="21843926" w14:textId="77777777" w:rsidTr="00B71445">
        <w:trPr>
          <w:trHeight w:val="290"/>
        </w:trPr>
        <w:tc>
          <w:tcPr>
            <w:tcW w:w="846" w:type="dxa"/>
            <w:noWrap/>
            <w:vAlign w:val="bottom"/>
            <w:hideMark/>
          </w:tcPr>
          <w:p w14:paraId="0BFEF3E3"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1</w:t>
            </w:r>
          </w:p>
        </w:tc>
        <w:tc>
          <w:tcPr>
            <w:tcW w:w="1984" w:type="dxa"/>
            <w:noWrap/>
            <w:vAlign w:val="bottom"/>
            <w:hideMark/>
          </w:tcPr>
          <w:p w14:paraId="4EDEFCB1"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Ashirwad</w:t>
            </w:r>
          </w:p>
        </w:tc>
        <w:tc>
          <w:tcPr>
            <w:tcW w:w="993" w:type="dxa"/>
            <w:noWrap/>
            <w:vAlign w:val="center"/>
          </w:tcPr>
          <w:p w14:paraId="5B90F91A"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134" w:type="dxa"/>
            <w:noWrap/>
            <w:vAlign w:val="center"/>
          </w:tcPr>
          <w:p w14:paraId="63B13C60"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559" w:type="dxa"/>
            <w:noWrap/>
            <w:vAlign w:val="center"/>
          </w:tcPr>
          <w:p w14:paraId="2166183A"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417" w:type="dxa"/>
            <w:noWrap/>
            <w:vAlign w:val="center"/>
          </w:tcPr>
          <w:p w14:paraId="64BC2B61"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21D91EED"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r>
      <w:tr w:rsidR="0072332A" w:rsidRPr="00542C2D" w14:paraId="72478F41" w14:textId="77777777" w:rsidTr="00B71445">
        <w:trPr>
          <w:trHeight w:val="290"/>
        </w:trPr>
        <w:tc>
          <w:tcPr>
            <w:tcW w:w="846" w:type="dxa"/>
            <w:noWrap/>
            <w:vAlign w:val="bottom"/>
            <w:hideMark/>
          </w:tcPr>
          <w:p w14:paraId="6891327B"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2</w:t>
            </w:r>
          </w:p>
        </w:tc>
        <w:tc>
          <w:tcPr>
            <w:tcW w:w="1984" w:type="dxa"/>
            <w:noWrap/>
            <w:vAlign w:val="bottom"/>
            <w:hideMark/>
          </w:tcPr>
          <w:p w14:paraId="254A840F"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Arawali</w:t>
            </w:r>
          </w:p>
        </w:tc>
        <w:tc>
          <w:tcPr>
            <w:tcW w:w="993" w:type="dxa"/>
            <w:noWrap/>
            <w:vAlign w:val="center"/>
          </w:tcPr>
          <w:p w14:paraId="36B8F217"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702C307F"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559" w:type="dxa"/>
            <w:noWrap/>
            <w:vAlign w:val="center"/>
          </w:tcPr>
          <w:p w14:paraId="6A4D77AA"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417" w:type="dxa"/>
            <w:noWrap/>
            <w:vAlign w:val="center"/>
          </w:tcPr>
          <w:p w14:paraId="38F49498"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134" w:type="dxa"/>
            <w:noWrap/>
            <w:vAlign w:val="center"/>
          </w:tcPr>
          <w:p w14:paraId="19F54AE9"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r>
      <w:tr w:rsidR="0072332A" w:rsidRPr="00542C2D" w14:paraId="2630D315" w14:textId="77777777" w:rsidTr="00B71445">
        <w:trPr>
          <w:trHeight w:val="290"/>
        </w:trPr>
        <w:tc>
          <w:tcPr>
            <w:tcW w:w="846" w:type="dxa"/>
            <w:noWrap/>
            <w:vAlign w:val="bottom"/>
            <w:hideMark/>
          </w:tcPr>
          <w:p w14:paraId="3E4F9CCF"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3</w:t>
            </w:r>
          </w:p>
        </w:tc>
        <w:tc>
          <w:tcPr>
            <w:tcW w:w="1984" w:type="dxa"/>
            <w:noWrap/>
            <w:vAlign w:val="bottom"/>
            <w:hideMark/>
          </w:tcPr>
          <w:p w14:paraId="0F3F9622"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Brijraj</w:t>
            </w:r>
          </w:p>
        </w:tc>
        <w:tc>
          <w:tcPr>
            <w:tcW w:w="993" w:type="dxa"/>
            <w:noWrap/>
            <w:vAlign w:val="center"/>
          </w:tcPr>
          <w:p w14:paraId="156F3D2B"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678A518B"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559" w:type="dxa"/>
            <w:noWrap/>
            <w:vAlign w:val="center"/>
          </w:tcPr>
          <w:p w14:paraId="406720CE"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417" w:type="dxa"/>
            <w:noWrap/>
            <w:vAlign w:val="center"/>
          </w:tcPr>
          <w:p w14:paraId="4F625A79"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0B35B36B"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r>
      <w:tr w:rsidR="0072332A" w:rsidRPr="00542C2D" w14:paraId="44AE38F1" w14:textId="77777777" w:rsidTr="00B71445">
        <w:trPr>
          <w:trHeight w:val="290"/>
        </w:trPr>
        <w:tc>
          <w:tcPr>
            <w:tcW w:w="846" w:type="dxa"/>
            <w:noWrap/>
            <w:vAlign w:val="bottom"/>
            <w:hideMark/>
          </w:tcPr>
          <w:p w14:paraId="3A1EA3D9"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4</w:t>
            </w:r>
          </w:p>
        </w:tc>
        <w:tc>
          <w:tcPr>
            <w:tcW w:w="1984" w:type="dxa"/>
            <w:noWrap/>
            <w:vAlign w:val="bottom"/>
            <w:hideMark/>
          </w:tcPr>
          <w:p w14:paraId="44807FCB"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Bhagirathi</w:t>
            </w:r>
          </w:p>
        </w:tc>
        <w:tc>
          <w:tcPr>
            <w:tcW w:w="993" w:type="dxa"/>
            <w:noWrap/>
            <w:vAlign w:val="center"/>
          </w:tcPr>
          <w:p w14:paraId="10B35EEC"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4C4D44D9"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559" w:type="dxa"/>
            <w:noWrap/>
            <w:vAlign w:val="center"/>
          </w:tcPr>
          <w:p w14:paraId="4B570CC0"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417" w:type="dxa"/>
            <w:noWrap/>
            <w:vAlign w:val="center"/>
          </w:tcPr>
          <w:p w14:paraId="65910C5F"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134" w:type="dxa"/>
            <w:noWrap/>
            <w:vAlign w:val="center"/>
          </w:tcPr>
          <w:p w14:paraId="08948490"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r>
      <w:tr w:rsidR="0072332A" w:rsidRPr="00542C2D" w14:paraId="0BE70C0F" w14:textId="77777777" w:rsidTr="00B71445">
        <w:trPr>
          <w:trHeight w:val="290"/>
        </w:trPr>
        <w:tc>
          <w:tcPr>
            <w:tcW w:w="846" w:type="dxa"/>
            <w:noWrap/>
            <w:vAlign w:val="bottom"/>
            <w:hideMark/>
          </w:tcPr>
          <w:p w14:paraId="6ACB4AF7"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5</w:t>
            </w:r>
          </w:p>
        </w:tc>
        <w:tc>
          <w:tcPr>
            <w:tcW w:w="1984" w:type="dxa"/>
            <w:noWrap/>
            <w:vAlign w:val="bottom"/>
            <w:hideMark/>
          </w:tcPr>
          <w:p w14:paraId="1407E8A2"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BR-40</w:t>
            </w:r>
          </w:p>
        </w:tc>
        <w:tc>
          <w:tcPr>
            <w:tcW w:w="993" w:type="dxa"/>
            <w:noWrap/>
            <w:vAlign w:val="center"/>
          </w:tcPr>
          <w:p w14:paraId="0E744EEB"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1F044C77"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559" w:type="dxa"/>
            <w:noWrap/>
            <w:vAlign w:val="center"/>
          </w:tcPr>
          <w:p w14:paraId="02F62276"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417" w:type="dxa"/>
            <w:noWrap/>
            <w:vAlign w:val="center"/>
          </w:tcPr>
          <w:p w14:paraId="3794C94E"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134" w:type="dxa"/>
            <w:noWrap/>
            <w:vAlign w:val="center"/>
          </w:tcPr>
          <w:p w14:paraId="61FB9745"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r>
      <w:tr w:rsidR="0072332A" w:rsidRPr="00542C2D" w14:paraId="48C6CCED" w14:textId="77777777" w:rsidTr="00B71445">
        <w:trPr>
          <w:trHeight w:val="290"/>
        </w:trPr>
        <w:tc>
          <w:tcPr>
            <w:tcW w:w="846" w:type="dxa"/>
            <w:noWrap/>
            <w:vAlign w:val="bottom"/>
            <w:hideMark/>
          </w:tcPr>
          <w:p w14:paraId="39C654B2"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6</w:t>
            </w:r>
          </w:p>
        </w:tc>
        <w:tc>
          <w:tcPr>
            <w:tcW w:w="1984" w:type="dxa"/>
            <w:noWrap/>
            <w:vAlign w:val="bottom"/>
            <w:hideMark/>
          </w:tcPr>
          <w:p w14:paraId="08AC01D1"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CS-52</w:t>
            </w:r>
          </w:p>
        </w:tc>
        <w:tc>
          <w:tcPr>
            <w:tcW w:w="993" w:type="dxa"/>
            <w:noWrap/>
            <w:vAlign w:val="center"/>
          </w:tcPr>
          <w:p w14:paraId="49CE5789"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0C010DD8"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559" w:type="dxa"/>
            <w:noWrap/>
            <w:vAlign w:val="center"/>
          </w:tcPr>
          <w:p w14:paraId="1F7CE09A"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417" w:type="dxa"/>
            <w:noWrap/>
            <w:vAlign w:val="center"/>
          </w:tcPr>
          <w:p w14:paraId="14C13237"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52B01948"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r>
      <w:tr w:rsidR="0072332A" w:rsidRPr="00542C2D" w14:paraId="614A0B2A" w14:textId="77777777" w:rsidTr="00B71445">
        <w:trPr>
          <w:trHeight w:val="290"/>
        </w:trPr>
        <w:tc>
          <w:tcPr>
            <w:tcW w:w="846" w:type="dxa"/>
            <w:noWrap/>
            <w:vAlign w:val="bottom"/>
            <w:hideMark/>
          </w:tcPr>
          <w:p w14:paraId="0DB07DE9"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7</w:t>
            </w:r>
          </w:p>
        </w:tc>
        <w:tc>
          <w:tcPr>
            <w:tcW w:w="1984" w:type="dxa"/>
            <w:noWrap/>
            <w:vAlign w:val="bottom"/>
            <w:hideMark/>
          </w:tcPr>
          <w:p w14:paraId="46DB1701"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CS-54</w:t>
            </w:r>
          </w:p>
        </w:tc>
        <w:tc>
          <w:tcPr>
            <w:tcW w:w="993" w:type="dxa"/>
            <w:noWrap/>
            <w:vAlign w:val="center"/>
          </w:tcPr>
          <w:p w14:paraId="5E0E6684"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697FB808"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559" w:type="dxa"/>
            <w:noWrap/>
            <w:vAlign w:val="center"/>
          </w:tcPr>
          <w:p w14:paraId="63C40231"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417" w:type="dxa"/>
            <w:noWrap/>
            <w:vAlign w:val="center"/>
          </w:tcPr>
          <w:p w14:paraId="7194F23B"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7A1DB8DE"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r>
      <w:tr w:rsidR="0072332A" w:rsidRPr="00542C2D" w14:paraId="7A01340C" w14:textId="77777777" w:rsidTr="00B71445">
        <w:trPr>
          <w:trHeight w:val="290"/>
        </w:trPr>
        <w:tc>
          <w:tcPr>
            <w:tcW w:w="846" w:type="dxa"/>
            <w:noWrap/>
            <w:vAlign w:val="bottom"/>
            <w:hideMark/>
          </w:tcPr>
          <w:p w14:paraId="709B4776"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8</w:t>
            </w:r>
          </w:p>
        </w:tc>
        <w:tc>
          <w:tcPr>
            <w:tcW w:w="1984" w:type="dxa"/>
            <w:noWrap/>
            <w:vAlign w:val="bottom"/>
            <w:hideMark/>
          </w:tcPr>
          <w:p w14:paraId="101167B7"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CS-56</w:t>
            </w:r>
          </w:p>
        </w:tc>
        <w:tc>
          <w:tcPr>
            <w:tcW w:w="993" w:type="dxa"/>
            <w:noWrap/>
            <w:vAlign w:val="center"/>
          </w:tcPr>
          <w:p w14:paraId="06C4960D"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134" w:type="dxa"/>
            <w:noWrap/>
            <w:vAlign w:val="center"/>
          </w:tcPr>
          <w:p w14:paraId="3EBD1789"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559" w:type="dxa"/>
            <w:noWrap/>
            <w:vAlign w:val="center"/>
          </w:tcPr>
          <w:p w14:paraId="773CC00D"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417" w:type="dxa"/>
            <w:noWrap/>
            <w:vAlign w:val="center"/>
          </w:tcPr>
          <w:p w14:paraId="70A0B864"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60CED654"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r>
      <w:tr w:rsidR="0072332A" w:rsidRPr="00542C2D" w14:paraId="7C466C98" w14:textId="77777777" w:rsidTr="00B71445">
        <w:trPr>
          <w:trHeight w:val="290"/>
        </w:trPr>
        <w:tc>
          <w:tcPr>
            <w:tcW w:w="846" w:type="dxa"/>
            <w:noWrap/>
            <w:vAlign w:val="bottom"/>
            <w:hideMark/>
          </w:tcPr>
          <w:p w14:paraId="1B36A0E7"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9</w:t>
            </w:r>
          </w:p>
        </w:tc>
        <w:tc>
          <w:tcPr>
            <w:tcW w:w="1984" w:type="dxa"/>
            <w:noWrap/>
            <w:vAlign w:val="bottom"/>
            <w:hideMark/>
          </w:tcPr>
          <w:p w14:paraId="19C7912A"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CS-60</w:t>
            </w:r>
          </w:p>
        </w:tc>
        <w:tc>
          <w:tcPr>
            <w:tcW w:w="993" w:type="dxa"/>
            <w:noWrap/>
            <w:vAlign w:val="center"/>
          </w:tcPr>
          <w:p w14:paraId="1818CA88"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0A1E87D2"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559" w:type="dxa"/>
            <w:noWrap/>
            <w:vAlign w:val="center"/>
          </w:tcPr>
          <w:p w14:paraId="504D308C"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417" w:type="dxa"/>
            <w:noWrap/>
            <w:vAlign w:val="center"/>
          </w:tcPr>
          <w:p w14:paraId="3C4C399C"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134" w:type="dxa"/>
            <w:noWrap/>
            <w:vAlign w:val="center"/>
          </w:tcPr>
          <w:p w14:paraId="534AEBD7"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r>
      <w:tr w:rsidR="0072332A" w:rsidRPr="00542C2D" w14:paraId="234DAB08" w14:textId="77777777" w:rsidTr="00B71445">
        <w:trPr>
          <w:trHeight w:val="290"/>
        </w:trPr>
        <w:tc>
          <w:tcPr>
            <w:tcW w:w="846" w:type="dxa"/>
            <w:noWrap/>
            <w:vAlign w:val="bottom"/>
            <w:hideMark/>
          </w:tcPr>
          <w:p w14:paraId="34C10D16"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10</w:t>
            </w:r>
          </w:p>
        </w:tc>
        <w:tc>
          <w:tcPr>
            <w:tcW w:w="1984" w:type="dxa"/>
            <w:noWrap/>
            <w:vAlign w:val="bottom"/>
            <w:hideMark/>
          </w:tcPr>
          <w:p w14:paraId="6D1FE739"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DRMR-1165.40</w:t>
            </w:r>
          </w:p>
        </w:tc>
        <w:tc>
          <w:tcPr>
            <w:tcW w:w="993" w:type="dxa"/>
            <w:noWrap/>
            <w:vAlign w:val="center"/>
          </w:tcPr>
          <w:p w14:paraId="7BF65490"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134" w:type="dxa"/>
            <w:noWrap/>
            <w:vAlign w:val="center"/>
          </w:tcPr>
          <w:p w14:paraId="34171704"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559" w:type="dxa"/>
            <w:noWrap/>
            <w:vAlign w:val="center"/>
          </w:tcPr>
          <w:p w14:paraId="74DAD449"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417" w:type="dxa"/>
            <w:noWrap/>
            <w:vAlign w:val="center"/>
          </w:tcPr>
          <w:p w14:paraId="0A0EDA93"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76E3FC29"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r>
      <w:tr w:rsidR="0072332A" w:rsidRPr="00542C2D" w14:paraId="398C672F" w14:textId="77777777" w:rsidTr="00B71445">
        <w:trPr>
          <w:trHeight w:val="290"/>
        </w:trPr>
        <w:tc>
          <w:tcPr>
            <w:tcW w:w="846" w:type="dxa"/>
            <w:noWrap/>
            <w:vAlign w:val="bottom"/>
            <w:hideMark/>
          </w:tcPr>
          <w:p w14:paraId="75A70860"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lastRenderedPageBreak/>
              <w:t>11</w:t>
            </w:r>
          </w:p>
        </w:tc>
        <w:tc>
          <w:tcPr>
            <w:tcW w:w="1984" w:type="dxa"/>
            <w:noWrap/>
            <w:vAlign w:val="bottom"/>
            <w:hideMark/>
          </w:tcPr>
          <w:p w14:paraId="23F94D1A"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DRMR-IJ-31</w:t>
            </w:r>
          </w:p>
        </w:tc>
        <w:tc>
          <w:tcPr>
            <w:tcW w:w="993" w:type="dxa"/>
            <w:noWrap/>
            <w:vAlign w:val="center"/>
          </w:tcPr>
          <w:p w14:paraId="2E0FAC99"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134" w:type="dxa"/>
            <w:noWrap/>
            <w:vAlign w:val="center"/>
          </w:tcPr>
          <w:p w14:paraId="2A5D2E5E"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559" w:type="dxa"/>
            <w:noWrap/>
            <w:vAlign w:val="center"/>
          </w:tcPr>
          <w:p w14:paraId="53C89C3F"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417" w:type="dxa"/>
            <w:noWrap/>
            <w:vAlign w:val="center"/>
          </w:tcPr>
          <w:p w14:paraId="521EFD65"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09EBE3BC"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r>
      <w:tr w:rsidR="0072332A" w:rsidRPr="00542C2D" w14:paraId="04D2FCC0" w14:textId="77777777" w:rsidTr="00B71445">
        <w:trPr>
          <w:trHeight w:val="290"/>
        </w:trPr>
        <w:tc>
          <w:tcPr>
            <w:tcW w:w="846" w:type="dxa"/>
            <w:noWrap/>
            <w:vAlign w:val="bottom"/>
            <w:hideMark/>
          </w:tcPr>
          <w:p w14:paraId="5A5F3F47"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12</w:t>
            </w:r>
          </w:p>
        </w:tc>
        <w:tc>
          <w:tcPr>
            <w:tcW w:w="1984" w:type="dxa"/>
            <w:noWrap/>
            <w:vAlign w:val="bottom"/>
            <w:hideMark/>
          </w:tcPr>
          <w:p w14:paraId="130B7265"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DRMR-150-35</w:t>
            </w:r>
          </w:p>
        </w:tc>
        <w:tc>
          <w:tcPr>
            <w:tcW w:w="993" w:type="dxa"/>
            <w:noWrap/>
            <w:vAlign w:val="center"/>
          </w:tcPr>
          <w:p w14:paraId="393039E0"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0A290E29"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559" w:type="dxa"/>
            <w:noWrap/>
            <w:vAlign w:val="center"/>
          </w:tcPr>
          <w:p w14:paraId="6410EED1"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417" w:type="dxa"/>
            <w:noWrap/>
            <w:vAlign w:val="center"/>
          </w:tcPr>
          <w:p w14:paraId="78A6C368"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30A353CF"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r>
      <w:tr w:rsidR="0072332A" w:rsidRPr="00542C2D" w14:paraId="62E18590" w14:textId="77777777" w:rsidTr="00B71445">
        <w:trPr>
          <w:trHeight w:val="290"/>
        </w:trPr>
        <w:tc>
          <w:tcPr>
            <w:tcW w:w="846" w:type="dxa"/>
            <w:noWrap/>
            <w:vAlign w:val="bottom"/>
            <w:hideMark/>
          </w:tcPr>
          <w:p w14:paraId="2D370F58"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13</w:t>
            </w:r>
          </w:p>
        </w:tc>
        <w:tc>
          <w:tcPr>
            <w:tcW w:w="1984" w:type="dxa"/>
            <w:noWrap/>
            <w:vAlign w:val="bottom"/>
            <w:hideMark/>
          </w:tcPr>
          <w:p w14:paraId="34546249"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DRMR-59</w:t>
            </w:r>
          </w:p>
        </w:tc>
        <w:tc>
          <w:tcPr>
            <w:tcW w:w="993" w:type="dxa"/>
            <w:noWrap/>
            <w:vAlign w:val="center"/>
          </w:tcPr>
          <w:p w14:paraId="244B50A8"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134" w:type="dxa"/>
            <w:noWrap/>
            <w:vAlign w:val="center"/>
          </w:tcPr>
          <w:p w14:paraId="7861F11A"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559" w:type="dxa"/>
            <w:noWrap/>
            <w:vAlign w:val="center"/>
          </w:tcPr>
          <w:p w14:paraId="606B7BDD"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417" w:type="dxa"/>
            <w:noWrap/>
            <w:vAlign w:val="center"/>
          </w:tcPr>
          <w:p w14:paraId="167BAC39"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218ABF81"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r>
      <w:tr w:rsidR="0072332A" w:rsidRPr="00542C2D" w14:paraId="79B57A25" w14:textId="77777777" w:rsidTr="00B71445">
        <w:trPr>
          <w:trHeight w:val="290"/>
        </w:trPr>
        <w:tc>
          <w:tcPr>
            <w:tcW w:w="846" w:type="dxa"/>
            <w:noWrap/>
            <w:vAlign w:val="bottom"/>
            <w:hideMark/>
          </w:tcPr>
          <w:p w14:paraId="00CDCD04"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14</w:t>
            </w:r>
          </w:p>
        </w:tc>
        <w:tc>
          <w:tcPr>
            <w:tcW w:w="1984" w:type="dxa"/>
            <w:noWrap/>
            <w:vAlign w:val="bottom"/>
            <w:hideMark/>
          </w:tcPr>
          <w:p w14:paraId="723ED4E9"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DRMR-2136</w:t>
            </w:r>
          </w:p>
        </w:tc>
        <w:tc>
          <w:tcPr>
            <w:tcW w:w="993" w:type="dxa"/>
            <w:noWrap/>
            <w:vAlign w:val="center"/>
          </w:tcPr>
          <w:p w14:paraId="6F7AF344"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134" w:type="dxa"/>
            <w:noWrap/>
            <w:vAlign w:val="center"/>
          </w:tcPr>
          <w:p w14:paraId="5AD37069"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559" w:type="dxa"/>
            <w:noWrap/>
            <w:vAlign w:val="center"/>
          </w:tcPr>
          <w:p w14:paraId="7C8C5DF5"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417" w:type="dxa"/>
            <w:noWrap/>
            <w:vAlign w:val="center"/>
          </w:tcPr>
          <w:p w14:paraId="2FFD7CD6"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2AAAE8E6"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r>
      <w:tr w:rsidR="0072332A" w:rsidRPr="00542C2D" w14:paraId="0D8CE368" w14:textId="77777777" w:rsidTr="00B71445">
        <w:trPr>
          <w:trHeight w:val="290"/>
        </w:trPr>
        <w:tc>
          <w:tcPr>
            <w:tcW w:w="846" w:type="dxa"/>
            <w:noWrap/>
            <w:vAlign w:val="bottom"/>
            <w:hideMark/>
          </w:tcPr>
          <w:p w14:paraId="421BDF4B"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15</w:t>
            </w:r>
          </w:p>
        </w:tc>
        <w:tc>
          <w:tcPr>
            <w:tcW w:w="1984" w:type="dxa"/>
            <w:noWrap/>
            <w:vAlign w:val="bottom"/>
            <w:hideMark/>
          </w:tcPr>
          <w:p w14:paraId="425211D8"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DRMR-2017-15</w:t>
            </w:r>
          </w:p>
        </w:tc>
        <w:tc>
          <w:tcPr>
            <w:tcW w:w="993" w:type="dxa"/>
            <w:noWrap/>
            <w:vAlign w:val="center"/>
          </w:tcPr>
          <w:p w14:paraId="61835DE3"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07B5C62E"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559" w:type="dxa"/>
            <w:noWrap/>
            <w:vAlign w:val="center"/>
          </w:tcPr>
          <w:p w14:paraId="638077B9"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417" w:type="dxa"/>
            <w:noWrap/>
            <w:vAlign w:val="center"/>
          </w:tcPr>
          <w:p w14:paraId="527DEA12"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438983AA"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r>
      <w:tr w:rsidR="0072332A" w:rsidRPr="00542C2D" w14:paraId="15623CB5" w14:textId="77777777" w:rsidTr="00B71445">
        <w:trPr>
          <w:trHeight w:val="290"/>
        </w:trPr>
        <w:tc>
          <w:tcPr>
            <w:tcW w:w="846" w:type="dxa"/>
            <w:noWrap/>
            <w:vAlign w:val="bottom"/>
            <w:hideMark/>
          </w:tcPr>
          <w:p w14:paraId="70FCCDAB"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16</w:t>
            </w:r>
          </w:p>
        </w:tc>
        <w:tc>
          <w:tcPr>
            <w:tcW w:w="1984" w:type="dxa"/>
            <w:noWrap/>
            <w:vAlign w:val="bottom"/>
            <w:hideMark/>
          </w:tcPr>
          <w:p w14:paraId="2D6AFE80"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EC-165232</w:t>
            </w:r>
          </w:p>
        </w:tc>
        <w:tc>
          <w:tcPr>
            <w:tcW w:w="993" w:type="dxa"/>
            <w:noWrap/>
            <w:vAlign w:val="center"/>
          </w:tcPr>
          <w:p w14:paraId="7CB24532"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134" w:type="dxa"/>
            <w:noWrap/>
            <w:vAlign w:val="center"/>
          </w:tcPr>
          <w:p w14:paraId="5E15810E"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559" w:type="dxa"/>
            <w:noWrap/>
            <w:vAlign w:val="center"/>
          </w:tcPr>
          <w:p w14:paraId="7A04D385"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417" w:type="dxa"/>
            <w:noWrap/>
            <w:vAlign w:val="center"/>
          </w:tcPr>
          <w:p w14:paraId="26338290"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134" w:type="dxa"/>
            <w:noWrap/>
            <w:vAlign w:val="center"/>
          </w:tcPr>
          <w:p w14:paraId="2124A1DC"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r>
      <w:tr w:rsidR="0072332A" w:rsidRPr="00542C2D" w14:paraId="27BB5397" w14:textId="77777777" w:rsidTr="00B71445">
        <w:trPr>
          <w:trHeight w:val="290"/>
        </w:trPr>
        <w:tc>
          <w:tcPr>
            <w:tcW w:w="846" w:type="dxa"/>
            <w:noWrap/>
            <w:vAlign w:val="bottom"/>
            <w:hideMark/>
          </w:tcPr>
          <w:p w14:paraId="74BF9FAD"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17</w:t>
            </w:r>
          </w:p>
        </w:tc>
        <w:tc>
          <w:tcPr>
            <w:tcW w:w="1984" w:type="dxa"/>
            <w:noWrap/>
            <w:vAlign w:val="bottom"/>
            <w:hideMark/>
          </w:tcPr>
          <w:p w14:paraId="765DAB54"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EC-765954</w:t>
            </w:r>
          </w:p>
        </w:tc>
        <w:tc>
          <w:tcPr>
            <w:tcW w:w="993" w:type="dxa"/>
            <w:noWrap/>
            <w:vAlign w:val="center"/>
          </w:tcPr>
          <w:p w14:paraId="02829C8C"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134" w:type="dxa"/>
            <w:noWrap/>
            <w:vAlign w:val="center"/>
          </w:tcPr>
          <w:p w14:paraId="67BC510B"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559" w:type="dxa"/>
            <w:noWrap/>
            <w:vAlign w:val="center"/>
          </w:tcPr>
          <w:p w14:paraId="3E7DF6F4"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417" w:type="dxa"/>
            <w:noWrap/>
            <w:vAlign w:val="center"/>
          </w:tcPr>
          <w:p w14:paraId="0177C4F6"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134" w:type="dxa"/>
            <w:noWrap/>
            <w:vAlign w:val="center"/>
          </w:tcPr>
          <w:p w14:paraId="6ACBCE6E"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r>
      <w:tr w:rsidR="0072332A" w:rsidRPr="00542C2D" w14:paraId="1519F528" w14:textId="77777777" w:rsidTr="00B71445">
        <w:trPr>
          <w:trHeight w:val="290"/>
        </w:trPr>
        <w:tc>
          <w:tcPr>
            <w:tcW w:w="846" w:type="dxa"/>
            <w:noWrap/>
            <w:vAlign w:val="bottom"/>
            <w:hideMark/>
          </w:tcPr>
          <w:p w14:paraId="58829003"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18</w:t>
            </w:r>
          </w:p>
        </w:tc>
        <w:tc>
          <w:tcPr>
            <w:tcW w:w="1984" w:type="dxa"/>
            <w:noWrap/>
            <w:vAlign w:val="bottom"/>
            <w:hideMark/>
          </w:tcPr>
          <w:p w14:paraId="23DB99DC"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EC-765563</w:t>
            </w:r>
          </w:p>
        </w:tc>
        <w:tc>
          <w:tcPr>
            <w:tcW w:w="993" w:type="dxa"/>
            <w:noWrap/>
            <w:vAlign w:val="center"/>
          </w:tcPr>
          <w:p w14:paraId="3AAA4D70"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3269843A"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559" w:type="dxa"/>
            <w:noWrap/>
            <w:vAlign w:val="center"/>
          </w:tcPr>
          <w:p w14:paraId="150263F0"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417" w:type="dxa"/>
            <w:noWrap/>
            <w:vAlign w:val="center"/>
          </w:tcPr>
          <w:p w14:paraId="17C0B0E0"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564E4E2D"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r>
      <w:tr w:rsidR="0072332A" w:rsidRPr="00542C2D" w14:paraId="0CC18BD1" w14:textId="77777777" w:rsidTr="00B71445">
        <w:trPr>
          <w:trHeight w:val="290"/>
        </w:trPr>
        <w:tc>
          <w:tcPr>
            <w:tcW w:w="846" w:type="dxa"/>
            <w:noWrap/>
            <w:vAlign w:val="bottom"/>
            <w:hideMark/>
          </w:tcPr>
          <w:p w14:paraId="1FDECD16"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19</w:t>
            </w:r>
          </w:p>
        </w:tc>
        <w:tc>
          <w:tcPr>
            <w:tcW w:w="1984" w:type="dxa"/>
            <w:noWrap/>
            <w:vAlign w:val="bottom"/>
            <w:hideMark/>
          </w:tcPr>
          <w:p w14:paraId="416E7865"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EC-206754</w:t>
            </w:r>
          </w:p>
        </w:tc>
        <w:tc>
          <w:tcPr>
            <w:tcW w:w="993" w:type="dxa"/>
            <w:noWrap/>
            <w:vAlign w:val="center"/>
          </w:tcPr>
          <w:p w14:paraId="460D8565"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0FC35135"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559" w:type="dxa"/>
            <w:noWrap/>
            <w:vAlign w:val="center"/>
          </w:tcPr>
          <w:p w14:paraId="530F05BE"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417" w:type="dxa"/>
            <w:noWrap/>
            <w:vAlign w:val="center"/>
          </w:tcPr>
          <w:p w14:paraId="025C194D"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22435932"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r>
      <w:tr w:rsidR="0072332A" w:rsidRPr="00542C2D" w14:paraId="459B63EA" w14:textId="77777777" w:rsidTr="00B71445">
        <w:trPr>
          <w:trHeight w:val="290"/>
        </w:trPr>
        <w:tc>
          <w:tcPr>
            <w:tcW w:w="846" w:type="dxa"/>
            <w:noWrap/>
            <w:vAlign w:val="bottom"/>
            <w:hideMark/>
          </w:tcPr>
          <w:p w14:paraId="781D8154"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20</w:t>
            </w:r>
          </w:p>
        </w:tc>
        <w:tc>
          <w:tcPr>
            <w:tcW w:w="1984" w:type="dxa"/>
            <w:noWrap/>
            <w:vAlign w:val="bottom"/>
            <w:hideMark/>
          </w:tcPr>
          <w:p w14:paraId="1EF75A65"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EC-520747</w:t>
            </w:r>
          </w:p>
        </w:tc>
        <w:tc>
          <w:tcPr>
            <w:tcW w:w="993" w:type="dxa"/>
            <w:noWrap/>
            <w:vAlign w:val="center"/>
          </w:tcPr>
          <w:p w14:paraId="1253974E"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2BE0512C"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559" w:type="dxa"/>
            <w:noWrap/>
            <w:vAlign w:val="center"/>
          </w:tcPr>
          <w:p w14:paraId="5796C38C"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417" w:type="dxa"/>
            <w:noWrap/>
            <w:vAlign w:val="center"/>
          </w:tcPr>
          <w:p w14:paraId="4DD8C566"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134" w:type="dxa"/>
            <w:noWrap/>
            <w:vAlign w:val="center"/>
          </w:tcPr>
          <w:p w14:paraId="1019B758"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r>
      <w:tr w:rsidR="0072332A" w:rsidRPr="00542C2D" w14:paraId="735D672C" w14:textId="77777777" w:rsidTr="00B71445">
        <w:trPr>
          <w:trHeight w:val="290"/>
        </w:trPr>
        <w:tc>
          <w:tcPr>
            <w:tcW w:w="846" w:type="dxa"/>
            <w:noWrap/>
            <w:vAlign w:val="bottom"/>
            <w:hideMark/>
          </w:tcPr>
          <w:p w14:paraId="7554E3A4"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21</w:t>
            </w:r>
          </w:p>
        </w:tc>
        <w:tc>
          <w:tcPr>
            <w:tcW w:w="1984" w:type="dxa"/>
            <w:noWrap/>
            <w:vAlign w:val="bottom"/>
            <w:hideMark/>
          </w:tcPr>
          <w:p w14:paraId="54AE1066"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EC-491596</w:t>
            </w:r>
          </w:p>
        </w:tc>
        <w:tc>
          <w:tcPr>
            <w:tcW w:w="993" w:type="dxa"/>
            <w:noWrap/>
            <w:vAlign w:val="center"/>
          </w:tcPr>
          <w:p w14:paraId="34B802C8"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134" w:type="dxa"/>
            <w:noWrap/>
            <w:vAlign w:val="center"/>
          </w:tcPr>
          <w:p w14:paraId="124F7173"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559" w:type="dxa"/>
            <w:noWrap/>
            <w:vAlign w:val="center"/>
          </w:tcPr>
          <w:p w14:paraId="0CC00480"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417" w:type="dxa"/>
            <w:noWrap/>
            <w:vAlign w:val="center"/>
          </w:tcPr>
          <w:p w14:paraId="3D794D0F"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134" w:type="dxa"/>
            <w:noWrap/>
            <w:vAlign w:val="center"/>
          </w:tcPr>
          <w:p w14:paraId="718E18E1"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r>
      <w:tr w:rsidR="0072332A" w:rsidRPr="00542C2D" w14:paraId="42DEDFEB" w14:textId="77777777" w:rsidTr="00B71445">
        <w:trPr>
          <w:trHeight w:val="290"/>
        </w:trPr>
        <w:tc>
          <w:tcPr>
            <w:tcW w:w="846" w:type="dxa"/>
            <w:noWrap/>
            <w:vAlign w:val="bottom"/>
            <w:hideMark/>
          </w:tcPr>
          <w:p w14:paraId="614BF180"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22</w:t>
            </w:r>
          </w:p>
        </w:tc>
        <w:tc>
          <w:tcPr>
            <w:tcW w:w="1984" w:type="dxa"/>
            <w:noWrap/>
            <w:vAlign w:val="bottom"/>
            <w:hideMark/>
          </w:tcPr>
          <w:p w14:paraId="397CB8B5"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EC-764646</w:t>
            </w:r>
          </w:p>
        </w:tc>
        <w:tc>
          <w:tcPr>
            <w:tcW w:w="993" w:type="dxa"/>
            <w:noWrap/>
            <w:vAlign w:val="center"/>
          </w:tcPr>
          <w:p w14:paraId="00C6BF3D"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63A34593"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559" w:type="dxa"/>
            <w:noWrap/>
            <w:vAlign w:val="center"/>
          </w:tcPr>
          <w:p w14:paraId="09B0FE03"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417" w:type="dxa"/>
            <w:noWrap/>
            <w:vAlign w:val="center"/>
          </w:tcPr>
          <w:p w14:paraId="660D5D5A"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29C3429A"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r>
      <w:tr w:rsidR="0072332A" w:rsidRPr="00542C2D" w14:paraId="7D92E122" w14:textId="77777777" w:rsidTr="00B71445">
        <w:trPr>
          <w:trHeight w:val="290"/>
        </w:trPr>
        <w:tc>
          <w:tcPr>
            <w:tcW w:w="846" w:type="dxa"/>
            <w:noWrap/>
            <w:vAlign w:val="bottom"/>
            <w:hideMark/>
          </w:tcPr>
          <w:p w14:paraId="7B410944"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23</w:t>
            </w:r>
          </w:p>
        </w:tc>
        <w:tc>
          <w:tcPr>
            <w:tcW w:w="1984" w:type="dxa"/>
            <w:noWrap/>
            <w:vAlign w:val="bottom"/>
            <w:hideMark/>
          </w:tcPr>
          <w:p w14:paraId="090D802D"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EC-491779</w:t>
            </w:r>
          </w:p>
        </w:tc>
        <w:tc>
          <w:tcPr>
            <w:tcW w:w="993" w:type="dxa"/>
            <w:noWrap/>
            <w:vAlign w:val="center"/>
          </w:tcPr>
          <w:p w14:paraId="65FAE53C"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6539130D"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559" w:type="dxa"/>
            <w:noWrap/>
            <w:vAlign w:val="center"/>
          </w:tcPr>
          <w:p w14:paraId="599CB4E9"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417" w:type="dxa"/>
            <w:noWrap/>
            <w:vAlign w:val="center"/>
          </w:tcPr>
          <w:p w14:paraId="6BD52AA7"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6BD24AF7"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r>
      <w:tr w:rsidR="0072332A" w:rsidRPr="00542C2D" w14:paraId="697101BF" w14:textId="77777777" w:rsidTr="00B71445">
        <w:trPr>
          <w:trHeight w:val="290"/>
        </w:trPr>
        <w:tc>
          <w:tcPr>
            <w:tcW w:w="846" w:type="dxa"/>
            <w:noWrap/>
            <w:vAlign w:val="bottom"/>
            <w:hideMark/>
          </w:tcPr>
          <w:p w14:paraId="06D3DBDA"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24</w:t>
            </w:r>
          </w:p>
        </w:tc>
        <w:tc>
          <w:tcPr>
            <w:tcW w:w="1984" w:type="dxa"/>
            <w:noWrap/>
            <w:vAlign w:val="bottom"/>
            <w:hideMark/>
          </w:tcPr>
          <w:p w14:paraId="08A5EF79"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EC-765856</w:t>
            </w:r>
          </w:p>
        </w:tc>
        <w:tc>
          <w:tcPr>
            <w:tcW w:w="993" w:type="dxa"/>
            <w:noWrap/>
            <w:vAlign w:val="center"/>
          </w:tcPr>
          <w:p w14:paraId="60E0AE0D"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2682124C"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559" w:type="dxa"/>
            <w:noWrap/>
            <w:vAlign w:val="center"/>
          </w:tcPr>
          <w:p w14:paraId="6704C4D3"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417" w:type="dxa"/>
            <w:noWrap/>
            <w:vAlign w:val="center"/>
          </w:tcPr>
          <w:p w14:paraId="3CFFBCFA"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3A0192FF"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r>
      <w:tr w:rsidR="0072332A" w:rsidRPr="00542C2D" w14:paraId="3F2D21DE" w14:textId="77777777" w:rsidTr="00B71445">
        <w:trPr>
          <w:trHeight w:val="290"/>
        </w:trPr>
        <w:tc>
          <w:tcPr>
            <w:tcW w:w="846" w:type="dxa"/>
            <w:noWrap/>
            <w:vAlign w:val="bottom"/>
            <w:hideMark/>
          </w:tcPr>
          <w:p w14:paraId="2F5CF6AC"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25</w:t>
            </w:r>
          </w:p>
        </w:tc>
        <w:tc>
          <w:tcPr>
            <w:tcW w:w="1984" w:type="dxa"/>
            <w:noWrap/>
            <w:vAlign w:val="bottom"/>
            <w:hideMark/>
          </w:tcPr>
          <w:p w14:paraId="1C6FE8BF"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EC-33571</w:t>
            </w:r>
          </w:p>
        </w:tc>
        <w:tc>
          <w:tcPr>
            <w:tcW w:w="993" w:type="dxa"/>
            <w:noWrap/>
            <w:vAlign w:val="center"/>
          </w:tcPr>
          <w:p w14:paraId="0C40AD13"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283C6288"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559" w:type="dxa"/>
            <w:noWrap/>
            <w:vAlign w:val="center"/>
          </w:tcPr>
          <w:p w14:paraId="2F9CD0D3"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417" w:type="dxa"/>
            <w:noWrap/>
            <w:vAlign w:val="center"/>
          </w:tcPr>
          <w:p w14:paraId="2E040B31"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6C2E16CA"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r>
      <w:tr w:rsidR="0072332A" w:rsidRPr="00542C2D" w14:paraId="7B7291A8" w14:textId="77777777" w:rsidTr="00B71445">
        <w:trPr>
          <w:trHeight w:val="290"/>
        </w:trPr>
        <w:tc>
          <w:tcPr>
            <w:tcW w:w="846" w:type="dxa"/>
            <w:noWrap/>
            <w:vAlign w:val="bottom"/>
            <w:hideMark/>
          </w:tcPr>
          <w:p w14:paraId="41791D70"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26</w:t>
            </w:r>
          </w:p>
        </w:tc>
        <w:tc>
          <w:tcPr>
            <w:tcW w:w="1984" w:type="dxa"/>
            <w:noWrap/>
            <w:vAlign w:val="bottom"/>
            <w:hideMark/>
          </w:tcPr>
          <w:p w14:paraId="5E6B18B8"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EC-765451</w:t>
            </w:r>
          </w:p>
        </w:tc>
        <w:tc>
          <w:tcPr>
            <w:tcW w:w="993" w:type="dxa"/>
            <w:noWrap/>
            <w:vAlign w:val="center"/>
          </w:tcPr>
          <w:p w14:paraId="4DA02C2D"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14CB9251"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559" w:type="dxa"/>
            <w:noWrap/>
            <w:vAlign w:val="center"/>
          </w:tcPr>
          <w:p w14:paraId="60B8EA57"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417" w:type="dxa"/>
            <w:noWrap/>
            <w:vAlign w:val="center"/>
          </w:tcPr>
          <w:p w14:paraId="3102FF4C"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5B08CB78"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r>
      <w:tr w:rsidR="0072332A" w:rsidRPr="00542C2D" w14:paraId="07FC92C7" w14:textId="77777777" w:rsidTr="00B71445">
        <w:trPr>
          <w:trHeight w:val="290"/>
        </w:trPr>
        <w:tc>
          <w:tcPr>
            <w:tcW w:w="846" w:type="dxa"/>
            <w:noWrap/>
            <w:vAlign w:val="bottom"/>
            <w:hideMark/>
          </w:tcPr>
          <w:p w14:paraId="754ADCC7"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27</w:t>
            </w:r>
          </w:p>
        </w:tc>
        <w:tc>
          <w:tcPr>
            <w:tcW w:w="1984" w:type="dxa"/>
            <w:noWrap/>
            <w:vAlign w:val="bottom"/>
            <w:hideMark/>
          </w:tcPr>
          <w:p w14:paraId="5404BD25"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EC-399318</w:t>
            </w:r>
          </w:p>
        </w:tc>
        <w:tc>
          <w:tcPr>
            <w:tcW w:w="993" w:type="dxa"/>
            <w:noWrap/>
            <w:vAlign w:val="center"/>
          </w:tcPr>
          <w:p w14:paraId="54D92236"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134" w:type="dxa"/>
            <w:noWrap/>
            <w:vAlign w:val="center"/>
          </w:tcPr>
          <w:p w14:paraId="29024F6E"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559" w:type="dxa"/>
            <w:noWrap/>
            <w:vAlign w:val="center"/>
          </w:tcPr>
          <w:p w14:paraId="58ADF252"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417" w:type="dxa"/>
            <w:noWrap/>
            <w:vAlign w:val="center"/>
          </w:tcPr>
          <w:p w14:paraId="243618F2"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4A67B7A2"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r>
      <w:tr w:rsidR="0072332A" w:rsidRPr="00542C2D" w14:paraId="6E59E22E" w14:textId="77777777" w:rsidTr="00B71445">
        <w:trPr>
          <w:trHeight w:val="290"/>
        </w:trPr>
        <w:tc>
          <w:tcPr>
            <w:tcW w:w="846" w:type="dxa"/>
            <w:noWrap/>
            <w:vAlign w:val="bottom"/>
            <w:hideMark/>
          </w:tcPr>
          <w:p w14:paraId="7F97965C"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28</w:t>
            </w:r>
          </w:p>
        </w:tc>
        <w:tc>
          <w:tcPr>
            <w:tcW w:w="1984" w:type="dxa"/>
            <w:noWrap/>
            <w:vAlign w:val="bottom"/>
            <w:hideMark/>
          </w:tcPr>
          <w:p w14:paraId="75703EDB"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EC-206723</w:t>
            </w:r>
          </w:p>
        </w:tc>
        <w:tc>
          <w:tcPr>
            <w:tcW w:w="993" w:type="dxa"/>
            <w:noWrap/>
            <w:vAlign w:val="center"/>
          </w:tcPr>
          <w:p w14:paraId="6E284613"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1A15441C"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559" w:type="dxa"/>
            <w:noWrap/>
            <w:vAlign w:val="center"/>
          </w:tcPr>
          <w:p w14:paraId="3CE2ADBB"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417" w:type="dxa"/>
            <w:noWrap/>
            <w:vAlign w:val="center"/>
          </w:tcPr>
          <w:p w14:paraId="5F2FA451"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41BF98E8"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r>
      <w:tr w:rsidR="0072332A" w:rsidRPr="00542C2D" w14:paraId="207FBB66" w14:textId="77777777" w:rsidTr="00B71445">
        <w:trPr>
          <w:trHeight w:val="290"/>
        </w:trPr>
        <w:tc>
          <w:tcPr>
            <w:tcW w:w="846" w:type="dxa"/>
            <w:noWrap/>
            <w:vAlign w:val="bottom"/>
            <w:hideMark/>
          </w:tcPr>
          <w:p w14:paraId="0947001E"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29</w:t>
            </w:r>
          </w:p>
        </w:tc>
        <w:tc>
          <w:tcPr>
            <w:tcW w:w="1984" w:type="dxa"/>
            <w:noWrap/>
            <w:vAlign w:val="bottom"/>
            <w:hideMark/>
          </w:tcPr>
          <w:p w14:paraId="03DC26B0"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EC-766061</w:t>
            </w:r>
          </w:p>
        </w:tc>
        <w:tc>
          <w:tcPr>
            <w:tcW w:w="993" w:type="dxa"/>
            <w:noWrap/>
            <w:vAlign w:val="center"/>
          </w:tcPr>
          <w:p w14:paraId="2FC4F2B9"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31A0734E"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559" w:type="dxa"/>
            <w:noWrap/>
            <w:vAlign w:val="center"/>
          </w:tcPr>
          <w:p w14:paraId="737457D7"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417" w:type="dxa"/>
            <w:noWrap/>
            <w:vAlign w:val="center"/>
          </w:tcPr>
          <w:p w14:paraId="515AD182"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2424528D"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r>
      <w:tr w:rsidR="0072332A" w:rsidRPr="00542C2D" w14:paraId="5F0C3EEF" w14:textId="77777777" w:rsidTr="00B71445">
        <w:trPr>
          <w:trHeight w:val="290"/>
        </w:trPr>
        <w:tc>
          <w:tcPr>
            <w:tcW w:w="846" w:type="dxa"/>
            <w:noWrap/>
            <w:vAlign w:val="bottom"/>
            <w:hideMark/>
          </w:tcPr>
          <w:p w14:paraId="5F44F92A"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30</w:t>
            </w:r>
          </w:p>
        </w:tc>
        <w:tc>
          <w:tcPr>
            <w:tcW w:w="1984" w:type="dxa"/>
            <w:noWrap/>
            <w:vAlign w:val="bottom"/>
            <w:hideMark/>
          </w:tcPr>
          <w:p w14:paraId="7417BA8A"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EC-765865</w:t>
            </w:r>
          </w:p>
        </w:tc>
        <w:tc>
          <w:tcPr>
            <w:tcW w:w="993" w:type="dxa"/>
            <w:noWrap/>
            <w:vAlign w:val="center"/>
          </w:tcPr>
          <w:p w14:paraId="4D5C2AC1"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63E11A3C"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559" w:type="dxa"/>
            <w:noWrap/>
            <w:vAlign w:val="center"/>
          </w:tcPr>
          <w:p w14:paraId="4DB84DC2"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417" w:type="dxa"/>
            <w:noWrap/>
            <w:vAlign w:val="center"/>
          </w:tcPr>
          <w:p w14:paraId="328BDCC6"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3AA174D7"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r>
      <w:tr w:rsidR="0072332A" w:rsidRPr="00542C2D" w14:paraId="4550DC57" w14:textId="77777777" w:rsidTr="00B71445">
        <w:trPr>
          <w:trHeight w:val="290"/>
        </w:trPr>
        <w:tc>
          <w:tcPr>
            <w:tcW w:w="846" w:type="dxa"/>
            <w:noWrap/>
            <w:vAlign w:val="bottom"/>
            <w:hideMark/>
          </w:tcPr>
          <w:p w14:paraId="73D74710"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31</w:t>
            </w:r>
          </w:p>
        </w:tc>
        <w:tc>
          <w:tcPr>
            <w:tcW w:w="1984" w:type="dxa"/>
            <w:noWrap/>
            <w:vAlign w:val="bottom"/>
            <w:hideMark/>
          </w:tcPr>
          <w:p w14:paraId="24CE34C3"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EC-491579</w:t>
            </w:r>
          </w:p>
        </w:tc>
        <w:tc>
          <w:tcPr>
            <w:tcW w:w="993" w:type="dxa"/>
            <w:noWrap/>
            <w:vAlign w:val="center"/>
          </w:tcPr>
          <w:p w14:paraId="15CAF1BD"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25A88B6C"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559" w:type="dxa"/>
            <w:noWrap/>
            <w:vAlign w:val="center"/>
          </w:tcPr>
          <w:p w14:paraId="4DF964B5"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417" w:type="dxa"/>
            <w:noWrap/>
            <w:vAlign w:val="center"/>
          </w:tcPr>
          <w:p w14:paraId="73994F9D"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5B902E66"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r>
      <w:tr w:rsidR="0072332A" w:rsidRPr="00542C2D" w14:paraId="31C8491C" w14:textId="77777777" w:rsidTr="00B71445">
        <w:trPr>
          <w:trHeight w:val="290"/>
        </w:trPr>
        <w:tc>
          <w:tcPr>
            <w:tcW w:w="846" w:type="dxa"/>
            <w:noWrap/>
            <w:vAlign w:val="bottom"/>
            <w:hideMark/>
          </w:tcPr>
          <w:p w14:paraId="4A21D4EA"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32</w:t>
            </w:r>
          </w:p>
        </w:tc>
        <w:tc>
          <w:tcPr>
            <w:tcW w:w="1984" w:type="dxa"/>
            <w:noWrap/>
            <w:vAlign w:val="bottom"/>
            <w:hideMark/>
          </w:tcPr>
          <w:p w14:paraId="0EF1F0A6"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EC-481011</w:t>
            </w:r>
          </w:p>
        </w:tc>
        <w:tc>
          <w:tcPr>
            <w:tcW w:w="993" w:type="dxa"/>
            <w:noWrap/>
            <w:vAlign w:val="center"/>
          </w:tcPr>
          <w:p w14:paraId="72A9C966"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76A037A0"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559" w:type="dxa"/>
            <w:noWrap/>
            <w:vAlign w:val="center"/>
          </w:tcPr>
          <w:p w14:paraId="7B82F2C7"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417" w:type="dxa"/>
            <w:noWrap/>
            <w:vAlign w:val="center"/>
          </w:tcPr>
          <w:p w14:paraId="69A8ADA8"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071AFF7E"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r>
      <w:tr w:rsidR="0072332A" w:rsidRPr="00542C2D" w14:paraId="7BBD0324" w14:textId="77777777" w:rsidTr="00B71445">
        <w:trPr>
          <w:trHeight w:val="290"/>
        </w:trPr>
        <w:tc>
          <w:tcPr>
            <w:tcW w:w="846" w:type="dxa"/>
            <w:noWrap/>
            <w:vAlign w:val="bottom"/>
            <w:hideMark/>
          </w:tcPr>
          <w:p w14:paraId="6BA983D2"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33</w:t>
            </w:r>
          </w:p>
        </w:tc>
        <w:tc>
          <w:tcPr>
            <w:tcW w:w="1984" w:type="dxa"/>
            <w:noWrap/>
            <w:vAlign w:val="bottom"/>
            <w:hideMark/>
          </w:tcPr>
          <w:p w14:paraId="61330885"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EC-482983</w:t>
            </w:r>
          </w:p>
        </w:tc>
        <w:tc>
          <w:tcPr>
            <w:tcW w:w="993" w:type="dxa"/>
            <w:noWrap/>
            <w:vAlign w:val="center"/>
          </w:tcPr>
          <w:p w14:paraId="7DDAD29E"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134" w:type="dxa"/>
            <w:noWrap/>
            <w:vAlign w:val="center"/>
          </w:tcPr>
          <w:p w14:paraId="4ECF04B6"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559" w:type="dxa"/>
            <w:noWrap/>
            <w:vAlign w:val="center"/>
          </w:tcPr>
          <w:p w14:paraId="76F4AA22"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417" w:type="dxa"/>
            <w:noWrap/>
            <w:vAlign w:val="center"/>
          </w:tcPr>
          <w:p w14:paraId="232FC966"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134" w:type="dxa"/>
            <w:noWrap/>
            <w:vAlign w:val="center"/>
          </w:tcPr>
          <w:p w14:paraId="7B4E0905"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r>
      <w:tr w:rsidR="0072332A" w:rsidRPr="00542C2D" w14:paraId="4605CDC6" w14:textId="77777777" w:rsidTr="00B71445">
        <w:trPr>
          <w:trHeight w:val="290"/>
        </w:trPr>
        <w:tc>
          <w:tcPr>
            <w:tcW w:w="846" w:type="dxa"/>
            <w:noWrap/>
            <w:vAlign w:val="bottom"/>
            <w:hideMark/>
          </w:tcPr>
          <w:p w14:paraId="1D2E85E0"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34</w:t>
            </w:r>
          </w:p>
        </w:tc>
        <w:tc>
          <w:tcPr>
            <w:tcW w:w="1984" w:type="dxa"/>
            <w:noWrap/>
            <w:vAlign w:val="bottom"/>
            <w:hideMark/>
          </w:tcPr>
          <w:p w14:paraId="1CD2975A"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EC-765800</w:t>
            </w:r>
          </w:p>
        </w:tc>
        <w:tc>
          <w:tcPr>
            <w:tcW w:w="993" w:type="dxa"/>
            <w:noWrap/>
            <w:vAlign w:val="center"/>
          </w:tcPr>
          <w:p w14:paraId="56051B48"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1CF46CDB"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559" w:type="dxa"/>
            <w:noWrap/>
            <w:vAlign w:val="center"/>
          </w:tcPr>
          <w:p w14:paraId="6800BCE9"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417" w:type="dxa"/>
            <w:noWrap/>
            <w:vAlign w:val="center"/>
          </w:tcPr>
          <w:p w14:paraId="7F5C2F0D"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134" w:type="dxa"/>
            <w:noWrap/>
            <w:vAlign w:val="center"/>
          </w:tcPr>
          <w:p w14:paraId="0E8601F5"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r>
      <w:tr w:rsidR="0072332A" w:rsidRPr="00542C2D" w14:paraId="06CE2D5C" w14:textId="77777777" w:rsidTr="00B71445">
        <w:trPr>
          <w:trHeight w:val="290"/>
        </w:trPr>
        <w:tc>
          <w:tcPr>
            <w:tcW w:w="846" w:type="dxa"/>
            <w:noWrap/>
            <w:vAlign w:val="bottom"/>
            <w:hideMark/>
          </w:tcPr>
          <w:p w14:paraId="67B4007D"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35</w:t>
            </w:r>
          </w:p>
        </w:tc>
        <w:tc>
          <w:tcPr>
            <w:tcW w:w="1984" w:type="dxa"/>
            <w:noWrap/>
            <w:vAlign w:val="bottom"/>
            <w:hideMark/>
          </w:tcPr>
          <w:p w14:paraId="7F83BA43"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EC-765459</w:t>
            </w:r>
          </w:p>
        </w:tc>
        <w:tc>
          <w:tcPr>
            <w:tcW w:w="993" w:type="dxa"/>
            <w:noWrap/>
            <w:vAlign w:val="center"/>
          </w:tcPr>
          <w:p w14:paraId="7B8D8A08"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134" w:type="dxa"/>
            <w:noWrap/>
            <w:vAlign w:val="center"/>
          </w:tcPr>
          <w:p w14:paraId="7FF5521C"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559" w:type="dxa"/>
            <w:noWrap/>
            <w:vAlign w:val="center"/>
          </w:tcPr>
          <w:p w14:paraId="015BEA19"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417" w:type="dxa"/>
            <w:noWrap/>
            <w:vAlign w:val="center"/>
          </w:tcPr>
          <w:p w14:paraId="3E30602D"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60E686CC"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r>
      <w:tr w:rsidR="0072332A" w:rsidRPr="00542C2D" w14:paraId="34059BF6" w14:textId="77777777" w:rsidTr="00B71445">
        <w:trPr>
          <w:trHeight w:val="290"/>
        </w:trPr>
        <w:tc>
          <w:tcPr>
            <w:tcW w:w="846" w:type="dxa"/>
            <w:noWrap/>
            <w:vAlign w:val="bottom"/>
            <w:hideMark/>
          </w:tcPr>
          <w:p w14:paraId="2EAECF75"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36</w:t>
            </w:r>
          </w:p>
        </w:tc>
        <w:tc>
          <w:tcPr>
            <w:tcW w:w="1984" w:type="dxa"/>
            <w:noWrap/>
            <w:vAlign w:val="bottom"/>
            <w:hideMark/>
          </w:tcPr>
          <w:p w14:paraId="0359755A"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Gujrat Mustard-1</w:t>
            </w:r>
          </w:p>
        </w:tc>
        <w:tc>
          <w:tcPr>
            <w:tcW w:w="993" w:type="dxa"/>
            <w:noWrap/>
            <w:vAlign w:val="center"/>
          </w:tcPr>
          <w:p w14:paraId="19F7B9DE"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4FA227A7"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559" w:type="dxa"/>
            <w:noWrap/>
            <w:vAlign w:val="center"/>
          </w:tcPr>
          <w:p w14:paraId="1AD81FBD"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417" w:type="dxa"/>
            <w:noWrap/>
            <w:vAlign w:val="center"/>
          </w:tcPr>
          <w:p w14:paraId="704668FA"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58363E6C"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r>
      <w:tr w:rsidR="0072332A" w:rsidRPr="00542C2D" w14:paraId="1BD40089" w14:textId="77777777" w:rsidTr="00B71445">
        <w:trPr>
          <w:trHeight w:val="290"/>
        </w:trPr>
        <w:tc>
          <w:tcPr>
            <w:tcW w:w="846" w:type="dxa"/>
            <w:noWrap/>
            <w:vAlign w:val="bottom"/>
            <w:hideMark/>
          </w:tcPr>
          <w:p w14:paraId="563D0754"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37</w:t>
            </w:r>
          </w:p>
        </w:tc>
        <w:tc>
          <w:tcPr>
            <w:tcW w:w="1984" w:type="dxa"/>
            <w:noWrap/>
            <w:vAlign w:val="bottom"/>
            <w:hideMark/>
          </w:tcPr>
          <w:p w14:paraId="7E4F0EFB"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Gujrat Mustard-2</w:t>
            </w:r>
          </w:p>
        </w:tc>
        <w:tc>
          <w:tcPr>
            <w:tcW w:w="993" w:type="dxa"/>
            <w:noWrap/>
            <w:vAlign w:val="center"/>
          </w:tcPr>
          <w:p w14:paraId="39FEC1D9"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134" w:type="dxa"/>
            <w:noWrap/>
            <w:vAlign w:val="center"/>
          </w:tcPr>
          <w:p w14:paraId="7D5F75AC"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559" w:type="dxa"/>
            <w:noWrap/>
            <w:vAlign w:val="center"/>
          </w:tcPr>
          <w:p w14:paraId="52325180"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417" w:type="dxa"/>
            <w:noWrap/>
            <w:vAlign w:val="center"/>
          </w:tcPr>
          <w:p w14:paraId="6F6D8BD1"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5899B57A"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r>
      <w:tr w:rsidR="0072332A" w:rsidRPr="00542C2D" w14:paraId="747819F5" w14:textId="77777777" w:rsidTr="00B71445">
        <w:trPr>
          <w:trHeight w:val="290"/>
        </w:trPr>
        <w:tc>
          <w:tcPr>
            <w:tcW w:w="846" w:type="dxa"/>
            <w:noWrap/>
            <w:vAlign w:val="bottom"/>
            <w:hideMark/>
          </w:tcPr>
          <w:p w14:paraId="2F253ADF"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38</w:t>
            </w:r>
          </w:p>
        </w:tc>
        <w:tc>
          <w:tcPr>
            <w:tcW w:w="1984" w:type="dxa"/>
            <w:noWrap/>
            <w:vAlign w:val="bottom"/>
            <w:hideMark/>
          </w:tcPr>
          <w:p w14:paraId="42505235"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Gujrat Mustard-3</w:t>
            </w:r>
          </w:p>
        </w:tc>
        <w:tc>
          <w:tcPr>
            <w:tcW w:w="993" w:type="dxa"/>
            <w:noWrap/>
            <w:vAlign w:val="center"/>
          </w:tcPr>
          <w:p w14:paraId="1E6E82E3"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10A00AD2"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559" w:type="dxa"/>
            <w:noWrap/>
            <w:vAlign w:val="center"/>
          </w:tcPr>
          <w:p w14:paraId="66CBD149"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417" w:type="dxa"/>
            <w:noWrap/>
            <w:vAlign w:val="center"/>
          </w:tcPr>
          <w:p w14:paraId="3428C3CC"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134" w:type="dxa"/>
            <w:noWrap/>
            <w:vAlign w:val="center"/>
          </w:tcPr>
          <w:p w14:paraId="1AEC40A1"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r>
      <w:tr w:rsidR="0072332A" w:rsidRPr="00542C2D" w14:paraId="6EC45B19" w14:textId="77777777" w:rsidTr="00B71445">
        <w:trPr>
          <w:trHeight w:val="290"/>
        </w:trPr>
        <w:tc>
          <w:tcPr>
            <w:tcW w:w="846" w:type="dxa"/>
            <w:noWrap/>
            <w:vAlign w:val="bottom"/>
            <w:hideMark/>
          </w:tcPr>
          <w:p w14:paraId="3E88B20F"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39</w:t>
            </w:r>
          </w:p>
        </w:tc>
        <w:tc>
          <w:tcPr>
            <w:tcW w:w="1984" w:type="dxa"/>
            <w:noWrap/>
            <w:vAlign w:val="bottom"/>
            <w:hideMark/>
          </w:tcPr>
          <w:p w14:paraId="1D23AC36"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Geeta</w:t>
            </w:r>
          </w:p>
        </w:tc>
        <w:tc>
          <w:tcPr>
            <w:tcW w:w="993" w:type="dxa"/>
            <w:noWrap/>
            <w:vAlign w:val="center"/>
          </w:tcPr>
          <w:p w14:paraId="7C926762"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134" w:type="dxa"/>
            <w:noWrap/>
            <w:vAlign w:val="center"/>
          </w:tcPr>
          <w:p w14:paraId="17951DA7"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559" w:type="dxa"/>
            <w:noWrap/>
            <w:vAlign w:val="center"/>
          </w:tcPr>
          <w:p w14:paraId="4E9F5DAB"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417" w:type="dxa"/>
            <w:noWrap/>
            <w:vAlign w:val="center"/>
          </w:tcPr>
          <w:p w14:paraId="52D94655"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746C0337"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r>
      <w:tr w:rsidR="0072332A" w:rsidRPr="00542C2D" w14:paraId="6C0045EB" w14:textId="77777777" w:rsidTr="00B71445">
        <w:trPr>
          <w:trHeight w:val="290"/>
        </w:trPr>
        <w:tc>
          <w:tcPr>
            <w:tcW w:w="846" w:type="dxa"/>
            <w:noWrap/>
            <w:vAlign w:val="bottom"/>
            <w:hideMark/>
          </w:tcPr>
          <w:p w14:paraId="7DE7D3AD"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40</w:t>
            </w:r>
          </w:p>
        </w:tc>
        <w:tc>
          <w:tcPr>
            <w:tcW w:w="1984" w:type="dxa"/>
            <w:noWrap/>
            <w:vAlign w:val="bottom"/>
            <w:hideMark/>
          </w:tcPr>
          <w:p w14:paraId="41B08EF4"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JD-6</w:t>
            </w:r>
          </w:p>
        </w:tc>
        <w:tc>
          <w:tcPr>
            <w:tcW w:w="993" w:type="dxa"/>
            <w:noWrap/>
            <w:vAlign w:val="center"/>
          </w:tcPr>
          <w:p w14:paraId="2D691144"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32C82363"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559" w:type="dxa"/>
            <w:noWrap/>
            <w:vAlign w:val="center"/>
          </w:tcPr>
          <w:p w14:paraId="430263F5"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417" w:type="dxa"/>
            <w:noWrap/>
            <w:vAlign w:val="center"/>
          </w:tcPr>
          <w:p w14:paraId="4DC1836C"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13DBA2C6"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r>
      <w:tr w:rsidR="0072332A" w:rsidRPr="00542C2D" w14:paraId="7AC1976C" w14:textId="77777777" w:rsidTr="00B71445">
        <w:trPr>
          <w:trHeight w:val="290"/>
        </w:trPr>
        <w:tc>
          <w:tcPr>
            <w:tcW w:w="846" w:type="dxa"/>
            <w:noWrap/>
            <w:vAlign w:val="bottom"/>
            <w:hideMark/>
          </w:tcPr>
          <w:p w14:paraId="618726DB"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41</w:t>
            </w:r>
          </w:p>
        </w:tc>
        <w:tc>
          <w:tcPr>
            <w:tcW w:w="1984" w:type="dxa"/>
            <w:noWrap/>
            <w:vAlign w:val="bottom"/>
            <w:hideMark/>
          </w:tcPr>
          <w:p w14:paraId="18EA7B59"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Jawahar Mustard-3</w:t>
            </w:r>
          </w:p>
        </w:tc>
        <w:tc>
          <w:tcPr>
            <w:tcW w:w="993" w:type="dxa"/>
            <w:noWrap/>
            <w:vAlign w:val="center"/>
          </w:tcPr>
          <w:p w14:paraId="768ACC5C"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45CEED1E"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559" w:type="dxa"/>
            <w:noWrap/>
            <w:vAlign w:val="center"/>
          </w:tcPr>
          <w:p w14:paraId="2E6B6FF1"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417" w:type="dxa"/>
            <w:noWrap/>
            <w:vAlign w:val="center"/>
          </w:tcPr>
          <w:p w14:paraId="6AB2346F"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134" w:type="dxa"/>
            <w:noWrap/>
            <w:vAlign w:val="center"/>
          </w:tcPr>
          <w:p w14:paraId="519275E4"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r>
      <w:tr w:rsidR="0072332A" w:rsidRPr="00542C2D" w14:paraId="6976DE1D" w14:textId="77777777" w:rsidTr="00B71445">
        <w:trPr>
          <w:trHeight w:val="290"/>
        </w:trPr>
        <w:tc>
          <w:tcPr>
            <w:tcW w:w="846" w:type="dxa"/>
            <w:noWrap/>
            <w:vAlign w:val="bottom"/>
            <w:hideMark/>
          </w:tcPr>
          <w:p w14:paraId="6FDB0424"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42</w:t>
            </w:r>
          </w:p>
        </w:tc>
        <w:tc>
          <w:tcPr>
            <w:tcW w:w="1984" w:type="dxa"/>
            <w:noWrap/>
            <w:vAlign w:val="bottom"/>
            <w:hideMark/>
          </w:tcPr>
          <w:p w14:paraId="403AC74C"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Jawahar Mustard-2</w:t>
            </w:r>
          </w:p>
        </w:tc>
        <w:tc>
          <w:tcPr>
            <w:tcW w:w="993" w:type="dxa"/>
            <w:noWrap/>
            <w:vAlign w:val="center"/>
          </w:tcPr>
          <w:p w14:paraId="29FC8FF1"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592AE884"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559" w:type="dxa"/>
            <w:noWrap/>
            <w:vAlign w:val="center"/>
          </w:tcPr>
          <w:p w14:paraId="5E26F33B"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417" w:type="dxa"/>
            <w:noWrap/>
            <w:vAlign w:val="center"/>
          </w:tcPr>
          <w:p w14:paraId="174E1220"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134" w:type="dxa"/>
            <w:noWrap/>
            <w:vAlign w:val="center"/>
          </w:tcPr>
          <w:p w14:paraId="291A1A7C"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r>
      <w:tr w:rsidR="0072332A" w:rsidRPr="00542C2D" w14:paraId="2451EE8F" w14:textId="77777777" w:rsidTr="00B71445">
        <w:trPr>
          <w:trHeight w:val="290"/>
        </w:trPr>
        <w:tc>
          <w:tcPr>
            <w:tcW w:w="846" w:type="dxa"/>
            <w:noWrap/>
            <w:vAlign w:val="bottom"/>
            <w:hideMark/>
          </w:tcPr>
          <w:p w14:paraId="1033DAED"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43</w:t>
            </w:r>
          </w:p>
        </w:tc>
        <w:tc>
          <w:tcPr>
            <w:tcW w:w="1984" w:type="dxa"/>
            <w:noWrap/>
            <w:vAlign w:val="bottom"/>
            <w:hideMark/>
          </w:tcPr>
          <w:p w14:paraId="30626827"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Jawahar Mustard-1</w:t>
            </w:r>
          </w:p>
        </w:tc>
        <w:tc>
          <w:tcPr>
            <w:tcW w:w="993" w:type="dxa"/>
            <w:noWrap/>
            <w:vAlign w:val="center"/>
          </w:tcPr>
          <w:p w14:paraId="4A426088"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6F7E1C5E"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559" w:type="dxa"/>
            <w:noWrap/>
            <w:vAlign w:val="center"/>
          </w:tcPr>
          <w:p w14:paraId="54132F9E"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417" w:type="dxa"/>
            <w:noWrap/>
            <w:vAlign w:val="center"/>
          </w:tcPr>
          <w:p w14:paraId="7F16A8C5"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23558EBF"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r>
      <w:tr w:rsidR="0072332A" w:rsidRPr="00542C2D" w14:paraId="0C2174B8" w14:textId="77777777" w:rsidTr="00B71445">
        <w:trPr>
          <w:trHeight w:val="290"/>
        </w:trPr>
        <w:tc>
          <w:tcPr>
            <w:tcW w:w="846" w:type="dxa"/>
            <w:noWrap/>
            <w:vAlign w:val="bottom"/>
            <w:hideMark/>
          </w:tcPr>
          <w:p w14:paraId="7639AE20"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44</w:t>
            </w:r>
          </w:p>
        </w:tc>
        <w:tc>
          <w:tcPr>
            <w:tcW w:w="1984" w:type="dxa"/>
            <w:noWrap/>
            <w:vAlign w:val="bottom"/>
            <w:hideMark/>
          </w:tcPr>
          <w:p w14:paraId="1DD9FB16"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Jagannath</w:t>
            </w:r>
          </w:p>
        </w:tc>
        <w:tc>
          <w:tcPr>
            <w:tcW w:w="993" w:type="dxa"/>
            <w:noWrap/>
            <w:vAlign w:val="center"/>
          </w:tcPr>
          <w:p w14:paraId="4E823F67"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75C72609"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559" w:type="dxa"/>
            <w:noWrap/>
            <w:vAlign w:val="center"/>
          </w:tcPr>
          <w:p w14:paraId="740B1C61"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417" w:type="dxa"/>
            <w:noWrap/>
            <w:vAlign w:val="center"/>
          </w:tcPr>
          <w:p w14:paraId="694CB1D8"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3E4F8801"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r>
      <w:tr w:rsidR="0072332A" w:rsidRPr="00542C2D" w14:paraId="29A7155E" w14:textId="77777777" w:rsidTr="00B71445">
        <w:trPr>
          <w:trHeight w:val="290"/>
        </w:trPr>
        <w:tc>
          <w:tcPr>
            <w:tcW w:w="846" w:type="dxa"/>
            <w:noWrap/>
            <w:vAlign w:val="bottom"/>
            <w:hideMark/>
          </w:tcPr>
          <w:p w14:paraId="7A876EF6"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45</w:t>
            </w:r>
          </w:p>
        </w:tc>
        <w:tc>
          <w:tcPr>
            <w:tcW w:w="1984" w:type="dxa"/>
            <w:noWrap/>
            <w:vAlign w:val="bottom"/>
            <w:hideMark/>
          </w:tcPr>
          <w:p w14:paraId="38B8D572"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Kanti</w:t>
            </w:r>
          </w:p>
        </w:tc>
        <w:tc>
          <w:tcPr>
            <w:tcW w:w="993" w:type="dxa"/>
            <w:noWrap/>
            <w:vAlign w:val="center"/>
          </w:tcPr>
          <w:p w14:paraId="25E1367B"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134" w:type="dxa"/>
            <w:noWrap/>
            <w:vAlign w:val="center"/>
          </w:tcPr>
          <w:p w14:paraId="4BF3CBC6"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559" w:type="dxa"/>
            <w:noWrap/>
            <w:vAlign w:val="center"/>
          </w:tcPr>
          <w:p w14:paraId="62DD4285"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417" w:type="dxa"/>
            <w:noWrap/>
            <w:vAlign w:val="center"/>
          </w:tcPr>
          <w:p w14:paraId="5D4DCF1E"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0D0F93D5"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r>
      <w:tr w:rsidR="0072332A" w:rsidRPr="00542C2D" w14:paraId="4E470B4E" w14:textId="77777777" w:rsidTr="00B71445">
        <w:trPr>
          <w:trHeight w:val="290"/>
        </w:trPr>
        <w:tc>
          <w:tcPr>
            <w:tcW w:w="846" w:type="dxa"/>
            <w:noWrap/>
            <w:vAlign w:val="bottom"/>
            <w:hideMark/>
          </w:tcPr>
          <w:p w14:paraId="09EB7977"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46</w:t>
            </w:r>
          </w:p>
        </w:tc>
        <w:tc>
          <w:tcPr>
            <w:tcW w:w="1984" w:type="dxa"/>
            <w:noWrap/>
            <w:vAlign w:val="bottom"/>
            <w:hideMark/>
          </w:tcPr>
          <w:p w14:paraId="299F7431"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Krishna</w:t>
            </w:r>
          </w:p>
        </w:tc>
        <w:tc>
          <w:tcPr>
            <w:tcW w:w="993" w:type="dxa"/>
            <w:noWrap/>
            <w:vAlign w:val="center"/>
          </w:tcPr>
          <w:p w14:paraId="65394AD9"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61F958DF"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559" w:type="dxa"/>
            <w:noWrap/>
            <w:vAlign w:val="center"/>
          </w:tcPr>
          <w:p w14:paraId="35D34E63"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417" w:type="dxa"/>
            <w:noWrap/>
            <w:vAlign w:val="center"/>
          </w:tcPr>
          <w:p w14:paraId="0672EA9C"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134" w:type="dxa"/>
            <w:noWrap/>
            <w:vAlign w:val="center"/>
          </w:tcPr>
          <w:p w14:paraId="019F1075"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r>
      <w:tr w:rsidR="0072332A" w:rsidRPr="00542C2D" w14:paraId="5E3AD8BB" w14:textId="77777777" w:rsidTr="00B71445">
        <w:trPr>
          <w:trHeight w:val="290"/>
        </w:trPr>
        <w:tc>
          <w:tcPr>
            <w:tcW w:w="846" w:type="dxa"/>
            <w:noWrap/>
            <w:vAlign w:val="bottom"/>
            <w:hideMark/>
          </w:tcPr>
          <w:p w14:paraId="16898F06"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47</w:t>
            </w:r>
          </w:p>
        </w:tc>
        <w:tc>
          <w:tcPr>
            <w:tcW w:w="1984" w:type="dxa"/>
            <w:noWrap/>
            <w:vAlign w:val="bottom"/>
            <w:hideMark/>
          </w:tcPr>
          <w:p w14:paraId="36409666"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Kranti</w:t>
            </w:r>
          </w:p>
        </w:tc>
        <w:tc>
          <w:tcPr>
            <w:tcW w:w="993" w:type="dxa"/>
            <w:noWrap/>
            <w:vAlign w:val="center"/>
          </w:tcPr>
          <w:p w14:paraId="66D689E4"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134" w:type="dxa"/>
            <w:noWrap/>
            <w:vAlign w:val="center"/>
          </w:tcPr>
          <w:p w14:paraId="4F74CA91"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559" w:type="dxa"/>
            <w:noWrap/>
            <w:vAlign w:val="center"/>
          </w:tcPr>
          <w:p w14:paraId="4E8BF53E"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417" w:type="dxa"/>
            <w:noWrap/>
            <w:vAlign w:val="center"/>
          </w:tcPr>
          <w:p w14:paraId="6A4C19D2"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04878661"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r>
      <w:tr w:rsidR="0072332A" w:rsidRPr="00542C2D" w14:paraId="52AD39E8" w14:textId="77777777" w:rsidTr="00B71445">
        <w:trPr>
          <w:trHeight w:val="290"/>
        </w:trPr>
        <w:tc>
          <w:tcPr>
            <w:tcW w:w="846" w:type="dxa"/>
            <w:noWrap/>
            <w:vAlign w:val="bottom"/>
            <w:hideMark/>
          </w:tcPr>
          <w:p w14:paraId="12995F32"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48</w:t>
            </w:r>
          </w:p>
        </w:tc>
        <w:tc>
          <w:tcPr>
            <w:tcW w:w="1984" w:type="dxa"/>
            <w:noWrap/>
            <w:vAlign w:val="bottom"/>
            <w:hideMark/>
          </w:tcPr>
          <w:p w14:paraId="20E5ABCD"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Laxmi</w:t>
            </w:r>
          </w:p>
        </w:tc>
        <w:tc>
          <w:tcPr>
            <w:tcW w:w="993" w:type="dxa"/>
            <w:noWrap/>
            <w:vAlign w:val="center"/>
          </w:tcPr>
          <w:p w14:paraId="25FC9883"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6673A68A"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559" w:type="dxa"/>
            <w:noWrap/>
            <w:vAlign w:val="center"/>
          </w:tcPr>
          <w:p w14:paraId="7DC8EAE0"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417" w:type="dxa"/>
            <w:noWrap/>
            <w:vAlign w:val="center"/>
          </w:tcPr>
          <w:p w14:paraId="1FE77F0D"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0F01C9F3"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r>
      <w:tr w:rsidR="0072332A" w:rsidRPr="00542C2D" w14:paraId="5E7AD755" w14:textId="77777777" w:rsidTr="00B71445">
        <w:trPr>
          <w:trHeight w:val="290"/>
        </w:trPr>
        <w:tc>
          <w:tcPr>
            <w:tcW w:w="846" w:type="dxa"/>
            <w:noWrap/>
            <w:vAlign w:val="bottom"/>
            <w:hideMark/>
          </w:tcPr>
          <w:p w14:paraId="5A934FD2"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49</w:t>
            </w:r>
          </w:p>
        </w:tc>
        <w:tc>
          <w:tcPr>
            <w:tcW w:w="1984" w:type="dxa"/>
            <w:noWrap/>
            <w:vAlign w:val="bottom"/>
            <w:hideMark/>
          </w:tcPr>
          <w:p w14:paraId="606A239F"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Maya</w:t>
            </w:r>
          </w:p>
        </w:tc>
        <w:tc>
          <w:tcPr>
            <w:tcW w:w="993" w:type="dxa"/>
            <w:noWrap/>
            <w:vAlign w:val="center"/>
          </w:tcPr>
          <w:p w14:paraId="62E58006"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134" w:type="dxa"/>
            <w:noWrap/>
            <w:vAlign w:val="center"/>
          </w:tcPr>
          <w:p w14:paraId="196D4A49"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559" w:type="dxa"/>
            <w:noWrap/>
            <w:vAlign w:val="center"/>
          </w:tcPr>
          <w:p w14:paraId="10C79FC6"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417" w:type="dxa"/>
            <w:noWrap/>
            <w:vAlign w:val="center"/>
          </w:tcPr>
          <w:p w14:paraId="55492CD2"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134" w:type="dxa"/>
            <w:noWrap/>
            <w:vAlign w:val="center"/>
          </w:tcPr>
          <w:p w14:paraId="73494F79"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r>
      <w:tr w:rsidR="0072332A" w:rsidRPr="00542C2D" w14:paraId="5413FE8A" w14:textId="77777777" w:rsidTr="00B71445">
        <w:trPr>
          <w:trHeight w:val="290"/>
        </w:trPr>
        <w:tc>
          <w:tcPr>
            <w:tcW w:w="846" w:type="dxa"/>
            <w:noWrap/>
            <w:vAlign w:val="bottom"/>
            <w:hideMark/>
          </w:tcPr>
          <w:p w14:paraId="29A3B3D1"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50</w:t>
            </w:r>
          </w:p>
        </w:tc>
        <w:tc>
          <w:tcPr>
            <w:tcW w:w="1984" w:type="dxa"/>
            <w:noWrap/>
            <w:vAlign w:val="bottom"/>
            <w:hideMark/>
          </w:tcPr>
          <w:p w14:paraId="08362DE6"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NRCDR-601</w:t>
            </w:r>
          </w:p>
        </w:tc>
        <w:tc>
          <w:tcPr>
            <w:tcW w:w="993" w:type="dxa"/>
            <w:noWrap/>
            <w:vAlign w:val="center"/>
          </w:tcPr>
          <w:p w14:paraId="218B8349"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003839E0"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559" w:type="dxa"/>
            <w:noWrap/>
            <w:vAlign w:val="center"/>
          </w:tcPr>
          <w:p w14:paraId="0810FC41"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417" w:type="dxa"/>
            <w:noWrap/>
            <w:vAlign w:val="center"/>
          </w:tcPr>
          <w:p w14:paraId="0EA9EDBC"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2811F5EB"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r>
      <w:tr w:rsidR="0072332A" w:rsidRPr="00542C2D" w14:paraId="6401C673" w14:textId="77777777" w:rsidTr="00B71445">
        <w:trPr>
          <w:trHeight w:val="290"/>
        </w:trPr>
        <w:tc>
          <w:tcPr>
            <w:tcW w:w="846" w:type="dxa"/>
            <w:noWrap/>
            <w:vAlign w:val="bottom"/>
            <w:hideMark/>
          </w:tcPr>
          <w:p w14:paraId="1E18E53D"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51</w:t>
            </w:r>
          </w:p>
        </w:tc>
        <w:tc>
          <w:tcPr>
            <w:tcW w:w="1984" w:type="dxa"/>
            <w:noWrap/>
            <w:vAlign w:val="bottom"/>
            <w:hideMark/>
          </w:tcPr>
          <w:p w14:paraId="3C1F22F0"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NDRE-4</w:t>
            </w:r>
          </w:p>
        </w:tc>
        <w:tc>
          <w:tcPr>
            <w:tcW w:w="993" w:type="dxa"/>
            <w:noWrap/>
            <w:vAlign w:val="center"/>
          </w:tcPr>
          <w:p w14:paraId="118C197F"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46BADB7A"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559" w:type="dxa"/>
            <w:noWrap/>
            <w:vAlign w:val="center"/>
          </w:tcPr>
          <w:p w14:paraId="0982B5F5"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417" w:type="dxa"/>
            <w:noWrap/>
            <w:vAlign w:val="center"/>
          </w:tcPr>
          <w:p w14:paraId="768B3B49"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566E6411"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r>
      <w:tr w:rsidR="0072332A" w:rsidRPr="00542C2D" w14:paraId="34F14A76" w14:textId="77777777" w:rsidTr="00B71445">
        <w:trPr>
          <w:trHeight w:val="290"/>
        </w:trPr>
        <w:tc>
          <w:tcPr>
            <w:tcW w:w="846" w:type="dxa"/>
            <w:noWrap/>
            <w:vAlign w:val="bottom"/>
            <w:hideMark/>
          </w:tcPr>
          <w:p w14:paraId="332727A8"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52</w:t>
            </w:r>
          </w:p>
        </w:tc>
        <w:tc>
          <w:tcPr>
            <w:tcW w:w="1984" w:type="dxa"/>
            <w:noWrap/>
            <w:vAlign w:val="bottom"/>
            <w:hideMark/>
          </w:tcPr>
          <w:p w14:paraId="002937DE"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NRCHB-101</w:t>
            </w:r>
          </w:p>
        </w:tc>
        <w:tc>
          <w:tcPr>
            <w:tcW w:w="993" w:type="dxa"/>
            <w:noWrap/>
            <w:vAlign w:val="center"/>
          </w:tcPr>
          <w:p w14:paraId="4850FF56"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66606F37"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559" w:type="dxa"/>
            <w:noWrap/>
            <w:vAlign w:val="center"/>
          </w:tcPr>
          <w:p w14:paraId="1C978B91"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417" w:type="dxa"/>
            <w:noWrap/>
            <w:vAlign w:val="center"/>
          </w:tcPr>
          <w:p w14:paraId="7CD1F371"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1D7537FB"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r>
      <w:tr w:rsidR="0072332A" w:rsidRPr="00542C2D" w14:paraId="13E0E526" w14:textId="77777777" w:rsidTr="00B71445">
        <w:trPr>
          <w:trHeight w:val="290"/>
        </w:trPr>
        <w:tc>
          <w:tcPr>
            <w:tcW w:w="846" w:type="dxa"/>
            <w:noWrap/>
            <w:vAlign w:val="bottom"/>
            <w:hideMark/>
          </w:tcPr>
          <w:p w14:paraId="27C26623"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53</w:t>
            </w:r>
          </w:p>
        </w:tc>
        <w:tc>
          <w:tcPr>
            <w:tcW w:w="1984" w:type="dxa"/>
            <w:noWrap/>
            <w:vAlign w:val="bottom"/>
            <w:hideMark/>
          </w:tcPr>
          <w:p w14:paraId="67D51B50"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NRCDR-2</w:t>
            </w:r>
          </w:p>
        </w:tc>
        <w:tc>
          <w:tcPr>
            <w:tcW w:w="993" w:type="dxa"/>
            <w:noWrap/>
            <w:vAlign w:val="center"/>
          </w:tcPr>
          <w:p w14:paraId="7585BAA7"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134" w:type="dxa"/>
            <w:noWrap/>
            <w:vAlign w:val="center"/>
          </w:tcPr>
          <w:p w14:paraId="26569CC5"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559" w:type="dxa"/>
            <w:noWrap/>
            <w:vAlign w:val="center"/>
          </w:tcPr>
          <w:p w14:paraId="63C8EE08"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417" w:type="dxa"/>
            <w:noWrap/>
            <w:vAlign w:val="center"/>
          </w:tcPr>
          <w:p w14:paraId="2E609926"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4AE02464"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r>
      <w:tr w:rsidR="0072332A" w:rsidRPr="00542C2D" w14:paraId="5FFB96E7" w14:textId="77777777" w:rsidTr="00B71445">
        <w:trPr>
          <w:trHeight w:val="290"/>
        </w:trPr>
        <w:tc>
          <w:tcPr>
            <w:tcW w:w="846" w:type="dxa"/>
            <w:noWrap/>
            <w:vAlign w:val="bottom"/>
            <w:hideMark/>
          </w:tcPr>
          <w:p w14:paraId="35C3ADF5"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54</w:t>
            </w:r>
          </w:p>
        </w:tc>
        <w:tc>
          <w:tcPr>
            <w:tcW w:w="1984" w:type="dxa"/>
            <w:noWrap/>
            <w:vAlign w:val="bottom"/>
            <w:hideMark/>
          </w:tcPr>
          <w:p w14:paraId="2EF570F6"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Pusa Tarak</w:t>
            </w:r>
          </w:p>
        </w:tc>
        <w:tc>
          <w:tcPr>
            <w:tcW w:w="993" w:type="dxa"/>
            <w:noWrap/>
            <w:vAlign w:val="center"/>
          </w:tcPr>
          <w:p w14:paraId="18FB68DB"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134" w:type="dxa"/>
            <w:noWrap/>
            <w:vAlign w:val="center"/>
          </w:tcPr>
          <w:p w14:paraId="7FF26B14"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559" w:type="dxa"/>
            <w:noWrap/>
            <w:vAlign w:val="center"/>
          </w:tcPr>
          <w:p w14:paraId="1202D016"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417" w:type="dxa"/>
            <w:noWrap/>
            <w:vAlign w:val="center"/>
          </w:tcPr>
          <w:p w14:paraId="10F58C2D"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134" w:type="dxa"/>
            <w:noWrap/>
            <w:vAlign w:val="center"/>
          </w:tcPr>
          <w:p w14:paraId="370F45F5"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r>
      <w:tr w:rsidR="0072332A" w:rsidRPr="00542C2D" w14:paraId="26430EFE" w14:textId="77777777" w:rsidTr="00B71445">
        <w:trPr>
          <w:trHeight w:val="290"/>
        </w:trPr>
        <w:tc>
          <w:tcPr>
            <w:tcW w:w="846" w:type="dxa"/>
            <w:noWrap/>
            <w:vAlign w:val="bottom"/>
            <w:hideMark/>
          </w:tcPr>
          <w:p w14:paraId="51D90005"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55</w:t>
            </w:r>
          </w:p>
        </w:tc>
        <w:tc>
          <w:tcPr>
            <w:tcW w:w="1984" w:type="dxa"/>
            <w:noWrap/>
            <w:vAlign w:val="bottom"/>
            <w:hideMark/>
          </w:tcPr>
          <w:p w14:paraId="0CE2B36F"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Pusa Jaykishan</w:t>
            </w:r>
          </w:p>
        </w:tc>
        <w:tc>
          <w:tcPr>
            <w:tcW w:w="993" w:type="dxa"/>
            <w:noWrap/>
            <w:vAlign w:val="center"/>
          </w:tcPr>
          <w:p w14:paraId="700A6736"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5A26842B"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559" w:type="dxa"/>
            <w:noWrap/>
            <w:vAlign w:val="center"/>
          </w:tcPr>
          <w:p w14:paraId="12A941B6"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417" w:type="dxa"/>
            <w:noWrap/>
            <w:vAlign w:val="center"/>
          </w:tcPr>
          <w:p w14:paraId="024A9FAA"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03DBE73F"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r>
      <w:tr w:rsidR="0072332A" w:rsidRPr="00542C2D" w14:paraId="31B28C2D" w14:textId="77777777" w:rsidTr="00B71445">
        <w:trPr>
          <w:trHeight w:val="290"/>
        </w:trPr>
        <w:tc>
          <w:tcPr>
            <w:tcW w:w="846" w:type="dxa"/>
            <w:noWrap/>
            <w:vAlign w:val="bottom"/>
            <w:hideMark/>
          </w:tcPr>
          <w:p w14:paraId="75A2EC18"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56</w:t>
            </w:r>
          </w:p>
        </w:tc>
        <w:tc>
          <w:tcPr>
            <w:tcW w:w="1984" w:type="dxa"/>
            <w:noWrap/>
            <w:vAlign w:val="bottom"/>
            <w:hideMark/>
          </w:tcPr>
          <w:p w14:paraId="064850C4"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PR-20</w:t>
            </w:r>
          </w:p>
        </w:tc>
        <w:tc>
          <w:tcPr>
            <w:tcW w:w="993" w:type="dxa"/>
            <w:noWrap/>
            <w:vAlign w:val="center"/>
          </w:tcPr>
          <w:p w14:paraId="1F4F2AA0"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3B22F12D"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559" w:type="dxa"/>
            <w:noWrap/>
            <w:vAlign w:val="center"/>
          </w:tcPr>
          <w:p w14:paraId="468B15E7"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417" w:type="dxa"/>
            <w:noWrap/>
            <w:vAlign w:val="center"/>
          </w:tcPr>
          <w:p w14:paraId="60D40E7D"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423CCDDE"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r>
      <w:tr w:rsidR="0072332A" w:rsidRPr="00542C2D" w14:paraId="4DD6F691" w14:textId="77777777" w:rsidTr="00B71445">
        <w:trPr>
          <w:trHeight w:val="290"/>
        </w:trPr>
        <w:tc>
          <w:tcPr>
            <w:tcW w:w="846" w:type="dxa"/>
            <w:noWrap/>
            <w:vAlign w:val="bottom"/>
            <w:hideMark/>
          </w:tcPr>
          <w:p w14:paraId="29B85B9D"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lastRenderedPageBreak/>
              <w:t>57</w:t>
            </w:r>
          </w:p>
        </w:tc>
        <w:tc>
          <w:tcPr>
            <w:tcW w:w="1984" w:type="dxa"/>
            <w:noWrap/>
            <w:vAlign w:val="bottom"/>
            <w:hideMark/>
          </w:tcPr>
          <w:p w14:paraId="209F5188"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Pusa Agarni</w:t>
            </w:r>
          </w:p>
        </w:tc>
        <w:tc>
          <w:tcPr>
            <w:tcW w:w="993" w:type="dxa"/>
            <w:noWrap/>
            <w:vAlign w:val="center"/>
          </w:tcPr>
          <w:p w14:paraId="1B078A6D"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134" w:type="dxa"/>
            <w:noWrap/>
            <w:vAlign w:val="center"/>
          </w:tcPr>
          <w:p w14:paraId="0B563E09"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559" w:type="dxa"/>
            <w:noWrap/>
            <w:vAlign w:val="center"/>
          </w:tcPr>
          <w:p w14:paraId="069688DC"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417" w:type="dxa"/>
            <w:noWrap/>
            <w:vAlign w:val="center"/>
          </w:tcPr>
          <w:p w14:paraId="580D0C21"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07972E46"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r>
      <w:tr w:rsidR="0072332A" w:rsidRPr="00542C2D" w14:paraId="7E262F71" w14:textId="77777777" w:rsidTr="00B71445">
        <w:trPr>
          <w:trHeight w:val="290"/>
        </w:trPr>
        <w:tc>
          <w:tcPr>
            <w:tcW w:w="846" w:type="dxa"/>
            <w:noWrap/>
            <w:vAlign w:val="bottom"/>
            <w:hideMark/>
          </w:tcPr>
          <w:p w14:paraId="4ABDE8EC"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58</w:t>
            </w:r>
          </w:p>
        </w:tc>
        <w:tc>
          <w:tcPr>
            <w:tcW w:w="1984" w:type="dxa"/>
            <w:noWrap/>
            <w:vAlign w:val="bottom"/>
            <w:hideMark/>
          </w:tcPr>
          <w:p w14:paraId="729D942D"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PM-32</w:t>
            </w:r>
          </w:p>
        </w:tc>
        <w:tc>
          <w:tcPr>
            <w:tcW w:w="993" w:type="dxa"/>
            <w:noWrap/>
            <w:vAlign w:val="center"/>
          </w:tcPr>
          <w:p w14:paraId="224A7883"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1DFDFE4D"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559" w:type="dxa"/>
            <w:noWrap/>
            <w:vAlign w:val="center"/>
          </w:tcPr>
          <w:p w14:paraId="3411991B"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417" w:type="dxa"/>
            <w:noWrap/>
            <w:vAlign w:val="center"/>
          </w:tcPr>
          <w:p w14:paraId="222B5F13"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74EB3391"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r>
      <w:tr w:rsidR="0072332A" w:rsidRPr="00542C2D" w14:paraId="0EC8A5BE" w14:textId="77777777" w:rsidTr="00B71445">
        <w:trPr>
          <w:trHeight w:val="290"/>
        </w:trPr>
        <w:tc>
          <w:tcPr>
            <w:tcW w:w="846" w:type="dxa"/>
            <w:noWrap/>
            <w:vAlign w:val="bottom"/>
            <w:hideMark/>
          </w:tcPr>
          <w:p w14:paraId="19F7064D"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59</w:t>
            </w:r>
          </w:p>
        </w:tc>
        <w:tc>
          <w:tcPr>
            <w:tcW w:w="1984" w:type="dxa"/>
            <w:noWrap/>
            <w:vAlign w:val="bottom"/>
            <w:hideMark/>
          </w:tcPr>
          <w:p w14:paraId="34B98261"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PM-21</w:t>
            </w:r>
          </w:p>
        </w:tc>
        <w:tc>
          <w:tcPr>
            <w:tcW w:w="993" w:type="dxa"/>
            <w:noWrap/>
            <w:vAlign w:val="center"/>
          </w:tcPr>
          <w:p w14:paraId="4BCB84E0"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59B563B5"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559" w:type="dxa"/>
            <w:noWrap/>
            <w:vAlign w:val="center"/>
          </w:tcPr>
          <w:p w14:paraId="1EBF0AE5"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417" w:type="dxa"/>
            <w:noWrap/>
            <w:vAlign w:val="center"/>
          </w:tcPr>
          <w:p w14:paraId="2211BB80"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134" w:type="dxa"/>
            <w:noWrap/>
            <w:vAlign w:val="center"/>
          </w:tcPr>
          <w:p w14:paraId="1D52DBD8"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r>
      <w:tr w:rsidR="0072332A" w:rsidRPr="00542C2D" w14:paraId="5B5F9FAE" w14:textId="77777777" w:rsidTr="00B71445">
        <w:trPr>
          <w:trHeight w:val="290"/>
        </w:trPr>
        <w:tc>
          <w:tcPr>
            <w:tcW w:w="846" w:type="dxa"/>
            <w:noWrap/>
            <w:vAlign w:val="bottom"/>
            <w:hideMark/>
          </w:tcPr>
          <w:p w14:paraId="428B2D4F"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60</w:t>
            </w:r>
          </w:p>
        </w:tc>
        <w:tc>
          <w:tcPr>
            <w:tcW w:w="1984" w:type="dxa"/>
            <w:noWrap/>
            <w:vAlign w:val="bottom"/>
            <w:hideMark/>
          </w:tcPr>
          <w:p w14:paraId="70560DE2"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PM-725</w:t>
            </w:r>
          </w:p>
        </w:tc>
        <w:tc>
          <w:tcPr>
            <w:tcW w:w="993" w:type="dxa"/>
            <w:noWrap/>
            <w:vAlign w:val="center"/>
          </w:tcPr>
          <w:p w14:paraId="305F7D4E"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5A56E9E2"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559" w:type="dxa"/>
            <w:noWrap/>
            <w:vAlign w:val="center"/>
          </w:tcPr>
          <w:p w14:paraId="5357670E"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417" w:type="dxa"/>
            <w:noWrap/>
            <w:vAlign w:val="center"/>
          </w:tcPr>
          <w:p w14:paraId="5B1969C3"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78FB4A55"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r>
      <w:tr w:rsidR="0072332A" w:rsidRPr="00542C2D" w14:paraId="12108A29" w14:textId="77777777" w:rsidTr="00B71445">
        <w:trPr>
          <w:trHeight w:val="290"/>
        </w:trPr>
        <w:tc>
          <w:tcPr>
            <w:tcW w:w="846" w:type="dxa"/>
            <w:noWrap/>
            <w:vAlign w:val="bottom"/>
            <w:hideMark/>
          </w:tcPr>
          <w:p w14:paraId="7E7DB956"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61</w:t>
            </w:r>
          </w:p>
        </w:tc>
        <w:tc>
          <w:tcPr>
            <w:tcW w:w="1984" w:type="dxa"/>
            <w:noWrap/>
            <w:vAlign w:val="bottom"/>
            <w:hideMark/>
          </w:tcPr>
          <w:p w14:paraId="383C245C"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PR-21</w:t>
            </w:r>
          </w:p>
        </w:tc>
        <w:tc>
          <w:tcPr>
            <w:tcW w:w="993" w:type="dxa"/>
            <w:noWrap/>
            <w:vAlign w:val="center"/>
          </w:tcPr>
          <w:p w14:paraId="764BAAAC"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4FDF6CBD"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559" w:type="dxa"/>
            <w:noWrap/>
            <w:vAlign w:val="center"/>
          </w:tcPr>
          <w:p w14:paraId="495B69FF"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417" w:type="dxa"/>
            <w:noWrap/>
            <w:vAlign w:val="center"/>
          </w:tcPr>
          <w:p w14:paraId="52FE4596"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7FC05F2F"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r>
      <w:tr w:rsidR="0072332A" w:rsidRPr="00542C2D" w14:paraId="54ADA493" w14:textId="77777777" w:rsidTr="00B71445">
        <w:trPr>
          <w:trHeight w:val="290"/>
        </w:trPr>
        <w:tc>
          <w:tcPr>
            <w:tcW w:w="846" w:type="dxa"/>
            <w:noWrap/>
            <w:vAlign w:val="bottom"/>
            <w:hideMark/>
          </w:tcPr>
          <w:p w14:paraId="1F90F294"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62</w:t>
            </w:r>
          </w:p>
        </w:tc>
        <w:tc>
          <w:tcPr>
            <w:tcW w:w="1984" w:type="dxa"/>
            <w:noWrap/>
            <w:vAlign w:val="bottom"/>
            <w:hideMark/>
          </w:tcPr>
          <w:p w14:paraId="16B6EDA3"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PR-19</w:t>
            </w:r>
          </w:p>
        </w:tc>
        <w:tc>
          <w:tcPr>
            <w:tcW w:w="993" w:type="dxa"/>
            <w:noWrap/>
            <w:vAlign w:val="center"/>
          </w:tcPr>
          <w:p w14:paraId="02C73FD7"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134" w:type="dxa"/>
            <w:noWrap/>
            <w:vAlign w:val="center"/>
          </w:tcPr>
          <w:p w14:paraId="30E8C25F"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559" w:type="dxa"/>
            <w:noWrap/>
            <w:vAlign w:val="center"/>
          </w:tcPr>
          <w:p w14:paraId="6C7570E1"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417" w:type="dxa"/>
            <w:noWrap/>
            <w:vAlign w:val="center"/>
          </w:tcPr>
          <w:p w14:paraId="70786BAF"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56C813D5"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r>
      <w:tr w:rsidR="0072332A" w:rsidRPr="00542C2D" w14:paraId="2E541478" w14:textId="77777777" w:rsidTr="00B71445">
        <w:trPr>
          <w:trHeight w:val="290"/>
        </w:trPr>
        <w:tc>
          <w:tcPr>
            <w:tcW w:w="846" w:type="dxa"/>
            <w:noWrap/>
            <w:vAlign w:val="bottom"/>
            <w:hideMark/>
          </w:tcPr>
          <w:p w14:paraId="248F7F35"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63</w:t>
            </w:r>
          </w:p>
        </w:tc>
        <w:tc>
          <w:tcPr>
            <w:tcW w:w="1984" w:type="dxa"/>
            <w:noWrap/>
            <w:vAlign w:val="bottom"/>
            <w:hideMark/>
          </w:tcPr>
          <w:p w14:paraId="300FEBFF"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PBR-210</w:t>
            </w:r>
          </w:p>
        </w:tc>
        <w:tc>
          <w:tcPr>
            <w:tcW w:w="993" w:type="dxa"/>
            <w:noWrap/>
            <w:vAlign w:val="center"/>
          </w:tcPr>
          <w:p w14:paraId="6DDD6402"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6152A0C7"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559" w:type="dxa"/>
            <w:noWrap/>
            <w:vAlign w:val="center"/>
          </w:tcPr>
          <w:p w14:paraId="39EEDC78"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417" w:type="dxa"/>
            <w:noWrap/>
            <w:vAlign w:val="center"/>
          </w:tcPr>
          <w:p w14:paraId="1B8CA9D5"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7E5C19BB"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r>
      <w:tr w:rsidR="0072332A" w:rsidRPr="00542C2D" w14:paraId="51D3D346" w14:textId="77777777" w:rsidTr="00B71445">
        <w:trPr>
          <w:trHeight w:val="290"/>
        </w:trPr>
        <w:tc>
          <w:tcPr>
            <w:tcW w:w="846" w:type="dxa"/>
            <w:noWrap/>
            <w:vAlign w:val="bottom"/>
            <w:hideMark/>
          </w:tcPr>
          <w:p w14:paraId="6AA20B0B"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64</w:t>
            </w:r>
          </w:p>
        </w:tc>
        <w:tc>
          <w:tcPr>
            <w:tcW w:w="1984" w:type="dxa"/>
            <w:noWrap/>
            <w:vAlign w:val="bottom"/>
            <w:hideMark/>
          </w:tcPr>
          <w:p w14:paraId="658EA1D3"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PM-28</w:t>
            </w:r>
          </w:p>
        </w:tc>
        <w:tc>
          <w:tcPr>
            <w:tcW w:w="993" w:type="dxa"/>
            <w:noWrap/>
            <w:vAlign w:val="center"/>
          </w:tcPr>
          <w:p w14:paraId="2BE30D05"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134" w:type="dxa"/>
            <w:noWrap/>
            <w:vAlign w:val="center"/>
          </w:tcPr>
          <w:p w14:paraId="40774BD6"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559" w:type="dxa"/>
            <w:noWrap/>
            <w:vAlign w:val="center"/>
          </w:tcPr>
          <w:p w14:paraId="3BA53479"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417" w:type="dxa"/>
            <w:noWrap/>
            <w:vAlign w:val="center"/>
          </w:tcPr>
          <w:p w14:paraId="4BDAD6BB"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256C966E"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r>
      <w:tr w:rsidR="0072332A" w:rsidRPr="00542C2D" w14:paraId="70537F22" w14:textId="77777777" w:rsidTr="00B71445">
        <w:trPr>
          <w:trHeight w:val="290"/>
        </w:trPr>
        <w:tc>
          <w:tcPr>
            <w:tcW w:w="846" w:type="dxa"/>
            <w:noWrap/>
            <w:vAlign w:val="bottom"/>
            <w:hideMark/>
          </w:tcPr>
          <w:p w14:paraId="465D120D"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65</w:t>
            </w:r>
          </w:p>
        </w:tc>
        <w:tc>
          <w:tcPr>
            <w:tcW w:w="1984" w:type="dxa"/>
            <w:noWrap/>
            <w:vAlign w:val="bottom"/>
            <w:hideMark/>
          </w:tcPr>
          <w:p w14:paraId="7B8A4C98"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Pusabold</w:t>
            </w:r>
          </w:p>
        </w:tc>
        <w:tc>
          <w:tcPr>
            <w:tcW w:w="993" w:type="dxa"/>
            <w:noWrap/>
            <w:vAlign w:val="center"/>
          </w:tcPr>
          <w:p w14:paraId="03A95530"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1235D08E"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559" w:type="dxa"/>
            <w:noWrap/>
            <w:vAlign w:val="center"/>
          </w:tcPr>
          <w:p w14:paraId="358EA151"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417" w:type="dxa"/>
            <w:noWrap/>
            <w:vAlign w:val="center"/>
          </w:tcPr>
          <w:p w14:paraId="3BCF7013"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200B65F7"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r>
      <w:tr w:rsidR="0072332A" w:rsidRPr="00542C2D" w14:paraId="755A7010" w14:textId="77777777" w:rsidTr="00B71445">
        <w:trPr>
          <w:trHeight w:val="290"/>
        </w:trPr>
        <w:tc>
          <w:tcPr>
            <w:tcW w:w="846" w:type="dxa"/>
            <w:noWrap/>
            <w:vAlign w:val="bottom"/>
            <w:hideMark/>
          </w:tcPr>
          <w:p w14:paraId="4E41235A"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66</w:t>
            </w:r>
          </w:p>
        </w:tc>
        <w:tc>
          <w:tcPr>
            <w:tcW w:w="1984" w:type="dxa"/>
            <w:noWrap/>
            <w:vAlign w:val="bottom"/>
            <w:hideMark/>
          </w:tcPr>
          <w:p w14:paraId="33F61208"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Pusa Mahak</w:t>
            </w:r>
          </w:p>
        </w:tc>
        <w:tc>
          <w:tcPr>
            <w:tcW w:w="993" w:type="dxa"/>
            <w:noWrap/>
            <w:vAlign w:val="center"/>
          </w:tcPr>
          <w:p w14:paraId="021E8AB0"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68BB23E1"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559" w:type="dxa"/>
            <w:noWrap/>
            <w:vAlign w:val="center"/>
          </w:tcPr>
          <w:p w14:paraId="6E5C5371"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417" w:type="dxa"/>
            <w:noWrap/>
            <w:vAlign w:val="center"/>
          </w:tcPr>
          <w:p w14:paraId="66FA0BB0"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134" w:type="dxa"/>
            <w:noWrap/>
            <w:vAlign w:val="center"/>
          </w:tcPr>
          <w:p w14:paraId="219F3FAC"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r>
      <w:tr w:rsidR="0072332A" w:rsidRPr="00542C2D" w14:paraId="31FF4585" w14:textId="77777777" w:rsidTr="00B71445">
        <w:trPr>
          <w:trHeight w:val="290"/>
        </w:trPr>
        <w:tc>
          <w:tcPr>
            <w:tcW w:w="846" w:type="dxa"/>
            <w:noWrap/>
            <w:vAlign w:val="bottom"/>
            <w:hideMark/>
          </w:tcPr>
          <w:p w14:paraId="298A1A10"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67</w:t>
            </w:r>
          </w:p>
        </w:tc>
        <w:tc>
          <w:tcPr>
            <w:tcW w:w="1984" w:type="dxa"/>
            <w:noWrap/>
            <w:vAlign w:val="bottom"/>
            <w:hideMark/>
          </w:tcPr>
          <w:p w14:paraId="3216A238"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Patan Mustard</w:t>
            </w:r>
          </w:p>
        </w:tc>
        <w:tc>
          <w:tcPr>
            <w:tcW w:w="993" w:type="dxa"/>
            <w:noWrap/>
            <w:vAlign w:val="center"/>
          </w:tcPr>
          <w:p w14:paraId="2959FFFC"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7CBE1E84"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559" w:type="dxa"/>
            <w:noWrap/>
            <w:vAlign w:val="center"/>
          </w:tcPr>
          <w:p w14:paraId="24A5A218"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417" w:type="dxa"/>
            <w:noWrap/>
            <w:vAlign w:val="center"/>
          </w:tcPr>
          <w:p w14:paraId="01483B2E"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4B12F9A0"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r>
      <w:tr w:rsidR="0072332A" w:rsidRPr="00542C2D" w14:paraId="07B41E4D" w14:textId="77777777" w:rsidTr="00B71445">
        <w:trPr>
          <w:trHeight w:val="290"/>
        </w:trPr>
        <w:tc>
          <w:tcPr>
            <w:tcW w:w="846" w:type="dxa"/>
            <w:noWrap/>
            <w:vAlign w:val="bottom"/>
            <w:hideMark/>
          </w:tcPr>
          <w:p w14:paraId="291ACED1"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68</w:t>
            </w:r>
          </w:p>
        </w:tc>
        <w:tc>
          <w:tcPr>
            <w:tcW w:w="1984" w:type="dxa"/>
            <w:noWrap/>
            <w:vAlign w:val="bottom"/>
            <w:hideMark/>
          </w:tcPr>
          <w:p w14:paraId="047CF70E"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PM-25</w:t>
            </w:r>
          </w:p>
        </w:tc>
        <w:tc>
          <w:tcPr>
            <w:tcW w:w="993" w:type="dxa"/>
            <w:noWrap/>
            <w:vAlign w:val="center"/>
          </w:tcPr>
          <w:p w14:paraId="491E805E"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134" w:type="dxa"/>
            <w:noWrap/>
            <w:vAlign w:val="center"/>
          </w:tcPr>
          <w:p w14:paraId="322F7D67"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559" w:type="dxa"/>
            <w:noWrap/>
            <w:vAlign w:val="center"/>
          </w:tcPr>
          <w:p w14:paraId="62EA976E"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417" w:type="dxa"/>
            <w:noWrap/>
            <w:vAlign w:val="center"/>
          </w:tcPr>
          <w:p w14:paraId="5CC04DF2"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134" w:type="dxa"/>
            <w:noWrap/>
            <w:vAlign w:val="center"/>
          </w:tcPr>
          <w:p w14:paraId="587B27D6"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r>
      <w:tr w:rsidR="0072332A" w:rsidRPr="00542C2D" w14:paraId="7228FCAD" w14:textId="77777777" w:rsidTr="00B71445">
        <w:trPr>
          <w:trHeight w:val="290"/>
        </w:trPr>
        <w:tc>
          <w:tcPr>
            <w:tcW w:w="846" w:type="dxa"/>
            <w:noWrap/>
            <w:vAlign w:val="bottom"/>
            <w:hideMark/>
          </w:tcPr>
          <w:p w14:paraId="23FB367B"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69</w:t>
            </w:r>
          </w:p>
        </w:tc>
        <w:tc>
          <w:tcPr>
            <w:tcW w:w="1984" w:type="dxa"/>
            <w:noWrap/>
            <w:vAlign w:val="bottom"/>
            <w:hideMark/>
          </w:tcPr>
          <w:p w14:paraId="7765E399"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PM-26</w:t>
            </w:r>
          </w:p>
        </w:tc>
        <w:tc>
          <w:tcPr>
            <w:tcW w:w="993" w:type="dxa"/>
            <w:noWrap/>
            <w:vAlign w:val="center"/>
          </w:tcPr>
          <w:p w14:paraId="1AD95966"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1F47586D"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559" w:type="dxa"/>
            <w:noWrap/>
            <w:vAlign w:val="center"/>
          </w:tcPr>
          <w:p w14:paraId="0F18142F"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417" w:type="dxa"/>
            <w:noWrap/>
            <w:vAlign w:val="center"/>
          </w:tcPr>
          <w:p w14:paraId="29CB0699"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6CC8E5E9"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r>
      <w:tr w:rsidR="0072332A" w:rsidRPr="00542C2D" w14:paraId="0E046115" w14:textId="77777777" w:rsidTr="00B71445">
        <w:trPr>
          <w:trHeight w:val="290"/>
        </w:trPr>
        <w:tc>
          <w:tcPr>
            <w:tcW w:w="846" w:type="dxa"/>
            <w:noWrap/>
            <w:vAlign w:val="bottom"/>
            <w:hideMark/>
          </w:tcPr>
          <w:p w14:paraId="29725B61"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70</w:t>
            </w:r>
          </w:p>
        </w:tc>
        <w:tc>
          <w:tcPr>
            <w:tcW w:w="1984" w:type="dxa"/>
            <w:noWrap/>
            <w:vAlign w:val="bottom"/>
            <w:hideMark/>
          </w:tcPr>
          <w:p w14:paraId="23286CAF"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PM-29</w:t>
            </w:r>
          </w:p>
        </w:tc>
        <w:tc>
          <w:tcPr>
            <w:tcW w:w="993" w:type="dxa"/>
            <w:noWrap/>
            <w:vAlign w:val="center"/>
          </w:tcPr>
          <w:p w14:paraId="60DE443F"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134" w:type="dxa"/>
            <w:noWrap/>
            <w:vAlign w:val="center"/>
          </w:tcPr>
          <w:p w14:paraId="49ED1A73"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559" w:type="dxa"/>
            <w:noWrap/>
            <w:vAlign w:val="center"/>
          </w:tcPr>
          <w:p w14:paraId="281C8765"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417" w:type="dxa"/>
            <w:noWrap/>
            <w:vAlign w:val="center"/>
          </w:tcPr>
          <w:p w14:paraId="6982EA75"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5E697041"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r>
      <w:tr w:rsidR="0072332A" w:rsidRPr="00542C2D" w14:paraId="4A74933C" w14:textId="77777777" w:rsidTr="00B71445">
        <w:trPr>
          <w:trHeight w:val="290"/>
        </w:trPr>
        <w:tc>
          <w:tcPr>
            <w:tcW w:w="846" w:type="dxa"/>
            <w:noWrap/>
            <w:vAlign w:val="bottom"/>
            <w:hideMark/>
          </w:tcPr>
          <w:p w14:paraId="590D1295"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71</w:t>
            </w:r>
          </w:p>
        </w:tc>
        <w:tc>
          <w:tcPr>
            <w:tcW w:w="1984" w:type="dxa"/>
            <w:noWrap/>
            <w:vAlign w:val="bottom"/>
            <w:hideMark/>
          </w:tcPr>
          <w:p w14:paraId="658EC18F"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PM-27</w:t>
            </w:r>
          </w:p>
        </w:tc>
        <w:tc>
          <w:tcPr>
            <w:tcW w:w="993" w:type="dxa"/>
            <w:noWrap/>
            <w:vAlign w:val="center"/>
          </w:tcPr>
          <w:p w14:paraId="30A46637"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2DF20899"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559" w:type="dxa"/>
            <w:noWrap/>
            <w:vAlign w:val="center"/>
          </w:tcPr>
          <w:p w14:paraId="3940AD66"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417" w:type="dxa"/>
            <w:noWrap/>
            <w:vAlign w:val="center"/>
          </w:tcPr>
          <w:p w14:paraId="0148F767"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6747D99F"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r>
      <w:tr w:rsidR="0072332A" w:rsidRPr="00542C2D" w14:paraId="2098D7C7" w14:textId="77777777" w:rsidTr="00B71445">
        <w:trPr>
          <w:trHeight w:val="290"/>
        </w:trPr>
        <w:tc>
          <w:tcPr>
            <w:tcW w:w="846" w:type="dxa"/>
            <w:noWrap/>
            <w:vAlign w:val="bottom"/>
            <w:hideMark/>
          </w:tcPr>
          <w:p w14:paraId="75414E5E"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72</w:t>
            </w:r>
          </w:p>
        </w:tc>
        <w:tc>
          <w:tcPr>
            <w:tcW w:w="1984" w:type="dxa"/>
            <w:noWrap/>
            <w:vAlign w:val="bottom"/>
            <w:hideMark/>
          </w:tcPr>
          <w:p w14:paraId="656869BA"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PM-22</w:t>
            </w:r>
          </w:p>
        </w:tc>
        <w:tc>
          <w:tcPr>
            <w:tcW w:w="993" w:type="dxa"/>
            <w:noWrap/>
            <w:vAlign w:val="center"/>
          </w:tcPr>
          <w:p w14:paraId="71ACEEE4"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134" w:type="dxa"/>
            <w:noWrap/>
            <w:vAlign w:val="center"/>
          </w:tcPr>
          <w:p w14:paraId="1255975E"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559" w:type="dxa"/>
            <w:noWrap/>
            <w:vAlign w:val="center"/>
          </w:tcPr>
          <w:p w14:paraId="789CB268"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417" w:type="dxa"/>
            <w:noWrap/>
            <w:vAlign w:val="center"/>
          </w:tcPr>
          <w:p w14:paraId="2E754801"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64580A87"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r>
      <w:tr w:rsidR="0072332A" w:rsidRPr="00542C2D" w14:paraId="024489CF" w14:textId="77777777" w:rsidTr="00B71445">
        <w:trPr>
          <w:trHeight w:val="290"/>
        </w:trPr>
        <w:tc>
          <w:tcPr>
            <w:tcW w:w="846" w:type="dxa"/>
            <w:noWrap/>
            <w:vAlign w:val="bottom"/>
            <w:hideMark/>
          </w:tcPr>
          <w:p w14:paraId="229AB500"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73</w:t>
            </w:r>
          </w:p>
        </w:tc>
        <w:tc>
          <w:tcPr>
            <w:tcW w:w="1984" w:type="dxa"/>
            <w:noWrap/>
            <w:vAlign w:val="bottom"/>
            <w:hideMark/>
          </w:tcPr>
          <w:p w14:paraId="241E9453"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PM-24</w:t>
            </w:r>
          </w:p>
        </w:tc>
        <w:tc>
          <w:tcPr>
            <w:tcW w:w="993" w:type="dxa"/>
            <w:noWrap/>
            <w:vAlign w:val="center"/>
          </w:tcPr>
          <w:p w14:paraId="442CE707"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09A7DE33"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559" w:type="dxa"/>
            <w:noWrap/>
            <w:vAlign w:val="center"/>
          </w:tcPr>
          <w:p w14:paraId="0803F82A"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417" w:type="dxa"/>
            <w:noWrap/>
            <w:vAlign w:val="center"/>
          </w:tcPr>
          <w:p w14:paraId="1B540820"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134" w:type="dxa"/>
            <w:noWrap/>
            <w:vAlign w:val="center"/>
          </w:tcPr>
          <w:p w14:paraId="01C87531"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r>
      <w:tr w:rsidR="0072332A" w:rsidRPr="00542C2D" w14:paraId="1469097E" w14:textId="77777777" w:rsidTr="00B71445">
        <w:trPr>
          <w:trHeight w:val="290"/>
        </w:trPr>
        <w:tc>
          <w:tcPr>
            <w:tcW w:w="846" w:type="dxa"/>
            <w:noWrap/>
            <w:vAlign w:val="bottom"/>
            <w:hideMark/>
          </w:tcPr>
          <w:p w14:paraId="1A6775BD"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74</w:t>
            </w:r>
          </w:p>
        </w:tc>
        <w:tc>
          <w:tcPr>
            <w:tcW w:w="1984" w:type="dxa"/>
            <w:noWrap/>
            <w:vAlign w:val="bottom"/>
            <w:hideMark/>
          </w:tcPr>
          <w:p w14:paraId="0E1C8C3B"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PM-30</w:t>
            </w:r>
          </w:p>
        </w:tc>
        <w:tc>
          <w:tcPr>
            <w:tcW w:w="993" w:type="dxa"/>
            <w:noWrap/>
            <w:vAlign w:val="center"/>
          </w:tcPr>
          <w:p w14:paraId="783C649A"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3FEC664B"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559" w:type="dxa"/>
            <w:noWrap/>
            <w:vAlign w:val="center"/>
          </w:tcPr>
          <w:p w14:paraId="6B1D26BB"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417" w:type="dxa"/>
            <w:noWrap/>
            <w:vAlign w:val="center"/>
          </w:tcPr>
          <w:p w14:paraId="5863CBD1"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078F02BF"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r>
      <w:tr w:rsidR="0072332A" w:rsidRPr="00542C2D" w14:paraId="6117C5E1" w14:textId="77777777" w:rsidTr="00B71445">
        <w:trPr>
          <w:trHeight w:val="290"/>
        </w:trPr>
        <w:tc>
          <w:tcPr>
            <w:tcW w:w="846" w:type="dxa"/>
            <w:noWrap/>
            <w:vAlign w:val="bottom"/>
            <w:hideMark/>
          </w:tcPr>
          <w:p w14:paraId="1C9DF1C7"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75</w:t>
            </w:r>
          </w:p>
        </w:tc>
        <w:tc>
          <w:tcPr>
            <w:tcW w:w="1984" w:type="dxa"/>
            <w:noWrap/>
            <w:vAlign w:val="bottom"/>
            <w:hideMark/>
          </w:tcPr>
          <w:p w14:paraId="72513250"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Pusa Bahar</w:t>
            </w:r>
          </w:p>
        </w:tc>
        <w:tc>
          <w:tcPr>
            <w:tcW w:w="993" w:type="dxa"/>
            <w:noWrap/>
            <w:vAlign w:val="center"/>
          </w:tcPr>
          <w:p w14:paraId="30040ACB"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134" w:type="dxa"/>
            <w:noWrap/>
            <w:vAlign w:val="center"/>
          </w:tcPr>
          <w:p w14:paraId="261EDE98"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559" w:type="dxa"/>
            <w:noWrap/>
            <w:vAlign w:val="center"/>
          </w:tcPr>
          <w:p w14:paraId="094E46B0"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417" w:type="dxa"/>
            <w:noWrap/>
            <w:vAlign w:val="center"/>
          </w:tcPr>
          <w:p w14:paraId="1AFA7CC5"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16915933"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r>
      <w:tr w:rsidR="0072332A" w:rsidRPr="00542C2D" w14:paraId="54BA6EEE" w14:textId="77777777" w:rsidTr="00B71445">
        <w:trPr>
          <w:trHeight w:val="290"/>
        </w:trPr>
        <w:tc>
          <w:tcPr>
            <w:tcW w:w="846" w:type="dxa"/>
            <w:noWrap/>
            <w:vAlign w:val="bottom"/>
            <w:hideMark/>
          </w:tcPr>
          <w:p w14:paraId="680F2619"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76</w:t>
            </w:r>
          </w:p>
        </w:tc>
        <w:tc>
          <w:tcPr>
            <w:tcW w:w="1984" w:type="dxa"/>
            <w:noWrap/>
            <w:vAlign w:val="bottom"/>
            <w:hideMark/>
          </w:tcPr>
          <w:p w14:paraId="2835735C"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Pusa Vijay</w:t>
            </w:r>
          </w:p>
        </w:tc>
        <w:tc>
          <w:tcPr>
            <w:tcW w:w="993" w:type="dxa"/>
            <w:noWrap/>
            <w:vAlign w:val="center"/>
          </w:tcPr>
          <w:p w14:paraId="259767F1"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3C7B4205"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559" w:type="dxa"/>
            <w:noWrap/>
            <w:vAlign w:val="center"/>
          </w:tcPr>
          <w:p w14:paraId="5FA09FDE"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417" w:type="dxa"/>
            <w:noWrap/>
            <w:vAlign w:val="center"/>
          </w:tcPr>
          <w:p w14:paraId="3021F0A0"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2118EFF6"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r>
      <w:tr w:rsidR="0072332A" w:rsidRPr="00542C2D" w14:paraId="729AF98C" w14:textId="77777777" w:rsidTr="00B71445">
        <w:trPr>
          <w:trHeight w:val="290"/>
        </w:trPr>
        <w:tc>
          <w:tcPr>
            <w:tcW w:w="846" w:type="dxa"/>
            <w:noWrap/>
            <w:vAlign w:val="bottom"/>
            <w:hideMark/>
          </w:tcPr>
          <w:p w14:paraId="0F3E9401"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77</w:t>
            </w:r>
          </w:p>
        </w:tc>
        <w:tc>
          <w:tcPr>
            <w:tcW w:w="1984" w:type="dxa"/>
            <w:noWrap/>
            <w:vAlign w:val="bottom"/>
            <w:hideMark/>
          </w:tcPr>
          <w:p w14:paraId="6EC0A148"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Pusa 6012</w:t>
            </w:r>
          </w:p>
        </w:tc>
        <w:tc>
          <w:tcPr>
            <w:tcW w:w="993" w:type="dxa"/>
            <w:noWrap/>
            <w:vAlign w:val="center"/>
          </w:tcPr>
          <w:p w14:paraId="6EF84CD3"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46A83CA7"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559" w:type="dxa"/>
            <w:noWrap/>
            <w:vAlign w:val="center"/>
          </w:tcPr>
          <w:p w14:paraId="3F2BB234"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417" w:type="dxa"/>
            <w:noWrap/>
            <w:vAlign w:val="center"/>
          </w:tcPr>
          <w:p w14:paraId="0A603F13"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296068A3"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r>
      <w:tr w:rsidR="0072332A" w:rsidRPr="00542C2D" w14:paraId="6F130C46" w14:textId="77777777" w:rsidTr="00B71445">
        <w:trPr>
          <w:trHeight w:val="290"/>
        </w:trPr>
        <w:tc>
          <w:tcPr>
            <w:tcW w:w="846" w:type="dxa"/>
            <w:noWrap/>
            <w:vAlign w:val="bottom"/>
            <w:hideMark/>
          </w:tcPr>
          <w:p w14:paraId="3E6462E0"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78</w:t>
            </w:r>
          </w:p>
        </w:tc>
        <w:tc>
          <w:tcPr>
            <w:tcW w:w="1984" w:type="dxa"/>
            <w:noWrap/>
            <w:vAlign w:val="bottom"/>
            <w:hideMark/>
          </w:tcPr>
          <w:p w14:paraId="2C31FE52"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RH-119</w:t>
            </w:r>
          </w:p>
        </w:tc>
        <w:tc>
          <w:tcPr>
            <w:tcW w:w="993" w:type="dxa"/>
            <w:noWrap/>
            <w:vAlign w:val="center"/>
          </w:tcPr>
          <w:p w14:paraId="14F66C8E"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4CAF321E"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559" w:type="dxa"/>
            <w:noWrap/>
            <w:vAlign w:val="center"/>
          </w:tcPr>
          <w:p w14:paraId="78227B04"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417" w:type="dxa"/>
            <w:noWrap/>
            <w:vAlign w:val="center"/>
          </w:tcPr>
          <w:p w14:paraId="5DD64BA7"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134" w:type="dxa"/>
            <w:noWrap/>
            <w:vAlign w:val="center"/>
          </w:tcPr>
          <w:p w14:paraId="0121219C"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r>
      <w:tr w:rsidR="0072332A" w:rsidRPr="00542C2D" w14:paraId="48FCECAF" w14:textId="77777777" w:rsidTr="00B71445">
        <w:trPr>
          <w:trHeight w:val="290"/>
        </w:trPr>
        <w:tc>
          <w:tcPr>
            <w:tcW w:w="846" w:type="dxa"/>
            <w:noWrap/>
            <w:vAlign w:val="bottom"/>
            <w:hideMark/>
          </w:tcPr>
          <w:p w14:paraId="48CAD8E2"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79</w:t>
            </w:r>
          </w:p>
        </w:tc>
        <w:tc>
          <w:tcPr>
            <w:tcW w:w="1984" w:type="dxa"/>
            <w:noWrap/>
            <w:vAlign w:val="bottom"/>
            <w:hideMark/>
          </w:tcPr>
          <w:p w14:paraId="28EF3A6F"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RH-749</w:t>
            </w:r>
          </w:p>
        </w:tc>
        <w:tc>
          <w:tcPr>
            <w:tcW w:w="993" w:type="dxa"/>
            <w:noWrap/>
            <w:vAlign w:val="center"/>
          </w:tcPr>
          <w:p w14:paraId="7CA1701D"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585706CA"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559" w:type="dxa"/>
            <w:noWrap/>
            <w:vAlign w:val="center"/>
          </w:tcPr>
          <w:p w14:paraId="1DAC4FC6"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417" w:type="dxa"/>
            <w:noWrap/>
            <w:vAlign w:val="center"/>
          </w:tcPr>
          <w:p w14:paraId="767D10FB"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370153E9"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r>
      <w:tr w:rsidR="0072332A" w:rsidRPr="00542C2D" w14:paraId="27022A61" w14:textId="77777777" w:rsidTr="00B71445">
        <w:trPr>
          <w:trHeight w:val="290"/>
        </w:trPr>
        <w:tc>
          <w:tcPr>
            <w:tcW w:w="846" w:type="dxa"/>
            <w:noWrap/>
            <w:vAlign w:val="bottom"/>
            <w:hideMark/>
          </w:tcPr>
          <w:p w14:paraId="2A10C3A7"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80</w:t>
            </w:r>
          </w:p>
        </w:tc>
        <w:tc>
          <w:tcPr>
            <w:tcW w:w="1984" w:type="dxa"/>
            <w:noWrap/>
            <w:vAlign w:val="bottom"/>
            <w:hideMark/>
          </w:tcPr>
          <w:p w14:paraId="602E9B7B"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RCC-4</w:t>
            </w:r>
          </w:p>
        </w:tc>
        <w:tc>
          <w:tcPr>
            <w:tcW w:w="993" w:type="dxa"/>
            <w:noWrap/>
            <w:vAlign w:val="center"/>
          </w:tcPr>
          <w:p w14:paraId="770FB843"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134" w:type="dxa"/>
            <w:noWrap/>
            <w:vAlign w:val="center"/>
          </w:tcPr>
          <w:p w14:paraId="311CE8D6"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559" w:type="dxa"/>
            <w:noWrap/>
            <w:vAlign w:val="center"/>
          </w:tcPr>
          <w:p w14:paraId="3D1D3561"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417" w:type="dxa"/>
            <w:noWrap/>
            <w:vAlign w:val="center"/>
          </w:tcPr>
          <w:p w14:paraId="2495A9B3"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1C9BFB3E"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r>
      <w:tr w:rsidR="0072332A" w:rsidRPr="00B854B8" w14:paraId="112267B4" w14:textId="77777777" w:rsidTr="00B71445">
        <w:trPr>
          <w:trHeight w:val="50"/>
        </w:trPr>
        <w:tc>
          <w:tcPr>
            <w:tcW w:w="9067" w:type="dxa"/>
            <w:gridSpan w:val="7"/>
            <w:noWrap/>
            <w:vAlign w:val="bottom"/>
          </w:tcPr>
          <w:p w14:paraId="19208F33"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p>
        </w:tc>
      </w:tr>
      <w:tr w:rsidR="0072332A" w:rsidRPr="00542C2D" w14:paraId="4CD95909" w14:textId="77777777" w:rsidTr="00B71445">
        <w:trPr>
          <w:trHeight w:val="290"/>
        </w:trPr>
        <w:tc>
          <w:tcPr>
            <w:tcW w:w="2830" w:type="dxa"/>
            <w:gridSpan w:val="2"/>
            <w:shd w:val="clear" w:color="auto" w:fill="E7E6E6"/>
            <w:noWrap/>
            <w:vAlign w:val="bottom"/>
          </w:tcPr>
          <w:p w14:paraId="6FF12580" w14:textId="77777777" w:rsidR="0072332A" w:rsidRPr="00B854B8" w:rsidRDefault="0072332A" w:rsidP="00B71445">
            <w:pPr>
              <w:spacing w:after="0" w:line="240" w:lineRule="auto"/>
              <w:rPr>
                <w:rFonts w:ascii="Arial" w:eastAsia="Times New Roman" w:hAnsi="Arial" w:cs="Arial"/>
                <w:b/>
                <w:bCs/>
                <w:kern w:val="0"/>
                <w:sz w:val="20"/>
                <w:szCs w:val="20"/>
                <w:lang w:eastAsia="en-IN"/>
                <w14:ligatures w14:val="none"/>
              </w:rPr>
            </w:pPr>
            <w:r w:rsidRPr="00B854B8">
              <w:rPr>
                <w:rFonts w:ascii="Arial" w:eastAsia="Times New Roman" w:hAnsi="Arial" w:cs="Arial"/>
                <w:b/>
                <w:bCs/>
                <w:kern w:val="0"/>
                <w:sz w:val="20"/>
                <w:szCs w:val="20"/>
                <w:lang w:eastAsia="en-IN"/>
                <w14:ligatures w14:val="none"/>
              </w:rPr>
              <w:t>NaCl Treatment Level</w:t>
            </w:r>
          </w:p>
        </w:tc>
        <w:tc>
          <w:tcPr>
            <w:tcW w:w="993" w:type="dxa"/>
            <w:shd w:val="clear" w:color="auto" w:fill="E7E6E6"/>
            <w:noWrap/>
            <w:vAlign w:val="bottom"/>
          </w:tcPr>
          <w:p w14:paraId="113899C9" w14:textId="77777777" w:rsidR="0072332A" w:rsidRPr="00B854B8" w:rsidRDefault="0072332A" w:rsidP="00B71445">
            <w:pPr>
              <w:spacing w:after="0" w:line="240" w:lineRule="auto"/>
              <w:jc w:val="center"/>
              <w:rPr>
                <w:rFonts w:ascii="Arial" w:eastAsia="Times New Roman" w:hAnsi="Arial" w:cs="Arial"/>
                <w:b/>
                <w:kern w:val="0"/>
                <w:sz w:val="20"/>
                <w:szCs w:val="20"/>
                <w:lang w:eastAsia="en-IN"/>
                <w14:ligatures w14:val="none"/>
              </w:rPr>
            </w:pPr>
            <w:r w:rsidRPr="00B854B8">
              <w:rPr>
                <w:rFonts w:ascii="Arial" w:eastAsia="Times New Roman" w:hAnsi="Arial" w:cs="Arial"/>
                <w:b/>
                <w:kern w:val="0"/>
                <w:sz w:val="20"/>
                <w:szCs w:val="20"/>
                <w:lang w:eastAsia="en-IN"/>
                <w14:ligatures w14:val="none"/>
              </w:rPr>
              <w:t xml:space="preserve">Control </w:t>
            </w:r>
          </w:p>
        </w:tc>
        <w:tc>
          <w:tcPr>
            <w:tcW w:w="1134" w:type="dxa"/>
            <w:shd w:val="clear" w:color="auto" w:fill="E7E6E6"/>
            <w:noWrap/>
            <w:vAlign w:val="bottom"/>
          </w:tcPr>
          <w:p w14:paraId="43707848" w14:textId="77777777" w:rsidR="0072332A" w:rsidRPr="00B854B8" w:rsidRDefault="0072332A" w:rsidP="00B71445">
            <w:pPr>
              <w:spacing w:after="0" w:line="240" w:lineRule="auto"/>
              <w:jc w:val="center"/>
              <w:rPr>
                <w:rFonts w:ascii="Arial" w:eastAsia="Times New Roman" w:hAnsi="Arial" w:cs="Arial"/>
                <w:b/>
                <w:kern w:val="0"/>
                <w:sz w:val="20"/>
                <w:szCs w:val="20"/>
                <w:lang w:eastAsia="en-IN"/>
                <w14:ligatures w14:val="none"/>
              </w:rPr>
            </w:pPr>
            <w:r w:rsidRPr="00B854B8">
              <w:rPr>
                <w:rFonts w:ascii="Arial" w:eastAsia="Times New Roman" w:hAnsi="Arial" w:cs="Arial"/>
                <w:b/>
                <w:kern w:val="0"/>
                <w:sz w:val="20"/>
                <w:szCs w:val="20"/>
                <w:lang w:eastAsia="en-IN"/>
                <w14:ligatures w14:val="none"/>
              </w:rPr>
              <w:t>50 ppm</w:t>
            </w:r>
          </w:p>
        </w:tc>
        <w:tc>
          <w:tcPr>
            <w:tcW w:w="1559" w:type="dxa"/>
            <w:shd w:val="clear" w:color="auto" w:fill="E7E6E6"/>
            <w:noWrap/>
            <w:vAlign w:val="bottom"/>
          </w:tcPr>
          <w:p w14:paraId="4CC327D7" w14:textId="77777777" w:rsidR="0072332A" w:rsidRPr="00B854B8" w:rsidRDefault="0072332A" w:rsidP="00B71445">
            <w:pPr>
              <w:spacing w:after="0" w:line="240" w:lineRule="auto"/>
              <w:jc w:val="center"/>
              <w:rPr>
                <w:rFonts w:ascii="Arial" w:eastAsia="Times New Roman" w:hAnsi="Arial" w:cs="Arial"/>
                <w:b/>
                <w:kern w:val="0"/>
                <w:sz w:val="20"/>
                <w:szCs w:val="20"/>
                <w:lang w:eastAsia="en-IN"/>
                <w14:ligatures w14:val="none"/>
              </w:rPr>
            </w:pPr>
            <w:r w:rsidRPr="00B854B8">
              <w:rPr>
                <w:rFonts w:ascii="Arial" w:eastAsia="Times New Roman" w:hAnsi="Arial" w:cs="Arial"/>
                <w:b/>
                <w:kern w:val="0"/>
                <w:sz w:val="20"/>
                <w:szCs w:val="20"/>
                <w:lang w:eastAsia="en-IN"/>
                <w14:ligatures w14:val="none"/>
              </w:rPr>
              <w:t>100 ppm</w:t>
            </w:r>
          </w:p>
        </w:tc>
        <w:tc>
          <w:tcPr>
            <w:tcW w:w="1417" w:type="dxa"/>
            <w:shd w:val="clear" w:color="auto" w:fill="E7E6E6"/>
            <w:noWrap/>
            <w:vAlign w:val="bottom"/>
          </w:tcPr>
          <w:p w14:paraId="75DC3A18" w14:textId="77777777" w:rsidR="0072332A" w:rsidRPr="00B854B8" w:rsidRDefault="0072332A" w:rsidP="00B71445">
            <w:pPr>
              <w:spacing w:after="0" w:line="240" w:lineRule="auto"/>
              <w:jc w:val="center"/>
              <w:rPr>
                <w:rFonts w:ascii="Arial" w:eastAsia="Times New Roman" w:hAnsi="Arial" w:cs="Arial"/>
                <w:b/>
                <w:kern w:val="0"/>
                <w:sz w:val="20"/>
                <w:szCs w:val="20"/>
                <w:lang w:eastAsia="en-IN"/>
                <w14:ligatures w14:val="none"/>
              </w:rPr>
            </w:pPr>
            <w:r w:rsidRPr="00B854B8">
              <w:rPr>
                <w:rFonts w:ascii="Arial" w:eastAsia="Times New Roman" w:hAnsi="Arial" w:cs="Arial"/>
                <w:b/>
                <w:kern w:val="0"/>
                <w:sz w:val="20"/>
                <w:szCs w:val="20"/>
                <w:lang w:eastAsia="en-IN"/>
                <w14:ligatures w14:val="none"/>
              </w:rPr>
              <w:t>150 ppm</w:t>
            </w:r>
          </w:p>
        </w:tc>
        <w:tc>
          <w:tcPr>
            <w:tcW w:w="1134" w:type="dxa"/>
            <w:shd w:val="clear" w:color="auto" w:fill="E7E6E6"/>
            <w:noWrap/>
            <w:vAlign w:val="bottom"/>
          </w:tcPr>
          <w:p w14:paraId="1CADA681" w14:textId="77777777" w:rsidR="0072332A" w:rsidRPr="00B854B8" w:rsidRDefault="0072332A" w:rsidP="00B71445">
            <w:pPr>
              <w:spacing w:after="0" w:line="240" w:lineRule="auto"/>
              <w:jc w:val="center"/>
              <w:rPr>
                <w:rFonts w:ascii="Arial" w:eastAsia="Times New Roman" w:hAnsi="Arial" w:cs="Arial"/>
                <w:b/>
                <w:kern w:val="0"/>
                <w:sz w:val="20"/>
                <w:szCs w:val="20"/>
                <w:lang w:eastAsia="en-IN"/>
                <w14:ligatures w14:val="none"/>
              </w:rPr>
            </w:pPr>
            <w:r w:rsidRPr="00B854B8">
              <w:rPr>
                <w:rFonts w:ascii="Arial" w:eastAsia="Times New Roman" w:hAnsi="Arial" w:cs="Arial"/>
                <w:b/>
                <w:kern w:val="0"/>
                <w:sz w:val="20"/>
                <w:szCs w:val="20"/>
                <w:lang w:eastAsia="en-IN"/>
                <w14:ligatures w14:val="none"/>
              </w:rPr>
              <w:t>200 ppm</w:t>
            </w:r>
          </w:p>
        </w:tc>
      </w:tr>
      <w:tr w:rsidR="0072332A" w:rsidRPr="00542C2D" w14:paraId="621D6CC6" w14:textId="77777777" w:rsidTr="00B71445">
        <w:trPr>
          <w:trHeight w:val="78"/>
        </w:trPr>
        <w:tc>
          <w:tcPr>
            <w:tcW w:w="2830" w:type="dxa"/>
            <w:gridSpan w:val="2"/>
            <w:noWrap/>
            <w:vAlign w:val="center"/>
          </w:tcPr>
          <w:p w14:paraId="4939949F" w14:textId="77777777" w:rsidR="0072332A" w:rsidRPr="00B854B8" w:rsidRDefault="0072332A" w:rsidP="00B71445">
            <w:pPr>
              <w:spacing w:after="0" w:line="240" w:lineRule="auto"/>
              <w:contextualSpacing/>
              <w:rPr>
                <w:rFonts w:ascii="Arial" w:eastAsia="Calibri" w:hAnsi="Arial" w:cs="Arial"/>
                <w:b/>
                <w:bCs/>
                <w:color w:val="000000"/>
                <w:kern w:val="0"/>
                <w:sz w:val="20"/>
                <w:szCs w:val="20"/>
                <w14:ligatures w14:val="none"/>
              </w:rPr>
            </w:pPr>
            <w:r w:rsidRPr="00B854B8">
              <w:rPr>
                <w:rFonts w:ascii="Arial" w:eastAsia="Calibri" w:hAnsi="Arial" w:cs="Arial"/>
                <w:b/>
                <w:bCs/>
                <w:color w:val="000000"/>
                <w:kern w:val="0"/>
                <w:sz w:val="20"/>
                <w:szCs w:val="20"/>
                <w14:ligatures w14:val="none"/>
              </w:rPr>
              <w:t>Mean</w:t>
            </w:r>
          </w:p>
        </w:tc>
        <w:tc>
          <w:tcPr>
            <w:tcW w:w="993" w:type="dxa"/>
            <w:noWrap/>
            <w:vAlign w:val="center"/>
          </w:tcPr>
          <w:p w14:paraId="4107763F" w14:textId="77777777" w:rsidR="0072332A" w:rsidRPr="00B854B8" w:rsidRDefault="0072332A" w:rsidP="00B71445">
            <w:pPr>
              <w:spacing w:after="0" w:line="240" w:lineRule="auto"/>
              <w:contextualSpacing/>
              <w:jc w:val="center"/>
              <w:rPr>
                <w:rFonts w:ascii="Arial" w:eastAsia="Calibri" w:hAnsi="Arial" w:cs="Arial"/>
                <w:b/>
                <w:bCs/>
                <w:color w:val="000000"/>
                <w:kern w:val="0"/>
                <w:sz w:val="20"/>
                <w:szCs w:val="20"/>
                <w14:ligatures w14:val="none"/>
              </w:rPr>
            </w:pPr>
            <w:r w:rsidRPr="00B854B8">
              <w:rPr>
                <w:rFonts w:ascii="Arial" w:eastAsia="Calibri" w:hAnsi="Arial" w:cs="Arial"/>
                <w:b/>
                <w:bCs/>
                <w:color w:val="000000"/>
                <w:kern w:val="0"/>
                <w:sz w:val="20"/>
                <w:szCs w:val="20"/>
                <w14:ligatures w14:val="none"/>
              </w:rPr>
              <w:t>70.5</w:t>
            </w:r>
          </w:p>
        </w:tc>
        <w:tc>
          <w:tcPr>
            <w:tcW w:w="1134" w:type="dxa"/>
            <w:noWrap/>
            <w:vAlign w:val="center"/>
          </w:tcPr>
          <w:p w14:paraId="56502A99" w14:textId="77777777" w:rsidR="0072332A" w:rsidRPr="00B854B8" w:rsidRDefault="0072332A" w:rsidP="00B71445">
            <w:pPr>
              <w:spacing w:after="0" w:line="240" w:lineRule="auto"/>
              <w:contextualSpacing/>
              <w:jc w:val="center"/>
              <w:rPr>
                <w:rFonts w:ascii="Arial" w:eastAsia="Calibri" w:hAnsi="Arial" w:cs="Arial"/>
                <w:b/>
                <w:bCs/>
                <w:color w:val="000000"/>
                <w:kern w:val="0"/>
                <w:sz w:val="20"/>
                <w:szCs w:val="20"/>
                <w14:ligatures w14:val="none"/>
              </w:rPr>
            </w:pPr>
            <w:r w:rsidRPr="00B854B8">
              <w:rPr>
                <w:rFonts w:ascii="Arial" w:eastAsia="Calibri" w:hAnsi="Arial" w:cs="Arial"/>
                <w:b/>
                <w:bCs/>
                <w:color w:val="000000"/>
                <w:kern w:val="0"/>
                <w:sz w:val="20"/>
                <w:szCs w:val="20"/>
                <w14:ligatures w14:val="none"/>
              </w:rPr>
              <w:t>67.5</w:t>
            </w:r>
          </w:p>
        </w:tc>
        <w:tc>
          <w:tcPr>
            <w:tcW w:w="1559" w:type="dxa"/>
            <w:noWrap/>
            <w:vAlign w:val="center"/>
          </w:tcPr>
          <w:p w14:paraId="5C7F1602" w14:textId="77777777" w:rsidR="0072332A" w:rsidRPr="00B854B8" w:rsidRDefault="0072332A" w:rsidP="00B71445">
            <w:pPr>
              <w:spacing w:after="0" w:line="240" w:lineRule="auto"/>
              <w:contextualSpacing/>
              <w:jc w:val="center"/>
              <w:rPr>
                <w:rFonts w:ascii="Arial" w:eastAsia="Calibri" w:hAnsi="Arial" w:cs="Arial"/>
                <w:b/>
                <w:bCs/>
                <w:color w:val="000000"/>
                <w:kern w:val="0"/>
                <w:sz w:val="20"/>
                <w:szCs w:val="20"/>
                <w14:ligatures w14:val="none"/>
              </w:rPr>
            </w:pPr>
            <w:r w:rsidRPr="00B854B8">
              <w:rPr>
                <w:rFonts w:ascii="Arial" w:eastAsia="Calibri" w:hAnsi="Arial" w:cs="Arial"/>
                <w:b/>
                <w:bCs/>
                <w:color w:val="000000"/>
                <w:kern w:val="0"/>
                <w:sz w:val="20"/>
                <w:szCs w:val="20"/>
                <w14:ligatures w14:val="none"/>
              </w:rPr>
              <w:t>55.5</w:t>
            </w:r>
          </w:p>
        </w:tc>
        <w:tc>
          <w:tcPr>
            <w:tcW w:w="1417" w:type="dxa"/>
            <w:noWrap/>
            <w:vAlign w:val="center"/>
          </w:tcPr>
          <w:p w14:paraId="127C302F" w14:textId="77777777" w:rsidR="0072332A" w:rsidRPr="00B854B8" w:rsidRDefault="0072332A" w:rsidP="00B71445">
            <w:pPr>
              <w:spacing w:after="0" w:line="240" w:lineRule="auto"/>
              <w:contextualSpacing/>
              <w:jc w:val="center"/>
              <w:rPr>
                <w:rFonts w:ascii="Arial" w:eastAsia="Calibri" w:hAnsi="Arial" w:cs="Arial"/>
                <w:b/>
                <w:bCs/>
                <w:color w:val="000000"/>
                <w:kern w:val="0"/>
                <w:sz w:val="20"/>
                <w:szCs w:val="20"/>
                <w14:ligatures w14:val="none"/>
              </w:rPr>
            </w:pPr>
            <w:r w:rsidRPr="00B854B8">
              <w:rPr>
                <w:rFonts w:ascii="Arial" w:eastAsia="Calibri" w:hAnsi="Arial" w:cs="Arial"/>
                <w:b/>
                <w:bCs/>
                <w:color w:val="000000"/>
                <w:kern w:val="0"/>
                <w:sz w:val="20"/>
                <w:szCs w:val="20"/>
                <w14:ligatures w14:val="none"/>
              </w:rPr>
              <w:t>47.75</w:t>
            </w:r>
          </w:p>
        </w:tc>
        <w:tc>
          <w:tcPr>
            <w:tcW w:w="1134" w:type="dxa"/>
            <w:noWrap/>
            <w:vAlign w:val="center"/>
          </w:tcPr>
          <w:p w14:paraId="41512C4D" w14:textId="77777777" w:rsidR="0072332A" w:rsidRPr="00B854B8" w:rsidRDefault="0072332A" w:rsidP="00B71445">
            <w:pPr>
              <w:spacing w:after="0" w:line="240" w:lineRule="auto"/>
              <w:contextualSpacing/>
              <w:jc w:val="center"/>
              <w:rPr>
                <w:rFonts w:ascii="Arial" w:eastAsia="Calibri" w:hAnsi="Arial" w:cs="Arial"/>
                <w:b/>
                <w:bCs/>
                <w:color w:val="000000"/>
                <w:kern w:val="0"/>
                <w:sz w:val="20"/>
                <w:szCs w:val="20"/>
                <w14:ligatures w14:val="none"/>
              </w:rPr>
            </w:pPr>
            <w:r w:rsidRPr="00B854B8">
              <w:rPr>
                <w:rFonts w:ascii="Arial" w:eastAsia="Calibri" w:hAnsi="Arial" w:cs="Arial"/>
                <w:b/>
                <w:bCs/>
                <w:color w:val="000000"/>
                <w:kern w:val="0"/>
                <w:sz w:val="20"/>
                <w:szCs w:val="20"/>
                <w14:ligatures w14:val="none"/>
              </w:rPr>
              <w:t>44.5</w:t>
            </w:r>
          </w:p>
        </w:tc>
      </w:tr>
      <w:tr w:rsidR="0072332A" w:rsidRPr="00542C2D" w14:paraId="6882152A" w14:textId="77777777" w:rsidTr="00B71445">
        <w:trPr>
          <w:trHeight w:val="290"/>
        </w:trPr>
        <w:tc>
          <w:tcPr>
            <w:tcW w:w="2830" w:type="dxa"/>
            <w:gridSpan w:val="2"/>
            <w:noWrap/>
            <w:vAlign w:val="center"/>
          </w:tcPr>
          <w:p w14:paraId="1DE2C9DD" w14:textId="77777777" w:rsidR="0072332A" w:rsidRPr="00B854B8" w:rsidRDefault="0072332A" w:rsidP="00B71445">
            <w:pPr>
              <w:spacing w:after="0" w:line="240" w:lineRule="auto"/>
              <w:contextualSpacing/>
              <w:rPr>
                <w:rFonts w:ascii="Arial" w:eastAsia="Calibri" w:hAnsi="Arial" w:cs="Arial"/>
                <w:b/>
                <w:bCs/>
                <w:color w:val="000000"/>
                <w:kern w:val="0"/>
                <w:sz w:val="20"/>
                <w:szCs w:val="20"/>
                <w14:ligatures w14:val="none"/>
              </w:rPr>
            </w:pPr>
            <w:r w:rsidRPr="00B854B8">
              <w:rPr>
                <w:rFonts w:ascii="Arial" w:eastAsia="Calibri" w:hAnsi="Arial" w:cs="Arial"/>
                <w:b/>
                <w:bCs/>
                <w:color w:val="000000"/>
                <w:kern w:val="0"/>
                <w:sz w:val="20"/>
                <w:szCs w:val="20"/>
                <w14:ligatures w14:val="none"/>
              </w:rPr>
              <w:t>Standard Deviation (SD)</w:t>
            </w:r>
          </w:p>
        </w:tc>
        <w:tc>
          <w:tcPr>
            <w:tcW w:w="993" w:type="dxa"/>
            <w:noWrap/>
            <w:vAlign w:val="center"/>
          </w:tcPr>
          <w:p w14:paraId="2066E646" w14:textId="77777777" w:rsidR="0072332A" w:rsidRPr="00B854B8" w:rsidRDefault="0072332A" w:rsidP="00B71445">
            <w:pPr>
              <w:spacing w:after="0" w:line="240" w:lineRule="auto"/>
              <w:contextualSpacing/>
              <w:jc w:val="center"/>
              <w:rPr>
                <w:rFonts w:ascii="Arial" w:eastAsia="Calibri" w:hAnsi="Arial" w:cs="Arial"/>
                <w:b/>
                <w:bCs/>
                <w:color w:val="000000"/>
                <w:kern w:val="0"/>
                <w:sz w:val="20"/>
                <w:szCs w:val="20"/>
                <w14:ligatures w14:val="none"/>
              </w:rPr>
            </w:pPr>
            <w:r w:rsidRPr="00B854B8">
              <w:rPr>
                <w:rFonts w:ascii="Arial" w:eastAsia="Calibri" w:hAnsi="Arial" w:cs="Arial"/>
                <w:b/>
                <w:bCs/>
                <w:color w:val="000000"/>
                <w:kern w:val="0"/>
                <w:sz w:val="20"/>
                <w:szCs w:val="20"/>
                <w14:ligatures w14:val="none"/>
              </w:rPr>
              <w:t>24.69</w:t>
            </w:r>
          </w:p>
        </w:tc>
        <w:tc>
          <w:tcPr>
            <w:tcW w:w="1134" w:type="dxa"/>
            <w:noWrap/>
            <w:vAlign w:val="center"/>
          </w:tcPr>
          <w:p w14:paraId="269CCDBE" w14:textId="77777777" w:rsidR="0072332A" w:rsidRPr="00B854B8" w:rsidRDefault="0072332A" w:rsidP="00B71445">
            <w:pPr>
              <w:spacing w:after="0" w:line="240" w:lineRule="auto"/>
              <w:contextualSpacing/>
              <w:jc w:val="center"/>
              <w:rPr>
                <w:rFonts w:ascii="Arial" w:eastAsia="Calibri" w:hAnsi="Arial" w:cs="Arial"/>
                <w:b/>
                <w:bCs/>
                <w:color w:val="000000"/>
                <w:kern w:val="0"/>
                <w:sz w:val="20"/>
                <w:szCs w:val="20"/>
                <w14:ligatures w14:val="none"/>
              </w:rPr>
            </w:pPr>
            <w:r w:rsidRPr="00B854B8">
              <w:rPr>
                <w:rFonts w:ascii="Arial" w:eastAsia="Calibri" w:hAnsi="Arial" w:cs="Arial"/>
                <w:b/>
                <w:bCs/>
                <w:color w:val="000000"/>
                <w:kern w:val="0"/>
                <w:sz w:val="20"/>
                <w:szCs w:val="20"/>
                <w14:ligatures w14:val="none"/>
              </w:rPr>
              <w:t>19.33</w:t>
            </w:r>
          </w:p>
        </w:tc>
        <w:tc>
          <w:tcPr>
            <w:tcW w:w="1559" w:type="dxa"/>
            <w:noWrap/>
            <w:vAlign w:val="center"/>
          </w:tcPr>
          <w:p w14:paraId="688DC258" w14:textId="77777777" w:rsidR="0072332A" w:rsidRPr="00B854B8" w:rsidRDefault="0072332A" w:rsidP="00B71445">
            <w:pPr>
              <w:spacing w:after="0" w:line="240" w:lineRule="auto"/>
              <w:contextualSpacing/>
              <w:jc w:val="center"/>
              <w:rPr>
                <w:rFonts w:ascii="Arial" w:eastAsia="Calibri" w:hAnsi="Arial" w:cs="Arial"/>
                <w:b/>
                <w:bCs/>
                <w:color w:val="000000"/>
                <w:kern w:val="0"/>
                <w:sz w:val="20"/>
                <w:szCs w:val="20"/>
                <w14:ligatures w14:val="none"/>
              </w:rPr>
            </w:pPr>
            <w:r w:rsidRPr="00B854B8">
              <w:rPr>
                <w:rFonts w:ascii="Arial" w:eastAsia="Calibri" w:hAnsi="Arial" w:cs="Arial"/>
                <w:b/>
                <w:bCs/>
                <w:color w:val="000000"/>
                <w:kern w:val="0"/>
                <w:sz w:val="20"/>
                <w:szCs w:val="20"/>
                <w14:ligatures w14:val="none"/>
              </w:rPr>
              <w:t>19.99</w:t>
            </w:r>
          </w:p>
        </w:tc>
        <w:tc>
          <w:tcPr>
            <w:tcW w:w="1417" w:type="dxa"/>
            <w:noWrap/>
            <w:vAlign w:val="center"/>
          </w:tcPr>
          <w:p w14:paraId="21659F62" w14:textId="77777777" w:rsidR="0072332A" w:rsidRPr="00B854B8" w:rsidRDefault="0072332A" w:rsidP="00B71445">
            <w:pPr>
              <w:spacing w:after="0" w:line="240" w:lineRule="auto"/>
              <w:contextualSpacing/>
              <w:jc w:val="center"/>
              <w:rPr>
                <w:rFonts w:ascii="Arial" w:eastAsia="Calibri" w:hAnsi="Arial" w:cs="Arial"/>
                <w:b/>
                <w:bCs/>
                <w:color w:val="000000"/>
                <w:kern w:val="0"/>
                <w:sz w:val="20"/>
                <w:szCs w:val="20"/>
                <w14:ligatures w14:val="none"/>
              </w:rPr>
            </w:pPr>
            <w:r w:rsidRPr="00B854B8">
              <w:rPr>
                <w:rFonts w:ascii="Arial" w:eastAsia="Calibri" w:hAnsi="Arial" w:cs="Arial"/>
                <w:b/>
                <w:bCs/>
                <w:color w:val="000000"/>
                <w:kern w:val="0"/>
                <w:sz w:val="20"/>
                <w:szCs w:val="20"/>
                <w14:ligatures w14:val="none"/>
              </w:rPr>
              <w:t>21.79</w:t>
            </w:r>
          </w:p>
        </w:tc>
        <w:tc>
          <w:tcPr>
            <w:tcW w:w="1134" w:type="dxa"/>
            <w:noWrap/>
            <w:vAlign w:val="center"/>
          </w:tcPr>
          <w:p w14:paraId="52A03E47" w14:textId="77777777" w:rsidR="0072332A" w:rsidRPr="00B854B8" w:rsidRDefault="0072332A" w:rsidP="00B71445">
            <w:pPr>
              <w:spacing w:after="0" w:line="240" w:lineRule="auto"/>
              <w:contextualSpacing/>
              <w:jc w:val="center"/>
              <w:rPr>
                <w:rFonts w:ascii="Arial" w:eastAsia="Calibri" w:hAnsi="Arial" w:cs="Arial"/>
                <w:b/>
                <w:bCs/>
                <w:color w:val="000000"/>
                <w:kern w:val="0"/>
                <w:sz w:val="20"/>
                <w:szCs w:val="20"/>
                <w14:ligatures w14:val="none"/>
              </w:rPr>
            </w:pPr>
            <w:r w:rsidRPr="00B854B8">
              <w:rPr>
                <w:rFonts w:ascii="Arial" w:eastAsia="Calibri" w:hAnsi="Arial" w:cs="Arial"/>
                <w:b/>
                <w:bCs/>
                <w:color w:val="000000"/>
                <w:kern w:val="0"/>
                <w:sz w:val="20"/>
                <w:szCs w:val="20"/>
                <w14:ligatures w14:val="none"/>
              </w:rPr>
              <w:t>24.07</w:t>
            </w:r>
          </w:p>
        </w:tc>
      </w:tr>
      <w:tr w:rsidR="0072332A" w:rsidRPr="00542C2D" w14:paraId="6B0D87B3" w14:textId="77777777" w:rsidTr="00B71445">
        <w:trPr>
          <w:trHeight w:val="290"/>
        </w:trPr>
        <w:tc>
          <w:tcPr>
            <w:tcW w:w="2830" w:type="dxa"/>
            <w:gridSpan w:val="2"/>
            <w:noWrap/>
            <w:vAlign w:val="center"/>
          </w:tcPr>
          <w:p w14:paraId="6172D142" w14:textId="77777777" w:rsidR="0072332A" w:rsidRPr="00B854B8" w:rsidRDefault="0072332A" w:rsidP="00B71445">
            <w:pPr>
              <w:spacing w:after="0" w:line="240" w:lineRule="auto"/>
              <w:contextualSpacing/>
              <w:rPr>
                <w:rFonts w:ascii="Arial" w:eastAsia="Calibri" w:hAnsi="Arial" w:cs="Arial"/>
                <w:b/>
                <w:bCs/>
                <w:color w:val="000000"/>
                <w:kern w:val="0"/>
                <w:sz w:val="20"/>
                <w:szCs w:val="20"/>
                <w14:ligatures w14:val="none"/>
              </w:rPr>
            </w:pPr>
            <w:r w:rsidRPr="00B854B8">
              <w:rPr>
                <w:rFonts w:ascii="Arial" w:eastAsia="Calibri" w:hAnsi="Arial" w:cs="Arial"/>
                <w:b/>
                <w:bCs/>
                <w:color w:val="000000"/>
                <w:kern w:val="0"/>
                <w:sz w:val="20"/>
                <w:szCs w:val="20"/>
                <w14:ligatures w14:val="none"/>
              </w:rPr>
              <w:t>Coefficient of Variation (CV%)</w:t>
            </w:r>
          </w:p>
        </w:tc>
        <w:tc>
          <w:tcPr>
            <w:tcW w:w="993" w:type="dxa"/>
            <w:noWrap/>
            <w:vAlign w:val="center"/>
          </w:tcPr>
          <w:p w14:paraId="0CD2CB7D" w14:textId="77777777" w:rsidR="0072332A" w:rsidRPr="00B854B8" w:rsidRDefault="0072332A" w:rsidP="00B71445">
            <w:pPr>
              <w:spacing w:after="0" w:line="240" w:lineRule="auto"/>
              <w:contextualSpacing/>
              <w:jc w:val="center"/>
              <w:rPr>
                <w:rFonts w:ascii="Arial" w:eastAsia="Calibri" w:hAnsi="Arial" w:cs="Arial"/>
                <w:b/>
                <w:bCs/>
                <w:color w:val="000000"/>
                <w:kern w:val="0"/>
                <w:sz w:val="20"/>
                <w:szCs w:val="20"/>
                <w14:ligatures w14:val="none"/>
              </w:rPr>
            </w:pPr>
            <w:r w:rsidRPr="00B854B8">
              <w:rPr>
                <w:rFonts w:ascii="Arial" w:eastAsia="Calibri" w:hAnsi="Arial" w:cs="Arial"/>
                <w:b/>
                <w:bCs/>
                <w:color w:val="000000"/>
                <w:kern w:val="0"/>
                <w:sz w:val="20"/>
                <w:szCs w:val="20"/>
                <w14:ligatures w14:val="none"/>
              </w:rPr>
              <w:t>35.02</w:t>
            </w:r>
          </w:p>
        </w:tc>
        <w:tc>
          <w:tcPr>
            <w:tcW w:w="1134" w:type="dxa"/>
            <w:noWrap/>
            <w:vAlign w:val="center"/>
          </w:tcPr>
          <w:p w14:paraId="0DD52D37" w14:textId="77777777" w:rsidR="0072332A" w:rsidRPr="00B854B8" w:rsidRDefault="0072332A" w:rsidP="00B71445">
            <w:pPr>
              <w:spacing w:after="0" w:line="240" w:lineRule="auto"/>
              <w:contextualSpacing/>
              <w:jc w:val="center"/>
              <w:rPr>
                <w:rFonts w:ascii="Arial" w:eastAsia="Calibri" w:hAnsi="Arial" w:cs="Arial"/>
                <w:b/>
                <w:bCs/>
                <w:color w:val="000000"/>
                <w:kern w:val="0"/>
                <w:sz w:val="20"/>
                <w:szCs w:val="20"/>
                <w14:ligatures w14:val="none"/>
              </w:rPr>
            </w:pPr>
            <w:r w:rsidRPr="00B854B8">
              <w:rPr>
                <w:rFonts w:ascii="Arial" w:eastAsia="Calibri" w:hAnsi="Arial" w:cs="Arial"/>
                <w:b/>
                <w:bCs/>
                <w:color w:val="000000"/>
                <w:kern w:val="0"/>
                <w:sz w:val="20"/>
                <w:szCs w:val="20"/>
                <w14:ligatures w14:val="none"/>
              </w:rPr>
              <w:t>28.64</w:t>
            </w:r>
          </w:p>
        </w:tc>
        <w:tc>
          <w:tcPr>
            <w:tcW w:w="1559" w:type="dxa"/>
            <w:noWrap/>
            <w:vAlign w:val="center"/>
          </w:tcPr>
          <w:p w14:paraId="4634504D" w14:textId="77777777" w:rsidR="0072332A" w:rsidRPr="00B854B8" w:rsidRDefault="0072332A" w:rsidP="00B71445">
            <w:pPr>
              <w:spacing w:after="0" w:line="240" w:lineRule="auto"/>
              <w:contextualSpacing/>
              <w:jc w:val="center"/>
              <w:rPr>
                <w:rFonts w:ascii="Arial" w:eastAsia="Calibri" w:hAnsi="Arial" w:cs="Arial"/>
                <w:b/>
                <w:bCs/>
                <w:color w:val="000000"/>
                <w:kern w:val="0"/>
                <w:sz w:val="20"/>
                <w:szCs w:val="20"/>
                <w14:ligatures w14:val="none"/>
              </w:rPr>
            </w:pPr>
            <w:r w:rsidRPr="00B854B8">
              <w:rPr>
                <w:rFonts w:ascii="Arial" w:eastAsia="Calibri" w:hAnsi="Arial" w:cs="Arial"/>
                <w:b/>
                <w:bCs/>
                <w:color w:val="000000"/>
                <w:kern w:val="0"/>
                <w:sz w:val="20"/>
                <w:szCs w:val="20"/>
                <w14:ligatures w14:val="none"/>
              </w:rPr>
              <w:t>36.02</w:t>
            </w:r>
          </w:p>
        </w:tc>
        <w:tc>
          <w:tcPr>
            <w:tcW w:w="1417" w:type="dxa"/>
            <w:noWrap/>
            <w:vAlign w:val="center"/>
          </w:tcPr>
          <w:p w14:paraId="5FF97216" w14:textId="77777777" w:rsidR="0072332A" w:rsidRPr="00B854B8" w:rsidRDefault="0072332A" w:rsidP="00B71445">
            <w:pPr>
              <w:spacing w:after="0" w:line="240" w:lineRule="auto"/>
              <w:contextualSpacing/>
              <w:jc w:val="center"/>
              <w:rPr>
                <w:rFonts w:ascii="Arial" w:eastAsia="Calibri" w:hAnsi="Arial" w:cs="Arial"/>
                <w:b/>
                <w:bCs/>
                <w:color w:val="000000"/>
                <w:kern w:val="0"/>
                <w:sz w:val="20"/>
                <w:szCs w:val="20"/>
                <w14:ligatures w14:val="none"/>
              </w:rPr>
            </w:pPr>
            <w:r w:rsidRPr="00B854B8">
              <w:rPr>
                <w:rFonts w:ascii="Arial" w:eastAsia="Calibri" w:hAnsi="Arial" w:cs="Arial"/>
                <w:b/>
                <w:bCs/>
                <w:color w:val="000000"/>
                <w:kern w:val="0"/>
                <w:sz w:val="20"/>
                <w:szCs w:val="20"/>
                <w14:ligatures w14:val="none"/>
              </w:rPr>
              <w:t>45.63</w:t>
            </w:r>
          </w:p>
        </w:tc>
        <w:tc>
          <w:tcPr>
            <w:tcW w:w="1134" w:type="dxa"/>
            <w:noWrap/>
            <w:vAlign w:val="center"/>
          </w:tcPr>
          <w:p w14:paraId="7F9AA735" w14:textId="77777777" w:rsidR="0072332A" w:rsidRPr="00B854B8" w:rsidRDefault="0072332A" w:rsidP="00B71445">
            <w:pPr>
              <w:spacing w:after="0" w:line="240" w:lineRule="auto"/>
              <w:contextualSpacing/>
              <w:jc w:val="center"/>
              <w:rPr>
                <w:rFonts w:ascii="Arial" w:eastAsia="Calibri" w:hAnsi="Arial" w:cs="Arial"/>
                <w:b/>
                <w:bCs/>
                <w:color w:val="000000"/>
                <w:kern w:val="0"/>
                <w:sz w:val="20"/>
                <w:szCs w:val="20"/>
                <w14:ligatures w14:val="none"/>
              </w:rPr>
            </w:pPr>
            <w:r w:rsidRPr="00B854B8">
              <w:rPr>
                <w:rFonts w:ascii="Arial" w:eastAsia="Calibri" w:hAnsi="Arial" w:cs="Arial"/>
                <w:b/>
                <w:bCs/>
                <w:color w:val="000000"/>
                <w:kern w:val="0"/>
                <w:sz w:val="20"/>
                <w:szCs w:val="20"/>
                <w14:ligatures w14:val="none"/>
              </w:rPr>
              <w:t>54.10</w:t>
            </w:r>
          </w:p>
        </w:tc>
      </w:tr>
    </w:tbl>
    <w:p w14:paraId="61E9BEA0" w14:textId="77777777" w:rsidR="0072332A" w:rsidRDefault="0072332A" w:rsidP="00247A68">
      <w:pPr>
        <w:spacing w:after="0" w:line="240" w:lineRule="auto"/>
        <w:jc w:val="both"/>
        <w:rPr>
          <w:rFonts w:ascii="Arial" w:hAnsi="Arial" w:cs="Arial"/>
          <w:sz w:val="20"/>
          <w:szCs w:val="20"/>
        </w:rPr>
      </w:pPr>
    </w:p>
    <w:p w14:paraId="7A6EBE47" w14:textId="77777777" w:rsidR="0072332A" w:rsidRDefault="0072332A" w:rsidP="0072332A">
      <w:pPr>
        <w:spacing w:after="0" w:line="240" w:lineRule="auto"/>
        <w:jc w:val="center"/>
        <w:rPr>
          <w:rFonts w:ascii="Arial" w:hAnsi="Arial" w:cs="Arial"/>
          <w:b/>
          <w:bCs/>
          <w:sz w:val="20"/>
          <w:szCs w:val="20"/>
        </w:rPr>
      </w:pPr>
      <w:r w:rsidRPr="00542C2D">
        <w:rPr>
          <w:rFonts w:ascii="Arial" w:hAnsi="Arial" w:cs="Arial"/>
          <w:b/>
          <w:bCs/>
          <w:noProof/>
          <w:sz w:val="20"/>
          <w:szCs w:val="20"/>
        </w:rPr>
        <w:lastRenderedPageBreak/>
        <w:drawing>
          <wp:inline distT="0" distB="0" distL="0" distR="0" wp14:anchorId="18FDFB5A" wp14:editId="62A07CC4">
            <wp:extent cx="5373077" cy="3492500"/>
            <wp:effectExtent l="19050" t="19050" r="18415" b="12700"/>
            <wp:docPr id="7928568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856894" name=""/>
                    <pic:cNvPicPr/>
                  </pic:nvPicPr>
                  <pic:blipFill>
                    <a:blip r:embed="rId8"/>
                    <a:stretch>
                      <a:fillRect/>
                    </a:stretch>
                  </pic:blipFill>
                  <pic:spPr>
                    <a:xfrm>
                      <a:off x="0" y="0"/>
                      <a:ext cx="5393484" cy="3505765"/>
                    </a:xfrm>
                    <a:prstGeom prst="rect">
                      <a:avLst/>
                    </a:prstGeom>
                    <a:ln>
                      <a:solidFill>
                        <a:schemeClr val="tx1"/>
                      </a:solidFill>
                    </a:ln>
                  </pic:spPr>
                </pic:pic>
              </a:graphicData>
            </a:graphic>
          </wp:inline>
        </w:drawing>
      </w:r>
    </w:p>
    <w:p w14:paraId="0586A1E8" w14:textId="77777777" w:rsidR="0072332A" w:rsidRPr="00542C2D" w:rsidRDefault="0072332A" w:rsidP="0072332A">
      <w:pPr>
        <w:spacing w:after="0" w:line="240" w:lineRule="auto"/>
        <w:jc w:val="center"/>
        <w:rPr>
          <w:rFonts w:ascii="Arial" w:hAnsi="Arial" w:cs="Arial"/>
          <w:b/>
          <w:bCs/>
          <w:sz w:val="20"/>
          <w:szCs w:val="20"/>
        </w:rPr>
      </w:pPr>
      <w:r>
        <w:rPr>
          <w:rFonts w:ascii="Arial" w:hAnsi="Arial" w:cs="Arial"/>
          <w:b/>
          <w:bCs/>
          <w:sz w:val="20"/>
          <w:szCs w:val="20"/>
        </w:rPr>
        <w:t>Fig. 2: Effect of NaCl levels on germination of Indian mustard</w:t>
      </w:r>
    </w:p>
    <w:p w14:paraId="3C013F5D" w14:textId="77777777" w:rsidR="0072332A" w:rsidRPr="00247A68" w:rsidRDefault="0072332A" w:rsidP="00247A68">
      <w:pPr>
        <w:spacing w:after="0" w:line="240" w:lineRule="auto"/>
        <w:jc w:val="both"/>
        <w:rPr>
          <w:rFonts w:ascii="Arial" w:hAnsi="Arial" w:cs="Arial"/>
          <w:sz w:val="20"/>
          <w:szCs w:val="20"/>
        </w:rPr>
      </w:pPr>
    </w:p>
    <w:p w14:paraId="7641F54B" w14:textId="49A147C6" w:rsidR="00247A68" w:rsidRPr="00247A68" w:rsidRDefault="00247A68" w:rsidP="00247A68">
      <w:pPr>
        <w:spacing w:after="0" w:line="240" w:lineRule="auto"/>
        <w:jc w:val="both"/>
        <w:rPr>
          <w:rFonts w:ascii="Arial" w:hAnsi="Arial" w:cs="Arial"/>
          <w:sz w:val="20"/>
          <w:szCs w:val="20"/>
        </w:rPr>
      </w:pPr>
    </w:p>
    <w:p w14:paraId="5B6C3CCC" w14:textId="5C2CA45C" w:rsidR="00247A68" w:rsidRDefault="00C1222E" w:rsidP="00247A68">
      <w:pPr>
        <w:spacing w:after="0" w:line="240" w:lineRule="auto"/>
        <w:jc w:val="both"/>
        <w:rPr>
          <w:rFonts w:ascii="Arial" w:hAnsi="Arial" w:cs="Arial"/>
          <w:b/>
          <w:bCs/>
          <w:sz w:val="20"/>
          <w:szCs w:val="20"/>
        </w:rPr>
      </w:pPr>
      <w:r>
        <w:rPr>
          <w:rFonts w:ascii="Arial" w:hAnsi="Arial" w:cs="Arial"/>
          <w:b/>
          <w:bCs/>
          <w:sz w:val="20"/>
          <w:szCs w:val="20"/>
        </w:rPr>
        <w:t xml:space="preserve">4.2 </w:t>
      </w:r>
      <w:r w:rsidR="00247A68" w:rsidRPr="00247A68">
        <w:rPr>
          <w:rFonts w:ascii="Arial" w:hAnsi="Arial" w:cs="Arial"/>
          <w:b/>
          <w:bCs/>
          <w:sz w:val="20"/>
          <w:szCs w:val="20"/>
        </w:rPr>
        <w:t>Genotypic Variation in Response to Salinity Stress</w:t>
      </w:r>
    </w:p>
    <w:p w14:paraId="220A96E4" w14:textId="77777777" w:rsidR="00AC77E8" w:rsidRPr="00247A68" w:rsidRDefault="00AC77E8" w:rsidP="00247A68">
      <w:pPr>
        <w:spacing w:after="0" w:line="240" w:lineRule="auto"/>
        <w:jc w:val="both"/>
        <w:rPr>
          <w:rFonts w:ascii="Arial" w:hAnsi="Arial" w:cs="Arial"/>
          <w:b/>
          <w:bCs/>
          <w:sz w:val="20"/>
          <w:szCs w:val="20"/>
        </w:rPr>
      </w:pPr>
    </w:p>
    <w:p w14:paraId="6265565E" w14:textId="64207F72" w:rsidR="00247A68" w:rsidRPr="00247A68" w:rsidRDefault="00247A68" w:rsidP="00247A68">
      <w:pPr>
        <w:spacing w:after="0" w:line="240" w:lineRule="auto"/>
        <w:jc w:val="both"/>
        <w:rPr>
          <w:rFonts w:ascii="Arial" w:hAnsi="Arial" w:cs="Arial"/>
          <w:sz w:val="20"/>
          <w:szCs w:val="20"/>
        </w:rPr>
      </w:pPr>
      <w:r w:rsidRPr="00247A68">
        <w:rPr>
          <w:rFonts w:ascii="Arial" w:hAnsi="Arial" w:cs="Arial"/>
          <w:sz w:val="20"/>
          <w:szCs w:val="20"/>
        </w:rPr>
        <w:t xml:space="preserve">Considerable variation among genotypes was evident across all salinity levels. Some genotypes maintained relatively </w:t>
      </w:r>
      <w:r w:rsidR="00936D02" w:rsidRPr="00BC33F1">
        <w:rPr>
          <w:rFonts w:ascii="Arial" w:hAnsi="Arial" w:cs="Arial"/>
          <w:sz w:val="20"/>
          <w:szCs w:val="20"/>
        </w:rPr>
        <w:t>high germination even at elevated NaCl concentrations, indicating greater</w:t>
      </w:r>
      <w:r w:rsidRPr="00247A68">
        <w:rPr>
          <w:rFonts w:ascii="Arial" w:hAnsi="Arial" w:cs="Arial"/>
          <w:sz w:val="20"/>
          <w:szCs w:val="20"/>
        </w:rPr>
        <w:t xml:space="preserve"> tolerance, while others showed sharp reductions.</w:t>
      </w:r>
    </w:p>
    <w:p w14:paraId="64AF4271" w14:textId="1FB50118" w:rsidR="00247A68" w:rsidRDefault="00247A68" w:rsidP="00247A68">
      <w:pPr>
        <w:spacing w:after="0" w:line="240" w:lineRule="auto"/>
        <w:jc w:val="both"/>
        <w:rPr>
          <w:rFonts w:ascii="Arial" w:hAnsi="Arial" w:cs="Arial"/>
          <w:sz w:val="20"/>
          <w:szCs w:val="20"/>
        </w:rPr>
      </w:pPr>
      <w:r w:rsidRPr="00247A68">
        <w:rPr>
          <w:rFonts w:ascii="Arial" w:hAnsi="Arial" w:cs="Arial"/>
          <w:sz w:val="20"/>
          <w:szCs w:val="20"/>
        </w:rPr>
        <w:t xml:space="preserve">Genotypes such as DRMR-IJ-31, Pusa Agarni, PM-32, PM-30, </w:t>
      </w:r>
      <w:r w:rsidR="00276203" w:rsidRPr="00BC33F1">
        <w:rPr>
          <w:rFonts w:ascii="Arial" w:hAnsi="Arial" w:cs="Arial"/>
          <w:sz w:val="20"/>
          <w:szCs w:val="20"/>
        </w:rPr>
        <w:t>RH-749,</w:t>
      </w:r>
      <w:r w:rsidRPr="00247A68">
        <w:rPr>
          <w:rFonts w:ascii="Arial" w:hAnsi="Arial" w:cs="Arial"/>
          <w:sz w:val="20"/>
          <w:szCs w:val="20"/>
        </w:rPr>
        <w:t xml:space="preserve"> and EC-520747 exhibited comparatively higher germination even under elevated salinity levels, suggesting their potential tolerance. In contrast, genotypes </w:t>
      </w:r>
      <w:r w:rsidR="00936D02" w:rsidRPr="00BC33F1">
        <w:rPr>
          <w:rFonts w:ascii="Arial" w:hAnsi="Arial" w:cs="Arial"/>
          <w:sz w:val="20"/>
          <w:szCs w:val="20"/>
        </w:rPr>
        <w:t>such as RH-119, Jawahar Mustard-3,</w:t>
      </w:r>
      <w:r w:rsidRPr="00247A68">
        <w:rPr>
          <w:rFonts w:ascii="Arial" w:hAnsi="Arial" w:cs="Arial"/>
          <w:sz w:val="20"/>
          <w:szCs w:val="20"/>
        </w:rPr>
        <w:t xml:space="preserve"> and EC-765800 showed consistently poor germination under stress, indicating sensitivity.</w:t>
      </w:r>
    </w:p>
    <w:p w14:paraId="481C4117" w14:textId="07484B4A" w:rsidR="00946349" w:rsidRDefault="00946349" w:rsidP="00247A68">
      <w:pPr>
        <w:spacing w:after="0" w:line="240" w:lineRule="auto"/>
        <w:jc w:val="both"/>
        <w:rPr>
          <w:rFonts w:ascii="Arial" w:hAnsi="Arial" w:cs="Arial"/>
          <w:sz w:val="20"/>
          <w:szCs w:val="20"/>
        </w:rPr>
      </w:pPr>
      <w:r w:rsidRPr="00946349">
        <w:rPr>
          <w:rFonts w:ascii="Arial" w:hAnsi="Arial" w:cs="Arial"/>
          <w:sz w:val="20"/>
          <w:szCs w:val="20"/>
        </w:rPr>
        <w:t>As</w:t>
      </w:r>
      <w:r>
        <w:rPr>
          <w:rFonts w:ascii="Arial" w:hAnsi="Arial" w:cs="Arial"/>
          <w:b/>
          <w:bCs/>
          <w:sz w:val="20"/>
          <w:szCs w:val="20"/>
        </w:rPr>
        <w:t xml:space="preserve"> </w:t>
      </w:r>
      <w:r w:rsidRPr="00946349">
        <w:rPr>
          <w:rFonts w:ascii="Arial" w:hAnsi="Arial" w:cs="Arial"/>
          <w:b/>
          <w:bCs/>
          <w:sz w:val="20"/>
          <w:szCs w:val="20"/>
        </w:rPr>
        <w:t>Fig</w:t>
      </w:r>
      <w:r>
        <w:rPr>
          <w:rFonts w:ascii="Arial" w:hAnsi="Arial" w:cs="Arial"/>
          <w:b/>
          <w:bCs/>
          <w:sz w:val="20"/>
          <w:szCs w:val="20"/>
        </w:rPr>
        <w:t>.</w:t>
      </w:r>
      <w:r w:rsidR="00C1222E">
        <w:rPr>
          <w:rFonts w:ascii="Arial" w:hAnsi="Arial" w:cs="Arial"/>
          <w:b/>
          <w:bCs/>
          <w:sz w:val="20"/>
          <w:szCs w:val="20"/>
        </w:rPr>
        <w:t xml:space="preserve"> 3 </w:t>
      </w:r>
      <w:r w:rsidR="00C1222E" w:rsidRPr="00C1222E">
        <w:rPr>
          <w:rFonts w:ascii="Arial" w:hAnsi="Arial" w:cs="Arial"/>
          <w:sz w:val="20"/>
          <w:szCs w:val="20"/>
        </w:rPr>
        <w:t>highlights, there is</w:t>
      </w:r>
      <w:r w:rsidRPr="00946349">
        <w:rPr>
          <w:rFonts w:ascii="Arial" w:hAnsi="Arial" w:cs="Arial"/>
          <w:sz w:val="20"/>
          <w:szCs w:val="20"/>
        </w:rPr>
        <w:t xml:space="preserve"> substantial variation in salinity tolerance among genotypes at 200 ppm NaCl. Genotypes such as EC-520747, </w:t>
      </w:r>
      <w:r w:rsidR="00C1222E">
        <w:rPr>
          <w:rFonts w:ascii="Arial" w:hAnsi="Arial" w:cs="Arial"/>
          <w:sz w:val="20"/>
          <w:szCs w:val="20"/>
        </w:rPr>
        <w:t>EC-491779,</w:t>
      </w:r>
      <w:r w:rsidRPr="00946349">
        <w:rPr>
          <w:rFonts w:ascii="Arial" w:hAnsi="Arial" w:cs="Arial"/>
          <w:sz w:val="20"/>
          <w:szCs w:val="20"/>
        </w:rPr>
        <w:t xml:space="preserve"> and CS-60 exhibited the highest germination (100%), indicating strong tolerance, while several others maintained around 80% germination, reflecting moderate tolerance. These results confirm the presence of significant genetic variability for salinity tolerance at the germination stage.</w:t>
      </w:r>
    </w:p>
    <w:p w14:paraId="76F96632" w14:textId="77777777" w:rsidR="00946349" w:rsidRPr="00247A68" w:rsidRDefault="00946349" w:rsidP="00247A68">
      <w:pPr>
        <w:spacing w:after="0" w:line="240" w:lineRule="auto"/>
        <w:jc w:val="both"/>
        <w:rPr>
          <w:rFonts w:ascii="Arial" w:hAnsi="Arial" w:cs="Arial"/>
          <w:sz w:val="20"/>
          <w:szCs w:val="20"/>
        </w:rPr>
      </w:pPr>
    </w:p>
    <w:p w14:paraId="3294D147" w14:textId="52EC1EB4" w:rsidR="00247A68" w:rsidRPr="00247A68" w:rsidRDefault="005A7C81" w:rsidP="00247A68">
      <w:pPr>
        <w:spacing w:after="0" w:line="240" w:lineRule="auto"/>
        <w:jc w:val="both"/>
        <w:rPr>
          <w:rFonts w:ascii="Arial" w:hAnsi="Arial" w:cs="Arial"/>
          <w:sz w:val="20"/>
          <w:szCs w:val="20"/>
        </w:rPr>
      </w:pPr>
      <w:r>
        <w:rPr>
          <w:rFonts w:ascii="Arial" w:hAnsi="Arial" w:cs="Arial"/>
          <w:sz w:val="20"/>
          <w:szCs w:val="20"/>
        </w:rPr>
        <w:t>Certain genotypes may maintain higher germination under saline conditions due to</w:t>
      </w:r>
      <w:r w:rsidR="00247A68" w:rsidRPr="00247A68">
        <w:rPr>
          <w:rFonts w:ascii="Arial" w:hAnsi="Arial" w:cs="Arial"/>
          <w:sz w:val="20"/>
          <w:szCs w:val="20"/>
        </w:rPr>
        <w:t xml:space="preserve"> better osmotic adjustment, ion </w:t>
      </w:r>
      <w:r w:rsidR="00276203" w:rsidRPr="00BC33F1">
        <w:rPr>
          <w:rFonts w:ascii="Arial" w:hAnsi="Arial" w:cs="Arial"/>
          <w:sz w:val="20"/>
          <w:szCs w:val="20"/>
        </w:rPr>
        <w:t>homeostasis,</w:t>
      </w:r>
      <w:r w:rsidR="00247A68" w:rsidRPr="00247A68">
        <w:rPr>
          <w:rFonts w:ascii="Arial" w:hAnsi="Arial" w:cs="Arial"/>
          <w:sz w:val="20"/>
          <w:szCs w:val="20"/>
        </w:rPr>
        <w:t xml:space="preserve"> and efficient metabolic functioning. Pandey et al. (2017) reported that tolerant genotypes maintain osmotic balance through </w:t>
      </w:r>
      <w:r w:rsidR="00936D02" w:rsidRPr="00BC33F1">
        <w:rPr>
          <w:rFonts w:ascii="Arial" w:hAnsi="Arial" w:cs="Arial"/>
          <w:sz w:val="20"/>
          <w:szCs w:val="20"/>
        </w:rPr>
        <w:t xml:space="preserve">the </w:t>
      </w:r>
      <w:r w:rsidR="00247A68" w:rsidRPr="00247A68">
        <w:rPr>
          <w:rFonts w:ascii="Arial" w:hAnsi="Arial" w:cs="Arial"/>
          <w:sz w:val="20"/>
          <w:szCs w:val="20"/>
        </w:rPr>
        <w:t xml:space="preserve">accumulation of compatible solutes and better ionic regulation. Similarly, Singh et al. (2019) highlighted that salt-tolerant genotypes exhibit better physiological stability and maintain </w:t>
      </w:r>
      <w:r w:rsidR="00936D02" w:rsidRPr="00BC33F1">
        <w:rPr>
          <w:rFonts w:ascii="Arial" w:hAnsi="Arial" w:cs="Arial"/>
          <w:sz w:val="20"/>
          <w:szCs w:val="20"/>
        </w:rPr>
        <w:t xml:space="preserve">a </w:t>
      </w:r>
      <w:r w:rsidR="00247A68" w:rsidRPr="00247A68">
        <w:rPr>
          <w:rFonts w:ascii="Arial" w:hAnsi="Arial" w:cs="Arial"/>
          <w:sz w:val="20"/>
          <w:szCs w:val="20"/>
        </w:rPr>
        <w:t>favourable Na</w:t>
      </w:r>
      <w:r w:rsidR="00247A68" w:rsidRPr="00247A68">
        <w:rPr>
          <w:rFonts w:ascii="Cambria Math" w:hAnsi="Cambria Math" w:cs="Cambria Math"/>
          <w:sz w:val="20"/>
          <w:szCs w:val="20"/>
        </w:rPr>
        <w:t>⁺</w:t>
      </w:r>
      <w:r w:rsidR="00247A68" w:rsidRPr="00247A68">
        <w:rPr>
          <w:rFonts w:ascii="Arial" w:hAnsi="Arial" w:cs="Arial"/>
          <w:sz w:val="20"/>
          <w:szCs w:val="20"/>
        </w:rPr>
        <w:t>/K</w:t>
      </w:r>
      <w:r w:rsidR="00247A68" w:rsidRPr="00247A68">
        <w:rPr>
          <w:rFonts w:ascii="Cambria Math" w:hAnsi="Cambria Math" w:cs="Cambria Math"/>
          <w:sz w:val="20"/>
          <w:szCs w:val="20"/>
        </w:rPr>
        <w:t>⁺</w:t>
      </w:r>
      <w:r w:rsidR="00247A68" w:rsidRPr="00247A68">
        <w:rPr>
          <w:rFonts w:ascii="Arial" w:hAnsi="Arial" w:cs="Arial"/>
          <w:sz w:val="20"/>
          <w:szCs w:val="20"/>
        </w:rPr>
        <w:t xml:space="preserve"> balance under stress conditions.</w:t>
      </w:r>
    </w:p>
    <w:p w14:paraId="122D5DAC" w14:textId="63DB2AFE" w:rsidR="00247A68" w:rsidRDefault="00247A68" w:rsidP="00247A68">
      <w:pPr>
        <w:spacing w:after="0" w:line="240" w:lineRule="auto"/>
        <w:jc w:val="both"/>
        <w:rPr>
          <w:rFonts w:ascii="Arial" w:hAnsi="Arial" w:cs="Arial"/>
          <w:sz w:val="20"/>
          <w:szCs w:val="20"/>
        </w:rPr>
      </w:pPr>
      <w:r w:rsidRPr="00247A68">
        <w:rPr>
          <w:rFonts w:ascii="Arial" w:hAnsi="Arial" w:cs="Arial"/>
          <w:sz w:val="20"/>
          <w:szCs w:val="20"/>
        </w:rPr>
        <w:t xml:space="preserve">The </w:t>
      </w:r>
      <w:r w:rsidR="00936D02" w:rsidRPr="00BC33F1">
        <w:rPr>
          <w:rFonts w:ascii="Arial" w:hAnsi="Arial" w:cs="Arial"/>
          <w:sz w:val="20"/>
          <w:szCs w:val="20"/>
        </w:rPr>
        <w:t>wide genotypic variability observed in this study supports earlier findings by Aggarwal et al. (2024) and Sharma et al. (2019), who reported significant diversity among mustard genotypes for germination and seedling traits under salinity stress</w:t>
      </w:r>
      <w:r w:rsidRPr="00247A68">
        <w:rPr>
          <w:rFonts w:ascii="Arial" w:hAnsi="Arial" w:cs="Arial"/>
          <w:sz w:val="20"/>
          <w:szCs w:val="20"/>
        </w:rPr>
        <w:t>.</w:t>
      </w:r>
    </w:p>
    <w:p w14:paraId="6BED36D1" w14:textId="77777777" w:rsidR="0072332A" w:rsidRDefault="0072332A" w:rsidP="0072332A">
      <w:pPr>
        <w:spacing w:after="0" w:line="240" w:lineRule="auto"/>
        <w:jc w:val="center"/>
        <w:rPr>
          <w:rFonts w:ascii="Arial" w:hAnsi="Arial" w:cs="Arial"/>
          <w:b/>
          <w:bCs/>
          <w:sz w:val="20"/>
          <w:szCs w:val="20"/>
        </w:rPr>
      </w:pPr>
      <w:r w:rsidRPr="00542C2D">
        <w:rPr>
          <w:rFonts w:ascii="Arial" w:hAnsi="Arial" w:cs="Arial"/>
          <w:b/>
          <w:bCs/>
          <w:noProof/>
          <w:sz w:val="20"/>
          <w:szCs w:val="20"/>
        </w:rPr>
        <w:lastRenderedPageBreak/>
        <w:drawing>
          <wp:inline distT="0" distB="0" distL="0" distR="0" wp14:anchorId="33AEF39B" wp14:editId="59C448CA">
            <wp:extent cx="5459864" cy="3194050"/>
            <wp:effectExtent l="19050" t="19050" r="26670" b="25400"/>
            <wp:docPr id="9321399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139939" name=""/>
                    <pic:cNvPicPr/>
                  </pic:nvPicPr>
                  <pic:blipFill>
                    <a:blip r:embed="rId9"/>
                    <a:stretch>
                      <a:fillRect/>
                    </a:stretch>
                  </pic:blipFill>
                  <pic:spPr>
                    <a:xfrm>
                      <a:off x="0" y="0"/>
                      <a:ext cx="5471184" cy="3200672"/>
                    </a:xfrm>
                    <a:prstGeom prst="rect">
                      <a:avLst/>
                    </a:prstGeom>
                    <a:ln>
                      <a:solidFill>
                        <a:schemeClr val="tx1"/>
                      </a:solidFill>
                    </a:ln>
                  </pic:spPr>
                </pic:pic>
              </a:graphicData>
            </a:graphic>
          </wp:inline>
        </w:drawing>
      </w:r>
    </w:p>
    <w:p w14:paraId="065CDDA0" w14:textId="77777777" w:rsidR="0072332A" w:rsidRPr="00542C2D" w:rsidRDefault="0072332A" w:rsidP="0072332A">
      <w:pPr>
        <w:spacing w:after="0" w:line="240" w:lineRule="auto"/>
        <w:jc w:val="center"/>
        <w:rPr>
          <w:rFonts w:ascii="Arial" w:hAnsi="Arial" w:cs="Arial"/>
          <w:b/>
          <w:bCs/>
          <w:sz w:val="20"/>
          <w:szCs w:val="20"/>
        </w:rPr>
      </w:pPr>
      <w:r>
        <w:rPr>
          <w:rFonts w:ascii="Arial" w:hAnsi="Arial" w:cs="Arial"/>
          <w:b/>
          <w:bCs/>
          <w:sz w:val="20"/>
          <w:szCs w:val="20"/>
        </w:rPr>
        <w:t>Fig. 3: Top salt-tolerant (at 200 ppm) genotypes of Indian mustard</w:t>
      </w:r>
    </w:p>
    <w:p w14:paraId="4D91C2DB" w14:textId="77777777" w:rsidR="0072332A" w:rsidRPr="00247A68" w:rsidRDefault="0072332A" w:rsidP="00247A68">
      <w:pPr>
        <w:spacing w:after="0" w:line="240" w:lineRule="auto"/>
        <w:jc w:val="both"/>
        <w:rPr>
          <w:rFonts w:ascii="Arial" w:hAnsi="Arial" w:cs="Arial"/>
          <w:sz w:val="20"/>
          <w:szCs w:val="20"/>
        </w:rPr>
      </w:pPr>
    </w:p>
    <w:p w14:paraId="716F50E5" w14:textId="159036BD" w:rsidR="00247A68" w:rsidRPr="00247A68" w:rsidRDefault="00247A68" w:rsidP="00247A68">
      <w:pPr>
        <w:spacing w:after="0" w:line="240" w:lineRule="auto"/>
        <w:jc w:val="both"/>
        <w:rPr>
          <w:rFonts w:ascii="Arial" w:hAnsi="Arial" w:cs="Arial"/>
          <w:sz w:val="20"/>
          <w:szCs w:val="20"/>
        </w:rPr>
      </w:pPr>
    </w:p>
    <w:p w14:paraId="567F50FC" w14:textId="34F441D4" w:rsidR="00247A68" w:rsidRDefault="00C1222E" w:rsidP="00247A68">
      <w:pPr>
        <w:spacing w:after="0" w:line="240" w:lineRule="auto"/>
        <w:jc w:val="both"/>
        <w:rPr>
          <w:rFonts w:ascii="Arial" w:hAnsi="Arial" w:cs="Arial"/>
          <w:b/>
          <w:bCs/>
          <w:sz w:val="20"/>
          <w:szCs w:val="20"/>
        </w:rPr>
      </w:pPr>
      <w:r>
        <w:rPr>
          <w:rFonts w:ascii="Arial" w:hAnsi="Arial" w:cs="Arial"/>
          <w:b/>
          <w:bCs/>
          <w:sz w:val="20"/>
          <w:szCs w:val="20"/>
        </w:rPr>
        <w:t xml:space="preserve">4.3 </w:t>
      </w:r>
      <w:r w:rsidR="00247A68" w:rsidRPr="00247A68">
        <w:rPr>
          <w:rFonts w:ascii="Arial" w:hAnsi="Arial" w:cs="Arial"/>
          <w:b/>
          <w:bCs/>
          <w:sz w:val="20"/>
          <w:szCs w:val="20"/>
        </w:rPr>
        <w:t>Dose-Dependent Response of Salinity Stress</w:t>
      </w:r>
    </w:p>
    <w:p w14:paraId="40F29902" w14:textId="77777777" w:rsidR="00936D02" w:rsidRPr="00247A68" w:rsidRDefault="00936D02" w:rsidP="00247A68">
      <w:pPr>
        <w:spacing w:after="0" w:line="240" w:lineRule="auto"/>
        <w:jc w:val="both"/>
        <w:rPr>
          <w:rFonts w:ascii="Arial" w:hAnsi="Arial" w:cs="Arial"/>
          <w:b/>
          <w:bCs/>
          <w:sz w:val="20"/>
          <w:szCs w:val="20"/>
        </w:rPr>
      </w:pPr>
    </w:p>
    <w:p w14:paraId="207D1D20" w14:textId="0175FA6A" w:rsidR="000A5A37" w:rsidRDefault="00247A68" w:rsidP="00247A68">
      <w:pPr>
        <w:spacing w:after="0" w:line="240" w:lineRule="auto"/>
        <w:jc w:val="both"/>
        <w:rPr>
          <w:rFonts w:ascii="Arial" w:hAnsi="Arial" w:cs="Arial"/>
          <w:sz w:val="20"/>
          <w:szCs w:val="20"/>
        </w:rPr>
      </w:pPr>
      <w:r w:rsidRPr="00247A68">
        <w:rPr>
          <w:rFonts w:ascii="Arial" w:hAnsi="Arial" w:cs="Arial"/>
          <w:sz w:val="20"/>
          <w:szCs w:val="20"/>
        </w:rPr>
        <w:t xml:space="preserve">The data clearly indicate a dose-dependent reduction in germination </w:t>
      </w:r>
      <w:r w:rsidR="0072332A">
        <w:rPr>
          <w:rFonts w:ascii="Arial" w:hAnsi="Arial" w:cs="Arial"/>
          <w:sz w:val="20"/>
          <w:szCs w:val="20"/>
        </w:rPr>
        <w:t>with increasing NaCl concentration</w:t>
      </w:r>
      <w:r w:rsidRPr="00247A68">
        <w:rPr>
          <w:rFonts w:ascii="Arial" w:hAnsi="Arial" w:cs="Arial"/>
          <w:sz w:val="20"/>
          <w:szCs w:val="20"/>
        </w:rPr>
        <w:t xml:space="preserve">. While a slight reduction was observed at </w:t>
      </w:r>
      <w:r w:rsidR="00936D02">
        <w:rPr>
          <w:rFonts w:ascii="Arial" w:hAnsi="Arial" w:cs="Arial"/>
          <w:sz w:val="20"/>
          <w:szCs w:val="20"/>
        </w:rPr>
        <w:t>the lower concentration (50 ppm), a sharp decline was evident at the higher concentrations</w:t>
      </w:r>
      <w:r w:rsidRPr="00247A68">
        <w:rPr>
          <w:rFonts w:ascii="Arial" w:hAnsi="Arial" w:cs="Arial"/>
          <w:sz w:val="20"/>
          <w:szCs w:val="20"/>
        </w:rPr>
        <w:t xml:space="preserve"> (150 and 200 ppm). </w:t>
      </w:r>
      <w:r w:rsidR="00EF3313" w:rsidRPr="00EF3313">
        <w:rPr>
          <w:rFonts w:ascii="Arial" w:hAnsi="Arial" w:cs="Arial"/>
          <w:sz w:val="20"/>
          <w:szCs w:val="20"/>
        </w:rPr>
        <w:t>The salinity tolerance index</w:t>
      </w:r>
      <w:r w:rsidR="00EF3313">
        <w:rPr>
          <w:rFonts w:ascii="Arial" w:hAnsi="Arial" w:cs="Arial"/>
          <w:sz w:val="20"/>
          <w:szCs w:val="20"/>
        </w:rPr>
        <w:t xml:space="preserve">, as shown in </w:t>
      </w:r>
      <w:r w:rsidR="00EF3313" w:rsidRPr="004778AA">
        <w:rPr>
          <w:rFonts w:ascii="Arial" w:hAnsi="Arial" w:cs="Arial"/>
          <w:b/>
          <w:bCs/>
          <w:sz w:val="20"/>
          <w:szCs w:val="20"/>
        </w:rPr>
        <w:t>Fig. 4,</w:t>
      </w:r>
      <w:r w:rsidR="00EF3313">
        <w:rPr>
          <w:rFonts w:ascii="Arial" w:hAnsi="Arial" w:cs="Arial"/>
          <w:sz w:val="20"/>
          <w:szCs w:val="20"/>
        </w:rPr>
        <w:t xml:space="preserve"> exhibited a steady decline with increasing NaCl concentration, dropping from 100% under control conditions </w:t>
      </w:r>
      <w:r w:rsidR="00EF3313" w:rsidRPr="00EF3313">
        <w:rPr>
          <w:rFonts w:ascii="Arial" w:hAnsi="Arial" w:cs="Arial"/>
          <w:sz w:val="20"/>
          <w:szCs w:val="20"/>
        </w:rPr>
        <w:t>to 63.1% at 200 ppm. A sharp reduction was observed beyond 50 ppm, indicating increased sensitivity of genotypes at higher salinity levels. This trend confirms the strong inhibitory effect of salinity stress on germination performance.</w:t>
      </w:r>
      <w:r w:rsidR="00EF3313" w:rsidRPr="00247A68">
        <w:rPr>
          <w:rFonts w:ascii="Arial" w:hAnsi="Arial" w:cs="Arial"/>
          <w:sz w:val="20"/>
          <w:szCs w:val="20"/>
        </w:rPr>
        <w:t xml:space="preserve"> This</w:t>
      </w:r>
      <w:r w:rsidRPr="00247A68">
        <w:rPr>
          <w:rFonts w:ascii="Arial" w:hAnsi="Arial" w:cs="Arial"/>
          <w:sz w:val="20"/>
          <w:szCs w:val="20"/>
        </w:rPr>
        <w:t xml:space="preserve"> suggests that mild salinity may be tolerated to some extent, but higher salt concentrations severely inhibit germination.</w:t>
      </w:r>
      <w:r w:rsidR="00936D02">
        <w:rPr>
          <w:rFonts w:ascii="Arial" w:hAnsi="Arial" w:cs="Arial"/>
          <w:sz w:val="20"/>
          <w:szCs w:val="20"/>
        </w:rPr>
        <w:t xml:space="preserve"> </w:t>
      </w:r>
      <w:r w:rsidRPr="00247A68">
        <w:rPr>
          <w:rFonts w:ascii="Arial" w:hAnsi="Arial" w:cs="Arial"/>
          <w:sz w:val="20"/>
          <w:szCs w:val="20"/>
        </w:rPr>
        <w:t xml:space="preserve">This trend is consistent with the findings of Prasad et al. (2021), who reported that germination and seedling growth decrease progressively </w:t>
      </w:r>
      <w:r w:rsidR="00AD760F">
        <w:rPr>
          <w:rFonts w:ascii="Arial" w:hAnsi="Arial" w:cs="Arial"/>
          <w:sz w:val="20"/>
          <w:szCs w:val="20"/>
        </w:rPr>
        <w:t>as stress intensity increases</w:t>
      </w:r>
      <w:r w:rsidRPr="00247A68">
        <w:rPr>
          <w:rFonts w:ascii="Arial" w:hAnsi="Arial" w:cs="Arial"/>
          <w:sz w:val="20"/>
          <w:szCs w:val="20"/>
        </w:rPr>
        <w:t xml:space="preserve">, with more severe effects at higher salinity levels. </w:t>
      </w:r>
    </w:p>
    <w:p w14:paraId="3AB76E51" w14:textId="34C17791" w:rsidR="00247A68" w:rsidRPr="00247A68" w:rsidRDefault="005A7C81" w:rsidP="00247A68">
      <w:pPr>
        <w:spacing w:after="0" w:line="240" w:lineRule="auto"/>
        <w:jc w:val="both"/>
        <w:rPr>
          <w:rFonts w:ascii="Arial" w:hAnsi="Arial" w:cs="Arial"/>
          <w:sz w:val="20"/>
          <w:szCs w:val="20"/>
        </w:rPr>
      </w:pPr>
      <w:r>
        <w:rPr>
          <w:rFonts w:ascii="Arial" w:hAnsi="Arial" w:cs="Arial"/>
          <w:sz w:val="20"/>
          <w:szCs w:val="20"/>
        </w:rPr>
        <w:t>A</w:t>
      </w:r>
      <w:r w:rsidR="00247A68" w:rsidRPr="00247A68">
        <w:rPr>
          <w:rFonts w:ascii="Arial" w:hAnsi="Arial" w:cs="Arial"/>
          <w:sz w:val="20"/>
          <w:szCs w:val="20"/>
        </w:rPr>
        <w:t xml:space="preserve"> few genotypes showed irregular responses (e.g., improved germination at certain higher concentrations), which may be due to experimental variation or genotype-specific adaptive mechanisms. Such responses have also been reported in earlier studies</w:t>
      </w:r>
      <w:r w:rsidR="00936D02">
        <w:rPr>
          <w:rFonts w:ascii="Arial" w:hAnsi="Arial" w:cs="Arial"/>
          <w:sz w:val="20"/>
          <w:szCs w:val="20"/>
        </w:rPr>
        <w:t>, in which</w:t>
      </w:r>
      <w:r w:rsidR="00247A68" w:rsidRPr="00247A68">
        <w:rPr>
          <w:rFonts w:ascii="Arial" w:hAnsi="Arial" w:cs="Arial"/>
          <w:sz w:val="20"/>
          <w:szCs w:val="20"/>
        </w:rPr>
        <w:t xml:space="preserve"> certain genotypes exhibited stress acclimation or tolerance thresholds.</w:t>
      </w:r>
    </w:p>
    <w:p w14:paraId="2A0FF716" w14:textId="7F22177E" w:rsidR="00247A68" w:rsidRPr="00247A68" w:rsidRDefault="00247A68" w:rsidP="00247A68">
      <w:pPr>
        <w:spacing w:after="0" w:line="240" w:lineRule="auto"/>
        <w:jc w:val="both"/>
        <w:rPr>
          <w:rFonts w:ascii="Arial" w:hAnsi="Arial" w:cs="Arial"/>
          <w:sz w:val="20"/>
          <w:szCs w:val="20"/>
        </w:rPr>
      </w:pPr>
    </w:p>
    <w:p w14:paraId="3F54F0E7" w14:textId="77777777" w:rsidR="0072332A" w:rsidRPr="00542C2D" w:rsidRDefault="0072332A" w:rsidP="0072332A">
      <w:pPr>
        <w:spacing w:after="0" w:line="240" w:lineRule="auto"/>
        <w:jc w:val="both"/>
        <w:rPr>
          <w:rFonts w:ascii="Arial" w:hAnsi="Arial" w:cs="Arial"/>
          <w:b/>
          <w:bCs/>
          <w:sz w:val="20"/>
          <w:szCs w:val="20"/>
        </w:rPr>
      </w:pPr>
    </w:p>
    <w:p w14:paraId="38AAB6E5" w14:textId="77777777" w:rsidR="0072332A" w:rsidRPr="00542C2D" w:rsidRDefault="0072332A" w:rsidP="0072332A">
      <w:pPr>
        <w:spacing w:after="0" w:line="240" w:lineRule="auto"/>
        <w:jc w:val="both"/>
        <w:rPr>
          <w:rFonts w:ascii="Arial" w:hAnsi="Arial" w:cs="Arial"/>
          <w:b/>
          <w:bCs/>
          <w:sz w:val="20"/>
          <w:szCs w:val="20"/>
        </w:rPr>
      </w:pPr>
    </w:p>
    <w:p w14:paraId="08373507" w14:textId="77777777" w:rsidR="0072332A" w:rsidRDefault="0072332A" w:rsidP="0072332A">
      <w:pPr>
        <w:spacing w:after="0" w:line="240" w:lineRule="auto"/>
        <w:jc w:val="center"/>
        <w:rPr>
          <w:rFonts w:ascii="Arial" w:hAnsi="Arial" w:cs="Arial"/>
          <w:b/>
          <w:bCs/>
          <w:sz w:val="20"/>
          <w:szCs w:val="20"/>
        </w:rPr>
      </w:pPr>
      <w:r w:rsidRPr="00542C2D">
        <w:rPr>
          <w:rFonts w:ascii="Arial" w:hAnsi="Arial" w:cs="Arial"/>
          <w:b/>
          <w:bCs/>
          <w:noProof/>
          <w:sz w:val="20"/>
          <w:szCs w:val="20"/>
        </w:rPr>
        <w:lastRenderedPageBreak/>
        <w:drawing>
          <wp:inline distT="0" distB="0" distL="0" distR="0" wp14:anchorId="5150429E" wp14:editId="38935EC6">
            <wp:extent cx="5010150" cy="3697423"/>
            <wp:effectExtent l="19050" t="19050" r="19050" b="17780"/>
            <wp:docPr id="5834725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472591" name=""/>
                    <pic:cNvPicPr/>
                  </pic:nvPicPr>
                  <pic:blipFill>
                    <a:blip r:embed="rId10"/>
                    <a:stretch>
                      <a:fillRect/>
                    </a:stretch>
                  </pic:blipFill>
                  <pic:spPr>
                    <a:xfrm>
                      <a:off x="0" y="0"/>
                      <a:ext cx="5010150" cy="3697423"/>
                    </a:xfrm>
                    <a:prstGeom prst="rect">
                      <a:avLst/>
                    </a:prstGeom>
                    <a:ln>
                      <a:solidFill>
                        <a:schemeClr val="tx1"/>
                      </a:solidFill>
                    </a:ln>
                  </pic:spPr>
                </pic:pic>
              </a:graphicData>
            </a:graphic>
          </wp:inline>
        </w:drawing>
      </w:r>
    </w:p>
    <w:p w14:paraId="48FA0C1C" w14:textId="77777777" w:rsidR="0072332A" w:rsidRDefault="0072332A" w:rsidP="0072332A">
      <w:pPr>
        <w:spacing w:after="0" w:line="240" w:lineRule="auto"/>
        <w:jc w:val="center"/>
        <w:rPr>
          <w:rFonts w:ascii="Arial" w:hAnsi="Arial" w:cs="Arial"/>
          <w:b/>
          <w:bCs/>
          <w:sz w:val="20"/>
          <w:szCs w:val="20"/>
        </w:rPr>
      </w:pPr>
      <w:r>
        <w:rPr>
          <w:rFonts w:ascii="Arial" w:hAnsi="Arial" w:cs="Arial"/>
          <w:b/>
          <w:bCs/>
          <w:sz w:val="20"/>
          <w:szCs w:val="20"/>
        </w:rPr>
        <w:t>Fig. 4: Salinity tolerance index of Indian mustard under different NaCl concentrations</w:t>
      </w:r>
    </w:p>
    <w:p w14:paraId="3BAF5B59" w14:textId="77777777" w:rsidR="0072332A" w:rsidRDefault="0072332A" w:rsidP="0072332A">
      <w:pPr>
        <w:spacing w:after="0" w:line="240" w:lineRule="auto"/>
        <w:jc w:val="both"/>
        <w:rPr>
          <w:rFonts w:ascii="Arial" w:hAnsi="Arial" w:cs="Arial"/>
          <w:sz w:val="20"/>
          <w:szCs w:val="20"/>
        </w:rPr>
      </w:pPr>
    </w:p>
    <w:p w14:paraId="3A44C4F5" w14:textId="77777777" w:rsidR="0027653A" w:rsidRDefault="0027653A" w:rsidP="00247A68">
      <w:pPr>
        <w:spacing w:after="0" w:line="240" w:lineRule="auto"/>
        <w:jc w:val="both"/>
        <w:rPr>
          <w:rFonts w:ascii="Arial" w:hAnsi="Arial" w:cs="Arial"/>
          <w:b/>
          <w:bCs/>
          <w:sz w:val="20"/>
          <w:szCs w:val="20"/>
        </w:rPr>
      </w:pPr>
    </w:p>
    <w:p w14:paraId="4186E2C8" w14:textId="31558E67" w:rsidR="00247A68" w:rsidRDefault="00C1222E" w:rsidP="00247A68">
      <w:pPr>
        <w:spacing w:after="0" w:line="240" w:lineRule="auto"/>
        <w:jc w:val="both"/>
        <w:rPr>
          <w:rFonts w:ascii="Arial" w:hAnsi="Arial" w:cs="Arial"/>
          <w:b/>
          <w:bCs/>
          <w:sz w:val="20"/>
          <w:szCs w:val="20"/>
        </w:rPr>
      </w:pPr>
      <w:r>
        <w:rPr>
          <w:rFonts w:ascii="Arial" w:hAnsi="Arial" w:cs="Arial"/>
          <w:b/>
          <w:bCs/>
          <w:sz w:val="20"/>
          <w:szCs w:val="20"/>
        </w:rPr>
        <w:t xml:space="preserve">4.4 </w:t>
      </w:r>
      <w:r w:rsidR="00247A68" w:rsidRPr="00247A68">
        <w:rPr>
          <w:rFonts w:ascii="Arial" w:hAnsi="Arial" w:cs="Arial"/>
          <w:b/>
          <w:bCs/>
          <w:sz w:val="20"/>
          <w:szCs w:val="20"/>
        </w:rPr>
        <w:t>Implications for Screening and Breeding</w:t>
      </w:r>
    </w:p>
    <w:p w14:paraId="53D2B843" w14:textId="77777777" w:rsidR="00936D02" w:rsidRPr="00247A68" w:rsidRDefault="00936D02" w:rsidP="00247A68">
      <w:pPr>
        <w:spacing w:after="0" w:line="240" w:lineRule="auto"/>
        <w:jc w:val="both"/>
        <w:rPr>
          <w:rFonts w:ascii="Arial" w:hAnsi="Arial" w:cs="Arial"/>
          <w:b/>
          <w:bCs/>
          <w:sz w:val="20"/>
          <w:szCs w:val="20"/>
        </w:rPr>
      </w:pPr>
    </w:p>
    <w:p w14:paraId="6EB6D9B0" w14:textId="5CB8E73A" w:rsidR="00247A68" w:rsidRPr="00247A68" w:rsidRDefault="00247A68" w:rsidP="00247A68">
      <w:pPr>
        <w:spacing w:after="0" w:line="240" w:lineRule="auto"/>
        <w:jc w:val="both"/>
        <w:rPr>
          <w:rFonts w:ascii="Arial" w:hAnsi="Arial" w:cs="Arial"/>
          <w:sz w:val="20"/>
          <w:szCs w:val="20"/>
        </w:rPr>
      </w:pPr>
      <w:r w:rsidRPr="00247A68">
        <w:rPr>
          <w:rFonts w:ascii="Arial" w:hAnsi="Arial" w:cs="Arial"/>
          <w:sz w:val="20"/>
          <w:szCs w:val="20"/>
        </w:rPr>
        <w:t xml:space="preserve">The present study clearly demonstrates that germination stage screening is an effective and reliable approach for identifying salinity tolerance in Indian mustard. The observed variation among genotypes provides an opportunity </w:t>
      </w:r>
      <w:r w:rsidR="00936D02">
        <w:rPr>
          <w:rFonts w:ascii="Arial" w:hAnsi="Arial" w:cs="Arial"/>
          <w:sz w:val="20"/>
          <w:szCs w:val="20"/>
        </w:rPr>
        <w:t>to select</w:t>
      </w:r>
      <w:r w:rsidRPr="00247A68">
        <w:rPr>
          <w:rFonts w:ascii="Arial" w:hAnsi="Arial" w:cs="Arial"/>
          <w:sz w:val="20"/>
          <w:szCs w:val="20"/>
        </w:rPr>
        <w:t xml:space="preserve"> tolerant lines for further breeding </w:t>
      </w:r>
      <w:r w:rsidR="00BC33F1">
        <w:rPr>
          <w:rFonts w:ascii="Arial" w:hAnsi="Arial" w:cs="Arial"/>
          <w:sz w:val="20"/>
          <w:szCs w:val="20"/>
        </w:rPr>
        <w:t>programs.</w:t>
      </w:r>
    </w:p>
    <w:p w14:paraId="77CA1644" w14:textId="0BAF5212" w:rsidR="00247A68" w:rsidRPr="00247A68" w:rsidRDefault="00247A68" w:rsidP="00247A68">
      <w:pPr>
        <w:spacing w:after="0" w:line="240" w:lineRule="auto"/>
        <w:jc w:val="both"/>
        <w:rPr>
          <w:rFonts w:ascii="Arial" w:hAnsi="Arial" w:cs="Arial"/>
          <w:sz w:val="20"/>
          <w:szCs w:val="20"/>
        </w:rPr>
      </w:pPr>
      <w:r w:rsidRPr="00247A68">
        <w:rPr>
          <w:rFonts w:ascii="Arial" w:hAnsi="Arial" w:cs="Arial"/>
          <w:sz w:val="20"/>
          <w:szCs w:val="20"/>
        </w:rPr>
        <w:t xml:space="preserve">Germination percentage under different salinity levels can serve as a simple yet powerful selection criterion. This is </w:t>
      </w:r>
      <w:r w:rsidR="00936D02">
        <w:rPr>
          <w:rFonts w:ascii="Arial" w:hAnsi="Arial" w:cs="Arial"/>
          <w:sz w:val="20"/>
          <w:szCs w:val="20"/>
        </w:rPr>
        <w:t xml:space="preserve">consistent with Aggarwal et al. (2024) and Dhillon et al. (2025), who </w:t>
      </w:r>
      <w:r w:rsidR="003F358B">
        <w:rPr>
          <w:rFonts w:ascii="Arial" w:hAnsi="Arial" w:cs="Arial"/>
          <w:sz w:val="20"/>
          <w:szCs w:val="20"/>
        </w:rPr>
        <w:t>emphasized</w:t>
      </w:r>
      <w:r w:rsidR="00BC33F1">
        <w:rPr>
          <w:rFonts w:ascii="Arial" w:hAnsi="Arial" w:cs="Arial"/>
          <w:sz w:val="20"/>
          <w:szCs w:val="20"/>
        </w:rPr>
        <w:t xml:space="preserve"> that early-stage screening using</w:t>
      </w:r>
      <w:r w:rsidRPr="00247A68">
        <w:rPr>
          <w:rFonts w:ascii="Arial" w:hAnsi="Arial" w:cs="Arial"/>
          <w:sz w:val="20"/>
          <w:szCs w:val="20"/>
        </w:rPr>
        <w:t xml:space="preserve"> germination and seedling traits is useful for identifying salt-tolerant genotypes.</w:t>
      </w:r>
    </w:p>
    <w:p w14:paraId="7A42A6E5" w14:textId="6475C35F" w:rsidR="00B150A2" w:rsidRDefault="00B150A2" w:rsidP="00B150A2">
      <w:pPr>
        <w:spacing w:after="0" w:line="240" w:lineRule="auto"/>
        <w:rPr>
          <w:rFonts w:ascii="Arial" w:hAnsi="Arial" w:cs="Arial"/>
          <w:b/>
          <w:bCs/>
          <w:sz w:val="20"/>
          <w:szCs w:val="20"/>
        </w:rPr>
      </w:pPr>
    </w:p>
    <w:p w14:paraId="5D2FF4AA" w14:textId="77777777" w:rsidR="00AE274C" w:rsidRDefault="00AE274C" w:rsidP="00AE274C">
      <w:pPr>
        <w:spacing w:after="0" w:line="240" w:lineRule="auto"/>
        <w:jc w:val="both"/>
        <w:rPr>
          <w:rFonts w:ascii="Arial" w:hAnsi="Arial" w:cs="Arial"/>
          <w:sz w:val="20"/>
          <w:szCs w:val="20"/>
        </w:rPr>
      </w:pPr>
    </w:p>
    <w:p w14:paraId="13C9F9B3" w14:textId="6ABD7A9D" w:rsidR="00AE274C" w:rsidRPr="00AE274C" w:rsidRDefault="00C1222E" w:rsidP="00AE274C">
      <w:pPr>
        <w:spacing w:before="20" w:after="0" w:line="360" w:lineRule="auto"/>
        <w:rPr>
          <w:rFonts w:ascii="Arial" w:hAnsi="Arial" w:cs="Arial"/>
          <w:b/>
          <w:sz w:val="20"/>
          <w:szCs w:val="20"/>
        </w:rPr>
      </w:pPr>
      <w:r>
        <w:rPr>
          <w:rFonts w:ascii="Arial" w:hAnsi="Arial" w:cs="Arial"/>
          <w:b/>
          <w:sz w:val="20"/>
          <w:szCs w:val="20"/>
        </w:rPr>
        <w:t xml:space="preserve">4.5 </w:t>
      </w:r>
      <w:r w:rsidR="00AE274C" w:rsidRPr="00AE274C">
        <w:rPr>
          <w:rFonts w:ascii="Arial" w:hAnsi="Arial" w:cs="Arial"/>
          <w:b/>
          <w:sz w:val="20"/>
          <w:szCs w:val="20"/>
        </w:rPr>
        <w:t>ANOVA Interpretation</w:t>
      </w:r>
    </w:p>
    <w:p w14:paraId="467CF6A2" w14:textId="19E08C0D" w:rsidR="00AE274C" w:rsidRPr="00AE274C" w:rsidRDefault="00AE274C" w:rsidP="00AE274C">
      <w:pPr>
        <w:spacing w:after="0" w:line="240" w:lineRule="auto"/>
        <w:jc w:val="both"/>
        <w:rPr>
          <w:rFonts w:ascii="Arial" w:eastAsia="Times New Roman" w:hAnsi="Arial" w:cs="Arial"/>
          <w:sz w:val="20"/>
          <w:szCs w:val="20"/>
          <w:lang w:eastAsia="en-IN"/>
        </w:rPr>
      </w:pPr>
      <w:r w:rsidRPr="00AE274C">
        <w:rPr>
          <w:rFonts w:ascii="Arial" w:eastAsia="Times New Roman" w:hAnsi="Arial" w:cs="Arial"/>
          <w:sz w:val="20"/>
          <w:szCs w:val="20"/>
          <w:lang w:eastAsia="en-IN"/>
        </w:rPr>
        <w:t xml:space="preserve">The key interpretation </w:t>
      </w:r>
      <w:r w:rsidR="00B041B2">
        <w:rPr>
          <w:rFonts w:ascii="Arial" w:eastAsia="Times New Roman" w:hAnsi="Arial" w:cs="Arial"/>
          <w:sz w:val="20"/>
          <w:szCs w:val="20"/>
          <w:lang w:eastAsia="en-IN"/>
        </w:rPr>
        <w:t xml:space="preserve">from the ANOVA </w:t>
      </w:r>
      <w:r w:rsidR="00B041B2" w:rsidRPr="00FD10C4">
        <w:rPr>
          <w:rFonts w:ascii="Arial" w:eastAsia="Times New Roman" w:hAnsi="Arial" w:cs="Arial"/>
          <w:b/>
          <w:bCs/>
          <w:sz w:val="20"/>
          <w:szCs w:val="20"/>
          <w:lang w:eastAsia="en-IN"/>
        </w:rPr>
        <w:t>(Table 3)</w:t>
      </w:r>
      <w:r w:rsidR="00B041B2">
        <w:rPr>
          <w:rFonts w:ascii="Arial" w:eastAsia="Times New Roman" w:hAnsi="Arial" w:cs="Arial"/>
          <w:sz w:val="20"/>
          <w:szCs w:val="20"/>
          <w:lang w:eastAsia="en-IN"/>
        </w:rPr>
        <w:t xml:space="preserve"> is that the mean germination rate decreases </w:t>
      </w:r>
      <w:r w:rsidR="00531953">
        <w:rPr>
          <w:rFonts w:ascii="Arial" w:eastAsia="Times New Roman" w:hAnsi="Arial" w:cs="Arial"/>
          <w:sz w:val="20"/>
          <w:szCs w:val="20"/>
          <w:lang w:eastAsia="en-IN"/>
        </w:rPr>
        <w:t>with increasing salt concentration</w:t>
      </w:r>
      <w:r w:rsidRPr="00AE274C">
        <w:rPr>
          <w:rFonts w:ascii="Arial" w:eastAsia="Times New Roman" w:hAnsi="Arial" w:cs="Arial"/>
          <w:sz w:val="20"/>
          <w:szCs w:val="20"/>
          <w:lang w:eastAsia="en-IN"/>
        </w:rPr>
        <w:t xml:space="preserve">. The pattern suggests that salinity negatively impacts seed germination, and variance remains relatively high across treatments, indicating some genotypic variability in </w:t>
      </w:r>
      <w:r>
        <w:rPr>
          <w:rFonts w:ascii="Arial" w:eastAsia="Times New Roman" w:hAnsi="Arial" w:cs="Arial"/>
          <w:sz w:val="20"/>
          <w:szCs w:val="20"/>
          <w:lang w:eastAsia="en-IN"/>
        </w:rPr>
        <w:t>response.</w:t>
      </w:r>
    </w:p>
    <w:p w14:paraId="430E7DF1" w14:textId="77777777" w:rsidR="00AE274C" w:rsidRDefault="00AE274C" w:rsidP="00AE274C">
      <w:pPr>
        <w:spacing w:after="0" w:line="240" w:lineRule="auto"/>
        <w:jc w:val="both"/>
        <w:rPr>
          <w:rFonts w:ascii="Arial" w:hAnsi="Arial" w:cs="Arial"/>
          <w:b/>
          <w:sz w:val="20"/>
          <w:szCs w:val="20"/>
        </w:rPr>
      </w:pPr>
    </w:p>
    <w:p w14:paraId="6F9B1665" w14:textId="77777777" w:rsidR="00AE274C" w:rsidRDefault="00AE274C" w:rsidP="00AE274C">
      <w:pPr>
        <w:spacing w:after="0" w:line="240" w:lineRule="auto"/>
        <w:jc w:val="both"/>
        <w:rPr>
          <w:rFonts w:ascii="Arial" w:eastAsia="Times New Roman" w:hAnsi="Arial" w:cs="Arial"/>
          <w:sz w:val="20"/>
          <w:szCs w:val="20"/>
          <w:lang w:eastAsia="en-IN"/>
        </w:rPr>
      </w:pPr>
      <w:r w:rsidRPr="00AE274C">
        <w:rPr>
          <w:rFonts w:ascii="Arial" w:eastAsia="Times New Roman" w:hAnsi="Arial" w:cs="Arial"/>
          <w:b/>
          <w:bCs/>
          <w:sz w:val="20"/>
          <w:szCs w:val="20"/>
          <w:lang w:eastAsia="en-IN"/>
        </w:rPr>
        <w:t>F-value</w:t>
      </w:r>
      <w:r w:rsidRPr="00AE274C">
        <w:rPr>
          <w:rFonts w:ascii="Arial" w:eastAsia="Times New Roman" w:hAnsi="Arial" w:cs="Arial"/>
          <w:sz w:val="20"/>
          <w:szCs w:val="20"/>
          <w:lang w:eastAsia="en-IN"/>
        </w:rPr>
        <w:t xml:space="preserve"> = 21.73: This value is much higher than the F critical value (2.39), suggesting a significant difference among group means. </w:t>
      </w:r>
      <w:r w:rsidRPr="00AE274C">
        <w:rPr>
          <w:rFonts w:ascii="Arial" w:eastAsia="Times New Roman" w:hAnsi="Arial" w:cs="Arial"/>
          <w:b/>
          <w:bCs/>
          <w:sz w:val="20"/>
          <w:szCs w:val="20"/>
          <w:lang w:eastAsia="en-IN"/>
        </w:rPr>
        <w:t>P-value</w:t>
      </w:r>
      <w:r w:rsidRPr="00AE274C">
        <w:rPr>
          <w:rFonts w:ascii="Arial" w:eastAsia="Times New Roman" w:hAnsi="Arial" w:cs="Arial"/>
          <w:sz w:val="20"/>
          <w:szCs w:val="20"/>
          <w:lang w:eastAsia="en-IN"/>
        </w:rPr>
        <w:t xml:space="preserve"> = 3.20 × 10</w:t>
      </w:r>
      <w:r w:rsidRPr="00AE274C">
        <w:rPr>
          <w:rFonts w:ascii="Cambria Math" w:eastAsia="Times New Roman" w:hAnsi="Cambria Math" w:cs="Cambria Math"/>
          <w:sz w:val="20"/>
          <w:szCs w:val="20"/>
          <w:lang w:eastAsia="en-IN"/>
        </w:rPr>
        <w:t>⁻</w:t>
      </w:r>
      <w:r w:rsidRPr="00AE274C">
        <w:rPr>
          <w:rFonts w:ascii="Arial" w:eastAsia="Times New Roman" w:hAnsi="Arial" w:cs="Arial"/>
          <w:sz w:val="20"/>
          <w:szCs w:val="20"/>
          <w:lang w:eastAsia="en-IN"/>
        </w:rPr>
        <w:t xml:space="preserve">¹⁶: This is far below the common alpha level (0.05), indicating highly significant results. Based on these findings, the null hypothesis—stating that all group means are equal—is rejected. This establishes that varying concentrations of sodium chloride (NaCl) have a statistically significant effect on the germination rate of </w:t>
      </w:r>
      <w:r w:rsidRPr="00AE274C">
        <w:rPr>
          <w:rFonts w:ascii="Arial" w:eastAsia="Times New Roman" w:hAnsi="Arial" w:cs="Arial"/>
          <w:i/>
          <w:iCs/>
          <w:sz w:val="20"/>
          <w:szCs w:val="20"/>
          <w:lang w:eastAsia="en-IN"/>
        </w:rPr>
        <w:t>Brassica juncea</w:t>
      </w:r>
      <w:r w:rsidRPr="00AE274C">
        <w:rPr>
          <w:rFonts w:ascii="Arial" w:eastAsia="Times New Roman" w:hAnsi="Arial" w:cs="Arial"/>
          <w:sz w:val="20"/>
          <w:szCs w:val="20"/>
          <w:lang w:eastAsia="en-IN"/>
        </w:rPr>
        <w:t>, thereby confirming that salinity stress notably influences seed germination performance.</w:t>
      </w:r>
    </w:p>
    <w:p w14:paraId="05ECF01D" w14:textId="77777777" w:rsidR="00531953" w:rsidRDefault="00531953" w:rsidP="0072332A">
      <w:pPr>
        <w:spacing w:after="0" w:line="240" w:lineRule="auto"/>
        <w:jc w:val="both"/>
        <w:rPr>
          <w:rFonts w:ascii="Arial" w:hAnsi="Arial" w:cs="Arial"/>
          <w:b/>
          <w:sz w:val="20"/>
          <w:szCs w:val="20"/>
        </w:rPr>
      </w:pPr>
    </w:p>
    <w:p w14:paraId="68150E61" w14:textId="2A9DE1D2" w:rsidR="0072332A" w:rsidRDefault="0072332A" w:rsidP="0072332A">
      <w:pPr>
        <w:spacing w:after="0" w:line="240" w:lineRule="auto"/>
        <w:jc w:val="both"/>
        <w:rPr>
          <w:rStyle w:val="Emphasis"/>
          <w:rFonts w:ascii="Arial" w:hAnsi="Arial" w:cs="Arial"/>
          <w:b/>
          <w:sz w:val="20"/>
          <w:szCs w:val="20"/>
        </w:rPr>
      </w:pPr>
      <w:r w:rsidRPr="00AE274C">
        <w:rPr>
          <w:rFonts w:ascii="Arial" w:hAnsi="Arial" w:cs="Arial"/>
          <w:b/>
          <w:sz w:val="20"/>
          <w:szCs w:val="20"/>
        </w:rPr>
        <w:t xml:space="preserve">Table 03: ANOVA Summary Showing the Effect of Different Sodium Chloride (NaCl) Concentrations on Mean Germination Percentage and Variance in </w:t>
      </w:r>
      <w:r w:rsidRPr="00AE274C">
        <w:rPr>
          <w:rStyle w:val="Emphasis"/>
          <w:rFonts w:ascii="Arial" w:hAnsi="Arial" w:cs="Arial"/>
          <w:b/>
          <w:sz w:val="20"/>
          <w:szCs w:val="20"/>
        </w:rPr>
        <w:t>Brassica juncea</w:t>
      </w:r>
      <w:r>
        <w:rPr>
          <w:rStyle w:val="Emphasis"/>
          <w:rFonts w:ascii="Arial" w:hAnsi="Arial" w:cs="Arial"/>
          <w:b/>
          <w:sz w:val="20"/>
          <w:szCs w:val="20"/>
        </w:rPr>
        <w:t xml:space="preserve"> </w:t>
      </w:r>
      <w:r w:rsidRPr="00D25E75">
        <w:rPr>
          <w:rStyle w:val="Emphasis"/>
          <w:rFonts w:ascii="Arial" w:hAnsi="Arial" w:cs="Arial"/>
          <w:b/>
          <w:i w:val="0"/>
          <w:iCs w:val="0"/>
          <w:sz w:val="20"/>
          <w:szCs w:val="20"/>
        </w:rPr>
        <w:t>L.</w:t>
      </w:r>
    </w:p>
    <w:p w14:paraId="0AD59029" w14:textId="77777777" w:rsidR="0072332A" w:rsidRDefault="0072332A" w:rsidP="0072332A">
      <w:pPr>
        <w:spacing w:after="0" w:line="240" w:lineRule="auto"/>
        <w:jc w:val="both"/>
        <w:rPr>
          <w:rStyle w:val="Emphasis"/>
          <w:rFonts w:ascii="Arial" w:hAnsi="Arial" w:cs="Arial"/>
          <w:b/>
          <w:sz w:val="20"/>
          <w:szCs w:val="20"/>
        </w:rPr>
      </w:pPr>
    </w:p>
    <w:tbl>
      <w:tblPr>
        <w:tblStyle w:val="TableGrid"/>
        <w:tblW w:w="9058" w:type="dxa"/>
        <w:tblLook w:val="04A0" w:firstRow="1" w:lastRow="0" w:firstColumn="1" w:lastColumn="0" w:noHBand="0" w:noVBand="1"/>
      </w:tblPr>
      <w:tblGrid>
        <w:gridCol w:w="1555"/>
        <w:gridCol w:w="1013"/>
        <w:gridCol w:w="1394"/>
        <w:gridCol w:w="1276"/>
        <w:gridCol w:w="1272"/>
        <w:gridCol w:w="1272"/>
        <w:gridCol w:w="1276"/>
      </w:tblGrid>
      <w:tr w:rsidR="0072332A" w14:paraId="0C8B9CF9" w14:textId="77777777" w:rsidTr="00B71445">
        <w:tc>
          <w:tcPr>
            <w:tcW w:w="1555" w:type="dxa"/>
            <w:vAlign w:val="center"/>
          </w:tcPr>
          <w:p w14:paraId="3E082992" w14:textId="77777777" w:rsidR="0072332A" w:rsidRPr="002639E8" w:rsidRDefault="0072332A" w:rsidP="00B71445">
            <w:pPr>
              <w:rPr>
                <w:rStyle w:val="Emphasis"/>
                <w:rFonts w:ascii="Arial" w:hAnsi="Arial" w:cs="Arial"/>
                <w:b/>
                <w:i w:val="0"/>
                <w:iCs w:val="0"/>
                <w:sz w:val="20"/>
                <w:szCs w:val="20"/>
              </w:rPr>
            </w:pPr>
            <w:r w:rsidRPr="002639E8">
              <w:rPr>
                <w:rFonts w:ascii="Arial" w:eastAsia="Times New Roman" w:hAnsi="Arial" w:cs="Arial"/>
                <w:b/>
                <w:bCs/>
                <w:sz w:val="20"/>
                <w:szCs w:val="20"/>
                <w:lang w:eastAsia="en-IN"/>
              </w:rPr>
              <w:t xml:space="preserve">Source of Variation </w:t>
            </w:r>
          </w:p>
        </w:tc>
        <w:tc>
          <w:tcPr>
            <w:tcW w:w="1013" w:type="dxa"/>
            <w:vAlign w:val="center"/>
          </w:tcPr>
          <w:p w14:paraId="5A2F941D" w14:textId="77777777" w:rsidR="0072332A" w:rsidRPr="002639E8" w:rsidRDefault="0072332A" w:rsidP="00B71445">
            <w:pPr>
              <w:jc w:val="center"/>
              <w:rPr>
                <w:rStyle w:val="Emphasis"/>
                <w:rFonts w:ascii="Arial" w:hAnsi="Arial" w:cs="Arial"/>
                <w:b/>
                <w:i w:val="0"/>
                <w:iCs w:val="0"/>
                <w:sz w:val="20"/>
                <w:szCs w:val="20"/>
              </w:rPr>
            </w:pPr>
            <w:r w:rsidRPr="002639E8">
              <w:rPr>
                <w:rFonts w:ascii="Arial" w:eastAsia="Times New Roman" w:hAnsi="Arial" w:cs="Arial"/>
                <w:b/>
                <w:bCs/>
                <w:sz w:val="20"/>
                <w:szCs w:val="20"/>
                <w:lang w:eastAsia="en-IN"/>
              </w:rPr>
              <w:t>SS</w:t>
            </w:r>
          </w:p>
        </w:tc>
        <w:tc>
          <w:tcPr>
            <w:tcW w:w="1394" w:type="dxa"/>
            <w:vAlign w:val="center"/>
          </w:tcPr>
          <w:p w14:paraId="6E5200B6" w14:textId="77777777" w:rsidR="0072332A" w:rsidRPr="002639E8" w:rsidRDefault="0072332A" w:rsidP="00B71445">
            <w:pPr>
              <w:jc w:val="center"/>
              <w:rPr>
                <w:rStyle w:val="Emphasis"/>
                <w:rFonts w:ascii="Arial" w:hAnsi="Arial" w:cs="Arial"/>
                <w:b/>
                <w:i w:val="0"/>
                <w:iCs w:val="0"/>
                <w:sz w:val="20"/>
                <w:szCs w:val="20"/>
              </w:rPr>
            </w:pPr>
            <w:r w:rsidRPr="002639E8">
              <w:rPr>
                <w:rFonts w:ascii="Arial" w:eastAsia="Times New Roman" w:hAnsi="Arial" w:cs="Arial"/>
                <w:b/>
                <w:bCs/>
                <w:sz w:val="20"/>
                <w:szCs w:val="20"/>
                <w:lang w:eastAsia="en-IN"/>
              </w:rPr>
              <w:t>df</w:t>
            </w:r>
          </w:p>
        </w:tc>
        <w:tc>
          <w:tcPr>
            <w:tcW w:w="1276" w:type="dxa"/>
            <w:vAlign w:val="center"/>
          </w:tcPr>
          <w:p w14:paraId="5AF240B3" w14:textId="77777777" w:rsidR="0072332A" w:rsidRPr="002639E8" w:rsidRDefault="0072332A" w:rsidP="00B71445">
            <w:pPr>
              <w:jc w:val="center"/>
              <w:rPr>
                <w:rStyle w:val="Emphasis"/>
                <w:rFonts w:ascii="Arial" w:hAnsi="Arial" w:cs="Arial"/>
                <w:b/>
                <w:i w:val="0"/>
                <w:iCs w:val="0"/>
                <w:sz w:val="20"/>
                <w:szCs w:val="20"/>
              </w:rPr>
            </w:pPr>
            <w:r w:rsidRPr="002639E8">
              <w:rPr>
                <w:rFonts w:ascii="Arial" w:eastAsia="Times New Roman" w:hAnsi="Arial" w:cs="Arial"/>
                <w:b/>
                <w:bCs/>
                <w:sz w:val="20"/>
                <w:szCs w:val="20"/>
                <w:lang w:eastAsia="en-IN"/>
              </w:rPr>
              <w:t>MS</w:t>
            </w:r>
          </w:p>
        </w:tc>
        <w:tc>
          <w:tcPr>
            <w:tcW w:w="1272" w:type="dxa"/>
            <w:vAlign w:val="center"/>
          </w:tcPr>
          <w:p w14:paraId="1AA8F32A" w14:textId="77777777" w:rsidR="0072332A" w:rsidRPr="002639E8" w:rsidRDefault="0072332A" w:rsidP="00B71445">
            <w:pPr>
              <w:jc w:val="center"/>
              <w:rPr>
                <w:rStyle w:val="Emphasis"/>
                <w:rFonts w:ascii="Arial" w:hAnsi="Arial" w:cs="Arial"/>
                <w:b/>
                <w:i w:val="0"/>
                <w:iCs w:val="0"/>
                <w:sz w:val="20"/>
                <w:szCs w:val="20"/>
              </w:rPr>
            </w:pPr>
            <w:r w:rsidRPr="002639E8">
              <w:rPr>
                <w:rFonts w:ascii="Arial" w:eastAsia="Times New Roman" w:hAnsi="Arial" w:cs="Arial"/>
                <w:b/>
                <w:bCs/>
                <w:sz w:val="20"/>
                <w:szCs w:val="20"/>
                <w:lang w:eastAsia="en-IN"/>
              </w:rPr>
              <w:t>F</w:t>
            </w:r>
          </w:p>
        </w:tc>
        <w:tc>
          <w:tcPr>
            <w:tcW w:w="1272" w:type="dxa"/>
            <w:vAlign w:val="center"/>
          </w:tcPr>
          <w:p w14:paraId="5E854775" w14:textId="77777777" w:rsidR="0072332A" w:rsidRPr="002639E8" w:rsidRDefault="0072332A" w:rsidP="00B71445">
            <w:pPr>
              <w:jc w:val="center"/>
              <w:rPr>
                <w:rStyle w:val="Emphasis"/>
                <w:rFonts w:ascii="Arial" w:hAnsi="Arial" w:cs="Arial"/>
                <w:b/>
                <w:i w:val="0"/>
                <w:iCs w:val="0"/>
                <w:sz w:val="20"/>
                <w:szCs w:val="20"/>
              </w:rPr>
            </w:pPr>
            <w:r w:rsidRPr="002639E8">
              <w:rPr>
                <w:rFonts w:ascii="Arial" w:eastAsia="Times New Roman" w:hAnsi="Arial" w:cs="Arial"/>
                <w:b/>
                <w:bCs/>
                <w:sz w:val="20"/>
                <w:szCs w:val="20"/>
                <w:lang w:eastAsia="en-IN"/>
              </w:rPr>
              <w:t>P-value</w:t>
            </w:r>
          </w:p>
        </w:tc>
        <w:tc>
          <w:tcPr>
            <w:tcW w:w="1276" w:type="dxa"/>
            <w:vAlign w:val="center"/>
          </w:tcPr>
          <w:p w14:paraId="3A132BFF" w14:textId="77777777" w:rsidR="0072332A" w:rsidRPr="002639E8" w:rsidRDefault="0072332A" w:rsidP="00B71445">
            <w:pPr>
              <w:jc w:val="center"/>
              <w:rPr>
                <w:rStyle w:val="Emphasis"/>
                <w:rFonts w:ascii="Arial" w:hAnsi="Arial" w:cs="Arial"/>
                <w:b/>
                <w:i w:val="0"/>
                <w:iCs w:val="0"/>
                <w:sz w:val="20"/>
                <w:szCs w:val="20"/>
              </w:rPr>
            </w:pPr>
            <w:r w:rsidRPr="002639E8">
              <w:rPr>
                <w:rFonts w:ascii="Arial" w:eastAsia="Times New Roman" w:hAnsi="Arial" w:cs="Arial"/>
                <w:b/>
                <w:bCs/>
                <w:sz w:val="20"/>
                <w:szCs w:val="20"/>
                <w:lang w:eastAsia="en-IN"/>
              </w:rPr>
              <w:t>F crit</w:t>
            </w:r>
          </w:p>
        </w:tc>
      </w:tr>
      <w:tr w:rsidR="0072332A" w14:paraId="73C117D3" w14:textId="77777777" w:rsidTr="00B71445">
        <w:tc>
          <w:tcPr>
            <w:tcW w:w="1555" w:type="dxa"/>
            <w:vAlign w:val="center"/>
          </w:tcPr>
          <w:p w14:paraId="6311ACEF" w14:textId="77777777" w:rsidR="0072332A" w:rsidRPr="002639E8" w:rsidRDefault="0072332A" w:rsidP="00B71445">
            <w:pPr>
              <w:jc w:val="both"/>
              <w:rPr>
                <w:rStyle w:val="Emphasis"/>
                <w:rFonts w:ascii="Arial" w:hAnsi="Arial" w:cs="Arial"/>
                <w:b/>
                <w:i w:val="0"/>
                <w:iCs w:val="0"/>
                <w:sz w:val="20"/>
                <w:szCs w:val="20"/>
              </w:rPr>
            </w:pPr>
            <w:r w:rsidRPr="002639E8">
              <w:rPr>
                <w:rFonts w:ascii="Arial" w:eastAsia="Times New Roman" w:hAnsi="Arial" w:cs="Arial"/>
                <w:sz w:val="20"/>
                <w:szCs w:val="20"/>
                <w:lang w:eastAsia="en-IN"/>
              </w:rPr>
              <w:t>Between Groups</w:t>
            </w:r>
          </w:p>
        </w:tc>
        <w:tc>
          <w:tcPr>
            <w:tcW w:w="1013" w:type="dxa"/>
            <w:vAlign w:val="center"/>
          </w:tcPr>
          <w:p w14:paraId="38243AAB" w14:textId="77777777" w:rsidR="0072332A" w:rsidRPr="002639E8" w:rsidRDefault="0072332A" w:rsidP="00B71445">
            <w:pPr>
              <w:jc w:val="both"/>
              <w:rPr>
                <w:rStyle w:val="Emphasis"/>
                <w:rFonts w:ascii="Arial" w:hAnsi="Arial" w:cs="Arial"/>
                <w:b/>
                <w:i w:val="0"/>
                <w:iCs w:val="0"/>
                <w:sz w:val="20"/>
                <w:szCs w:val="20"/>
              </w:rPr>
            </w:pPr>
            <w:r w:rsidRPr="002639E8">
              <w:rPr>
                <w:rFonts w:ascii="Arial" w:eastAsia="Times New Roman" w:hAnsi="Arial" w:cs="Arial"/>
                <w:sz w:val="20"/>
                <w:szCs w:val="20"/>
                <w:lang w:eastAsia="en-IN"/>
              </w:rPr>
              <w:t>42916</w:t>
            </w:r>
          </w:p>
        </w:tc>
        <w:tc>
          <w:tcPr>
            <w:tcW w:w="1394" w:type="dxa"/>
            <w:vAlign w:val="center"/>
          </w:tcPr>
          <w:p w14:paraId="60EB96E6" w14:textId="77777777" w:rsidR="0072332A" w:rsidRPr="002639E8" w:rsidRDefault="0072332A" w:rsidP="00B71445">
            <w:pPr>
              <w:jc w:val="both"/>
              <w:rPr>
                <w:rStyle w:val="Emphasis"/>
                <w:rFonts w:ascii="Arial" w:hAnsi="Arial" w:cs="Arial"/>
                <w:b/>
                <w:i w:val="0"/>
                <w:iCs w:val="0"/>
                <w:sz w:val="20"/>
                <w:szCs w:val="20"/>
              </w:rPr>
            </w:pPr>
            <w:r w:rsidRPr="002639E8">
              <w:rPr>
                <w:rFonts w:ascii="Arial" w:eastAsia="Times New Roman" w:hAnsi="Arial" w:cs="Arial"/>
                <w:sz w:val="20"/>
                <w:szCs w:val="20"/>
                <w:lang w:eastAsia="en-IN"/>
              </w:rPr>
              <w:t>4</w:t>
            </w:r>
          </w:p>
        </w:tc>
        <w:tc>
          <w:tcPr>
            <w:tcW w:w="1276" w:type="dxa"/>
            <w:vAlign w:val="center"/>
          </w:tcPr>
          <w:p w14:paraId="4908DB28" w14:textId="77777777" w:rsidR="0072332A" w:rsidRPr="002639E8" w:rsidRDefault="0072332A" w:rsidP="00B71445">
            <w:pPr>
              <w:jc w:val="both"/>
              <w:rPr>
                <w:rStyle w:val="Emphasis"/>
                <w:rFonts w:ascii="Arial" w:hAnsi="Arial" w:cs="Arial"/>
                <w:b/>
                <w:i w:val="0"/>
                <w:iCs w:val="0"/>
                <w:sz w:val="20"/>
                <w:szCs w:val="20"/>
              </w:rPr>
            </w:pPr>
            <w:r w:rsidRPr="002639E8">
              <w:rPr>
                <w:rFonts w:ascii="Arial" w:eastAsia="Times New Roman" w:hAnsi="Arial" w:cs="Arial"/>
                <w:sz w:val="20"/>
                <w:szCs w:val="20"/>
                <w:lang w:eastAsia="en-IN"/>
              </w:rPr>
              <w:t>10729</w:t>
            </w:r>
          </w:p>
        </w:tc>
        <w:tc>
          <w:tcPr>
            <w:tcW w:w="1272" w:type="dxa"/>
            <w:vAlign w:val="center"/>
          </w:tcPr>
          <w:p w14:paraId="73CC730E" w14:textId="77777777" w:rsidR="0072332A" w:rsidRPr="002639E8" w:rsidRDefault="0072332A" w:rsidP="00B71445">
            <w:pPr>
              <w:jc w:val="both"/>
              <w:rPr>
                <w:rStyle w:val="Emphasis"/>
                <w:rFonts w:ascii="Arial" w:hAnsi="Arial" w:cs="Arial"/>
                <w:b/>
                <w:i w:val="0"/>
                <w:iCs w:val="0"/>
                <w:sz w:val="20"/>
                <w:szCs w:val="20"/>
              </w:rPr>
            </w:pPr>
            <w:r w:rsidRPr="002639E8">
              <w:rPr>
                <w:rFonts w:ascii="Arial" w:eastAsia="Times New Roman" w:hAnsi="Arial" w:cs="Arial"/>
                <w:sz w:val="20"/>
                <w:szCs w:val="20"/>
                <w:lang w:eastAsia="en-IN"/>
              </w:rPr>
              <w:t>21.73</w:t>
            </w:r>
          </w:p>
        </w:tc>
        <w:tc>
          <w:tcPr>
            <w:tcW w:w="1272" w:type="dxa"/>
            <w:vAlign w:val="center"/>
          </w:tcPr>
          <w:p w14:paraId="0566E503" w14:textId="77777777" w:rsidR="0072332A" w:rsidRPr="002639E8" w:rsidRDefault="0072332A" w:rsidP="00B71445">
            <w:pPr>
              <w:jc w:val="both"/>
              <w:rPr>
                <w:rStyle w:val="Emphasis"/>
                <w:rFonts w:ascii="Arial" w:hAnsi="Arial" w:cs="Arial"/>
                <w:b/>
                <w:i w:val="0"/>
                <w:iCs w:val="0"/>
                <w:sz w:val="20"/>
                <w:szCs w:val="20"/>
              </w:rPr>
            </w:pPr>
            <w:r w:rsidRPr="002639E8">
              <w:rPr>
                <w:rFonts w:ascii="Arial" w:eastAsia="Times New Roman" w:hAnsi="Arial" w:cs="Arial"/>
                <w:sz w:val="20"/>
                <w:szCs w:val="20"/>
                <w:lang w:eastAsia="en-IN"/>
              </w:rPr>
              <w:t>3.20 × 10</w:t>
            </w:r>
            <w:r w:rsidRPr="002639E8">
              <w:rPr>
                <w:rFonts w:ascii="Cambria Math" w:eastAsia="Times New Roman" w:hAnsi="Cambria Math" w:cs="Cambria Math"/>
                <w:sz w:val="20"/>
                <w:szCs w:val="20"/>
                <w:lang w:eastAsia="en-IN"/>
              </w:rPr>
              <w:t>⁻</w:t>
            </w:r>
            <w:r w:rsidRPr="002639E8">
              <w:rPr>
                <w:rFonts w:ascii="Arial" w:eastAsia="Times New Roman" w:hAnsi="Arial" w:cs="Arial"/>
                <w:sz w:val="20"/>
                <w:szCs w:val="20"/>
                <w:lang w:eastAsia="en-IN"/>
              </w:rPr>
              <w:t>¹⁶</w:t>
            </w:r>
          </w:p>
        </w:tc>
        <w:tc>
          <w:tcPr>
            <w:tcW w:w="1276" w:type="dxa"/>
            <w:vAlign w:val="center"/>
          </w:tcPr>
          <w:p w14:paraId="576C608E" w14:textId="77777777" w:rsidR="0072332A" w:rsidRPr="002639E8" w:rsidRDefault="0072332A" w:rsidP="00B71445">
            <w:pPr>
              <w:jc w:val="both"/>
              <w:rPr>
                <w:rStyle w:val="Emphasis"/>
                <w:rFonts w:ascii="Arial" w:hAnsi="Arial" w:cs="Arial"/>
                <w:b/>
                <w:i w:val="0"/>
                <w:iCs w:val="0"/>
                <w:sz w:val="20"/>
                <w:szCs w:val="20"/>
              </w:rPr>
            </w:pPr>
            <w:r w:rsidRPr="002639E8">
              <w:rPr>
                <w:rFonts w:ascii="Arial" w:eastAsia="Times New Roman" w:hAnsi="Arial" w:cs="Arial"/>
                <w:sz w:val="20"/>
                <w:szCs w:val="20"/>
                <w:lang w:eastAsia="en-IN"/>
              </w:rPr>
              <w:t>2.3945</w:t>
            </w:r>
          </w:p>
        </w:tc>
      </w:tr>
      <w:tr w:rsidR="0072332A" w14:paraId="351DA78D" w14:textId="77777777" w:rsidTr="00B71445">
        <w:tc>
          <w:tcPr>
            <w:tcW w:w="1555" w:type="dxa"/>
            <w:vAlign w:val="center"/>
          </w:tcPr>
          <w:p w14:paraId="51BBFD9A" w14:textId="77777777" w:rsidR="0072332A" w:rsidRPr="002639E8" w:rsidRDefault="0072332A" w:rsidP="00B71445">
            <w:pPr>
              <w:jc w:val="both"/>
              <w:rPr>
                <w:rStyle w:val="Emphasis"/>
                <w:rFonts w:ascii="Arial" w:hAnsi="Arial" w:cs="Arial"/>
                <w:b/>
                <w:i w:val="0"/>
                <w:iCs w:val="0"/>
                <w:sz w:val="20"/>
                <w:szCs w:val="20"/>
              </w:rPr>
            </w:pPr>
            <w:r w:rsidRPr="002639E8">
              <w:rPr>
                <w:rFonts w:ascii="Arial" w:eastAsia="Times New Roman" w:hAnsi="Arial" w:cs="Arial"/>
                <w:sz w:val="20"/>
                <w:szCs w:val="20"/>
                <w:lang w:eastAsia="en-IN"/>
              </w:rPr>
              <w:lastRenderedPageBreak/>
              <w:t>Within Groups</w:t>
            </w:r>
          </w:p>
        </w:tc>
        <w:tc>
          <w:tcPr>
            <w:tcW w:w="1013" w:type="dxa"/>
            <w:vAlign w:val="center"/>
          </w:tcPr>
          <w:p w14:paraId="33FCD1D7" w14:textId="77777777" w:rsidR="0072332A" w:rsidRPr="002639E8" w:rsidRDefault="0072332A" w:rsidP="00B71445">
            <w:pPr>
              <w:jc w:val="both"/>
              <w:rPr>
                <w:rStyle w:val="Emphasis"/>
                <w:rFonts w:ascii="Arial" w:hAnsi="Arial" w:cs="Arial"/>
                <w:b/>
                <w:i w:val="0"/>
                <w:iCs w:val="0"/>
                <w:sz w:val="20"/>
                <w:szCs w:val="20"/>
              </w:rPr>
            </w:pPr>
            <w:r w:rsidRPr="002639E8">
              <w:rPr>
                <w:rFonts w:ascii="Arial" w:eastAsia="Times New Roman" w:hAnsi="Arial" w:cs="Arial"/>
                <w:sz w:val="20"/>
                <w:szCs w:val="20"/>
                <w:lang w:eastAsia="en-IN"/>
              </w:rPr>
              <w:t>195035</w:t>
            </w:r>
          </w:p>
        </w:tc>
        <w:tc>
          <w:tcPr>
            <w:tcW w:w="1394" w:type="dxa"/>
            <w:vAlign w:val="center"/>
          </w:tcPr>
          <w:p w14:paraId="050AF73B" w14:textId="77777777" w:rsidR="0072332A" w:rsidRPr="002639E8" w:rsidRDefault="0072332A" w:rsidP="00B71445">
            <w:pPr>
              <w:jc w:val="both"/>
              <w:rPr>
                <w:rStyle w:val="Emphasis"/>
                <w:rFonts w:ascii="Arial" w:hAnsi="Arial" w:cs="Arial"/>
                <w:b/>
                <w:i w:val="0"/>
                <w:iCs w:val="0"/>
                <w:sz w:val="20"/>
                <w:szCs w:val="20"/>
              </w:rPr>
            </w:pPr>
            <w:r w:rsidRPr="002639E8">
              <w:rPr>
                <w:rFonts w:ascii="Arial" w:eastAsia="Times New Roman" w:hAnsi="Arial" w:cs="Arial"/>
                <w:sz w:val="20"/>
                <w:szCs w:val="20"/>
                <w:lang w:eastAsia="en-IN"/>
              </w:rPr>
              <w:t>395</w:t>
            </w:r>
          </w:p>
        </w:tc>
        <w:tc>
          <w:tcPr>
            <w:tcW w:w="1276" w:type="dxa"/>
            <w:vAlign w:val="center"/>
          </w:tcPr>
          <w:p w14:paraId="10BB48E9" w14:textId="77777777" w:rsidR="0072332A" w:rsidRPr="002639E8" w:rsidRDefault="0072332A" w:rsidP="00B71445">
            <w:pPr>
              <w:jc w:val="both"/>
              <w:rPr>
                <w:rStyle w:val="Emphasis"/>
                <w:rFonts w:ascii="Arial" w:hAnsi="Arial" w:cs="Arial"/>
                <w:b/>
                <w:i w:val="0"/>
                <w:iCs w:val="0"/>
                <w:sz w:val="20"/>
                <w:szCs w:val="20"/>
              </w:rPr>
            </w:pPr>
            <w:r w:rsidRPr="002639E8">
              <w:rPr>
                <w:rFonts w:ascii="Arial" w:eastAsia="Times New Roman" w:hAnsi="Arial" w:cs="Arial"/>
                <w:sz w:val="20"/>
                <w:szCs w:val="20"/>
                <w:lang w:eastAsia="en-IN"/>
              </w:rPr>
              <w:t>493.76</w:t>
            </w:r>
          </w:p>
        </w:tc>
        <w:tc>
          <w:tcPr>
            <w:tcW w:w="1272" w:type="dxa"/>
            <w:vAlign w:val="center"/>
          </w:tcPr>
          <w:p w14:paraId="7BE8C824" w14:textId="77777777" w:rsidR="0072332A" w:rsidRPr="002639E8" w:rsidRDefault="0072332A" w:rsidP="00B71445">
            <w:pPr>
              <w:jc w:val="both"/>
              <w:rPr>
                <w:rStyle w:val="Emphasis"/>
                <w:rFonts w:ascii="Arial" w:hAnsi="Arial" w:cs="Arial"/>
                <w:b/>
                <w:i w:val="0"/>
                <w:iCs w:val="0"/>
                <w:sz w:val="20"/>
                <w:szCs w:val="20"/>
              </w:rPr>
            </w:pPr>
          </w:p>
        </w:tc>
        <w:tc>
          <w:tcPr>
            <w:tcW w:w="1272" w:type="dxa"/>
            <w:vAlign w:val="center"/>
          </w:tcPr>
          <w:p w14:paraId="2C530171" w14:textId="77777777" w:rsidR="0072332A" w:rsidRPr="002639E8" w:rsidRDefault="0072332A" w:rsidP="00B71445">
            <w:pPr>
              <w:jc w:val="both"/>
              <w:rPr>
                <w:rStyle w:val="Emphasis"/>
                <w:rFonts w:ascii="Arial" w:hAnsi="Arial" w:cs="Arial"/>
                <w:b/>
                <w:i w:val="0"/>
                <w:iCs w:val="0"/>
                <w:sz w:val="20"/>
                <w:szCs w:val="20"/>
              </w:rPr>
            </w:pPr>
          </w:p>
        </w:tc>
        <w:tc>
          <w:tcPr>
            <w:tcW w:w="1276" w:type="dxa"/>
            <w:vAlign w:val="center"/>
          </w:tcPr>
          <w:p w14:paraId="076B2957" w14:textId="77777777" w:rsidR="0072332A" w:rsidRPr="002639E8" w:rsidRDefault="0072332A" w:rsidP="00B71445">
            <w:pPr>
              <w:jc w:val="both"/>
              <w:rPr>
                <w:rStyle w:val="Emphasis"/>
                <w:rFonts w:ascii="Arial" w:hAnsi="Arial" w:cs="Arial"/>
                <w:b/>
                <w:i w:val="0"/>
                <w:iCs w:val="0"/>
                <w:sz w:val="20"/>
                <w:szCs w:val="20"/>
              </w:rPr>
            </w:pPr>
          </w:p>
        </w:tc>
      </w:tr>
      <w:tr w:rsidR="0072332A" w14:paraId="2D3FB2B1" w14:textId="77777777" w:rsidTr="00B71445">
        <w:tc>
          <w:tcPr>
            <w:tcW w:w="1555" w:type="dxa"/>
            <w:vAlign w:val="center"/>
          </w:tcPr>
          <w:p w14:paraId="4DB1A7DC" w14:textId="77777777" w:rsidR="0072332A" w:rsidRPr="002639E8" w:rsidRDefault="0072332A" w:rsidP="00B71445">
            <w:pPr>
              <w:jc w:val="both"/>
              <w:rPr>
                <w:rStyle w:val="Emphasis"/>
                <w:rFonts w:ascii="Arial" w:hAnsi="Arial" w:cs="Arial"/>
                <w:b/>
                <w:i w:val="0"/>
                <w:iCs w:val="0"/>
                <w:sz w:val="20"/>
                <w:szCs w:val="20"/>
              </w:rPr>
            </w:pPr>
            <w:r w:rsidRPr="002639E8">
              <w:rPr>
                <w:rFonts w:ascii="Arial" w:eastAsia="Times New Roman" w:hAnsi="Arial" w:cs="Arial"/>
                <w:b/>
                <w:bCs/>
                <w:sz w:val="20"/>
                <w:szCs w:val="20"/>
                <w:lang w:eastAsia="en-IN"/>
              </w:rPr>
              <w:t>Total</w:t>
            </w:r>
          </w:p>
        </w:tc>
        <w:tc>
          <w:tcPr>
            <w:tcW w:w="1013" w:type="dxa"/>
            <w:vAlign w:val="center"/>
          </w:tcPr>
          <w:p w14:paraId="33818262" w14:textId="77777777" w:rsidR="0072332A" w:rsidRPr="002639E8" w:rsidRDefault="0072332A" w:rsidP="00B71445">
            <w:pPr>
              <w:jc w:val="both"/>
              <w:rPr>
                <w:rStyle w:val="Emphasis"/>
                <w:rFonts w:ascii="Arial" w:hAnsi="Arial" w:cs="Arial"/>
                <w:b/>
                <w:i w:val="0"/>
                <w:iCs w:val="0"/>
                <w:sz w:val="20"/>
                <w:szCs w:val="20"/>
              </w:rPr>
            </w:pPr>
            <w:r w:rsidRPr="002639E8">
              <w:rPr>
                <w:rFonts w:ascii="Arial" w:eastAsia="Times New Roman" w:hAnsi="Arial" w:cs="Arial"/>
                <w:sz w:val="20"/>
                <w:szCs w:val="20"/>
                <w:lang w:eastAsia="en-IN"/>
              </w:rPr>
              <w:t>237951</w:t>
            </w:r>
          </w:p>
        </w:tc>
        <w:tc>
          <w:tcPr>
            <w:tcW w:w="1394" w:type="dxa"/>
            <w:vAlign w:val="center"/>
          </w:tcPr>
          <w:p w14:paraId="0A73ACD1" w14:textId="77777777" w:rsidR="0072332A" w:rsidRPr="002639E8" w:rsidRDefault="0072332A" w:rsidP="00B71445">
            <w:pPr>
              <w:jc w:val="both"/>
              <w:rPr>
                <w:rStyle w:val="Emphasis"/>
                <w:rFonts w:ascii="Arial" w:hAnsi="Arial" w:cs="Arial"/>
                <w:b/>
                <w:i w:val="0"/>
                <w:iCs w:val="0"/>
                <w:sz w:val="20"/>
                <w:szCs w:val="20"/>
              </w:rPr>
            </w:pPr>
            <w:r w:rsidRPr="002639E8">
              <w:rPr>
                <w:rFonts w:ascii="Arial" w:eastAsia="Times New Roman" w:hAnsi="Arial" w:cs="Arial"/>
                <w:sz w:val="20"/>
                <w:szCs w:val="20"/>
                <w:lang w:eastAsia="en-IN"/>
              </w:rPr>
              <w:t>399</w:t>
            </w:r>
          </w:p>
        </w:tc>
        <w:tc>
          <w:tcPr>
            <w:tcW w:w="1276" w:type="dxa"/>
            <w:vAlign w:val="center"/>
          </w:tcPr>
          <w:p w14:paraId="12B97EC8" w14:textId="77777777" w:rsidR="0072332A" w:rsidRPr="002639E8" w:rsidRDefault="0072332A" w:rsidP="00B71445">
            <w:pPr>
              <w:jc w:val="both"/>
              <w:rPr>
                <w:rStyle w:val="Emphasis"/>
                <w:rFonts w:ascii="Arial" w:hAnsi="Arial" w:cs="Arial"/>
                <w:b/>
                <w:i w:val="0"/>
                <w:iCs w:val="0"/>
                <w:sz w:val="20"/>
                <w:szCs w:val="20"/>
              </w:rPr>
            </w:pPr>
          </w:p>
        </w:tc>
        <w:tc>
          <w:tcPr>
            <w:tcW w:w="1272" w:type="dxa"/>
            <w:vAlign w:val="center"/>
          </w:tcPr>
          <w:p w14:paraId="7141829D" w14:textId="77777777" w:rsidR="0072332A" w:rsidRPr="002639E8" w:rsidRDefault="0072332A" w:rsidP="00B71445">
            <w:pPr>
              <w:jc w:val="both"/>
              <w:rPr>
                <w:rStyle w:val="Emphasis"/>
                <w:rFonts w:ascii="Arial" w:hAnsi="Arial" w:cs="Arial"/>
                <w:b/>
                <w:i w:val="0"/>
                <w:iCs w:val="0"/>
                <w:sz w:val="20"/>
                <w:szCs w:val="20"/>
              </w:rPr>
            </w:pPr>
          </w:p>
        </w:tc>
        <w:tc>
          <w:tcPr>
            <w:tcW w:w="1272" w:type="dxa"/>
            <w:vAlign w:val="center"/>
          </w:tcPr>
          <w:p w14:paraId="793CB792" w14:textId="77777777" w:rsidR="0072332A" w:rsidRPr="002639E8" w:rsidRDefault="0072332A" w:rsidP="00B71445">
            <w:pPr>
              <w:jc w:val="both"/>
              <w:rPr>
                <w:rStyle w:val="Emphasis"/>
                <w:rFonts w:ascii="Arial" w:hAnsi="Arial" w:cs="Arial"/>
                <w:b/>
                <w:i w:val="0"/>
                <w:iCs w:val="0"/>
                <w:sz w:val="20"/>
                <w:szCs w:val="20"/>
              </w:rPr>
            </w:pPr>
          </w:p>
        </w:tc>
        <w:tc>
          <w:tcPr>
            <w:tcW w:w="1276" w:type="dxa"/>
            <w:vAlign w:val="center"/>
          </w:tcPr>
          <w:p w14:paraId="295B43AB" w14:textId="77777777" w:rsidR="0072332A" w:rsidRPr="002639E8" w:rsidRDefault="0072332A" w:rsidP="00B71445">
            <w:pPr>
              <w:jc w:val="both"/>
              <w:rPr>
                <w:rStyle w:val="Emphasis"/>
                <w:rFonts w:ascii="Arial" w:hAnsi="Arial" w:cs="Arial"/>
                <w:b/>
                <w:i w:val="0"/>
                <w:iCs w:val="0"/>
                <w:sz w:val="20"/>
                <w:szCs w:val="20"/>
              </w:rPr>
            </w:pPr>
          </w:p>
        </w:tc>
      </w:tr>
      <w:tr w:rsidR="0072332A" w14:paraId="28A02032" w14:textId="77777777" w:rsidTr="00B71445">
        <w:tc>
          <w:tcPr>
            <w:tcW w:w="9058" w:type="dxa"/>
            <w:gridSpan w:val="7"/>
            <w:vAlign w:val="center"/>
          </w:tcPr>
          <w:p w14:paraId="7FB6F348" w14:textId="77777777" w:rsidR="0072332A" w:rsidRPr="002639E8" w:rsidRDefault="0072332A" w:rsidP="00B71445">
            <w:pPr>
              <w:jc w:val="both"/>
              <w:rPr>
                <w:rStyle w:val="Emphasis"/>
                <w:rFonts w:ascii="Arial" w:hAnsi="Arial" w:cs="Arial"/>
                <w:b/>
                <w:i w:val="0"/>
                <w:iCs w:val="0"/>
                <w:sz w:val="20"/>
                <w:szCs w:val="20"/>
              </w:rPr>
            </w:pPr>
          </w:p>
        </w:tc>
      </w:tr>
      <w:tr w:rsidR="0072332A" w14:paraId="348F0DE4" w14:textId="77777777" w:rsidTr="00B71445">
        <w:tc>
          <w:tcPr>
            <w:tcW w:w="2568" w:type="dxa"/>
            <w:gridSpan w:val="2"/>
            <w:vAlign w:val="center"/>
          </w:tcPr>
          <w:p w14:paraId="21FFEE90" w14:textId="77777777" w:rsidR="0072332A" w:rsidRPr="002639E8" w:rsidRDefault="0072332A" w:rsidP="00B71445">
            <w:pPr>
              <w:jc w:val="center"/>
              <w:rPr>
                <w:rFonts w:ascii="Arial" w:eastAsia="Times New Roman" w:hAnsi="Arial" w:cs="Arial"/>
                <w:sz w:val="20"/>
                <w:szCs w:val="20"/>
                <w:lang w:eastAsia="en-IN"/>
              </w:rPr>
            </w:pPr>
            <w:r w:rsidRPr="002639E8">
              <w:rPr>
                <w:rFonts w:ascii="Arial" w:eastAsia="Times New Roman" w:hAnsi="Arial" w:cs="Arial"/>
                <w:b/>
                <w:bCs/>
                <w:sz w:val="20"/>
                <w:szCs w:val="20"/>
                <w:lang w:eastAsia="en-IN"/>
              </w:rPr>
              <w:t>Treatment</w:t>
            </w:r>
          </w:p>
        </w:tc>
        <w:tc>
          <w:tcPr>
            <w:tcW w:w="2670" w:type="dxa"/>
            <w:gridSpan w:val="2"/>
            <w:vAlign w:val="center"/>
          </w:tcPr>
          <w:p w14:paraId="726FE054" w14:textId="77777777" w:rsidR="0072332A" w:rsidRPr="002639E8" w:rsidRDefault="0072332A" w:rsidP="00B71445">
            <w:pPr>
              <w:jc w:val="center"/>
              <w:rPr>
                <w:rStyle w:val="Emphasis"/>
                <w:rFonts w:ascii="Arial" w:hAnsi="Arial" w:cs="Arial"/>
                <w:b/>
                <w:i w:val="0"/>
                <w:iCs w:val="0"/>
                <w:sz w:val="20"/>
                <w:szCs w:val="20"/>
              </w:rPr>
            </w:pPr>
            <w:r w:rsidRPr="002639E8">
              <w:rPr>
                <w:rFonts w:ascii="Arial" w:eastAsia="Times New Roman" w:hAnsi="Arial" w:cs="Arial"/>
                <w:b/>
                <w:bCs/>
                <w:sz w:val="20"/>
                <w:szCs w:val="20"/>
                <w:lang w:eastAsia="en-IN"/>
              </w:rPr>
              <w:t>Mean Germination (%)</w:t>
            </w:r>
          </w:p>
        </w:tc>
        <w:tc>
          <w:tcPr>
            <w:tcW w:w="2544" w:type="dxa"/>
            <w:gridSpan w:val="2"/>
            <w:vAlign w:val="center"/>
          </w:tcPr>
          <w:p w14:paraId="48FDE46F" w14:textId="77777777" w:rsidR="0072332A" w:rsidRPr="002639E8" w:rsidRDefault="0072332A" w:rsidP="00B71445">
            <w:pPr>
              <w:jc w:val="center"/>
              <w:rPr>
                <w:rStyle w:val="Emphasis"/>
                <w:rFonts w:ascii="Arial" w:hAnsi="Arial" w:cs="Arial"/>
                <w:b/>
                <w:i w:val="0"/>
                <w:iCs w:val="0"/>
                <w:sz w:val="20"/>
                <w:szCs w:val="20"/>
              </w:rPr>
            </w:pPr>
            <w:r w:rsidRPr="002639E8">
              <w:rPr>
                <w:rFonts w:ascii="Arial" w:eastAsia="Times New Roman" w:hAnsi="Arial" w:cs="Arial"/>
                <w:b/>
                <w:bCs/>
                <w:sz w:val="20"/>
                <w:szCs w:val="20"/>
                <w:lang w:eastAsia="en-IN"/>
              </w:rPr>
              <w:t>Variance</w:t>
            </w:r>
          </w:p>
        </w:tc>
        <w:tc>
          <w:tcPr>
            <w:tcW w:w="1276" w:type="dxa"/>
            <w:vAlign w:val="center"/>
          </w:tcPr>
          <w:p w14:paraId="4F316225" w14:textId="77777777" w:rsidR="0072332A" w:rsidRPr="002639E8" w:rsidRDefault="0072332A" w:rsidP="00B71445">
            <w:pPr>
              <w:jc w:val="both"/>
              <w:rPr>
                <w:rStyle w:val="Emphasis"/>
                <w:rFonts w:ascii="Arial" w:hAnsi="Arial" w:cs="Arial"/>
                <w:b/>
                <w:i w:val="0"/>
                <w:iCs w:val="0"/>
                <w:sz w:val="20"/>
                <w:szCs w:val="20"/>
              </w:rPr>
            </w:pPr>
          </w:p>
        </w:tc>
      </w:tr>
      <w:tr w:rsidR="0072332A" w14:paraId="7A0C216A" w14:textId="77777777" w:rsidTr="00B71445">
        <w:tc>
          <w:tcPr>
            <w:tcW w:w="2568" w:type="dxa"/>
            <w:gridSpan w:val="2"/>
            <w:vAlign w:val="center"/>
          </w:tcPr>
          <w:p w14:paraId="6F14C59B" w14:textId="77777777" w:rsidR="0072332A" w:rsidRPr="002639E8" w:rsidRDefault="0072332A" w:rsidP="00B71445">
            <w:pPr>
              <w:jc w:val="center"/>
              <w:rPr>
                <w:rFonts w:ascii="Arial" w:eastAsia="Times New Roman" w:hAnsi="Arial" w:cs="Arial"/>
                <w:sz w:val="20"/>
                <w:szCs w:val="20"/>
                <w:lang w:eastAsia="en-IN"/>
              </w:rPr>
            </w:pPr>
            <w:r w:rsidRPr="002639E8">
              <w:rPr>
                <w:rFonts w:ascii="Arial" w:eastAsia="Times New Roman" w:hAnsi="Arial" w:cs="Arial"/>
                <w:sz w:val="20"/>
                <w:szCs w:val="20"/>
                <w:lang w:eastAsia="en-IN"/>
              </w:rPr>
              <w:t>Control</w:t>
            </w:r>
          </w:p>
        </w:tc>
        <w:tc>
          <w:tcPr>
            <w:tcW w:w="2670" w:type="dxa"/>
            <w:gridSpan w:val="2"/>
            <w:vAlign w:val="center"/>
          </w:tcPr>
          <w:p w14:paraId="0AEDCD17" w14:textId="77777777" w:rsidR="0072332A" w:rsidRPr="002639E8" w:rsidRDefault="0072332A" w:rsidP="00B71445">
            <w:pPr>
              <w:jc w:val="center"/>
              <w:rPr>
                <w:rStyle w:val="Emphasis"/>
                <w:rFonts w:ascii="Arial" w:hAnsi="Arial" w:cs="Arial"/>
                <w:b/>
                <w:i w:val="0"/>
                <w:iCs w:val="0"/>
                <w:sz w:val="20"/>
                <w:szCs w:val="20"/>
              </w:rPr>
            </w:pPr>
            <w:r w:rsidRPr="002639E8">
              <w:rPr>
                <w:rFonts w:ascii="Arial" w:eastAsia="Times New Roman" w:hAnsi="Arial" w:cs="Arial"/>
                <w:sz w:val="20"/>
                <w:szCs w:val="20"/>
                <w:lang w:eastAsia="en-IN"/>
              </w:rPr>
              <w:t>70.5</w:t>
            </w:r>
          </w:p>
        </w:tc>
        <w:tc>
          <w:tcPr>
            <w:tcW w:w="2544" w:type="dxa"/>
            <w:gridSpan w:val="2"/>
            <w:vAlign w:val="center"/>
          </w:tcPr>
          <w:p w14:paraId="5FE18F8B" w14:textId="77777777" w:rsidR="0072332A" w:rsidRPr="002639E8" w:rsidRDefault="0072332A" w:rsidP="00B71445">
            <w:pPr>
              <w:jc w:val="center"/>
              <w:rPr>
                <w:rStyle w:val="Emphasis"/>
                <w:rFonts w:ascii="Arial" w:hAnsi="Arial" w:cs="Arial"/>
                <w:b/>
                <w:i w:val="0"/>
                <w:iCs w:val="0"/>
                <w:sz w:val="20"/>
                <w:szCs w:val="20"/>
              </w:rPr>
            </w:pPr>
            <w:r w:rsidRPr="002639E8">
              <w:rPr>
                <w:rFonts w:ascii="Arial" w:eastAsia="Times New Roman" w:hAnsi="Arial" w:cs="Arial"/>
                <w:sz w:val="20"/>
                <w:szCs w:val="20"/>
                <w:lang w:eastAsia="en-IN"/>
              </w:rPr>
              <w:t>617.47</w:t>
            </w:r>
          </w:p>
        </w:tc>
        <w:tc>
          <w:tcPr>
            <w:tcW w:w="1276" w:type="dxa"/>
            <w:vAlign w:val="center"/>
          </w:tcPr>
          <w:p w14:paraId="6B4CBD6E" w14:textId="77777777" w:rsidR="0072332A" w:rsidRPr="002639E8" w:rsidRDefault="0072332A" w:rsidP="00B71445">
            <w:pPr>
              <w:jc w:val="both"/>
              <w:rPr>
                <w:rStyle w:val="Emphasis"/>
                <w:rFonts w:ascii="Arial" w:hAnsi="Arial" w:cs="Arial"/>
                <w:b/>
                <w:i w:val="0"/>
                <w:iCs w:val="0"/>
                <w:sz w:val="20"/>
                <w:szCs w:val="20"/>
              </w:rPr>
            </w:pPr>
          </w:p>
        </w:tc>
      </w:tr>
      <w:tr w:rsidR="0072332A" w14:paraId="18654B24" w14:textId="77777777" w:rsidTr="00B71445">
        <w:tc>
          <w:tcPr>
            <w:tcW w:w="2568" w:type="dxa"/>
            <w:gridSpan w:val="2"/>
            <w:vAlign w:val="center"/>
          </w:tcPr>
          <w:p w14:paraId="3E6AD479" w14:textId="77777777" w:rsidR="0072332A" w:rsidRPr="002639E8" w:rsidRDefault="0072332A" w:rsidP="00B71445">
            <w:pPr>
              <w:jc w:val="center"/>
              <w:rPr>
                <w:rFonts w:ascii="Arial" w:eastAsia="Times New Roman" w:hAnsi="Arial" w:cs="Arial"/>
                <w:sz w:val="20"/>
                <w:szCs w:val="20"/>
                <w:lang w:eastAsia="en-IN"/>
              </w:rPr>
            </w:pPr>
            <w:r w:rsidRPr="002639E8">
              <w:rPr>
                <w:rFonts w:ascii="Arial" w:eastAsia="Times New Roman" w:hAnsi="Arial" w:cs="Arial"/>
                <w:sz w:val="20"/>
                <w:szCs w:val="20"/>
                <w:lang w:eastAsia="en-IN"/>
              </w:rPr>
              <w:t>50 ppm</w:t>
            </w:r>
          </w:p>
        </w:tc>
        <w:tc>
          <w:tcPr>
            <w:tcW w:w="2670" w:type="dxa"/>
            <w:gridSpan w:val="2"/>
            <w:vAlign w:val="center"/>
          </w:tcPr>
          <w:p w14:paraId="2365EE44" w14:textId="77777777" w:rsidR="0072332A" w:rsidRPr="002639E8" w:rsidRDefault="0072332A" w:rsidP="00B71445">
            <w:pPr>
              <w:jc w:val="center"/>
              <w:rPr>
                <w:rStyle w:val="Emphasis"/>
                <w:rFonts w:ascii="Arial" w:hAnsi="Arial" w:cs="Arial"/>
                <w:b/>
                <w:i w:val="0"/>
                <w:iCs w:val="0"/>
                <w:sz w:val="20"/>
                <w:szCs w:val="20"/>
              </w:rPr>
            </w:pPr>
            <w:r w:rsidRPr="002639E8">
              <w:rPr>
                <w:rFonts w:ascii="Arial" w:eastAsia="Times New Roman" w:hAnsi="Arial" w:cs="Arial"/>
                <w:sz w:val="20"/>
                <w:szCs w:val="20"/>
                <w:lang w:eastAsia="en-IN"/>
              </w:rPr>
              <w:t>67.5</w:t>
            </w:r>
          </w:p>
        </w:tc>
        <w:tc>
          <w:tcPr>
            <w:tcW w:w="2544" w:type="dxa"/>
            <w:gridSpan w:val="2"/>
            <w:vAlign w:val="center"/>
          </w:tcPr>
          <w:p w14:paraId="1872650C" w14:textId="77777777" w:rsidR="0072332A" w:rsidRPr="002639E8" w:rsidRDefault="0072332A" w:rsidP="00B71445">
            <w:pPr>
              <w:jc w:val="center"/>
              <w:rPr>
                <w:rStyle w:val="Emphasis"/>
                <w:rFonts w:ascii="Arial" w:hAnsi="Arial" w:cs="Arial"/>
                <w:b/>
                <w:i w:val="0"/>
                <w:iCs w:val="0"/>
                <w:sz w:val="20"/>
                <w:szCs w:val="20"/>
              </w:rPr>
            </w:pPr>
            <w:r w:rsidRPr="002639E8">
              <w:rPr>
                <w:rFonts w:ascii="Arial" w:eastAsia="Times New Roman" w:hAnsi="Arial" w:cs="Arial"/>
                <w:sz w:val="20"/>
                <w:szCs w:val="20"/>
                <w:lang w:eastAsia="en-IN"/>
              </w:rPr>
              <w:t>378.48</w:t>
            </w:r>
          </w:p>
        </w:tc>
        <w:tc>
          <w:tcPr>
            <w:tcW w:w="1276" w:type="dxa"/>
            <w:vAlign w:val="center"/>
          </w:tcPr>
          <w:p w14:paraId="779B35A1" w14:textId="77777777" w:rsidR="0072332A" w:rsidRPr="002639E8" w:rsidRDefault="0072332A" w:rsidP="00B71445">
            <w:pPr>
              <w:jc w:val="both"/>
              <w:rPr>
                <w:rStyle w:val="Emphasis"/>
                <w:rFonts w:ascii="Arial" w:hAnsi="Arial" w:cs="Arial"/>
                <w:b/>
                <w:i w:val="0"/>
                <w:iCs w:val="0"/>
                <w:sz w:val="20"/>
                <w:szCs w:val="20"/>
              </w:rPr>
            </w:pPr>
          </w:p>
        </w:tc>
      </w:tr>
      <w:tr w:rsidR="0072332A" w14:paraId="2D0173F3" w14:textId="77777777" w:rsidTr="00B71445">
        <w:tc>
          <w:tcPr>
            <w:tcW w:w="2568" w:type="dxa"/>
            <w:gridSpan w:val="2"/>
            <w:vAlign w:val="center"/>
          </w:tcPr>
          <w:p w14:paraId="01005C0E" w14:textId="77777777" w:rsidR="0072332A" w:rsidRPr="002639E8" w:rsidRDefault="0072332A" w:rsidP="00B71445">
            <w:pPr>
              <w:jc w:val="center"/>
              <w:rPr>
                <w:rFonts w:ascii="Arial" w:eastAsia="Times New Roman" w:hAnsi="Arial" w:cs="Arial"/>
                <w:sz w:val="20"/>
                <w:szCs w:val="20"/>
                <w:lang w:eastAsia="en-IN"/>
              </w:rPr>
            </w:pPr>
            <w:r w:rsidRPr="002639E8">
              <w:rPr>
                <w:rFonts w:ascii="Arial" w:eastAsia="Times New Roman" w:hAnsi="Arial" w:cs="Arial"/>
                <w:sz w:val="20"/>
                <w:szCs w:val="20"/>
                <w:lang w:eastAsia="en-IN"/>
              </w:rPr>
              <w:t>100 ppm</w:t>
            </w:r>
          </w:p>
        </w:tc>
        <w:tc>
          <w:tcPr>
            <w:tcW w:w="2670" w:type="dxa"/>
            <w:gridSpan w:val="2"/>
            <w:vAlign w:val="center"/>
          </w:tcPr>
          <w:p w14:paraId="05D82C81" w14:textId="77777777" w:rsidR="0072332A" w:rsidRPr="002639E8" w:rsidRDefault="0072332A" w:rsidP="00B71445">
            <w:pPr>
              <w:jc w:val="center"/>
              <w:rPr>
                <w:rStyle w:val="Emphasis"/>
                <w:rFonts w:ascii="Arial" w:hAnsi="Arial" w:cs="Arial"/>
                <w:b/>
                <w:i w:val="0"/>
                <w:iCs w:val="0"/>
                <w:sz w:val="20"/>
                <w:szCs w:val="20"/>
              </w:rPr>
            </w:pPr>
            <w:r w:rsidRPr="002639E8">
              <w:rPr>
                <w:rFonts w:ascii="Arial" w:eastAsia="Times New Roman" w:hAnsi="Arial" w:cs="Arial"/>
                <w:sz w:val="20"/>
                <w:szCs w:val="20"/>
                <w:lang w:eastAsia="en-IN"/>
              </w:rPr>
              <w:t>55.5</w:t>
            </w:r>
          </w:p>
        </w:tc>
        <w:tc>
          <w:tcPr>
            <w:tcW w:w="2544" w:type="dxa"/>
            <w:gridSpan w:val="2"/>
            <w:vAlign w:val="center"/>
          </w:tcPr>
          <w:p w14:paraId="512FF2CE" w14:textId="77777777" w:rsidR="0072332A" w:rsidRPr="002639E8" w:rsidRDefault="0072332A" w:rsidP="00B71445">
            <w:pPr>
              <w:jc w:val="center"/>
              <w:rPr>
                <w:rStyle w:val="Emphasis"/>
                <w:rFonts w:ascii="Arial" w:hAnsi="Arial" w:cs="Arial"/>
                <w:b/>
                <w:i w:val="0"/>
                <w:iCs w:val="0"/>
                <w:sz w:val="20"/>
                <w:szCs w:val="20"/>
              </w:rPr>
            </w:pPr>
            <w:r w:rsidRPr="002639E8">
              <w:rPr>
                <w:rFonts w:ascii="Arial" w:eastAsia="Times New Roman" w:hAnsi="Arial" w:cs="Arial"/>
                <w:sz w:val="20"/>
                <w:szCs w:val="20"/>
                <w:lang w:eastAsia="en-IN"/>
              </w:rPr>
              <w:t>404.81</w:t>
            </w:r>
          </w:p>
        </w:tc>
        <w:tc>
          <w:tcPr>
            <w:tcW w:w="1276" w:type="dxa"/>
            <w:vAlign w:val="center"/>
          </w:tcPr>
          <w:p w14:paraId="3782B90A" w14:textId="77777777" w:rsidR="0072332A" w:rsidRPr="002639E8" w:rsidRDefault="0072332A" w:rsidP="00B71445">
            <w:pPr>
              <w:jc w:val="both"/>
              <w:rPr>
                <w:rStyle w:val="Emphasis"/>
                <w:rFonts w:ascii="Arial" w:hAnsi="Arial" w:cs="Arial"/>
                <w:b/>
                <w:i w:val="0"/>
                <w:iCs w:val="0"/>
                <w:sz w:val="20"/>
                <w:szCs w:val="20"/>
              </w:rPr>
            </w:pPr>
          </w:p>
        </w:tc>
      </w:tr>
      <w:tr w:rsidR="0072332A" w14:paraId="1E48F1F6" w14:textId="77777777" w:rsidTr="00B71445">
        <w:tc>
          <w:tcPr>
            <w:tcW w:w="2568" w:type="dxa"/>
            <w:gridSpan w:val="2"/>
            <w:vAlign w:val="center"/>
          </w:tcPr>
          <w:p w14:paraId="2BC9F769" w14:textId="77777777" w:rsidR="0072332A" w:rsidRPr="002639E8" w:rsidRDefault="0072332A" w:rsidP="00B71445">
            <w:pPr>
              <w:jc w:val="center"/>
              <w:rPr>
                <w:rFonts w:ascii="Arial" w:eastAsia="Times New Roman" w:hAnsi="Arial" w:cs="Arial"/>
                <w:sz w:val="20"/>
                <w:szCs w:val="20"/>
                <w:lang w:eastAsia="en-IN"/>
              </w:rPr>
            </w:pPr>
            <w:r w:rsidRPr="002639E8">
              <w:rPr>
                <w:rFonts w:ascii="Arial" w:eastAsia="Times New Roman" w:hAnsi="Arial" w:cs="Arial"/>
                <w:sz w:val="20"/>
                <w:szCs w:val="20"/>
                <w:lang w:eastAsia="en-IN"/>
              </w:rPr>
              <w:t>150 ppm</w:t>
            </w:r>
          </w:p>
        </w:tc>
        <w:tc>
          <w:tcPr>
            <w:tcW w:w="2670" w:type="dxa"/>
            <w:gridSpan w:val="2"/>
            <w:vAlign w:val="center"/>
          </w:tcPr>
          <w:p w14:paraId="7E255194" w14:textId="77777777" w:rsidR="0072332A" w:rsidRPr="002639E8" w:rsidRDefault="0072332A" w:rsidP="00B71445">
            <w:pPr>
              <w:jc w:val="center"/>
              <w:rPr>
                <w:rStyle w:val="Emphasis"/>
                <w:rFonts w:ascii="Arial" w:hAnsi="Arial" w:cs="Arial"/>
                <w:b/>
                <w:i w:val="0"/>
                <w:iCs w:val="0"/>
                <w:sz w:val="20"/>
                <w:szCs w:val="20"/>
              </w:rPr>
            </w:pPr>
            <w:r w:rsidRPr="002639E8">
              <w:rPr>
                <w:rFonts w:ascii="Arial" w:eastAsia="Times New Roman" w:hAnsi="Arial" w:cs="Arial"/>
                <w:sz w:val="20"/>
                <w:szCs w:val="20"/>
                <w:lang w:eastAsia="en-IN"/>
              </w:rPr>
              <w:t>47.75</w:t>
            </w:r>
          </w:p>
        </w:tc>
        <w:tc>
          <w:tcPr>
            <w:tcW w:w="2544" w:type="dxa"/>
            <w:gridSpan w:val="2"/>
            <w:vAlign w:val="center"/>
          </w:tcPr>
          <w:p w14:paraId="78B7A42E" w14:textId="77777777" w:rsidR="0072332A" w:rsidRPr="002639E8" w:rsidRDefault="0072332A" w:rsidP="00B71445">
            <w:pPr>
              <w:jc w:val="center"/>
              <w:rPr>
                <w:rStyle w:val="Emphasis"/>
                <w:rFonts w:ascii="Arial" w:hAnsi="Arial" w:cs="Arial"/>
                <w:b/>
                <w:i w:val="0"/>
                <w:iCs w:val="0"/>
                <w:sz w:val="20"/>
                <w:szCs w:val="20"/>
              </w:rPr>
            </w:pPr>
            <w:r w:rsidRPr="002639E8">
              <w:rPr>
                <w:rFonts w:ascii="Arial" w:eastAsia="Times New Roman" w:hAnsi="Arial" w:cs="Arial"/>
                <w:sz w:val="20"/>
                <w:szCs w:val="20"/>
                <w:lang w:eastAsia="en-IN"/>
              </w:rPr>
              <w:t>480.95</w:t>
            </w:r>
          </w:p>
        </w:tc>
        <w:tc>
          <w:tcPr>
            <w:tcW w:w="1276" w:type="dxa"/>
            <w:vAlign w:val="center"/>
          </w:tcPr>
          <w:p w14:paraId="38227E02" w14:textId="77777777" w:rsidR="0072332A" w:rsidRPr="002639E8" w:rsidRDefault="0072332A" w:rsidP="00B71445">
            <w:pPr>
              <w:jc w:val="both"/>
              <w:rPr>
                <w:rStyle w:val="Emphasis"/>
                <w:rFonts w:ascii="Arial" w:hAnsi="Arial" w:cs="Arial"/>
                <w:b/>
                <w:i w:val="0"/>
                <w:iCs w:val="0"/>
                <w:sz w:val="20"/>
                <w:szCs w:val="20"/>
              </w:rPr>
            </w:pPr>
          </w:p>
        </w:tc>
      </w:tr>
      <w:tr w:rsidR="0072332A" w14:paraId="5B30AE65" w14:textId="77777777" w:rsidTr="00B71445">
        <w:tc>
          <w:tcPr>
            <w:tcW w:w="2568" w:type="dxa"/>
            <w:gridSpan w:val="2"/>
            <w:vAlign w:val="center"/>
          </w:tcPr>
          <w:p w14:paraId="6F773F09" w14:textId="77777777" w:rsidR="0072332A" w:rsidRPr="002639E8" w:rsidRDefault="0072332A" w:rsidP="00B71445">
            <w:pPr>
              <w:jc w:val="center"/>
              <w:rPr>
                <w:rFonts w:ascii="Arial" w:eastAsia="Times New Roman" w:hAnsi="Arial" w:cs="Arial"/>
                <w:sz w:val="20"/>
                <w:szCs w:val="20"/>
                <w:lang w:eastAsia="en-IN"/>
              </w:rPr>
            </w:pPr>
            <w:r w:rsidRPr="002639E8">
              <w:rPr>
                <w:rFonts w:ascii="Arial" w:eastAsia="Times New Roman" w:hAnsi="Arial" w:cs="Arial"/>
                <w:sz w:val="20"/>
                <w:szCs w:val="20"/>
                <w:lang w:eastAsia="en-IN"/>
              </w:rPr>
              <w:t>200 ppm</w:t>
            </w:r>
          </w:p>
        </w:tc>
        <w:tc>
          <w:tcPr>
            <w:tcW w:w="2670" w:type="dxa"/>
            <w:gridSpan w:val="2"/>
            <w:vAlign w:val="center"/>
          </w:tcPr>
          <w:p w14:paraId="4CBA1FD9" w14:textId="77777777" w:rsidR="0072332A" w:rsidRPr="002639E8" w:rsidRDefault="0072332A" w:rsidP="00B71445">
            <w:pPr>
              <w:jc w:val="center"/>
              <w:rPr>
                <w:rStyle w:val="Emphasis"/>
                <w:rFonts w:ascii="Arial" w:hAnsi="Arial" w:cs="Arial"/>
                <w:b/>
                <w:i w:val="0"/>
                <w:iCs w:val="0"/>
                <w:sz w:val="20"/>
                <w:szCs w:val="20"/>
              </w:rPr>
            </w:pPr>
            <w:r w:rsidRPr="002639E8">
              <w:rPr>
                <w:rFonts w:ascii="Arial" w:eastAsia="Times New Roman" w:hAnsi="Arial" w:cs="Arial"/>
                <w:sz w:val="20"/>
                <w:szCs w:val="20"/>
                <w:lang w:eastAsia="en-IN"/>
              </w:rPr>
              <w:t>44.5</w:t>
            </w:r>
          </w:p>
        </w:tc>
        <w:tc>
          <w:tcPr>
            <w:tcW w:w="2544" w:type="dxa"/>
            <w:gridSpan w:val="2"/>
            <w:vAlign w:val="center"/>
          </w:tcPr>
          <w:p w14:paraId="1B64B11C" w14:textId="77777777" w:rsidR="0072332A" w:rsidRPr="002639E8" w:rsidRDefault="0072332A" w:rsidP="00B71445">
            <w:pPr>
              <w:jc w:val="center"/>
              <w:rPr>
                <w:rStyle w:val="Emphasis"/>
                <w:rFonts w:ascii="Arial" w:hAnsi="Arial" w:cs="Arial"/>
                <w:b/>
                <w:i w:val="0"/>
                <w:iCs w:val="0"/>
                <w:sz w:val="20"/>
                <w:szCs w:val="20"/>
              </w:rPr>
            </w:pPr>
            <w:r w:rsidRPr="002639E8">
              <w:rPr>
                <w:rFonts w:ascii="Arial" w:eastAsia="Times New Roman" w:hAnsi="Arial" w:cs="Arial"/>
                <w:sz w:val="20"/>
                <w:szCs w:val="20"/>
                <w:lang w:eastAsia="en-IN"/>
              </w:rPr>
              <w:t>587.09</w:t>
            </w:r>
          </w:p>
        </w:tc>
        <w:tc>
          <w:tcPr>
            <w:tcW w:w="1276" w:type="dxa"/>
            <w:vAlign w:val="center"/>
          </w:tcPr>
          <w:p w14:paraId="00EB3A85" w14:textId="77777777" w:rsidR="0072332A" w:rsidRPr="002639E8" w:rsidRDefault="0072332A" w:rsidP="00B71445">
            <w:pPr>
              <w:jc w:val="both"/>
              <w:rPr>
                <w:rStyle w:val="Emphasis"/>
                <w:rFonts w:ascii="Arial" w:hAnsi="Arial" w:cs="Arial"/>
                <w:b/>
                <w:i w:val="0"/>
                <w:iCs w:val="0"/>
                <w:sz w:val="20"/>
                <w:szCs w:val="20"/>
              </w:rPr>
            </w:pPr>
          </w:p>
        </w:tc>
      </w:tr>
    </w:tbl>
    <w:p w14:paraId="759F4DBA" w14:textId="77777777" w:rsidR="0072332A" w:rsidRPr="00523446" w:rsidRDefault="0072332A" w:rsidP="0072332A">
      <w:pPr>
        <w:spacing w:after="0" w:line="240" w:lineRule="auto"/>
        <w:jc w:val="both"/>
        <w:rPr>
          <w:rStyle w:val="Emphasis"/>
          <w:rFonts w:ascii="Arial" w:hAnsi="Arial" w:cs="Arial"/>
          <w:b/>
          <w:i w:val="0"/>
          <w:iCs w:val="0"/>
          <w:sz w:val="20"/>
          <w:szCs w:val="20"/>
        </w:rPr>
      </w:pPr>
    </w:p>
    <w:p w14:paraId="00D0DF59" w14:textId="77777777" w:rsidR="0072332A" w:rsidRPr="00AE274C" w:rsidRDefault="0072332A" w:rsidP="00AE274C">
      <w:pPr>
        <w:spacing w:after="0" w:line="240" w:lineRule="auto"/>
        <w:jc w:val="both"/>
        <w:rPr>
          <w:rFonts w:ascii="Arial" w:eastAsia="Times New Roman" w:hAnsi="Arial" w:cs="Arial"/>
          <w:sz w:val="20"/>
          <w:szCs w:val="20"/>
          <w:lang w:eastAsia="en-IN"/>
        </w:rPr>
      </w:pPr>
    </w:p>
    <w:p w14:paraId="2BB70B64" w14:textId="77777777" w:rsidR="00AE274C" w:rsidRPr="00AE274C" w:rsidRDefault="00AE274C" w:rsidP="00AE274C">
      <w:pPr>
        <w:spacing w:after="0" w:line="240" w:lineRule="auto"/>
        <w:jc w:val="both"/>
        <w:rPr>
          <w:rFonts w:ascii="Arial" w:hAnsi="Arial" w:cs="Arial"/>
          <w:sz w:val="20"/>
          <w:szCs w:val="20"/>
        </w:rPr>
      </w:pPr>
    </w:p>
    <w:p w14:paraId="0215D605" w14:textId="73C27A9F" w:rsidR="00C1222E" w:rsidRDefault="00C1222E" w:rsidP="00C1222E">
      <w:pPr>
        <w:spacing w:after="0" w:line="240" w:lineRule="auto"/>
        <w:jc w:val="both"/>
        <w:rPr>
          <w:rFonts w:ascii="Arial" w:hAnsi="Arial" w:cs="Arial"/>
          <w:b/>
          <w:bCs/>
          <w:sz w:val="20"/>
          <w:szCs w:val="20"/>
        </w:rPr>
      </w:pPr>
      <w:r>
        <w:rPr>
          <w:rFonts w:ascii="Arial" w:hAnsi="Arial" w:cs="Arial"/>
          <w:b/>
          <w:bCs/>
          <w:sz w:val="20"/>
          <w:szCs w:val="20"/>
        </w:rPr>
        <w:t xml:space="preserve">4.6 </w:t>
      </w:r>
      <w:r w:rsidRPr="00247A68">
        <w:rPr>
          <w:rFonts w:ascii="Arial" w:hAnsi="Arial" w:cs="Arial"/>
          <w:b/>
          <w:bCs/>
          <w:sz w:val="20"/>
          <w:szCs w:val="20"/>
        </w:rPr>
        <w:t>Overall Interpretation</w:t>
      </w:r>
    </w:p>
    <w:p w14:paraId="1AC03065" w14:textId="77777777" w:rsidR="00C1222E" w:rsidRPr="00247A68" w:rsidRDefault="00C1222E" w:rsidP="00C1222E">
      <w:pPr>
        <w:spacing w:after="0" w:line="240" w:lineRule="auto"/>
        <w:jc w:val="both"/>
        <w:rPr>
          <w:rFonts w:ascii="Arial" w:hAnsi="Arial" w:cs="Arial"/>
          <w:b/>
          <w:bCs/>
          <w:sz w:val="20"/>
          <w:szCs w:val="20"/>
        </w:rPr>
      </w:pPr>
    </w:p>
    <w:p w14:paraId="5A0D5D79" w14:textId="77777777" w:rsidR="00C1222E" w:rsidRPr="00247A68" w:rsidRDefault="00C1222E" w:rsidP="00C1222E">
      <w:pPr>
        <w:spacing w:after="0" w:line="240" w:lineRule="auto"/>
        <w:jc w:val="both"/>
        <w:rPr>
          <w:rFonts w:ascii="Arial" w:hAnsi="Arial" w:cs="Arial"/>
          <w:sz w:val="20"/>
          <w:szCs w:val="20"/>
        </w:rPr>
      </w:pPr>
      <w:r w:rsidRPr="00247A68">
        <w:rPr>
          <w:rFonts w:ascii="Arial" w:hAnsi="Arial" w:cs="Arial"/>
          <w:sz w:val="20"/>
          <w:szCs w:val="20"/>
        </w:rPr>
        <w:t>Overall, the study confirms that salinity stress significantly affects germination in Indian mustard and that the degree of reduction varies widely among genotypes. The progressive decline in germination with increasing NaCl concentration, coupled with high variability among genotypes, indicates strong genetic control of salinity tolerance traits.</w:t>
      </w:r>
    </w:p>
    <w:p w14:paraId="4DC7C013" w14:textId="77777777" w:rsidR="00C1222E" w:rsidRPr="00247A68" w:rsidRDefault="00C1222E" w:rsidP="00C1222E">
      <w:pPr>
        <w:spacing w:after="0" w:line="240" w:lineRule="auto"/>
        <w:jc w:val="both"/>
        <w:rPr>
          <w:rFonts w:ascii="Arial" w:hAnsi="Arial" w:cs="Arial"/>
          <w:sz w:val="20"/>
          <w:szCs w:val="20"/>
        </w:rPr>
      </w:pPr>
      <w:r w:rsidRPr="00247A68">
        <w:rPr>
          <w:rFonts w:ascii="Arial" w:hAnsi="Arial" w:cs="Arial"/>
          <w:sz w:val="20"/>
          <w:szCs w:val="20"/>
        </w:rPr>
        <w:t xml:space="preserve">These findings reinforce the importance of early-stage screening and support the use of germination parameters as reliable indicators </w:t>
      </w:r>
      <w:r>
        <w:rPr>
          <w:rFonts w:ascii="Arial" w:hAnsi="Arial" w:cs="Arial"/>
          <w:sz w:val="20"/>
          <w:szCs w:val="20"/>
        </w:rPr>
        <w:t>of salt-tolerant genotypes, which can be utilized</w:t>
      </w:r>
      <w:r w:rsidRPr="00247A68">
        <w:rPr>
          <w:rFonts w:ascii="Arial" w:hAnsi="Arial" w:cs="Arial"/>
          <w:sz w:val="20"/>
          <w:szCs w:val="20"/>
        </w:rPr>
        <w:t xml:space="preserve"> in breeding </w:t>
      </w:r>
      <w:r>
        <w:rPr>
          <w:rFonts w:ascii="Arial" w:hAnsi="Arial" w:cs="Arial"/>
          <w:sz w:val="20"/>
          <w:szCs w:val="20"/>
        </w:rPr>
        <w:t>programs</w:t>
      </w:r>
      <w:r w:rsidRPr="00247A68">
        <w:rPr>
          <w:rFonts w:ascii="Arial" w:hAnsi="Arial" w:cs="Arial"/>
          <w:sz w:val="20"/>
          <w:szCs w:val="20"/>
        </w:rPr>
        <w:t xml:space="preserve"> </w:t>
      </w:r>
      <w:r>
        <w:rPr>
          <w:rFonts w:ascii="Arial" w:hAnsi="Arial" w:cs="Arial"/>
          <w:sz w:val="20"/>
          <w:szCs w:val="20"/>
        </w:rPr>
        <w:t>to improve</w:t>
      </w:r>
      <w:r w:rsidRPr="00247A68">
        <w:rPr>
          <w:rFonts w:ascii="Arial" w:hAnsi="Arial" w:cs="Arial"/>
          <w:sz w:val="20"/>
          <w:szCs w:val="20"/>
        </w:rPr>
        <w:t xml:space="preserve"> mustard productivity under saline conditions.</w:t>
      </w:r>
    </w:p>
    <w:p w14:paraId="3A7FD567" w14:textId="77777777" w:rsidR="009F3921" w:rsidRDefault="009F3921" w:rsidP="00B150A2">
      <w:pPr>
        <w:spacing w:after="0" w:line="240" w:lineRule="auto"/>
        <w:rPr>
          <w:rFonts w:ascii="Arial" w:hAnsi="Arial" w:cs="Arial"/>
          <w:b/>
          <w:bCs/>
          <w:sz w:val="20"/>
          <w:szCs w:val="20"/>
        </w:rPr>
      </w:pPr>
    </w:p>
    <w:p w14:paraId="0BD369C9" w14:textId="4150CF91" w:rsidR="00B150A2" w:rsidRDefault="00C1222E" w:rsidP="00B150A2">
      <w:pPr>
        <w:spacing w:after="0" w:line="240" w:lineRule="auto"/>
        <w:rPr>
          <w:rFonts w:ascii="Arial" w:hAnsi="Arial" w:cs="Arial"/>
          <w:b/>
          <w:bCs/>
          <w:sz w:val="20"/>
          <w:szCs w:val="20"/>
        </w:rPr>
      </w:pPr>
      <w:r>
        <w:rPr>
          <w:rFonts w:ascii="Arial" w:hAnsi="Arial" w:cs="Arial"/>
          <w:b/>
          <w:bCs/>
          <w:sz w:val="20"/>
          <w:szCs w:val="20"/>
        </w:rPr>
        <w:t xml:space="preserve">5.0 </w:t>
      </w:r>
      <w:r w:rsidR="00B150A2">
        <w:rPr>
          <w:rFonts w:ascii="Arial" w:hAnsi="Arial" w:cs="Arial"/>
          <w:b/>
          <w:bCs/>
          <w:sz w:val="20"/>
          <w:szCs w:val="20"/>
        </w:rPr>
        <w:t>CONCLUSION</w:t>
      </w:r>
    </w:p>
    <w:p w14:paraId="0B1F38E3" w14:textId="77777777" w:rsidR="00B150A2" w:rsidRDefault="00B150A2" w:rsidP="00B150A2">
      <w:pPr>
        <w:spacing w:after="0" w:line="240" w:lineRule="auto"/>
        <w:rPr>
          <w:rFonts w:ascii="Arial" w:hAnsi="Arial" w:cs="Arial"/>
          <w:b/>
          <w:bCs/>
          <w:sz w:val="20"/>
          <w:szCs w:val="20"/>
        </w:rPr>
      </w:pPr>
    </w:p>
    <w:p w14:paraId="046441B6" w14:textId="3DD85643" w:rsidR="00B150A2" w:rsidRDefault="00B150A2" w:rsidP="00B150A2">
      <w:pPr>
        <w:spacing w:after="0" w:line="240" w:lineRule="auto"/>
        <w:jc w:val="both"/>
        <w:rPr>
          <w:rFonts w:ascii="Arial" w:hAnsi="Arial" w:cs="Arial"/>
          <w:sz w:val="20"/>
          <w:szCs w:val="20"/>
        </w:rPr>
      </w:pPr>
      <w:r w:rsidRPr="00B150A2">
        <w:rPr>
          <w:rFonts w:ascii="Arial" w:hAnsi="Arial" w:cs="Arial"/>
          <w:sz w:val="20"/>
          <w:szCs w:val="20"/>
        </w:rPr>
        <w:t>The present study clearly demonstrated that salinity stress significantly affects seed germination in Indian mustard, with a progressive decline in germination percentage observed as NaCl concentration increased from control to 200 ppm. The reduction in germination under saline conditions confirms the inhibitory effects of osmotic stress and ionic toxicity on early plant establishment.</w:t>
      </w:r>
    </w:p>
    <w:p w14:paraId="7A64FFC3" w14:textId="77777777" w:rsidR="00B150A2" w:rsidRPr="00B150A2" w:rsidRDefault="00B150A2" w:rsidP="00B150A2">
      <w:pPr>
        <w:spacing w:after="0" w:line="240" w:lineRule="auto"/>
        <w:jc w:val="both"/>
        <w:rPr>
          <w:rFonts w:ascii="Arial" w:hAnsi="Arial" w:cs="Arial"/>
          <w:sz w:val="20"/>
          <w:szCs w:val="20"/>
        </w:rPr>
      </w:pPr>
    </w:p>
    <w:p w14:paraId="1539898F" w14:textId="6F4C47F1" w:rsidR="00B150A2" w:rsidRDefault="00B150A2" w:rsidP="00B150A2">
      <w:pPr>
        <w:spacing w:after="0" w:line="240" w:lineRule="auto"/>
        <w:jc w:val="both"/>
        <w:rPr>
          <w:rFonts w:ascii="Arial" w:hAnsi="Arial" w:cs="Arial"/>
          <w:sz w:val="20"/>
          <w:szCs w:val="20"/>
        </w:rPr>
      </w:pPr>
      <w:r w:rsidRPr="00B150A2">
        <w:rPr>
          <w:rFonts w:ascii="Arial" w:hAnsi="Arial" w:cs="Arial"/>
          <w:sz w:val="20"/>
          <w:szCs w:val="20"/>
        </w:rPr>
        <w:t xml:space="preserve">A wide range of variability was observed among the 80 genotypes, indicating strong genetic diversity for salinity tolerance at the germination stage. Genotypes such as EC-520747, EC-491779, CS-60, DRMR-IJ-31, Pusa </w:t>
      </w:r>
      <w:r w:rsidR="002B06A0">
        <w:rPr>
          <w:rFonts w:ascii="Arial" w:hAnsi="Arial" w:cs="Arial"/>
          <w:sz w:val="20"/>
          <w:szCs w:val="20"/>
        </w:rPr>
        <w:t>Agarni,</w:t>
      </w:r>
      <w:r w:rsidRPr="00B150A2">
        <w:rPr>
          <w:rFonts w:ascii="Arial" w:hAnsi="Arial" w:cs="Arial"/>
          <w:sz w:val="20"/>
          <w:szCs w:val="20"/>
        </w:rPr>
        <w:t xml:space="preserve"> and PM-30 exhibited comparatively higher germination under higher salinity levels, suggesting their potential as salt-tolerant lines. In contrast, genotypes like RH-119 and Jawahar Mustard-3 were identified as highly sensitive.</w:t>
      </w:r>
    </w:p>
    <w:p w14:paraId="281CC729" w14:textId="77777777" w:rsidR="00B150A2" w:rsidRPr="00B150A2" w:rsidRDefault="00B150A2" w:rsidP="00B150A2">
      <w:pPr>
        <w:spacing w:after="0" w:line="240" w:lineRule="auto"/>
        <w:jc w:val="both"/>
        <w:rPr>
          <w:rFonts w:ascii="Arial" w:hAnsi="Arial" w:cs="Arial"/>
          <w:sz w:val="20"/>
          <w:szCs w:val="20"/>
        </w:rPr>
      </w:pPr>
    </w:p>
    <w:p w14:paraId="5B5EED64" w14:textId="26DD8FC5" w:rsidR="00B150A2" w:rsidRDefault="00B150A2" w:rsidP="00B150A2">
      <w:pPr>
        <w:spacing w:after="0" w:line="240" w:lineRule="auto"/>
        <w:jc w:val="both"/>
        <w:rPr>
          <w:rFonts w:ascii="Arial" w:hAnsi="Arial" w:cs="Arial"/>
          <w:sz w:val="20"/>
          <w:szCs w:val="20"/>
        </w:rPr>
      </w:pPr>
      <w:r w:rsidRPr="00B150A2">
        <w:rPr>
          <w:rFonts w:ascii="Arial" w:hAnsi="Arial" w:cs="Arial"/>
          <w:sz w:val="20"/>
          <w:szCs w:val="20"/>
        </w:rPr>
        <w:t xml:space="preserve">The steady decline in </w:t>
      </w:r>
      <w:r w:rsidR="002B06A0">
        <w:rPr>
          <w:rFonts w:ascii="Arial" w:hAnsi="Arial" w:cs="Arial"/>
          <w:sz w:val="20"/>
          <w:szCs w:val="20"/>
        </w:rPr>
        <w:t>the salinity</w:t>
      </w:r>
      <w:r w:rsidRPr="00B150A2">
        <w:rPr>
          <w:rFonts w:ascii="Arial" w:hAnsi="Arial" w:cs="Arial"/>
          <w:sz w:val="20"/>
          <w:szCs w:val="20"/>
        </w:rPr>
        <w:t xml:space="preserve"> tolerance index with increasing NaCl concentration further confirmed the dose-dependent effect of salinity stress. The increasing coefficient of variation at higher salinity levels highlights the differential genotypic response and the scope for effective selection under stress conditions.</w:t>
      </w:r>
    </w:p>
    <w:p w14:paraId="78A2AA56" w14:textId="77777777" w:rsidR="00B150A2" w:rsidRPr="00B150A2" w:rsidRDefault="00B150A2" w:rsidP="00B150A2">
      <w:pPr>
        <w:spacing w:after="0" w:line="240" w:lineRule="auto"/>
        <w:jc w:val="both"/>
        <w:rPr>
          <w:rFonts w:ascii="Arial" w:hAnsi="Arial" w:cs="Arial"/>
          <w:sz w:val="20"/>
          <w:szCs w:val="20"/>
        </w:rPr>
      </w:pPr>
    </w:p>
    <w:p w14:paraId="63C6093E" w14:textId="36027092" w:rsidR="00B150A2" w:rsidRDefault="00B150A2" w:rsidP="00B150A2">
      <w:pPr>
        <w:spacing w:after="0" w:line="240" w:lineRule="auto"/>
        <w:jc w:val="both"/>
        <w:rPr>
          <w:rFonts w:ascii="Arial" w:hAnsi="Arial" w:cs="Arial"/>
          <w:sz w:val="20"/>
          <w:szCs w:val="20"/>
        </w:rPr>
      </w:pPr>
      <w:r w:rsidRPr="00B150A2">
        <w:rPr>
          <w:rFonts w:ascii="Arial" w:hAnsi="Arial" w:cs="Arial"/>
          <w:sz w:val="20"/>
          <w:szCs w:val="20"/>
        </w:rPr>
        <w:t xml:space="preserve">Overall, the study establishes that germination-based screening under controlled conditions is a reliable, </w:t>
      </w:r>
      <w:r w:rsidR="002B06A0">
        <w:rPr>
          <w:rFonts w:ascii="Arial" w:hAnsi="Arial" w:cs="Arial"/>
          <w:sz w:val="20"/>
          <w:szCs w:val="20"/>
        </w:rPr>
        <w:t>rapid,</w:t>
      </w:r>
      <w:r w:rsidRPr="00B150A2">
        <w:rPr>
          <w:rFonts w:ascii="Arial" w:hAnsi="Arial" w:cs="Arial"/>
          <w:sz w:val="20"/>
          <w:szCs w:val="20"/>
        </w:rPr>
        <w:t xml:space="preserve"> and efficient approach for identifying salt-tolerant genotypes in Indian mustard. The identified tolerant genotypes can be </w:t>
      </w:r>
      <w:r>
        <w:rPr>
          <w:rFonts w:ascii="Arial" w:hAnsi="Arial" w:cs="Arial"/>
          <w:sz w:val="20"/>
          <w:szCs w:val="20"/>
        </w:rPr>
        <w:t xml:space="preserve">used in future breeding </w:t>
      </w:r>
      <w:r w:rsidR="002B06A0">
        <w:rPr>
          <w:rFonts w:ascii="Arial" w:hAnsi="Arial" w:cs="Arial"/>
          <w:sz w:val="20"/>
          <w:szCs w:val="20"/>
        </w:rPr>
        <w:t>programs</w:t>
      </w:r>
      <w:r>
        <w:rPr>
          <w:rFonts w:ascii="Arial" w:hAnsi="Arial" w:cs="Arial"/>
          <w:sz w:val="20"/>
          <w:szCs w:val="20"/>
        </w:rPr>
        <w:t xml:space="preserve"> to develop</w:t>
      </w:r>
      <w:r w:rsidRPr="00B150A2">
        <w:rPr>
          <w:rFonts w:ascii="Arial" w:hAnsi="Arial" w:cs="Arial"/>
          <w:sz w:val="20"/>
          <w:szCs w:val="20"/>
        </w:rPr>
        <w:t xml:space="preserve"> salinity-resilient cultivars, thereby contributing to sustainable mustard production in salt-affected areas.</w:t>
      </w:r>
    </w:p>
    <w:p w14:paraId="01A63290" w14:textId="77777777" w:rsidR="0055154A" w:rsidRDefault="0055154A" w:rsidP="00B150A2">
      <w:pPr>
        <w:spacing w:after="0" w:line="240" w:lineRule="auto"/>
        <w:jc w:val="both"/>
        <w:rPr>
          <w:rFonts w:ascii="Arial" w:hAnsi="Arial" w:cs="Arial"/>
          <w:sz w:val="20"/>
          <w:szCs w:val="20"/>
        </w:rPr>
      </w:pPr>
    </w:p>
    <w:p w14:paraId="59FD5F24" w14:textId="77777777" w:rsidR="0055154A" w:rsidRDefault="0055154A" w:rsidP="00B150A2">
      <w:pPr>
        <w:spacing w:after="0" w:line="240" w:lineRule="auto"/>
        <w:jc w:val="both"/>
        <w:rPr>
          <w:rFonts w:ascii="Arial" w:hAnsi="Arial" w:cs="Arial"/>
          <w:sz w:val="20"/>
          <w:szCs w:val="20"/>
        </w:rPr>
      </w:pPr>
    </w:p>
    <w:p w14:paraId="3F44F877" w14:textId="77777777" w:rsidR="0055154A" w:rsidRPr="00B36667" w:rsidRDefault="0055154A" w:rsidP="00B150A2">
      <w:pPr>
        <w:spacing w:after="0" w:line="240" w:lineRule="auto"/>
        <w:jc w:val="both"/>
        <w:rPr>
          <w:rFonts w:ascii="Arial" w:hAnsi="Arial" w:cs="Arial"/>
          <w:b/>
          <w:bCs/>
          <w:sz w:val="20"/>
          <w:szCs w:val="20"/>
        </w:rPr>
      </w:pPr>
    </w:p>
    <w:p w14:paraId="21C1827C" w14:textId="3B2DB8E7" w:rsidR="0055154A" w:rsidRPr="002639E8" w:rsidRDefault="0055154A" w:rsidP="00B150A2">
      <w:pPr>
        <w:spacing w:after="0" w:line="240" w:lineRule="auto"/>
        <w:jc w:val="both"/>
        <w:rPr>
          <w:rFonts w:ascii="Arial" w:hAnsi="Arial" w:cs="Arial"/>
          <w:b/>
          <w:bCs/>
        </w:rPr>
      </w:pPr>
      <w:r w:rsidRPr="002639E8">
        <w:rPr>
          <w:rFonts w:ascii="Arial" w:hAnsi="Arial" w:cs="Arial"/>
          <w:b/>
          <w:bCs/>
        </w:rPr>
        <w:t>REFERENCE</w:t>
      </w:r>
    </w:p>
    <w:p w14:paraId="6E5AF73F" w14:textId="77777777" w:rsidR="00B36667" w:rsidRDefault="00B36667" w:rsidP="00B150A2">
      <w:pPr>
        <w:spacing w:after="0" w:line="240" w:lineRule="auto"/>
        <w:jc w:val="both"/>
        <w:rPr>
          <w:rFonts w:ascii="Arial" w:hAnsi="Arial" w:cs="Arial"/>
          <w:sz w:val="20"/>
          <w:szCs w:val="20"/>
        </w:rPr>
      </w:pPr>
    </w:p>
    <w:p w14:paraId="27E77004" w14:textId="77777777" w:rsidR="0055154A" w:rsidRDefault="0055154A" w:rsidP="0055154A">
      <w:pPr>
        <w:spacing w:after="0" w:line="240" w:lineRule="auto"/>
        <w:jc w:val="both"/>
        <w:rPr>
          <w:rFonts w:ascii="Arial" w:hAnsi="Arial" w:cs="Arial"/>
          <w:sz w:val="20"/>
          <w:szCs w:val="20"/>
        </w:rPr>
      </w:pPr>
      <w:r w:rsidRPr="0055154A">
        <w:rPr>
          <w:rFonts w:ascii="Arial" w:hAnsi="Arial" w:cs="Arial"/>
          <w:sz w:val="20"/>
          <w:szCs w:val="20"/>
        </w:rPr>
        <w:t xml:space="preserve">Majid, A. et al. 2021. Abscisic acid in coordination with nitrogen alleviates salinity-inhibited photosynthetic potential in mustard by improving proline accumulation and antioxidant activity. </w:t>
      </w:r>
      <w:r w:rsidRPr="0055154A">
        <w:rPr>
          <w:rFonts w:ascii="Arial" w:hAnsi="Arial" w:cs="Arial"/>
          <w:i/>
          <w:iCs/>
          <w:sz w:val="20"/>
          <w:szCs w:val="20"/>
        </w:rPr>
        <w:t>Stresses</w:t>
      </w:r>
      <w:r w:rsidRPr="0055154A">
        <w:rPr>
          <w:rFonts w:ascii="Arial" w:hAnsi="Arial" w:cs="Arial"/>
          <w:sz w:val="20"/>
          <w:szCs w:val="20"/>
        </w:rPr>
        <w:t>, 1(3):162–180.</w:t>
      </w:r>
    </w:p>
    <w:p w14:paraId="2D750709" w14:textId="77777777" w:rsidR="00B36667" w:rsidRPr="0055154A" w:rsidRDefault="00B36667" w:rsidP="0055154A">
      <w:pPr>
        <w:spacing w:after="0" w:line="240" w:lineRule="auto"/>
        <w:jc w:val="both"/>
        <w:rPr>
          <w:rFonts w:ascii="Arial" w:hAnsi="Arial" w:cs="Arial"/>
          <w:sz w:val="20"/>
          <w:szCs w:val="20"/>
        </w:rPr>
      </w:pPr>
    </w:p>
    <w:p w14:paraId="74C0FF53" w14:textId="77777777" w:rsidR="0055154A" w:rsidRPr="0055154A" w:rsidRDefault="0055154A" w:rsidP="0055154A">
      <w:pPr>
        <w:spacing w:after="0" w:line="240" w:lineRule="auto"/>
        <w:jc w:val="both"/>
        <w:rPr>
          <w:rFonts w:ascii="Arial" w:hAnsi="Arial" w:cs="Arial"/>
          <w:sz w:val="20"/>
          <w:szCs w:val="20"/>
        </w:rPr>
      </w:pPr>
      <w:r w:rsidRPr="0055154A">
        <w:rPr>
          <w:rFonts w:ascii="Arial" w:hAnsi="Arial" w:cs="Arial"/>
          <w:sz w:val="20"/>
          <w:szCs w:val="20"/>
        </w:rPr>
        <w:t xml:space="preserve">Chawhan, A.P. et al. 2025. Comparative analysis of germination indices of specific plant species with horticultural importance under varying levels of salinity concentration. </w:t>
      </w:r>
      <w:r w:rsidRPr="0055154A">
        <w:rPr>
          <w:rFonts w:ascii="Arial" w:hAnsi="Arial" w:cs="Arial"/>
          <w:i/>
          <w:iCs/>
          <w:sz w:val="20"/>
          <w:szCs w:val="20"/>
        </w:rPr>
        <w:t>Discover Plants</w:t>
      </w:r>
      <w:r w:rsidRPr="0055154A">
        <w:rPr>
          <w:rFonts w:ascii="Arial" w:hAnsi="Arial" w:cs="Arial"/>
          <w:sz w:val="20"/>
          <w:szCs w:val="20"/>
        </w:rPr>
        <w:t>, 2(1).</w:t>
      </w:r>
    </w:p>
    <w:p w14:paraId="2B1003FF" w14:textId="77777777" w:rsidR="0055154A" w:rsidRDefault="0055154A" w:rsidP="0055154A">
      <w:pPr>
        <w:spacing w:after="0" w:line="240" w:lineRule="auto"/>
        <w:jc w:val="both"/>
        <w:rPr>
          <w:rFonts w:ascii="Arial" w:hAnsi="Arial" w:cs="Arial"/>
          <w:sz w:val="20"/>
          <w:szCs w:val="20"/>
        </w:rPr>
      </w:pPr>
      <w:r w:rsidRPr="0055154A">
        <w:rPr>
          <w:rFonts w:ascii="Arial" w:hAnsi="Arial" w:cs="Arial"/>
          <w:sz w:val="20"/>
          <w:szCs w:val="20"/>
        </w:rPr>
        <w:t xml:space="preserve">Dhillon, A. et al. 2025. Genetic variability in Indian mustard for salt stress tolerance at seedling stage. </w:t>
      </w:r>
      <w:r w:rsidRPr="0055154A">
        <w:rPr>
          <w:rFonts w:ascii="Arial" w:hAnsi="Arial" w:cs="Arial"/>
          <w:i/>
          <w:iCs/>
          <w:sz w:val="20"/>
          <w:szCs w:val="20"/>
        </w:rPr>
        <w:t>Journal of Oilseed Brassica</w:t>
      </w:r>
      <w:r w:rsidRPr="0055154A">
        <w:rPr>
          <w:rFonts w:ascii="Arial" w:hAnsi="Arial" w:cs="Arial"/>
          <w:sz w:val="20"/>
          <w:szCs w:val="20"/>
        </w:rPr>
        <w:t>, 16(1):81–87.</w:t>
      </w:r>
    </w:p>
    <w:p w14:paraId="5A23F1FD" w14:textId="77777777" w:rsidR="00B36667" w:rsidRPr="0055154A" w:rsidRDefault="00B36667" w:rsidP="0055154A">
      <w:pPr>
        <w:spacing w:after="0" w:line="240" w:lineRule="auto"/>
        <w:jc w:val="both"/>
        <w:rPr>
          <w:rFonts w:ascii="Arial" w:hAnsi="Arial" w:cs="Arial"/>
          <w:sz w:val="20"/>
          <w:szCs w:val="20"/>
        </w:rPr>
      </w:pPr>
    </w:p>
    <w:p w14:paraId="20761665" w14:textId="77777777" w:rsidR="0055154A" w:rsidRDefault="0055154A" w:rsidP="0055154A">
      <w:pPr>
        <w:spacing w:after="0" w:line="240" w:lineRule="auto"/>
        <w:jc w:val="both"/>
        <w:rPr>
          <w:rFonts w:ascii="Arial" w:hAnsi="Arial" w:cs="Arial"/>
          <w:sz w:val="20"/>
          <w:szCs w:val="20"/>
        </w:rPr>
      </w:pPr>
      <w:r w:rsidRPr="0055154A">
        <w:rPr>
          <w:rFonts w:ascii="Arial" w:hAnsi="Arial" w:cs="Arial"/>
          <w:sz w:val="20"/>
          <w:szCs w:val="20"/>
        </w:rPr>
        <w:t>Aggarwal, G. et al. 2024. A method for screening salt stress tolerance in Indian mustard (</w:t>
      </w:r>
      <w:r w:rsidRPr="0055154A">
        <w:rPr>
          <w:rFonts w:ascii="Arial" w:hAnsi="Arial" w:cs="Arial"/>
          <w:i/>
          <w:iCs/>
          <w:sz w:val="20"/>
          <w:szCs w:val="20"/>
        </w:rPr>
        <w:t>Brassica juncea</w:t>
      </w:r>
      <w:r w:rsidRPr="0055154A">
        <w:rPr>
          <w:rFonts w:ascii="Arial" w:hAnsi="Arial" w:cs="Arial"/>
          <w:sz w:val="20"/>
          <w:szCs w:val="20"/>
        </w:rPr>
        <w:t xml:space="preserve">) at seedling stage. </w:t>
      </w:r>
      <w:r w:rsidRPr="0055154A">
        <w:rPr>
          <w:rFonts w:ascii="Arial" w:hAnsi="Arial" w:cs="Arial"/>
          <w:i/>
          <w:iCs/>
          <w:sz w:val="20"/>
          <w:szCs w:val="20"/>
        </w:rPr>
        <w:t>Scientific Reports</w:t>
      </w:r>
      <w:r w:rsidRPr="0055154A">
        <w:rPr>
          <w:rFonts w:ascii="Arial" w:hAnsi="Arial" w:cs="Arial"/>
          <w:sz w:val="20"/>
          <w:szCs w:val="20"/>
        </w:rPr>
        <w:t>, 14(1).</w:t>
      </w:r>
    </w:p>
    <w:p w14:paraId="280CF53F" w14:textId="77777777" w:rsidR="00B36667" w:rsidRPr="0055154A" w:rsidRDefault="00B36667" w:rsidP="0055154A">
      <w:pPr>
        <w:spacing w:after="0" w:line="240" w:lineRule="auto"/>
        <w:jc w:val="both"/>
        <w:rPr>
          <w:rFonts w:ascii="Arial" w:hAnsi="Arial" w:cs="Arial"/>
          <w:sz w:val="20"/>
          <w:szCs w:val="20"/>
        </w:rPr>
      </w:pPr>
    </w:p>
    <w:p w14:paraId="6D45E27A" w14:textId="77777777" w:rsidR="0055154A" w:rsidRDefault="0055154A" w:rsidP="0055154A">
      <w:pPr>
        <w:spacing w:after="0" w:line="240" w:lineRule="auto"/>
        <w:jc w:val="both"/>
        <w:rPr>
          <w:rFonts w:ascii="Arial" w:hAnsi="Arial" w:cs="Arial"/>
          <w:sz w:val="20"/>
          <w:szCs w:val="20"/>
        </w:rPr>
      </w:pPr>
      <w:r w:rsidRPr="0055154A">
        <w:rPr>
          <w:rFonts w:ascii="Arial" w:hAnsi="Arial" w:cs="Arial"/>
          <w:sz w:val="20"/>
          <w:szCs w:val="20"/>
        </w:rPr>
        <w:t xml:space="preserve">Pandey, M. et al. 2017. Time course of physiological, biochemical and gene expression changes under short-term salt stress in </w:t>
      </w:r>
      <w:r w:rsidRPr="0055154A">
        <w:rPr>
          <w:rFonts w:ascii="Arial" w:hAnsi="Arial" w:cs="Arial"/>
          <w:i/>
          <w:iCs/>
          <w:sz w:val="20"/>
          <w:szCs w:val="20"/>
        </w:rPr>
        <w:t>Brassica juncea</w:t>
      </w:r>
      <w:r w:rsidRPr="0055154A">
        <w:rPr>
          <w:rFonts w:ascii="Arial" w:hAnsi="Arial" w:cs="Arial"/>
          <w:sz w:val="20"/>
          <w:szCs w:val="20"/>
        </w:rPr>
        <w:t xml:space="preserve">. </w:t>
      </w:r>
      <w:r w:rsidRPr="0055154A">
        <w:rPr>
          <w:rFonts w:ascii="Arial" w:hAnsi="Arial" w:cs="Arial"/>
          <w:i/>
          <w:iCs/>
          <w:sz w:val="20"/>
          <w:szCs w:val="20"/>
        </w:rPr>
        <w:t>Crop Journal</w:t>
      </w:r>
      <w:r w:rsidRPr="0055154A">
        <w:rPr>
          <w:rFonts w:ascii="Arial" w:hAnsi="Arial" w:cs="Arial"/>
          <w:sz w:val="20"/>
          <w:szCs w:val="20"/>
        </w:rPr>
        <w:t>, 5(3):219–230.</w:t>
      </w:r>
    </w:p>
    <w:p w14:paraId="0B515E07" w14:textId="77777777" w:rsidR="00B36667" w:rsidRPr="0055154A" w:rsidRDefault="00B36667" w:rsidP="0055154A">
      <w:pPr>
        <w:spacing w:after="0" w:line="240" w:lineRule="auto"/>
        <w:jc w:val="both"/>
        <w:rPr>
          <w:rFonts w:ascii="Arial" w:hAnsi="Arial" w:cs="Arial"/>
          <w:sz w:val="20"/>
          <w:szCs w:val="20"/>
        </w:rPr>
      </w:pPr>
    </w:p>
    <w:p w14:paraId="2D0E4E98" w14:textId="77777777" w:rsidR="0055154A" w:rsidRDefault="0055154A" w:rsidP="0055154A">
      <w:pPr>
        <w:spacing w:after="0" w:line="240" w:lineRule="auto"/>
        <w:jc w:val="both"/>
        <w:rPr>
          <w:rFonts w:ascii="Arial" w:hAnsi="Arial" w:cs="Arial"/>
          <w:sz w:val="20"/>
          <w:szCs w:val="20"/>
        </w:rPr>
      </w:pPr>
      <w:r w:rsidRPr="0055154A">
        <w:rPr>
          <w:rFonts w:ascii="Arial" w:hAnsi="Arial" w:cs="Arial"/>
          <w:sz w:val="20"/>
          <w:szCs w:val="20"/>
        </w:rPr>
        <w:t xml:space="preserve">Sharma, V. et al. 2019. Comparative studies among </w:t>
      </w:r>
      <w:r w:rsidRPr="0055154A">
        <w:rPr>
          <w:rFonts w:ascii="Arial" w:hAnsi="Arial" w:cs="Arial"/>
          <w:i/>
          <w:iCs/>
          <w:sz w:val="20"/>
          <w:szCs w:val="20"/>
        </w:rPr>
        <w:t>Brassica</w:t>
      </w:r>
      <w:r w:rsidRPr="0055154A">
        <w:rPr>
          <w:rFonts w:ascii="Arial" w:hAnsi="Arial" w:cs="Arial"/>
          <w:sz w:val="20"/>
          <w:szCs w:val="20"/>
        </w:rPr>
        <w:t xml:space="preserve"> species to identify salinity tolerant genotypes of rapeseed-mustard. </w:t>
      </w:r>
      <w:r w:rsidRPr="0055154A">
        <w:rPr>
          <w:rFonts w:ascii="Arial" w:hAnsi="Arial" w:cs="Arial"/>
          <w:i/>
          <w:iCs/>
          <w:sz w:val="20"/>
          <w:szCs w:val="20"/>
        </w:rPr>
        <w:t>International Journal of Current Microbiology and Applied Sciences</w:t>
      </w:r>
      <w:r w:rsidRPr="0055154A">
        <w:rPr>
          <w:rFonts w:ascii="Arial" w:hAnsi="Arial" w:cs="Arial"/>
          <w:sz w:val="20"/>
          <w:szCs w:val="20"/>
        </w:rPr>
        <w:t>, 8(06):2073–2083.</w:t>
      </w:r>
    </w:p>
    <w:p w14:paraId="10EC1E75" w14:textId="77777777" w:rsidR="00B36667" w:rsidRPr="0055154A" w:rsidRDefault="00B36667" w:rsidP="0055154A">
      <w:pPr>
        <w:spacing w:after="0" w:line="240" w:lineRule="auto"/>
        <w:jc w:val="both"/>
        <w:rPr>
          <w:rFonts w:ascii="Arial" w:hAnsi="Arial" w:cs="Arial"/>
          <w:sz w:val="20"/>
          <w:szCs w:val="20"/>
        </w:rPr>
      </w:pPr>
    </w:p>
    <w:p w14:paraId="18E9E2D4" w14:textId="77777777" w:rsidR="0055154A" w:rsidRDefault="0055154A" w:rsidP="0055154A">
      <w:pPr>
        <w:spacing w:after="0" w:line="240" w:lineRule="auto"/>
        <w:jc w:val="both"/>
        <w:rPr>
          <w:rFonts w:ascii="Arial" w:hAnsi="Arial" w:cs="Arial"/>
          <w:sz w:val="20"/>
          <w:szCs w:val="20"/>
        </w:rPr>
      </w:pPr>
      <w:r w:rsidRPr="0055154A">
        <w:rPr>
          <w:rFonts w:ascii="Arial" w:hAnsi="Arial" w:cs="Arial"/>
          <w:sz w:val="20"/>
          <w:szCs w:val="20"/>
        </w:rPr>
        <w:t>Sharma, P. et al. 2013. Salt tolerance of Indian mustard (</w:t>
      </w:r>
      <w:r w:rsidRPr="0055154A">
        <w:rPr>
          <w:rFonts w:ascii="Arial" w:hAnsi="Arial" w:cs="Arial"/>
          <w:i/>
          <w:iCs/>
          <w:sz w:val="20"/>
          <w:szCs w:val="20"/>
        </w:rPr>
        <w:t>Brassica juncea</w:t>
      </w:r>
      <w:r w:rsidRPr="0055154A">
        <w:rPr>
          <w:rFonts w:ascii="Arial" w:hAnsi="Arial" w:cs="Arial"/>
          <w:sz w:val="20"/>
          <w:szCs w:val="20"/>
        </w:rPr>
        <w:t xml:space="preserve">) at germination and early seedling growth. </w:t>
      </w:r>
      <w:r w:rsidRPr="0055154A">
        <w:rPr>
          <w:rFonts w:ascii="Arial" w:hAnsi="Arial" w:cs="Arial"/>
          <w:i/>
          <w:iCs/>
          <w:sz w:val="20"/>
          <w:szCs w:val="20"/>
        </w:rPr>
        <w:t>Environmental and Experimental Biology</w:t>
      </w:r>
      <w:r w:rsidRPr="0055154A">
        <w:rPr>
          <w:rFonts w:ascii="Arial" w:hAnsi="Arial" w:cs="Arial"/>
          <w:sz w:val="20"/>
          <w:szCs w:val="20"/>
        </w:rPr>
        <w:t>, 11.</w:t>
      </w:r>
    </w:p>
    <w:p w14:paraId="70372351" w14:textId="77777777" w:rsidR="00B36667" w:rsidRPr="0055154A" w:rsidRDefault="00B36667" w:rsidP="0055154A">
      <w:pPr>
        <w:spacing w:after="0" w:line="240" w:lineRule="auto"/>
        <w:jc w:val="both"/>
        <w:rPr>
          <w:rFonts w:ascii="Arial" w:hAnsi="Arial" w:cs="Arial"/>
          <w:sz w:val="20"/>
          <w:szCs w:val="20"/>
        </w:rPr>
      </w:pPr>
    </w:p>
    <w:p w14:paraId="5FAFAF0A" w14:textId="77777777" w:rsidR="0055154A" w:rsidRDefault="0055154A" w:rsidP="0055154A">
      <w:pPr>
        <w:spacing w:after="0" w:line="240" w:lineRule="auto"/>
        <w:jc w:val="both"/>
        <w:rPr>
          <w:rFonts w:ascii="Arial" w:hAnsi="Arial" w:cs="Arial"/>
          <w:sz w:val="20"/>
          <w:szCs w:val="20"/>
        </w:rPr>
      </w:pPr>
      <w:r w:rsidRPr="0055154A">
        <w:rPr>
          <w:rFonts w:ascii="Arial" w:hAnsi="Arial" w:cs="Arial"/>
          <w:sz w:val="20"/>
          <w:szCs w:val="20"/>
        </w:rPr>
        <w:t>Prasad, S.N. et al. 2021. Screening of Indian mustard (</w:t>
      </w:r>
      <w:r w:rsidRPr="0055154A">
        <w:rPr>
          <w:rFonts w:ascii="Arial" w:hAnsi="Arial" w:cs="Arial"/>
          <w:i/>
          <w:iCs/>
          <w:sz w:val="20"/>
          <w:szCs w:val="20"/>
        </w:rPr>
        <w:t>Brassica juncea L. Czern and Coss</w:t>
      </w:r>
      <w:r w:rsidRPr="0055154A">
        <w:rPr>
          <w:rFonts w:ascii="Arial" w:hAnsi="Arial" w:cs="Arial"/>
          <w:sz w:val="20"/>
          <w:szCs w:val="20"/>
        </w:rPr>
        <w:t xml:space="preserve">) genotypes with respect to seedling growth physiology under salinity and high-temperature stress. </w:t>
      </w:r>
      <w:r w:rsidRPr="0055154A">
        <w:rPr>
          <w:rFonts w:ascii="Arial" w:hAnsi="Arial" w:cs="Arial"/>
          <w:i/>
          <w:iCs/>
          <w:sz w:val="20"/>
          <w:szCs w:val="20"/>
        </w:rPr>
        <w:t>International Journal of Environment and Climate Change</w:t>
      </w:r>
      <w:r w:rsidRPr="0055154A">
        <w:rPr>
          <w:rFonts w:ascii="Arial" w:hAnsi="Arial" w:cs="Arial"/>
          <w:sz w:val="20"/>
          <w:szCs w:val="20"/>
        </w:rPr>
        <w:t>, 11:97–108.</w:t>
      </w:r>
    </w:p>
    <w:p w14:paraId="1B04AAF6" w14:textId="77777777" w:rsidR="00B36667" w:rsidRPr="0055154A" w:rsidRDefault="00B36667" w:rsidP="0055154A">
      <w:pPr>
        <w:spacing w:after="0" w:line="240" w:lineRule="auto"/>
        <w:jc w:val="both"/>
        <w:rPr>
          <w:rFonts w:ascii="Arial" w:hAnsi="Arial" w:cs="Arial"/>
          <w:sz w:val="20"/>
          <w:szCs w:val="20"/>
        </w:rPr>
      </w:pPr>
    </w:p>
    <w:p w14:paraId="71DAEC2B" w14:textId="77777777" w:rsidR="0055154A" w:rsidRDefault="0055154A" w:rsidP="0055154A">
      <w:pPr>
        <w:spacing w:after="0" w:line="240" w:lineRule="auto"/>
        <w:jc w:val="both"/>
        <w:rPr>
          <w:rFonts w:ascii="Arial" w:hAnsi="Arial" w:cs="Arial"/>
          <w:sz w:val="20"/>
          <w:szCs w:val="20"/>
        </w:rPr>
      </w:pPr>
      <w:r w:rsidRPr="0055154A">
        <w:rPr>
          <w:rFonts w:ascii="Arial" w:hAnsi="Arial" w:cs="Arial"/>
          <w:sz w:val="20"/>
          <w:szCs w:val="20"/>
        </w:rPr>
        <w:t>Singh, J. et al. 2019. Differential response of Indian mustard (</w:t>
      </w:r>
      <w:r w:rsidRPr="0055154A">
        <w:rPr>
          <w:rFonts w:ascii="Arial" w:hAnsi="Arial" w:cs="Arial"/>
          <w:i/>
          <w:iCs/>
          <w:sz w:val="20"/>
          <w:szCs w:val="20"/>
        </w:rPr>
        <w:t>Brassica juncea</w:t>
      </w:r>
      <w:r w:rsidRPr="0055154A">
        <w:rPr>
          <w:rFonts w:ascii="Arial" w:hAnsi="Arial" w:cs="Arial"/>
          <w:sz w:val="20"/>
          <w:szCs w:val="20"/>
        </w:rPr>
        <w:t xml:space="preserve">) under salinity: photosynthetic traits and gene expression. </w:t>
      </w:r>
      <w:r w:rsidRPr="0055154A">
        <w:rPr>
          <w:rFonts w:ascii="Arial" w:hAnsi="Arial" w:cs="Arial"/>
          <w:i/>
          <w:iCs/>
          <w:sz w:val="20"/>
          <w:szCs w:val="20"/>
        </w:rPr>
        <w:t>Physiology and Molecular Biology of Plants</w:t>
      </w:r>
      <w:r w:rsidRPr="0055154A">
        <w:rPr>
          <w:rFonts w:ascii="Arial" w:hAnsi="Arial" w:cs="Arial"/>
          <w:sz w:val="20"/>
          <w:szCs w:val="20"/>
        </w:rPr>
        <w:t>, 25(1):71–83.</w:t>
      </w:r>
    </w:p>
    <w:p w14:paraId="5A126817" w14:textId="77777777" w:rsidR="00B36667" w:rsidRPr="0055154A" w:rsidRDefault="00B36667" w:rsidP="0055154A">
      <w:pPr>
        <w:spacing w:after="0" w:line="240" w:lineRule="auto"/>
        <w:jc w:val="both"/>
        <w:rPr>
          <w:rFonts w:ascii="Arial" w:hAnsi="Arial" w:cs="Arial"/>
          <w:sz w:val="20"/>
          <w:szCs w:val="20"/>
        </w:rPr>
      </w:pPr>
    </w:p>
    <w:p w14:paraId="76A33025" w14:textId="77777777" w:rsidR="0055154A" w:rsidRDefault="0055154A" w:rsidP="0055154A">
      <w:pPr>
        <w:spacing w:after="0" w:line="240" w:lineRule="auto"/>
        <w:jc w:val="both"/>
        <w:rPr>
          <w:rFonts w:ascii="Arial" w:hAnsi="Arial" w:cs="Arial"/>
          <w:sz w:val="20"/>
          <w:szCs w:val="20"/>
        </w:rPr>
      </w:pPr>
      <w:r w:rsidRPr="0055154A">
        <w:rPr>
          <w:rFonts w:ascii="Arial" w:hAnsi="Arial" w:cs="Arial"/>
          <w:sz w:val="20"/>
          <w:szCs w:val="20"/>
        </w:rPr>
        <w:t>Gupta, A. et al. 2023. Genetic variability, heritability, genetic advance and cluster analysis in Indian mustard (</w:t>
      </w:r>
      <w:r w:rsidRPr="0055154A">
        <w:rPr>
          <w:rFonts w:ascii="Arial" w:hAnsi="Arial" w:cs="Arial"/>
          <w:i/>
          <w:iCs/>
          <w:sz w:val="20"/>
          <w:szCs w:val="20"/>
        </w:rPr>
        <w:t>Brassica juncea L.</w:t>
      </w:r>
      <w:r w:rsidRPr="0055154A">
        <w:rPr>
          <w:rFonts w:ascii="Arial" w:hAnsi="Arial" w:cs="Arial"/>
          <w:sz w:val="20"/>
          <w:szCs w:val="20"/>
        </w:rPr>
        <w:t xml:space="preserve">) under timely and late sown conditions. </w:t>
      </w:r>
      <w:r w:rsidRPr="0055154A">
        <w:rPr>
          <w:rFonts w:ascii="Arial" w:hAnsi="Arial" w:cs="Arial"/>
          <w:i/>
          <w:iCs/>
          <w:sz w:val="20"/>
          <w:szCs w:val="20"/>
        </w:rPr>
        <w:t>International Journal of Plant &amp; Soil Science</w:t>
      </w:r>
      <w:r w:rsidRPr="0055154A">
        <w:rPr>
          <w:rFonts w:ascii="Arial" w:hAnsi="Arial" w:cs="Arial"/>
          <w:sz w:val="20"/>
          <w:szCs w:val="20"/>
        </w:rPr>
        <w:t>, 35(19):292–301.</w:t>
      </w:r>
    </w:p>
    <w:p w14:paraId="44E7D84A" w14:textId="77777777" w:rsidR="00B36667" w:rsidRPr="0055154A" w:rsidRDefault="00B36667" w:rsidP="0055154A">
      <w:pPr>
        <w:spacing w:after="0" w:line="240" w:lineRule="auto"/>
        <w:jc w:val="both"/>
        <w:rPr>
          <w:rFonts w:ascii="Arial" w:hAnsi="Arial" w:cs="Arial"/>
          <w:sz w:val="20"/>
          <w:szCs w:val="20"/>
        </w:rPr>
      </w:pPr>
    </w:p>
    <w:p w14:paraId="6D7AE576" w14:textId="77777777" w:rsidR="0055154A" w:rsidRPr="0055154A" w:rsidRDefault="0055154A" w:rsidP="0055154A">
      <w:pPr>
        <w:spacing w:after="0" w:line="240" w:lineRule="auto"/>
        <w:jc w:val="both"/>
        <w:rPr>
          <w:rFonts w:ascii="Arial" w:hAnsi="Arial" w:cs="Arial"/>
          <w:sz w:val="20"/>
          <w:szCs w:val="20"/>
        </w:rPr>
      </w:pPr>
      <w:r w:rsidRPr="0055154A">
        <w:rPr>
          <w:rFonts w:ascii="Arial" w:hAnsi="Arial" w:cs="Arial"/>
          <w:sz w:val="20"/>
          <w:szCs w:val="20"/>
        </w:rPr>
        <w:t>Pandey, B. et al. 2024. Optimization of sowing dates in Indian mustard (</w:t>
      </w:r>
      <w:r w:rsidRPr="0055154A">
        <w:rPr>
          <w:rFonts w:ascii="Arial" w:hAnsi="Arial" w:cs="Arial"/>
          <w:i/>
          <w:iCs/>
          <w:sz w:val="20"/>
          <w:szCs w:val="20"/>
        </w:rPr>
        <w:t>Brassica juncea L.</w:t>
      </w:r>
      <w:r w:rsidRPr="0055154A">
        <w:rPr>
          <w:rFonts w:ascii="Arial" w:hAnsi="Arial" w:cs="Arial"/>
          <w:sz w:val="20"/>
          <w:szCs w:val="20"/>
        </w:rPr>
        <w:t xml:space="preserve">) to combat yield losses caused by high temperature at reproductive stage. </w:t>
      </w:r>
      <w:r w:rsidRPr="0055154A">
        <w:rPr>
          <w:rFonts w:ascii="Arial" w:hAnsi="Arial" w:cs="Arial"/>
          <w:i/>
          <w:iCs/>
          <w:sz w:val="20"/>
          <w:szCs w:val="20"/>
        </w:rPr>
        <w:t>Plant Science Today</w:t>
      </w:r>
      <w:r w:rsidRPr="0055154A">
        <w:rPr>
          <w:rFonts w:ascii="Arial" w:hAnsi="Arial" w:cs="Arial"/>
          <w:sz w:val="20"/>
          <w:szCs w:val="20"/>
        </w:rPr>
        <w:t>, 11(1):81–92.</w:t>
      </w:r>
    </w:p>
    <w:p w14:paraId="1EC1E0F9" w14:textId="77777777" w:rsidR="0055154A" w:rsidRDefault="0055154A" w:rsidP="0055154A">
      <w:pPr>
        <w:spacing w:after="0" w:line="240" w:lineRule="auto"/>
        <w:jc w:val="both"/>
        <w:rPr>
          <w:rFonts w:ascii="Arial" w:hAnsi="Arial" w:cs="Arial"/>
          <w:sz w:val="20"/>
          <w:szCs w:val="20"/>
        </w:rPr>
      </w:pPr>
      <w:r w:rsidRPr="0055154A">
        <w:rPr>
          <w:rFonts w:ascii="Arial" w:hAnsi="Arial" w:cs="Arial"/>
          <w:sz w:val="20"/>
          <w:szCs w:val="20"/>
        </w:rPr>
        <w:t>Tiwari, A. et al. 2025. Genetic variability and improvement in Indian mustard (</w:t>
      </w:r>
      <w:r w:rsidRPr="0055154A">
        <w:rPr>
          <w:rFonts w:ascii="Arial" w:hAnsi="Arial" w:cs="Arial"/>
          <w:i/>
          <w:iCs/>
          <w:sz w:val="20"/>
          <w:szCs w:val="20"/>
        </w:rPr>
        <w:t>Brassica juncea L.</w:t>
      </w:r>
      <w:r w:rsidRPr="0055154A">
        <w:rPr>
          <w:rFonts w:ascii="Arial" w:hAnsi="Arial" w:cs="Arial"/>
          <w:sz w:val="20"/>
          <w:szCs w:val="20"/>
        </w:rPr>
        <w:t xml:space="preserve">). </w:t>
      </w:r>
      <w:r w:rsidRPr="0055154A">
        <w:rPr>
          <w:rFonts w:ascii="Arial" w:hAnsi="Arial" w:cs="Arial"/>
          <w:i/>
          <w:iCs/>
          <w:sz w:val="20"/>
          <w:szCs w:val="20"/>
        </w:rPr>
        <w:t>Journal of Advances in Biology &amp; Biotechnology</w:t>
      </w:r>
      <w:r w:rsidRPr="0055154A">
        <w:rPr>
          <w:rFonts w:ascii="Arial" w:hAnsi="Arial" w:cs="Arial"/>
          <w:sz w:val="20"/>
          <w:szCs w:val="20"/>
        </w:rPr>
        <w:t>, 28(10):591–606.</w:t>
      </w:r>
    </w:p>
    <w:p w14:paraId="6D996BC3" w14:textId="77777777" w:rsidR="00B36667" w:rsidRPr="0055154A" w:rsidRDefault="00B36667" w:rsidP="0055154A">
      <w:pPr>
        <w:spacing w:after="0" w:line="240" w:lineRule="auto"/>
        <w:jc w:val="both"/>
        <w:rPr>
          <w:rFonts w:ascii="Arial" w:hAnsi="Arial" w:cs="Arial"/>
          <w:sz w:val="20"/>
          <w:szCs w:val="20"/>
        </w:rPr>
      </w:pPr>
    </w:p>
    <w:p w14:paraId="0EE062BD" w14:textId="77777777" w:rsidR="0055154A" w:rsidRDefault="0055154A" w:rsidP="0055154A">
      <w:pPr>
        <w:spacing w:after="0" w:line="240" w:lineRule="auto"/>
        <w:jc w:val="both"/>
        <w:rPr>
          <w:rFonts w:ascii="Arial" w:hAnsi="Arial" w:cs="Arial"/>
          <w:sz w:val="20"/>
          <w:szCs w:val="20"/>
        </w:rPr>
      </w:pPr>
      <w:r w:rsidRPr="0055154A">
        <w:rPr>
          <w:rFonts w:ascii="Arial" w:hAnsi="Arial" w:cs="Arial"/>
          <w:sz w:val="20"/>
          <w:szCs w:val="20"/>
        </w:rPr>
        <w:t xml:space="preserve">Choudhary, R. et al. 2025. Assessment of genetic variability and heritability in Indian mustard genotypes. </w:t>
      </w:r>
      <w:r w:rsidRPr="0055154A">
        <w:rPr>
          <w:rFonts w:ascii="Arial" w:hAnsi="Arial" w:cs="Arial"/>
          <w:i/>
          <w:iCs/>
          <w:sz w:val="20"/>
          <w:szCs w:val="20"/>
        </w:rPr>
        <w:t>Journal of Advances in Biology &amp; Biotechnology</w:t>
      </w:r>
      <w:r w:rsidRPr="0055154A">
        <w:rPr>
          <w:rFonts w:ascii="Arial" w:hAnsi="Arial" w:cs="Arial"/>
          <w:sz w:val="20"/>
          <w:szCs w:val="20"/>
        </w:rPr>
        <w:t>.</w:t>
      </w:r>
    </w:p>
    <w:p w14:paraId="64C50A5D" w14:textId="77777777" w:rsidR="00B36667" w:rsidRPr="0055154A" w:rsidRDefault="00B36667" w:rsidP="0055154A">
      <w:pPr>
        <w:spacing w:after="0" w:line="240" w:lineRule="auto"/>
        <w:jc w:val="both"/>
        <w:rPr>
          <w:rFonts w:ascii="Arial" w:hAnsi="Arial" w:cs="Arial"/>
          <w:sz w:val="20"/>
          <w:szCs w:val="20"/>
        </w:rPr>
      </w:pPr>
    </w:p>
    <w:p w14:paraId="51389B91" w14:textId="77777777" w:rsidR="0055154A" w:rsidRDefault="0055154A" w:rsidP="0055154A">
      <w:pPr>
        <w:spacing w:after="0" w:line="240" w:lineRule="auto"/>
        <w:jc w:val="both"/>
        <w:rPr>
          <w:rFonts w:ascii="Arial" w:hAnsi="Arial" w:cs="Arial"/>
          <w:sz w:val="20"/>
          <w:szCs w:val="20"/>
        </w:rPr>
      </w:pPr>
      <w:r w:rsidRPr="0055154A">
        <w:rPr>
          <w:rFonts w:ascii="Arial" w:hAnsi="Arial" w:cs="Arial"/>
          <w:sz w:val="20"/>
          <w:szCs w:val="20"/>
        </w:rPr>
        <w:t xml:space="preserve">Meena, M. et al. 2019. Regulation of L-proline biosynthesis, signal transduction, transport, accumulation and its vital role in plants during variable environmental conditions. </w:t>
      </w:r>
      <w:proofErr w:type="spellStart"/>
      <w:r w:rsidRPr="0055154A">
        <w:rPr>
          <w:rFonts w:ascii="Arial" w:hAnsi="Arial" w:cs="Arial"/>
          <w:i/>
          <w:iCs/>
          <w:sz w:val="20"/>
          <w:szCs w:val="20"/>
        </w:rPr>
        <w:t>Heliyon</w:t>
      </w:r>
      <w:proofErr w:type="spellEnd"/>
      <w:r w:rsidRPr="0055154A">
        <w:rPr>
          <w:rFonts w:ascii="Arial" w:hAnsi="Arial" w:cs="Arial"/>
          <w:sz w:val="20"/>
          <w:szCs w:val="20"/>
        </w:rPr>
        <w:t>, 5(12</w:t>
      </w:r>
      <w:proofErr w:type="gramStart"/>
      <w:r w:rsidRPr="0055154A">
        <w:rPr>
          <w:rFonts w:ascii="Arial" w:hAnsi="Arial" w:cs="Arial"/>
          <w:sz w:val="20"/>
          <w:szCs w:val="20"/>
        </w:rPr>
        <w:t>):e</w:t>
      </w:r>
      <w:proofErr w:type="gramEnd"/>
      <w:r w:rsidRPr="0055154A">
        <w:rPr>
          <w:rFonts w:ascii="Arial" w:hAnsi="Arial" w:cs="Arial"/>
          <w:sz w:val="20"/>
          <w:szCs w:val="20"/>
        </w:rPr>
        <w:t>02952.</w:t>
      </w:r>
    </w:p>
    <w:p w14:paraId="7E282420" w14:textId="77777777" w:rsidR="00B36667" w:rsidRPr="0055154A" w:rsidRDefault="00B36667" w:rsidP="0055154A">
      <w:pPr>
        <w:spacing w:after="0" w:line="240" w:lineRule="auto"/>
        <w:jc w:val="both"/>
        <w:rPr>
          <w:rFonts w:ascii="Arial" w:hAnsi="Arial" w:cs="Arial"/>
          <w:sz w:val="20"/>
          <w:szCs w:val="20"/>
        </w:rPr>
      </w:pPr>
    </w:p>
    <w:p w14:paraId="03B4D848" w14:textId="77777777" w:rsidR="0055154A" w:rsidRDefault="0055154A" w:rsidP="0055154A">
      <w:pPr>
        <w:spacing w:after="0" w:line="240" w:lineRule="auto"/>
        <w:jc w:val="both"/>
        <w:rPr>
          <w:rFonts w:ascii="Arial" w:hAnsi="Arial" w:cs="Arial"/>
          <w:sz w:val="20"/>
          <w:szCs w:val="20"/>
        </w:rPr>
      </w:pPr>
      <w:r w:rsidRPr="0055154A">
        <w:rPr>
          <w:rFonts w:ascii="Arial" w:hAnsi="Arial" w:cs="Arial"/>
          <w:sz w:val="20"/>
          <w:szCs w:val="20"/>
        </w:rPr>
        <w:t xml:space="preserve">Rehman, R.S. et al. 2022. Abscisic acid mediated abiotic stress tolerance in plants. </w:t>
      </w:r>
      <w:r w:rsidRPr="0055154A">
        <w:rPr>
          <w:rFonts w:ascii="Arial" w:hAnsi="Arial" w:cs="Arial"/>
          <w:i/>
          <w:iCs/>
          <w:sz w:val="20"/>
          <w:szCs w:val="20"/>
        </w:rPr>
        <w:t>Asian Journal of Research in Crop Science</w:t>
      </w:r>
      <w:r w:rsidRPr="0055154A">
        <w:rPr>
          <w:rFonts w:ascii="Arial" w:hAnsi="Arial" w:cs="Arial"/>
          <w:sz w:val="20"/>
          <w:szCs w:val="20"/>
        </w:rPr>
        <w:t>:1–17.</w:t>
      </w:r>
    </w:p>
    <w:p w14:paraId="201FE24D" w14:textId="77777777" w:rsidR="00B36667" w:rsidRDefault="00B36667" w:rsidP="0055154A">
      <w:pPr>
        <w:spacing w:after="0" w:line="240" w:lineRule="auto"/>
        <w:jc w:val="both"/>
        <w:rPr>
          <w:rFonts w:ascii="Arial" w:hAnsi="Arial" w:cs="Arial"/>
          <w:sz w:val="20"/>
          <w:szCs w:val="20"/>
        </w:rPr>
      </w:pPr>
    </w:p>
    <w:p w14:paraId="49D71774" w14:textId="77777777" w:rsidR="009F64D5" w:rsidRDefault="009F64D5" w:rsidP="0055154A">
      <w:pPr>
        <w:spacing w:after="0" w:line="240" w:lineRule="auto"/>
        <w:jc w:val="both"/>
        <w:rPr>
          <w:rFonts w:ascii="Arial" w:hAnsi="Arial" w:cs="Arial"/>
          <w:sz w:val="20"/>
          <w:szCs w:val="20"/>
        </w:rPr>
      </w:pPr>
    </w:p>
    <w:p w14:paraId="63724E55" w14:textId="77777777" w:rsidR="009F64D5" w:rsidRDefault="009F64D5" w:rsidP="0055154A">
      <w:pPr>
        <w:spacing w:after="0" w:line="240" w:lineRule="auto"/>
        <w:jc w:val="both"/>
        <w:rPr>
          <w:rFonts w:ascii="Arial" w:hAnsi="Arial" w:cs="Arial"/>
          <w:sz w:val="20"/>
          <w:szCs w:val="20"/>
        </w:rPr>
      </w:pPr>
    </w:p>
    <w:p w14:paraId="6DB6365A" w14:textId="77777777" w:rsidR="009F64D5" w:rsidRDefault="009F64D5" w:rsidP="0055154A">
      <w:pPr>
        <w:spacing w:after="0" w:line="240" w:lineRule="auto"/>
        <w:jc w:val="both"/>
        <w:rPr>
          <w:rFonts w:ascii="Arial" w:hAnsi="Arial" w:cs="Arial"/>
          <w:sz w:val="20"/>
          <w:szCs w:val="20"/>
        </w:rPr>
      </w:pPr>
    </w:p>
    <w:p w14:paraId="55F6BD5F" w14:textId="77777777" w:rsidR="009F64D5" w:rsidRDefault="009F64D5" w:rsidP="0055154A">
      <w:pPr>
        <w:spacing w:after="0" w:line="240" w:lineRule="auto"/>
        <w:jc w:val="both"/>
        <w:rPr>
          <w:rFonts w:ascii="Arial" w:hAnsi="Arial" w:cs="Arial"/>
          <w:sz w:val="20"/>
          <w:szCs w:val="20"/>
        </w:rPr>
      </w:pPr>
    </w:p>
    <w:p w14:paraId="23D4EFBE" w14:textId="77777777" w:rsidR="009F64D5" w:rsidRDefault="009F64D5" w:rsidP="0055154A">
      <w:pPr>
        <w:spacing w:after="0" w:line="240" w:lineRule="auto"/>
        <w:jc w:val="both"/>
        <w:rPr>
          <w:rFonts w:ascii="Arial" w:hAnsi="Arial" w:cs="Arial"/>
          <w:sz w:val="20"/>
          <w:szCs w:val="20"/>
        </w:rPr>
      </w:pPr>
    </w:p>
    <w:p w14:paraId="4247693C" w14:textId="77777777" w:rsidR="009F64D5" w:rsidRDefault="009F64D5" w:rsidP="0055154A">
      <w:pPr>
        <w:spacing w:after="0" w:line="240" w:lineRule="auto"/>
        <w:jc w:val="both"/>
        <w:rPr>
          <w:rFonts w:ascii="Arial" w:hAnsi="Arial" w:cs="Arial"/>
          <w:sz w:val="20"/>
          <w:szCs w:val="20"/>
        </w:rPr>
      </w:pPr>
    </w:p>
    <w:p w14:paraId="48CB93F0" w14:textId="77777777" w:rsidR="009F64D5" w:rsidRDefault="009F64D5" w:rsidP="0055154A">
      <w:pPr>
        <w:spacing w:after="0" w:line="240" w:lineRule="auto"/>
        <w:jc w:val="both"/>
        <w:rPr>
          <w:rFonts w:ascii="Arial" w:hAnsi="Arial" w:cs="Arial"/>
          <w:sz w:val="20"/>
          <w:szCs w:val="20"/>
        </w:rPr>
      </w:pPr>
    </w:p>
    <w:p w14:paraId="5E189497" w14:textId="77777777" w:rsidR="009F64D5" w:rsidRDefault="009F64D5" w:rsidP="0055154A">
      <w:pPr>
        <w:spacing w:after="0" w:line="240" w:lineRule="auto"/>
        <w:jc w:val="both"/>
        <w:rPr>
          <w:rFonts w:ascii="Arial" w:hAnsi="Arial" w:cs="Arial"/>
          <w:sz w:val="20"/>
          <w:szCs w:val="20"/>
        </w:rPr>
      </w:pPr>
    </w:p>
    <w:p w14:paraId="2E0D4075" w14:textId="77777777" w:rsidR="009F64D5" w:rsidRDefault="009F64D5" w:rsidP="0055154A">
      <w:pPr>
        <w:spacing w:after="0" w:line="240" w:lineRule="auto"/>
        <w:jc w:val="both"/>
        <w:rPr>
          <w:rFonts w:ascii="Arial" w:hAnsi="Arial" w:cs="Arial"/>
          <w:sz w:val="20"/>
          <w:szCs w:val="20"/>
        </w:rPr>
      </w:pPr>
    </w:p>
    <w:p w14:paraId="26FDEB29" w14:textId="77777777" w:rsidR="009F64D5" w:rsidRDefault="009F64D5" w:rsidP="0055154A">
      <w:pPr>
        <w:spacing w:after="0" w:line="240" w:lineRule="auto"/>
        <w:jc w:val="both"/>
        <w:rPr>
          <w:rFonts w:ascii="Arial" w:hAnsi="Arial" w:cs="Arial"/>
          <w:sz w:val="20"/>
          <w:szCs w:val="20"/>
        </w:rPr>
      </w:pPr>
    </w:p>
    <w:p w14:paraId="4E2BB3EC" w14:textId="77777777" w:rsidR="00C96DAF" w:rsidRDefault="00C96DAF" w:rsidP="009F64D5">
      <w:pPr>
        <w:spacing w:after="0" w:line="240" w:lineRule="auto"/>
        <w:rPr>
          <w:rFonts w:ascii="Arial" w:hAnsi="Arial" w:cs="Arial"/>
          <w:sz w:val="20"/>
          <w:szCs w:val="20"/>
        </w:rPr>
      </w:pPr>
    </w:p>
    <w:p w14:paraId="52E5CEFB" w14:textId="77777777" w:rsidR="00C96DAF" w:rsidRDefault="00C96DAF" w:rsidP="009F64D5">
      <w:pPr>
        <w:spacing w:after="0" w:line="240" w:lineRule="auto"/>
        <w:rPr>
          <w:rFonts w:ascii="Arial" w:hAnsi="Arial" w:cs="Arial"/>
          <w:sz w:val="20"/>
          <w:szCs w:val="20"/>
        </w:rPr>
      </w:pPr>
    </w:p>
    <w:p w14:paraId="3816DF70" w14:textId="77777777" w:rsidR="009F64D5" w:rsidRPr="00542C2D" w:rsidRDefault="009F64D5" w:rsidP="009F64D5">
      <w:pPr>
        <w:spacing w:after="0" w:line="240" w:lineRule="auto"/>
        <w:jc w:val="both"/>
        <w:rPr>
          <w:rFonts w:ascii="Arial" w:hAnsi="Arial" w:cs="Arial"/>
          <w:sz w:val="20"/>
          <w:szCs w:val="20"/>
        </w:rPr>
      </w:pPr>
    </w:p>
    <w:p w14:paraId="259BE3C4" w14:textId="77777777" w:rsidR="00523446" w:rsidRDefault="00523446" w:rsidP="00523446">
      <w:pPr>
        <w:spacing w:after="0" w:line="240" w:lineRule="auto"/>
        <w:jc w:val="both"/>
        <w:rPr>
          <w:rFonts w:ascii="Arial" w:hAnsi="Arial" w:cs="Arial"/>
          <w:sz w:val="20"/>
          <w:szCs w:val="20"/>
        </w:rPr>
      </w:pPr>
    </w:p>
    <w:p w14:paraId="7604F8F7" w14:textId="77777777" w:rsidR="00523446" w:rsidRDefault="00523446" w:rsidP="00523446">
      <w:pPr>
        <w:spacing w:after="0" w:line="240" w:lineRule="auto"/>
        <w:jc w:val="both"/>
        <w:rPr>
          <w:rFonts w:ascii="Arial" w:hAnsi="Arial" w:cs="Arial"/>
          <w:sz w:val="20"/>
          <w:szCs w:val="20"/>
        </w:rPr>
      </w:pPr>
    </w:p>
    <w:p w14:paraId="140B1205" w14:textId="77777777" w:rsidR="00A37A35" w:rsidRPr="00542C2D" w:rsidRDefault="00A37A35" w:rsidP="00A37A35">
      <w:pPr>
        <w:spacing w:after="0" w:line="240" w:lineRule="auto"/>
        <w:jc w:val="both"/>
        <w:rPr>
          <w:rFonts w:ascii="Arial" w:hAnsi="Arial" w:cs="Arial"/>
          <w:sz w:val="20"/>
          <w:szCs w:val="20"/>
        </w:rPr>
      </w:pPr>
    </w:p>
    <w:sectPr w:rsidR="00A37A35" w:rsidRPr="00542C2D" w:rsidSect="004D6701">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ACA89D" w14:textId="77777777" w:rsidR="007D2C83" w:rsidRDefault="007D2C83" w:rsidP="00176F54">
      <w:pPr>
        <w:spacing w:after="0" w:line="240" w:lineRule="auto"/>
      </w:pPr>
      <w:r>
        <w:separator/>
      </w:r>
    </w:p>
  </w:endnote>
  <w:endnote w:type="continuationSeparator" w:id="0">
    <w:p w14:paraId="5F482826" w14:textId="77777777" w:rsidR="007D2C83" w:rsidRDefault="007D2C83" w:rsidP="00176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8D067" w14:textId="77777777" w:rsidR="00176F54" w:rsidRDefault="00176F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DF350" w14:textId="77777777" w:rsidR="00176F54" w:rsidRDefault="00176F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255A6" w14:textId="77777777" w:rsidR="00176F54" w:rsidRDefault="00176F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013419" w14:textId="77777777" w:rsidR="007D2C83" w:rsidRDefault="007D2C83" w:rsidP="00176F54">
      <w:pPr>
        <w:spacing w:after="0" w:line="240" w:lineRule="auto"/>
      </w:pPr>
      <w:r>
        <w:separator/>
      </w:r>
    </w:p>
  </w:footnote>
  <w:footnote w:type="continuationSeparator" w:id="0">
    <w:p w14:paraId="4292BF16" w14:textId="77777777" w:rsidR="007D2C83" w:rsidRDefault="007D2C83" w:rsidP="00176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E8B2A" w14:textId="7C1CEDAB" w:rsidR="00176F54" w:rsidRDefault="00176F54">
    <w:pPr>
      <w:pStyle w:val="Header"/>
    </w:pPr>
    <w:r>
      <w:rPr>
        <w:noProof/>
      </w:rPr>
      <w:pict w14:anchorId="187FDB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240172" o:spid="_x0000_s2050" type="#_x0000_t136" style="position:absolute;margin-left:0;margin-top:0;width:574.5pt;height:64.8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2FF75" w14:textId="1916DC5A" w:rsidR="00176F54" w:rsidRDefault="00176F54">
    <w:pPr>
      <w:pStyle w:val="Header"/>
    </w:pPr>
    <w:r>
      <w:rPr>
        <w:noProof/>
      </w:rPr>
      <w:pict w14:anchorId="530F9D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240173" o:spid="_x0000_s2051" type="#_x0000_t136" style="position:absolute;margin-left:0;margin-top:0;width:574.5pt;height:64.8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517C5" w14:textId="7EAE8AA3" w:rsidR="00176F54" w:rsidRDefault="00176F54">
    <w:pPr>
      <w:pStyle w:val="Header"/>
    </w:pPr>
    <w:r>
      <w:rPr>
        <w:noProof/>
      </w:rPr>
      <w:pict w14:anchorId="5FB35A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240171" o:spid="_x0000_s2049" type="#_x0000_t136" style="position:absolute;margin-left:0;margin-top:0;width:574.5pt;height:64.8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17394D"/>
    <w:multiLevelType w:val="multilevel"/>
    <w:tmpl w:val="ECAE7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160485"/>
    <w:multiLevelType w:val="multilevel"/>
    <w:tmpl w:val="24EAA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CE6A26"/>
    <w:multiLevelType w:val="multilevel"/>
    <w:tmpl w:val="FC863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3FF"/>
    <w:rsid w:val="000303E1"/>
    <w:rsid w:val="00044367"/>
    <w:rsid w:val="0008758F"/>
    <w:rsid w:val="000A5A37"/>
    <w:rsid w:val="000B159A"/>
    <w:rsid w:val="000B6DFE"/>
    <w:rsid w:val="000C1707"/>
    <w:rsid w:val="000E6F01"/>
    <w:rsid w:val="001138EE"/>
    <w:rsid w:val="00121BE5"/>
    <w:rsid w:val="00176F54"/>
    <w:rsid w:val="00192A83"/>
    <w:rsid w:val="001C1D8A"/>
    <w:rsid w:val="001D7AD2"/>
    <w:rsid w:val="002025F7"/>
    <w:rsid w:val="00222232"/>
    <w:rsid w:val="00224B1A"/>
    <w:rsid w:val="00247A68"/>
    <w:rsid w:val="002639E8"/>
    <w:rsid w:val="00266146"/>
    <w:rsid w:val="00270740"/>
    <w:rsid w:val="00272563"/>
    <w:rsid w:val="00276203"/>
    <w:rsid w:val="0027653A"/>
    <w:rsid w:val="00281797"/>
    <w:rsid w:val="00290B6A"/>
    <w:rsid w:val="002B06A0"/>
    <w:rsid w:val="0031511F"/>
    <w:rsid w:val="0037317A"/>
    <w:rsid w:val="0038126B"/>
    <w:rsid w:val="003A1AFF"/>
    <w:rsid w:val="003B1976"/>
    <w:rsid w:val="003F358B"/>
    <w:rsid w:val="00426AAF"/>
    <w:rsid w:val="00430D2E"/>
    <w:rsid w:val="004778AA"/>
    <w:rsid w:val="00484AF0"/>
    <w:rsid w:val="004B43BB"/>
    <w:rsid w:val="004B6543"/>
    <w:rsid w:val="004C642D"/>
    <w:rsid w:val="004D04BC"/>
    <w:rsid w:val="004D317B"/>
    <w:rsid w:val="004D6701"/>
    <w:rsid w:val="00523446"/>
    <w:rsid w:val="00531953"/>
    <w:rsid w:val="00542C2D"/>
    <w:rsid w:val="0054486E"/>
    <w:rsid w:val="00546107"/>
    <w:rsid w:val="0055154A"/>
    <w:rsid w:val="0055793A"/>
    <w:rsid w:val="005917DA"/>
    <w:rsid w:val="005A7C81"/>
    <w:rsid w:val="005C1013"/>
    <w:rsid w:val="005C633E"/>
    <w:rsid w:val="005C7DFB"/>
    <w:rsid w:val="00602FEE"/>
    <w:rsid w:val="006440FA"/>
    <w:rsid w:val="006639EA"/>
    <w:rsid w:val="006D4B7A"/>
    <w:rsid w:val="0072332A"/>
    <w:rsid w:val="00727DBA"/>
    <w:rsid w:val="00730F58"/>
    <w:rsid w:val="00755726"/>
    <w:rsid w:val="00771679"/>
    <w:rsid w:val="007B43FF"/>
    <w:rsid w:val="007C1E06"/>
    <w:rsid w:val="007D2C83"/>
    <w:rsid w:val="00824F98"/>
    <w:rsid w:val="008269F5"/>
    <w:rsid w:val="00854974"/>
    <w:rsid w:val="008713CC"/>
    <w:rsid w:val="00916AD9"/>
    <w:rsid w:val="00916BBC"/>
    <w:rsid w:val="00936D02"/>
    <w:rsid w:val="00936DE3"/>
    <w:rsid w:val="00946349"/>
    <w:rsid w:val="00987D97"/>
    <w:rsid w:val="009D4F51"/>
    <w:rsid w:val="009E10BA"/>
    <w:rsid w:val="009F3921"/>
    <w:rsid w:val="009F64D5"/>
    <w:rsid w:val="00A20B19"/>
    <w:rsid w:val="00A22441"/>
    <w:rsid w:val="00A26E4F"/>
    <w:rsid w:val="00A37A35"/>
    <w:rsid w:val="00A84AF0"/>
    <w:rsid w:val="00A9664E"/>
    <w:rsid w:val="00AA4EFA"/>
    <w:rsid w:val="00AC77E8"/>
    <w:rsid w:val="00AD1666"/>
    <w:rsid w:val="00AD760F"/>
    <w:rsid w:val="00AE0FFD"/>
    <w:rsid w:val="00AE274C"/>
    <w:rsid w:val="00AE56D8"/>
    <w:rsid w:val="00B041B2"/>
    <w:rsid w:val="00B065DB"/>
    <w:rsid w:val="00B150A2"/>
    <w:rsid w:val="00B36667"/>
    <w:rsid w:val="00B5309E"/>
    <w:rsid w:val="00B854B8"/>
    <w:rsid w:val="00B95AFF"/>
    <w:rsid w:val="00BC33F1"/>
    <w:rsid w:val="00BF5C59"/>
    <w:rsid w:val="00C1222E"/>
    <w:rsid w:val="00C13B76"/>
    <w:rsid w:val="00C45228"/>
    <w:rsid w:val="00C53DE4"/>
    <w:rsid w:val="00C802E3"/>
    <w:rsid w:val="00C96DAF"/>
    <w:rsid w:val="00CE57DE"/>
    <w:rsid w:val="00CF27A2"/>
    <w:rsid w:val="00D25E75"/>
    <w:rsid w:val="00D30C63"/>
    <w:rsid w:val="00D33B49"/>
    <w:rsid w:val="00D63FA9"/>
    <w:rsid w:val="00D776B2"/>
    <w:rsid w:val="00D93D85"/>
    <w:rsid w:val="00DA2A8F"/>
    <w:rsid w:val="00DC195A"/>
    <w:rsid w:val="00DC2313"/>
    <w:rsid w:val="00DE7F03"/>
    <w:rsid w:val="00E7707C"/>
    <w:rsid w:val="00EB41F0"/>
    <w:rsid w:val="00EF3313"/>
    <w:rsid w:val="00F739C5"/>
    <w:rsid w:val="00F73A72"/>
    <w:rsid w:val="00F95134"/>
    <w:rsid w:val="00FB7282"/>
    <w:rsid w:val="00FD042E"/>
    <w:rsid w:val="00FD10C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B4384D"/>
  <w15:chartTrackingRefBased/>
  <w15:docId w15:val="{01C0B745-B85C-45A0-BD0C-0AFE0D2DF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3446"/>
  </w:style>
  <w:style w:type="paragraph" w:styleId="Heading1">
    <w:name w:val="heading 1"/>
    <w:basedOn w:val="Normal"/>
    <w:next w:val="Normal"/>
    <w:link w:val="Heading1Char"/>
    <w:uiPriority w:val="9"/>
    <w:qFormat/>
    <w:rsid w:val="007B43F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B43F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B43FF"/>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B43FF"/>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7B43FF"/>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B43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43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43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43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43F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B43F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B43FF"/>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B43FF"/>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7B43FF"/>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B43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43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43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43FF"/>
    <w:rPr>
      <w:rFonts w:eastAsiaTheme="majorEastAsia" w:cstheme="majorBidi"/>
      <w:color w:val="272727" w:themeColor="text1" w:themeTint="D8"/>
    </w:rPr>
  </w:style>
  <w:style w:type="paragraph" w:styleId="Title">
    <w:name w:val="Title"/>
    <w:basedOn w:val="Normal"/>
    <w:next w:val="Normal"/>
    <w:link w:val="TitleChar"/>
    <w:uiPriority w:val="10"/>
    <w:qFormat/>
    <w:rsid w:val="007B43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43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43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43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43FF"/>
    <w:pPr>
      <w:spacing w:before="160"/>
      <w:jc w:val="center"/>
    </w:pPr>
    <w:rPr>
      <w:i/>
      <w:iCs/>
      <w:color w:val="404040" w:themeColor="text1" w:themeTint="BF"/>
    </w:rPr>
  </w:style>
  <w:style w:type="character" w:customStyle="1" w:styleId="QuoteChar">
    <w:name w:val="Quote Char"/>
    <w:basedOn w:val="DefaultParagraphFont"/>
    <w:link w:val="Quote"/>
    <w:uiPriority w:val="29"/>
    <w:rsid w:val="007B43FF"/>
    <w:rPr>
      <w:i/>
      <w:iCs/>
      <w:color w:val="404040" w:themeColor="text1" w:themeTint="BF"/>
    </w:rPr>
  </w:style>
  <w:style w:type="paragraph" w:styleId="ListParagraph">
    <w:name w:val="List Paragraph"/>
    <w:basedOn w:val="Normal"/>
    <w:uiPriority w:val="34"/>
    <w:qFormat/>
    <w:rsid w:val="007B43FF"/>
    <w:pPr>
      <w:ind w:left="720"/>
      <w:contextualSpacing/>
    </w:pPr>
  </w:style>
  <w:style w:type="character" w:styleId="IntenseEmphasis">
    <w:name w:val="Intense Emphasis"/>
    <w:basedOn w:val="DefaultParagraphFont"/>
    <w:uiPriority w:val="21"/>
    <w:qFormat/>
    <w:rsid w:val="007B43FF"/>
    <w:rPr>
      <w:i/>
      <w:iCs/>
      <w:color w:val="2E74B5" w:themeColor="accent1" w:themeShade="BF"/>
    </w:rPr>
  </w:style>
  <w:style w:type="paragraph" w:styleId="IntenseQuote">
    <w:name w:val="Intense Quote"/>
    <w:basedOn w:val="Normal"/>
    <w:next w:val="Normal"/>
    <w:link w:val="IntenseQuoteChar"/>
    <w:uiPriority w:val="30"/>
    <w:qFormat/>
    <w:rsid w:val="007B43F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B43FF"/>
    <w:rPr>
      <w:i/>
      <w:iCs/>
      <w:color w:val="2E74B5" w:themeColor="accent1" w:themeShade="BF"/>
    </w:rPr>
  </w:style>
  <w:style w:type="character" w:styleId="IntenseReference">
    <w:name w:val="Intense Reference"/>
    <w:basedOn w:val="DefaultParagraphFont"/>
    <w:uiPriority w:val="32"/>
    <w:qFormat/>
    <w:rsid w:val="007B43FF"/>
    <w:rPr>
      <w:b/>
      <w:bCs/>
      <w:smallCaps/>
      <w:color w:val="2E74B5" w:themeColor="accent1" w:themeShade="BF"/>
      <w:spacing w:val="5"/>
    </w:rPr>
  </w:style>
  <w:style w:type="table" w:customStyle="1" w:styleId="TableGrid1">
    <w:name w:val="Table Grid1"/>
    <w:basedOn w:val="TableNormal"/>
    <w:next w:val="TableGrid"/>
    <w:uiPriority w:val="39"/>
    <w:rsid w:val="00916AD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16A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E274C"/>
    <w:rPr>
      <w:i/>
      <w:iCs/>
    </w:rPr>
  </w:style>
  <w:style w:type="paragraph" w:styleId="NormalWeb">
    <w:name w:val="Normal (Web)"/>
    <w:basedOn w:val="Normal"/>
    <w:uiPriority w:val="99"/>
    <w:unhideWhenUsed/>
    <w:rsid w:val="00192A83"/>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rsid w:val="004B6543"/>
    <w:rPr>
      <w:color w:val="0563C1" w:themeColor="hyperlink"/>
      <w:u w:val="single"/>
    </w:rPr>
  </w:style>
  <w:style w:type="character" w:styleId="UnresolvedMention">
    <w:name w:val="Unresolved Mention"/>
    <w:basedOn w:val="DefaultParagraphFont"/>
    <w:uiPriority w:val="99"/>
    <w:semiHidden/>
    <w:unhideWhenUsed/>
    <w:rsid w:val="004B6543"/>
    <w:rPr>
      <w:color w:val="605E5C"/>
      <w:shd w:val="clear" w:color="auto" w:fill="E1DFDD"/>
    </w:rPr>
  </w:style>
  <w:style w:type="paragraph" w:styleId="Header">
    <w:name w:val="header"/>
    <w:basedOn w:val="Normal"/>
    <w:link w:val="HeaderChar"/>
    <w:uiPriority w:val="99"/>
    <w:unhideWhenUsed/>
    <w:rsid w:val="00176F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6F54"/>
  </w:style>
  <w:style w:type="paragraph" w:styleId="Footer">
    <w:name w:val="footer"/>
    <w:basedOn w:val="Normal"/>
    <w:link w:val="FooterChar"/>
    <w:uiPriority w:val="99"/>
    <w:unhideWhenUsed/>
    <w:rsid w:val="00176F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6F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10</Pages>
  <Words>3381</Words>
  <Characters>19274</Characters>
  <Application>Microsoft Office Word</Application>
  <DocSecurity>0</DocSecurity>
  <Lines>160</Lines>
  <Paragraphs>45</Paragraphs>
  <ScaleCrop>false</ScaleCrop>
  <Company/>
  <LinksUpToDate>false</LinksUpToDate>
  <CharactersWithSpaces>22610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Tatsad, Hariom</dc:creator>
  <cp:keywords/>
  <dc:description/>
  <cp:lastModifiedBy>SDI 1084</cp:lastModifiedBy>
  <cp:revision>149</cp:revision>
  <dcterms:created xsi:type="dcterms:W3CDTF">2026-03-21T10:21:00Z</dcterms:created>
  <dcterms:modified xsi:type="dcterms:W3CDTF">2026-04-11T10:22:00Z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a683e9a8-99ab-4f24-8f44-f076fe3ac726</vt:lpwstr>
  </property>
</Properties>
</file>