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8B7DD" w14:textId="70DE287B" w:rsidR="00537278" w:rsidRPr="007E4F20" w:rsidRDefault="004B5139" w:rsidP="00002C77">
      <w:pPr>
        <w:spacing w:after="0" w:line="240" w:lineRule="auto"/>
        <w:jc w:val="center"/>
        <w:rPr>
          <w:rFonts w:ascii="Cambria" w:hAnsi="Cambria"/>
          <w:b/>
          <w:sz w:val="28"/>
          <w:szCs w:val="24"/>
        </w:rPr>
      </w:pPr>
      <w:bookmarkStart w:id="0" w:name="_Toc442001843"/>
      <w:bookmarkStart w:id="1" w:name="_Toc215641802"/>
      <w:r w:rsidRPr="007E4F20">
        <w:rPr>
          <w:rFonts w:ascii="Cambria" w:hAnsi="Cambria"/>
          <w:b/>
          <w:sz w:val="28"/>
          <w:szCs w:val="24"/>
        </w:rPr>
        <w:t>Cassava plantlet survival and g</w:t>
      </w:r>
      <w:r w:rsidR="00EA320C" w:rsidRPr="007E4F20">
        <w:rPr>
          <w:rFonts w:ascii="Cambria" w:hAnsi="Cambria"/>
          <w:b/>
          <w:sz w:val="28"/>
          <w:szCs w:val="24"/>
        </w:rPr>
        <w:t>rowth under Semi-Autotrophic Hy</w:t>
      </w:r>
      <w:r w:rsidRPr="007E4F20">
        <w:rPr>
          <w:rFonts w:ascii="Cambria" w:hAnsi="Cambria"/>
          <w:b/>
          <w:sz w:val="28"/>
          <w:szCs w:val="24"/>
        </w:rPr>
        <w:t>droponics (SAH</w:t>
      </w:r>
      <w:proofErr w:type="gramStart"/>
      <w:r w:rsidRPr="007E4F20">
        <w:rPr>
          <w:rFonts w:ascii="Cambria" w:hAnsi="Cambria"/>
          <w:b/>
          <w:sz w:val="28"/>
          <w:szCs w:val="24"/>
        </w:rPr>
        <w:t>):</w:t>
      </w:r>
      <w:proofErr w:type="gramEnd"/>
      <w:r w:rsidRPr="007E4F20">
        <w:rPr>
          <w:rFonts w:ascii="Cambria" w:hAnsi="Cambria"/>
          <w:b/>
          <w:sz w:val="28"/>
          <w:szCs w:val="24"/>
        </w:rPr>
        <w:t xml:space="preserve"> Insights from novel v</w:t>
      </w:r>
      <w:r w:rsidR="00EA320C" w:rsidRPr="007E4F20">
        <w:rPr>
          <w:rFonts w:ascii="Cambria" w:hAnsi="Cambria"/>
          <w:b/>
          <w:sz w:val="28"/>
          <w:szCs w:val="24"/>
        </w:rPr>
        <w:t>arieties in Togo</w:t>
      </w:r>
    </w:p>
    <w:p w14:paraId="6997AD16" w14:textId="77777777" w:rsidR="00002C77" w:rsidRPr="007E4F20" w:rsidRDefault="00002C77" w:rsidP="004729D3">
      <w:pPr>
        <w:spacing w:after="0" w:line="240" w:lineRule="auto"/>
        <w:jc w:val="left"/>
        <w:rPr>
          <w:rFonts w:ascii="Cambria" w:hAnsi="Cambria"/>
          <w:sz w:val="28"/>
          <w:szCs w:val="24"/>
        </w:rPr>
      </w:pPr>
    </w:p>
    <w:p w14:paraId="106AF7AE" w14:textId="77777777" w:rsidR="009D300E" w:rsidRDefault="009D300E" w:rsidP="004729D3">
      <w:pPr>
        <w:pStyle w:val="Heading1"/>
        <w:spacing w:line="240" w:lineRule="auto"/>
        <w:rPr>
          <w:rFonts w:ascii="Cambria" w:hAnsi="Cambria"/>
          <w:sz w:val="24"/>
          <w:szCs w:val="24"/>
        </w:rPr>
      </w:pPr>
      <w:bookmarkStart w:id="2" w:name="_Toc215641803"/>
      <w:bookmarkEnd w:id="0"/>
      <w:bookmarkEnd w:id="1"/>
    </w:p>
    <w:p w14:paraId="37AF102D" w14:textId="18C31E38" w:rsidR="002C1BA2" w:rsidRPr="007E4F20" w:rsidRDefault="00315595" w:rsidP="004729D3">
      <w:pPr>
        <w:pStyle w:val="Heading1"/>
        <w:spacing w:line="240" w:lineRule="auto"/>
        <w:rPr>
          <w:rFonts w:ascii="Cambria" w:hAnsi="Cambria"/>
          <w:sz w:val="24"/>
          <w:szCs w:val="24"/>
        </w:rPr>
      </w:pPr>
      <w:r w:rsidRPr="007E4F20">
        <w:rPr>
          <w:rFonts w:ascii="Cambria" w:hAnsi="Cambria"/>
          <w:sz w:val="24"/>
          <w:szCs w:val="24"/>
        </w:rPr>
        <w:t>A</w:t>
      </w:r>
      <w:r w:rsidR="00AF79BD" w:rsidRPr="007E4F20">
        <w:rPr>
          <w:rFonts w:ascii="Cambria" w:hAnsi="Cambria"/>
          <w:sz w:val="24"/>
          <w:szCs w:val="24"/>
        </w:rPr>
        <w:t>bstract</w:t>
      </w:r>
      <w:bookmarkEnd w:id="2"/>
    </w:p>
    <w:p w14:paraId="520C6EC8" w14:textId="491358C2" w:rsidR="002C1BA2" w:rsidRPr="007E4F20" w:rsidRDefault="002C1BA2" w:rsidP="004729D3">
      <w:pPr>
        <w:spacing w:line="240" w:lineRule="auto"/>
        <w:rPr>
          <w:rFonts w:ascii="Cambria" w:hAnsi="Cambria" w:cs="Arial"/>
          <w:szCs w:val="24"/>
        </w:rPr>
      </w:pPr>
      <w:r w:rsidRPr="007E4F20">
        <w:rPr>
          <w:rFonts w:ascii="Cambria" w:hAnsi="Cambria" w:cs="Arial"/>
          <w:szCs w:val="24"/>
        </w:rPr>
        <w:t>Cassava (</w:t>
      </w:r>
      <w:r w:rsidRPr="007E4F20">
        <w:rPr>
          <w:rFonts w:ascii="Cambria" w:hAnsi="Cambria" w:cs="Arial"/>
          <w:i/>
          <w:iCs/>
          <w:szCs w:val="24"/>
        </w:rPr>
        <w:t>Manihot esculenta</w:t>
      </w:r>
      <w:r w:rsidRPr="007E4F20">
        <w:rPr>
          <w:rFonts w:ascii="Cambria" w:hAnsi="Cambria" w:cs="Arial"/>
          <w:szCs w:val="24"/>
        </w:rPr>
        <w:t xml:space="preserve"> Crantz), widely cultivated in Africa and ranked as the fourth most produced crop globally, remains constrained by the lack of healthy planting material and its high susceptibility to viral diseases. In a context where access to quality cassava seed remains</w:t>
      </w:r>
      <w:r w:rsidR="009965A1" w:rsidRPr="007E4F20">
        <w:rPr>
          <w:rFonts w:ascii="Cambria" w:hAnsi="Cambria" w:cs="Arial"/>
          <w:szCs w:val="24"/>
        </w:rPr>
        <w:t xml:space="preserve"> a major challenge for farmers</w:t>
      </w:r>
      <w:r w:rsidRPr="007E4F20">
        <w:rPr>
          <w:rFonts w:ascii="Cambria" w:hAnsi="Cambria" w:cs="Arial"/>
          <w:szCs w:val="24"/>
        </w:rPr>
        <w:t>, the Semi-Autotrophic Hydroponic (SAH) system emerges as an innovative solution to ensure the availability of healthy and vigorous planting material in Togo. This study aimed to evalua</w:t>
      </w:r>
      <w:r w:rsidR="00BE0897" w:rsidRPr="007E4F20">
        <w:rPr>
          <w:rFonts w:ascii="Cambria" w:hAnsi="Cambria" w:cs="Arial"/>
          <w:szCs w:val="24"/>
        </w:rPr>
        <w:t xml:space="preserve">te the performance of plantlets </w:t>
      </w:r>
      <w:r w:rsidRPr="007E4F20">
        <w:rPr>
          <w:rFonts w:ascii="Cambria" w:hAnsi="Cambria" w:cs="Arial"/>
          <w:szCs w:val="24"/>
        </w:rPr>
        <w:t>from newly introduced IITA varieties obtained through SAH in laboratory conditions, in order to assess their adaptability. The experiment was conducted using a Completely Randomised Design (CRD) with three replications. Two industrial-use varieties (Dixon, Farmer’s Pride) developed by IITA and one local variety (Gbazékouté) were tested. The parameters assessed included contamination rate, establishment</w:t>
      </w:r>
      <w:r w:rsidR="00BE0897" w:rsidRPr="007E4F20">
        <w:rPr>
          <w:rFonts w:ascii="Cambria" w:hAnsi="Cambria" w:cs="Arial"/>
          <w:szCs w:val="24"/>
        </w:rPr>
        <w:t xml:space="preserve"> rate, collar diameter, plantlet</w:t>
      </w:r>
      <w:r w:rsidRPr="007E4F20">
        <w:rPr>
          <w:rFonts w:ascii="Cambria" w:hAnsi="Cambria" w:cs="Arial"/>
          <w:szCs w:val="24"/>
        </w:rPr>
        <w:t xml:space="preserve"> </w:t>
      </w:r>
      <w:r w:rsidR="00BE0897" w:rsidRPr="007E4F20">
        <w:rPr>
          <w:rFonts w:ascii="Cambria" w:hAnsi="Cambria" w:cs="Arial"/>
          <w:szCs w:val="24"/>
        </w:rPr>
        <w:t>height, leaf number per plantlet</w:t>
      </w:r>
      <w:r w:rsidR="001A5540" w:rsidRPr="007E4F20">
        <w:rPr>
          <w:rFonts w:ascii="Cambria" w:hAnsi="Cambria" w:cs="Arial"/>
          <w:szCs w:val="24"/>
        </w:rPr>
        <w:t>, and root number per plantlet</w:t>
      </w:r>
      <w:r w:rsidRPr="007E4F20">
        <w:rPr>
          <w:rFonts w:ascii="Cambria" w:hAnsi="Cambria" w:cs="Arial"/>
          <w:szCs w:val="24"/>
        </w:rPr>
        <w:t>. An analysis of variance (ANOVA) was performed, followed by Tukey’s HSD test. The results revealed significan</w:t>
      </w:r>
      <w:r w:rsidR="001A5540" w:rsidRPr="007E4F20">
        <w:rPr>
          <w:rFonts w:ascii="Cambria" w:hAnsi="Cambria" w:cs="Arial"/>
          <w:szCs w:val="24"/>
        </w:rPr>
        <w:t xml:space="preserve">t differences among </w:t>
      </w:r>
      <w:r w:rsidRPr="007E4F20">
        <w:rPr>
          <w:rFonts w:ascii="Cambria" w:hAnsi="Cambria" w:cs="Arial"/>
          <w:szCs w:val="24"/>
        </w:rPr>
        <w:t>var</w:t>
      </w:r>
      <w:r w:rsidR="001A5540" w:rsidRPr="007E4F20">
        <w:rPr>
          <w:rFonts w:ascii="Cambria" w:hAnsi="Cambria" w:cs="Arial"/>
          <w:szCs w:val="24"/>
        </w:rPr>
        <w:t>ieties for leaf number, plantlet</w:t>
      </w:r>
      <w:r w:rsidRPr="007E4F20">
        <w:rPr>
          <w:rFonts w:ascii="Cambria" w:hAnsi="Cambria" w:cs="Arial"/>
          <w:szCs w:val="24"/>
        </w:rPr>
        <w:t xml:space="preserve"> height, root number, and collar diameter. Farmer’s Pride exhibited superior vigour, with more leaves, greater height, and a better</w:t>
      </w:r>
      <w:r w:rsidR="001A5540" w:rsidRPr="007E4F20">
        <w:rPr>
          <w:rFonts w:ascii="Cambria" w:hAnsi="Cambria" w:cs="Arial"/>
          <w:szCs w:val="24"/>
        </w:rPr>
        <w:t xml:space="preserve"> </w:t>
      </w:r>
      <w:r w:rsidRPr="007E4F20">
        <w:rPr>
          <w:rFonts w:ascii="Cambria" w:hAnsi="Cambria" w:cs="Arial"/>
          <w:szCs w:val="24"/>
        </w:rPr>
        <w:t>developed root system. Gbazékouté showed a larger collar diameter, indicating robustness, whereas Dixon was generally less performant. These findings suggest that Farmer’s Pride is the variety best adapted to SAH conditions. Overall, these results p</w:t>
      </w:r>
      <w:r w:rsidR="00E666E6" w:rsidRPr="007E4F20">
        <w:rPr>
          <w:rFonts w:ascii="Cambria" w:hAnsi="Cambria" w:cs="Arial"/>
          <w:szCs w:val="24"/>
        </w:rPr>
        <w:t>rovide researchers and farmers</w:t>
      </w:r>
      <w:r w:rsidRPr="007E4F20">
        <w:rPr>
          <w:rFonts w:ascii="Cambria" w:hAnsi="Cambria" w:cs="Arial"/>
          <w:szCs w:val="24"/>
        </w:rPr>
        <w:t xml:space="preserve"> with concrete bases to improve productivity, secure planting material, and strengthen the resilience of cassava production systems in Togo.</w:t>
      </w:r>
    </w:p>
    <w:p w14:paraId="022DE15A" w14:textId="003EE876" w:rsidR="00526D5B" w:rsidRPr="007E4F20" w:rsidRDefault="002C1BA2" w:rsidP="004729D3">
      <w:pPr>
        <w:spacing w:line="240" w:lineRule="auto"/>
        <w:rPr>
          <w:rFonts w:ascii="Cambria" w:hAnsi="Cambria" w:cs="Arial"/>
          <w:szCs w:val="24"/>
        </w:rPr>
      </w:pPr>
      <w:proofErr w:type="gramStart"/>
      <w:r w:rsidRPr="007E4F20">
        <w:rPr>
          <w:rFonts w:ascii="Cambria" w:hAnsi="Cambria" w:cs="Arial"/>
          <w:b/>
          <w:bCs/>
          <w:szCs w:val="24"/>
        </w:rPr>
        <w:t>Keywords:</w:t>
      </w:r>
      <w:proofErr w:type="gramEnd"/>
      <w:r w:rsidR="00497E22" w:rsidRPr="007E4F20">
        <w:rPr>
          <w:rFonts w:ascii="Cambria" w:hAnsi="Cambria" w:cs="Arial"/>
          <w:szCs w:val="24"/>
        </w:rPr>
        <w:t xml:space="preserve"> Evaluation, </w:t>
      </w:r>
      <w:r w:rsidRPr="007E4F20">
        <w:rPr>
          <w:rFonts w:ascii="Cambria" w:hAnsi="Cambria" w:cs="Arial"/>
          <w:szCs w:val="24"/>
        </w:rPr>
        <w:t>Semi-Autotrophic Hy</w:t>
      </w:r>
      <w:r w:rsidR="00497E22" w:rsidRPr="007E4F20">
        <w:rPr>
          <w:rFonts w:ascii="Cambria" w:hAnsi="Cambria" w:cs="Arial"/>
          <w:szCs w:val="24"/>
        </w:rPr>
        <w:t>droponic system, Cassava Plantlet</w:t>
      </w:r>
      <w:r w:rsidRPr="007E4F20">
        <w:rPr>
          <w:rFonts w:ascii="Cambria" w:hAnsi="Cambria" w:cs="Arial"/>
          <w:szCs w:val="24"/>
        </w:rPr>
        <w:t xml:space="preserve">, </w:t>
      </w:r>
      <w:r w:rsidR="00497E22" w:rsidRPr="007E4F20">
        <w:rPr>
          <w:rFonts w:ascii="Cambria" w:hAnsi="Cambria" w:cs="Arial"/>
          <w:szCs w:val="24"/>
        </w:rPr>
        <w:t xml:space="preserve">Variety, </w:t>
      </w:r>
      <w:r w:rsidRPr="007E4F20">
        <w:rPr>
          <w:rFonts w:ascii="Cambria" w:hAnsi="Cambria" w:cs="Arial"/>
          <w:szCs w:val="24"/>
        </w:rPr>
        <w:t>Togo.</w:t>
      </w:r>
    </w:p>
    <w:p w14:paraId="748FB27E" w14:textId="662E200C" w:rsidR="00526D5B" w:rsidRPr="007E4F20" w:rsidRDefault="00AF79BD" w:rsidP="004729D3">
      <w:pPr>
        <w:pStyle w:val="Heading1"/>
        <w:spacing w:line="240" w:lineRule="auto"/>
        <w:rPr>
          <w:rFonts w:ascii="Cambria" w:hAnsi="Cambria"/>
          <w:sz w:val="24"/>
          <w:szCs w:val="24"/>
        </w:rPr>
      </w:pPr>
      <w:bookmarkStart w:id="3" w:name="_Toc215641804"/>
      <w:r w:rsidRPr="007E4F20">
        <w:rPr>
          <w:rFonts w:ascii="Cambria" w:hAnsi="Cambria"/>
          <w:sz w:val="24"/>
          <w:szCs w:val="24"/>
        </w:rPr>
        <w:t>Introduction</w:t>
      </w:r>
      <w:bookmarkEnd w:id="3"/>
    </w:p>
    <w:p w14:paraId="0EB88D8B" w14:textId="75CDB381" w:rsidR="00827303" w:rsidRPr="007E4F20" w:rsidRDefault="00827303" w:rsidP="00827303">
      <w:pPr>
        <w:spacing w:after="0" w:line="240" w:lineRule="auto"/>
        <w:rPr>
          <w:rFonts w:ascii="Cambria" w:hAnsi="Cambria" w:cs="Arial"/>
          <w:color w:val="0070C0"/>
          <w:szCs w:val="24"/>
        </w:rPr>
      </w:pPr>
      <w:r w:rsidRPr="007E4F20">
        <w:rPr>
          <w:rFonts w:ascii="Cambria" w:hAnsi="Cambria" w:cs="Arial"/>
          <w:color w:val="auto"/>
          <w:szCs w:val="24"/>
        </w:rPr>
        <w:t>Cassava (</w:t>
      </w:r>
      <w:r w:rsidRPr="007E4F20">
        <w:rPr>
          <w:rFonts w:ascii="Cambria" w:hAnsi="Cambria" w:cs="Arial"/>
          <w:i/>
          <w:iCs/>
          <w:color w:val="auto"/>
          <w:szCs w:val="24"/>
        </w:rPr>
        <w:t>Manihot esculenta</w:t>
      </w:r>
      <w:r w:rsidRPr="007E4F20">
        <w:rPr>
          <w:rFonts w:ascii="Cambria" w:hAnsi="Cambria" w:cs="Arial"/>
          <w:color w:val="auto"/>
          <w:szCs w:val="24"/>
        </w:rPr>
        <w:t xml:space="preserve"> Crantz) is a perennial plant belonging to the family Euphorbiaceae, whose cultivation is of major importance in tropical and subtropical countr</w:t>
      </w:r>
      <w:r w:rsidR="004F311A" w:rsidRPr="007E4F20">
        <w:rPr>
          <w:rFonts w:ascii="Cambria" w:hAnsi="Cambria" w:cs="Arial"/>
          <w:color w:val="auto"/>
          <w:szCs w:val="24"/>
        </w:rPr>
        <w:t>ies of Africa and Latin America</w:t>
      </w:r>
      <w:r w:rsidR="00035569" w:rsidRPr="007E4F20">
        <w:rPr>
          <w:rFonts w:ascii="Cambria" w:hAnsi="Cambria" w:cs="Arial"/>
          <w:color w:val="auto"/>
          <w:szCs w:val="24"/>
        </w:rPr>
        <w:t xml:space="preserve"> </w:t>
      </w:r>
      <w:r w:rsidR="00966CD2"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DOI":"10.1186/s40066-024-00518-9","ISSN":"2048-7010","author":[{"dropping-particle":"","family":"Gmakouba","given":"Tighankoumi","non-dropping-particle":"","parse-names":false,"suffix":""},{"dropping-particle":"","family":"Dzidzienyo","given":"Daniel Kwadjo","non-dropping-particle":"","parse-names":false,"suffix":""},{"dropping-particle":"","family":"Koussao","given":"Some","non-dropping-particle":"","parse-names":false,"suffix":""},{"dropping-particle":"","family":"Tongoona","given":"Pangirayi","non-dropping-particle":"","parse-names":false,"suffix":""}],"container-title":"Agriculture &amp; Food Security","id":"ITEM-1","issued":{"date-parts":[["2024"]]},"publisher":"BioMed Central","title":"Identifying cassava production constraints , farmers preferences , and cassava mosaic disease perceptions in Togo : insights for a participatory breeding approach","type":"article-journal","volume":"9"},"uris":["http://www.mendeley.com/documents/?uuid=e5a4dd3c-ceb7-47c3-b594-847c0dc1ad92"]}],"mendeley":{"formattedCitation":"(Gmakouba et al., 2024)","plainTextFormattedCitation":"(Gmakouba et al., 2024)","previouslyFormattedCitation":"(Gmakouba et al., 2024)"},"properties":{"noteIndex":0},"schema":"https://github.com/citation-style-language/schema/raw/master/csl-citation.json"}</w:instrText>
      </w:r>
      <w:r w:rsidR="00966CD2" w:rsidRPr="007E4F20">
        <w:rPr>
          <w:rFonts w:ascii="Cambria" w:hAnsi="Cambria" w:cs="Arial"/>
          <w:color w:val="0070C0"/>
          <w:szCs w:val="24"/>
        </w:rPr>
        <w:fldChar w:fldCharType="separate"/>
      </w:r>
      <w:r w:rsidR="00E514CD" w:rsidRPr="007E4F20">
        <w:rPr>
          <w:rFonts w:ascii="Cambria" w:hAnsi="Cambria" w:cs="Arial"/>
          <w:noProof/>
          <w:color w:val="0070C0"/>
          <w:szCs w:val="24"/>
        </w:rPr>
        <w:t>(Gmakouba et al., 2024)</w:t>
      </w:r>
      <w:r w:rsidR="00966CD2" w:rsidRPr="007E4F20">
        <w:rPr>
          <w:rFonts w:ascii="Cambria" w:hAnsi="Cambria" w:cs="Arial"/>
          <w:color w:val="0070C0"/>
          <w:szCs w:val="24"/>
        </w:rPr>
        <w:fldChar w:fldCharType="end"/>
      </w:r>
      <w:r w:rsidRPr="007E4F20">
        <w:rPr>
          <w:rFonts w:ascii="Cambria" w:hAnsi="Cambria" w:cs="Arial"/>
          <w:color w:val="auto"/>
          <w:szCs w:val="24"/>
        </w:rPr>
        <w:t>. Its ann</w:t>
      </w:r>
      <w:r w:rsidR="00966CD2" w:rsidRPr="007E4F20">
        <w:rPr>
          <w:rFonts w:ascii="Cambria" w:hAnsi="Cambria" w:cs="Arial"/>
          <w:color w:val="auto"/>
          <w:szCs w:val="24"/>
        </w:rPr>
        <w:t>ual tuber production exceeds 2</w:t>
      </w:r>
      <w:r w:rsidR="004F311A" w:rsidRPr="007E4F20">
        <w:rPr>
          <w:rFonts w:ascii="Cambria" w:hAnsi="Cambria" w:cs="Arial"/>
          <w:color w:val="auto"/>
          <w:szCs w:val="24"/>
        </w:rPr>
        <w:t>00</w:t>
      </w:r>
      <w:r w:rsidRPr="007E4F20">
        <w:rPr>
          <w:rFonts w:ascii="Cambria" w:hAnsi="Cambria" w:cs="Arial"/>
          <w:color w:val="auto"/>
          <w:szCs w:val="24"/>
        </w:rPr>
        <w:t xml:space="preserve"> million tonnes, distributed across Africa (56%), Asia</w:t>
      </w:r>
      <w:r w:rsidR="004F311A" w:rsidRPr="007E4F20">
        <w:rPr>
          <w:rFonts w:ascii="Cambria" w:hAnsi="Cambria" w:cs="Arial"/>
          <w:color w:val="auto"/>
          <w:szCs w:val="24"/>
        </w:rPr>
        <w:t xml:space="preserve"> (30%), and Latin America (14%)</w:t>
      </w:r>
      <w:r w:rsidR="00966CD2"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{"citationItems":[{"id":"ITEM-1","itemData":{"DOI":"10.1080/23311932.2025.2518758","author":[{"dropping-particle":"","family":"Sakadzo","given":"Nyasha","non-dropping-particle":"","parse-names":false,"suffix":""},{"dropping-particle":"","family":"Kugedera","given":"Andrew Tapiwa","non-dropping-particle":"","parse-names":false,"suffix":""},{"dropping-particle":"","family":"Ranganai","given":"Njodzi","non-dropping-particle":"","parse-names":false,"suffix":""}],"container-title":"Cogent Food &amp; Agriculture","id":"ITEM-1","issue":"1","issued":{"date-parts":[["2025"]]},"page":"-","publisher":"Cogent","title":"Cassava : practices and technologies to improve food security in sub-Saharan Africa","type":"article-journal","volume":"11"},"uris":["http://www.mendeley.com/documents/?uuid=8be4117f-36a1-4e3b-8488-1b9e288c4f93"]}],"mendeley":{"formattedCitation":"(Sakadzo et al., 2025)","plainTextFormattedCitation":"(Sakadzo et al., 2025)","previouslyFormattedCitation":"(Sakadzo et al., 2025)"},"properties":{"noteIndex":0},"schema":"https://github.com/citation-style-language/schema/raw/master/csl-citation.json"}</w:instrText>
      </w:r>
      <w:r w:rsidR="00966CD2" w:rsidRPr="007E4F20">
        <w:rPr>
          <w:rFonts w:ascii="Cambria" w:hAnsi="Cambria" w:cs="Arial"/>
          <w:color w:val="0070C0"/>
          <w:szCs w:val="24"/>
        </w:rPr>
        <w:fldChar w:fldCharType="separate"/>
      </w:r>
      <w:r w:rsidR="00E514CD" w:rsidRPr="007E4F20">
        <w:rPr>
          <w:rFonts w:ascii="Cambria" w:hAnsi="Cambria" w:cs="Arial"/>
          <w:noProof/>
          <w:color w:val="0070C0"/>
          <w:szCs w:val="24"/>
        </w:rPr>
        <w:t>(Sakadzo et al., 2025)</w:t>
      </w:r>
      <w:r w:rsidR="00966CD2" w:rsidRPr="007E4F20">
        <w:rPr>
          <w:rFonts w:ascii="Cambria" w:hAnsi="Cambria" w:cs="Arial"/>
          <w:color w:val="0070C0"/>
          <w:szCs w:val="24"/>
        </w:rPr>
        <w:fldChar w:fldCharType="end"/>
      </w:r>
      <w:r w:rsidRPr="007E4F20">
        <w:rPr>
          <w:rFonts w:ascii="Cambria" w:hAnsi="Cambria" w:cs="Arial"/>
          <w:color w:val="0070C0"/>
          <w:szCs w:val="24"/>
        </w:rPr>
        <w:t xml:space="preserve">. </w:t>
      </w:r>
      <w:r w:rsidRPr="007E4F20">
        <w:rPr>
          <w:rFonts w:ascii="Cambria" w:hAnsi="Cambria" w:cs="Arial"/>
          <w:color w:val="auto"/>
          <w:szCs w:val="24"/>
        </w:rPr>
        <w:t xml:space="preserve">According to </w:t>
      </w:r>
      <w:r w:rsidR="00966CD2"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{"citationItems":[{"id":"ITEM-1","itemData":{"DOI":"10.4238/gmr16039862","ISSN":"16765680","abstract":"Among the factors affecting cassava yield, the leaf nutrients content has received little attention since cassava genotypes may grow well under inappropriate nutrient supply, however showing inadequate nutritional quality of tuberous roots. Considering this aspect, the genetic diversity should be explored in order to determine standard leaf nutrients in cassava genotypes. Thus, this study aimed at verifying leaf nutrient content (NC) as well as relationships among leaf nutrients (NR) in order to establish standard leaf nutrient level in twelve cassava genotypes. The experiment was performed during 2014/2015 crop seasons in northern region of Espírito Santo State, Brazil. A total of 24 samples were collected from each cassava genotype for quantification of leaf nutrient contents (N, P, K, Ca, Mg, S, Fe, Zn, Cu, Mn and B). UPGMA method for quantifying genetic diversity as well as Scott-Knott for grouping averages were used. Our results reported low genetic diversity for both NC and NR, corroborating with grouping Scott-Knott test. Therefore, our leaf nutrients content values can represent an adequate nutritional status of cassava genotypes, which can be used as reference values for such specie.","author":[{"dropping-particle":"","family":"Giles","given":"J. A.D.","non-dropping-particle":"","parse-names":false,"suffix":""},{"dropping-particle":"","family":"Rodrigues","given":"W. P.","non-dropping-particle":"","parse-names":false,"suffix":""},{"dropping-particle":"","family":"Oliosi","given":"G.","non-dropping-particle":"","parse-names":false,"suffix":""},{"dropping-particle":"","family":"Partelli","given":"F. L.","non-dropping-particle":"","parse-names":false,"suffix":""},{"dropping-particle":"","family":"Vieira","given":"H. D.","non-dropping-particle":"","parse-names":false,"suffix":""},{"dropping-particle":"","family":"Silva Santos","given":"Vanderlei","non-dropping-particle":"Da","parse-names":false,"suffix":""}],"container-title":"Genetics and Molecular Research","id":"ITEM-1","issue":"1","issued":{"date-parts":[["2018"]]},"title":"Genetic diversity as tool to identify standard leaf nutrients in cassava genotypes","type":"article-journal","volume":"17"},"uris":["http://www.mendeley.com/documents/?uuid=25c01048-0de4-4950-8a13-339df325ac00"]}],"mendeley":{"formattedCitation":"(Giles et al., 2018)","plainTextFormattedCitation":"(Giles et al., 2018)","previouslyFormattedCitation":"(Giles et al., 2018)"},"properties":{"noteIndex":0},"schema":"https://github.com/citation-style-language/schema/raw/master/csl-citation.json"}</w:instrText>
      </w:r>
      <w:r w:rsidR="00966CD2" w:rsidRPr="007E4F20">
        <w:rPr>
          <w:rFonts w:ascii="Cambria" w:hAnsi="Cambria" w:cs="Arial"/>
          <w:color w:val="0070C0"/>
          <w:szCs w:val="24"/>
        </w:rPr>
        <w:fldChar w:fldCharType="separate"/>
      </w:r>
      <w:r w:rsidR="00E514CD" w:rsidRPr="007E4F20">
        <w:rPr>
          <w:rFonts w:ascii="Cambria" w:hAnsi="Cambria" w:cs="Arial"/>
          <w:noProof/>
          <w:color w:val="0070C0"/>
          <w:szCs w:val="24"/>
        </w:rPr>
        <w:t>(Giles et al., 2018)</w:t>
      </w:r>
      <w:r w:rsidR="00966CD2" w:rsidRPr="007E4F20">
        <w:rPr>
          <w:rFonts w:ascii="Cambria" w:hAnsi="Cambria" w:cs="Arial"/>
          <w:color w:val="0070C0"/>
          <w:szCs w:val="24"/>
        </w:rPr>
        <w:fldChar w:fldCharType="end"/>
      </w:r>
      <w:r w:rsidRPr="007E4F20">
        <w:rPr>
          <w:rFonts w:ascii="Cambria" w:hAnsi="Cambria" w:cs="Arial"/>
          <w:color w:val="0070C0"/>
          <w:szCs w:val="24"/>
        </w:rPr>
        <w:t>,</w:t>
      </w:r>
      <w:r w:rsidRPr="007E4F20">
        <w:rPr>
          <w:rFonts w:ascii="Cambria" w:hAnsi="Cambria" w:cs="Arial"/>
          <w:color w:val="auto"/>
          <w:szCs w:val="24"/>
        </w:rPr>
        <w:t xml:space="preserve"> cassava ranks fourth among global food crop productions, after maize, rice, and wheat. This crop constitut</w:t>
      </w:r>
      <w:r w:rsidR="004F311A" w:rsidRPr="007E4F20">
        <w:rPr>
          <w:rFonts w:ascii="Cambria" w:hAnsi="Cambria" w:cs="Arial"/>
          <w:color w:val="auto"/>
          <w:szCs w:val="24"/>
        </w:rPr>
        <w:t>es a staple food for more than 8</w:t>
      </w:r>
      <w:r w:rsidRPr="007E4F20">
        <w:rPr>
          <w:rFonts w:ascii="Cambria" w:hAnsi="Cambria" w:cs="Arial"/>
          <w:color w:val="auto"/>
          <w:szCs w:val="24"/>
        </w:rPr>
        <w:t>00 million people in t</w:t>
      </w:r>
      <w:r w:rsidR="00966CD2" w:rsidRPr="007E4F20">
        <w:rPr>
          <w:rFonts w:ascii="Cambria" w:hAnsi="Cambria" w:cs="Arial"/>
          <w:color w:val="auto"/>
          <w:szCs w:val="24"/>
        </w:rPr>
        <w:t>ropical and subtropical regions</w:t>
      </w:r>
      <w:r w:rsidR="00A47ABD" w:rsidRPr="007E4F20">
        <w:rPr>
          <w:rFonts w:ascii="Cambria" w:hAnsi="Cambria" w:cs="Arial"/>
          <w:color w:val="auto"/>
          <w:szCs w:val="24"/>
        </w:rPr>
        <w:t xml:space="preserve"> </w:t>
      </w:r>
      <w:r w:rsidR="00966CD2"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DOI":"10.1371/journal.pone.0141939","ISSN":"1932-6203","author":[{"dropping-particle":"","family":"Ndunguru","given":"Joseph","non-dropping-particle":"","parse-names":false,"suffix":""},{"dropping-particle":"","family":"Sseruwagi","given":"Peter","non-dropping-particle":"","parse-names":false,"suffix":""},{"dropping-particle":"","family":"Tairo","given":"Fred","non-dropping-particle":"","parse-names":false,"suffix":""},{"dropping-particle":"","family":"Stomeo","given":"Francesca","non-dropping-particle":"","parse-names":false,"suffix":""},{"dropping-particle":"","family":"Maina","given":"Solomon","non-dropping-particle":"","parse-names":false,"suffix":""},{"dropping-particle":"","family":"Djikeng","given":"Appolinaire","non-dropping-particle":"","parse-names":false,"suffix":""},{"dropping-particle":"","family":"Kehoe","given":"Monica","non-dropping-particle":"","parse-names":false,"suffix":""},{"dropping-particle":"","family":"Boykin","given":"Laura M.","non-dropping-particle":"","parse-names":false,"suffix":""}],"container-title":"PLOS ONE","id":"ITEM-1","issue":"10","issued":{"date-parts":[["2015","10","28"]]},"page":"e0141939","title":"Correction: Analyses of Twelve New Whole Genome Sequences of Cassava Brown Streak Viruses and Ugandan Cassava Brown Streak Viruses from East Africa: Diversity, Supercomputing and Evidence for Further Speciation","type":"article-journal","volume":"10"},"uris":["http://www.mendeley.com/documents/?uuid=b990fc58-614b-31b7-914a-e6e812b610cc"]}],"mendeley":{"formattedCitation":"(Ndunguru et al., 2015)","plainTextFormattedCitation":"(Ndunguru et al., 2015)","previouslyFormattedCitation":"(Ndunguru et al., 2015)"},"properties":{"noteIndex":0},"schema":"https://github.com/citation-style-language/schema/raw/master/csl-citation.json"}</w:instrText>
      </w:r>
      <w:r w:rsidR="00966CD2" w:rsidRPr="007E4F20">
        <w:rPr>
          <w:rFonts w:ascii="Cambria" w:hAnsi="Cambria" w:cs="Arial"/>
          <w:color w:val="0070C0"/>
          <w:szCs w:val="24"/>
        </w:rPr>
        <w:fldChar w:fldCharType="separate"/>
      </w:r>
      <w:r w:rsidR="00E514CD" w:rsidRPr="007E4F20">
        <w:rPr>
          <w:rFonts w:ascii="Cambria" w:hAnsi="Cambria" w:cs="Arial"/>
          <w:noProof/>
          <w:color w:val="0070C0"/>
          <w:szCs w:val="24"/>
        </w:rPr>
        <w:t>(Ndunguru et al., 2015)</w:t>
      </w:r>
      <w:r w:rsidR="00966CD2" w:rsidRPr="007E4F20">
        <w:rPr>
          <w:rFonts w:ascii="Cambria" w:hAnsi="Cambria" w:cs="Arial"/>
          <w:color w:val="0070C0"/>
          <w:szCs w:val="24"/>
        </w:rPr>
        <w:fldChar w:fldCharType="end"/>
      </w:r>
      <w:r w:rsidRPr="007E4F20">
        <w:rPr>
          <w:rFonts w:ascii="Cambria" w:hAnsi="Cambria" w:cs="Arial"/>
          <w:color w:val="0070C0"/>
          <w:szCs w:val="24"/>
        </w:rPr>
        <w:t>.</w:t>
      </w:r>
    </w:p>
    <w:p w14:paraId="591AD247" w14:textId="28A2261E" w:rsidR="00827303" w:rsidRPr="007E4F20" w:rsidRDefault="00827303" w:rsidP="00827303">
      <w:pPr>
        <w:spacing w:after="0" w:line="240" w:lineRule="auto"/>
        <w:rPr>
          <w:rFonts w:ascii="Cambria" w:hAnsi="Cambria" w:cs="Arial"/>
          <w:color w:val="auto"/>
          <w:szCs w:val="24"/>
        </w:rPr>
      </w:pPr>
      <w:r w:rsidRPr="007E4F20">
        <w:rPr>
          <w:rFonts w:ascii="Cambria" w:hAnsi="Cambria" w:cs="Arial"/>
          <w:color w:val="auto"/>
          <w:szCs w:val="24"/>
        </w:rPr>
        <w:t>In Togo, cassava is one of the most impor</w:t>
      </w:r>
      <w:r w:rsidR="003677A6" w:rsidRPr="007E4F20">
        <w:rPr>
          <w:rFonts w:ascii="Cambria" w:hAnsi="Cambria" w:cs="Arial"/>
          <w:color w:val="auto"/>
          <w:szCs w:val="24"/>
        </w:rPr>
        <w:t>tant staple crops</w:t>
      </w:r>
      <w:r w:rsidRPr="007E4F20">
        <w:rPr>
          <w:rFonts w:ascii="Cambria" w:hAnsi="Cambria" w:cs="Arial"/>
          <w:color w:val="auto"/>
          <w:szCs w:val="24"/>
        </w:rPr>
        <w:t>, accounting for more than 50% of</w:t>
      </w:r>
      <w:r w:rsidR="003677A6" w:rsidRPr="007E4F20">
        <w:rPr>
          <w:rFonts w:ascii="Cambria" w:hAnsi="Cambria" w:cs="Arial"/>
          <w:color w:val="auto"/>
          <w:szCs w:val="24"/>
        </w:rPr>
        <w:t xml:space="preserve"> the tubers produced nationwide</w:t>
      </w:r>
      <w:r w:rsidR="00A47ABD" w:rsidRPr="007E4F20">
        <w:rPr>
          <w:rFonts w:ascii="Cambria" w:hAnsi="Cambria" w:cs="Arial"/>
          <w:color w:val="auto"/>
          <w:szCs w:val="24"/>
        </w:rPr>
        <w:t xml:space="preserve"> </w:t>
      </w:r>
      <w:r w:rsidR="003677A6"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DOI":"10.1080/23311932.2024.2429741","author":[{"dropping-particle":"","family":"Tighankoumi","given":"Gmakouba","non-dropping-particle":"","parse-names":false,"suffix":""},{"dropping-particle":"","family":"Dzidzienyo","given":"Daniel Kwadjo","non-dropping-particle":"","parse-names":false,"suffix":""},{"dropping-particle":"","family":"Some","given":"Koussao","non-dropping-particle":"","parse-names":false,"suffix":""},{"dropping-particle":"","family":"Tongoona","given":"Pangirayi","non-dropping-particle":"","parse-names":false,"suffix":""},{"dropping-particle":"","family":"Asante","given":"Isaac","non-dropping-particle":"","parse-names":false,"suffix":""}],"container-title":"Cogent Food &amp; Agriculture","id":"ITEM-1","issue":"1","issued":{"date-parts":[["2024"]]},"page":"-","publisher":"Cogent","title":"Genetic diversity and unique genotype identification in togo ’ s cassava ( Manihot esculenta Crantz ) germplasm using SNP markers","type":"article-journal","volume":"10"},"uris":["http://www.mendeley.com/documents/?uuid=46d991e0-fa9a-4b75-8f9a-2e08b4875b8b"]}],"mendeley":{"formattedCitation":"(Tighankoumi et al., 2024)","plainTextFormattedCitation":"(Tighankoumi et al., 2024)","previouslyFormattedCitation":"(Tighankoumi et al., 2024)"},"properties":{"noteIndex":0},"schema":"https://github.com/citation-style-language/schema/raw/master/csl-citation.json"}</w:instrText>
      </w:r>
      <w:r w:rsidR="003677A6" w:rsidRPr="007E4F20">
        <w:rPr>
          <w:rFonts w:ascii="Cambria" w:hAnsi="Cambria" w:cs="Arial"/>
          <w:color w:val="0070C0"/>
          <w:szCs w:val="24"/>
        </w:rPr>
        <w:fldChar w:fldCharType="separate"/>
      </w:r>
      <w:r w:rsidR="00E514CD" w:rsidRPr="007E4F20">
        <w:rPr>
          <w:rFonts w:ascii="Cambria" w:hAnsi="Cambria" w:cs="Arial"/>
          <w:noProof/>
          <w:color w:val="0070C0"/>
          <w:szCs w:val="24"/>
        </w:rPr>
        <w:t>(Tighankoumi et al., 2024)</w:t>
      </w:r>
      <w:r w:rsidR="003677A6" w:rsidRPr="007E4F20">
        <w:rPr>
          <w:rFonts w:ascii="Cambria" w:hAnsi="Cambria" w:cs="Arial"/>
          <w:color w:val="0070C0"/>
          <w:szCs w:val="24"/>
        </w:rPr>
        <w:fldChar w:fldCharType="end"/>
      </w:r>
      <w:r w:rsidRPr="007E4F20">
        <w:rPr>
          <w:rFonts w:ascii="Cambria" w:hAnsi="Cambria" w:cs="Arial"/>
          <w:color w:val="0070C0"/>
          <w:szCs w:val="24"/>
        </w:rPr>
        <w:t xml:space="preserve">. </w:t>
      </w:r>
      <w:r w:rsidRPr="007E4F20">
        <w:rPr>
          <w:rFonts w:ascii="Cambria" w:hAnsi="Cambria" w:cs="Arial"/>
          <w:color w:val="auto"/>
          <w:szCs w:val="24"/>
        </w:rPr>
        <w:t>Cultivated in all regions, it plays a crucial role in food security, rural economies, and agro-industrial processing. Despite its strategic importance, the cassava sector faces several challenges, notably low productivity, lack of quality planting material, and vulnerability to</w:t>
      </w:r>
      <w:r w:rsidR="003677A6" w:rsidRPr="007E4F20">
        <w:rPr>
          <w:rFonts w:ascii="Cambria" w:hAnsi="Cambria" w:cs="Arial"/>
          <w:color w:val="auto"/>
          <w:szCs w:val="24"/>
        </w:rPr>
        <w:t xml:space="preserve"> diseases and climatic stresses</w:t>
      </w:r>
      <w:r w:rsidR="00A47ABD" w:rsidRPr="007E4F20">
        <w:rPr>
          <w:rFonts w:ascii="Cambria" w:hAnsi="Cambria" w:cs="Arial"/>
          <w:color w:val="auto"/>
          <w:szCs w:val="24"/>
        </w:rPr>
        <w:t xml:space="preserve"> </w:t>
      </w:r>
      <w:r w:rsidR="003677A6"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DOI":"10.1186/s40066-024-00518-9","ISSN":"2048-7010","author":[{"dropping-particle":"","family":"Gmakouba","given":"Tighankoumi","non-dropping-particle":"","parse-names":false,"suffix":""},{"dropping-particle":"","family":"Dzidzienyo","given":"Daniel Kwadjo","non-dropping-particle":"","parse-names":false,"suffix":""},{"dropping-particle":"","family":"Koussao","given":"Some","non-dropping-particle":"","parse-names":false,"suffix":""},{"dropping-particle":"","family":"Tongoona","given":"Pangirayi","non-dropping-particle":"","parse-names":false,"suffix":""}],"container-title":"Agriculture &amp; Food Security","id":"ITEM-1","issued":{"date-parts":[["2024"]]},"publisher":"BioMed Central","title":"Identifying cassava production constraints , farmers preferences , and cassava mosaic disease perceptions in Togo : insights for a participatory breeding approach","type":"article-journal","volume":"9"},"uris":["http://www.mendeley.com/documents/?uuid=e5a4dd3c-ceb7-47c3-b594-847c0dc1ad92"]}],"mendeley":{"formattedCitation":"(Gmakouba et al., 2024)","plainTextFormattedCitation":"(Gmakouba et al., 2024)","previouslyFormattedCitation":"(Gmakouba et al., 2024)"},"properties":{"noteIndex":0},"schema":"https://github.com/citation-style-language/schema/raw/master/csl-citation.json"}</w:instrText>
      </w:r>
      <w:r w:rsidR="003677A6" w:rsidRPr="007E4F20">
        <w:rPr>
          <w:rFonts w:ascii="Cambria" w:hAnsi="Cambria" w:cs="Arial"/>
          <w:color w:val="0070C0"/>
          <w:szCs w:val="24"/>
        </w:rPr>
        <w:fldChar w:fldCharType="separate"/>
      </w:r>
      <w:r w:rsidR="00E514CD" w:rsidRPr="007E4F20">
        <w:rPr>
          <w:rFonts w:ascii="Cambria" w:hAnsi="Cambria" w:cs="Arial"/>
          <w:noProof/>
          <w:color w:val="0070C0"/>
          <w:szCs w:val="24"/>
        </w:rPr>
        <w:t>(Gmakouba et al., 2024)</w:t>
      </w:r>
      <w:r w:rsidR="003677A6" w:rsidRPr="007E4F20">
        <w:rPr>
          <w:rFonts w:ascii="Cambria" w:hAnsi="Cambria" w:cs="Arial"/>
          <w:color w:val="0070C0"/>
          <w:szCs w:val="24"/>
        </w:rPr>
        <w:fldChar w:fldCharType="end"/>
      </w:r>
      <w:r w:rsidRPr="007E4F20">
        <w:rPr>
          <w:rFonts w:ascii="Cambria" w:hAnsi="Cambria" w:cs="Arial"/>
          <w:color w:val="auto"/>
          <w:szCs w:val="24"/>
        </w:rPr>
        <w:t>.</w:t>
      </w:r>
    </w:p>
    <w:p w14:paraId="7501E440" w14:textId="5C904FC9" w:rsidR="00827303" w:rsidRPr="007E4F20" w:rsidRDefault="00827303" w:rsidP="00827303">
      <w:pPr>
        <w:spacing w:after="0" w:line="240" w:lineRule="auto"/>
        <w:rPr>
          <w:rFonts w:ascii="Cambria" w:hAnsi="Cambria" w:cs="Arial"/>
          <w:color w:val="auto"/>
          <w:szCs w:val="24"/>
        </w:rPr>
      </w:pPr>
      <w:r w:rsidRPr="007E4F20">
        <w:rPr>
          <w:rFonts w:ascii="Cambria" w:hAnsi="Cambria" w:cs="Arial"/>
          <w:color w:val="auto"/>
          <w:szCs w:val="24"/>
        </w:rPr>
        <w:t xml:space="preserve">Cassava production in sub-Saharan Africa is largely constrained by pernicious viruses such as cassava mosaic disease, cassava brown streak disease, and several others that </w:t>
      </w:r>
      <w:r w:rsidRPr="007E4F20">
        <w:rPr>
          <w:rFonts w:ascii="Cambria" w:hAnsi="Cambria" w:cs="Arial"/>
          <w:color w:val="auto"/>
          <w:szCs w:val="24"/>
        </w:rPr>
        <w:lastRenderedPageBreak/>
        <w:t>damage leaves, thereby reducing photosynthesis and leading to yield lo</w:t>
      </w:r>
      <w:r w:rsidR="003677A6" w:rsidRPr="007E4F20">
        <w:rPr>
          <w:rFonts w:ascii="Cambria" w:hAnsi="Cambria" w:cs="Arial"/>
          <w:color w:val="auto"/>
          <w:szCs w:val="24"/>
        </w:rPr>
        <w:t>sses or even total crop failure</w:t>
      </w:r>
      <w:r w:rsidRPr="007E4F20">
        <w:rPr>
          <w:rFonts w:ascii="Cambria" w:hAnsi="Cambria" w:cs="Arial"/>
          <w:color w:val="auto"/>
          <w:szCs w:val="24"/>
        </w:rPr>
        <w:t>. To address these constraints, innovative vegetative propagation techniques have been developed, including the Semi-Auto</w:t>
      </w:r>
      <w:r w:rsidR="003677A6" w:rsidRPr="007E4F20">
        <w:rPr>
          <w:rFonts w:ascii="Cambria" w:hAnsi="Cambria" w:cs="Arial"/>
          <w:color w:val="auto"/>
          <w:szCs w:val="24"/>
        </w:rPr>
        <w:t>trophic Hydroponic (SAH) system</w:t>
      </w:r>
      <w:r w:rsidRPr="007E4F20">
        <w:rPr>
          <w:rFonts w:ascii="Cambria" w:hAnsi="Cambria" w:cs="Arial"/>
          <w:color w:val="auto"/>
          <w:szCs w:val="24"/>
        </w:rPr>
        <w:t xml:space="preserve">. Implemented by the International Institute of Tropical Agriculture (IITA), this technique enables the rapid production of healthy, uniform, pathogen-free plantlets, while being more accessible and less costly than </w:t>
      </w:r>
      <w:r w:rsidRPr="007E4F20">
        <w:rPr>
          <w:rFonts w:ascii="Cambria" w:hAnsi="Cambria" w:cs="Arial"/>
          <w:i/>
          <w:iCs/>
          <w:color w:val="auto"/>
          <w:szCs w:val="24"/>
        </w:rPr>
        <w:t>in vitro</w:t>
      </w:r>
      <w:r w:rsidR="008F1328" w:rsidRPr="007E4F20">
        <w:rPr>
          <w:rFonts w:ascii="Cambria" w:hAnsi="Cambria" w:cs="Arial"/>
          <w:color w:val="auto"/>
          <w:szCs w:val="24"/>
        </w:rPr>
        <w:t xml:space="preserve"> culture</w:t>
      </w:r>
      <w:r w:rsidR="00A47ABD" w:rsidRPr="007E4F20">
        <w:rPr>
          <w:rFonts w:ascii="Cambria" w:hAnsi="Cambria" w:cs="Arial"/>
          <w:color w:val="auto"/>
          <w:szCs w:val="24"/>
        </w:rPr>
        <w:t xml:space="preserve"> </w:t>
      </w:r>
      <w:r w:rsidR="008F1328" w:rsidRPr="007E4F20">
        <w:rPr>
          <w:rFonts w:ascii="Cambria" w:hAnsi="Cambria" w:cs="Arial"/>
          <w:color w:val="0070C0"/>
          <w:szCs w:val="24"/>
        </w:rPr>
        <w:fldChar w:fldCharType="begin" w:fldLock="1"/>
      </w:r>
      <w:r w:rsidR="00A47ABD" w:rsidRPr="007E4F20">
        <w:rPr>
          <w:rFonts w:ascii="Cambria" w:hAnsi="Cambria" w:cs="Arial"/>
          <w:color w:val="0070C0"/>
          <w:szCs w:val="24"/>
        </w:rPr>
        <w:instrText>ADDIN CSL_CITATION {"citationItems":[{"id":"ITEM-1","itemData":{"DOI":"10.4314/jagst.v23i6.5","author":[{"dropping-particle":"","family":"Science","given":"Agriculture","non-dropping-particle":"","parse-names":false,"suffix":""},{"dropping-particle":"","family":"Jagst","given":"Technology","non-dropping-particle":"","parse-names":false,"suffix":""},{"dropping-particle":"","family":"Performance","given":"Genotypic","non-dropping-particle":"","parse-names":false,"suffix":""},{"dropping-particle":"","family":"Plantlets","given":"Cassava","non-dropping-particle":"","parse-names":false,"suffix":""},{"dropping-particle":"","family":"Substrates","given":"Varied","non-dropping-particle":"","parse-names":false,"suffix":""}],"id":"ITEM-1","issue":"6","issued":{"date-parts":[["2023"]]},"page":"66-89","title":"1,2,3, ,","type":"article-journal","volume":"22"},"uris":["http://www.mendeley.com/documents/?uuid=8c1fa39b-6db2-46a0-bfd1-9c615f68aac2"]}],"mendeley":{"formattedCitation":"(Science et al., 2023)","manualFormatting":"(Mamy et al., 2023)","plainTextFormattedCitation":"(Science et al., 2023)","previouslyFormattedCitation":"(Science et al., 2023)"},"properties":{"noteIndex":0},"schema":"https://github.com/citation-style-language/schema/raw/master/csl-citation.json"}</w:instrText>
      </w:r>
      <w:r w:rsidR="008F1328" w:rsidRPr="007E4F20">
        <w:rPr>
          <w:rFonts w:ascii="Cambria" w:hAnsi="Cambria" w:cs="Arial"/>
          <w:color w:val="0070C0"/>
          <w:szCs w:val="24"/>
        </w:rPr>
        <w:fldChar w:fldCharType="separate"/>
      </w:r>
      <w:r w:rsidR="00A47ABD" w:rsidRPr="007E4F20">
        <w:rPr>
          <w:rFonts w:ascii="Cambria" w:hAnsi="Cambria" w:cs="Arial"/>
          <w:noProof/>
          <w:color w:val="0070C0"/>
          <w:szCs w:val="24"/>
        </w:rPr>
        <w:t>(Mamy et al., 2023)</w:t>
      </w:r>
      <w:r w:rsidR="008F1328" w:rsidRPr="007E4F20">
        <w:rPr>
          <w:rFonts w:ascii="Cambria" w:hAnsi="Cambria" w:cs="Arial"/>
          <w:color w:val="0070C0"/>
          <w:szCs w:val="24"/>
        </w:rPr>
        <w:fldChar w:fldCharType="end"/>
      </w:r>
      <w:r w:rsidRPr="007E4F20">
        <w:rPr>
          <w:rFonts w:ascii="Cambria" w:hAnsi="Cambria" w:cs="Arial"/>
          <w:color w:val="0070C0"/>
          <w:szCs w:val="24"/>
        </w:rPr>
        <w:t xml:space="preserve">. </w:t>
      </w:r>
      <w:r w:rsidRPr="007E4F20">
        <w:rPr>
          <w:rFonts w:ascii="Cambria" w:hAnsi="Cambria" w:cs="Arial"/>
          <w:color w:val="auto"/>
          <w:szCs w:val="24"/>
        </w:rPr>
        <w:t>The SAH system relies on sterile and nutrient-rich substrates such as peat, vermiculite, or perlite, which ensure adequa</w:t>
      </w:r>
      <w:r w:rsidR="008F1328" w:rsidRPr="007E4F20">
        <w:rPr>
          <w:rFonts w:ascii="Cambria" w:hAnsi="Cambria" w:cs="Arial"/>
          <w:color w:val="auto"/>
          <w:szCs w:val="24"/>
        </w:rPr>
        <w:t>te aeration and water retention</w:t>
      </w:r>
      <w:r w:rsidR="00A47ABD" w:rsidRPr="007E4F20">
        <w:rPr>
          <w:rFonts w:ascii="Cambria" w:hAnsi="Cambria" w:cs="Arial"/>
          <w:color w:val="auto"/>
          <w:szCs w:val="24"/>
        </w:rPr>
        <w:t xml:space="preserve"> </w:t>
      </w:r>
      <w:r w:rsidR="008F1328" w:rsidRPr="007E4F20">
        <w:rPr>
          <w:rFonts w:ascii="Cambria" w:hAnsi="Cambria" w:cs="Arial"/>
          <w:color w:val="0070C0"/>
          <w:szCs w:val="24"/>
        </w:rPr>
        <w:fldChar w:fldCharType="begin" w:fldLock="1"/>
      </w:r>
      <w:r w:rsidR="00A47ABD" w:rsidRPr="007E4F20">
        <w:rPr>
          <w:rFonts w:ascii="Cambria" w:hAnsi="Cambria" w:cs="Arial"/>
          <w:color w:val="0070C0"/>
          <w:szCs w:val="24"/>
        </w:rPr>
        <w:instrText>ADDIN CSL_CITATION {"citationItems":[{"id":"ITEM-1","itemData":{"DOI":"10.4314/jagst.v23i6.5","author":[{"dropping-particle":"","family":"Science","given":"Agriculture","non-dropping-particle":"","parse-names":false,"suffix":""},{"dropping-particle":"","family":"Jagst","given":"Technology","non-dropping-particle":"","parse-names":false,"suffix":""},{"dropping-particle":"","family":"Performance","given":"Genotypic","non-dropping-particle":"","parse-names":false,"suffix":""},{"dropping-particle":"","family":"Plantlets","given":"Cassava","non-dropping-particle":"","parse-names":false,"suffix":""},{"dropping-particle":"","family":"Substrates","given":"Varied","non-dropping-particle":"","parse-names":false,"suffix":""}],"id":"ITEM-1","issue":"6","issued":{"date-parts":[["2023"]]},"page":"66-89","title":"1,2,3, ,","type":"article-journal","volume":"22"},"uris":["http://www.mendeley.com/documents/?uuid=8c1fa39b-6db2-46a0-bfd1-9c615f68aac2"]}],"mendeley":{"formattedCitation":"(Science et al., 2023)","manualFormatting":"(Mamy et al., 2023)","plainTextFormattedCitation":"(Science et al., 2023)","previouslyFormattedCitation":"(Science et al., 2023)"},"properties":{"noteIndex":0},"schema":"https://github.com/citation-style-language/schema/raw/master/csl-citation.json"}</w:instrText>
      </w:r>
      <w:r w:rsidR="008F1328" w:rsidRPr="007E4F20">
        <w:rPr>
          <w:rFonts w:ascii="Cambria" w:hAnsi="Cambria" w:cs="Arial"/>
          <w:color w:val="0070C0"/>
          <w:szCs w:val="24"/>
        </w:rPr>
        <w:fldChar w:fldCharType="separate"/>
      </w:r>
      <w:r w:rsidR="00A47ABD" w:rsidRPr="007E4F20">
        <w:rPr>
          <w:rFonts w:ascii="Cambria" w:hAnsi="Cambria" w:cs="Arial"/>
          <w:noProof/>
          <w:color w:val="0070C0"/>
          <w:szCs w:val="24"/>
        </w:rPr>
        <w:t>(Mamy</w:t>
      </w:r>
      <w:r w:rsidR="00E514CD" w:rsidRPr="007E4F20">
        <w:rPr>
          <w:rFonts w:ascii="Cambria" w:hAnsi="Cambria" w:cs="Arial"/>
          <w:noProof/>
          <w:color w:val="0070C0"/>
          <w:szCs w:val="24"/>
        </w:rPr>
        <w:t xml:space="preserve"> et al., 2023)</w:t>
      </w:r>
      <w:r w:rsidR="008F1328" w:rsidRPr="007E4F20">
        <w:rPr>
          <w:rFonts w:ascii="Cambria" w:hAnsi="Cambria" w:cs="Arial"/>
          <w:color w:val="0070C0"/>
          <w:szCs w:val="24"/>
        </w:rPr>
        <w:fldChar w:fldCharType="end"/>
      </w:r>
      <w:r w:rsidRPr="007E4F20">
        <w:rPr>
          <w:rFonts w:ascii="Cambria" w:hAnsi="Cambria" w:cs="Arial"/>
          <w:color w:val="auto"/>
          <w:szCs w:val="24"/>
        </w:rPr>
        <w:t>. It also promotes effective rooting and controlled growth under laboratory conditions. Unlike conventional stem cuttings, SAH allows rapid multiplication with a</w:t>
      </w:r>
      <w:r w:rsidR="00A44147" w:rsidRPr="007E4F20">
        <w:rPr>
          <w:rFonts w:ascii="Cambria" w:hAnsi="Cambria" w:cs="Arial"/>
          <w:color w:val="auto"/>
          <w:szCs w:val="24"/>
        </w:rPr>
        <w:t xml:space="preserve"> high survival rate (&gt;85%), </w:t>
      </w:r>
      <w:r w:rsidRPr="007E4F20">
        <w:rPr>
          <w:rFonts w:ascii="Cambria" w:hAnsi="Cambria" w:cs="Arial"/>
          <w:color w:val="auto"/>
          <w:szCs w:val="24"/>
        </w:rPr>
        <w:t>production of patho</w:t>
      </w:r>
      <w:r w:rsidR="008F1328" w:rsidRPr="007E4F20">
        <w:rPr>
          <w:rFonts w:ascii="Cambria" w:hAnsi="Cambria" w:cs="Arial"/>
          <w:color w:val="auto"/>
          <w:szCs w:val="24"/>
        </w:rPr>
        <w:t>gen-free plantlets</w:t>
      </w:r>
      <w:r w:rsidR="00A47ABD" w:rsidRPr="007E4F20">
        <w:rPr>
          <w:rFonts w:ascii="Cambria" w:hAnsi="Cambria" w:cs="Arial"/>
          <w:color w:val="auto"/>
          <w:szCs w:val="24"/>
        </w:rPr>
        <w:t xml:space="preserve"> </w:t>
      </w:r>
      <w:r w:rsidR="008F1328"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{"citationItems":[{"id":"ITEM-1","itemData":{"author":[{"dropping-particle":"","family":"Iwuagwu","given":"Mary Oluchi","non-dropping-particle":"","parse-names":false,"suffix":""},{"dropping-particle":"","family":"Nwosu","given":"Nancy Nkem","non-dropping-particle":"","parse-names":false,"suffix":""}],"id":"ITEM-1","issue":"2","issued":{"date-parts":[["2018"]]},"page":"663-669","title":"Performance of In Vitro Cassava ( Manihot esculenta Crantz ) Plantlets Weaned with Locally Sourced Substrates","type":"article-journal"},"uris":["http://www.mendeley.com/documents/?uuid=6a627682-4cc6-4065-be05-949b6eaec212"]}],"mendeley":{"formattedCitation":"(Iwuagwu &amp; Nwosu, 2018)","plainTextFormattedCitation":"(Iwuagwu &amp; Nwosu, 2018)","previouslyFormattedCitation":"(Iwuagwu &amp; Nwosu, 2018)"},"properties":{"noteIndex":0},"schema":"https://github.com/citation-style-language/schema/raw/master/csl-citation.json"}</w:instrText>
      </w:r>
      <w:r w:rsidR="008F1328" w:rsidRPr="007E4F20">
        <w:rPr>
          <w:rFonts w:ascii="Cambria" w:hAnsi="Cambria" w:cs="Arial"/>
          <w:color w:val="0070C0"/>
          <w:szCs w:val="24"/>
        </w:rPr>
        <w:fldChar w:fldCharType="separate"/>
      </w:r>
      <w:r w:rsidR="00E514CD" w:rsidRPr="007E4F20">
        <w:rPr>
          <w:rFonts w:ascii="Cambria" w:hAnsi="Cambria" w:cs="Arial"/>
          <w:noProof/>
          <w:color w:val="0070C0"/>
          <w:szCs w:val="24"/>
        </w:rPr>
        <w:t>(Iwuagwu &amp; Nwosu, 2018)</w:t>
      </w:r>
      <w:r w:rsidR="008F1328" w:rsidRPr="007E4F20">
        <w:rPr>
          <w:rFonts w:ascii="Cambria" w:hAnsi="Cambria" w:cs="Arial"/>
          <w:color w:val="0070C0"/>
          <w:szCs w:val="24"/>
        </w:rPr>
        <w:fldChar w:fldCharType="end"/>
      </w:r>
      <w:r w:rsidRPr="007E4F20">
        <w:rPr>
          <w:rFonts w:ascii="Cambria" w:hAnsi="Cambria" w:cs="Arial"/>
          <w:color w:val="0070C0"/>
          <w:szCs w:val="24"/>
        </w:rPr>
        <w:t>,</w:t>
      </w:r>
      <w:r w:rsidRPr="007E4F20">
        <w:rPr>
          <w:rFonts w:ascii="Cambria" w:hAnsi="Cambria" w:cs="Arial"/>
          <w:color w:val="auto"/>
          <w:szCs w:val="24"/>
        </w:rPr>
        <w:t xml:space="preserve"> and reduced costs compared with </w:t>
      </w:r>
      <w:r w:rsidRPr="007E4F20">
        <w:rPr>
          <w:rFonts w:ascii="Cambria" w:hAnsi="Cambria" w:cs="Arial"/>
          <w:i/>
          <w:iCs/>
          <w:color w:val="auto"/>
          <w:szCs w:val="24"/>
        </w:rPr>
        <w:t>in vitro</w:t>
      </w:r>
      <w:r w:rsidRPr="007E4F20">
        <w:rPr>
          <w:rFonts w:ascii="Cambria" w:hAnsi="Cambria" w:cs="Arial"/>
          <w:color w:val="auto"/>
          <w:szCs w:val="24"/>
        </w:rPr>
        <w:t xml:space="preserve"> culture.</w:t>
      </w:r>
    </w:p>
    <w:p w14:paraId="649E721E" w14:textId="30DBA64D" w:rsidR="00827303" w:rsidRPr="007E4F20" w:rsidRDefault="00A44147" w:rsidP="00827303">
      <w:pPr>
        <w:spacing w:after="0" w:line="240" w:lineRule="auto"/>
        <w:rPr>
          <w:rFonts w:ascii="Cambria" w:hAnsi="Cambria" w:cs="Arial"/>
          <w:color w:val="auto"/>
          <w:szCs w:val="24"/>
        </w:rPr>
      </w:pPr>
      <w:r w:rsidRPr="007E4F20">
        <w:rPr>
          <w:rFonts w:ascii="Cambria" w:hAnsi="Cambria" w:cs="Arial"/>
          <w:color w:val="auto"/>
          <w:szCs w:val="24"/>
        </w:rPr>
        <w:t xml:space="preserve">Studies conducted in </w:t>
      </w:r>
      <w:r w:rsidR="00827303" w:rsidRPr="007E4F20">
        <w:rPr>
          <w:rFonts w:ascii="Cambria" w:hAnsi="Cambria" w:cs="Arial"/>
          <w:color w:val="auto"/>
          <w:szCs w:val="24"/>
        </w:rPr>
        <w:t>Democratic Republic of Congo and Nigeria have shown that cassava plantlets obtained through SAH exhibit greater uniformity, more vigorous growth, and en</w:t>
      </w:r>
      <w:r w:rsidR="008F1328" w:rsidRPr="007E4F20">
        <w:rPr>
          <w:rFonts w:ascii="Cambria" w:hAnsi="Cambria" w:cs="Arial"/>
          <w:color w:val="auto"/>
          <w:szCs w:val="24"/>
        </w:rPr>
        <w:t>hanced resistance to diseases</w:t>
      </w:r>
      <w:r w:rsidR="00A47ABD" w:rsidRPr="007E4F20">
        <w:rPr>
          <w:rFonts w:ascii="Cambria" w:hAnsi="Cambria" w:cs="Arial"/>
          <w:color w:val="auto"/>
          <w:szCs w:val="24"/>
        </w:rPr>
        <w:t xml:space="preserve"> </w:t>
      </w:r>
      <w:r w:rsidR="008F1328"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DOI":"10.4314/jagst.v23i6.5","author":[{"dropping-particle":"","family":"Science","given":"Agriculture","non-dropping-particle":"","parse-names":false,"suffix":""},{"dropping-particle":"","family":"Jagst","given":"Technology","non-dropping-particle":"","parse-names":false,"suffix":""},{"dropping-particle":"","family":"Performance","given":"Genotypic","non-dropping-particle":"","parse-names":false,"suffix":""},{"dropping-particle":"","family":"Plantlets","given":"Cassava","non-dropping-particle":"","parse-names":false,"suffix":""},{"dropping-particle":"","family":"Substrates","given":"Varied","non-dropping-particle":"","parse-names":false,"suffix":""}],"id":"ITEM-1","issue":"6","issued":{"date-parts":[["2023"]]},"page":"66-89","title":"1,2,3, ,","type":"article-journal","volume":"22"},"uris":["http://www.mendeley.com/documents/?uuid=8c1fa39b-6db2-46a0-bfd1-9c615f68aac2"]}],"mendeley":{"formattedCitation":"(Science et al., 2023)","plainTextFormattedCitation":"(Science et al., 2023)","previouslyFormattedCitation":"(Science et al., 2023)"},"properties":{"noteIndex":0},"schema":"https://github.com/citation-style-language/schema/raw/master/csl-citation.json"}</w:instrText>
      </w:r>
      <w:r w:rsidR="008F1328" w:rsidRPr="007E4F20">
        <w:rPr>
          <w:rFonts w:ascii="Cambria" w:hAnsi="Cambria" w:cs="Arial"/>
          <w:color w:val="0070C0"/>
          <w:szCs w:val="24"/>
        </w:rPr>
        <w:fldChar w:fldCharType="separate"/>
      </w:r>
      <w:r w:rsidR="00A47ABD" w:rsidRPr="007E4F20">
        <w:rPr>
          <w:rFonts w:ascii="Cambria" w:hAnsi="Cambria" w:cs="Arial"/>
          <w:noProof/>
          <w:color w:val="0070C0"/>
          <w:szCs w:val="24"/>
        </w:rPr>
        <w:t>(Mamy</w:t>
      </w:r>
      <w:r w:rsidR="00E514CD" w:rsidRPr="007E4F20">
        <w:rPr>
          <w:rFonts w:ascii="Cambria" w:hAnsi="Cambria" w:cs="Arial"/>
          <w:noProof/>
          <w:color w:val="0070C0"/>
          <w:szCs w:val="24"/>
        </w:rPr>
        <w:t xml:space="preserve"> et al., 2023)</w:t>
      </w:r>
      <w:r w:rsidR="008F1328" w:rsidRPr="007E4F20">
        <w:rPr>
          <w:rFonts w:ascii="Cambria" w:hAnsi="Cambria" w:cs="Arial"/>
          <w:color w:val="0070C0"/>
          <w:szCs w:val="24"/>
        </w:rPr>
        <w:fldChar w:fldCharType="end"/>
      </w:r>
      <w:r w:rsidR="00827303" w:rsidRPr="007E4F20">
        <w:rPr>
          <w:rFonts w:ascii="Cambria" w:hAnsi="Cambria" w:cs="Arial"/>
          <w:color w:val="auto"/>
          <w:szCs w:val="24"/>
        </w:rPr>
        <w:t>. This technology is particularly suited to African countries to meet the growing demand for quality planting material, while reducing the time required for the dissemination of new varieties.</w:t>
      </w:r>
    </w:p>
    <w:p w14:paraId="11925F39" w14:textId="77803C68" w:rsidR="00827303" w:rsidRPr="007E4F20" w:rsidRDefault="00827303" w:rsidP="00827303">
      <w:pPr>
        <w:spacing w:after="0" w:line="240" w:lineRule="auto"/>
        <w:rPr>
          <w:rFonts w:ascii="Cambria" w:hAnsi="Cambria" w:cs="Arial"/>
          <w:color w:val="auto"/>
          <w:szCs w:val="24"/>
        </w:rPr>
      </w:pPr>
      <w:r w:rsidRPr="007E4F20">
        <w:rPr>
          <w:rFonts w:ascii="Cambria" w:hAnsi="Cambria" w:cs="Arial"/>
          <w:color w:val="auto"/>
          <w:szCs w:val="24"/>
        </w:rPr>
        <w:t xml:space="preserve">In response to the increasing demand for healthy and productive planting material, </w:t>
      </w:r>
      <w:r w:rsidRPr="007E4F20">
        <w:rPr>
          <w:rFonts w:ascii="Cambria" w:hAnsi="Cambria" w:cs="Arial"/>
          <w:i/>
          <w:iCs/>
          <w:color w:val="auto"/>
          <w:szCs w:val="24"/>
        </w:rPr>
        <w:t>in vitro</w:t>
      </w:r>
      <w:r w:rsidRPr="007E4F20">
        <w:rPr>
          <w:rFonts w:ascii="Cambria" w:hAnsi="Cambria" w:cs="Arial"/>
          <w:color w:val="auto"/>
          <w:szCs w:val="24"/>
        </w:rPr>
        <w:t xml:space="preserve"> propagation of cassava plantlets offers a credible alternative. However, the success of their acclimatisation and</w:t>
      </w:r>
      <w:r w:rsidR="00A47ABD" w:rsidRPr="007E4F20">
        <w:rPr>
          <w:rFonts w:ascii="Cambria" w:hAnsi="Cambria" w:cs="Arial"/>
          <w:color w:val="auto"/>
          <w:szCs w:val="24"/>
        </w:rPr>
        <w:t xml:space="preserve"> development under SAH</w:t>
      </w:r>
      <w:r w:rsidRPr="007E4F20">
        <w:rPr>
          <w:rFonts w:ascii="Cambria" w:hAnsi="Cambria" w:cs="Arial"/>
          <w:color w:val="auto"/>
          <w:szCs w:val="24"/>
        </w:rPr>
        <w:t xml:space="preserve"> conditions remains poorly documented in Togo. Hence, this study aims to evaluate the laboratory performance of SAH plantlets from new IITA-introduced varieties in Togo, in order to ensure their vegetative vigour and quality prior to large-scale distribution to farmers. This study seeks to contribute to the enhancement of cassava productivity in Togo through an evaluation of the biological performance (survival and growth) of plantlets obtained via t</w:t>
      </w:r>
      <w:r w:rsidR="00A47ABD" w:rsidRPr="007E4F20">
        <w:rPr>
          <w:rFonts w:ascii="Cambria" w:hAnsi="Cambria" w:cs="Arial"/>
          <w:color w:val="auto"/>
          <w:szCs w:val="24"/>
        </w:rPr>
        <w:t xml:space="preserve">he </w:t>
      </w:r>
      <w:r w:rsidRPr="007E4F20">
        <w:rPr>
          <w:rFonts w:ascii="Cambria" w:hAnsi="Cambria" w:cs="Arial"/>
          <w:color w:val="auto"/>
          <w:szCs w:val="24"/>
        </w:rPr>
        <w:t>SAH</w:t>
      </w:r>
      <w:r w:rsidR="00A47ABD" w:rsidRPr="007E4F20">
        <w:rPr>
          <w:rFonts w:ascii="Cambria" w:hAnsi="Cambria" w:cs="Arial"/>
          <w:color w:val="auto"/>
          <w:szCs w:val="24"/>
        </w:rPr>
        <w:t xml:space="preserve"> </w:t>
      </w:r>
      <w:r w:rsidRPr="007E4F20">
        <w:rPr>
          <w:rFonts w:ascii="Cambria" w:hAnsi="Cambria" w:cs="Arial"/>
          <w:color w:val="auto"/>
          <w:szCs w:val="24"/>
        </w:rPr>
        <w:t>system under controlled conditions. More specifically, it focuses on assessing growth parameters (height, leaf number, collar diameter, and root number) of three newly introduced high-performing varieties under SAH conditions, and identifying the variety best adapted to the system.</w:t>
      </w:r>
    </w:p>
    <w:p w14:paraId="5A1FB33E" w14:textId="7D941946" w:rsidR="00A44147" w:rsidRPr="007E4F20" w:rsidRDefault="00AD5038" w:rsidP="00827303">
      <w:pPr>
        <w:spacing w:after="0" w:line="240" w:lineRule="auto"/>
        <w:rPr>
          <w:rFonts w:ascii="Cambria" w:hAnsi="Cambria" w:cs="Arial"/>
          <w:b/>
          <w:bCs/>
          <w:color w:val="auto"/>
          <w:szCs w:val="24"/>
        </w:rPr>
      </w:pPr>
      <w:r w:rsidRPr="007E4F20">
        <w:rPr>
          <w:rFonts w:ascii="Cambria" w:hAnsi="Cambria"/>
        </w:rPr>
        <w:t>1°12'00"</w:t>
      </w:r>
    </w:p>
    <w:p w14:paraId="35DF4DD9" w14:textId="77777777" w:rsidR="00827303" w:rsidRPr="007E4F20" w:rsidRDefault="00827303" w:rsidP="00827303">
      <w:pPr>
        <w:spacing w:after="0" w:line="240" w:lineRule="auto"/>
        <w:rPr>
          <w:rFonts w:ascii="Cambria" w:hAnsi="Cambria" w:cs="Arial"/>
          <w:b/>
          <w:bCs/>
          <w:color w:val="auto"/>
          <w:szCs w:val="24"/>
        </w:rPr>
      </w:pPr>
      <w:r w:rsidRPr="007E4F20">
        <w:rPr>
          <w:rFonts w:ascii="Cambria" w:hAnsi="Cambria" w:cs="Arial"/>
          <w:b/>
          <w:bCs/>
          <w:color w:val="auto"/>
          <w:szCs w:val="24"/>
        </w:rPr>
        <w:t>Materials and Methods</w:t>
      </w:r>
    </w:p>
    <w:p w14:paraId="52BA4CE1" w14:textId="305D8391" w:rsidR="00827303" w:rsidRPr="007E4F20" w:rsidRDefault="00DB0D21" w:rsidP="00827303">
      <w:pPr>
        <w:spacing w:after="0" w:line="240" w:lineRule="auto"/>
        <w:rPr>
          <w:rFonts w:ascii="Cambria" w:hAnsi="Cambria" w:cs="Arial"/>
          <w:b/>
          <w:bCs/>
          <w:color w:val="auto"/>
          <w:szCs w:val="24"/>
        </w:rPr>
      </w:pPr>
      <w:r w:rsidRPr="007E4F20">
        <w:rPr>
          <w:rFonts w:ascii="Cambria" w:hAnsi="Cambria" w:cs="Arial"/>
          <w:b/>
          <w:bCs/>
          <w:color w:val="auto"/>
          <w:szCs w:val="24"/>
        </w:rPr>
        <w:t>L</w:t>
      </w:r>
      <w:r w:rsidR="00363FB0" w:rsidRPr="007E4F20">
        <w:rPr>
          <w:rFonts w:ascii="Cambria" w:hAnsi="Cambria" w:cs="Arial"/>
          <w:b/>
          <w:bCs/>
          <w:color w:val="auto"/>
          <w:szCs w:val="24"/>
        </w:rPr>
        <w:t>ocation and d</w:t>
      </w:r>
      <w:r w:rsidRPr="007E4F20">
        <w:rPr>
          <w:rFonts w:ascii="Cambria" w:hAnsi="Cambria" w:cs="Arial"/>
          <w:b/>
          <w:bCs/>
          <w:color w:val="auto"/>
          <w:szCs w:val="24"/>
        </w:rPr>
        <w:t>escription of the SAH laboratory</w:t>
      </w:r>
    </w:p>
    <w:p w14:paraId="6EDCA6AE" w14:textId="197B0369" w:rsidR="00DB0D21" w:rsidRPr="007E4F20" w:rsidRDefault="00363FB0" w:rsidP="00DB0D21">
      <w:pPr>
        <w:spacing w:after="0" w:line="240" w:lineRule="auto"/>
        <w:rPr>
          <w:rFonts w:ascii="Cambria" w:hAnsi="Cambria" w:cs="Arial"/>
          <w:color w:val="auto"/>
          <w:szCs w:val="24"/>
        </w:rPr>
      </w:pPr>
      <w:r w:rsidRPr="007E4F20">
        <w:rPr>
          <w:rFonts w:ascii="Cambria" w:hAnsi="Cambria" w:cs="Arial"/>
          <w:color w:val="auto"/>
          <w:szCs w:val="24"/>
        </w:rPr>
        <w:t xml:space="preserve">The experiment was carried out at the SAH laboratory of the Togolese Agricultural Research Institute (ITRA), in Lomé, Cacavéli, Togo </w:t>
      </w:r>
      <w:r w:rsidR="00AD5038" w:rsidRPr="007E4F20">
        <w:rPr>
          <w:rFonts w:ascii="Cambria" w:hAnsi="Cambria" w:cs="Arial"/>
          <w:color w:val="auto"/>
          <w:szCs w:val="24"/>
        </w:rPr>
        <w:t>(N 6°13’12", E 1°12’00"</w:t>
      </w:r>
      <w:r w:rsidRPr="007E4F20">
        <w:rPr>
          <w:rFonts w:ascii="Cambria" w:hAnsi="Cambria" w:cs="Arial"/>
          <w:color w:val="auto"/>
          <w:szCs w:val="24"/>
        </w:rPr>
        <w:t xml:space="preserve">) (Figure 1). </w:t>
      </w:r>
      <w:r w:rsidR="00DB0D21" w:rsidRPr="007E4F20">
        <w:rPr>
          <w:rFonts w:ascii="Cambria" w:hAnsi="Cambria" w:cs="Arial"/>
          <w:color w:val="auto"/>
          <w:szCs w:val="24"/>
        </w:rPr>
        <w:t xml:space="preserve">The experiment was conducted from </w:t>
      </w:r>
      <w:r w:rsidR="00DB0D21" w:rsidRPr="007E4F20">
        <w:rPr>
          <w:rFonts w:ascii="Cambria" w:hAnsi="Cambria" w:cs="Arial"/>
          <w:bCs/>
          <w:color w:val="auto"/>
          <w:szCs w:val="24"/>
        </w:rPr>
        <w:t>August to October 2025</w:t>
      </w:r>
      <w:r w:rsidR="00DB0D21" w:rsidRPr="007E4F20">
        <w:rPr>
          <w:rFonts w:ascii="Cambria" w:hAnsi="Cambria" w:cs="Arial"/>
          <w:color w:val="auto"/>
          <w:szCs w:val="24"/>
        </w:rPr>
        <w:t>.</w:t>
      </w:r>
    </w:p>
    <w:p w14:paraId="58F288AB" w14:textId="4E3ED523" w:rsidR="00D164DE" w:rsidRPr="007E4F20" w:rsidRDefault="00DB0D21" w:rsidP="00D164DE">
      <w:pPr>
        <w:spacing w:after="0" w:line="240" w:lineRule="auto"/>
        <w:rPr>
          <w:rFonts w:ascii="Cambria" w:hAnsi="Cambria" w:cs="Arial"/>
          <w:color w:val="auto"/>
          <w:szCs w:val="24"/>
        </w:rPr>
      </w:pPr>
      <w:r w:rsidRPr="007E4F20">
        <w:rPr>
          <w:rFonts w:ascii="Cambria" w:hAnsi="Cambria" w:cs="Arial"/>
          <w:color w:val="auto"/>
          <w:szCs w:val="24"/>
        </w:rPr>
        <w:t xml:space="preserve">The laboratory is </w:t>
      </w:r>
      <w:r w:rsidR="002244AC" w:rsidRPr="007E4F20">
        <w:rPr>
          <w:rFonts w:ascii="Cambria" w:hAnsi="Cambria" w:cs="Arial"/>
          <w:color w:val="auto"/>
          <w:szCs w:val="24"/>
        </w:rPr>
        <w:t>equipped with standard equipments, enabling the rapid propagation of healthy plantlets across diverse crops, including cassava.</w:t>
      </w:r>
      <w:r w:rsidR="00D30DAA" w:rsidRPr="007E4F20">
        <w:rPr>
          <w:rFonts w:ascii="Cambria" w:hAnsi="Cambria" w:cs="Arial"/>
          <w:color w:val="auto"/>
          <w:szCs w:val="24"/>
        </w:rPr>
        <w:t xml:space="preserve"> </w:t>
      </w:r>
      <w:r w:rsidRPr="007E4F20">
        <w:rPr>
          <w:rFonts w:ascii="Cambria" w:hAnsi="Cambria" w:cs="Arial"/>
          <w:color w:val="auto"/>
          <w:szCs w:val="24"/>
        </w:rPr>
        <w:t xml:space="preserve">The Semi-Autotrophic Hydroponics (SAH) unit is organized into specialized facilities that support each stage of cassava plantlet development. An </w:t>
      </w:r>
      <w:r w:rsidRPr="007E4F20">
        <w:rPr>
          <w:rFonts w:ascii="Cambria" w:hAnsi="Cambria" w:cs="Arial"/>
          <w:bCs/>
          <w:i/>
          <w:color w:val="auto"/>
          <w:szCs w:val="24"/>
        </w:rPr>
        <w:t>in vitro</w:t>
      </w:r>
      <w:r w:rsidRPr="007E4F20">
        <w:rPr>
          <w:rFonts w:ascii="Cambria" w:hAnsi="Cambria" w:cs="Arial"/>
          <w:bCs/>
          <w:color w:val="auto"/>
          <w:szCs w:val="24"/>
        </w:rPr>
        <w:t xml:space="preserve"> culture room</w:t>
      </w:r>
      <w:r w:rsidRPr="007E4F20">
        <w:rPr>
          <w:rFonts w:ascii="Cambria" w:hAnsi="Cambria" w:cs="Arial"/>
          <w:color w:val="auto"/>
          <w:szCs w:val="24"/>
        </w:rPr>
        <w:t xml:space="preserve"> houses laminar flow hoods and sterilization equipment, enabling aseptic preparation of explants. Plantlets are then transferred to </w:t>
      </w:r>
      <w:r w:rsidRPr="007E4F20">
        <w:rPr>
          <w:rFonts w:ascii="Cambria" w:hAnsi="Cambria" w:cs="Arial"/>
          <w:bCs/>
          <w:color w:val="auto"/>
          <w:szCs w:val="24"/>
        </w:rPr>
        <w:t>semi-hydroponic growth chambers</w:t>
      </w:r>
      <w:r w:rsidRPr="007E4F20">
        <w:rPr>
          <w:rFonts w:ascii="Cambria" w:hAnsi="Cambria" w:cs="Arial"/>
          <w:color w:val="auto"/>
          <w:szCs w:val="24"/>
        </w:rPr>
        <w:t xml:space="preserve"> with controlled temperature, humidity, and lighting, ensuring uniform growth and vigor. A dedicated </w:t>
      </w:r>
      <w:r w:rsidRPr="007E4F20">
        <w:rPr>
          <w:rFonts w:ascii="Cambria" w:hAnsi="Cambria" w:cs="Arial"/>
          <w:bCs/>
          <w:color w:val="auto"/>
          <w:szCs w:val="24"/>
        </w:rPr>
        <w:t>multiplication room</w:t>
      </w:r>
      <w:r w:rsidRPr="007E4F20">
        <w:rPr>
          <w:rFonts w:ascii="Cambria" w:hAnsi="Cambria" w:cs="Arial"/>
          <w:color w:val="auto"/>
          <w:szCs w:val="24"/>
        </w:rPr>
        <w:t xml:space="preserve"> facilitates regular sectioning every two to three weeks, generating clones and accelerating production. Prior to field transfer, plantlets undergo hardening in an </w:t>
      </w:r>
      <w:r w:rsidRPr="007E4F20">
        <w:rPr>
          <w:rFonts w:ascii="Cambria" w:hAnsi="Cambria" w:cs="Arial"/>
          <w:bCs/>
          <w:color w:val="auto"/>
          <w:szCs w:val="24"/>
        </w:rPr>
        <w:t>acclimatization room</w:t>
      </w:r>
      <w:r w:rsidRPr="007E4F20">
        <w:rPr>
          <w:rFonts w:ascii="Cambria" w:hAnsi="Cambria" w:cs="Arial"/>
          <w:color w:val="auto"/>
          <w:szCs w:val="24"/>
        </w:rPr>
        <w:t xml:space="preserve">, which prepares them for survival in nurseries or open </w:t>
      </w:r>
      <w:r w:rsidR="005335DB" w:rsidRPr="007E4F20">
        <w:rPr>
          <w:rFonts w:ascii="Cambria" w:hAnsi="Cambria" w:cs="Arial"/>
          <w:color w:val="auto"/>
          <w:szCs w:val="24"/>
        </w:rPr>
        <w:t>environments</w:t>
      </w:r>
      <w:r w:rsidRPr="007E4F20">
        <w:rPr>
          <w:rFonts w:ascii="Cambria" w:hAnsi="Cambria" w:cs="Arial"/>
          <w:color w:val="auto"/>
          <w:szCs w:val="24"/>
        </w:rPr>
        <w:t>.</w:t>
      </w:r>
      <w:r w:rsidR="00D30DAA" w:rsidRPr="007E4F20">
        <w:rPr>
          <w:rFonts w:ascii="Cambria" w:hAnsi="Cambria" w:cs="Arial"/>
          <w:color w:val="auto"/>
          <w:szCs w:val="24"/>
        </w:rPr>
        <w:t xml:space="preserve"> </w:t>
      </w:r>
      <w:r w:rsidRPr="007E4F20">
        <w:rPr>
          <w:rFonts w:ascii="Cambria" w:hAnsi="Cambria" w:cs="Arial"/>
          <w:color w:val="auto"/>
          <w:szCs w:val="24"/>
        </w:rPr>
        <w:t xml:space="preserve">The system is reinforced by </w:t>
      </w:r>
      <w:r w:rsidRPr="007E4F20">
        <w:rPr>
          <w:rFonts w:ascii="Cambria" w:hAnsi="Cambria" w:cs="Arial"/>
          <w:bCs/>
          <w:color w:val="auto"/>
          <w:szCs w:val="24"/>
        </w:rPr>
        <w:t>sanitary management and traceability infrastructure</w:t>
      </w:r>
      <w:r w:rsidRPr="007E4F20">
        <w:rPr>
          <w:rFonts w:ascii="Cambria" w:hAnsi="Cambria" w:cs="Arial"/>
          <w:color w:val="auto"/>
          <w:szCs w:val="24"/>
        </w:rPr>
        <w:t>, guaranteeing pathogen-free, true-to-type seed material</w:t>
      </w:r>
      <w:r w:rsidR="00260921" w:rsidRPr="007E4F20">
        <w:rPr>
          <w:rFonts w:ascii="Cambria" w:hAnsi="Cambria" w:cs="Arial"/>
          <w:color w:val="auto"/>
          <w:szCs w:val="24"/>
        </w:rPr>
        <w:t xml:space="preserve"> </w:t>
      </w:r>
      <w:r w:rsidR="005335DB"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DOI":"10.1371/journal.pone.0311437","ISBN":"1111111111","author":[{"dropping-particle":"","family":"Makumbu","given":"Mamy","non-dropping-particle":"","parse-names":false,"suffix":""},{"dropping-particle":"","family":"Id","given":"Binzunga","non-dropping-particle":"","parse-names":false,"suffix":""},{"dropping-particle":"","family":"Kokou","given":"Kintche","non-dropping-particle":"","parse-names":false,"suffix":""},{"dropping-particle":"","family":"Mouritala","given":"Sikirou","non-dropping-particle":"","parse-names":false,"suffix":""},{"dropping-particle":"","family":"Najimu","given":"Adetoro","non-dropping-particle":"","parse-names":false,"suffix":""},{"dropping-particle":"","family":"Ibnou","given":"Dieng","non-dropping-particle":"","parse-names":false,"suffix":""},{"dropping-particle":"","family":"Angelique","given":"Kajibwami","non-dropping-particle":"","parse-names":false,"suffix":""},{"dropping-particle":"","family":"Mignouna","given":"Jacob","non-dropping-particle":"","parse-names":false,"suffix":""},{"dropping-particle":"","family":"Nyende","given":"Aggrey Bernard","non-dropping-particle":"","parse-names":false,"suffix":""}],"id":"ITEM-1","issued":{"date-parts":[["2024"]]},"page":"1-20","title":"An alternative Semi-Autotropic Hydroponics ( SAH ) substrate for cassava rapid propagation : A first study case","type":"article-journal"},"uris":["http://www.mendeley.com/documents/?uuid=dfde27db-e19f-4c34-9ffd-56b684ea7c2b"]}],"mendeley":{"formattedCitation":"(Makumbu et al., 2024)","plainTextFormattedCitation":"(Makumbu et al., 2024)","previouslyFormattedCitation":"(Makumbu et al., 2024)"},"properties":{"noteIndex":0},"schema":"https://github.com/citation-style-language/schema/raw/master/csl-citation.json"}</w:instrText>
      </w:r>
      <w:r w:rsidR="005335DB" w:rsidRPr="007E4F20">
        <w:rPr>
          <w:rFonts w:ascii="Cambria" w:hAnsi="Cambria" w:cs="Arial"/>
          <w:color w:val="0070C0"/>
          <w:szCs w:val="24"/>
        </w:rPr>
        <w:fldChar w:fldCharType="separate"/>
      </w:r>
      <w:r w:rsidR="00E514CD" w:rsidRPr="007E4F20">
        <w:rPr>
          <w:rFonts w:ascii="Cambria" w:hAnsi="Cambria" w:cs="Arial"/>
          <w:noProof/>
          <w:color w:val="0070C0"/>
          <w:szCs w:val="24"/>
        </w:rPr>
        <w:t>(Makumbu et al., 2024)</w:t>
      </w:r>
      <w:r w:rsidR="005335DB" w:rsidRPr="007E4F20">
        <w:rPr>
          <w:rFonts w:ascii="Cambria" w:hAnsi="Cambria" w:cs="Arial"/>
          <w:color w:val="0070C0"/>
          <w:szCs w:val="24"/>
        </w:rPr>
        <w:fldChar w:fldCharType="end"/>
      </w:r>
      <w:r w:rsidRPr="007E4F20">
        <w:rPr>
          <w:rFonts w:ascii="Cambria" w:hAnsi="Cambria" w:cs="Arial"/>
          <w:color w:val="0070C0"/>
          <w:szCs w:val="24"/>
        </w:rPr>
        <w:t xml:space="preserve">. </w:t>
      </w:r>
      <w:r w:rsidRPr="007E4F20">
        <w:rPr>
          <w:rFonts w:ascii="Cambria" w:hAnsi="Cambria" w:cs="Arial"/>
          <w:color w:val="auto"/>
          <w:szCs w:val="24"/>
        </w:rPr>
        <w:t xml:space="preserve">This integrated approach represents a major innovation for cassava seed </w:t>
      </w:r>
      <w:r w:rsidR="005335DB" w:rsidRPr="007E4F20">
        <w:rPr>
          <w:rFonts w:ascii="Cambria" w:hAnsi="Cambria" w:cs="Arial"/>
          <w:color w:val="auto"/>
          <w:szCs w:val="24"/>
        </w:rPr>
        <w:t>systems in Africa</w:t>
      </w:r>
      <w:r w:rsidR="00D30DAA" w:rsidRPr="007E4F20">
        <w:rPr>
          <w:rFonts w:ascii="Cambria" w:hAnsi="Cambria" w:cs="Arial"/>
          <w:color w:val="auto"/>
          <w:szCs w:val="24"/>
        </w:rPr>
        <w:t>.</w:t>
      </w:r>
    </w:p>
    <w:p w14:paraId="5C6AC3AC" w14:textId="77777777" w:rsidR="00827303" w:rsidRPr="007E4F20" w:rsidRDefault="00827303" w:rsidP="00827303">
      <w:pPr>
        <w:spacing w:after="0" w:line="240" w:lineRule="auto"/>
        <w:rPr>
          <w:rFonts w:ascii="Cambria" w:hAnsi="Cambria" w:cs="Arial"/>
          <w:color w:val="auto"/>
          <w:szCs w:val="24"/>
        </w:rPr>
      </w:pPr>
    </w:p>
    <w:p w14:paraId="1DDEFB2B" w14:textId="77777777" w:rsidR="00E33872" w:rsidRPr="007E4F20" w:rsidRDefault="00633E4B" w:rsidP="004729D3">
      <w:pPr>
        <w:jc w:val="center"/>
        <w:rPr>
          <w:rFonts w:ascii="Cambria" w:hAnsi="Cambria"/>
        </w:rPr>
      </w:pPr>
      <w:r w:rsidRPr="007E4F20">
        <w:rPr>
          <w:rFonts w:ascii="Cambria" w:hAnsi="Cambria"/>
          <w:noProof/>
          <w:lang w:eastAsia="fr-FR"/>
        </w:rPr>
        <w:lastRenderedPageBreak/>
        <w:drawing>
          <wp:inline distT="0" distB="0" distL="0" distR="0" wp14:anchorId="72DF6AC0" wp14:editId="3D1DFFB9">
            <wp:extent cx="4646543" cy="3238500"/>
            <wp:effectExtent l="0" t="0" r="1905" b="0"/>
            <wp:docPr id="148638887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4773" cy="3244236"/>
                    </a:xfrm>
                    <a:prstGeom prst="rect">
                      <a:avLst/>
                    </a:prstGeom>
                    <a:noFill/>
                    <a:ln>
                      <a:noFill/>
                    </a:ln>
                  </pic:spPr>
                </pic:pic>
              </a:graphicData>
            </a:graphic>
          </wp:inline>
        </w:drawing>
      </w:r>
    </w:p>
    <w:p w14:paraId="1F997A04" w14:textId="3850A9DF" w:rsidR="00D164DE" w:rsidRPr="007E4F20" w:rsidRDefault="00D164DE" w:rsidP="004729D3">
      <w:pPr>
        <w:spacing w:after="0" w:line="240" w:lineRule="auto"/>
        <w:rPr>
          <w:rFonts w:ascii="Cambria" w:hAnsi="Cambria" w:cs="Arial"/>
          <w:b/>
          <w:szCs w:val="24"/>
        </w:rPr>
      </w:pPr>
      <w:bookmarkStart w:id="4" w:name="_Toc215641825"/>
      <w:r w:rsidRPr="007E4F20">
        <w:rPr>
          <w:rFonts w:ascii="Cambria" w:hAnsi="Cambria" w:cs="Arial"/>
          <w:b/>
          <w:szCs w:val="24"/>
        </w:rPr>
        <w:t>Figure 1</w:t>
      </w:r>
      <w:r w:rsidR="00D30DAA" w:rsidRPr="007E4F20">
        <w:rPr>
          <w:rFonts w:ascii="Cambria" w:hAnsi="Cambria" w:cs="Arial"/>
          <w:b/>
          <w:szCs w:val="24"/>
        </w:rPr>
        <w:t xml:space="preserve">. Location of the </w:t>
      </w:r>
      <w:r w:rsidR="00D30DAA" w:rsidRPr="007E4F20">
        <w:rPr>
          <w:rFonts w:ascii="Cambria" w:hAnsi="Cambria" w:cs="Arial"/>
          <w:b/>
          <w:bCs/>
          <w:color w:val="auto"/>
          <w:szCs w:val="24"/>
        </w:rPr>
        <w:t>SAH laboratory</w:t>
      </w:r>
      <w:r w:rsidR="00D30DAA" w:rsidRPr="007E4F20">
        <w:rPr>
          <w:rFonts w:ascii="Cambria" w:hAnsi="Cambria" w:cs="Arial"/>
          <w:b/>
          <w:szCs w:val="24"/>
        </w:rPr>
        <w:t xml:space="preserve"> of ITRA</w:t>
      </w:r>
      <w:r w:rsidRPr="007E4F20">
        <w:rPr>
          <w:rFonts w:ascii="Cambria" w:hAnsi="Cambria" w:cs="Arial"/>
          <w:b/>
          <w:szCs w:val="24"/>
        </w:rPr>
        <w:t>.</w:t>
      </w:r>
    </w:p>
    <w:bookmarkEnd w:id="4"/>
    <w:p w14:paraId="6D32F961" w14:textId="77777777" w:rsidR="00C76D82" w:rsidRPr="007E4F20" w:rsidRDefault="00C76D82" w:rsidP="00F925B0">
      <w:pPr>
        <w:spacing w:after="0" w:line="240" w:lineRule="auto"/>
        <w:rPr>
          <w:rFonts w:ascii="Cambria" w:hAnsi="Cambria" w:cs="Arial"/>
          <w:b/>
          <w:bCs/>
          <w:szCs w:val="24"/>
        </w:rPr>
      </w:pPr>
    </w:p>
    <w:p w14:paraId="44E37E0D" w14:textId="2C795004" w:rsidR="00F925B0" w:rsidRPr="007E4F20" w:rsidRDefault="002A2DDC" w:rsidP="00F925B0">
      <w:pPr>
        <w:spacing w:after="0" w:line="240" w:lineRule="auto"/>
        <w:rPr>
          <w:rFonts w:ascii="Cambria" w:hAnsi="Cambria" w:cs="Arial"/>
          <w:b/>
          <w:szCs w:val="24"/>
        </w:rPr>
      </w:pPr>
      <w:r w:rsidRPr="007E4F20">
        <w:rPr>
          <w:rFonts w:ascii="Cambria" w:hAnsi="Cambria" w:cs="Arial"/>
          <w:b/>
          <w:bCs/>
          <w:szCs w:val="24"/>
        </w:rPr>
        <w:t>Source and description of the p</w:t>
      </w:r>
      <w:r w:rsidR="00C76D82" w:rsidRPr="007E4F20">
        <w:rPr>
          <w:rFonts w:ascii="Cambria" w:hAnsi="Cambria" w:cs="Arial"/>
          <w:b/>
          <w:bCs/>
          <w:szCs w:val="24"/>
        </w:rPr>
        <w:t>lant m</w:t>
      </w:r>
      <w:r w:rsidR="00F925B0" w:rsidRPr="007E4F20">
        <w:rPr>
          <w:rFonts w:ascii="Cambria" w:hAnsi="Cambria" w:cs="Arial"/>
          <w:b/>
          <w:bCs/>
          <w:szCs w:val="24"/>
        </w:rPr>
        <w:t>aterial</w:t>
      </w:r>
    </w:p>
    <w:p w14:paraId="666791CF" w14:textId="665D7DEE" w:rsidR="00F925B0" w:rsidRPr="007E4F20" w:rsidRDefault="0003761F" w:rsidP="00F925B0">
      <w:pPr>
        <w:spacing w:after="0" w:line="240" w:lineRule="auto"/>
        <w:rPr>
          <w:rFonts w:ascii="Cambria" w:hAnsi="Cambria" w:cs="Arial"/>
          <w:szCs w:val="24"/>
        </w:rPr>
      </w:pPr>
      <w:r w:rsidRPr="007E4F20">
        <w:rPr>
          <w:rFonts w:ascii="Cambria" w:hAnsi="Cambria" w:cs="Arial"/>
          <w:szCs w:val="24"/>
        </w:rPr>
        <w:t>Plant material was obtained from four-week-old mother plantlets established through tissue culture. The experimental material comprise</w:t>
      </w:r>
      <w:r w:rsidR="002727E1" w:rsidRPr="007E4F20">
        <w:rPr>
          <w:rFonts w:ascii="Cambria" w:hAnsi="Cambria" w:cs="Arial"/>
          <w:szCs w:val="24"/>
        </w:rPr>
        <w:t xml:space="preserve">d SAH plantlets of the </w:t>
      </w:r>
      <w:r w:rsidRPr="007E4F20">
        <w:rPr>
          <w:rFonts w:ascii="Cambria" w:hAnsi="Cambria" w:cs="Arial"/>
          <w:szCs w:val="24"/>
        </w:rPr>
        <w:t>variety Gbazékouté (TME419), together with two improved varieties, Dixon and Farmer’s Pride, introduced via the cassava breeding program of the International Institute of Tropical Agriculture (IITA), Ibadan. Gbazékouté (TME419), one of the most widely disseminated cassava varieties in West Africa, was developed by IITA to mitigate constraints associated with low productivity and susceptibility to major diseases.</w:t>
      </w:r>
      <w:r w:rsidR="00F925B0" w:rsidRPr="007E4F20">
        <w:rPr>
          <w:rFonts w:ascii="Cambria" w:hAnsi="Cambria" w:cs="Arial"/>
          <w:szCs w:val="24"/>
        </w:rPr>
        <w:t xml:space="preserve"> It is characteri</w:t>
      </w:r>
      <w:r w:rsidR="00A277DF" w:rsidRPr="007E4F20">
        <w:rPr>
          <w:rFonts w:ascii="Cambria" w:hAnsi="Cambria" w:cs="Arial"/>
          <w:szCs w:val="24"/>
        </w:rPr>
        <w:t>sed by high yield potential (25-</w:t>
      </w:r>
      <w:r w:rsidR="00F925B0" w:rsidRPr="007E4F20">
        <w:rPr>
          <w:rFonts w:ascii="Cambria" w:hAnsi="Cambria" w:cs="Arial"/>
          <w:szCs w:val="24"/>
        </w:rPr>
        <w:t xml:space="preserve">30 t/ha under favourable conditions), tolerance to cassava mosaic and brown streak diseases </w:t>
      </w:r>
      <w:r w:rsidR="00F925B0" w:rsidRPr="007E4F20">
        <w:rPr>
          <w:rFonts w:ascii="Cambria" w:hAnsi="Cambria" w:cs="Arial"/>
          <w:color w:val="0070C0"/>
          <w:szCs w:val="24"/>
        </w:rPr>
        <w:t>(PADES, 2017)</w:t>
      </w:r>
      <w:r w:rsidR="00F925B0" w:rsidRPr="007E4F20">
        <w:rPr>
          <w:rFonts w:ascii="Cambria" w:hAnsi="Cambria" w:cs="Arial"/>
          <w:szCs w:val="24"/>
        </w:rPr>
        <w:t>, adaptability to diverse soils and climates, and starch-rich roots suitable for industrial processing (flour, gari, tapioca). Dixon is distinguished by stable yields under moderate fertility, relative tolerance to major viral diseases, intermediate maturity, and roots suitable for both direct consumption and processing, with</w:t>
      </w:r>
      <w:r w:rsidR="00A44147" w:rsidRPr="007E4F20">
        <w:rPr>
          <w:rFonts w:ascii="Cambria" w:hAnsi="Cambria" w:cs="Arial"/>
          <w:szCs w:val="24"/>
        </w:rPr>
        <w:t xml:space="preserve"> the added advantage of good in-</w:t>
      </w:r>
      <w:r w:rsidR="00F925B0" w:rsidRPr="007E4F20">
        <w:rPr>
          <w:rFonts w:ascii="Cambria" w:hAnsi="Cambria" w:cs="Arial"/>
          <w:szCs w:val="24"/>
        </w:rPr>
        <w:t>soil sto</w:t>
      </w:r>
      <w:r w:rsidR="0099388B" w:rsidRPr="007E4F20">
        <w:rPr>
          <w:rFonts w:ascii="Cambria" w:hAnsi="Cambria" w:cs="Arial"/>
          <w:szCs w:val="24"/>
        </w:rPr>
        <w:t>rage. Farmer’s Pride is recogniz</w:t>
      </w:r>
      <w:r w:rsidR="00F925B0" w:rsidRPr="007E4F20">
        <w:rPr>
          <w:rFonts w:ascii="Cambria" w:hAnsi="Cambria" w:cs="Arial"/>
          <w:szCs w:val="24"/>
        </w:rPr>
        <w:t>ed for its high yield even under smallholder conditions, combining tolerance to common pests and diseases with high starch content, making it particularly suitable for agro-industrial applications (flour, tapioca, ethanol). Its versatility, combining productivity and processing quality, underpins i</w:t>
      </w:r>
      <w:r w:rsidR="0099388B" w:rsidRPr="007E4F20">
        <w:rPr>
          <w:rFonts w:ascii="Cambria" w:hAnsi="Cambria" w:cs="Arial"/>
          <w:szCs w:val="24"/>
        </w:rPr>
        <w:t>ts growing adoption by farmers</w:t>
      </w:r>
      <w:r w:rsidR="00F925B0" w:rsidRPr="007E4F20">
        <w:rPr>
          <w:rFonts w:ascii="Cambria" w:hAnsi="Cambria" w:cs="Arial"/>
          <w:szCs w:val="24"/>
        </w:rPr>
        <w:t>.</w:t>
      </w:r>
    </w:p>
    <w:p w14:paraId="2419750A" w14:textId="77777777" w:rsidR="00A277DF" w:rsidRPr="007E4F20" w:rsidRDefault="00A277DF" w:rsidP="00A277DF">
      <w:pPr>
        <w:spacing w:after="0" w:line="240" w:lineRule="auto"/>
        <w:rPr>
          <w:rFonts w:ascii="Cambria" w:hAnsi="Cambria" w:cs="Arial"/>
          <w:b/>
          <w:bCs/>
          <w:szCs w:val="24"/>
        </w:rPr>
      </w:pPr>
    </w:p>
    <w:p w14:paraId="55EEC897" w14:textId="53719515" w:rsidR="00A277DF" w:rsidRPr="007E4F20" w:rsidRDefault="00A277DF" w:rsidP="00A277DF">
      <w:pPr>
        <w:spacing w:after="0" w:line="240" w:lineRule="auto"/>
        <w:rPr>
          <w:rFonts w:ascii="Cambria" w:hAnsi="Cambria" w:cs="Arial"/>
          <w:b/>
          <w:bCs/>
          <w:szCs w:val="24"/>
        </w:rPr>
      </w:pPr>
      <w:r w:rsidRPr="007E4F20">
        <w:rPr>
          <w:rFonts w:ascii="Cambria" w:hAnsi="Cambria" w:cs="Arial"/>
          <w:b/>
          <w:bCs/>
          <w:szCs w:val="24"/>
        </w:rPr>
        <w:t>Technical equipments and Growth Environment</w:t>
      </w:r>
    </w:p>
    <w:p w14:paraId="62C66237" w14:textId="762C7F38" w:rsidR="00A277DF" w:rsidRPr="007E4F20" w:rsidRDefault="00A277DF" w:rsidP="00A277DF">
      <w:pPr>
        <w:spacing w:after="0" w:line="240" w:lineRule="auto"/>
        <w:rPr>
          <w:rFonts w:ascii="Cambria" w:hAnsi="Cambria" w:cs="Arial"/>
          <w:szCs w:val="24"/>
        </w:rPr>
      </w:pPr>
      <w:r w:rsidRPr="007E4F20">
        <w:rPr>
          <w:rFonts w:ascii="Cambria" w:hAnsi="Cambria" w:cs="Arial"/>
          <w:szCs w:val="24"/>
        </w:rPr>
        <w:t xml:space="preserve">In addition to plant material, a range of technical devices was employed. Small equipment included SAH boxes, which provided a semi-closed environment with substrate for explant </w:t>
      </w:r>
      <w:proofErr w:type="gramStart"/>
      <w:r w:rsidRPr="007E4F20">
        <w:rPr>
          <w:rFonts w:ascii="Cambria" w:hAnsi="Cambria" w:cs="Arial"/>
          <w:szCs w:val="24"/>
        </w:rPr>
        <w:t>transfer;</w:t>
      </w:r>
      <w:proofErr w:type="gramEnd"/>
      <w:r w:rsidRPr="007E4F20">
        <w:rPr>
          <w:rFonts w:ascii="Cambria" w:hAnsi="Cambria" w:cs="Arial"/>
          <w:szCs w:val="24"/>
        </w:rPr>
        <w:t xml:space="preserve"> forceps for transplanting and maintenance; and a scalpel with blade for precise sectioning. A wash bottle was used for targeted irrigation with sterile water or nutrient solution, while a hand sprayer ensured surface humidification with water or mineral supplements (Figure 2).</w:t>
      </w:r>
    </w:p>
    <w:p w14:paraId="388172C0" w14:textId="77777777" w:rsidR="00A277DF" w:rsidRPr="007E4F20" w:rsidRDefault="00A277DF" w:rsidP="00A277DF">
      <w:pPr>
        <w:spacing w:after="0" w:line="240" w:lineRule="auto"/>
        <w:rPr>
          <w:rFonts w:ascii="Cambria" w:hAnsi="Cambria" w:cs="Arial"/>
          <w:szCs w:val="24"/>
        </w:rPr>
      </w:pPr>
      <w:r w:rsidRPr="007E4F20">
        <w:rPr>
          <w:rFonts w:ascii="Cambria" w:hAnsi="Cambria" w:cs="Arial"/>
          <w:szCs w:val="24"/>
        </w:rPr>
        <w:t>Large equipment comprised an autoclave, which was utilized for substrate sterilisation and to maintain aseptic conditions (Figure 3).</w:t>
      </w:r>
    </w:p>
    <w:p w14:paraId="232A3D38" w14:textId="4BA0A928" w:rsidR="00A277DF" w:rsidRPr="007E4F20" w:rsidRDefault="00A277DF" w:rsidP="00A277DF">
      <w:pPr>
        <w:spacing w:after="0" w:line="240" w:lineRule="auto"/>
        <w:rPr>
          <w:rFonts w:ascii="Cambria" w:hAnsi="Cambria" w:cs="Arial"/>
          <w:szCs w:val="24"/>
        </w:rPr>
      </w:pPr>
      <w:r w:rsidRPr="007E4F20">
        <w:rPr>
          <w:rFonts w:ascii="Cambria" w:hAnsi="Cambria" w:cs="Arial"/>
          <w:szCs w:val="24"/>
        </w:rPr>
        <w:lastRenderedPageBreak/>
        <w:t xml:space="preserve">Essential infrastructure was established in </w:t>
      </w:r>
      <w:proofErr w:type="gramStart"/>
      <w:r w:rsidRPr="007E4F20">
        <w:rPr>
          <w:rFonts w:ascii="Cambria" w:hAnsi="Cambria" w:cs="Arial"/>
          <w:szCs w:val="24"/>
        </w:rPr>
        <w:t>a</w:t>
      </w:r>
      <w:proofErr w:type="gramEnd"/>
      <w:r w:rsidRPr="007E4F20">
        <w:rPr>
          <w:rFonts w:ascii="Cambria" w:hAnsi="Cambria" w:cs="Arial"/>
          <w:szCs w:val="24"/>
        </w:rPr>
        <w:t xml:space="preserve"> culture room maintained under controlled conditions. The photoperiod was set at 16 h</w:t>
      </w:r>
      <w:r w:rsidR="00CC363C" w:rsidRPr="007E4F20">
        <w:rPr>
          <w:rFonts w:ascii="Cambria" w:hAnsi="Cambria" w:cs="Arial"/>
          <w:szCs w:val="24"/>
        </w:rPr>
        <w:t>ours</w:t>
      </w:r>
      <w:r w:rsidRPr="007E4F20">
        <w:rPr>
          <w:rFonts w:ascii="Cambria" w:hAnsi="Cambria" w:cs="Arial"/>
          <w:szCs w:val="24"/>
        </w:rPr>
        <w:t xml:space="preserve"> light and 8 h</w:t>
      </w:r>
      <w:r w:rsidR="00CC363C" w:rsidRPr="007E4F20">
        <w:rPr>
          <w:rFonts w:ascii="Cambria" w:hAnsi="Cambria" w:cs="Arial"/>
          <w:szCs w:val="24"/>
        </w:rPr>
        <w:t>ours</w:t>
      </w:r>
      <w:r w:rsidRPr="007E4F20">
        <w:rPr>
          <w:rFonts w:ascii="Cambria" w:hAnsi="Cambria" w:cs="Arial"/>
          <w:szCs w:val="24"/>
        </w:rPr>
        <w:t xml:space="preserve"> dark, with a light intensity of 3170.33 </w:t>
      </w:r>
      <w:r w:rsidRPr="007E4F20">
        <w:rPr>
          <w:rFonts w:ascii="Cambria" w:hAnsi="Cambria" w:cs="Arial Narrow"/>
          <w:szCs w:val="24"/>
        </w:rPr>
        <w:t>±</w:t>
      </w:r>
      <w:r w:rsidRPr="007E4F20">
        <w:rPr>
          <w:rFonts w:ascii="Cambria" w:hAnsi="Cambria" w:cs="Arial"/>
          <w:szCs w:val="24"/>
        </w:rPr>
        <w:t> 566.02 Lux and a mean temperature of 25.33 </w:t>
      </w:r>
      <w:r w:rsidRPr="007E4F20">
        <w:rPr>
          <w:rFonts w:ascii="Cambria" w:hAnsi="Cambria" w:cs="Arial Narrow"/>
          <w:szCs w:val="24"/>
        </w:rPr>
        <w:t>±</w:t>
      </w:r>
      <w:r w:rsidRPr="007E4F20">
        <w:rPr>
          <w:rFonts w:ascii="Cambria" w:hAnsi="Cambria" w:cs="Arial"/>
          <w:szCs w:val="24"/>
        </w:rPr>
        <w:t> 0.47 </w:t>
      </w:r>
      <w:r w:rsidRPr="007E4F20">
        <w:rPr>
          <w:rFonts w:ascii="Cambria" w:hAnsi="Cambria" w:cs="Arial Narrow"/>
          <w:szCs w:val="24"/>
        </w:rPr>
        <w:t>°</w:t>
      </w:r>
      <w:r w:rsidRPr="007E4F20">
        <w:rPr>
          <w:rFonts w:ascii="Cambria" w:hAnsi="Cambria" w:cs="Arial"/>
          <w:szCs w:val="24"/>
        </w:rPr>
        <w:t>C, thereby ensuring optimal conditions for plantlet growth.</w:t>
      </w:r>
    </w:p>
    <w:p w14:paraId="267B5C3F" w14:textId="7FABD779" w:rsidR="00A277DF" w:rsidRPr="007E4F20" w:rsidRDefault="00A277DF" w:rsidP="00A277DF">
      <w:pPr>
        <w:spacing w:after="0" w:line="240" w:lineRule="auto"/>
        <w:rPr>
          <w:rFonts w:ascii="Cambria" w:hAnsi="Cambria" w:cs="Arial"/>
          <w:b/>
          <w:szCs w:val="24"/>
        </w:rPr>
      </w:pPr>
    </w:p>
    <w:p w14:paraId="67F18C77" w14:textId="77777777" w:rsidR="00A277DF" w:rsidRPr="007E4F20" w:rsidRDefault="00A277DF" w:rsidP="00C76D82">
      <w:pPr>
        <w:spacing w:after="0" w:line="240" w:lineRule="auto"/>
        <w:rPr>
          <w:rFonts w:ascii="Cambria" w:hAnsi="Cambria" w:cs="Arial"/>
          <w:b/>
          <w:szCs w:val="24"/>
        </w:rPr>
      </w:pPr>
    </w:p>
    <w:p w14:paraId="43C5152B" w14:textId="77777777" w:rsidR="00E11B81" w:rsidRPr="007E4F20" w:rsidRDefault="00CE2A21" w:rsidP="004729D3">
      <w:pPr>
        <w:keepNext/>
        <w:spacing w:after="0" w:line="240" w:lineRule="auto"/>
        <w:jc w:val="center"/>
        <w:rPr>
          <w:rFonts w:ascii="Cambria" w:hAnsi="Cambria"/>
        </w:rPr>
      </w:pPr>
      <w:r w:rsidRPr="007E4F20">
        <w:rPr>
          <w:rFonts w:ascii="Cambria" w:hAnsi="Cambria" w:cs="Arial"/>
          <w:noProof/>
          <w:szCs w:val="24"/>
          <w:lang w:eastAsia="fr-FR"/>
        </w:rPr>
        <w:drawing>
          <wp:inline distT="0" distB="0" distL="0" distR="0" wp14:anchorId="0530D447" wp14:editId="0AA25F99">
            <wp:extent cx="5074040" cy="2223367"/>
            <wp:effectExtent l="0" t="0" r="0" b="5715"/>
            <wp:docPr id="825008427" name="Image 82500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0077" cy="2226012"/>
                    </a:xfrm>
                    <a:prstGeom prst="rect">
                      <a:avLst/>
                    </a:prstGeom>
                    <a:noFill/>
                  </pic:spPr>
                </pic:pic>
              </a:graphicData>
            </a:graphic>
          </wp:inline>
        </w:drawing>
      </w:r>
    </w:p>
    <w:p w14:paraId="3C02535B" w14:textId="77777777" w:rsidR="007A4CAC" w:rsidRPr="007E4F20" w:rsidRDefault="007A4CAC" w:rsidP="00C76D82">
      <w:pPr>
        <w:pStyle w:val="Caption"/>
        <w:spacing w:line="240" w:lineRule="auto"/>
        <w:rPr>
          <w:rFonts w:ascii="Cambria" w:hAnsi="Cambria" w:cs="Arial"/>
          <w:bCs w:val="0"/>
          <w:color w:val="000000" w:themeColor="text1"/>
          <w:sz w:val="24"/>
          <w:szCs w:val="24"/>
          <w:lang w:eastAsia="en-US"/>
        </w:rPr>
      </w:pPr>
      <w:bookmarkStart w:id="5" w:name="_Toc215890033"/>
    </w:p>
    <w:p w14:paraId="13D6884C" w14:textId="0A092924" w:rsidR="00C76D82" w:rsidRPr="007E4F20" w:rsidRDefault="00C76D82" w:rsidP="00C76D82">
      <w:pPr>
        <w:pStyle w:val="Caption"/>
        <w:spacing w:line="240" w:lineRule="auto"/>
        <w:rPr>
          <w:rFonts w:ascii="Cambria" w:hAnsi="Cambria" w:cs="Arial"/>
          <w:bCs w:val="0"/>
          <w:color w:val="000000" w:themeColor="text1"/>
          <w:sz w:val="24"/>
          <w:szCs w:val="24"/>
          <w:lang w:eastAsia="en-US"/>
        </w:rPr>
      </w:pPr>
      <w:r w:rsidRPr="007E4F20">
        <w:rPr>
          <w:rFonts w:ascii="Cambria" w:hAnsi="Cambria" w:cs="Arial"/>
          <w:bCs w:val="0"/>
          <w:color w:val="000000" w:themeColor="text1"/>
          <w:sz w:val="24"/>
          <w:szCs w:val="24"/>
          <w:lang w:eastAsia="en-US"/>
        </w:rPr>
        <w:t xml:space="preserve">Figure 2. Small equipment used in the </w:t>
      </w:r>
      <w:proofErr w:type="gramStart"/>
      <w:r w:rsidRPr="007E4F20">
        <w:rPr>
          <w:rFonts w:ascii="Cambria" w:hAnsi="Cambria" w:cs="Arial"/>
          <w:bCs w:val="0"/>
          <w:color w:val="000000" w:themeColor="text1"/>
          <w:sz w:val="24"/>
          <w:szCs w:val="24"/>
          <w:lang w:eastAsia="en-US"/>
        </w:rPr>
        <w:t>experiment:</w:t>
      </w:r>
      <w:proofErr w:type="gramEnd"/>
      <w:r w:rsidRPr="007E4F20">
        <w:rPr>
          <w:rFonts w:ascii="Cambria" w:hAnsi="Cambria" w:cs="Arial"/>
          <w:bCs w:val="0"/>
          <w:color w:val="000000" w:themeColor="text1"/>
          <w:sz w:val="24"/>
          <w:szCs w:val="24"/>
          <w:lang w:eastAsia="en-US"/>
        </w:rPr>
        <w:t xml:space="preserve"> A. Forceps and scalpel; B. Wash bottle and hand sprayer; C. SAH box.</w:t>
      </w:r>
    </w:p>
    <w:bookmarkEnd w:id="5"/>
    <w:p w14:paraId="526911C7" w14:textId="6FA5A148" w:rsidR="00E11B81" w:rsidRPr="007E4F20" w:rsidRDefault="006827C2" w:rsidP="004729D3">
      <w:pPr>
        <w:keepNext/>
        <w:spacing w:after="0" w:line="240" w:lineRule="auto"/>
        <w:jc w:val="center"/>
        <w:rPr>
          <w:rFonts w:ascii="Cambria" w:hAnsi="Cambria"/>
        </w:rPr>
      </w:pPr>
      <w:r w:rsidRPr="007E4F20">
        <w:rPr>
          <w:rFonts w:ascii="Cambria" w:hAnsi="Cambria" w:cs="Arial"/>
          <w:noProof/>
          <w:szCs w:val="24"/>
          <w:lang w:eastAsia="fr-FR"/>
        </w:rPr>
        <w:drawing>
          <wp:inline distT="0" distB="0" distL="0" distR="0" wp14:anchorId="5782C3D9" wp14:editId="5BA20533">
            <wp:extent cx="5743575" cy="2356339"/>
            <wp:effectExtent l="0" t="0" r="0" b="6350"/>
            <wp:docPr id="825008396" name="Image 82500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8578" cy="2374802"/>
                    </a:xfrm>
                    <a:prstGeom prst="rect">
                      <a:avLst/>
                    </a:prstGeom>
                    <a:noFill/>
                  </pic:spPr>
                </pic:pic>
              </a:graphicData>
            </a:graphic>
          </wp:inline>
        </w:drawing>
      </w:r>
    </w:p>
    <w:p w14:paraId="606E99B1" w14:textId="77777777" w:rsidR="000419A7" w:rsidRPr="007E4F20" w:rsidRDefault="000419A7" w:rsidP="00BD1240">
      <w:pPr>
        <w:pStyle w:val="Caption"/>
        <w:spacing w:line="240" w:lineRule="auto"/>
        <w:jc w:val="center"/>
        <w:rPr>
          <w:rFonts w:ascii="Cambria" w:hAnsi="Cambria"/>
          <w:sz w:val="24"/>
        </w:rPr>
      </w:pPr>
    </w:p>
    <w:p w14:paraId="036BDDB9" w14:textId="445DFE61" w:rsidR="00715E6F" w:rsidRPr="007E4F20" w:rsidRDefault="00BD1240" w:rsidP="00BD1240">
      <w:pPr>
        <w:pStyle w:val="Caption"/>
        <w:spacing w:line="240" w:lineRule="auto"/>
        <w:jc w:val="center"/>
        <w:rPr>
          <w:rFonts w:ascii="Cambria" w:hAnsi="Cambria"/>
          <w:sz w:val="24"/>
        </w:rPr>
      </w:pPr>
      <w:r w:rsidRPr="007E4F20">
        <w:rPr>
          <w:rFonts w:ascii="Cambria" w:hAnsi="Cambria"/>
          <w:sz w:val="24"/>
        </w:rPr>
        <w:t>Figure 3.</w:t>
      </w:r>
      <w:r w:rsidR="007526F2" w:rsidRPr="007E4F20">
        <w:rPr>
          <w:rFonts w:ascii="Cambria" w:hAnsi="Cambria"/>
          <w:sz w:val="24"/>
        </w:rPr>
        <w:t xml:space="preserve"> SAH </w:t>
      </w:r>
      <w:proofErr w:type="gramStart"/>
      <w:r w:rsidR="007526F2" w:rsidRPr="007E4F20">
        <w:rPr>
          <w:rFonts w:ascii="Cambria" w:hAnsi="Cambria"/>
          <w:sz w:val="24"/>
        </w:rPr>
        <w:t>Unit</w:t>
      </w:r>
      <w:r w:rsidRPr="007E4F20">
        <w:rPr>
          <w:rFonts w:ascii="Cambria" w:hAnsi="Cambria"/>
          <w:sz w:val="24"/>
        </w:rPr>
        <w:t>:</w:t>
      </w:r>
      <w:proofErr w:type="gramEnd"/>
      <w:r w:rsidRPr="007E4F20">
        <w:rPr>
          <w:rFonts w:ascii="Cambria" w:hAnsi="Cambria"/>
          <w:sz w:val="24"/>
        </w:rPr>
        <w:t xml:space="preserve"> A. Preparation room; B. Culture (growth) room.</w:t>
      </w:r>
    </w:p>
    <w:p w14:paraId="6096C752" w14:textId="77777777" w:rsidR="00BD1240" w:rsidRPr="007E4F20" w:rsidRDefault="00BD1240" w:rsidP="00BD1240">
      <w:pPr>
        <w:spacing w:after="0" w:line="240" w:lineRule="auto"/>
        <w:rPr>
          <w:rFonts w:ascii="Cambria" w:hAnsi="Cambria" w:cs="Arial"/>
          <w:b/>
          <w:szCs w:val="24"/>
        </w:rPr>
      </w:pPr>
      <w:r w:rsidRPr="007E4F20">
        <w:rPr>
          <w:rFonts w:ascii="Cambria" w:hAnsi="Cambria" w:cs="Arial"/>
          <w:b/>
          <w:szCs w:val="24"/>
        </w:rPr>
        <w:t>Methods</w:t>
      </w:r>
    </w:p>
    <w:p w14:paraId="13698B8E" w14:textId="5479AD2D" w:rsidR="00BD1240" w:rsidRPr="007E4F20" w:rsidRDefault="00BD1240" w:rsidP="00BD1240">
      <w:pPr>
        <w:spacing w:after="0" w:line="240" w:lineRule="auto"/>
        <w:rPr>
          <w:rFonts w:ascii="Cambria" w:hAnsi="Cambria" w:cs="Arial"/>
          <w:b/>
          <w:szCs w:val="24"/>
        </w:rPr>
      </w:pPr>
      <w:r w:rsidRPr="007E4F20">
        <w:rPr>
          <w:rFonts w:ascii="Cambria" w:hAnsi="Cambria" w:cs="Arial"/>
          <w:b/>
          <w:szCs w:val="24"/>
        </w:rPr>
        <w:t>Experimental design</w:t>
      </w:r>
    </w:p>
    <w:p w14:paraId="613879B9" w14:textId="64B48F30" w:rsidR="00ED78CF" w:rsidRPr="007E4F20" w:rsidRDefault="00FB1708" w:rsidP="00ED78CF">
      <w:pPr>
        <w:spacing w:after="0" w:line="240" w:lineRule="auto"/>
        <w:rPr>
          <w:rFonts w:ascii="Cambria" w:hAnsi="Cambria" w:cs="Arial"/>
          <w:szCs w:val="24"/>
        </w:rPr>
      </w:pPr>
      <w:r w:rsidRPr="007E4F20">
        <w:rPr>
          <w:rFonts w:ascii="Cambria" w:hAnsi="Cambria" w:cs="Arial"/>
          <w:szCs w:val="24"/>
        </w:rPr>
        <w:t>The expe</w:t>
      </w:r>
      <w:r w:rsidR="00695770" w:rsidRPr="007E4F20">
        <w:rPr>
          <w:rFonts w:ascii="Cambria" w:hAnsi="Cambria" w:cs="Arial"/>
          <w:szCs w:val="24"/>
        </w:rPr>
        <w:t xml:space="preserve">riment was laid out in a completely randomised design with four replicates </w:t>
      </w:r>
      <w:r w:rsidR="00ED78CF" w:rsidRPr="007E4F20">
        <w:rPr>
          <w:rFonts w:ascii="Cambria" w:hAnsi="Cambria" w:cs="Arial"/>
          <w:szCs w:val="24"/>
        </w:rPr>
        <w:t>(Figure 4). Each replication consisted of 12 SAH boxes, with four boxes allocated to eac</w:t>
      </w:r>
      <w:r w:rsidR="00CC363C" w:rsidRPr="007E4F20">
        <w:rPr>
          <w:rFonts w:ascii="Cambria" w:hAnsi="Cambria" w:cs="Arial"/>
          <w:szCs w:val="24"/>
        </w:rPr>
        <w:t>h variety. Each box contained 20</w:t>
      </w:r>
      <w:r w:rsidR="00ED78CF" w:rsidRPr="007E4F20">
        <w:rPr>
          <w:rFonts w:ascii="Cambria" w:hAnsi="Cambria" w:cs="Arial"/>
          <w:szCs w:val="24"/>
        </w:rPr>
        <w:t xml:space="preserve"> plantlets arranged randomly. The SAH boxes were positioned in close proximity, while a spacing of 10 cm was maintained between blocks to ensure experimental isolation and minimize treatment interference.</w:t>
      </w:r>
    </w:p>
    <w:p w14:paraId="51EE5428" w14:textId="77777777" w:rsidR="00ED78CF" w:rsidRPr="007E4F20" w:rsidRDefault="00ED78CF" w:rsidP="00ED78CF">
      <w:pPr>
        <w:spacing w:after="0" w:line="240" w:lineRule="auto"/>
        <w:rPr>
          <w:rFonts w:ascii="Cambria" w:hAnsi="Cambria" w:cs="Arial"/>
          <w:szCs w:val="24"/>
        </w:rPr>
      </w:pPr>
    </w:p>
    <w:p w14:paraId="3F1F6FDA" w14:textId="3412D88F" w:rsidR="00ED78CF" w:rsidRPr="007E4F20" w:rsidRDefault="00ED78CF" w:rsidP="00ED78CF">
      <w:pPr>
        <w:spacing w:after="0" w:line="240" w:lineRule="auto"/>
        <w:jc w:val="center"/>
        <w:rPr>
          <w:rFonts w:ascii="Cambria" w:hAnsi="Cambria" w:cs="Arial"/>
          <w:szCs w:val="24"/>
        </w:rPr>
      </w:pPr>
      <w:r w:rsidRPr="007E4F20">
        <w:rPr>
          <w:rFonts w:ascii="Cambria" w:hAnsi="Cambria"/>
          <w:noProof/>
          <w:lang w:eastAsia="fr-FR"/>
        </w:rPr>
        <w:lastRenderedPageBreak/>
        <w:drawing>
          <wp:inline distT="0" distB="0" distL="0" distR="0" wp14:anchorId="520AC209" wp14:editId="01C2B62E">
            <wp:extent cx="5616805" cy="2245253"/>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887"/>
                    <a:stretch/>
                  </pic:blipFill>
                  <pic:spPr bwMode="auto">
                    <a:xfrm>
                      <a:off x="0" y="0"/>
                      <a:ext cx="5652947" cy="2259700"/>
                    </a:xfrm>
                    <a:prstGeom prst="rect">
                      <a:avLst/>
                    </a:prstGeom>
                    <a:noFill/>
                    <a:ln>
                      <a:noFill/>
                    </a:ln>
                    <a:extLst>
                      <a:ext uri="{53640926-AAD7-44D8-BBD7-CCE9431645EC}">
                        <a14:shadowObscured xmlns:a14="http://schemas.microsoft.com/office/drawing/2010/main"/>
                      </a:ext>
                    </a:extLst>
                  </pic:spPr>
                </pic:pic>
              </a:graphicData>
            </a:graphic>
          </wp:inline>
        </w:drawing>
      </w:r>
    </w:p>
    <w:p w14:paraId="099F06AF" w14:textId="77777777" w:rsidR="00ED78CF" w:rsidRPr="007E4F20" w:rsidRDefault="00ED78CF" w:rsidP="00ED78CF">
      <w:pPr>
        <w:pStyle w:val="Caption"/>
        <w:spacing w:line="240" w:lineRule="auto"/>
        <w:jc w:val="center"/>
        <w:rPr>
          <w:rFonts w:ascii="Cambria" w:hAnsi="Cambria"/>
          <w:sz w:val="24"/>
        </w:rPr>
      </w:pPr>
      <w:r w:rsidRPr="007E4F20">
        <w:rPr>
          <w:rFonts w:ascii="Cambria" w:hAnsi="Cambria"/>
          <w:sz w:val="24"/>
        </w:rPr>
        <w:t>Figure 4. Diagram of the experimental design.</w:t>
      </w:r>
    </w:p>
    <w:p w14:paraId="4EA28892" w14:textId="5C8B6DE8" w:rsidR="00ED78CF" w:rsidRPr="007E4F20" w:rsidRDefault="00ED78CF" w:rsidP="00ED78CF">
      <w:pPr>
        <w:spacing w:after="0" w:line="240" w:lineRule="auto"/>
        <w:rPr>
          <w:rFonts w:ascii="Cambria" w:hAnsi="Cambria" w:cs="Arial"/>
          <w:b/>
          <w:bCs/>
          <w:szCs w:val="24"/>
        </w:rPr>
      </w:pPr>
      <w:r w:rsidRPr="007E4F20">
        <w:rPr>
          <w:rFonts w:ascii="Cambria" w:hAnsi="Cambria" w:cs="Arial"/>
          <w:b/>
          <w:bCs/>
          <w:szCs w:val="24"/>
        </w:rPr>
        <w:t xml:space="preserve">Substrate preparation and </w:t>
      </w:r>
      <w:r w:rsidR="00486904" w:rsidRPr="007E4F20">
        <w:rPr>
          <w:rFonts w:ascii="Cambria" w:hAnsi="Cambria" w:cs="Arial"/>
          <w:b/>
          <w:bCs/>
          <w:szCs w:val="24"/>
        </w:rPr>
        <w:t>p</w:t>
      </w:r>
      <w:r w:rsidRPr="007E4F20">
        <w:rPr>
          <w:rFonts w:ascii="Cambria" w:hAnsi="Cambria" w:cs="Arial"/>
          <w:b/>
          <w:bCs/>
          <w:szCs w:val="24"/>
        </w:rPr>
        <w:t>lanting procedure</w:t>
      </w:r>
    </w:p>
    <w:p w14:paraId="74957F92" w14:textId="3993A404" w:rsidR="00F31C96" w:rsidRPr="007E4F20" w:rsidRDefault="00F31C96" w:rsidP="00F31C96">
      <w:pPr>
        <w:spacing w:after="0" w:line="240" w:lineRule="auto"/>
        <w:rPr>
          <w:rFonts w:ascii="Cambria" w:hAnsi="Cambria" w:cs="Arial"/>
          <w:szCs w:val="24"/>
        </w:rPr>
      </w:pPr>
      <w:r w:rsidRPr="007E4F20">
        <w:rPr>
          <w:rFonts w:ascii="Cambria" w:hAnsi="Cambria" w:cs="Arial"/>
          <w:szCs w:val="24"/>
        </w:rPr>
        <w:t>The experiment involved cultivating plantlets of each variety in Klasmann TS3 substrate for a single production cycle. KlasmannTS3 consists predominantly of white and black peat, supplemented with organic and mineral components including wood fiber, green compost, and coconut fiber.</w:t>
      </w:r>
    </w:p>
    <w:p w14:paraId="0D121E27" w14:textId="27C8ED69" w:rsidR="00E11B81" w:rsidRPr="007E4F20" w:rsidRDefault="00F31C96" w:rsidP="00F31C96">
      <w:pPr>
        <w:spacing w:after="0" w:line="240" w:lineRule="auto"/>
        <w:rPr>
          <w:rFonts w:ascii="Cambria" w:hAnsi="Cambria" w:cs="Arial"/>
          <w:szCs w:val="24"/>
        </w:rPr>
      </w:pPr>
      <w:r w:rsidRPr="007E4F20">
        <w:rPr>
          <w:rFonts w:ascii="Cambria" w:hAnsi="Cambria" w:cs="Arial"/>
          <w:szCs w:val="24"/>
        </w:rPr>
        <w:t xml:space="preserve">The production cycle had a four-week duration. As starting material, four-week-old mother plantlets derived from tissue culture were used for each variety. For planting, 500 ml of KlasmannTS3 substrate was put into a transparent light box of 15 cm </w:t>
      </w:r>
      <w:r w:rsidRPr="007E4F20">
        <w:rPr>
          <w:rFonts w:ascii="Cambria" w:hAnsi="Cambria" w:cs="Arial Narrow"/>
          <w:szCs w:val="24"/>
        </w:rPr>
        <w:t>×</w:t>
      </w:r>
      <w:r w:rsidRPr="007E4F20">
        <w:rPr>
          <w:rFonts w:ascii="Cambria" w:hAnsi="Cambria" w:cs="Arial"/>
          <w:szCs w:val="24"/>
        </w:rPr>
        <w:t xml:space="preserve"> 15 cm </w:t>
      </w:r>
      <w:r w:rsidRPr="007E4F20">
        <w:rPr>
          <w:rFonts w:ascii="Cambria" w:hAnsi="Cambria" w:cs="Arial Narrow"/>
          <w:szCs w:val="24"/>
        </w:rPr>
        <w:t>×</w:t>
      </w:r>
      <w:r w:rsidRPr="007E4F20">
        <w:rPr>
          <w:rFonts w:ascii="Cambria" w:hAnsi="Cambria" w:cs="Arial"/>
          <w:szCs w:val="24"/>
        </w:rPr>
        <w:t xml:space="preserve"> 9 cm ; and irrigated with 75 ml of Miracle-Gro nutrient solution (Figure 5). </w:t>
      </w:r>
      <w:r w:rsidR="00CC363C" w:rsidRPr="007E4F20">
        <w:rPr>
          <w:rFonts w:ascii="Cambria" w:hAnsi="Cambria" w:cs="Arial"/>
          <w:szCs w:val="24"/>
        </w:rPr>
        <w:t>Twenty</w:t>
      </w:r>
      <w:r w:rsidRPr="007E4F20">
        <w:rPr>
          <w:rFonts w:ascii="Cambria" w:hAnsi="Cambria" w:cs="Arial"/>
          <w:szCs w:val="24"/>
        </w:rPr>
        <w:t xml:space="preserve"> cuttings from the mother plants were then inserted at regular intervals of 5 cm </w:t>
      </w:r>
      <w:r w:rsidRPr="007E4F20">
        <w:rPr>
          <w:rFonts w:ascii="Cambria" w:hAnsi="Cambria" w:cs="Arial Narrow"/>
          <w:szCs w:val="24"/>
        </w:rPr>
        <w:t>×</w:t>
      </w:r>
      <w:r w:rsidRPr="007E4F20">
        <w:rPr>
          <w:rFonts w:ascii="Cambria" w:hAnsi="Cambria" w:cs="Arial"/>
          <w:szCs w:val="24"/>
        </w:rPr>
        <w:t xml:space="preserve"> 5 cm (Figure 6). Each cutting measured at least 1 cm in length and contained two nodes and two partially developed leaves. Planting was carried out by inserting 0.5 cm of the cutting into the substrate.</w:t>
      </w:r>
    </w:p>
    <w:p w14:paraId="5DA027E6" w14:textId="77777777" w:rsidR="00F31C96" w:rsidRPr="007E4F20" w:rsidRDefault="00F31C96" w:rsidP="00F31C96">
      <w:pPr>
        <w:spacing w:after="0" w:line="240" w:lineRule="auto"/>
        <w:rPr>
          <w:rFonts w:ascii="Cambria" w:hAnsi="Cambria" w:cs="Arial"/>
          <w:szCs w:val="24"/>
        </w:rPr>
      </w:pPr>
    </w:p>
    <w:p w14:paraId="6E77F2A3" w14:textId="77777777" w:rsidR="008E3E30" w:rsidRPr="007E4F20" w:rsidRDefault="006827C2" w:rsidP="004729D3">
      <w:pPr>
        <w:keepNext/>
        <w:spacing w:line="240" w:lineRule="auto"/>
        <w:jc w:val="center"/>
        <w:rPr>
          <w:rFonts w:ascii="Cambria" w:hAnsi="Cambria"/>
        </w:rPr>
      </w:pPr>
      <w:bookmarkStart w:id="6" w:name="_Hlk211689953"/>
      <w:r w:rsidRPr="007E4F20">
        <w:rPr>
          <w:rFonts w:ascii="Cambria" w:hAnsi="Cambria" w:cs="Arial"/>
          <w:noProof/>
          <w:lang w:eastAsia="fr-FR"/>
        </w:rPr>
        <w:drawing>
          <wp:inline distT="0" distB="0" distL="0" distR="0" wp14:anchorId="4E72DB01" wp14:editId="63B3C7DC">
            <wp:extent cx="5310554" cy="1565726"/>
            <wp:effectExtent l="0" t="0" r="4445" b="0"/>
            <wp:docPr id="825008397" name="Image 82500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1723" cy="1592606"/>
                    </a:xfrm>
                    <a:prstGeom prst="rect">
                      <a:avLst/>
                    </a:prstGeom>
                    <a:noFill/>
                  </pic:spPr>
                </pic:pic>
              </a:graphicData>
            </a:graphic>
          </wp:inline>
        </w:drawing>
      </w:r>
    </w:p>
    <w:p w14:paraId="6E8E8BF0" w14:textId="4FDA4ACD" w:rsidR="00600265" w:rsidRPr="007E4F20" w:rsidRDefault="008E3E30" w:rsidP="007E4FAB">
      <w:pPr>
        <w:pStyle w:val="Caption"/>
        <w:spacing w:line="240" w:lineRule="auto"/>
        <w:jc w:val="center"/>
        <w:rPr>
          <w:rFonts w:ascii="Cambria" w:hAnsi="Cambria"/>
          <w:sz w:val="24"/>
        </w:rPr>
      </w:pPr>
      <w:bookmarkStart w:id="7" w:name="_Toc215890037"/>
      <w:r w:rsidRPr="007E4F20">
        <w:rPr>
          <w:rFonts w:ascii="Cambria" w:hAnsi="Cambria"/>
          <w:sz w:val="24"/>
        </w:rPr>
        <w:t xml:space="preserve">Figure </w:t>
      </w:r>
      <w:r w:rsidRPr="007E4F20">
        <w:rPr>
          <w:rFonts w:ascii="Cambria" w:hAnsi="Cambria"/>
          <w:sz w:val="24"/>
        </w:rPr>
        <w:fldChar w:fldCharType="begin"/>
      </w:r>
      <w:r w:rsidRPr="007E4F20">
        <w:rPr>
          <w:rFonts w:ascii="Cambria" w:hAnsi="Cambria"/>
          <w:sz w:val="24"/>
        </w:rPr>
        <w:instrText xml:space="preserve"> SEQ Figure \* ARABIC </w:instrText>
      </w:r>
      <w:r w:rsidRPr="007E4F20">
        <w:rPr>
          <w:rFonts w:ascii="Cambria" w:hAnsi="Cambria"/>
          <w:sz w:val="24"/>
        </w:rPr>
        <w:fldChar w:fldCharType="separate"/>
      </w:r>
      <w:r w:rsidR="00BC0EAD" w:rsidRPr="007E4F20">
        <w:rPr>
          <w:rFonts w:ascii="Cambria" w:hAnsi="Cambria"/>
          <w:noProof/>
          <w:sz w:val="24"/>
        </w:rPr>
        <w:t>5</w:t>
      </w:r>
      <w:r w:rsidRPr="007E4F20">
        <w:rPr>
          <w:rFonts w:ascii="Cambria" w:hAnsi="Cambria"/>
          <w:sz w:val="24"/>
        </w:rPr>
        <w:fldChar w:fldCharType="end"/>
      </w:r>
      <w:r w:rsidRPr="007E4F20">
        <w:rPr>
          <w:rFonts w:ascii="Cambria" w:hAnsi="Cambria"/>
          <w:sz w:val="24"/>
        </w:rPr>
        <w:t xml:space="preserve">: </w:t>
      </w:r>
      <w:bookmarkEnd w:id="7"/>
      <w:r w:rsidR="007E4FAB" w:rsidRPr="007E4F20">
        <w:rPr>
          <w:rFonts w:ascii="Cambria" w:hAnsi="Cambria"/>
          <w:sz w:val="24"/>
        </w:rPr>
        <w:t xml:space="preserve">Photo showing the preparation of TS3 </w:t>
      </w:r>
      <w:proofErr w:type="gramStart"/>
      <w:r w:rsidR="007E4FAB" w:rsidRPr="007E4F20">
        <w:rPr>
          <w:rFonts w:ascii="Cambria" w:hAnsi="Cambria"/>
          <w:sz w:val="24"/>
        </w:rPr>
        <w:t>substrate:</w:t>
      </w:r>
      <w:proofErr w:type="gramEnd"/>
      <w:r w:rsidR="007E4FAB" w:rsidRPr="007E4F20">
        <w:rPr>
          <w:rFonts w:ascii="Cambria" w:hAnsi="Cambria"/>
          <w:sz w:val="24"/>
        </w:rPr>
        <w:t xml:space="preserve"> A. Measurement of 500</w:t>
      </w:r>
      <w:r w:rsidR="007E4FAB" w:rsidRPr="007E4F20">
        <w:rPr>
          <w:rFonts w:ascii="Cambria" w:hAnsi="Cambria" w:cs="Arial"/>
          <w:sz w:val="24"/>
        </w:rPr>
        <w:t> </w:t>
      </w:r>
      <w:r w:rsidR="007E4FAB" w:rsidRPr="007E4F20">
        <w:rPr>
          <w:rFonts w:ascii="Cambria" w:hAnsi="Cambria"/>
          <w:sz w:val="24"/>
        </w:rPr>
        <w:t>ml; B. Flattening of the substrate; C. Substrate box; D. Irrigation with Miracle-Gro</w:t>
      </w:r>
    </w:p>
    <w:bookmarkEnd w:id="6"/>
    <w:p w14:paraId="54096D1B" w14:textId="77777777" w:rsidR="008E3E30" w:rsidRPr="007E4F20" w:rsidRDefault="00827980" w:rsidP="004729D3">
      <w:pPr>
        <w:keepNext/>
        <w:spacing w:line="240" w:lineRule="auto"/>
        <w:jc w:val="center"/>
        <w:rPr>
          <w:rFonts w:ascii="Cambria" w:hAnsi="Cambria"/>
        </w:rPr>
      </w:pPr>
      <w:r w:rsidRPr="007E4F20">
        <w:rPr>
          <w:rFonts w:ascii="Cambria" w:hAnsi="Cambria" w:cs="Arial"/>
          <w:noProof/>
          <w:lang w:eastAsia="fr-FR"/>
        </w:rPr>
        <w:lastRenderedPageBreak/>
        <w:drawing>
          <wp:inline distT="0" distB="0" distL="0" distR="0" wp14:anchorId="5ABDF23A" wp14:editId="59AD8EB8">
            <wp:extent cx="5359791" cy="1601401"/>
            <wp:effectExtent l="0" t="0" r="0" b="0"/>
            <wp:docPr id="825008408" name="Image 82500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2618" cy="1617185"/>
                    </a:xfrm>
                    <a:prstGeom prst="rect">
                      <a:avLst/>
                    </a:prstGeom>
                    <a:noFill/>
                  </pic:spPr>
                </pic:pic>
              </a:graphicData>
            </a:graphic>
          </wp:inline>
        </w:drawing>
      </w:r>
    </w:p>
    <w:p w14:paraId="43EBE98B" w14:textId="1FB0B295" w:rsidR="008E3E30" w:rsidRPr="007E4F20" w:rsidRDefault="008E3E30" w:rsidP="004729D3">
      <w:pPr>
        <w:pStyle w:val="Caption"/>
        <w:spacing w:line="240" w:lineRule="auto"/>
        <w:jc w:val="center"/>
        <w:rPr>
          <w:rFonts w:ascii="Cambria" w:hAnsi="Cambria"/>
          <w:sz w:val="24"/>
        </w:rPr>
      </w:pPr>
      <w:bookmarkStart w:id="8" w:name="_Toc215890038"/>
      <w:r w:rsidRPr="007E4F20">
        <w:rPr>
          <w:rFonts w:ascii="Cambria" w:hAnsi="Cambria"/>
          <w:sz w:val="24"/>
        </w:rPr>
        <w:t xml:space="preserve">Figure </w:t>
      </w:r>
      <w:bookmarkEnd w:id="8"/>
      <w:r w:rsidR="007E4FAB" w:rsidRPr="007E4F20">
        <w:rPr>
          <w:rFonts w:ascii="Cambria" w:hAnsi="Cambria"/>
          <w:sz w:val="24"/>
        </w:rPr>
        <w:t xml:space="preserve">6. Transplanting of </w:t>
      </w:r>
      <w:proofErr w:type="gramStart"/>
      <w:r w:rsidR="007E4FAB" w:rsidRPr="007E4F20">
        <w:rPr>
          <w:rFonts w:ascii="Cambria" w:hAnsi="Cambria"/>
          <w:sz w:val="24"/>
        </w:rPr>
        <w:t>plantlets:</w:t>
      </w:r>
      <w:proofErr w:type="gramEnd"/>
      <w:r w:rsidR="007E4FAB" w:rsidRPr="007E4F20">
        <w:rPr>
          <w:rFonts w:ascii="Cambria" w:hAnsi="Cambria"/>
          <w:sz w:val="24"/>
        </w:rPr>
        <w:t xml:space="preserve"> A. Hole preparation; B. Transplanting equipment; C. Transplanting; D. Irrigation.</w:t>
      </w:r>
    </w:p>
    <w:p w14:paraId="6615D830" w14:textId="77777777" w:rsidR="00486904" w:rsidRPr="007E4F20" w:rsidRDefault="00486904" w:rsidP="00486904">
      <w:pPr>
        <w:rPr>
          <w:rFonts w:ascii="Cambria" w:hAnsi="Cambria"/>
          <w:lang w:eastAsia="fr-FR"/>
        </w:rPr>
      </w:pPr>
    </w:p>
    <w:p w14:paraId="02690919" w14:textId="32C2CE47" w:rsidR="001F5E45" w:rsidRPr="007E4F20" w:rsidRDefault="00486904" w:rsidP="001F5E45">
      <w:pPr>
        <w:spacing w:after="0" w:line="240" w:lineRule="auto"/>
        <w:rPr>
          <w:rFonts w:ascii="Cambria" w:hAnsi="Cambria" w:cs="Arial"/>
          <w:b/>
          <w:bCs/>
          <w:szCs w:val="24"/>
        </w:rPr>
      </w:pPr>
      <w:r w:rsidRPr="007E4F20">
        <w:rPr>
          <w:rFonts w:ascii="Cambria" w:hAnsi="Cambria" w:cs="Arial"/>
          <w:b/>
          <w:bCs/>
          <w:szCs w:val="24"/>
        </w:rPr>
        <w:t>Growth conditions</w:t>
      </w:r>
      <w:r w:rsidR="001F5E45" w:rsidRPr="007E4F20">
        <w:rPr>
          <w:rFonts w:ascii="Cambria" w:hAnsi="Cambria" w:cs="Arial"/>
          <w:b/>
          <w:bCs/>
          <w:szCs w:val="24"/>
        </w:rPr>
        <w:t xml:space="preserve">, </w:t>
      </w:r>
      <w:r w:rsidR="00B809A7" w:rsidRPr="007E4F20">
        <w:rPr>
          <w:rFonts w:ascii="Cambria" w:hAnsi="Cambria" w:cs="Arial"/>
          <w:b/>
          <w:bCs/>
          <w:szCs w:val="24"/>
        </w:rPr>
        <w:t xml:space="preserve">crop </w:t>
      </w:r>
      <w:r w:rsidR="00633AFF" w:rsidRPr="007E4F20">
        <w:rPr>
          <w:rFonts w:ascii="Cambria" w:hAnsi="Cambria" w:cs="Arial"/>
          <w:b/>
          <w:bCs/>
          <w:szCs w:val="24"/>
        </w:rPr>
        <w:t>m</w:t>
      </w:r>
      <w:r w:rsidR="001F5E45" w:rsidRPr="007E4F20">
        <w:rPr>
          <w:rFonts w:ascii="Cambria" w:hAnsi="Cambria" w:cs="Arial"/>
          <w:b/>
          <w:bCs/>
          <w:szCs w:val="24"/>
        </w:rPr>
        <w:t>aintenance and nutrient application</w:t>
      </w:r>
    </w:p>
    <w:p w14:paraId="119A0CE9" w14:textId="04E53E56" w:rsidR="00486904" w:rsidRPr="007E4F20" w:rsidRDefault="001F5E45" w:rsidP="00486904">
      <w:pPr>
        <w:spacing w:after="0" w:line="240" w:lineRule="auto"/>
        <w:rPr>
          <w:rFonts w:ascii="Cambria" w:hAnsi="Cambria" w:cs="Arial"/>
          <w:szCs w:val="24"/>
        </w:rPr>
      </w:pPr>
      <w:r w:rsidRPr="007E4F20">
        <w:rPr>
          <w:rFonts w:ascii="Cambria" w:hAnsi="Cambria"/>
          <w:bCs/>
          <w:color w:val="auto"/>
          <w:szCs w:val="20"/>
          <w:lang w:eastAsia="fr-FR"/>
        </w:rPr>
        <w:t xml:space="preserve">The experiment was conducted over a four-week period. </w:t>
      </w:r>
      <w:r w:rsidR="00486904" w:rsidRPr="007E4F20">
        <w:rPr>
          <w:rFonts w:ascii="Cambria" w:hAnsi="Cambria" w:cs="Arial"/>
          <w:szCs w:val="24"/>
        </w:rPr>
        <w:t>Following transplantation, the boxes were maintained in a controlled culture room under a photoperiod of 16 h</w:t>
      </w:r>
      <w:r w:rsidRPr="007E4F20">
        <w:rPr>
          <w:rFonts w:ascii="Cambria" w:hAnsi="Cambria" w:cs="Arial"/>
          <w:szCs w:val="24"/>
        </w:rPr>
        <w:t>ours</w:t>
      </w:r>
      <w:r w:rsidR="00486904" w:rsidRPr="007E4F20">
        <w:rPr>
          <w:rFonts w:ascii="Cambria" w:hAnsi="Cambria" w:cs="Arial"/>
          <w:szCs w:val="24"/>
        </w:rPr>
        <w:t xml:space="preserve"> </w:t>
      </w:r>
      <w:r w:rsidRPr="007E4F20">
        <w:rPr>
          <w:rFonts w:ascii="Cambria" w:hAnsi="Cambria" w:cs="Arial"/>
          <w:szCs w:val="24"/>
        </w:rPr>
        <w:t xml:space="preserve">of </w:t>
      </w:r>
      <w:r w:rsidR="00486904" w:rsidRPr="007E4F20">
        <w:rPr>
          <w:rFonts w:ascii="Cambria" w:hAnsi="Cambria" w:cs="Arial"/>
          <w:szCs w:val="24"/>
        </w:rPr>
        <w:t>light and 8 </w:t>
      </w:r>
      <w:r w:rsidRPr="007E4F20">
        <w:rPr>
          <w:rFonts w:ascii="Cambria" w:hAnsi="Cambria" w:cs="Arial"/>
          <w:szCs w:val="24"/>
        </w:rPr>
        <w:t xml:space="preserve">hours of </w:t>
      </w:r>
      <w:r w:rsidR="00486904" w:rsidRPr="007E4F20">
        <w:rPr>
          <w:rFonts w:ascii="Cambria" w:hAnsi="Cambria" w:cs="Arial"/>
          <w:szCs w:val="24"/>
        </w:rPr>
        <w:t>dark</w:t>
      </w:r>
      <w:r w:rsidRPr="007E4F20">
        <w:rPr>
          <w:rFonts w:ascii="Cambria" w:hAnsi="Cambria" w:cs="Arial"/>
          <w:szCs w:val="24"/>
        </w:rPr>
        <w:t>ness per day</w:t>
      </w:r>
      <w:r w:rsidR="00486904" w:rsidRPr="007E4F20">
        <w:rPr>
          <w:rFonts w:ascii="Cambria" w:hAnsi="Cambria" w:cs="Arial"/>
          <w:szCs w:val="24"/>
        </w:rPr>
        <w:t>. Light intensity was maintained at 3170.33 </w:t>
      </w:r>
      <w:r w:rsidR="00486904" w:rsidRPr="007E4F20">
        <w:rPr>
          <w:rFonts w:ascii="Cambria" w:hAnsi="Cambria" w:cs="Arial Narrow"/>
          <w:szCs w:val="24"/>
        </w:rPr>
        <w:t>±</w:t>
      </w:r>
      <w:r w:rsidR="00486904" w:rsidRPr="007E4F20">
        <w:rPr>
          <w:rFonts w:ascii="Cambria" w:hAnsi="Cambria" w:cs="Arial"/>
          <w:szCs w:val="24"/>
        </w:rPr>
        <w:t> 566.02 Lux, an</w:t>
      </w:r>
      <w:r w:rsidRPr="007E4F20">
        <w:rPr>
          <w:rFonts w:ascii="Cambria" w:hAnsi="Cambria" w:cs="Arial"/>
          <w:szCs w:val="24"/>
        </w:rPr>
        <w:t>d the mean temperature was 25</w:t>
      </w:r>
      <w:r w:rsidR="00486904" w:rsidRPr="007E4F20">
        <w:rPr>
          <w:rFonts w:ascii="Cambria" w:hAnsi="Cambria" w:cs="Arial"/>
          <w:szCs w:val="24"/>
        </w:rPr>
        <w:t> </w:t>
      </w:r>
      <w:r w:rsidR="00486904" w:rsidRPr="007E4F20">
        <w:rPr>
          <w:rFonts w:ascii="Cambria" w:hAnsi="Cambria" w:cs="Arial Narrow"/>
          <w:szCs w:val="24"/>
        </w:rPr>
        <w:t>±</w:t>
      </w:r>
      <w:r w:rsidR="00486904" w:rsidRPr="007E4F20">
        <w:rPr>
          <w:rFonts w:ascii="Cambria" w:hAnsi="Cambria" w:cs="Arial"/>
          <w:szCs w:val="24"/>
        </w:rPr>
        <w:t> 0.47 </w:t>
      </w:r>
      <w:r w:rsidR="00486904" w:rsidRPr="007E4F20">
        <w:rPr>
          <w:rFonts w:ascii="Cambria" w:hAnsi="Cambria" w:cs="Arial Narrow"/>
          <w:szCs w:val="24"/>
        </w:rPr>
        <w:t>°</w:t>
      </w:r>
      <w:r w:rsidR="00486904" w:rsidRPr="007E4F20">
        <w:rPr>
          <w:rFonts w:ascii="Cambria" w:hAnsi="Cambria" w:cs="Arial"/>
          <w:szCs w:val="24"/>
        </w:rPr>
        <w:t>C.</w:t>
      </w:r>
    </w:p>
    <w:p w14:paraId="0C982BA9" w14:textId="48BA0E72" w:rsidR="00F927D8" w:rsidRPr="007E4F20" w:rsidRDefault="00486904" w:rsidP="00F927D8">
      <w:pPr>
        <w:spacing w:after="0" w:line="240" w:lineRule="auto"/>
        <w:rPr>
          <w:rFonts w:ascii="Cambria" w:hAnsi="Cambria"/>
          <w:bCs/>
          <w:color w:val="auto"/>
          <w:szCs w:val="20"/>
          <w:lang w:eastAsia="fr-FR"/>
        </w:rPr>
      </w:pPr>
      <w:r w:rsidRPr="007E4F20">
        <w:rPr>
          <w:rFonts w:ascii="Cambria" w:hAnsi="Cambria"/>
          <w:bCs/>
          <w:color w:val="auto"/>
          <w:szCs w:val="20"/>
          <w:lang w:eastAsia="fr-FR"/>
        </w:rPr>
        <w:t>Routine maintenance was carried out thr</w:t>
      </w:r>
      <w:r w:rsidR="00F927D8" w:rsidRPr="007E4F20">
        <w:rPr>
          <w:rFonts w:ascii="Cambria" w:hAnsi="Cambria"/>
          <w:bCs/>
          <w:color w:val="auto"/>
          <w:szCs w:val="20"/>
          <w:lang w:eastAsia="fr-FR"/>
        </w:rPr>
        <w:t xml:space="preserve">oughout the study (Figure 7). The 500 ml of substrate per box was watered with 100 ml of Miracle-Gro All-Purpose Water Solution (2.6 gl/4L) as the nutrient source, at the transplanting time and after that at two-day intervals during the four weeks of </w:t>
      </w:r>
      <w:r w:rsidR="00633AFF" w:rsidRPr="007E4F20">
        <w:rPr>
          <w:rFonts w:ascii="Cambria" w:hAnsi="Cambria"/>
          <w:bCs/>
          <w:color w:val="auto"/>
          <w:szCs w:val="20"/>
          <w:lang w:eastAsia="fr-FR"/>
        </w:rPr>
        <w:t xml:space="preserve">the production </w:t>
      </w:r>
      <w:r w:rsidR="00F927D8" w:rsidRPr="007E4F20">
        <w:rPr>
          <w:rFonts w:ascii="Cambria" w:hAnsi="Cambria"/>
          <w:bCs/>
          <w:color w:val="auto"/>
          <w:szCs w:val="20"/>
          <w:lang w:eastAsia="fr-FR"/>
        </w:rPr>
        <w:t>cycle duration to promote consistent plantlet</w:t>
      </w:r>
      <w:r w:rsidR="00633AFF" w:rsidRPr="007E4F20">
        <w:rPr>
          <w:rFonts w:ascii="Cambria" w:hAnsi="Cambria"/>
          <w:bCs/>
          <w:color w:val="auto"/>
          <w:szCs w:val="20"/>
          <w:lang w:eastAsia="fr-FR"/>
        </w:rPr>
        <w:t>s</w:t>
      </w:r>
      <w:r w:rsidR="00F927D8" w:rsidRPr="007E4F20">
        <w:rPr>
          <w:rFonts w:ascii="Cambria" w:hAnsi="Cambria"/>
          <w:bCs/>
          <w:color w:val="auto"/>
          <w:szCs w:val="20"/>
          <w:lang w:eastAsia="fr-FR"/>
        </w:rPr>
        <w:t xml:space="preserve"> growth. The SAH box</w:t>
      </w:r>
      <w:r w:rsidR="00633AFF" w:rsidRPr="007E4F20">
        <w:rPr>
          <w:rFonts w:ascii="Cambria" w:hAnsi="Cambria"/>
          <w:bCs/>
          <w:color w:val="auto"/>
          <w:szCs w:val="20"/>
          <w:lang w:eastAsia="fr-FR"/>
        </w:rPr>
        <w:t>es</w:t>
      </w:r>
      <w:r w:rsidR="00F927D8" w:rsidRPr="007E4F20">
        <w:rPr>
          <w:rFonts w:ascii="Cambria" w:hAnsi="Cambria"/>
          <w:bCs/>
          <w:color w:val="auto"/>
          <w:szCs w:val="20"/>
          <w:lang w:eastAsia="fr-FR"/>
        </w:rPr>
        <w:t xml:space="preserve"> lids were kept closed during the growth period to reduce transpiration</w:t>
      </w:r>
      <w:r w:rsidR="003360C6" w:rsidRPr="007E4F20">
        <w:rPr>
          <w:rFonts w:ascii="Cambria" w:hAnsi="Cambria"/>
          <w:bCs/>
          <w:color w:val="auto"/>
          <w:szCs w:val="20"/>
          <w:lang w:eastAsia="fr-FR"/>
        </w:rPr>
        <w:t xml:space="preserve"> </w:t>
      </w:r>
      <w:r w:rsidR="00CC363C" w:rsidRPr="007E4F20">
        <w:rPr>
          <w:rFonts w:ascii="Cambria" w:hAnsi="Cambria"/>
          <w:bCs/>
          <w:color w:val="auto"/>
          <w:szCs w:val="20"/>
          <w:lang w:eastAsia="fr-FR"/>
        </w:rPr>
        <w:fldChar w:fldCharType="begin" w:fldLock="1"/>
      </w:r>
      <w:r w:rsidR="00CF02E2" w:rsidRPr="007E4F20">
        <w:rPr>
          <w:rFonts w:ascii="Cambria" w:hAnsi="Cambria"/>
          <w:bCs/>
          <w:color w:val="auto"/>
          <w:szCs w:val="20"/>
          <w:lang w:eastAsia="fr-FR"/>
        </w:rPr>
        <w:instrText>ADDIN CSL_CITATION {"citationItems":[{"id":"ITEM-1","itemData":{"author":[{"dropping-particle":"","family":"Pelemo","given":"Olugboyega","non-dropping-particle":"","parse-names":false,"suffix":""},{"dropping-particle":"","family":"Benjamin","given":"Goodluck","non-dropping-particle":"","parse-names":false,"suffix":""},{"dropping-particle":"","family":"Adejumobi","given":"Idris","non-dropping-particle":"","parse-names":false,"suffix":""},{"dropping-particle":"","family":"Olusola","given":"Theresa","non-dropping-particle":"","parse-names":false,"suffix":""},{"dropping-particle":"","family":"Odom-kolombia","given":"Oluchi","non-dropping-particle":"","parse-names":false,"suffix":""},{"dropping-particle":"","family":"Adeosun","given":"Tunde","non-dropping-particle":"","parse-names":false,"suffix":""},{"dropping-particle":"","family":"Edemodu","given":"Alex","non-dropping-particle":"","parse-names":false,"suffix":""},{"dropping-particle":"","family":"Matsumoto","given":"Ryo","non-dropping-particle":"","parse-names":false,"suffix":""},{"dropping-particle":"","family":"Paterne","given":"Agre","non-dropping-particle":"","parse-names":false,"suffix":""},{"dropping-particle":"","family":"Adebola","given":"Patrick","non-dropping-particle":"","parse-names":false,"suffix":""},{"dropping-particle":"","family":"Asfaw","given":"Asrat","non-dropping-particle":"","parse-names":false,"suffix":""}],"id":"ITEM-1","issued":{"date-parts":[["0"]]},"page":"21","title":"Semi-Autotrophic Hydroponics : A potential seed system technology for reduced breeding cycle and rapid quality seed delivery","type":"article-journal"},"uris":["http://www.mendeley.com/documents/?uuid=d2b509b6-aba7-4079-a3d9-359b012cb1d8"]}],"mendeley":{"formattedCitation":"(Pelemo et al., n.d.)","plainTextFormattedCitation":"(Pelemo et al., n.d.)","previouslyFormattedCitation":"(Pelemo et al., n.d.)"},"properties":{"noteIndex":0},"schema":"https://github.com/citation-style-language/schema/raw/master/csl-citation.json"}</w:instrText>
      </w:r>
      <w:r w:rsidR="00CC363C" w:rsidRPr="007E4F20">
        <w:rPr>
          <w:rFonts w:ascii="Cambria" w:hAnsi="Cambria"/>
          <w:bCs/>
          <w:color w:val="auto"/>
          <w:szCs w:val="20"/>
          <w:lang w:eastAsia="fr-FR"/>
        </w:rPr>
        <w:fldChar w:fldCharType="separate"/>
      </w:r>
      <w:r w:rsidR="00495C24" w:rsidRPr="007E4F20">
        <w:rPr>
          <w:rFonts w:ascii="Cambria" w:hAnsi="Cambria"/>
          <w:bCs/>
          <w:noProof/>
          <w:color w:val="auto"/>
          <w:szCs w:val="20"/>
          <w:lang w:eastAsia="fr-FR"/>
        </w:rPr>
        <w:t>(Pelemo et al., n.d.)</w:t>
      </w:r>
      <w:r w:rsidR="00CC363C" w:rsidRPr="007E4F20">
        <w:rPr>
          <w:rFonts w:ascii="Cambria" w:hAnsi="Cambria"/>
          <w:bCs/>
          <w:color w:val="auto"/>
          <w:szCs w:val="20"/>
          <w:lang w:eastAsia="fr-FR"/>
        </w:rPr>
        <w:fldChar w:fldCharType="end"/>
      </w:r>
      <w:r w:rsidR="00CC363C" w:rsidRPr="007E4F20">
        <w:rPr>
          <w:rFonts w:ascii="Cambria" w:hAnsi="Cambria"/>
          <w:bCs/>
          <w:color w:val="0070C0"/>
          <w:szCs w:val="20"/>
          <w:lang w:eastAsia="fr-FR"/>
        </w:rPr>
        <w:fldChar w:fldCharType="begin" w:fldLock="1"/>
      </w:r>
      <w:r w:rsidR="00E514CD" w:rsidRPr="007E4F20">
        <w:rPr>
          <w:rFonts w:ascii="Cambria" w:hAnsi="Cambria"/>
          <w:bCs/>
          <w:color w:val="0070C0"/>
          <w:szCs w:val="20"/>
          <w:lang w:eastAsia="fr-FR"/>
        </w:rPr>
        <w:instrText>ADDIN CSL_CITATION {"citationItems":[{"id":"ITEM-1","itemData":{"DOI":"10.1371/journal.pone.0311437","ISBN":"1111111111","author":[{"dropping-particle":"","family":"Makumbu","given":"Mamy","non-dropping-particle":"","parse-names":false,"suffix":""},{"dropping-particle":"","family":"Id","given":"Binzunga","non-dropping-particle":"","parse-names":false,"suffix":""},{"dropping-particle":"","family":"Kokou","given":"Kintche","non-dropping-particle":"","parse-names":false,"suffix":""},{"dropping-particle":"","family":"Mouritala","given":"Sikirou","non-dropping-particle":"","parse-names":false,"suffix":""},{"dropping-particle":"","family":"Najimu","given":"Adetoro","non-dropping-particle":"","parse-names":false,"suffix":""},{"dropping-particle":"","family":"Ibnou","given":"Dieng","non-dropping-particle":"","parse-names":false,"suffix":""},{"dropping-particle":"","family":"Angelique","given":"Kajibwami","non-dropping-particle":"","parse-names":false,"suffix":""},{"dropping-particle":"","family":"Mignouna","given":"Jacob","non-dropping-particle":"","parse-names":false,"suffix":""},{"dropping-particle":"","family":"Nyende","given":"Aggrey Bernard","non-dropping-particle":"","parse-names":false,"suffix":""}],"id":"ITEM-1","issued":{"date-parts":[["2024"]]},"page":"1-20","title":"An alternative Semi-Autotropic Hydroponics ( SAH ) substrate for cassava rapid propagation : A first study case","type":"article-journal"},"uris":["http://www.mendeley.com/documents/?uuid=dfde27db-e19f-4c34-9ffd-56b684ea7c2b"]}],"mendeley":{"formattedCitation":"(Makumbu et al., 2024)","plainTextFormattedCitation":"(Makumbu et al., 2024)","previouslyFormattedCitation":"(Makumbu et al., 2024)"},"properties":{"noteIndex":0},"schema":"https://github.com/citation-style-language/schema/raw/master/csl-citation.json"}</w:instrText>
      </w:r>
      <w:r w:rsidR="00CC363C" w:rsidRPr="007E4F20">
        <w:rPr>
          <w:rFonts w:ascii="Cambria" w:hAnsi="Cambria"/>
          <w:bCs/>
          <w:color w:val="0070C0"/>
          <w:szCs w:val="20"/>
          <w:lang w:eastAsia="fr-FR"/>
        </w:rPr>
        <w:fldChar w:fldCharType="separate"/>
      </w:r>
      <w:r w:rsidR="00E514CD" w:rsidRPr="007E4F20">
        <w:rPr>
          <w:rFonts w:ascii="Cambria" w:hAnsi="Cambria"/>
          <w:bCs/>
          <w:noProof/>
          <w:color w:val="0070C0"/>
          <w:szCs w:val="20"/>
          <w:lang w:eastAsia="fr-FR"/>
        </w:rPr>
        <w:t>(Makumbu et al., 2024)</w:t>
      </w:r>
      <w:r w:rsidR="00CC363C" w:rsidRPr="007E4F20">
        <w:rPr>
          <w:rFonts w:ascii="Cambria" w:hAnsi="Cambria"/>
          <w:bCs/>
          <w:color w:val="0070C0"/>
          <w:szCs w:val="20"/>
          <w:lang w:eastAsia="fr-FR"/>
        </w:rPr>
        <w:fldChar w:fldCharType="end"/>
      </w:r>
      <w:r w:rsidR="00F927D8" w:rsidRPr="007E4F20">
        <w:rPr>
          <w:rFonts w:ascii="Cambria" w:hAnsi="Cambria"/>
          <w:bCs/>
          <w:color w:val="0070C0"/>
          <w:szCs w:val="20"/>
          <w:lang w:eastAsia="fr-FR"/>
        </w:rPr>
        <w:t>.</w:t>
      </w:r>
    </w:p>
    <w:p w14:paraId="23B5E210" w14:textId="77777777" w:rsidR="00F927D8" w:rsidRPr="007E4F20" w:rsidRDefault="00F927D8" w:rsidP="00486904">
      <w:pPr>
        <w:spacing w:after="0" w:line="240" w:lineRule="auto"/>
        <w:rPr>
          <w:rFonts w:ascii="Cambria" w:hAnsi="Cambria"/>
          <w:bCs/>
          <w:color w:val="auto"/>
          <w:szCs w:val="20"/>
          <w:lang w:eastAsia="fr-FR"/>
        </w:rPr>
      </w:pPr>
    </w:p>
    <w:p w14:paraId="7114A51C" w14:textId="77777777" w:rsidR="001F5E45" w:rsidRPr="007E4F20" w:rsidRDefault="001F5E45" w:rsidP="001F5E45">
      <w:pPr>
        <w:spacing w:after="0" w:line="240" w:lineRule="auto"/>
        <w:rPr>
          <w:rFonts w:ascii="Cambria" w:hAnsi="Cambria"/>
          <w:bCs/>
          <w:color w:val="auto"/>
          <w:szCs w:val="20"/>
          <w:lang w:eastAsia="fr-FR"/>
        </w:rPr>
      </w:pPr>
    </w:p>
    <w:p w14:paraId="13FA9CE7" w14:textId="77777777" w:rsidR="008E3E30" w:rsidRPr="007E4F20" w:rsidRDefault="008E3E30" w:rsidP="004729D3">
      <w:pPr>
        <w:pStyle w:val="Caption"/>
        <w:keepNext/>
        <w:spacing w:line="240" w:lineRule="auto"/>
        <w:jc w:val="center"/>
        <w:rPr>
          <w:rFonts w:ascii="Cambria" w:hAnsi="Cambria"/>
        </w:rPr>
      </w:pPr>
      <w:r w:rsidRPr="007E4F20">
        <w:rPr>
          <w:rFonts w:ascii="Cambria" w:hAnsi="Cambria" w:cs="Arial"/>
          <w:bCs w:val="0"/>
          <w:noProof/>
          <w:sz w:val="24"/>
          <w:szCs w:val="24"/>
        </w:rPr>
        <w:drawing>
          <wp:inline distT="0" distB="0" distL="0" distR="0" wp14:anchorId="650A6B6D" wp14:editId="04A5BE74">
            <wp:extent cx="5267325" cy="2249805"/>
            <wp:effectExtent l="0" t="0" r="9525" b="0"/>
            <wp:docPr id="825008444" name="Image 82500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2249805"/>
                    </a:xfrm>
                    <a:prstGeom prst="rect">
                      <a:avLst/>
                    </a:prstGeom>
                    <a:noFill/>
                  </pic:spPr>
                </pic:pic>
              </a:graphicData>
            </a:graphic>
          </wp:inline>
        </w:drawing>
      </w:r>
    </w:p>
    <w:p w14:paraId="257B6F08" w14:textId="570860F2" w:rsidR="000055C4" w:rsidRPr="007E4F20" w:rsidRDefault="008E3E30" w:rsidP="000055C4">
      <w:pPr>
        <w:spacing w:line="240" w:lineRule="auto"/>
        <w:jc w:val="center"/>
        <w:rPr>
          <w:rFonts w:ascii="Cambria" w:hAnsi="Cambria" w:cs="Arial"/>
          <w:b/>
        </w:rPr>
      </w:pPr>
      <w:bookmarkStart w:id="9" w:name="_Toc215890039"/>
      <w:r w:rsidRPr="007E4F20">
        <w:rPr>
          <w:rFonts w:ascii="Cambria" w:hAnsi="Cambria" w:cs="Arial"/>
          <w:b/>
        </w:rPr>
        <w:t xml:space="preserve">Figure </w:t>
      </w:r>
      <w:r w:rsidRPr="007E4F20">
        <w:rPr>
          <w:rFonts w:ascii="Cambria" w:hAnsi="Cambria" w:cs="Arial"/>
          <w:b/>
        </w:rPr>
        <w:fldChar w:fldCharType="begin"/>
      </w:r>
      <w:r w:rsidRPr="007E4F20">
        <w:rPr>
          <w:rFonts w:ascii="Cambria" w:hAnsi="Cambria" w:cs="Arial"/>
          <w:b/>
        </w:rPr>
        <w:instrText xml:space="preserve"> SEQ Figure \* ARABIC </w:instrText>
      </w:r>
      <w:r w:rsidRPr="007E4F20">
        <w:rPr>
          <w:rFonts w:ascii="Cambria" w:hAnsi="Cambria" w:cs="Arial"/>
          <w:b/>
        </w:rPr>
        <w:fldChar w:fldCharType="separate"/>
      </w:r>
      <w:r w:rsidR="00BC0EAD" w:rsidRPr="007E4F20">
        <w:rPr>
          <w:rFonts w:ascii="Cambria" w:hAnsi="Cambria" w:cs="Arial"/>
          <w:b/>
          <w:noProof/>
        </w:rPr>
        <w:t>7</w:t>
      </w:r>
      <w:r w:rsidRPr="007E4F20">
        <w:rPr>
          <w:rFonts w:ascii="Cambria" w:hAnsi="Cambria" w:cs="Arial"/>
          <w:b/>
        </w:rPr>
        <w:fldChar w:fldCharType="end"/>
      </w:r>
      <w:r w:rsidR="00670242" w:rsidRPr="007E4F20">
        <w:rPr>
          <w:rFonts w:ascii="Cambria" w:hAnsi="Cambria" w:cs="Arial"/>
          <w:b/>
        </w:rPr>
        <w:t xml:space="preserve"> : </w:t>
      </w:r>
      <w:bookmarkStart w:id="10" w:name="_Toc215641830"/>
      <w:bookmarkEnd w:id="9"/>
      <w:r w:rsidR="000055C4" w:rsidRPr="007E4F20">
        <w:rPr>
          <w:rFonts w:ascii="Cambria" w:hAnsi="Cambria" w:cs="Arial"/>
          <w:b/>
        </w:rPr>
        <w:t xml:space="preserve">Maintenance of </w:t>
      </w:r>
      <w:proofErr w:type="gramStart"/>
      <w:r w:rsidR="000055C4" w:rsidRPr="007E4F20">
        <w:rPr>
          <w:rFonts w:ascii="Cambria" w:hAnsi="Cambria" w:cs="Arial"/>
          <w:b/>
        </w:rPr>
        <w:t>boxes:</w:t>
      </w:r>
      <w:proofErr w:type="gramEnd"/>
      <w:r w:rsidR="000055C4" w:rsidRPr="007E4F20">
        <w:rPr>
          <w:rFonts w:ascii="Cambria" w:hAnsi="Cambria" w:cs="Arial"/>
          <w:b/>
        </w:rPr>
        <w:t xml:space="preserve"> A. Plantlets at 7 </w:t>
      </w:r>
      <w:r w:rsidR="002B1BAD" w:rsidRPr="007E4F20">
        <w:rPr>
          <w:rFonts w:ascii="Cambria" w:hAnsi="Cambria" w:cs="Arial"/>
          <w:b/>
        </w:rPr>
        <w:t xml:space="preserve">days after transplanting, </w:t>
      </w:r>
      <w:r w:rsidR="000055C4" w:rsidRPr="007E4F20">
        <w:rPr>
          <w:rFonts w:ascii="Cambria" w:hAnsi="Cambria" w:cs="Arial"/>
          <w:b/>
        </w:rPr>
        <w:t xml:space="preserve"> B. Weeding within the boxes.</w:t>
      </w:r>
    </w:p>
    <w:bookmarkEnd w:id="10"/>
    <w:p w14:paraId="1FE5082F" w14:textId="29FA850E" w:rsidR="000055C4" w:rsidRPr="007E4F20" w:rsidRDefault="000055C4" w:rsidP="004729D3">
      <w:pPr>
        <w:spacing w:after="0" w:line="240" w:lineRule="auto"/>
        <w:rPr>
          <w:rFonts w:ascii="Cambria" w:hAnsi="Cambria"/>
          <w:b/>
        </w:rPr>
      </w:pPr>
      <w:r w:rsidRPr="007E4F20">
        <w:rPr>
          <w:rFonts w:ascii="Cambria" w:hAnsi="Cambria"/>
          <w:b/>
        </w:rPr>
        <w:t>Data collection</w:t>
      </w:r>
    </w:p>
    <w:p w14:paraId="531D198C" w14:textId="705B59B3" w:rsidR="000055C4" w:rsidRPr="007E4F20" w:rsidRDefault="000055C4" w:rsidP="000055C4">
      <w:pPr>
        <w:spacing w:after="0" w:line="240" w:lineRule="auto"/>
        <w:rPr>
          <w:rFonts w:ascii="Cambria" w:hAnsi="Cambria" w:cs="Arial"/>
          <w:szCs w:val="24"/>
        </w:rPr>
      </w:pPr>
      <w:r w:rsidRPr="007E4F20">
        <w:rPr>
          <w:rFonts w:ascii="Cambria" w:hAnsi="Cambria" w:cs="Arial"/>
          <w:szCs w:val="24"/>
        </w:rPr>
        <w:t>D</w:t>
      </w:r>
      <w:r w:rsidR="001F52E2" w:rsidRPr="007E4F20">
        <w:rPr>
          <w:rFonts w:ascii="Cambria" w:hAnsi="Cambria" w:cs="Arial"/>
          <w:szCs w:val="24"/>
        </w:rPr>
        <w:t xml:space="preserve">ata were collected on </w:t>
      </w:r>
      <w:r w:rsidRPr="007E4F20">
        <w:rPr>
          <w:rFonts w:ascii="Cambria" w:hAnsi="Cambria" w:cs="Arial"/>
          <w:szCs w:val="24"/>
        </w:rPr>
        <w:t xml:space="preserve">plant height, leaf number, collar diameter, and root number together with survival rate and contamination rate. Observations were carried out on ten representative plantlets from each </w:t>
      </w:r>
      <w:r w:rsidR="002B1BAD" w:rsidRPr="007E4F20">
        <w:rPr>
          <w:rFonts w:ascii="Cambria" w:hAnsi="Cambria" w:cs="Arial"/>
          <w:szCs w:val="24"/>
        </w:rPr>
        <w:t>box</w:t>
      </w:r>
      <w:r w:rsidRPr="007E4F20">
        <w:rPr>
          <w:rFonts w:ascii="Cambria" w:hAnsi="Cambria" w:cs="Arial"/>
          <w:szCs w:val="24"/>
        </w:rPr>
        <w:t>.</w:t>
      </w:r>
    </w:p>
    <w:p w14:paraId="1E69E6DA" w14:textId="15E183EF" w:rsidR="000055C4" w:rsidRPr="007E4F20" w:rsidRDefault="002B1BAD" w:rsidP="000055C4">
      <w:pPr>
        <w:spacing w:after="0" w:line="240" w:lineRule="auto"/>
        <w:rPr>
          <w:rFonts w:ascii="Cambria" w:hAnsi="Cambria" w:cs="Arial"/>
          <w:szCs w:val="24"/>
        </w:rPr>
      </w:pPr>
      <w:r w:rsidRPr="007E4F20">
        <w:rPr>
          <w:rFonts w:ascii="Cambria" w:hAnsi="Cambria" w:cs="Arial"/>
          <w:szCs w:val="24"/>
        </w:rPr>
        <w:lastRenderedPageBreak/>
        <w:t xml:space="preserve">The contamination rate </w:t>
      </w:r>
      <w:r w:rsidR="000055C4" w:rsidRPr="007E4F20">
        <w:rPr>
          <w:rFonts w:ascii="Cambria" w:hAnsi="Cambria" w:cs="Arial"/>
          <w:szCs w:val="24"/>
        </w:rPr>
        <w:t xml:space="preserve">defined as the proportion of plantlets affected by pathogens (bacteria, fungi, viruses) or exhibiting physiological </w:t>
      </w:r>
      <w:r w:rsidRPr="007E4F20">
        <w:rPr>
          <w:rFonts w:ascii="Cambria" w:hAnsi="Cambria" w:cs="Arial"/>
          <w:szCs w:val="24"/>
        </w:rPr>
        <w:t xml:space="preserve">abnormalities during the experiment </w:t>
      </w:r>
      <w:r w:rsidR="000055C4" w:rsidRPr="007E4F20">
        <w:rPr>
          <w:rFonts w:ascii="Cambria" w:hAnsi="Cambria" w:cs="Arial"/>
          <w:szCs w:val="24"/>
        </w:rPr>
        <w:t>was determined by counting sy</w:t>
      </w:r>
      <w:r w:rsidRPr="007E4F20">
        <w:rPr>
          <w:rFonts w:ascii="Cambria" w:hAnsi="Cambria" w:cs="Arial"/>
          <w:szCs w:val="24"/>
        </w:rPr>
        <w:t xml:space="preserve">mptomatic plantlets in each </w:t>
      </w:r>
      <w:r w:rsidR="000055C4" w:rsidRPr="007E4F20">
        <w:rPr>
          <w:rFonts w:ascii="Cambria" w:hAnsi="Cambria" w:cs="Arial"/>
          <w:szCs w:val="24"/>
        </w:rPr>
        <w:t xml:space="preserve">box, with totals per variety and replication recorded on monitoring sheets. The contamination rate was expressed as a percentage according to the </w:t>
      </w:r>
      <w:proofErr w:type="gramStart"/>
      <w:r w:rsidR="000055C4" w:rsidRPr="007E4F20">
        <w:rPr>
          <w:rFonts w:ascii="Cambria" w:hAnsi="Cambria" w:cs="Arial"/>
          <w:szCs w:val="24"/>
        </w:rPr>
        <w:t>formula:</w:t>
      </w:r>
      <w:proofErr w:type="gramEnd"/>
    </w:p>
    <w:p w14:paraId="06E3D4C6" w14:textId="77777777" w:rsidR="000055C4" w:rsidRPr="007E4F20" w:rsidRDefault="000055C4" w:rsidP="000055C4">
      <w:pPr>
        <w:spacing w:after="0" w:line="240" w:lineRule="auto"/>
        <w:rPr>
          <w:rFonts w:ascii="Cambria" w:eastAsia="Times New Roman" w:hAnsi="Cambria" w:cs="Arial"/>
          <w:szCs w:val="24"/>
        </w:rPr>
      </w:pPr>
    </w:p>
    <w:p w14:paraId="6D665504" w14:textId="046A4CCE" w:rsidR="000055C4" w:rsidRPr="007E4F20" w:rsidRDefault="000055C4" w:rsidP="000055C4">
      <w:pPr>
        <w:spacing w:after="0" w:line="240" w:lineRule="auto"/>
        <w:rPr>
          <w:rFonts w:ascii="Cambria" w:eastAsia="Times New Roman" w:hAnsi="Cambria" w:cs="Arial"/>
          <w:b/>
          <w:szCs w:val="24"/>
        </w:rPr>
      </w:pPr>
      <m:oMath>
        <m:r>
          <m:rPr>
            <m:sty m:val="b"/>
          </m:rPr>
          <w:rPr>
            <w:rFonts w:ascii="Cambria Math" w:eastAsia="Times New Roman" w:hAnsi="Cambria Math" w:cs="Arial"/>
            <w:szCs w:val="24"/>
          </w:rPr>
          <m:t>Contamination rate (</m:t>
        </m:r>
        <m:r>
          <m:rPr>
            <m:sty m:val="p"/>
          </m:rPr>
          <w:rPr>
            <w:rFonts w:ascii="Cambria Math" w:eastAsia="Times New Roman" w:hAnsi="Cambria Math" w:cs="Arial"/>
            <w:szCs w:val="24"/>
          </w:rPr>
          <m:t>%</m:t>
        </m:r>
        <m:r>
          <m:rPr>
            <m:sty m:val="b"/>
          </m:rPr>
          <w:rPr>
            <w:rFonts w:ascii="Cambria Math" w:eastAsia="Times New Roman" w:hAnsi="Cambria Math" w:cs="Arial"/>
            <w:szCs w:val="24"/>
          </w:rPr>
          <m:t>)=</m:t>
        </m:r>
        <m:f>
          <m:fPr>
            <m:ctrlPr>
              <w:rPr>
                <w:rFonts w:ascii="Cambria Math" w:eastAsia="Times New Roman" w:hAnsi="Cambria Math" w:cs="Arial"/>
                <w:b/>
                <w:szCs w:val="24"/>
              </w:rPr>
            </m:ctrlPr>
          </m:fPr>
          <m:num>
            <m:r>
              <m:rPr>
                <m:sty m:val="bi"/>
              </m:rPr>
              <w:rPr>
                <w:rFonts w:ascii="Cambria Math" w:eastAsia="Times New Roman" w:hAnsi="Cambria Math" w:cs="Arial"/>
                <w:szCs w:val="24"/>
              </w:rPr>
              <m:t>Number of contaminated plantlets</m:t>
            </m:r>
          </m:num>
          <m:den>
            <m:r>
              <m:rPr>
                <m:sty m:val="bi"/>
              </m:rPr>
              <w:rPr>
                <w:rFonts w:ascii="Cambria Math" w:eastAsia="Times New Roman" w:hAnsi="Cambria Math" w:cs="Arial"/>
                <w:szCs w:val="24"/>
              </w:rPr>
              <m:t>Total number of plantlets</m:t>
            </m:r>
          </m:den>
        </m:f>
      </m:oMath>
      <w:r w:rsidRPr="007E4F20">
        <w:rPr>
          <w:rFonts w:ascii="Cambria" w:hAnsi="Cambria" w:cs="Arial"/>
        </w:rPr>
        <w:t xml:space="preserve"> </w:t>
      </w:r>
      <w:r w:rsidRPr="007E4F20">
        <w:rPr>
          <w:rFonts w:ascii="Cambria" w:eastAsia="Times New Roman" w:hAnsi="Cambria" w:cs="Arial"/>
          <w:szCs w:val="24"/>
        </w:rPr>
        <w:t>×</w:t>
      </w:r>
      <w:r w:rsidRPr="007E4F20">
        <w:rPr>
          <w:rFonts w:ascii="Cambria" w:eastAsia="Times New Roman" w:hAnsi="Cambria" w:cs="Arial"/>
          <w:b/>
          <w:szCs w:val="24"/>
        </w:rPr>
        <w:t>100</w:t>
      </w:r>
    </w:p>
    <w:p w14:paraId="2FB00FE6" w14:textId="77777777" w:rsidR="000055C4" w:rsidRPr="007E4F20" w:rsidRDefault="000055C4" w:rsidP="000055C4">
      <w:pPr>
        <w:spacing w:after="0" w:line="240" w:lineRule="auto"/>
        <w:rPr>
          <w:rFonts w:ascii="Cambria" w:hAnsi="Cambria" w:cs="Arial"/>
          <w:szCs w:val="24"/>
        </w:rPr>
      </w:pPr>
    </w:p>
    <w:p w14:paraId="5B5765DF" w14:textId="79169851" w:rsidR="002D7590" w:rsidRPr="007E4F20" w:rsidRDefault="002B1BAD" w:rsidP="000055C4">
      <w:pPr>
        <w:spacing w:after="0" w:line="240" w:lineRule="auto"/>
        <w:rPr>
          <w:rFonts w:ascii="Cambria" w:hAnsi="Cambria" w:cs="Arial"/>
          <w:szCs w:val="24"/>
        </w:rPr>
      </w:pPr>
      <w:r w:rsidRPr="007E4F20">
        <w:rPr>
          <w:rFonts w:ascii="Cambria" w:hAnsi="Cambria" w:cs="Arial"/>
          <w:szCs w:val="24"/>
        </w:rPr>
        <w:t xml:space="preserve">Survival rate was calculated as the ratio of plantlets successfully established </w:t>
      </w:r>
      <w:r w:rsidR="00200AA3" w:rsidRPr="007E4F20">
        <w:rPr>
          <w:rFonts w:ascii="Cambria" w:hAnsi="Cambria" w:cs="Arial"/>
          <w:szCs w:val="24"/>
        </w:rPr>
        <w:t xml:space="preserve">14 </w:t>
      </w:r>
      <w:r w:rsidRPr="007E4F20">
        <w:rPr>
          <w:rFonts w:ascii="Cambria" w:hAnsi="Cambria" w:cs="Arial"/>
          <w:szCs w:val="24"/>
        </w:rPr>
        <w:t>days after transplanting</w:t>
      </w:r>
      <w:r w:rsidR="00200AA3" w:rsidRPr="007E4F20">
        <w:rPr>
          <w:rFonts w:ascii="Cambria" w:hAnsi="Cambria" w:cs="Arial"/>
          <w:szCs w:val="24"/>
        </w:rPr>
        <w:t xml:space="preserve"> (</w:t>
      </w:r>
      <w:r w:rsidRPr="007E4F20">
        <w:rPr>
          <w:rFonts w:ascii="Cambria" w:hAnsi="Cambria" w:cs="Arial"/>
          <w:szCs w:val="24"/>
        </w:rPr>
        <w:t xml:space="preserve">DAT) to the total number initially transplanted, expressed as a percentage. </w:t>
      </w:r>
      <w:r w:rsidR="000055C4" w:rsidRPr="007E4F20">
        <w:rPr>
          <w:rFonts w:ascii="Cambria" w:hAnsi="Cambria" w:cs="Arial"/>
          <w:szCs w:val="24"/>
        </w:rPr>
        <w:t>Plant</w:t>
      </w:r>
      <w:r w:rsidRPr="007E4F20">
        <w:rPr>
          <w:rFonts w:ascii="Cambria" w:hAnsi="Cambria" w:cs="Arial"/>
          <w:szCs w:val="24"/>
        </w:rPr>
        <w:t>let</w:t>
      </w:r>
      <w:r w:rsidR="000055C4" w:rsidRPr="007E4F20">
        <w:rPr>
          <w:rFonts w:ascii="Cambria" w:hAnsi="Cambria" w:cs="Arial"/>
          <w:szCs w:val="24"/>
        </w:rPr>
        <w:t xml:space="preserve"> height was </w:t>
      </w:r>
      <w:proofErr w:type="gramStart"/>
      <w:r w:rsidR="000055C4" w:rsidRPr="007E4F20">
        <w:rPr>
          <w:rFonts w:ascii="Cambria" w:hAnsi="Cambria" w:cs="Arial"/>
          <w:szCs w:val="24"/>
        </w:rPr>
        <w:t xml:space="preserve">measured </w:t>
      </w:r>
      <w:r w:rsidR="00015AC7" w:rsidRPr="007E4F20">
        <w:rPr>
          <w:rFonts w:ascii="Cambria" w:hAnsi="Cambria" w:cs="Arial"/>
          <w:szCs w:val="24"/>
        </w:rPr>
        <w:t xml:space="preserve"> with</w:t>
      </w:r>
      <w:proofErr w:type="gramEnd"/>
      <w:r w:rsidR="00015AC7" w:rsidRPr="007E4F20">
        <w:rPr>
          <w:rFonts w:ascii="Cambria" w:hAnsi="Cambria" w:cs="Arial"/>
          <w:szCs w:val="24"/>
        </w:rPr>
        <w:t xml:space="preserve"> a r</w:t>
      </w:r>
      <w:r w:rsidR="000055C4" w:rsidRPr="007E4F20">
        <w:rPr>
          <w:rFonts w:ascii="Cambria" w:hAnsi="Cambria" w:cs="Arial"/>
          <w:szCs w:val="24"/>
        </w:rPr>
        <w:t xml:space="preserve">uler from the collar base to the apical tip of the main stem. Leaf number was obtained by manual counting of fully developed leaves per plantlet. Collar diameter was measured using a calliper positioned at the stem base at root emergence. Root number was determined after uprooting and manual counting following visual inspection. These measurements were systematically performed </w:t>
      </w:r>
      <w:r w:rsidR="00015AC7" w:rsidRPr="007E4F20">
        <w:rPr>
          <w:rFonts w:ascii="Cambria" w:hAnsi="Cambria" w:cs="Arial"/>
          <w:szCs w:val="24"/>
        </w:rPr>
        <w:t xml:space="preserve">on ten plantlets per </w:t>
      </w:r>
      <w:r w:rsidRPr="007E4F20">
        <w:rPr>
          <w:rFonts w:ascii="Cambria" w:hAnsi="Cambria" w:cs="Arial"/>
          <w:szCs w:val="24"/>
        </w:rPr>
        <w:t>box</w:t>
      </w:r>
      <w:r w:rsidR="00A277DF" w:rsidRPr="007E4F20">
        <w:rPr>
          <w:rFonts w:ascii="Cambria" w:hAnsi="Cambria" w:cs="Arial"/>
          <w:szCs w:val="24"/>
        </w:rPr>
        <w:t xml:space="preserve"> at </w:t>
      </w:r>
      <w:r w:rsidRPr="007E4F20">
        <w:rPr>
          <w:rFonts w:ascii="Cambria" w:hAnsi="Cambria" w:cs="Arial"/>
          <w:szCs w:val="24"/>
        </w:rPr>
        <w:t>28 DAT</w:t>
      </w:r>
      <w:r w:rsidR="000055C4" w:rsidRPr="007E4F20">
        <w:rPr>
          <w:rFonts w:ascii="Cambria" w:hAnsi="Cambria" w:cs="Arial"/>
          <w:szCs w:val="24"/>
        </w:rPr>
        <w:t xml:space="preserve"> to monitor growth and development.</w:t>
      </w:r>
      <w:r w:rsidR="00FF405A" w:rsidRPr="007E4F20">
        <w:rPr>
          <w:rFonts w:ascii="Cambria" w:hAnsi="Cambria" w:cs="Arial"/>
          <w:szCs w:val="24"/>
        </w:rPr>
        <w:t xml:space="preserve"> </w:t>
      </w:r>
    </w:p>
    <w:p w14:paraId="0E7EC82C" w14:textId="77777777" w:rsidR="004B42AE" w:rsidRPr="007E4F20" w:rsidRDefault="004B42AE" w:rsidP="0046226D">
      <w:pPr>
        <w:spacing w:after="0" w:line="240" w:lineRule="auto"/>
        <w:rPr>
          <w:rFonts w:ascii="Cambria" w:hAnsi="Cambria" w:cs="Arial"/>
          <w:b/>
          <w:bCs/>
          <w:szCs w:val="24"/>
        </w:rPr>
      </w:pPr>
    </w:p>
    <w:p w14:paraId="5DE41F28" w14:textId="68FBD80B" w:rsidR="0046226D" w:rsidRPr="007E4F20" w:rsidRDefault="0046226D" w:rsidP="0046226D">
      <w:pPr>
        <w:spacing w:after="0" w:line="240" w:lineRule="auto"/>
        <w:rPr>
          <w:rFonts w:ascii="Cambria" w:hAnsi="Cambria" w:cs="Arial"/>
          <w:b/>
          <w:bCs/>
          <w:szCs w:val="24"/>
        </w:rPr>
      </w:pPr>
      <w:r w:rsidRPr="007E4F20">
        <w:rPr>
          <w:rFonts w:ascii="Cambria" w:hAnsi="Cambria" w:cs="Arial"/>
          <w:b/>
          <w:bCs/>
          <w:szCs w:val="24"/>
        </w:rPr>
        <w:t xml:space="preserve">Data </w:t>
      </w:r>
      <w:r w:rsidR="00BE0897" w:rsidRPr="007E4F20">
        <w:rPr>
          <w:rFonts w:ascii="Cambria" w:hAnsi="Cambria" w:cs="Arial"/>
          <w:b/>
          <w:bCs/>
          <w:szCs w:val="24"/>
        </w:rPr>
        <w:t>a</w:t>
      </w:r>
      <w:r w:rsidR="00200AA3" w:rsidRPr="007E4F20">
        <w:rPr>
          <w:rFonts w:ascii="Cambria" w:hAnsi="Cambria" w:cs="Arial"/>
          <w:b/>
          <w:bCs/>
          <w:szCs w:val="24"/>
        </w:rPr>
        <w:t>nalysi</w:t>
      </w:r>
      <w:r w:rsidRPr="007E4F20">
        <w:rPr>
          <w:rFonts w:ascii="Cambria" w:hAnsi="Cambria" w:cs="Arial"/>
          <w:b/>
          <w:bCs/>
          <w:szCs w:val="24"/>
        </w:rPr>
        <w:t>s</w:t>
      </w:r>
    </w:p>
    <w:p w14:paraId="0A6B8D58" w14:textId="680595CC" w:rsidR="00200AA3" w:rsidRPr="007E4F20" w:rsidRDefault="00200AA3" w:rsidP="00200AA3">
      <w:pPr>
        <w:spacing w:after="0" w:line="240" w:lineRule="auto"/>
        <w:rPr>
          <w:rFonts w:ascii="Cambria" w:hAnsi="Cambria" w:cs="Arial"/>
          <w:szCs w:val="24"/>
        </w:rPr>
      </w:pPr>
      <w:bookmarkStart w:id="11" w:name="_Toc215641834"/>
      <w:bookmarkStart w:id="12" w:name="_Toc439147694"/>
      <w:bookmarkStart w:id="13" w:name="_Toc442001867"/>
      <w:r w:rsidRPr="007E4F20">
        <w:rPr>
          <w:rFonts w:ascii="Cambria" w:hAnsi="Cambria" w:cs="Arial"/>
          <w:szCs w:val="24"/>
        </w:rPr>
        <w:t>Values obtained for each parameter were recorded by variety and replication. Raw data were subsequently entered and explored using Microsoft Excel (version 2018). The distribution of variables</w:t>
      </w:r>
      <w:r w:rsidR="000303BF" w:rsidRPr="007E4F20">
        <w:rPr>
          <w:rFonts w:ascii="Cambria" w:hAnsi="Cambria" w:cs="Arial"/>
          <w:szCs w:val="24"/>
        </w:rPr>
        <w:t xml:space="preserve"> was assessed using </w:t>
      </w:r>
      <w:r w:rsidR="008E0EE6" w:rsidRPr="007E4F20">
        <w:rPr>
          <w:rFonts w:ascii="Cambria" w:hAnsi="Cambria" w:cs="Arial"/>
          <w:szCs w:val="24"/>
        </w:rPr>
        <w:t>Shapiro-Wilk, Anderson-</w:t>
      </w:r>
      <w:r w:rsidRPr="007E4F20">
        <w:rPr>
          <w:rFonts w:ascii="Cambria" w:hAnsi="Cambria" w:cs="Arial"/>
          <w:szCs w:val="24"/>
        </w:rPr>
        <w:t>Darling, Lilli</w:t>
      </w:r>
      <w:r w:rsidR="008E0EE6" w:rsidRPr="007E4F20">
        <w:rPr>
          <w:rFonts w:ascii="Cambria" w:hAnsi="Cambria" w:cs="Arial"/>
          <w:szCs w:val="24"/>
        </w:rPr>
        <w:t>efors, and Jarque-</w:t>
      </w:r>
      <w:r w:rsidRPr="007E4F20">
        <w:rPr>
          <w:rFonts w:ascii="Cambria" w:hAnsi="Cambria" w:cs="Arial"/>
          <w:szCs w:val="24"/>
        </w:rPr>
        <w:t>Bera te</w:t>
      </w:r>
      <w:r w:rsidR="00AD44F5" w:rsidRPr="007E4F20">
        <w:rPr>
          <w:rFonts w:ascii="Cambria" w:hAnsi="Cambria" w:cs="Arial"/>
          <w:szCs w:val="24"/>
        </w:rPr>
        <w:t>sts to verify normality</w:t>
      </w:r>
      <w:r w:rsidR="00E514CD" w:rsidRPr="007E4F20">
        <w:rPr>
          <w:rFonts w:ascii="Cambria" w:hAnsi="Cambria" w:cs="Arial"/>
          <w:szCs w:val="24"/>
        </w:rPr>
        <w:t xml:space="preserve"> </w:t>
      </w:r>
      <w:r w:rsidR="00AD44F5"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author":[{"dropping-particle":"","family":"Kamath","given":"Asha","non-dropping-particle":"","parse-names":false,"suffix":""},{"dropping-particle":"","family":"Poojari","given":"Satyanarayana","non-dropping-particle":"","parse-names":false,"suffix":""},{"dropping-particle":"","family":"Varsha","given":"K","non-dropping-particle":"","parse-names":false,"suffix":""}],"id":"ITEM-1","issued":{"date-parts":[["2025"]]},"title":"Assessing the robustness of normality tests under varying skewness and kurtosis : a practical checklist for public health researchers","type":"article-journal"},"uris":["http://www.mendeley.com/documents/?uuid=84f4ad01-44c9-4ebc-a4a8-4b334508972d"]}],"mendeley":{"formattedCitation":"(Kamath et al., 2025)","plainTextFormattedCitation":"(Kamath et al., 2025)","previouslyFormattedCitation":"(Kamath et al., 2025)"},"properties":{"noteIndex":0},"schema":"https://github.com/citation-style-language/schema/raw/master/csl-citation.json"}</w:instrText>
      </w:r>
      <w:r w:rsidR="00AD44F5" w:rsidRPr="007E4F20">
        <w:rPr>
          <w:rFonts w:ascii="Cambria" w:hAnsi="Cambria" w:cs="Arial"/>
          <w:color w:val="0070C0"/>
          <w:szCs w:val="24"/>
        </w:rPr>
        <w:fldChar w:fldCharType="separate"/>
      </w:r>
      <w:r w:rsidR="00E514CD" w:rsidRPr="007E4F20">
        <w:rPr>
          <w:rFonts w:ascii="Cambria" w:hAnsi="Cambria" w:cs="Arial"/>
          <w:noProof/>
          <w:color w:val="0070C0"/>
          <w:szCs w:val="24"/>
        </w:rPr>
        <w:t>(Kamath et al., 2025)</w:t>
      </w:r>
      <w:r w:rsidR="00AD44F5" w:rsidRPr="007E4F20">
        <w:rPr>
          <w:rFonts w:ascii="Cambria" w:hAnsi="Cambria" w:cs="Arial"/>
          <w:color w:val="0070C0"/>
          <w:szCs w:val="24"/>
        </w:rPr>
        <w:fldChar w:fldCharType="end"/>
      </w:r>
      <w:r w:rsidRPr="007E4F20">
        <w:rPr>
          <w:rFonts w:ascii="Cambria" w:hAnsi="Cambria" w:cs="Arial"/>
          <w:szCs w:val="24"/>
        </w:rPr>
        <w:t>. When variables did not conform to normality, data were transformed to homogenize variances and normalize dis</w:t>
      </w:r>
      <w:r w:rsidR="000303BF" w:rsidRPr="007E4F20">
        <w:rPr>
          <w:rFonts w:ascii="Cambria" w:hAnsi="Cambria" w:cs="Arial"/>
          <w:szCs w:val="24"/>
        </w:rPr>
        <w:t xml:space="preserve">tributions, thereby meeting </w:t>
      </w:r>
      <w:r w:rsidRPr="007E4F20">
        <w:rPr>
          <w:rFonts w:ascii="Cambria" w:hAnsi="Cambria" w:cs="Arial"/>
          <w:szCs w:val="24"/>
        </w:rPr>
        <w:t>assumptions of parametric tests. Square-root transformation was applied to count data, while angular transformation was u</w:t>
      </w:r>
      <w:r w:rsidR="00AD44F5" w:rsidRPr="007E4F20">
        <w:rPr>
          <w:rFonts w:ascii="Cambria" w:hAnsi="Cambria" w:cs="Arial"/>
          <w:szCs w:val="24"/>
        </w:rPr>
        <w:t>sed for percentage data</w:t>
      </w:r>
      <w:r w:rsidR="00E514CD" w:rsidRPr="007E4F20">
        <w:rPr>
          <w:rFonts w:ascii="Cambria" w:hAnsi="Cambria" w:cs="Arial"/>
          <w:szCs w:val="24"/>
        </w:rPr>
        <w:t xml:space="preserve"> </w:t>
      </w:r>
      <w:r w:rsidR="00AD44F5"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author":[{"dropping-particle":"","family":"Kamath","given":"Asha","non-dropping-particle":"","parse-names":false,"suffix":""},{"dropping-particle":"","family":"Poojari","given":"Satyanarayana","non-dropping-particle":"","parse-names":false,"suffix":""},{"dropping-particle":"","family":"Varsha","given":"K","non-dropping-particle":"","parse-names":false,"suffix":""}],"id":"ITEM-1","issued":{"date-parts":[["2025"]]},"title":"Assessing the robustness of normality tests under varying skewness and kurtosis : a practical checklist for public health researchers","type":"article-journal"},"uris":["http://www.mendeley.com/documents/?uuid=84f4ad01-44c9-4ebc-a4a8-4b334508972d"]}],"mendeley":{"formattedCitation":"(Kamath et al., 2025)","plainTextFormattedCitation":"(Kamath et al., 2025)","previouslyFormattedCitation":"(Kamath et al., 2025)"},"properties":{"noteIndex":0},"schema":"https://github.com/citation-style-language/schema/raw/master/csl-citation.json"}</w:instrText>
      </w:r>
      <w:r w:rsidR="00AD44F5" w:rsidRPr="007E4F20">
        <w:rPr>
          <w:rFonts w:ascii="Cambria" w:hAnsi="Cambria" w:cs="Arial"/>
          <w:color w:val="0070C0"/>
          <w:szCs w:val="24"/>
        </w:rPr>
        <w:fldChar w:fldCharType="separate"/>
      </w:r>
      <w:r w:rsidR="00E514CD" w:rsidRPr="007E4F20">
        <w:rPr>
          <w:rFonts w:ascii="Cambria" w:hAnsi="Cambria" w:cs="Arial"/>
          <w:noProof/>
          <w:color w:val="0070C0"/>
          <w:szCs w:val="24"/>
        </w:rPr>
        <w:t>(Kamath et al., 2025)</w:t>
      </w:r>
      <w:r w:rsidR="00AD44F5" w:rsidRPr="007E4F20">
        <w:rPr>
          <w:rFonts w:ascii="Cambria" w:hAnsi="Cambria" w:cs="Arial"/>
          <w:color w:val="0070C0"/>
          <w:szCs w:val="24"/>
        </w:rPr>
        <w:fldChar w:fldCharType="end"/>
      </w:r>
      <w:r w:rsidRPr="007E4F20">
        <w:rPr>
          <w:rFonts w:ascii="Cambria" w:hAnsi="Cambria" w:cs="Arial"/>
          <w:szCs w:val="24"/>
        </w:rPr>
        <w:t>.</w:t>
      </w:r>
    </w:p>
    <w:p w14:paraId="5B1A18C6" w14:textId="332C4B1A" w:rsidR="00200AA3" w:rsidRPr="007E4F20" w:rsidRDefault="00200AA3" w:rsidP="00200AA3">
      <w:pPr>
        <w:spacing w:after="0" w:line="240" w:lineRule="auto"/>
        <w:rPr>
          <w:rFonts w:ascii="Cambria" w:hAnsi="Cambria" w:cs="Arial"/>
          <w:color w:val="0070C0"/>
          <w:szCs w:val="24"/>
        </w:rPr>
      </w:pPr>
      <w:r w:rsidRPr="007E4F20">
        <w:rPr>
          <w:rFonts w:ascii="Cambria" w:hAnsi="Cambria" w:cs="Arial"/>
          <w:szCs w:val="24"/>
        </w:rPr>
        <w:t>Descriptive statistics were computed for each parameter, including mean, standard deviation, minimum, maximum, and coefficient of variation (CV). A one-way ANOVA (factor: variety) was performed at a 5% probability threshold (p &lt; 0.05) to determine significant differences among varieties</w:t>
      </w:r>
      <w:r w:rsidR="008E0EE6" w:rsidRPr="007E4F20">
        <w:rPr>
          <w:rFonts w:ascii="Cambria" w:hAnsi="Cambria" w:cs="Arial"/>
          <w:szCs w:val="24"/>
        </w:rPr>
        <w:t xml:space="preserve"> </w:t>
      </w:r>
      <w:r w:rsidR="00575EAC"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author":[{"dropping-particle":"","family":"Zhang","given":"Fengyi","non-dropping-particle":"","parse-names":false,"suffix":""},{"dropping-particle":"","family":"Hong","given":"Huilong","non-dropping-particle":"","parse-names":false,"suffix":""},{"dropping-particle":"","family":"Liu","given":"Xiulin","non-dropping-particle":"","parse-names":false,"suffix":""},{"dropping-particle":"","family":"Wang","given":"Xueyang","non-dropping-particle":"","parse-names":false,"suffix":""},{"dropping-particle":"","family":"Zhang","given":"Chunlei","non-dropping-particle":"","parse-names":false,"suffix":""},{"dropping-particle":"","family":"Zhao","given":"Kezhen","non-dropping-particle":"","parse-names":false,"suffix":""},{"dropping-particle":"","family":"Yuan","given":"Rongqiang","non-dropping-particle":"","parse-names":false,"suffix":""}],"id":"ITEM-1","issued":{"date-parts":[["2025"]]},"title":"Large-scale evaluation of soybean germplasm reveals geographic patterns in shade tolerance and identifies elite genotypes for intercropping systems","type":"article-journal"},"uris":["http://www.mendeley.com/documents/?uuid=97185e30-8c6f-4af6-b3ca-d38889113d17"]}],"mendeley":{"formattedCitation":"(Zhang et al., 2025)","plainTextFormattedCitation":"(Zhang et al., 2025)","previouslyFormattedCitation":"(Zhang et al., 2025)"},"properties":{"noteIndex":0},"schema":"https://github.com/citation-style-language/schema/raw/master/csl-citation.json"}</w:instrText>
      </w:r>
      <w:r w:rsidR="00575EAC" w:rsidRPr="007E4F20">
        <w:rPr>
          <w:rFonts w:ascii="Cambria" w:hAnsi="Cambria" w:cs="Arial"/>
          <w:color w:val="0070C0"/>
          <w:szCs w:val="24"/>
        </w:rPr>
        <w:fldChar w:fldCharType="separate"/>
      </w:r>
      <w:r w:rsidR="00E514CD" w:rsidRPr="007E4F20">
        <w:rPr>
          <w:rFonts w:ascii="Cambria" w:hAnsi="Cambria" w:cs="Arial"/>
          <w:noProof/>
          <w:color w:val="0070C0"/>
          <w:szCs w:val="24"/>
        </w:rPr>
        <w:t>(Zhang et al., 2025)</w:t>
      </w:r>
      <w:r w:rsidR="00575EAC" w:rsidRPr="007E4F20">
        <w:rPr>
          <w:rFonts w:ascii="Cambria" w:hAnsi="Cambria" w:cs="Arial"/>
          <w:color w:val="0070C0"/>
          <w:szCs w:val="24"/>
        </w:rPr>
        <w:fldChar w:fldCharType="end"/>
      </w:r>
      <w:r w:rsidRPr="007E4F20">
        <w:rPr>
          <w:rFonts w:ascii="Cambria" w:hAnsi="Cambria" w:cs="Arial"/>
          <w:color w:val="0070C0"/>
          <w:szCs w:val="24"/>
        </w:rPr>
        <w:t xml:space="preserve">. </w:t>
      </w:r>
      <w:r w:rsidRPr="007E4F20">
        <w:rPr>
          <w:rFonts w:ascii="Cambria" w:hAnsi="Cambria" w:cs="Arial"/>
          <w:szCs w:val="24"/>
        </w:rPr>
        <w:t>Post-hoc mean comparisons were conducted using Tukey’s HSD test at the 5% level, enabling both varietal mean comparisons and identification of</w:t>
      </w:r>
      <w:r w:rsidR="000303BF" w:rsidRPr="007E4F20">
        <w:rPr>
          <w:rFonts w:ascii="Cambria" w:hAnsi="Cambria" w:cs="Arial"/>
          <w:szCs w:val="24"/>
        </w:rPr>
        <w:t xml:space="preserve"> the variety most suited to </w:t>
      </w:r>
      <w:r w:rsidRPr="007E4F20">
        <w:rPr>
          <w:rFonts w:ascii="Cambria" w:hAnsi="Cambria" w:cs="Arial"/>
          <w:szCs w:val="24"/>
        </w:rPr>
        <w:t>SAH system</w:t>
      </w:r>
      <w:r w:rsidR="008E0EE6" w:rsidRPr="007E4F20">
        <w:rPr>
          <w:rFonts w:ascii="Cambria" w:hAnsi="Cambria" w:cs="Arial"/>
          <w:szCs w:val="24"/>
        </w:rPr>
        <w:t xml:space="preserve"> </w:t>
      </w:r>
      <w:r w:rsidR="00575EAC" w:rsidRPr="007E4F20">
        <w:rPr>
          <w:rFonts w:ascii="Cambria" w:hAnsi="Cambria" w:cs="Arial"/>
          <w:szCs w:val="24"/>
        </w:rPr>
        <w:fldChar w:fldCharType="begin" w:fldLock="1"/>
      </w:r>
      <w:r w:rsidR="00E514CD" w:rsidRPr="007E4F20">
        <w:rPr>
          <w:rFonts w:ascii="Cambria" w:hAnsi="Cambria" w:cs="Arial"/>
          <w:szCs w:val="24"/>
        </w:rPr>
        <w:instrText>ADDIN CSL_CITATION {"citationItems":[{"id":"ITEM-1","itemData":{"author":[{"dropping-particle":"","family":"Pereira","given":"Diego","non-dropping-particle":"","parse-names":false,"suffix":""},{"dropping-particle":"","family":"Bastos","given":"Wagner","non-dropping-particle":"","parse-names":false,"suffix":""},{"dropping-particle":"De","family":"Oliveira","given":"Santos","non-dropping-particle":"","parse-names":false,"suffix":""},{"dropping-particle":"","family":"Flores","given":"Marcia","non-dropping-particle":"","parse-names":false,"suffix":""}],"id":"ITEM-1","issued":{"date-parts":[["2023"]]},"title":"Analysis of the Effect of the Interaction of Genotype and Environment on the Yield Stability of Maize Varieties ; Genetic Resources for Breeding","type":"article-journal"},"uris":["http://www.mendeley.com/documents/?uuid=8c6f111f-7032-43bb-9a0f-3e9b12da4786"]}],"mendeley":{"formattedCitation":"(Pereira et al., 2023)","plainTextFormattedCitation":"(Pereira et al., 2023)","previouslyFormattedCitation":"(Pereira et al., 2023)"},"properties":{"noteIndex":0},"schema":"https://github.com/citation-style-language/schema/raw/master/csl-citation.json"}</w:instrText>
      </w:r>
      <w:r w:rsidR="00575EAC" w:rsidRPr="007E4F20">
        <w:rPr>
          <w:rFonts w:ascii="Cambria" w:hAnsi="Cambria" w:cs="Arial"/>
          <w:szCs w:val="24"/>
        </w:rPr>
        <w:fldChar w:fldCharType="separate"/>
      </w:r>
      <w:r w:rsidR="00E514CD" w:rsidRPr="007E4F20">
        <w:rPr>
          <w:rFonts w:ascii="Cambria" w:hAnsi="Cambria" w:cs="Arial"/>
          <w:noProof/>
          <w:szCs w:val="24"/>
        </w:rPr>
        <w:t>(Pereira et al., 2023)</w:t>
      </w:r>
      <w:r w:rsidR="00575EAC" w:rsidRPr="007E4F20">
        <w:rPr>
          <w:rFonts w:ascii="Cambria" w:hAnsi="Cambria" w:cs="Arial"/>
          <w:szCs w:val="24"/>
        </w:rPr>
        <w:fldChar w:fldCharType="end"/>
      </w:r>
      <w:r w:rsidR="008E0EE6" w:rsidRPr="007E4F20">
        <w:rPr>
          <w:rFonts w:ascii="Cambria" w:hAnsi="Cambria" w:cs="Arial"/>
          <w:szCs w:val="24"/>
        </w:rPr>
        <w:t>. Associations among traits</w:t>
      </w:r>
      <w:r w:rsidRPr="007E4F20">
        <w:rPr>
          <w:rFonts w:ascii="Cambria" w:hAnsi="Cambria" w:cs="Arial"/>
          <w:szCs w:val="24"/>
        </w:rPr>
        <w:t>, were examined using Pearson’s correlation test</w:t>
      </w:r>
      <w:r w:rsidR="00E514CD" w:rsidRPr="007E4F20">
        <w:rPr>
          <w:rFonts w:ascii="Cambria" w:hAnsi="Cambria" w:cs="Arial"/>
          <w:szCs w:val="24"/>
        </w:rPr>
        <w:t xml:space="preserve"> </w:t>
      </w:r>
      <w:r w:rsidR="00575EAC"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{"citationItems":[{"id":"ITEM-1","itemData":{"DOI":"10.13057/biodiv/d220309","author":[{"dropping-particle":"","family":"Karyawati","given":"Anna Satyana","non-dropping-particle":"","parse-names":false,"suffix":""},{"dropping-particle":"","family":"Sinthia","given":"E N O","non-dropping-particle":"","parse-names":false,"suffix":""},{"dropping-particle":"","family":"Puspitaningrum","given":"Vinky","non-dropping-particle":"","parse-names":false,"suffix":""}],"id":"ITEM-1","issue":"3","issued":{"date-parts":[["2021"]]},"page":"1146-1151","title":"Correlation and path analysis for agronomic traits contributing to yield in 30 genotypes of soybean","type":"article-journal","volume":"22"},"uris":["http://www.mendeley.com/documents/?uuid=eb1ac47c-ded7-4ba5-abeb-a37314f2d7a6"]}],"mendeley":{"formattedCitation":"(Karyawati et al., 2021)","plainTextFormattedCitation":"(Karyawati et al., 2021)","previouslyFormattedCitation":"(Karyawati et al., 2021)"},"properties":{"noteIndex":0},"schema":"https://github.com/citation-style-language/schema/raw/master/csl-citation.json"}</w:instrText>
      </w:r>
      <w:r w:rsidR="00575EAC" w:rsidRPr="007E4F20">
        <w:rPr>
          <w:rFonts w:ascii="Cambria" w:hAnsi="Cambria" w:cs="Arial"/>
          <w:color w:val="0070C0"/>
          <w:szCs w:val="24"/>
        </w:rPr>
        <w:fldChar w:fldCharType="separate"/>
      </w:r>
      <w:r w:rsidR="00E514CD" w:rsidRPr="007E4F20">
        <w:rPr>
          <w:rFonts w:ascii="Cambria" w:hAnsi="Cambria" w:cs="Arial"/>
          <w:noProof/>
          <w:color w:val="0070C0"/>
          <w:szCs w:val="24"/>
        </w:rPr>
        <w:t>(Karyawati et al., 2021)</w:t>
      </w:r>
      <w:r w:rsidR="00575EAC" w:rsidRPr="007E4F20">
        <w:rPr>
          <w:rFonts w:ascii="Cambria" w:hAnsi="Cambria" w:cs="Arial"/>
          <w:color w:val="0070C0"/>
          <w:szCs w:val="24"/>
        </w:rPr>
        <w:fldChar w:fldCharType="end"/>
      </w:r>
      <w:r w:rsidR="00575EAC"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DOI":"10.21162/PAKJAS/23.24","author":[{"dropping-particle":"","family":"Nasir","given":"Bareera","non-dropping-particle":"","parse-names":false,"suffix":""},{"dropping-particle":"","family":"Razzaq","given":"Humera","non-dropping-particle":"","parse-names":false,"suffix":""},{"dropping-particle":"","family":"Sadaqat","given":"Hafeez Ahmad","non-dropping-particle":"","parse-names":false,"suffix":""},{"dropping-particle":"","family":"Wahid","given":"Muhammad Ashfaq","non-dropping-particle":"","parse-names":false,"suffix":""},{"dropping-particle":"","family":"Imtiaz","given":"Musab","non-dropping-particle":"","parse-names":false,"suffix":""}],"id":"ITEM-1","issue":"1","issued":{"date-parts":[["2023"]]},"page":"107-115","title":"Correlation and path coefficient analysis in soybean under various levels of water and temperature at maturity stage","type":"article-journal","volume":"60"},"uris":["http://www.mendeley.com/documents/?uuid=d8c438ae-8e75-4082-b277-e2446d33643c"]}],"mendeley":{"formattedCitation":"(Nasir et al., 2023)","plainTextFormattedCitation":"(Nasir et al., 2023)","previouslyFormattedCitation":"(Nasir et al., 2023)"},"properties":{"noteIndex":0},"schema":"https://github.com/citation-style-language/schema/raw/master/csl-citation.json"}</w:instrText>
      </w:r>
      <w:r w:rsidR="00575EAC" w:rsidRPr="007E4F20">
        <w:rPr>
          <w:rFonts w:ascii="Cambria" w:hAnsi="Cambria" w:cs="Arial"/>
          <w:color w:val="0070C0"/>
          <w:szCs w:val="24"/>
        </w:rPr>
        <w:fldChar w:fldCharType="separate"/>
      </w:r>
      <w:r w:rsidR="00E514CD" w:rsidRPr="007E4F20">
        <w:rPr>
          <w:rFonts w:ascii="Cambria" w:hAnsi="Cambria" w:cs="Arial"/>
          <w:noProof/>
          <w:color w:val="0070C0"/>
          <w:szCs w:val="24"/>
        </w:rPr>
        <w:t>(Nasir et al., 2023)</w:t>
      </w:r>
      <w:r w:rsidR="00575EAC" w:rsidRPr="007E4F20">
        <w:rPr>
          <w:rFonts w:ascii="Cambria" w:hAnsi="Cambria" w:cs="Arial"/>
          <w:color w:val="0070C0"/>
          <w:szCs w:val="24"/>
        </w:rPr>
        <w:fldChar w:fldCharType="end"/>
      </w:r>
      <w:r w:rsidRPr="007E4F20">
        <w:rPr>
          <w:rFonts w:ascii="Cambria" w:hAnsi="Cambria" w:cs="Arial"/>
          <w:szCs w:val="24"/>
        </w:rPr>
        <w:t xml:space="preserve">. Data exploration and validation were carried out with XLSTAT (version 2025). Statistical analyses were performed in R (version 4.5.1), employing the </w:t>
      </w:r>
      <w:r w:rsidRPr="007E4F20">
        <w:rPr>
          <w:rFonts w:ascii="Cambria" w:hAnsi="Cambria" w:cs="Arial"/>
          <w:iCs/>
          <w:szCs w:val="24"/>
        </w:rPr>
        <w:t>agricolae</w:t>
      </w:r>
      <w:r w:rsidRPr="007E4F20">
        <w:rPr>
          <w:rFonts w:ascii="Cambria" w:hAnsi="Cambria" w:cs="Arial"/>
          <w:szCs w:val="24"/>
        </w:rPr>
        <w:t xml:space="preserve"> package for ANOVA</w:t>
      </w:r>
      <w:r w:rsidR="008E0EE6" w:rsidRPr="007E4F20">
        <w:rPr>
          <w:rFonts w:ascii="Cambria" w:hAnsi="Cambria" w:cs="Arial"/>
          <w:szCs w:val="24"/>
        </w:rPr>
        <w:t xml:space="preserve"> </w:t>
      </w:r>
      <w:r w:rsidR="00575EAC" w:rsidRPr="007E4F20">
        <w:rPr>
          <w:rFonts w:ascii="Cambria" w:hAnsi="Cambria" w:cs="Arial"/>
          <w:szCs w:val="24"/>
        </w:rPr>
        <w:fldChar w:fldCharType="begin" w:fldLock="1"/>
      </w:r>
      <w:r w:rsidR="00E514CD" w:rsidRPr="007E4F20">
        <w:rPr>
          <w:rFonts w:ascii="Cambria" w:hAnsi="Cambria" w:cs="Arial"/>
          <w:szCs w:val="24"/>
        </w:rPr>
        <w:instrText>ADDIN CSL_CITATION {"citationItems":[{"id":"ITEM-1","itemData":{"author":[{"dropping-particle":"","family":"Package","given":"Type","non-dropping-particle":"","parse-names":false,"suffix":""},{"dropping-particle":"De","family":"Mendiburu","given":"Author Felipe","non-dropping-particle":"","parse-names":false,"suffix":""}],"id":"ITEM-1","issued":{"date-parts":[["2025"]]},"title":"Package ‘ agricolae ’","type":"article-journal"},"uris":["http://www.mendeley.com/documents/?uuid=50bfeb22-7b5b-4844-8be6-a5f32816d765"]}],"mendeley":{"formattedCitation":"(Package &amp; Mendiburu, 2025)","plainTextFormattedCitation":"(Package &amp; Mendiburu, 2025)","previouslyFormattedCitation":"(Package &amp; Mendiburu, 2025)"},"properties":{"noteIndex":0},"schema":"https://github.com/citation-style-language/schema/raw/master/csl-citation.json"}</w:instrText>
      </w:r>
      <w:r w:rsidR="00575EAC" w:rsidRPr="007E4F20">
        <w:rPr>
          <w:rFonts w:ascii="Cambria" w:hAnsi="Cambria" w:cs="Arial"/>
          <w:szCs w:val="24"/>
        </w:rPr>
        <w:fldChar w:fldCharType="separate"/>
      </w:r>
      <w:r w:rsidR="008E0EE6" w:rsidRPr="007E4F20">
        <w:rPr>
          <w:rFonts w:ascii="Cambria" w:hAnsi="Cambria" w:cs="Arial"/>
          <w:noProof/>
          <w:color w:val="0070C0"/>
          <w:szCs w:val="24"/>
        </w:rPr>
        <w:t>(Package &amp; Mendiburu, 2025</w:t>
      </w:r>
      <w:r w:rsidR="008E0EE6" w:rsidRPr="007E4F20">
        <w:rPr>
          <w:rFonts w:ascii="Cambria" w:hAnsi="Cambria" w:cs="Arial"/>
          <w:noProof/>
          <w:szCs w:val="24"/>
        </w:rPr>
        <w:t>)</w:t>
      </w:r>
      <w:r w:rsidR="00575EAC" w:rsidRPr="007E4F20">
        <w:rPr>
          <w:rFonts w:ascii="Cambria" w:hAnsi="Cambria" w:cs="Arial"/>
          <w:szCs w:val="24"/>
        </w:rPr>
        <w:fldChar w:fldCharType="end"/>
      </w:r>
      <w:r w:rsidRPr="007E4F20">
        <w:rPr>
          <w:rFonts w:ascii="Cambria" w:hAnsi="Cambria" w:cs="Arial"/>
          <w:szCs w:val="24"/>
        </w:rPr>
        <w:t xml:space="preserve"> and Tukey’s HSD, and </w:t>
      </w:r>
      <w:r w:rsidRPr="007E4F20">
        <w:rPr>
          <w:rFonts w:ascii="Cambria" w:hAnsi="Cambria" w:cs="Arial"/>
          <w:iCs/>
          <w:szCs w:val="24"/>
        </w:rPr>
        <w:t>ggplot2</w:t>
      </w:r>
      <w:r w:rsidRPr="007E4F20">
        <w:rPr>
          <w:rFonts w:ascii="Cambria" w:hAnsi="Cambria" w:cs="Arial"/>
          <w:szCs w:val="24"/>
        </w:rPr>
        <w:t xml:space="preserve"> for graphical visualization of results</w:t>
      </w:r>
      <w:r w:rsidR="008E0EE6" w:rsidRPr="007E4F20">
        <w:rPr>
          <w:rFonts w:ascii="Cambria" w:hAnsi="Cambria" w:cs="Arial"/>
          <w:szCs w:val="24"/>
        </w:rPr>
        <w:t xml:space="preserve"> </w:t>
      </w:r>
      <w:r w:rsidR="00575EAC"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{"citationItems":[{"id":"ITEM-1","itemData":{"author":[{"dropping-particle":"","family":"Arafat","given":"Sayed M","non-dropping-particle":"","parse-names":false,"suffix":""},{"dropping-particle":"","family":"Aboelghar","given":"Mohamed A","non-dropping-particle":"","parse-names":false,"suffix":""},{"dropping-particle":"","family":"Ahmed","given":"Eslam F","non-dropping-particle":"","parse-names":false,"suffix":""}],"id":"ITEM-1","issue":"June","issued":{"date-parts":[["2013"]]},"page":"63-70","title":"Crop Discrimination Using Field Hyper Spectral Remotely Sensed Data","type":"article-journal","volume":"2013"},"uris":["http://www.mendeley.com/documents/?uuid=4c2b4cca-13ea-480a-a3ca-cfbd5bffa7d5"]}],"mendeley":{"formattedCitation":"(Arafat et al., 2013)","plainTextFormattedCitation":"(Arafat et al., 2013)","previouslyFormattedCitation":"(Arafat et al., 2013)"},"properties":{"noteIndex":0},"schema":"https://github.com/citation-style-language/schema/raw/master/csl-citation.json"}</w:instrText>
      </w:r>
      <w:r w:rsidR="00575EAC" w:rsidRPr="007E4F20">
        <w:rPr>
          <w:rFonts w:ascii="Cambria" w:hAnsi="Cambria" w:cs="Arial"/>
          <w:color w:val="0070C0"/>
          <w:szCs w:val="24"/>
        </w:rPr>
        <w:fldChar w:fldCharType="separate"/>
      </w:r>
      <w:r w:rsidR="00E514CD" w:rsidRPr="007E4F20">
        <w:rPr>
          <w:rFonts w:ascii="Cambria" w:hAnsi="Cambria" w:cs="Arial"/>
          <w:noProof/>
          <w:color w:val="0070C0"/>
          <w:szCs w:val="24"/>
        </w:rPr>
        <w:t>(Arafat et al., 2013)</w:t>
      </w:r>
      <w:r w:rsidR="00575EAC" w:rsidRPr="007E4F20">
        <w:rPr>
          <w:rFonts w:ascii="Cambria" w:hAnsi="Cambria" w:cs="Arial"/>
          <w:color w:val="0070C0"/>
          <w:szCs w:val="24"/>
        </w:rPr>
        <w:fldChar w:fldCharType="end"/>
      </w:r>
      <w:r w:rsidRPr="007E4F20">
        <w:rPr>
          <w:rFonts w:ascii="Cambria" w:hAnsi="Cambria" w:cs="Arial"/>
          <w:color w:val="0070C0"/>
          <w:szCs w:val="24"/>
        </w:rPr>
        <w:t>.</w:t>
      </w:r>
    </w:p>
    <w:p w14:paraId="1334ECEC" w14:textId="77777777" w:rsidR="009E5C59" w:rsidRPr="007E4F20" w:rsidRDefault="009E5C59" w:rsidP="009E5C59">
      <w:pPr>
        <w:spacing w:after="0" w:line="240" w:lineRule="auto"/>
        <w:rPr>
          <w:rFonts w:ascii="Cambria" w:eastAsia="Times New Roman" w:hAnsi="Cambria" w:cs="Arial"/>
          <w:b/>
          <w:bCs/>
          <w:color w:val="auto"/>
          <w:szCs w:val="24"/>
        </w:rPr>
      </w:pPr>
    </w:p>
    <w:p w14:paraId="0D419302" w14:textId="433C58F8" w:rsidR="00845BCE" w:rsidRPr="007E4F20" w:rsidRDefault="0060093A" w:rsidP="009E5C59">
      <w:pPr>
        <w:spacing w:after="0" w:line="240" w:lineRule="auto"/>
        <w:rPr>
          <w:rFonts w:ascii="Cambria" w:eastAsia="Times New Roman" w:hAnsi="Cambria" w:cs="Arial"/>
          <w:b/>
          <w:bCs/>
          <w:color w:val="auto"/>
          <w:szCs w:val="24"/>
        </w:rPr>
      </w:pPr>
      <w:r w:rsidRPr="007E4F20">
        <w:rPr>
          <w:rFonts w:ascii="Cambria" w:eastAsia="Times New Roman" w:hAnsi="Cambria" w:cs="Arial"/>
          <w:b/>
          <w:bCs/>
          <w:color w:val="auto"/>
          <w:szCs w:val="24"/>
        </w:rPr>
        <w:t>Re</w:t>
      </w:r>
      <w:r w:rsidR="00624AB1" w:rsidRPr="007E4F20">
        <w:rPr>
          <w:rFonts w:ascii="Cambria" w:eastAsia="Times New Roman" w:hAnsi="Cambria" w:cs="Arial"/>
          <w:b/>
          <w:bCs/>
          <w:color w:val="auto"/>
          <w:szCs w:val="24"/>
        </w:rPr>
        <w:t>sul</w:t>
      </w:r>
      <w:bookmarkEnd w:id="11"/>
      <w:r w:rsidRPr="007E4F20">
        <w:rPr>
          <w:rFonts w:ascii="Cambria" w:eastAsia="Times New Roman" w:hAnsi="Cambria" w:cs="Arial"/>
          <w:b/>
          <w:bCs/>
          <w:color w:val="auto"/>
          <w:szCs w:val="24"/>
        </w:rPr>
        <w:t>ts</w:t>
      </w:r>
    </w:p>
    <w:p w14:paraId="2AB53C9F" w14:textId="7C7C13CE" w:rsidR="0060093A" w:rsidRPr="007E4F20" w:rsidRDefault="0060093A" w:rsidP="009E5C59">
      <w:pPr>
        <w:spacing w:after="0" w:line="240" w:lineRule="auto"/>
        <w:rPr>
          <w:rFonts w:ascii="Cambria" w:eastAsia="Times New Roman" w:hAnsi="Cambria" w:cs="Arial"/>
          <w:b/>
          <w:bCs/>
          <w:color w:val="auto"/>
          <w:szCs w:val="24"/>
        </w:rPr>
      </w:pPr>
      <w:r w:rsidRPr="007E4F20">
        <w:rPr>
          <w:rFonts w:ascii="Cambria" w:eastAsia="Times New Roman" w:hAnsi="Cambria" w:cs="Arial"/>
          <w:b/>
          <w:bCs/>
          <w:color w:val="auto"/>
          <w:szCs w:val="24"/>
        </w:rPr>
        <w:t>Performance of varieties under SAH conditions</w:t>
      </w:r>
    </w:p>
    <w:p w14:paraId="05E364ED" w14:textId="02B8DC76" w:rsidR="0060093A" w:rsidRPr="007E4F20" w:rsidRDefault="0060093A" w:rsidP="0060093A">
      <w:pPr>
        <w:spacing w:after="0" w:line="240" w:lineRule="auto"/>
        <w:rPr>
          <w:rFonts w:ascii="Cambria" w:eastAsia="Times New Roman" w:hAnsi="Cambria" w:cs="Arial"/>
          <w:color w:val="auto"/>
          <w:szCs w:val="24"/>
        </w:rPr>
      </w:pPr>
      <w:r w:rsidRPr="007E4F20">
        <w:rPr>
          <w:rFonts w:ascii="Cambria" w:eastAsia="Times New Roman" w:hAnsi="Cambria" w:cs="Arial"/>
          <w:color w:val="auto"/>
          <w:szCs w:val="24"/>
        </w:rPr>
        <w:t>Descriptive statistics (Table </w:t>
      </w:r>
      <w:r w:rsidR="00215C44" w:rsidRPr="007E4F20">
        <w:rPr>
          <w:rFonts w:ascii="Cambria" w:eastAsia="Times New Roman" w:hAnsi="Cambria" w:cs="Arial"/>
          <w:color w:val="auto"/>
          <w:szCs w:val="24"/>
        </w:rPr>
        <w:t>1</w:t>
      </w:r>
      <w:r w:rsidRPr="007E4F20">
        <w:rPr>
          <w:rFonts w:ascii="Cambria" w:eastAsia="Times New Roman" w:hAnsi="Cambria" w:cs="Arial"/>
          <w:color w:val="auto"/>
          <w:szCs w:val="24"/>
        </w:rPr>
        <w:t>) indicated moderate variation among varieties.</w:t>
      </w:r>
      <w:r w:rsidR="00215C44" w:rsidRPr="007E4F20">
        <w:rPr>
          <w:rFonts w:ascii="Cambria" w:eastAsia="Times New Roman" w:hAnsi="Cambria" w:cs="Arial"/>
          <w:color w:val="auto"/>
          <w:szCs w:val="24"/>
        </w:rPr>
        <w:t xml:space="preserve"> Leaf number averaged 5.01 (SD = 0.61), plant height 1.54 cm (SD = 0.36), root number 4.83 (SD = 2.39), and collar diameter 1.99 mm (SD = 0.15). Survival rate was high across all varieties (mean = 95.56%, SD = 7.27%), while contamination rate averaged 27.78% (SD = 13.02).</w:t>
      </w:r>
    </w:p>
    <w:p w14:paraId="7FA37E4F" w14:textId="0C75CD08" w:rsidR="0060093A" w:rsidRPr="007E4F20" w:rsidRDefault="0060093A" w:rsidP="0060093A">
      <w:pPr>
        <w:spacing w:after="0" w:line="240" w:lineRule="auto"/>
        <w:rPr>
          <w:rFonts w:ascii="Cambria" w:eastAsia="Times New Roman" w:hAnsi="Cambria" w:cs="Arial"/>
          <w:color w:val="auto"/>
          <w:szCs w:val="24"/>
        </w:rPr>
      </w:pPr>
      <w:r w:rsidRPr="007E4F20">
        <w:rPr>
          <w:rFonts w:ascii="Cambria" w:eastAsia="Times New Roman" w:hAnsi="Cambria" w:cs="Arial"/>
          <w:color w:val="auto"/>
          <w:szCs w:val="24"/>
        </w:rPr>
        <w:t>ANOVA results (Table </w:t>
      </w:r>
      <w:r w:rsidR="00215C44" w:rsidRPr="007E4F20">
        <w:rPr>
          <w:rFonts w:ascii="Cambria" w:eastAsia="Times New Roman" w:hAnsi="Cambria" w:cs="Arial"/>
          <w:color w:val="auto"/>
          <w:szCs w:val="24"/>
        </w:rPr>
        <w:t>2</w:t>
      </w:r>
      <w:r w:rsidRPr="007E4F20">
        <w:rPr>
          <w:rFonts w:ascii="Cambria" w:eastAsia="Times New Roman" w:hAnsi="Cambria" w:cs="Arial"/>
          <w:color w:val="auto"/>
          <w:szCs w:val="24"/>
        </w:rPr>
        <w:t>) revealed significant varietal differences for leaf number (p &lt; 0.01), plantlet height (p &lt; 0.001), root number (p &lt; 0.05), and collar diameter (p &lt; 0.05). No significant differences were observed for survival or contamination rates (p &gt; 0.05).</w:t>
      </w:r>
    </w:p>
    <w:p w14:paraId="3E318EF7" w14:textId="2A4AA8ED" w:rsidR="0060093A" w:rsidRPr="007E4F20" w:rsidRDefault="0060093A" w:rsidP="0060093A">
      <w:pPr>
        <w:spacing w:after="0" w:line="240" w:lineRule="auto"/>
        <w:rPr>
          <w:rFonts w:ascii="Cambria" w:eastAsia="Times New Roman" w:hAnsi="Cambria" w:cs="Arial"/>
          <w:color w:val="auto"/>
          <w:szCs w:val="24"/>
        </w:rPr>
      </w:pPr>
      <w:r w:rsidRPr="007E4F20">
        <w:rPr>
          <w:rFonts w:ascii="Cambria" w:eastAsia="Times New Roman" w:hAnsi="Cambria" w:cs="Arial"/>
          <w:color w:val="auto"/>
          <w:szCs w:val="24"/>
        </w:rPr>
        <w:lastRenderedPageBreak/>
        <w:t>Tukey’s HSD test (Table </w:t>
      </w:r>
      <w:proofErr w:type="gramStart"/>
      <w:r w:rsidR="00215C44" w:rsidRPr="007E4F20">
        <w:rPr>
          <w:rFonts w:ascii="Cambria" w:eastAsia="Times New Roman" w:hAnsi="Cambria" w:cs="Arial"/>
          <w:color w:val="auto"/>
          <w:szCs w:val="24"/>
        </w:rPr>
        <w:t>3</w:t>
      </w:r>
      <w:r w:rsidRPr="007E4F20">
        <w:rPr>
          <w:rFonts w:ascii="Cambria" w:eastAsia="Times New Roman" w:hAnsi="Cambria" w:cs="Arial"/>
          <w:color w:val="auto"/>
          <w:szCs w:val="24"/>
        </w:rPr>
        <w:t>;</w:t>
      </w:r>
      <w:proofErr w:type="gramEnd"/>
      <w:r w:rsidRPr="007E4F20">
        <w:rPr>
          <w:rFonts w:ascii="Cambria" w:eastAsia="Times New Roman" w:hAnsi="Cambria" w:cs="Arial"/>
          <w:color w:val="auto"/>
          <w:szCs w:val="24"/>
        </w:rPr>
        <w:t xml:space="preserve"> Figure </w:t>
      </w:r>
      <w:r w:rsidR="00215C44" w:rsidRPr="007E4F20">
        <w:rPr>
          <w:rFonts w:ascii="Cambria" w:eastAsia="Times New Roman" w:hAnsi="Cambria" w:cs="Arial"/>
          <w:color w:val="auto"/>
          <w:szCs w:val="24"/>
        </w:rPr>
        <w:t>8</w:t>
      </w:r>
      <w:r w:rsidRPr="007E4F20">
        <w:rPr>
          <w:rFonts w:ascii="Cambria" w:eastAsia="Times New Roman" w:hAnsi="Cambria" w:cs="Arial"/>
          <w:color w:val="auto"/>
          <w:szCs w:val="24"/>
        </w:rPr>
        <w:t xml:space="preserve">) showed that </w:t>
      </w:r>
      <w:r w:rsidRPr="007E4F20">
        <w:rPr>
          <w:rFonts w:ascii="Cambria" w:eastAsia="Times New Roman" w:hAnsi="Cambria" w:cs="Arial"/>
          <w:iCs/>
          <w:color w:val="auto"/>
          <w:szCs w:val="24"/>
        </w:rPr>
        <w:t>Farmer’s Pride</w:t>
      </w:r>
      <w:r w:rsidRPr="007E4F20">
        <w:rPr>
          <w:rFonts w:ascii="Cambria" w:eastAsia="Times New Roman" w:hAnsi="Cambria" w:cs="Arial"/>
          <w:color w:val="auto"/>
          <w:szCs w:val="24"/>
        </w:rPr>
        <w:t xml:space="preserve"> produced significantly more leaves than </w:t>
      </w:r>
      <w:r w:rsidRPr="007E4F20">
        <w:rPr>
          <w:rFonts w:ascii="Cambria" w:eastAsia="Times New Roman" w:hAnsi="Cambria" w:cs="Arial"/>
          <w:iCs/>
          <w:color w:val="auto"/>
          <w:szCs w:val="24"/>
        </w:rPr>
        <w:t>Gbazékouté</w:t>
      </w:r>
      <w:r w:rsidRPr="007E4F20">
        <w:rPr>
          <w:rFonts w:ascii="Cambria" w:eastAsia="Times New Roman" w:hAnsi="Cambria" w:cs="Arial"/>
          <w:color w:val="auto"/>
          <w:szCs w:val="24"/>
        </w:rPr>
        <w:t xml:space="preserve"> and </w:t>
      </w:r>
      <w:r w:rsidRPr="007E4F20">
        <w:rPr>
          <w:rFonts w:ascii="Cambria" w:eastAsia="Times New Roman" w:hAnsi="Cambria" w:cs="Arial"/>
          <w:iCs/>
          <w:color w:val="auto"/>
          <w:szCs w:val="24"/>
        </w:rPr>
        <w:t>Dixon</w:t>
      </w:r>
      <w:r w:rsidRPr="007E4F20">
        <w:rPr>
          <w:rFonts w:ascii="Cambria" w:eastAsia="Times New Roman" w:hAnsi="Cambria" w:cs="Arial"/>
          <w:color w:val="auto"/>
          <w:szCs w:val="24"/>
        </w:rPr>
        <w:t xml:space="preserve">, which did not differ from each other. For plantlet height, all three varieties were </w:t>
      </w:r>
      <w:proofErr w:type="gramStart"/>
      <w:r w:rsidRPr="007E4F20">
        <w:rPr>
          <w:rFonts w:ascii="Cambria" w:eastAsia="Times New Roman" w:hAnsi="Cambria" w:cs="Arial"/>
          <w:color w:val="auto"/>
          <w:szCs w:val="24"/>
        </w:rPr>
        <w:t>distinct:</w:t>
      </w:r>
      <w:proofErr w:type="gramEnd"/>
      <w:r w:rsidRPr="007E4F20">
        <w:rPr>
          <w:rFonts w:ascii="Cambria" w:eastAsia="Times New Roman" w:hAnsi="Cambria" w:cs="Arial"/>
          <w:color w:val="auto"/>
          <w:szCs w:val="24"/>
        </w:rPr>
        <w:t xml:space="preserve"> </w:t>
      </w:r>
      <w:r w:rsidRPr="007E4F20">
        <w:rPr>
          <w:rFonts w:ascii="Cambria" w:eastAsia="Times New Roman" w:hAnsi="Cambria" w:cs="Arial"/>
          <w:iCs/>
          <w:color w:val="auto"/>
          <w:szCs w:val="24"/>
        </w:rPr>
        <w:t>Farmer’s Pride</w:t>
      </w:r>
      <w:r w:rsidRPr="007E4F20">
        <w:rPr>
          <w:rFonts w:ascii="Cambria" w:eastAsia="Times New Roman" w:hAnsi="Cambria" w:cs="Arial"/>
          <w:color w:val="auto"/>
          <w:szCs w:val="24"/>
        </w:rPr>
        <w:t xml:space="preserve"> was tallest, followed by </w:t>
      </w:r>
      <w:r w:rsidRPr="007E4F20">
        <w:rPr>
          <w:rFonts w:ascii="Cambria" w:eastAsia="Times New Roman" w:hAnsi="Cambria" w:cs="Arial"/>
          <w:iCs/>
          <w:color w:val="auto"/>
          <w:szCs w:val="24"/>
        </w:rPr>
        <w:t>Dixon</w:t>
      </w:r>
      <w:r w:rsidRPr="007E4F20">
        <w:rPr>
          <w:rFonts w:ascii="Cambria" w:eastAsia="Times New Roman" w:hAnsi="Cambria" w:cs="Arial"/>
          <w:color w:val="auto"/>
          <w:szCs w:val="24"/>
        </w:rPr>
        <w:t xml:space="preserve">, then </w:t>
      </w:r>
      <w:r w:rsidRPr="007E4F20">
        <w:rPr>
          <w:rFonts w:ascii="Cambria" w:eastAsia="Times New Roman" w:hAnsi="Cambria" w:cs="Arial"/>
          <w:iCs/>
          <w:color w:val="auto"/>
          <w:szCs w:val="24"/>
        </w:rPr>
        <w:t>Gbazékouté</w:t>
      </w:r>
      <w:r w:rsidRPr="007E4F20">
        <w:rPr>
          <w:rFonts w:ascii="Cambria" w:eastAsia="Times New Roman" w:hAnsi="Cambria" w:cs="Arial"/>
          <w:color w:val="auto"/>
          <w:szCs w:val="24"/>
        </w:rPr>
        <w:t xml:space="preserve">. Root number was highest in </w:t>
      </w:r>
      <w:r w:rsidRPr="007E4F20">
        <w:rPr>
          <w:rFonts w:ascii="Cambria" w:eastAsia="Times New Roman" w:hAnsi="Cambria" w:cs="Arial"/>
          <w:iCs/>
          <w:color w:val="auto"/>
          <w:szCs w:val="24"/>
        </w:rPr>
        <w:t>Farmer’s Pride</w:t>
      </w:r>
      <w:r w:rsidRPr="007E4F20">
        <w:rPr>
          <w:rFonts w:ascii="Cambria" w:eastAsia="Times New Roman" w:hAnsi="Cambria" w:cs="Arial"/>
          <w:color w:val="auto"/>
          <w:szCs w:val="24"/>
        </w:rPr>
        <w:t xml:space="preserve">, lowest in </w:t>
      </w:r>
      <w:r w:rsidRPr="007E4F20">
        <w:rPr>
          <w:rFonts w:ascii="Cambria" w:eastAsia="Times New Roman" w:hAnsi="Cambria" w:cs="Arial"/>
          <w:iCs/>
          <w:color w:val="auto"/>
          <w:szCs w:val="24"/>
        </w:rPr>
        <w:t>Dixon</w:t>
      </w:r>
      <w:r w:rsidRPr="007E4F20">
        <w:rPr>
          <w:rFonts w:ascii="Cambria" w:eastAsia="Times New Roman" w:hAnsi="Cambria" w:cs="Arial"/>
          <w:color w:val="auto"/>
          <w:szCs w:val="24"/>
        </w:rPr>
        <w:t xml:space="preserve">, with </w:t>
      </w:r>
      <w:r w:rsidRPr="007E4F20">
        <w:rPr>
          <w:rFonts w:ascii="Cambria" w:eastAsia="Times New Roman" w:hAnsi="Cambria" w:cs="Arial"/>
          <w:iCs/>
          <w:color w:val="auto"/>
          <w:szCs w:val="24"/>
        </w:rPr>
        <w:t>Gbazékouté</w:t>
      </w:r>
      <w:r w:rsidRPr="007E4F20">
        <w:rPr>
          <w:rFonts w:ascii="Cambria" w:eastAsia="Times New Roman" w:hAnsi="Cambria" w:cs="Arial"/>
          <w:color w:val="auto"/>
          <w:szCs w:val="24"/>
        </w:rPr>
        <w:t xml:space="preserve"> intermediate. Collar diameter was greater in </w:t>
      </w:r>
      <w:r w:rsidRPr="007E4F20">
        <w:rPr>
          <w:rFonts w:ascii="Cambria" w:eastAsia="Times New Roman" w:hAnsi="Cambria" w:cs="Arial"/>
          <w:iCs/>
          <w:color w:val="auto"/>
          <w:szCs w:val="24"/>
        </w:rPr>
        <w:t>Gbazékouté</w:t>
      </w:r>
      <w:r w:rsidRPr="007E4F20">
        <w:rPr>
          <w:rFonts w:ascii="Cambria" w:eastAsia="Times New Roman" w:hAnsi="Cambria" w:cs="Arial"/>
          <w:color w:val="auto"/>
          <w:szCs w:val="24"/>
        </w:rPr>
        <w:t xml:space="preserve"> than in </w:t>
      </w:r>
      <w:r w:rsidRPr="007E4F20">
        <w:rPr>
          <w:rFonts w:ascii="Cambria" w:eastAsia="Times New Roman" w:hAnsi="Cambria" w:cs="Arial"/>
          <w:iCs/>
          <w:color w:val="auto"/>
          <w:szCs w:val="24"/>
        </w:rPr>
        <w:t>Dixon</w:t>
      </w:r>
      <w:r w:rsidRPr="007E4F20">
        <w:rPr>
          <w:rFonts w:ascii="Cambria" w:eastAsia="Times New Roman" w:hAnsi="Cambria" w:cs="Arial"/>
          <w:color w:val="auto"/>
          <w:szCs w:val="24"/>
        </w:rPr>
        <w:t xml:space="preserve">, while </w:t>
      </w:r>
      <w:r w:rsidRPr="007E4F20">
        <w:rPr>
          <w:rFonts w:ascii="Cambria" w:eastAsia="Times New Roman" w:hAnsi="Cambria" w:cs="Arial"/>
          <w:iCs/>
          <w:color w:val="auto"/>
          <w:szCs w:val="24"/>
        </w:rPr>
        <w:t>Farmer’s Pride</w:t>
      </w:r>
      <w:r w:rsidRPr="007E4F20">
        <w:rPr>
          <w:rFonts w:ascii="Cambria" w:eastAsia="Times New Roman" w:hAnsi="Cambria" w:cs="Arial"/>
          <w:color w:val="auto"/>
          <w:szCs w:val="24"/>
        </w:rPr>
        <w:t xml:space="preserve"> was intermediate and not significantly different from either. Survival rates were uniformly high, and contamination rates remained comparable across varieties (Figure </w:t>
      </w:r>
      <w:r w:rsidR="00215C44" w:rsidRPr="007E4F20">
        <w:rPr>
          <w:rFonts w:ascii="Cambria" w:eastAsia="Times New Roman" w:hAnsi="Cambria" w:cs="Arial"/>
          <w:color w:val="auto"/>
          <w:szCs w:val="24"/>
        </w:rPr>
        <w:t>8</w:t>
      </w:r>
      <w:r w:rsidRPr="007E4F20">
        <w:rPr>
          <w:rFonts w:ascii="Cambria" w:eastAsia="Times New Roman" w:hAnsi="Cambria" w:cs="Arial"/>
          <w:color w:val="auto"/>
          <w:szCs w:val="24"/>
        </w:rPr>
        <w:t>).</w:t>
      </w:r>
    </w:p>
    <w:p w14:paraId="08EE5A69" w14:textId="77777777" w:rsidR="004B52FA" w:rsidRPr="007E4F20" w:rsidRDefault="004B52FA" w:rsidP="0060093A">
      <w:pPr>
        <w:spacing w:after="0" w:line="240" w:lineRule="auto"/>
        <w:rPr>
          <w:rFonts w:ascii="Cambria" w:eastAsia="Times New Roman" w:hAnsi="Cambria" w:cs="Arial"/>
          <w:color w:val="auto"/>
          <w:szCs w:val="24"/>
        </w:rPr>
      </w:pPr>
    </w:p>
    <w:p w14:paraId="679BB7C6" w14:textId="349C223C" w:rsidR="00215C44" w:rsidRPr="007E4F20" w:rsidRDefault="00215C44" w:rsidP="00215C44">
      <w:pPr>
        <w:spacing w:after="0" w:line="240" w:lineRule="auto"/>
        <w:rPr>
          <w:rFonts w:ascii="Cambria" w:hAnsi="Cambria"/>
          <w:b/>
          <w:bCs/>
          <w:color w:val="auto"/>
          <w:szCs w:val="20"/>
          <w:lang w:eastAsia="fr-FR"/>
        </w:rPr>
      </w:pPr>
      <w:r w:rsidRPr="007E4F20">
        <w:rPr>
          <w:rFonts w:ascii="Cambria" w:hAnsi="Cambria"/>
          <w:b/>
          <w:bCs/>
          <w:color w:val="auto"/>
          <w:szCs w:val="20"/>
          <w:lang w:eastAsia="fr-FR"/>
        </w:rPr>
        <w:t>Table</w:t>
      </w:r>
      <w:r w:rsidRPr="007E4F20">
        <w:rPr>
          <w:rFonts w:ascii="Cambria" w:hAnsi="Cambria" w:cs="Arial"/>
          <w:b/>
          <w:bCs/>
          <w:color w:val="auto"/>
          <w:szCs w:val="20"/>
          <w:lang w:eastAsia="fr-FR"/>
        </w:rPr>
        <w:t> </w:t>
      </w:r>
      <w:proofErr w:type="gramStart"/>
      <w:r w:rsidR="00636F0C" w:rsidRPr="007E4F20">
        <w:rPr>
          <w:rFonts w:ascii="Cambria" w:hAnsi="Cambria"/>
          <w:b/>
          <w:bCs/>
          <w:color w:val="auto"/>
          <w:szCs w:val="20"/>
          <w:lang w:eastAsia="fr-FR"/>
        </w:rPr>
        <w:t>1</w:t>
      </w:r>
      <w:r w:rsidRPr="007E4F20">
        <w:rPr>
          <w:rFonts w:ascii="Cambria" w:hAnsi="Cambria"/>
          <w:b/>
          <w:bCs/>
          <w:color w:val="auto"/>
          <w:szCs w:val="20"/>
          <w:lang w:eastAsia="fr-FR"/>
        </w:rPr>
        <w:t>:</w:t>
      </w:r>
      <w:proofErr w:type="gramEnd"/>
      <w:r w:rsidRPr="007E4F20">
        <w:rPr>
          <w:rFonts w:ascii="Cambria" w:hAnsi="Cambria"/>
          <w:b/>
          <w:bCs/>
          <w:color w:val="auto"/>
          <w:szCs w:val="20"/>
          <w:lang w:eastAsia="fr-FR"/>
        </w:rPr>
        <w:t xml:space="preserve"> Descriptive statis</w:t>
      </w:r>
      <w:r w:rsidR="003360C6" w:rsidRPr="007E4F20">
        <w:rPr>
          <w:rFonts w:ascii="Cambria" w:hAnsi="Cambria"/>
          <w:b/>
          <w:bCs/>
          <w:color w:val="auto"/>
          <w:szCs w:val="20"/>
          <w:lang w:eastAsia="fr-FR"/>
        </w:rPr>
        <w:t>tics of morphological traits</w:t>
      </w:r>
      <w:r w:rsidRPr="007E4F20">
        <w:rPr>
          <w:rFonts w:ascii="Cambria" w:hAnsi="Cambria"/>
          <w:b/>
          <w:bCs/>
          <w:color w:val="auto"/>
          <w:szCs w:val="20"/>
          <w:lang w:eastAsia="fr-FR"/>
        </w:rPr>
        <w:t xml:space="preserve"> of cassava plantlets under SAH culture at 21 days after transplanting</w:t>
      </w:r>
    </w:p>
    <w:p w14:paraId="41E600BF" w14:textId="77777777" w:rsidR="00215C44" w:rsidRPr="007E4F20" w:rsidRDefault="00215C44" w:rsidP="00215C44">
      <w:pPr>
        <w:spacing w:after="0" w:line="240" w:lineRule="auto"/>
        <w:rPr>
          <w:rFonts w:ascii="Cambria" w:hAnsi="Cambria"/>
          <w:b/>
          <w:bCs/>
          <w:color w:val="auto"/>
          <w:szCs w:val="20"/>
          <w:lang w:eastAsia="fr-FR"/>
        </w:rPr>
      </w:pPr>
    </w:p>
    <w:tbl>
      <w:tblPr>
        <w:tblW w:w="7429" w:type="dxa"/>
        <w:jc w:val="center"/>
        <w:tblCellMar>
          <w:left w:w="70" w:type="dxa"/>
          <w:right w:w="70" w:type="dxa"/>
        </w:tblCellMar>
        <w:tblLook w:val="04A0" w:firstRow="1" w:lastRow="0" w:firstColumn="1" w:lastColumn="0" w:noHBand="0" w:noVBand="1"/>
      </w:tblPr>
      <w:tblGrid>
        <w:gridCol w:w="1521"/>
        <w:gridCol w:w="1312"/>
        <w:gridCol w:w="1349"/>
        <w:gridCol w:w="807"/>
        <w:gridCol w:w="2440"/>
      </w:tblGrid>
      <w:tr w:rsidR="0004626A" w:rsidRPr="007E4F20" w14:paraId="49D71AF2" w14:textId="77777777" w:rsidTr="007478B5">
        <w:trPr>
          <w:trHeight w:val="729"/>
          <w:jc w:val="center"/>
        </w:trPr>
        <w:tc>
          <w:tcPr>
            <w:tcW w:w="0" w:type="auto"/>
            <w:tcBorders>
              <w:top w:val="single" w:sz="8" w:space="0" w:color="auto"/>
              <w:left w:val="nil"/>
              <w:bottom w:val="nil"/>
              <w:right w:val="nil"/>
            </w:tcBorders>
            <w:vAlign w:val="center"/>
            <w:hideMark/>
          </w:tcPr>
          <w:p w14:paraId="701AE0F2" w14:textId="18E0AC74" w:rsidR="00D03E9C" w:rsidRPr="007E4F20" w:rsidRDefault="003360C6" w:rsidP="003A0654">
            <w:pPr>
              <w:spacing w:after="0" w:line="240" w:lineRule="auto"/>
              <w:jc w:val="center"/>
              <w:rPr>
                <w:rFonts w:ascii="Cambria" w:eastAsia="Times New Roman" w:hAnsi="Cambria" w:cs="Arial"/>
                <w:b/>
                <w:color w:val="000000"/>
                <w:lang w:eastAsia="fr-FR"/>
              </w:rPr>
            </w:pPr>
            <w:r w:rsidRPr="007E4F20">
              <w:rPr>
                <w:rFonts w:ascii="Cambria" w:eastAsia="Times New Roman" w:hAnsi="Cambria" w:cs="Arial"/>
                <w:b/>
                <w:color w:val="000000"/>
                <w:lang w:eastAsia="fr-FR"/>
              </w:rPr>
              <w:t>Traits</w:t>
            </w:r>
          </w:p>
        </w:tc>
        <w:tc>
          <w:tcPr>
            <w:tcW w:w="0" w:type="auto"/>
            <w:tcBorders>
              <w:top w:val="single" w:sz="8" w:space="0" w:color="auto"/>
              <w:left w:val="nil"/>
              <w:bottom w:val="nil"/>
              <w:right w:val="nil"/>
            </w:tcBorders>
            <w:vAlign w:val="center"/>
            <w:hideMark/>
          </w:tcPr>
          <w:p w14:paraId="5A98ACEA" w14:textId="77777777" w:rsidR="00D03E9C" w:rsidRPr="007E4F20" w:rsidRDefault="00D03E9C" w:rsidP="003A0654">
            <w:pPr>
              <w:spacing w:after="0" w:line="240" w:lineRule="auto"/>
              <w:jc w:val="center"/>
              <w:rPr>
                <w:rFonts w:ascii="Cambria" w:eastAsia="Times New Roman" w:hAnsi="Cambria" w:cs="Arial"/>
                <w:b/>
                <w:color w:val="000000"/>
                <w:lang w:eastAsia="fr-FR"/>
              </w:rPr>
            </w:pPr>
            <w:r w:rsidRPr="007E4F20">
              <w:rPr>
                <w:rFonts w:ascii="Cambria" w:eastAsia="Times New Roman" w:hAnsi="Cambria" w:cs="Arial"/>
                <w:b/>
                <w:color w:val="000000"/>
                <w:lang w:eastAsia="fr-FR"/>
              </w:rPr>
              <w:t>Minimum</w:t>
            </w:r>
          </w:p>
        </w:tc>
        <w:tc>
          <w:tcPr>
            <w:tcW w:w="0" w:type="auto"/>
            <w:tcBorders>
              <w:top w:val="single" w:sz="8" w:space="0" w:color="auto"/>
              <w:left w:val="nil"/>
              <w:bottom w:val="nil"/>
              <w:right w:val="nil"/>
            </w:tcBorders>
            <w:vAlign w:val="center"/>
            <w:hideMark/>
          </w:tcPr>
          <w:p w14:paraId="2E2E748F" w14:textId="77777777" w:rsidR="00D03E9C" w:rsidRPr="007E4F20" w:rsidRDefault="00D03E9C" w:rsidP="003A0654">
            <w:pPr>
              <w:spacing w:after="0" w:line="240" w:lineRule="auto"/>
              <w:jc w:val="center"/>
              <w:rPr>
                <w:rFonts w:ascii="Cambria" w:eastAsia="Times New Roman" w:hAnsi="Cambria" w:cs="Arial"/>
                <w:b/>
                <w:color w:val="000000"/>
                <w:lang w:eastAsia="fr-FR"/>
              </w:rPr>
            </w:pPr>
            <w:r w:rsidRPr="007E4F20">
              <w:rPr>
                <w:rFonts w:ascii="Cambria" w:eastAsia="Times New Roman" w:hAnsi="Cambria" w:cs="Arial"/>
                <w:b/>
                <w:color w:val="000000"/>
                <w:lang w:eastAsia="fr-FR"/>
              </w:rPr>
              <w:t>Maximum</w:t>
            </w:r>
          </w:p>
        </w:tc>
        <w:tc>
          <w:tcPr>
            <w:tcW w:w="0" w:type="auto"/>
            <w:tcBorders>
              <w:top w:val="single" w:sz="8" w:space="0" w:color="auto"/>
              <w:left w:val="nil"/>
              <w:bottom w:val="nil"/>
              <w:right w:val="nil"/>
            </w:tcBorders>
            <w:vAlign w:val="center"/>
            <w:hideMark/>
          </w:tcPr>
          <w:p w14:paraId="473A6CD6" w14:textId="183B7982" w:rsidR="00D03E9C" w:rsidRPr="007E4F20" w:rsidRDefault="0004626A" w:rsidP="003A0654">
            <w:pPr>
              <w:spacing w:after="0" w:line="240" w:lineRule="auto"/>
              <w:jc w:val="center"/>
              <w:rPr>
                <w:rFonts w:ascii="Cambria" w:eastAsia="Times New Roman" w:hAnsi="Cambria" w:cs="Arial"/>
                <w:b/>
                <w:color w:val="000000"/>
                <w:lang w:eastAsia="fr-FR"/>
              </w:rPr>
            </w:pPr>
            <w:r w:rsidRPr="007E4F20">
              <w:rPr>
                <w:rFonts w:ascii="Cambria" w:eastAsia="Times New Roman" w:hAnsi="Cambria" w:cs="Arial"/>
                <w:b/>
                <w:color w:val="000000"/>
                <w:lang w:eastAsia="fr-FR"/>
              </w:rPr>
              <w:t>Mean</w:t>
            </w:r>
          </w:p>
        </w:tc>
        <w:tc>
          <w:tcPr>
            <w:tcW w:w="0" w:type="auto"/>
            <w:tcBorders>
              <w:top w:val="single" w:sz="8" w:space="0" w:color="auto"/>
              <w:left w:val="nil"/>
              <w:bottom w:val="nil"/>
              <w:right w:val="nil"/>
            </w:tcBorders>
            <w:vAlign w:val="center"/>
            <w:hideMark/>
          </w:tcPr>
          <w:p w14:paraId="276E343F" w14:textId="3271081F" w:rsidR="00D03E9C" w:rsidRPr="007E4F20" w:rsidRDefault="0004626A" w:rsidP="003A0654">
            <w:pPr>
              <w:spacing w:after="0" w:line="240" w:lineRule="auto"/>
              <w:jc w:val="center"/>
              <w:rPr>
                <w:rFonts w:ascii="Cambria" w:eastAsia="Times New Roman" w:hAnsi="Cambria" w:cs="Arial"/>
                <w:b/>
                <w:color w:val="000000"/>
                <w:lang w:eastAsia="fr-FR"/>
              </w:rPr>
            </w:pPr>
            <w:r w:rsidRPr="007E4F20">
              <w:rPr>
                <w:rFonts w:ascii="Cambria" w:eastAsia="Times New Roman" w:hAnsi="Cambria" w:cs="Arial"/>
                <w:b/>
                <w:color w:val="000000"/>
                <w:lang w:eastAsia="fr-FR"/>
              </w:rPr>
              <w:t>Standard deviation</w:t>
            </w:r>
          </w:p>
        </w:tc>
      </w:tr>
      <w:tr w:rsidR="0004626A" w:rsidRPr="007E4F20" w14:paraId="7CC1B7FC" w14:textId="77777777" w:rsidTr="007478B5">
        <w:trPr>
          <w:trHeight w:val="364"/>
          <w:jc w:val="center"/>
        </w:trPr>
        <w:tc>
          <w:tcPr>
            <w:tcW w:w="0" w:type="auto"/>
            <w:tcBorders>
              <w:top w:val="single" w:sz="4" w:space="0" w:color="auto"/>
              <w:left w:val="nil"/>
              <w:bottom w:val="nil"/>
              <w:right w:val="nil"/>
            </w:tcBorders>
            <w:noWrap/>
            <w:vAlign w:val="bottom"/>
            <w:hideMark/>
          </w:tcPr>
          <w:p w14:paraId="5C318962" w14:textId="0CF76DE5" w:rsidR="00D03E9C" w:rsidRPr="007E4F20" w:rsidRDefault="009E5C59" w:rsidP="003A0654">
            <w:pPr>
              <w:spacing w:after="0" w:line="240" w:lineRule="auto"/>
              <w:jc w:val="left"/>
              <w:rPr>
                <w:rFonts w:ascii="Cambria" w:eastAsia="Times New Roman" w:hAnsi="Cambria" w:cs="Arial"/>
                <w:b/>
                <w:color w:val="000000"/>
                <w:lang w:eastAsia="fr-FR"/>
              </w:rPr>
            </w:pPr>
            <w:r w:rsidRPr="007E4F20">
              <w:rPr>
                <w:rFonts w:ascii="Cambria" w:eastAsia="Times New Roman" w:hAnsi="Cambria" w:cs="Arial"/>
                <w:b/>
                <w:color w:val="000000"/>
                <w:lang w:eastAsia="fr-FR"/>
              </w:rPr>
              <w:t>NbreLeaPlt</w:t>
            </w:r>
          </w:p>
        </w:tc>
        <w:tc>
          <w:tcPr>
            <w:tcW w:w="0" w:type="auto"/>
            <w:tcBorders>
              <w:top w:val="single" w:sz="4" w:space="0" w:color="auto"/>
              <w:left w:val="nil"/>
              <w:bottom w:val="nil"/>
              <w:right w:val="nil"/>
            </w:tcBorders>
            <w:noWrap/>
            <w:vAlign w:val="bottom"/>
            <w:hideMark/>
          </w:tcPr>
          <w:p w14:paraId="12D9CFE7" w14:textId="5D95C347"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4.</w:t>
            </w:r>
            <w:r w:rsidR="009326A7" w:rsidRPr="007E4F20">
              <w:rPr>
                <w:rFonts w:ascii="Cambria" w:eastAsia="Times New Roman" w:hAnsi="Cambria" w:cs="Arial"/>
                <w:color w:val="000000"/>
                <w:lang w:eastAsia="fr-FR"/>
              </w:rPr>
              <w:t>20</w:t>
            </w:r>
          </w:p>
        </w:tc>
        <w:tc>
          <w:tcPr>
            <w:tcW w:w="0" w:type="auto"/>
            <w:tcBorders>
              <w:top w:val="single" w:sz="4" w:space="0" w:color="auto"/>
              <w:left w:val="nil"/>
              <w:bottom w:val="nil"/>
              <w:right w:val="nil"/>
            </w:tcBorders>
            <w:noWrap/>
            <w:vAlign w:val="bottom"/>
            <w:hideMark/>
          </w:tcPr>
          <w:p w14:paraId="49098FA2" w14:textId="4B86D3DA"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6.</w:t>
            </w:r>
            <w:r w:rsidR="009326A7" w:rsidRPr="007E4F20">
              <w:rPr>
                <w:rFonts w:ascii="Cambria" w:eastAsia="Times New Roman" w:hAnsi="Cambria" w:cs="Arial"/>
                <w:color w:val="000000"/>
                <w:lang w:eastAsia="fr-FR"/>
              </w:rPr>
              <w:t>00</w:t>
            </w:r>
          </w:p>
        </w:tc>
        <w:tc>
          <w:tcPr>
            <w:tcW w:w="0" w:type="auto"/>
            <w:tcBorders>
              <w:top w:val="single" w:sz="4" w:space="0" w:color="auto"/>
              <w:left w:val="nil"/>
              <w:bottom w:val="nil"/>
              <w:right w:val="nil"/>
            </w:tcBorders>
            <w:noWrap/>
            <w:vAlign w:val="bottom"/>
            <w:hideMark/>
          </w:tcPr>
          <w:p w14:paraId="0ED814F8" w14:textId="212D9A7E"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5.</w:t>
            </w:r>
            <w:r w:rsidR="009326A7" w:rsidRPr="007E4F20">
              <w:rPr>
                <w:rFonts w:ascii="Cambria" w:eastAsia="Times New Roman" w:hAnsi="Cambria" w:cs="Arial"/>
                <w:color w:val="000000"/>
                <w:lang w:eastAsia="fr-FR"/>
              </w:rPr>
              <w:t>01</w:t>
            </w:r>
          </w:p>
        </w:tc>
        <w:tc>
          <w:tcPr>
            <w:tcW w:w="0" w:type="auto"/>
            <w:tcBorders>
              <w:top w:val="single" w:sz="4" w:space="0" w:color="auto"/>
              <w:left w:val="nil"/>
              <w:bottom w:val="nil"/>
              <w:right w:val="nil"/>
            </w:tcBorders>
            <w:noWrap/>
            <w:vAlign w:val="bottom"/>
            <w:hideMark/>
          </w:tcPr>
          <w:p w14:paraId="12A91CC7" w14:textId="60EDEDC9"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0.</w:t>
            </w:r>
            <w:r w:rsidR="009326A7" w:rsidRPr="007E4F20">
              <w:rPr>
                <w:rFonts w:ascii="Cambria" w:eastAsia="Times New Roman" w:hAnsi="Cambria" w:cs="Arial"/>
                <w:color w:val="000000"/>
                <w:lang w:eastAsia="fr-FR"/>
              </w:rPr>
              <w:t>60</w:t>
            </w:r>
          </w:p>
        </w:tc>
      </w:tr>
      <w:tr w:rsidR="0004626A" w:rsidRPr="007E4F20" w14:paraId="3CF6C8DD" w14:textId="77777777" w:rsidTr="007478B5">
        <w:trPr>
          <w:trHeight w:val="364"/>
          <w:jc w:val="center"/>
        </w:trPr>
        <w:tc>
          <w:tcPr>
            <w:tcW w:w="0" w:type="auto"/>
            <w:tcBorders>
              <w:top w:val="nil"/>
              <w:left w:val="nil"/>
              <w:bottom w:val="nil"/>
              <w:right w:val="nil"/>
            </w:tcBorders>
            <w:noWrap/>
            <w:vAlign w:val="bottom"/>
            <w:hideMark/>
          </w:tcPr>
          <w:p w14:paraId="2EBC3981" w14:textId="394BF1EA" w:rsidR="00D03E9C" w:rsidRPr="007E4F20" w:rsidRDefault="00D03E9C" w:rsidP="003A0654">
            <w:pPr>
              <w:spacing w:after="0" w:line="240" w:lineRule="auto"/>
              <w:jc w:val="left"/>
              <w:rPr>
                <w:rFonts w:ascii="Cambria" w:eastAsia="Times New Roman" w:hAnsi="Cambria" w:cs="Arial"/>
                <w:b/>
                <w:color w:val="000000"/>
                <w:lang w:eastAsia="fr-FR"/>
              </w:rPr>
            </w:pPr>
            <w:r w:rsidRPr="007E4F20">
              <w:rPr>
                <w:rFonts w:ascii="Cambria" w:eastAsia="Times New Roman" w:hAnsi="Cambria" w:cs="Arial"/>
                <w:b/>
                <w:color w:val="000000"/>
                <w:lang w:eastAsia="fr-FR"/>
              </w:rPr>
              <w:t>HPlt</w:t>
            </w:r>
            <w:r w:rsidR="009326A7" w:rsidRPr="007E4F20">
              <w:rPr>
                <w:rFonts w:ascii="Cambria" w:eastAsia="Times New Roman" w:hAnsi="Cambria" w:cs="Arial"/>
                <w:b/>
                <w:color w:val="000000"/>
                <w:lang w:eastAsia="fr-FR"/>
              </w:rPr>
              <w:t xml:space="preserve"> (cm)</w:t>
            </w:r>
          </w:p>
        </w:tc>
        <w:tc>
          <w:tcPr>
            <w:tcW w:w="0" w:type="auto"/>
            <w:tcBorders>
              <w:top w:val="nil"/>
              <w:left w:val="nil"/>
              <w:bottom w:val="nil"/>
              <w:right w:val="nil"/>
            </w:tcBorders>
            <w:noWrap/>
            <w:vAlign w:val="bottom"/>
            <w:hideMark/>
          </w:tcPr>
          <w:p w14:paraId="709435E5" w14:textId="4E00A920"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1.</w:t>
            </w:r>
            <w:r w:rsidR="009326A7" w:rsidRPr="007E4F20">
              <w:rPr>
                <w:rFonts w:ascii="Cambria" w:eastAsia="Times New Roman" w:hAnsi="Cambria" w:cs="Arial"/>
                <w:color w:val="000000"/>
                <w:lang w:eastAsia="fr-FR"/>
              </w:rPr>
              <w:t>05</w:t>
            </w:r>
          </w:p>
        </w:tc>
        <w:tc>
          <w:tcPr>
            <w:tcW w:w="0" w:type="auto"/>
            <w:tcBorders>
              <w:top w:val="nil"/>
              <w:left w:val="nil"/>
              <w:bottom w:val="nil"/>
              <w:right w:val="nil"/>
            </w:tcBorders>
            <w:noWrap/>
            <w:vAlign w:val="bottom"/>
            <w:hideMark/>
          </w:tcPr>
          <w:p w14:paraId="00E4788C" w14:textId="67C9A452"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2.</w:t>
            </w:r>
            <w:r w:rsidR="009326A7" w:rsidRPr="007E4F20">
              <w:rPr>
                <w:rFonts w:ascii="Cambria" w:eastAsia="Times New Roman" w:hAnsi="Cambria" w:cs="Arial"/>
                <w:color w:val="000000"/>
                <w:lang w:eastAsia="fr-FR"/>
              </w:rPr>
              <w:t>15</w:t>
            </w:r>
          </w:p>
        </w:tc>
        <w:tc>
          <w:tcPr>
            <w:tcW w:w="0" w:type="auto"/>
            <w:tcBorders>
              <w:top w:val="nil"/>
              <w:left w:val="nil"/>
              <w:bottom w:val="nil"/>
              <w:right w:val="nil"/>
            </w:tcBorders>
            <w:noWrap/>
            <w:vAlign w:val="bottom"/>
            <w:hideMark/>
          </w:tcPr>
          <w:p w14:paraId="57F14B21" w14:textId="7D78D288"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1.</w:t>
            </w:r>
            <w:r w:rsidR="009326A7" w:rsidRPr="007E4F20">
              <w:rPr>
                <w:rFonts w:ascii="Cambria" w:eastAsia="Times New Roman" w:hAnsi="Cambria" w:cs="Arial"/>
                <w:color w:val="000000"/>
                <w:lang w:eastAsia="fr-FR"/>
              </w:rPr>
              <w:t>54</w:t>
            </w:r>
          </w:p>
        </w:tc>
        <w:tc>
          <w:tcPr>
            <w:tcW w:w="0" w:type="auto"/>
            <w:tcBorders>
              <w:top w:val="nil"/>
              <w:left w:val="nil"/>
              <w:bottom w:val="nil"/>
              <w:right w:val="nil"/>
            </w:tcBorders>
            <w:noWrap/>
            <w:vAlign w:val="bottom"/>
            <w:hideMark/>
          </w:tcPr>
          <w:p w14:paraId="5EDC1AA3" w14:textId="4394C7DA"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0.</w:t>
            </w:r>
            <w:r w:rsidR="009326A7" w:rsidRPr="007E4F20">
              <w:rPr>
                <w:rFonts w:ascii="Cambria" w:eastAsia="Times New Roman" w:hAnsi="Cambria" w:cs="Arial"/>
                <w:color w:val="000000"/>
                <w:lang w:eastAsia="fr-FR"/>
              </w:rPr>
              <w:t>36</w:t>
            </w:r>
          </w:p>
        </w:tc>
      </w:tr>
      <w:tr w:rsidR="0004626A" w:rsidRPr="007E4F20" w14:paraId="5ABA88D2" w14:textId="77777777" w:rsidTr="007478B5">
        <w:trPr>
          <w:trHeight w:val="364"/>
          <w:jc w:val="center"/>
        </w:trPr>
        <w:tc>
          <w:tcPr>
            <w:tcW w:w="0" w:type="auto"/>
            <w:tcBorders>
              <w:top w:val="nil"/>
              <w:left w:val="nil"/>
              <w:bottom w:val="nil"/>
              <w:right w:val="nil"/>
            </w:tcBorders>
            <w:noWrap/>
            <w:vAlign w:val="bottom"/>
            <w:hideMark/>
          </w:tcPr>
          <w:p w14:paraId="6284A478" w14:textId="30448DEA" w:rsidR="00D03E9C" w:rsidRPr="007E4F20" w:rsidRDefault="002B7125" w:rsidP="003A0654">
            <w:pPr>
              <w:spacing w:after="0" w:line="240" w:lineRule="auto"/>
              <w:jc w:val="left"/>
              <w:rPr>
                <w:rFonts w:ascii="Cambria" w:eastAsia="Times New Roman" w:hAnsi="Cambria" w:cs="Arial"/>
                <w:b/>
                <w:color w:val="000000"/>
                <w:lang w:eastAsia="fr-FR"/>
              </w:rPr>
            </w:pPr>
            <w:r w:rsidRPr="007E4F20">
              <w:rPr>
                <w:rFonts w:ascii="Cambria" w:eastAsia="Times New Roman" w:hAnsi="Cambria" w:cs="Arial"/>
                <w:b/>
                <w:color w:val="000000"/>
                <w:lang w:eastAsia="fr-FR"/>
              </w:rPr>
              <w:t>NbreRo</w:t>
            </w:r>
            <w:r w:rsidR="0004626A" w:rsidRPr="007E4F20">
              <w:rPr>
                <w:rFonts w:ascii="Cambria" w:eastAsia="Times New Roman" w:hAnsi="Cambria" w:cs="Arial"/>
                <w:b/>
                <w:color w:val="000000"/>
                <w:lang w:eastAsia="fr-FR"/>
              </w:rPr>
              <w:t>Plt</w:t>
            </w:r>
          </w:p>
        </w:tc>
        <w:tc>
          <w:tcPr>
            <w:tcW w:w="0" w:type="auto"/>
            <w:tcBorders>
              <w:top w:val="nil"/>
              <w:left w:val="nil"/>
              <w:bottom w:val="nil"/>
              <w:right w:val="nil"/>
            </w:tcBorders>
            <w:noWrap/>
            <w:vAlign w:val="bottom"/>
            <w:hideMark/>
          </w:tcPr>
          <w:p w14:paraId="7F78B439" w14:textId="62963D81"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1.</w:t>
            </w:r>
            <w:r w:rsidR="009326A7" w:rsidRPr="007E4F20">
              <w:rPr>
                <w:rFonts w:ascii="Cambria" w:eastAsia="Times New Roman" w:hAnsi="Cambria" w:cs="Arial"/>
                <w:color w:val="000000"/>
                <w:lang w:eastAsia="fr-FR"/>
              </w:rPr>
              <w:t>60</w:t>
            </w:r>
          </w:p>
        </w:tc>
        <w:tc>
          <w:tcPr>
            <w:tcW w:w="0" w:type="auto"/>
            <w:tcBorders>
              <w:top w:val="nil"/>
              <w:left w:val="nil"/>
              <w:bottom w:val="nil"/>
              <w:right w:val="nil"/>
            </w:tcBorders>
            <w:noWrap/>
            <w:vAlign w:val="bottom"/>
            <w:hideMark/>
          </w:tcPr>
          <w:p w14:paraId="54A6DB34" w14:textId="5331D19C"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8.</w:t>
            </w:r>
            <w:r w:rsidR="009326A7" w:rsidRPr="007E4F20">
              <w:rPr>
                <w:rFonts w:ascii="Cambria" w:eastAsia="Times New Roman" w:hAnsi="Cambria" w:cs="Arial"/>
                <w:color w:val="000000"/>
                <w:lang w:eastAsia="fr-FR"/>
              </w:rPr>
              <w:t>30</w:t>
            </w:r>
          </w:p>
        </w:tc>
        <w:tc>
          <w:tcPr>
            <w:tcW w:w="0" w:type="auto"/>
            <w:tcBorders>
              <w:top w:val="nil"/>
              <w:left w:val="nil"/>
              <w:bottom w:val="nil"/>
              <w:right w:val="nil"/>
            </w:tcBorders>
            <w:noWrap/>
            <w:vAlign w:val="bottom"/>
            <w:hideMark/>
          </w:tcPr>
          <w:p w14:paraId="20343455" w14:textId="5EF1BED2"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4.</w:t>
            </w:r>
            <w:r w:rsidR="009326A7" w:rsidRPr="007E4F20">
              <w:rPr>
                <w:rFonts w:ascii="Cambria" w:eastAsia="Times New Roman" w:hAnsi="Cambria" w:cs="Arial"/>
                <w:color w:val="000000"/>
                <w:lang w:eastAsia="fr-FR"/>
              </w:rPr>
              <w:t>83</w:t>
            </w:r>
          </w:p>
        </w:tc>
        <w:tc>
          <w:tcPr>
            <w:tcW w:w="0" w:type="auto"/>
            <w:tcBorders>
              <w:top w:val="nil"/>
              <w:left w:val="nil"/>
              <w:bottom w:val="nil"/>
              <w:right w:val="nil"/>
            </w:tcBorders>
            <w:noWrap/>
            <w:vAlign w:val="bottom"/>
            <w:hideMark/>
          </w:tcPr>
          <w:p w14:paraId="0DC85D93" w14:textId="5E48CA12"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2.</w:t>
            </w:r>
            <w:r w:rsidR="00512F24" w:rsidRPr="007E4F20">
              <w:rPr>
                <w:rFonts w:ascii="Cambria" w:eastAsia="Times New Roman" w:hAnsi="Cambria" w:cs="Arial"/>
                <w:color w:val="000000"/>
                <w:lang w:eastAsia="fr-FR"/>
              </w:rPr>
              <w:t>39</w:t>
            </w:r>
          </w:p>
        </w:tc>
      </w:tr>
      <w:tr w:rsidR="0004626A" w:rsidRPr="007E4F20" w14:paraId="3F53760B" w14:textId="77777777" w:rsidTr="007478B5">
        <w:trPr>
          <w:trHeight w:val="364"/>
          <w:jc w:val="center"/>
        </w:trPr>
        <w:tc>
          <w:tcPr>
            <w:tcW w:w="0" w:type="auto"/>
            <w:tcBorders>
              <w:top w:val="nil"/>
              <w:left w:val="nil"/>
              <w:bottom w:val="nil"/>
              <w:right w:val="nil"/>
            </w:tcBorders>
            <w:noWrap/>
            <w:vAlign w:val="bottom"/>
            <w:hideMark/>
          </w:tcPr>
          <w:p w14:paraId="411FD7E0" w14:textId="5F62A3D8" w:rsidR="00D03E9C" w:rsidRPr="007E4F20" w:rsidRDefault="00D03E9C" w:rsidP="003A0654">
            <w:pPr>
              <w:spacing w:after="0" w:line="240" w:lineRule="auto"/>
              <w:jc w:val="left"/>
              <w:rPr>
                <w:rFonts w:ascii="Cambria" w:eastAsia="Times New Roman" w:hAnsi="Cambria" w:cs="Arial"/>
                <w:b/>
                <w:color w:val="000000"/>
                <w:lang w:eastAsia="fr-FR"/>
              </w:rPr>
            </w:pPr>
            <w:r w:rsidRPr="007E4F20">
              <w:rPr>
                <w:rFonts w:ascii="Cambria" w:eastAsia="Times New Roman" w:hAnsi="Cambria" w:cs="Arial"/>
                <w:b/>
                <w:color w:val="000000"/>
                <w:lang w:eastAsia="fr-FR"/>
              </w:rPr>
              <w:t>Diam</w:t>
            </w:r>
            <w:r w:rsidR="009326A7" w:rsidRPr="007E4F20">
              <w:rPr>
                <w:rFonts w:ascii="Cambria" w:eastAsia="Times New Roman" w:hAnsi="Cambria" w:cs="Arial"/>
                <w:b/>
                <w:color w:val="000000"/>
                <w:lang w:eastAsia="fr-FR"/>
              </w:rPr>
              <w:t xml:space="preserve"> (mm)</w:t>
            </w:r>
          </w:p>
        </w:tc>
        <w:tc>
          <w:tcPr>
            <w:tcW w:w="0" w:type="auto"/>
            <w:tcBorders>
              <w:top w:val="nil"/>
              <w:left w:val="nil"/>
              <w:bottom w:val="nil"/>
              <w:right w:val="nil"/>
            </w:tcBorders>
            <w:noWrap/>
            <w:vAlign w:val="bottom"/>
            <w:hideMark/>
          </w:tcPr>
          <w:p w14:paraId="433247F2" w14:textId="42BDB718"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1.</w:t>
            </w:r>
            <w:r w:rsidR="009326A7" w:rsidRPr="007E4F20">
              <w:rPr>
                <w:rFonts w:ascii="Cambria" w:eastAsia="Times New Roman" w:hAnsi="Cambria" w:cs="Arial"/>
                <w:color w:val="000000"/>
                <w:lang w:eastAsia="fr-FR"/>
              </w:rPr>
              <w:t>85</w:t>
            </w:r>
          </w:p>
        </w:tc>
        <w:tc>
          <w:tcPr>
            <w:tcW w:w="0" w:type="auto"/>
            <w:tcBorders>
              <w:top w:val="nil"/>
              <w:left w:val="nil"/>
              <w:bottom w:val="nil"/>
              <w:right w:val="nil"/>
            </w:tcBorders>
            <w:noWrap/>
            <w:vAlign w:val="bottom"/>
            <w:hideMark/>
          </w:tcPr>
          <w:p w14:paraId="7AFEF723" w14:textId="751EDC53"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2.</w:t>
            </w:r>
            <w:r w:rsidR="009326A7" w:rsidRPr="007E4F20">
              <w:rPr>
                <w:rFonts w:ascii="Cambria" w:eastAsia="Times New Roman" w:hAnsi="Cambria" w:cs="Arial"/>
                <w:color w:val="000000"/>
                <w:lang w:eastAsia="fr-FR"/>
              </w:rPr>
              <w:t>33</w:t>
            </w:r>
          </w:p>
        </w:tc>
        <w:tc>
          <w:tcPr>
            <w:tcW w:w="0" w:type="auto"/>
            <w:tcBorders>
              <w:top w:val="nil"/>
              <w:left w:val="nil"/>
              <w:bottom w:val="nil"/>
              <w:right w:val="nil"/>
            </w:tcBorders>
            <w:noWrap/>
            <w:vAlign w:val="bottom"/>
            <w:hideMark/>
          </w:tcPr>
          <w:p w14:paraId="225BECF5" w14:textId="7C874607"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1.</w:t>
            </w:r>
            <w:r w:rsidR="009326A7" w:rsidRPr="007E4F20">
              <w:rPr>
                <w:rFonts w:ascii="Cambria" w:eastAsia="Times New Roman" w:hAnsi="Cambria" w:cs="Arial"/>
                <w:color w:val="000000"/>
                <w:lang w:eastAsia="fr-FR"/>
              </w:rPr>
              <w:t>99</w:t>
            </w:r>
          </w:p>
        </w:tc>
        <w:tc>
          <w:tcPr>
            <w:tcW w:w="0" w:type="auto"/>
            <w:tcBorders>
              <w:top w:val="nil"/>
              <w:left w:val="nil"/>
              <w:bottom w:val="nil"/>
              <w:right w:val="nil"/>
            </w:tcBorders>
            <w:noWrap/>
            <w:vAlign w:val="bottom"/>
            <w:hideMark/>
          </w:tcPr>
          <w:p w14:paraId="3B9E3491" w14:textId="7DDBB49C"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0.</w:t>
            </w:r>
            <w:r w:rsidR="009326A7" w:rsidRPr="007E4F20">
              <w:rPr>
                <w:rFonts w:ascii="Cambria" w:eastAsia="Times New Roman" w:hAnsi="Cambria" w:cs="Arial"/>
                <w:color w:val="000000"/>
                <w:lang w:eastAsia="fr-FR"/>
              </w:rPr>
              <w:t>15</w:t>
            </w:r>
          </w:p>
        </w:tc>
      </w:tr>
      <w:tr w:rsidR="0004626A" w:rsidRPr="007E4F20" w14:paraId="472B7459" w14:textId="77777777" w:rsidTr="007478B5">
        <w:trPr>
          <w:trHeight w:val="364"/>
          <w:jc w:val="center"/>
        </w:trPr>
        <w:tc>
          <w:tcPr>
            <w:tcW w:w="0" w:type="auto"/>
            <w:tcBorders>
              <w:top w:val="nil"/>
              <w:left w:val="nil"/>
              <w:bottom w:val="nil"/>
              <w:right w:val="nil"/>
            </w:tcBorders>
            <w:noWrap/>
            <w:vAlign w:val="bottom"/>
            <w:hideMark/>
          </w:tcPr>
          <w:p w14:paraId="7FE455E4" w14:textId="5FD4BA18" w:rsidR="00D03E9C" w:rsidRPr="007E4F20" w:rsidRDefault="002B7125" w:rsidP="003A0654">
            <w:pPr>
              <w:spacing w:after="0" w:line="240" w:lineRule="auto"/>
              <w:jc w:val="left"/>
              <w:rPr>
                <w:rFonts w:ascii="Cambria" w:eastAsia="Times New Roman" w:hAnsi="Cambria" w:cs="Arial"/>
                <w:b/>
                <w:color w:val="000000"/>
                <w:lang w:eastAsia="fr-FR"/>
              </w:rPr>
            </w:pPr>
            <w:r w:rsidRPr="007E4F20">
              <w:rPr>
                <w:rFonts w:ascii="Cambria" w:eastAsia="Times New Roman" w:hAnsi="Cambria" w:cs="Arial"/>
                <w:b/>
                <w:color w:val="000000"/>
                <w:lang w:eastAsia="fr-FR"/>
              </w:rPr>
              <w:t>%Surv</w:t>
            </w:r>
          </w:p>
        </w:tc>
        <w:tc>
          <w:tcPr>
            <w:tcW w:w="0" w:type="auto"/>
            <w:tcBorders>
              <w:top w:val="nil"/>
              <w:left w:val="nil"/>
              <w:bottom w:val="nil"/>
              <w:right w:val="nil"/>
            </w:tcBorders>
            <w:noWrap/>
            <w:vAlign w:val="bottom"/>
            <w:hideMark/>
          </w:tcPr>
          <w:p w14:paraId="62AFB72A" w14:textId="3A6D998E"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80.</w:t>
            </w:r>
            <w:r w:rsidR="009326A7" w:rsidRPr="007E4F20">
              <w:rPr>
                <w:rFonts w:ascii="Cambria" w:eastAsia="Times New Roman" w:hAnsi="Cambria" w:cs="Arial"/>
                <w:color w:val="000000"/>
                <w:lang w:eastAsia="fr-FR"/>
              </w:rPr>
              <w:t>00</w:t>
            </w:r>
          </w:p>
        </w:tc>
        <w:tc>
          <w:tcPr>
            <w:tcW w:w="0" w:type="auto"/>
            <w:tcBorders>
              <w:top w:val="nil"/>
              <w:left w:val="nil"/>
              <w:bottom w:val="nil"/>
              <w:right w:val="nil"/>
            </w:tcBorders>
            <w:noWrap/>
            <w:vAlign w:val="bottom"/>
            <w:hideMark/>
          </w:tcPr>
          <w:p w14:paraId="0A12B1EF" w14:textId="21F5F6FB"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100.</w:t>
            </w:r>
            <w:r w:rsidR="009326A7" w:rsidRPr="007E4F20">
              <w:rPr>
                <w:rFonts w:ascii="Cambria" w:eastAsia="Times New Roman" w:hAnsi="Cambria" w:cs="Arial"/>
                <w:color w:val="000000"/>
                <w:lang w:eastAsia="fr-FR"/>
              </w:rPr>
              <w:t>00</w:t>
            </w:r>
          </w:p>
        </w:tc>
        <w:tc>
          <w:tcPr>
            <w:tcW w:w="0" w:type="auto"/>
            <w:tcBorders>
              <w:top w:val="nil"/>
              <w:left w:val="nil"/>
              <w:bottom w:val="nil"/>
              <w:right w:val="nil"/>
            </w:tcBorders>
            <w:noWrap/>
            <w:vAlign w:val="bottom"/>
            <w:hideMark/>
          </w:tcPr>
          <w:p w14:paraId="0A40D1FA" w14:textId="6C1F2D10"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95.</w:t>
            </w:r>
            <w:r w:rsidR="009326A7" w:rsidRPr="007E4F20">
              <w:rPr>
                <w:rFonts w:ascii="Cambria" w:eastAsia="Times New Roman" w:hAnsi="Cambria" w:cs="Arial"/>
                <w:color w:val="000000"/>
                <w:lang w:eastAsia="fr-FR"/>
              </w:rPr>
              <w:t>55</w:t>
            </w:r>
          </w:p>
        </w:tc>
        <w:tc>
          <w:tcPr>
            <w:tcW w:w="0" w:type="auto"/>
            <w:tcBorders>
              <w:top w:val="nil"/>
              <w:left w:val="nil"/>
              <w:bottom w:val="nil"/>
              <w:right w:val="nil"/>
            </w:tcBorders>
            <w:noWrap/>
            <w:vAlign w:val="bottom"/>
            <w:hideMark/>
          </w:tcPr>
          <w:p w14:paraId="73C4277A" w14:textId="17ABF6A8"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 xml:space="preserve">7. </w:t>
            </w:r>
            <w:r w:rsidR="009326A7" w:rsidRPr="007E4F20">
              <w:rPr>
                <w:rFonts w:ascii="Cambria" w:eastAsia="Times New Roman" w:hAnsi="Cambria" w:cs="Arial"/>
                <w:color w:val="000000"/>
                <w:lang w:eastAsia="fr-FR"/>
              </w:rPr>
              <w:t>26</w:t>
            </w:r>
          </w:p>
        </w:tc>
      </w:tr>
      <w:tr w:rsidR="0004626A" w:rsidRPr="007E4F20" w14:paraId="675AE1EE" w14:textId="77777777" w:rsidTr="007478B5">
        <w:trPr>
          <w:trHeight w:val="376"/>
          <w:jc w:val="center"/>
        </w:trPr>
        <w:tc>
          <w:tcPr>
            <w:tcW w:w="0" w:type="auto"/>
            <w:tcBorders>
              <w:top w:val="nil"/>
              <w:left w:val="nil"/>
              <w:bottom w:val="single" w:sz="8" w:space="0" w:color="auto"/>
              <w:right w:val="nil"/>
            </w:tcBorders>
            <w:noWrap/>
            <w:vAlign w:val="bottom"/>
            <w:hideMark/>
          </w:tcPr>
          <w:p w14:paraId="691B4C14" w14:textId="35C0C04D" w:rsidR="00D03E9C" w:rsidRPr="007E4F20" w:rsidRDefault="002B7125" w:rsidP="003A0654">
            <w:pPr>
              <w:spacing w:after="0" w:line="240" w:lineRule="auto"/>
              <w:jc w:val="left"/>
              <w:rPr>
                <w:rFonts w:ascii="Cambria" w:eastAsia="Times New Roman" w:hAnsi="Cambria" w:cs="Arial"/>
                <w:b/>
                <w:color w:val="000000"/>
                <w:lang w:eastAsia="fr-FR"/>
              </w:rPr>
            </w:pPr>
            <w:r w:rsidRPr="007E4F20">
              <w:rPr>
                <w:rFonts w:ascii="Cambria" w:eastAsia="Times New Roman" w:hAnsi="Cambria" w:cs="Arial"/>
                <w:b/>
                <w:color w:val="000000"/>
                <w:lang w:eastAsia="fr-FR"/>
              </w:rPr>
              <w:t>%C</w:t>
            </w:r>
            <w:r w:rsidR="00D03E9C" w:rsidRPr="007E4F20">
              <w:rPr>
                <w:rFonts w:ascii="Cambria" w:eastAsia="Times New Roman" w:hAnsi="Cambria" w:cs="Arial"/>
                <w:b/>
                <w:color w:val="000000"/>
                <w:lang w:eastAsia="fr-FR"/>
              </w:rPr>
              <w:t>onta</w:t>
            </w:r>
          </w:p>
        </w:tc>
        <w:tc>
          <w:tcPr>
            <w:tcW w:w="0" w:type="auto"/>
            <w:tcBorders>
              <w:top w:val="nil"/>
              <w:left w:val="nil"/>
              <w:bottom w:val="single" w:sz="8" w:space="0" w:color="auto"/>
              <w:right w:val="nil"/>
            </w:tcBorders>
            <w:noWrap/>
            <w:vAlign w:val="bottom"/>
            <w:hideMark/>
          </w:tcPr>
          <w:p w14:paraId="5E26DEC4" w14:textId="3AA5AEDC" w:rsidR="00D03E9C" w:rsidRPr="007E4F20" w:rsidRDefault="009326A7"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1</w:t>
            </w:r>
            <w:r w:rsidR="0004626A" w:rsidRPr="007E4F20">
              <w:rPr>
                <w:rFonts w:ascii="Cambria" w:eastAsia="Times New Roman" w:hAnsi="Cambria" w:cs="Arial"/>
                <w:color w:val="000000"/>
                <w:lang w:eastAsia="fr-FR"/>
              </w:rPr>
              <w:t>0.</w:t>
            </w:r>
            <w:r w:rsidRPr="007E4F20">
              <w:rPr>
                <w:rFonts w:ascii="Cambria" w:eastAsia="Times New Roman" w:hAnsi="Cambria" w:cs="Arial"/>
                <w:color w:val="000000"/>
                <w:lang w:eastAsia="fr-FR"/>
              </w:rPr>
              <w:t>00</w:t>
            </w:r>
          </w:p>
        </w:tc>
        <w:tc>
          <w:tcPr>
            <w:tcW w:w="0" w:type="auto"/>
            <w:tcBorders>
              <w:top w:val="nil"/>
              <w:left w:val="nil"/>
              <w:bottom w:val="single" w:sz="8" w:space="0" w:color="auto"/>
              <w:right w:val="nil"/>
            </w:tcBorders>
            <w:noWrap/>
            <w:vAlign w:val="bottom"/>
            <w:hideMark/>
          </w:tcPr>
          <w:p w14:paraId="143CF7D9" w14:textId="709F0729"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40.</w:t>
            </w:r>
            <w:r w:rsidR="009326A7" w:rsidRPr="007E4F20">
              <w:rPr>
                <w:rFonts w:ascii="Cambria" w:eastAsia="Times New Roman" w:hAnsi="Cambria" w:cs="Arial"/>
                <w:color w:val="000000"/>
                <w:lang w:eastAsia="fr-FR"/>
              </w:rPr>
              <w:t>00</w:t>
            </w:r>
          </w:p>
        </w:tc>
        <w:tc>
          <w:tcPr>
            <w:tcW w:w="0" w:type="auto"/>
            <w:tcBorders>
              <w:top w:val="nil"/>
              <w:left w:val="nil"/>
              <w:bottom w:val="single" w:sz="8" w:space="0" w:color="auto"/>
              <w:right w:val="nil"/>
            </w:tcBorders>
            <w:noWrap/>
            <w:vAlign w:val="bottom"/>
            <w:hideMark/>
          </w:tcPr>
          <w:p w14:paraId="01FCEFDD" w14:textId="034FFD29"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27.</w:t>
            </w:r>
            <w:r w:rsidR="009326A7" w:rsidRPr="007E4F20">
              <w:rPr>
                <w:rFonts w:ascii="Cambria" w:eastAsia="Times New Roman" w:hAnsi="Cambria" w:cs="Arial"/>
                <w:color w:val="000000"/>
                <w:lang w:eastAsia="fr-FR"/>
              </w:rPr>
              <w:t>77</w:t>
            </w:r>
          </w:p>
        </w:tc>
        <w:tc>
          <w:tcPr>
            <w:tcW w:w="0" w:type="auto"/>
            <w:tcBorders>
              <w:top w:val="nil"/>
              <w:left w:val="nil"/>
              <w:bottom w:val="single" w:sz="8" w:space="0" w:color="auto"/>
              <w:right w:val="nil"/>
            </w:tcBorders>
            <w:noWrap/>
            <w:vAlign w:val="bottom"/>
            <w:hideMark/>
          </w:tcPr>
          <w:p w14:paraId="5F8AB552" w14:textId="541C5A5F"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13.</w:t>
            </w:r>
            <w:r w:rsidR="009326A7" w:rsidRPr="007E4F20">
              <w:rPr>
                <w:rFonts w:ascii="Cambria" w:eastAsia="Times New Roman" w:hAnsi="Cambria" w:cs="Arial"/>
                <w:color w:val="000000"/>
                <w:lang w:eastAsia="fr-FR"/>
              </w:rPr>
              <w:t>01</w:t>
            </w:r>
          </w:p>
        </w:tc>
      </w:tr>
    </w:tbl>
    <w:p w14:paraId="4907ECB1" w14:textId="3E770C82" w:rsidR="00512F24" w:rsidRPr="007E4F20" w:rsidRDefault="009E5C59" w:rsidP="00715E6F">
      <w:pPr>
        <w:spacing w:before="240" w:after="0" w:line="240" w:lineRule="auto"/>
        <w:rPr>
          <w:rFonts w:ascii="Cambria" w:eastAsia="Times New Roman" w:hAnsi="Cambria" w:cs="Arial"/>
          <w:b/>
          <w:color w:val="000000"/>
          <w:lang w:eastAsia="fr-FR"/>
        </w:rPr>
      </w:pPr>
      <w:r w:rsidRPr="007E4F20">
        <w:rPr>
          <w:rFonts w:ascii="Cambria" w:eastAsia="Times New Roman" w:hAnsi="Cambria" w:cs="Arial"/>
          <w:b/>
          <w:color w:val="000000"/>
          <w:lang w:eastAsia="fr-FR"/>
        </w:rPr>
        <w:t xml:space="preserve">NbreLeaPlt = Number of leaves per </w:t>
      </w:r>
      <w:proofErr w:type="gramStart"/>
      <w:r w:rsidRPr="007E4F20">
        <w:rPr>
          <w:rFonts w:ascii="Cambria" w:eastAsia="Times New Roman" w:hAnsi="Cambria" w:cs="Arial"/>
          <w:b/>
          <w:color w:val="000000"/>
          <w:lang w:eastAsia="fr-FR"/>
        </w:rPr>
        <w:t>plantlet;</w:t>
      </w:r>
      <w:proofErr w:type="gramEnd"/>
      <w:r w:rsidRPr="007E4F20">
        <w:rPr>
          <w:rFonts w:ascii="Cambria" w:eastAsia="Times New Roman" w:hAnsi="Cambria" w:cs="Arial"/>
          <w:b/>
          <w:color w:val="000000"/>
          <w:lang w:eastAsia="fr-FR"/>
        </w:rPr>
        <w:t xml:space="preserve"> HPlt = Height</w:t>
      </w:r>
      <w:r w:rsidR="002B7125" w:rsidRPr="007E4F20">
        <w:rPr>
          <w:rFonts w:ascii="Cambria" w:eastAsia="Times New Roman" w:hAnsi="Cambria" w:cs="Arial"/>
          <w:b/>
          <w:color w:val="000000"/>
          <w:lang w:eastAsia="fr-FR"/>
        </w:rPr>
        <w:t xml:space="preserve"> of a plantlet; NbreRoPlt</w:t>
      </w:r>
      <w:r w:rsidRPr="007E4F20">
        <w:rPr>
          <w:rFonts w:ascii="Cambria" w:eastAsia="Times New Roman" w:hAnsi="Cambria" w:cs="Arial"/>
          <w:b/>
          <w:color w:val="000000"/>
          <w:lang w:eastAsia="fr-FR"/>
        </w:rPr>
        <w:t xml:space="preserve"> = Number of roots per plantlet; Diam = Colla</w:t>
      </w:r>
      <w:r w:rsidR="002B7125" w:rsidRPr="007E4F20">
        <w:rPr>
          <w:rFonts w:ascii="Cambria" w:eastAsia="Times New Roman" w:hAnsi="Cambria" w:cs="Arial"/>
          <w:b/>
          <w:color w:val="000000"/>
          <w:lang w:eastAsia="fr-FR"/>
        </w:rPr>
        <w:t>r diameter of a plantlet; %S</w:t>
      </w:r>
      <w:r w:rsidRPr="007E4F20">
        <w:rPr>
          <w:rFonts w:ascii="Cambria" w:eastAsia="Times New Roman" w:hAnsi="Cambria" w:cs="Arial"/>
          <w:b/>
          <w:color w:val="000000"/>
          <w:lang w:eastAsia="fr-FR"/>
        </w:rPr>
        <w:t>urv</w:t>
      </w:r>
      <w:r w:rsidR="002B7125" w:rsidRPr="007E4F20">
        <w:rPr>
          <w:rFonts w:ascii="Cambria" w:eastAsia="Times New Roman" w:hAnsi="Cambria" w:cs="Arial"/>
          <w:b/>
          <w:color w:val="000000"/>
          <w:lang w:eastAsia="fr-FR"/>
        </w:rPr>
        <w:t xml:space="preserve"> = Survival rate; %C</w:t>
      </w:r>
      <w:r w:rsidRPr="007E4F20">
        <w:rPr>
          <w:rFonts w:ascii="Cambria" w:eastAsia="Times New Roman" w:hAnsi="Cambria" w:cs="Arial"/>
          <w:b/>
          <w:color w:val="000000"/>
          <w:lang w:eastAsia="fr-FR"/>
        </w:rPr>
        <w:t>onta = Contamination rate</w:t>
      </w:r>
      <w:r w:rsidR="00870782" w:rsidRPr="007E4F20">
        <w:rPr>
          <w:rFonts w:ascii="Cambria" w:eastAsia="Times New Roman" w:hAnsi="Cambria" w:cs="Arial"/>
          <w:b/>
          <w:color w:val="000000"/>
          <w:lang w:eastAsia="fr-FR"/>
        </w:rPr>
        <w:t>.</w:t>
      </w:r>
    </w:p>
    <w:p w14:paraId="14D2EBC4" w14:textId="55C45099" w:rsidR="00512F24" w:rsidRPr="007E4F20" w:rsidRDefault="00512F24" w:rsidP="004729D3">
      <w:pPr>
        <w:spacing w:after="0" w:line="240" w:lineRule="auto"/>
        <w:rPr>
          <w:rFonts w:ascii="Cambria" w:hAnsi="Cambria" w:cs="Arial"/>
          <w:b/>
        </w:rPr>
        <w:sectPr w:rsidR="00512F24" w:rsidRPr="007E4F20" w:rsidSect="00AC40C2">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pPr>
    </w:p>
    <w:p w14:paraId="67B829FD" w14:textId="77777777" w:rsidR="00512F24" w:rsidRPr="007E4F20" w:rsidRDefault="00512F24" w:rsidP="00CF6BCD">
      <w:pPr>
        <w:spacing w:after="0" w:line="240" w:lineRule="auto"/>
        <w:jc w:val="center"/>
        <w:rPr>
          <w:rFonts w:ascii="Cambria" w:hAnsi="Cambria" w:cs="Arial"/>
          <w:b/>
        </w:rPr>
      </w:pPr>
    </w:p>
    <w:p w14:paraId="7DB7DCF2" w14:textId="5E3E9A1B" w:rsidR="007478B5" w:rsidRPr="007E4F20" w:rsidRDefault="0004626A" w:rsidP="00CF6BCD">
      <w:pPr>
        <w:pStyle w:val="Caption"/>
        <w:keepNext/>
        <w:spacing w:line="240" w:lineRule="auto"/>
        <w:jc w:val="center"/>
        <w:rPr>
          <w:rFonts w:ascii="Cambria" w:hAnsi="Cambria"/>
          <w:sz w:val="24"/>
        </w:rPr>
      </w:pPr>
      <w:r w:rsidRPr="007E4F20">
        <w:rPr>
          <w:rFonts w:ascii="Cambria" w:hAnsi="Cambria"/>
          <w:sz w:val="24"/>
        </w:rPr>
        <w:t>Table</w:t>
      </w:r>
      <w:r w:rsidRPr="007E4F20">
        <w:rPr>
          <w:rFonts w:ascii="Cambria" w:hAnsi="Cambria" w:cs="Arial"/>
          <w:sz w:val="24"/>
        </w:rPr>
        <w:t> </w:t>
      </w:r>
      <w:proofErr w:type="gramStart"/>
      <w:r w:rsidR="003E0A4E" w:rsidRPr="007E4F20">
        <w:rPr>
          <w:rFonts w:ascii="Cambria" w:hAnsi="Cambria"/>
          <w:sz w:val="24"/>
        </w:rPr>
        <w:t>2</w:t>
      </w:r>
      <w:r w:rsidRPr="007E4F20">
        <w:rPr>
          <w:rFonts w:ascii="Cambria" w:hAnsi="Cambria"/>
          <w:sz w:val="24"/>
        </w:rPr>
        <w:t>:</w:t>
      </w:r>
      <w:proofErr w:type="gramEnd"/>
      <w:r w:rsidRPr="007E4F20">
        <w:rPr>
          <w:rFonts w:ascii="Cambria" w:hAnsi="Cambria"/>
          <w:sz w:val="24"/>
        </w:rPr>
        <w:t xml:space="preserve"> Analysis of variance (ANOVA) results for growth parameters of cassava varieties under SAH conditions</w:t>
      </w:r>
    </w:p>
    <w:tbl>
      <w:tblPr>
        <w:tblStyle w:val="ListTable2"/>
        <w:tblW w:w="12029" w:type="dxa"/>
        <w:jc w:val="center"/>
        <w:shd w:val="clear" w:color="auto" w:fill="FFFFFF" w:themeFill="background1"/>
        <w:tblLayout w:type="fixed"/>
        <w:tblLook w:val="04A0" w:firstRow="1" w:lastRow="0" w:firstColumn="1" w:lastColumn="0" w:noHBand="0" w:noVBand="1"/>
      </w:tblPr>
      <w:tblGrid>
        <w:gridCol w:w="2063"/>
        <w:gridCol w:w="1283"/>
        <w:gridCol w:w="1379"/>
        <w:gridCol w:w="275"/>
        <w:gridCol w:w="1379"/>
        <w:gridCol w:w="1516"/>
        <w:gridCol w:w="413"/>
        <w:gridCol w:w="1102"/>
        <w:gridCol w:w="2619"/>
      </w:tblGrid>
      <w:tr w:rsidR="00CF6BCD" w:rsidRPr="007E4F20" w14:paraId="33C8B5CB" w14:textId="77777777" w:rsidTr="00CF6BCD">
        <w:trPr>
          <w:cnfStyle w:val="100000000000" w:firstRow="1" w:lastRow="0" w:firstColumn="0" w:lastColumn="0" w:oddVBand="0" w:evenVBand="0" w:oddHBand="0"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2063" w:type="dxa"/>
            <w:vMerge w:val="restart"/>
            <w:shd w:val="clear" w:color="auto" w:fill="FFFFFF" w:themeFill="background1"/>
            <w:noWrap/>
            <w:hideMark/>
          </w:tcPr>
          <w:p w14:paraId="1F2FBC3C" w14:textId="596C5B89" w:rsidR="00CF6BCD" w:rsidRPr="007E4F20" w:rsidRDefault="00CF6BCD" w:rsidP="006E7DDC">
            <w:pPr>
              <w:spacing w:after="0"/>
              <w:rPr>
                <w:rFonts w:ascii="Cambria" w:eastAsia="Times New Roman" w:hAnsi="Cambria" w:cs="Arial"/>
                <w:bCs w:val="0"/>
                <w:szCs w:val="24"/>
              </w:rPr>
            </w:pPr>
            <w:r w:rsidRPr="007E4F20">
              <w:rPr>
                <w:rFonts w:ascii="Cambria" w:eastAsia="Times New Roman" w:hAnsi="Cambria" w:cs="Arial"/>
                <w:bCs w:val="0"/>
                <w:szCs w:val="24"/>
              </w:rPr>
              <w:t>Parameter</w:t>
            </w:r>
          </w:p>
        </w:tc>
        <w:tc>
          <w:tcPr>
            <w:tcW w:w="2662" w:type="dxa"/>
            <w:gridSpan w:val="2"/>
            <w:shd w:val="clear" w:color="auto" w:fill="FFFFFF" w:themeFill="background1"/>
            <w:noWrap/>
            <w:hideMark/>
          </w:tcPr>
          <w:p w14:paraId="0554FDCD" w14:textId="63134B81" w:rsidR="00CF6BCD" w:rsidRPr="007E4F20" w:rsidRDefault="00CF6BCD" w:rsidP="006E7DDC">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rPr>
            </w:pPr>
            <w:r w:rsidRPr="007E4F20">
              <w:rPr>
                <w:rFonts w:ascii="Cambria" w:eastAsia="Times New Roman" w:hAnsi="Cambria" w:cs="Arial"/>
                <w:bCs w:val="0"/>
                <w:szCs w:val="24"/>
              </w:rPr>
              <w:t>Sum of Squares</w:t>
            </w:r>
          </w:p>
          <w:p w14:paraId="28995733" w14:textId="3B10E38B" w:rsidR="00CF6BCD" w:rsidRPr="007E4F20" w:rsidRDefault="00CF6BCD" w:rsidP="006E7DDC">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rPr>
            </w:pPr>
            <w:r w:rsidRPr="007E4F20">
              <w:rPr>
                <w:rFonts w:ascii="Cambria" w:eastAsia="Times New Roman" w:hAnsi="Cambria" w:cs="Arial"/>
                <w:bCs w:val="0"/>
                <w:szCs w:val="24"/>
              </w:rPr>
              <w:t>(SS)</w:t>
            </w:r>
          </w:p>
        </w:tc>
        <w:tc>
          <w:tcPr>
            <w:tcW w:w="275" w:type="dxa"/>
            <w:vMerge w:val="restart"/>
            <w:shd w:val="clear" w:color="auto" w:fill="FFFFFF" w:themeFill="background1"/>
            <w:noWrap/>
            <w:hideMark/>
          </w:tcPr>
          <w:p w14:paraId="1DB2FC12" w14:textId="77777777" w:rsidR="00CF6BCD" w:rsidRPr="007E4F20" w:rsidRDefault="00CF6BCD" w:rsidP="006E7DDC">
            <w:pPr>
              <w:spacing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rPr>
            </w:pPr>
          </w:p>
        </w:tc>
        <w:tc>
          <w:tcPr>
            <w:tcW w:w="2895" w:type="dxa"/>
            <w:gridSpan w:val="2"/>
            <w:shd w:val="clear" w:color="auto" w:fill="FFFFFF" w:themeFill="background1"/>
            <w:noWrap/>
            <w:hideMark/>
          </w:tcPr>
          <w:p w14:paraId="767D0F62" w14:textId="264EAFA3" w:rsidR="00CF6BCD" w:rsidRPr="007E4F20" w:rsidRDefault="00CF6BCD" w:rsidP="006E7DDC">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rPr>
            </w:pPr>
            <w:r w:rsidRPr="007E4F20">
              <w:rPr>
                <w:rFonts w:ascii="Cambria" w:eastAsia="Times New Roman" w:hAnsi="Cambria" w:cs="Arial"/>
                <w:bCs w:val="0"/>
                <w:szCs w:val="24"/>
              </w:rPr>
              <w:t>Mean Square</w:t>
            </w:r>
          </w:p>
          <w:p w14:paraId="36C4226E" w14:textId="6BADC8BE" w:rsidR="00CF6BCD" w:rsidRPr="007E4F20" w:rsidRDefault="00CF6BCD" w:rsidP="006E7DDC">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rPr>
            </w:pPr>
            <w:r w:rsidRPr="007E4F20">
              <w:rPr>
                <w:rFonts w:ascii="Cambria" w:eastAsia="Times New Roman" w:hAnsi="Cambria" w:cs="Arial"/>
                <w:bCs w:val="0"/>
                <w:szCs w:val="24"/>
              </w:rPr>
              <w:t>(MS)</w:t>
            </w:r>
          </w:p>
        </w:tc>
        <w:tc>
          <w:tcPr>
            <w:tcW w:w="413" w:type="dxa"/>
            <w:vMerge w:val="restart"/>
            <w:shd w:val="clear" w:color="auto" w:fill="FFFFFF" w:themeFill="background1"/>
          </w:tcPr>
          <w:p w14:paraId="1D69AB4F" w14:textId="77777777" w:rsidR="00CF6BCD" w:rsidRPr="007E4F20" w:rsidRDefault="00CF6BCD" w:rsidP="006E7DDC">
            <w:pPr>
              <w:spacing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rPr>
            </w:pPr>
          </w:p>
        </w:tc>
        <w:tc>
          <w:tcPr>
            <w:tcW w:w="1102" w:type="dxa"/>
            <w:vMerge w:val="restart"/>
            <w:shd w:val="clear" w:color="auto" w:fill="FFFFFF" w:themeFill="background1"/>
          </w:tcPr>
          <w:p w14:paraId="79DDA4E7" w14:textId="68398E3D" w:rsidR="00CF6BCD" w:rsidRPr="007E4F20" w:rsidRDefault="00CF6BCD" w:rsidP="006E7DDC">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rPr>
            </w:pPr>
            <w:r w:rsidRPr="007E4F20">
              <w:rPr>
                <w:rFonts w:ascii="Cambria" w:eastAsia="Times New Roman" w:hAnsi="Cambria" w:cs="Arial"/>
                <w:bCs w:val="0"/>
                <w:szCs w:val="24"/>
              </w:rPr>
              <w:t>Fisher’s F statistic</w:t>
            </w:r>
          </w:p>
        </w:tc>
        <w:tc>
          <w:tcPr>
            <w:tcW w:w="2619" w:type="dxa"/>
            <w:vMerge w:val="restart"/>
            <w:shd w:val="clear" w:color="auto" w:fill="FFFFFF" w:themeFill="background1"/>
          </w:tcPr>
          <w:p w14:paraId="470C1C64" w14:textId="1A9C2ADC" w:rsidR="00CF6BCD" w:rsidRPr="007E4F20" w:rsidRDefault="00CF6BCD" w:rsidP="006E7DDC">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rPr>
            </w:pPr>
            <w:r w:rsidRPr="007E4F20">
              <w:rPr>
                <w:rFonts w:ascii="Cambria" w:eastAsia="Times New Roman" w:hAnsi="Cambria" w:cs="Arial"/>
                <w:bCs w:val="0"/>
                <w:szCs w:val="24"/>
              </w:rPr>
              <w:t>Probability (P)</w:t>
            </w:r>
          </w:p>
        </w:tc>
      </w:tr>
      <w:tr w:rsidR="00CF6BCD" w:rsidRPr="007E4F20" w14:paraId="49E262F9" w14:textId="77777777" w:rsidTr="00CF6BCD">
        <w:trPr>
          <w:cnfStyle w:val="000000100000" w:firstRow="0" w:lastRow="0" w:firstColumn="0" w:lastColumn="0" w:oddVBand="0" w:evenVBand="0" w:oddHBand="1" w:evenHBand="0" w:firstRowFirstColumn="0" w:firstRowLastColumn="0" w:lastRowFirstColumn="0" w:lastRowLastColumn="0"/>
          <w:trHeight w:val="596"/>
          <w:jc w:val="center"/>
        </w:trPr>
        <w:tc>
          <w:tcPr>
            <w:cnfStyle w:val="001000000000" w:firstRow="0" w:lastRow="0" w:firstColumn="1" w:lastColumn="0" w:oddVBand="0" w:evenVBand="0" w:oddHBand="0" w:evenHBand="0" w:firstRowFirstColumn="0" w:firstRowLastColumn="0" w:lastRowFirstColumn="0" w:lastRowLastColumn="0"/>
            <w:tcW w:w="2063" w:type="dxa"/>
            <w:vMerge/>
            <w:shd w:val="clear" w:color="auto" w:fill="FFFFFF" w:themeFill="background1"/>
            <w:noWrap/>
          </w:tcPr>
          <w:p w14:paraId="35F2FD4C" w14:textId="77777777" w:rsidR="00CF6BCD" w:rsidRPr="007E4F20" w:rsidRDefault="00CF6BCD" w:rsidP="006E7DDC">
            <w:pPr>
              <w:spacing w:after="0"/>
              <w:rPr>
                <w:rFonts w:ascii="Cambria" w:eastAsia="Times New Roman" w:hAnsi="Cambria" w:cs="Arial"/>
                <w:b w:val="0"/>
                <w:bCs w:val="0"/>
                <w:szCs w:val="24"/>
              </w:rPr>
            </w:pPr>
          </w:p>
        </w:tc>
        <w:tc>
          <w:tcPr>
            <w:tcW w:w="1283" w:type="dxa"/>
            <w:shd w:val="clear" w:color="auto" w:fill="FFFFFF" w:themeFill="background1"/>
            <w:noWrap/>
          </w:tcPr>
          <w:p w14:paraId="45EC0A33" w14:textId="0105D1C6"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 xml:space="preserve">Variety </w:t>
            </w:r>
          </w:p>
          <w:p w14:paraId="0B502C35" w14:textId="101434F6"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w:t>
            </w:r>
            <w:proofErr w:type="gramStart"/>
            <w:r w:rsidRPr="007E4F20">
              <w:rPr>
                <w:rFonts w:ascii="Cambria" w:eastAsia="Times New Roman" w:hAnsi="Cambria" w:cs="Arial"/>
                <w:b/>
                <w:bCs/>
                <w:szCs w:val="24"/>
              </w:rPr>
              <w:t>df</w:t>
            </w:r>
            <w:proofErr w:type="gramEnd"/>
            <w:r w:rsidRPr="007E4F20">
              <w:rPr>
                <w:rFonts w:ascii="Cambria" w:eastAsia="Times New Roman" w:hAnsi="Cambria" w:cs="Arial"/>
                <w:b/>
                <w:bCs/>
                <w:szCs w:val="24"/>
              </w:rPr>
              <w:t xml:space="preserve"> = 2)</w:t>
            </w:r>
          </w:p>
        </w:tc>
        <w:tc>
          <w:tcPr>
            <w:tcW w:w="1379" w:type="dxa"/>
            <w:shd w:val="clear" w:color="auto" w:fill="FFFFFF" w:themeFill="background1"/>
            <w:noWrap/>
          </w:tcPr>
          <w:p w14:paraId="1DBCB364" w14:textId="6013FB02"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Error</w:t>
            </w:r>
          </w:p>
          <w:p w14:paraId="6B3AB767" w14:textId="1FB60158"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w:t>
            </w:r>
            <w:proofErr w:type="gramStart"/>
            <w:r w:rsidRPr="007E4F20">
              <w:rPr>
                <w:rFonts w:ascii="Cambria" w:eastAsia="Times New Roman" w:hAnsi="Cambria" w:cs="Arial"/>
                <w:b/>
                <w:bCs/>
                <w:szCs w:val="24"/>
              </w:rPr>
              <w:t>df</w:t>
            </w:r>
            <w:proofErr w:type="gramEnd"/>
            <w:r w:rsidRPr="007E4F20">
              <w:rPr>
                <w:rFonts w:ascii="Cambria" w:eastAsia="Times New Roman" w:hAnsi="Cambria" w:cs="Arial"/>
                <w:b/>
                <w:bCs/>
                <w:szCs w:val="24"/>
              </w:rPr>
              <w:t xml:space="preserve"> = 6)</w:t>
            </w:r>
          </w:p>
        </w:tc>
        <w:tc>
          <w:tcPr>
            <w:tcW w:w="275" w:type="dxa"/>
            <w:vMerge/>
            <w:shd w:val="clear" w:color="auto" w:fill="FFFFFF" w:themeFill="background1"/>
            <w:noWrap/>
          </w:tcPr>
          <w:p w14:paraId="469ACD79" w14:textId="77777777"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p>
        </w:tc>
        <w:tc>
          <w:tcPr>
            <w:tcW w:w="1379" w:type="dxa"/>
            <w:shd w:val="clear" w:color="auto" w:fill="FFFFFF" w:themeFill="background1"/>
            <w:noWrap/>
          </w:tcPr>
          <w:p w14:paraId="3BC979E4" w14:textId="54BD6277"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Variety</w:t>
            </w:r>
          </w:p>
          <w:p w14:paraId="3B55FEFD" w14:textId="263D6DB2"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w:t>
            </w:r>
            <w:proofErr w:type="gramStart"/>
            <w:r w:rsidRPr="007E4F20">
              <w:rPr>
                <w:rFonts w:ascii="Cambria" w:eastAsia="Times New Roman" w:hAnsi="Cambria" w:cs="Arial"/>
                <w:b/>
                <w:bCs/>
                <w:szCs w:val="24"/>
              </w:rPr>
              <w:t>df</w:t>
            </w:r>
            <w:proofErr w:type="gramEnd"/>
            <w:r w:rsidRPr="007E4F20">
              <w:rPr>
                <w:rFonts w:ascii="Cambria" w:eastAsia="Times New Roman" w:hAnsi="Cambria" w:cs="Arial"/>
                <w:b/>
                <w:bCs/>
                <w:szCs w:val="24"/>
              </w:rPr>
              <w:t xml:space="preserve"> = 2)</w:t>
            </w:r>
          </w:p>
        </w:tc>
        <w:tc>
          <w:tcPr>
            <w:tcW w:w="1516" w:type="dxa"/>
            <w:shd w:val="clear" w:color="auto" w:fill="FFFFFF" w:themeFill="background1"/>
          </w:tcPr>
          <w:p w14:paraId="6D23FD9C" w14:textId="562C51F2"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Error</w:t>
            </w:r>
          </w:p>
          <w:p w14:paraId="18C53160" w14:textId="4B9672CC"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w:t>
            </w:r>
            <w:proofErr w:type="gramStart"/>
            <w:r w:rsidRPr="007E4F20">
              <w:rPr>
                <w:rFonts w:ascii="Cambria" w:eastAsia="Times New Roman" w:hAnsi="Cambria" w:cs="Arial"/>
                <w:b/>
                <w:bCs/>
                <w:szCs w:val="24"/>
              </w:rPr>
              <w:t>df</w:t>
            </w:r>
            <w:proofErr w:type="gramEnd"/>
            <w:r w:rsidRPr="007E4F20">
              <w:rPr>
                <w:rFonts w:ascii="Cambria" w:eastAsia="Times New Roman" w:hAnsi="Cambria" w:cs="Arial"/>
                <w:b/>
                <w:bCs/>
                <w:szCs w:val="24"/>
              </w:rPr>
              <w:t xml:space="preserve"> = 6)</w:t>
            </w:r>
          </w:p>
        </w:tc>
        <w:tc>
          <w:tcPr>
            <w:tcW w:w="413" w:type="dxa"/>
            <w:vMerge/>
            <w:shd w:val="clear" w:color="auto" w:fill="FFFFFF" w:themeFill="background1"/>
          </w:tcPr>
          <w:p w14:paraId="6003F256" w14:textId="77777777"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p>
        </w:tc>
        <w:tc>
          <w:tcPr>
            <w:tcW w:w="1102" w:type="dxa"/>
            <w:vMerge/>
            <w:shd w:val="clear" w:color="auto" w:fill="FFFFFF" w:themeFill="background1"/>
          </w:tcPr>
          <w:p w14:paraId="1274AB81" w14:textId="77777777"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p>
        </w:tc>
        <w:tc>
          <w:tcPr>
            <w:tcW w:w="2619" w:type="dxa"/>
            <w:vMerge/>
            <w:shd w:val="clear" w:color="auto" w:fill="FFFFFF" w:themeFill="background1"/>
          </w:tcPr>
          <w:p w14:paraId="20E43AAC" w14:textId="77777777" w:rsidR="00CF6BCD" w:rsidRPr="007E4F20" w:rsidRDefault="00CF6BCD" w:rsidP="006E7DDC">
            <w:pPr>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p>
        </w:tc>
      </w:tr>
      <w:tr w:rsidR="00CF6BCD" w:rsidRPr="007E4F20" w14:paraId="32D1E2B3" w14:textId="77777777" w:rsidTr="00CF6BCD">
        <w:trPr>
          <w:trHeight w:val="400"/>
          <w:jc w:val="center"/>
        </w:trPr>
        <w:tc>
          <w:tcPr>
            <w:cnfStyle w:val="001000000000" w:firstRow="0" w:lastRow="0" w:firstColumn="1" w:lastColumn="0" w:oddVBand="0" w:evenVBand="0" w:oddHBand="0" w:evenHBand="0" w:firstRowFirstColumn="0" w:firstRowLastColumn="0" w:lastRowFirstColumn="0" w:lastRowLastColumn="0"/>
            <w:tcW w:w="2063" w:type="dxa"/>
            <w:shd w:val="clear" w:color="auto" w:fill="FFFFFF" w:themeFill="background1"/>
            <w:noWrap/>
            <w:vAlign w:val="center"/>
            <w:hideMark/>
          </w:tcPr>
          <w:p w14:paraId="0CFBCCB1" w14:textId="1CA99DA5" w:rsidR="00CF6BCD" w:rsidRPr="007E4F20" w:rsidRDefault="003A0654" w:rsidP="006E7DDC">
            <w:pPr>
              <w:spacing w:after="0"/>
              <w:jc w:val="left"/>
              <w:rPr>
                <w:rFonts w:ascii="Cambria" w:eastAsia="Times New Roman" w:hAnsi="Cambria" w:cs="Arial"/>
                <w:bCs w:val="0"/>
                <w:szCs w:val="24"/>
              </w:rPr>
            </w:pPr>
            <w:r w:rsidRPr="007E4F20">
              <w:rPr>
                <w:rFonts w:ascii="Cambria" w:eastAsia="Times New Roman" w:hAnsi="Cambria" w:cs="Arial"/>
                <w:szCs w:val="24"/>
                <w:lang w:eastAsia="fr-FR"/>
              </w:rPr>
              <w:t>%S</w:t>
            </w:r>
            <w:r w:rsidR="00CF6BCD" w:rsidRPr="007E4F20">
              <w:rPr>
                <w:rFonts w:ascii="Cambria" w:eastAsia="Times New Roman" w:hAnsi="Cambria" w:cs="Arial"/>
                <w:szCs w:val="24"/>
                <w:lang w:eastAsia="fr-FR"/>
              </w:rPr>
              <w:t xml:space="preserve">urv </w:t>
            </w:r>
          </w:p>
        </w:tc>
        <w:tc>
          <w:tcPr>
            <w:tcW w:w="1283" w:type="dxa"/>
            <w:shd w:val="clear" w:color="auto" w:fill="FFFFFF" w:themeFill="background1"/>
            <w:noWrap/>
            <w:vAlign w:val="center"/>
            <w:hideMark/>
          </w:tcPr>
          <w:p w14:paraId="32E85ACC" w14:textId="68869C7B"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155.60</w:t>
            </w:r>
          </w:p>
        </w:tc>
        <w:tc>
          <w:tcPr>
            <w:tcW w:w="1379" w:type="dxa"/>
            <w:shd w:val="clear" w:color="auto" w:fill="FFFFFF" w:themeFill="background1"/>
            <w:noWrap/>
            <w:vAlign w:val="center"/>
            <w:hideMark/>
          </w:tcPr>
          <w:p w14:paraId="16F01C4E" w14:textId="31956C70"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266.70</w:t>
            </w:r>
          </w:p>
        </w:tc>
        <w:tc>
          <w:tcPr>
            <w:tcW w:w="275" w:type="dxa"/>
            <w:vMerge/>
            <w:shd w:val="clear" w:color="auto" w:fill="FFFFFF" w:themeFill="background1"/>
            <w:noWrap/>
            <w:vAlign w:val="center"/>
            <w:hideMark/>
          </w:tcPr>
          <w:p w14:paraId="147A87CC" w14:textId="77777777"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4"/>
              </w:rPr>
            </w:pPr>
          </w:p>
        </w:tc>
        <w:tc>
          <w:tcPr>
            <w:tcW w:w="1379" w:type="dxa"/>
            <w:shd w:val="clear" w:color="auto" w:fill="FFFFFF" w:themeFill="background1"/>
            <w:noWrap/>
            <w:vAlign w:val="center"/>
            <w:hideMark/>
          </w:tcPr>
          <w:p w14:paraId="3BB85E13" w14:textId="08679176"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77.78</w:t>
            </w:r>
          </w:p>
        </w:tc>
        <w:tc>
          <w:tcPr>
            <w:tcW w:w="1516" w:type="dxa"/>
            <w:shd w:val="clear" w:color="auto" w:fill="FFFFFF" w:themeFill="background1"/>
            <w:vAlign w:val="center"/>
          </w:tcPr>
          <w:p w14:paraId="2AFDC4E3" w14:textId="2D11F6A2"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44.44</w:t>
            </w:r>
          </w:p>
        </w:tc>
        <w:tc>
          <w:tcPr>
            <w:tcW w:w="413" w:type="dxa"/>
            <w:vMerge/>
            <w:shd w:val="clear" w:color="auto" w:fill="FFFFFF" w:themeFill="background1"/>
            <w:vAlign w:val="center"/>
          </w:tcPr>
          <w:p w14:paraId="647704F7" w14:textId="77777777"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p>
        </w:tc>
        <w:tc>
          <w:tcPr>
            <w:tcW w:w="1102" w:type="dxa"/>
            <w:shd w:val="clear" w:color="auto" w:fill="FFFFFF" w:themeFill="background1"/>
            <w:vAlign w:val="center"/>
          </w:tcPr>
          <w:p w14:paraId="45066307" w14:textId="2F712256"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1.75</w:t>
            </w:r>
          </w:p>
        </w:tc>
        <w:tc>
          <w:tcPr>
            <w:tcW w:w="2619" w:type="dxa"/>
            <w:shd w:val="clear" w:color="auto" w:fill="FFFFFF" w:themeFill="background1"/>
            <w:vAlign w:val="center"/>
          </w:tcPr>
          <w:p w14:paraId="2111E195" w14:textId="6DF8DDF2" w:rsidR="00CF6BCD" w:rsidRPr="007E4F20" w:rsidRDefault="00CF6BCD" w:rsidP="006E7DDC">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0.252</w:t>
            </w:r>
          </w:p>
        </w:tc>
      </w:tr>
      <w:tr w:rsidR="00CF6BCD" w:rsidRPr="007E4F20" w14:paraId="2065BE93" w14:textId="77777777" w:rsidTr="00CF6BCD">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2063" w:type="dxa"/>
            <w:shd w:val="clear" w:color="auto" w:fill="FFFFFF" w:themeFill="background1"/>
            <w:noWrap/>
            <w:vAlign w:val="center"/>
          </w:tcPr>
          <w:p w14:paraId="03676D17" w14:textId="6A5E424E" w:rsidR="00CF6BCD" w:rsidRPr="007E4F20" w:rsidRDefault="003A0654" w:rsidP="006E7DDC">
            <w:pPr>
              <w:spacing w:after="0"/>
              <w:jc w:val="left"/>
              <w:rPr>
                <w:rFonts w:ascii="Cambria" w:eastAsia="Times New Roman" w:hAnsi="Cambria" w:cs="Arial"/>
                <w:szCs w:val="24"/>
                <w:lang w:eastAsia="fr-FR"/>
              </w:rPr>
            </w:pPr>
            <w:r w:rsidRPr="007E4F20">
              <w:rPr>
                <w:rFonts w:ascii="Cambria" w:eastAsia="Times New Roman" w:hAnsi="Cambria" w:cs="Arial"/>
                <w:color w:val="000000"/>
                <w:szCs w:val="24"/>
                <w:lang w:eastAsia="fr-FR"/>
              </w:rPr>
              <w:t>%C</w:t>
            </w:r>
            <w:r w:rsidR="00CF6BCD" w:rsidRPr="007E4F20">
              <w:rPr>
                <w:rFonts w:ascii="Cambria" w:eastAsia="Times New Roman" w:hAnsi="Cambria" w:cs="Arial"/>
                <w:color w:val="000000"/>
                <w:szCs w:val="24"/>
                <w:lang w:eastAsia="fr-FR"/>
              </w:rPr>
              <w:t>onta</w:t>
            </w:r>
          </w:p>
        </w:tc>
        <w:tc>
          <w:tcPr>
            <w:tcW w:w="1283" w:type="dxa"/>
            <w:shd w:val="clear" w:color="auto" w:fill="FFFFFF" w:themeFill="background1"/>
            <w:noWrap/>
            <w:vAlign w:val="center"/>
          </w:tcPr>
          <w:p w14:paraId="31D0C354" w14:textId="76EE8F48"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228.90</w:t>
            </w:r>
          </w:p>
        </w:tc>
        <w:tc>
          <w:tcPr>
            <w:tcW w:w="1379" w:type="dxa"/>
            <w:shd w:val="clear" w:color="auto" w:fill="FFFFFF" w:themeFill="background1"/>
            <w:noWrap/>
            <w:vAlign w:val="center"/>
          </w:tcPr>
          <w:p w14:paraId="30E23B4B" w14:textId="7A5C711E"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1066.70</w:t>
            </w:r>
          </w:p>
        </w:tc>
        <w:tc>
          <w:tcPr>
            <w:tcW w:w="275" w:type="dxa"/>
            <w:vMerge/>
            <w:shd w:val="clear" w:color="auto" w:fill="FFFFFF" w:themeFill="background1"/>
            <w:noWrap/>
            <w:vAlign w:val="center"/>
          </w:tcPr>
          <w:p w14:paraId="7209748D" w14:textId="77777777"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rPr>
            </w:pPr>
          </w:p>
        </w:tc>
        <w:tc>
          <w:tcPr>
            <w:tcW w:w="1379" w:type="dxa"/>
            <w:shd w:val="clear" w:color="auto" w:fill="FFFFFF" w:themeFill="background1"/>
            <w:noWrap/>
            <w:vAlign w:val="center"/>
          </w:tcPr>
          <w:p w14:paraId="6FC929EC" w14:textId="05B07627"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144.40</w:t>
            </w:r>
          </w:p>
        </w:tc>
        <w:tc>
          <w:tcPr>
            <w:tcW w:w="1516" w:type="dxa"/>
            <w:shd w:val="clear" w:color="auto" w:fill="FFFFFF" w:themeFill="background1"/>
            <w:vAlign w:val="center"/>
          </w:tcPr>
          <w:p w14:paraId="135A47BC" w14:textId="299B6868"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177.80</w:t>
            </w:r>
          </w:p>
        </w:tc>
        <w:tc>
          <w:tcPr>
            <w:tcW w:w="413" w:type="dxa"/>
            <w:vMerge/>
            <w:shd w:val="clear" w:color="auto" w:fill="FFFFFF" w:themeFill="background1"/>
            <w:vAlign w:val="center"/>
          </w:tcPr>
          <w:p w14:paraId="097EBAA9" w14:textId="77777777"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p>
        </w:tc>
        <w:tc>
          <w:tcPr>
            <w:tcW w:w="1102" w:type="dxa"/>
            <w:shd w:val="clear" w:color="auto" w:fill="FFFFFF" w:themeFill="background1"/>
            <w:vAlign w:val="center"/>
          </w:tcPr>
          <w:p w14:paraId="5DCBA42F" w14:textId="561B5E51"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0.813</w:t>
            </w:r>
          </w:p>
        </w:tc>
        <w:tc>
          <w:tcPr>
            <w:tcW w:w="2619" w:type="dxa"/>
            <w:shd w:val="clear" w:color="auto" w:fill="FFFFFF" w:themeFill="background1"/>
            <w:vAlign w:val="center"/>
          </w:tcPr>
          <w:p w14:paraId="68668127" w14:textId="52FD562B" w:rsidR="00CF6BCD" w:rsidRPr="007E4F20" w:rsidRDefault="00CF6BCD" w:rsidP="006E7DDC">
            <w:pPr>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0.487</w:t>
            </w:r>
          </w:p>
        </w:tc>
      </w:tr>
      <w:tr w:rsidR="00CF6BCD" w:rsidRPr="007E4F20" w14:paraId="34CA68AA" w14:textId="77777777" w:rsidTr="00CF6BCD">
        <w:trPr>
          <w:trHeight w:val="400"/>
          <w:jc w:val="center"/>
        </w:trPr>
        <w:tc>
          <w:tcPr>
            <w:cnfStyle w:val="001000000000" w:firstRow="0" w:lastRow="0" w:firstColumn="1" w:lastColumn="0" w:oddVBand="0" w:evenVBand="0" w:oddHBand="0" w:evenHBand="0" w:firstRowFirstColumn="0" w:firstRowLastColumn="0" w:lastRowFirstColumn="0" w:lastRowLastColumn="0"/>
            <w:tcW w:w="2063" w:type="dxa"/>
            <w:shd w:val="clear" w:color="auto" w:fill="FFFFFF" w:themeFill="background1"/>
            <w:noWrap/>
            <w:vAlign w:val="center"/>
            <w:hideMark/>
          </w:tcPr>
          <w:p w14:paraId="38F2A9DF" w14:textId="38BC7C0D" w:rsidR="00CF6BCD" w:rsidRPr="007E4F20" w:rsidRDefault="00CF6BCD" w:rsidP="006E7DDC">
            <w:pPr>
              <w:spacing w:after="0"/>
              <w:jc w:val="left"/>
              <w:rPr>
                <w:rFonts w:ascii="Cambria" w:eastAsia="Times New Roman" w:hAnsi="Cambria" w:cs="Arial"/>
                <w:bCs w:val="0"/>
                <w:szCs w:val="24"/>
              </w:rPr>
            </w:pPr>
            <w:r w:rsidRPr="007E4F20">
              <w:rPr>
                <w:rFonts w:ascii="Cambria" w:eastAsia="Times New Roman" w:hAnsi="Cambria" w:cs="Arial"/>
                <w:szCs w:val="24"/>
                <w:lang w:eastAsia="fr-FR"/>
              </w:rPr>
              <w:t>Diam (mm)</w:t>
            </w:r>
          </w:p>
        </w:tc>
        <w:tc>
          <w:tcPr>
            <w:tcW w:w="1283" w:type="dxa"/>
            <w:shd w:val="clear" w:color="auto" w:fill="FFFFFF" w:themeFill="background1"/>
            <w:noWrap/>
            <w:vAlign w:val="center"/>
            <w:hideMark/>
          </w:tcPr>
          <w:p w14:paraId="506B965E" w14:textId="29AD6EC1"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0.13</w:t>
            </w:r>
          </w:p>
        </w:tc>
        <w:tc>
          <w:tcPr>
            <w:tcW w:w="1379" w:type="dxa"/>
            <w:shd w:val="clear" w:color="auto" w:fill="FFFFFF" w:themeFill="background1"/>
            <w:noWrap/>
            <w:vAlign w:val="center"/>
            <w:hideMark/>
          </w:tcPr>
          <w:p w14:paraId="4A74837E" w14:textId="4DDB2871"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0.07</w:t>
            </w:r>
          </w:p>
        </w:tc>
        <w:tc>
          <w:tcPr>
            <w:tcW w:w="275" w:type="dxa"/>
            <w:vMerge/>
            <w:shd w:val="clear" w:color="auto" w:fill="FFFFFF" w:themeFill="background1"/>
            <w:noWrap/>
            <w:vAlign w:val="center"/>
            <w:hideMark/>
          </w:tcPr>
          <w:p w14:paraId="72E54F76" w14:textId="77777777"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4"/>
              </w:rPr>
            </w:pPr>
          </w:p>
        </w:tc>
        <w:tc>
          <w:tcPr>
            <w:tcW w:w="1379" w:type="dxa"/>
            <w:shd w:val="clear" w:color="auto" w:fill="FFFFFF" w:themeFill="background1"/>
            <w:noWrap/>
            <w:vAlign w:val="center"/>
            <w:hideMark/>
          </w:tcPr>
          <w:p w14:paraId="62266823" w14:textId="78201D3B"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0.07</w:t>
            </w:r>
          </w:p>
        </w:tc>
        <w:tc>
          <w:tcPr>
            <w:tcW w:w="1516" w:type="dxa"/>
            <w:shd w:val="clear" w:color="auto" w:fill="FFFFFF" w:themeFill="background1"/>
            <w:vAlign w:val="center"/>
          </w:tcPr>
          <w:p w14:paraId="7675F3BC" w14:textId="2723D279"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0.01</w:t>
            </w:r>
          </w:p>
        </w:tc>
        <w:tc>
          <w:tcPr>
            <w:tcW w:w="413" w:type="dxa"/>
            <w:vMerge/>
            <w:shd w:val="clear" w:color="auto" w:fill="FFFFFF" w:themeFill="background1"/>
            <w:vAlign w:val="center"/>
          </w:tcPr>
          <w:p w14:paraId="26145827" w14:textId="77777777"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p>
        </w:tc>
        <w:tc>
          <w:tcPr>
            <w:tcW w:w="1102" w:type="dxa"/>
            <w:shd w:val="clear" w:color="auto" w:fill="FFFFFF" w:themeFill="background1"/>
            <w:vAlign w:val="center"/>
          </w:tcPr>
          <w:p w14:paraId="75869686" w14:textId="54F96925"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6.027*</w:t>
            </w:r>
          </w:p>
        </w:tc>
        <w:tc>
          <w:tcPr>
            <w:tcW w:w="2619" w:type="dxa"/>
            <w:shd w:val="clear" w:color="auto" w:fill="FFFFFF" w:themeFill="background1"/>
            <w:vAlign w:val="center"/>
          </w:tcPr>
          <w:p w14:paraId="47498206" w14:textId="6334ED64" w:rsidR="00CF6BCD" w:rsidRPr="007E4F20" w:rsidRDefault="00CF6BCD" w:rsidP="006E7DDC">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&lt;0.0367</w:t>
            </w:r>
          </w:p>
        </w:tc>
      </w:tr>
      <w:tr w:rsidR="00CF6BCD" w:rsidRPr="007E4F20" w14:paraId="2AE9E78C" w14:textId="77777777" w:rsidTr="00CF6BCD">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2063" w:type="dxa"/>
            <w:shd w:val="clear" w:color="auto" w:fill="FFFFFF" w:themeFill="background1"/>
            <w:noWrap/>
            <w:vAlign w:val="center"/>
            <w:hideMark/>
          </w:tcPr>
          <w:p w14:paraId="541E002C" w14:textId="04893424" w:rsidR="00CF6BCD" w:rsidRPr="007E4F20" w:rsidRDefault="00CF6BCD" w:rsidP="006E7DDC">
            <w:pPr>
              <w:spacing w:after="0"/>
              <w:jc w:val="left"/>
              <w:rPr>
                <w:rFonts w:ascii="Cambria" w:eastAsia="Times New Roman" w:hAnsi="Cambria" w:cs="Arial"/>
                <w:bCs w:val="0"/>
                <w:szCs w:val="24"/>
              </w:rPr>
            </w:pPr>
            <w:r w:rsidRPr="007E4F20">
              <w:rPr>
                <w:rFonts w:ascii="Cambria" w:hAnsi="Cambria" w:cs="Arial"/>
                <w:szCs w:val="24"/>
              </w:rPr>
              <w:t>NbreLeaPlt</w:t>
            </w:r>
          </w:p>
        </w:tc>
        <w:tc>
          <w:tcPr>
            <w:tcW w:w="1283" w:type="dxa"/>
            <w:shd w:val="clear" w:color="auto" w:fill="FFFFFF" w:themeFill="background1"/>
            <w:noWrap/>
            <w:vAlign w:val="center"/>
            <w:hideMark/>
          </w:tcPr>
          <w:p w14:paraId="1DF97D97" w14:textId="58BD0278"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2.63</w:t>
            </w:r>
          </w:p>
        </w:tc>
        <w:tc>
          <w:tcPr>
            <w:tcW w:w="1379" w:type="dxa"/>
            <w:shd w:val="clear" w:color="auto" w:fill="FFFFFF" w:themeFill="background1"/>
            <w:noWrap/>
            <w:vAlign w:val="center"/>
            <w:hideMark/>
          </w:tcPr>
          <w:p w14:paraId="0753C906" w14:textId="452F356D"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0.34</w:t>
            </w:r>
          </w:p>
        </w:tc>
        <w:tc>
          <w:tcPr>
            <w:tcW w:w="275" w:type="dxa"/>
            <w:vMerge/>
            <w:shd w:val="clear" w:color="auto" w:fill="FFFFFF" w:themeFill="background1"/>
            <w:noWrap/>
            <w:vAlign w:val="center"/>
            <w:hideMark/>
          </w:tcPr>
          <w:p w14:paraId="3453A360" w14:textId="77777777"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rPr>
            </w:pPr>
          </w:p>
        </w:tc>
        <w:tc>
          <w:tcPr>
            <w:tcW w:w="1379" w:type="dxa"/>
            <w:shd w:val="clear" w:color="auto" w:fill="FFFFFF" w:themeFill="background1"/>
            <w:noWrap/>
            <w:vAlign w:val="center"/>
            <w:hideMark/>
          </w:tcPr>
          <w:p w14:paraId="07AF7C8F" w14:textId="140BB8A4"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1.31</w:t>
            </w:r>
          </w:p>
        </w:tc>
        <w:tc>
          <w:tcPr>
            <w:tcW w:w="1516" w:type="dxa"/>
            <w:shd w:val="clear" w:color="auto" w:fill="FFFFFF" w:themeFill="background1"/>
            <w:vAlign w:val="center"/>
          </w:tcPr>
          <w:p w14:paraId="724A35E4" w14:textId="11587AD0"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0.06</w:t>
            </w:r>
          </w:p>
        </w:tc>
        <w:tc>
          <w:tcPr>
            <w:tcW w:w="413" w:type="dxa"/>
            <w:vMerge/>
            <w:shd w:val="clear" w:color="auto" w:fill="FFFFFF" w:themeFill="background1"/>
            <w:vAlign w:val="center"/>
          </w:tcPr>
          <w:p w14:paraId="240251A8" w14:textId="77777777"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p>
        </w:tc>
        <w:tc>
          <w:tcPr>
            <w:tcW w:w="1102" w:type="dxa"/>
            <w:shd w:val="clear" w:color="auto" w:fill="FFFFFF" w:themeFill="background1"/>
            <w:vAlign w:val="center"/>
          </w:tcPr>
          <w:p w14:paraId="08036E2E" w14:textId="1D23E93F"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23.20**</w:t>
            </w:r>
          </w:p>
        </w:tc>
        <w:tc>
          <w:tcPr>
            <w:tcW w:w="2619" w:type="dxa"/>
            <w:shd w:val="clear" w:color="auto" w:fill="FFFFFF" w:themeFill="background1"/>
            <w:vAlign w:val="center"/>
          </w:tcPr>
          <w:p w14:paraId="06A68D84" w14:textId="297E0FE7" w:rsidR="00CF6BCD" w:rsidRPr="007E4F20" w:rsidRDefault="00CF6BCD" w:rsidP="006E7DDC">
            <w:pPr>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0.0015</w:t>
            </w:r>
          </w:p>
        </w:tc>
      </w:tr>
      <w:tr w:rsidR="00CF6BCD" w:rsidRPr="007E4F20" w14:paraId="74AE18F3" w14:textId="77777777" w:rsidTr="00CF6BCD">
        <w:trPr>
          <w:trHeight w:val="400"/>
          <w:jc w:val="center"/>
        </w:trPr>
        <w:tc>
          <w:tcPr>
            <w:cnfStyle w:val="001000000000" w:firstRow="0" w:lastRow="0" w:firstColumn="1" w:lastColumn="0" w:oddVBand="0" w:evenVBand="0" w:oddHBand="0" w:evenHBand="0" w:firstRowFirstColumn="0" w:firstRowLastColumn="0" w:lastRowFirstColumn="0" w:lastRowLastColumn="0"/>
            <w:tcW w:w="2063" w:type="dxa"/>
            <w:shd w:val="clear" w:color="auto" w:fill="FFFFFF" w:themeFill="background1"/>
            <w:noWrap/>
            <w:vAlign w:val="center"/>
            <w:hideMark/>
          </w:tcPr>
          <w:p w14:paraId="6A64B0B6" w14:textId="1E5871B0" w:rsidR="00CF6BCD" w:rsidRPr="007E4F20" w:rsidRDefault="002B7125" w:rsidP="006E7DDC">
            <w:pPr>
              <w:spacing w:after="0"/>
              <w:jc w:val="left"/>
              <w:rPr>
                <w:rFonts w:ascii="Cambria" w:eastAsia="Times New Roman" w:hAnsi="Cambria" w:cs="Arial"/>
                <w:bCs w:val="0"/>
                <w:szCs w:val="24"/>
              </w:rPr>
            </w:pPr>
            <w:r w:rsidRPr="007E4F20">
              <w:rPr>
                <w:rFonts w:ascii="Cambria" w:eastAsia="Times New Roman" w:hAnsi="Cambria" w:cs="Arial"/>
                <w:bCs w:val="0"/>
                <w:szCs w:val="24"/>
              </w:rPr>
              <w:t>NbreRo</w:t>
            </w:r>
            <w:r w:rsidR="00CF6BCD" w:rsidRPr="007E4F20">
              <w:rPr>
                <w:rFonts w:ascii="Cambria" w:eastAsia="Times New Roman" w:hAnsi="Cambria" w:cs="Arial"/>
                <w:bCs w:val="0"/>
                <w:szCs w:val="24"/>
              </w:rPr>
              <w:t>tPlt</w:t>
            </w:r>
          </w:p>
        </w:tc>
        <w:tc>
          <w:tcPr>
            <w:tcW w:w="1283" w:type="dxa"/>
            <w:shd w:val="clear" w:color="auto" w:fill="FFFFFF" w:themeFill="background1"/>
            <w:noWrap/>
            <w:vAlign w:val="center"/>
            <w:hideMark/>
          </w:tcPr>
          <w:p w14:paraId="33DC2191" w14:textId="638C073C"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30.66</w:t>
            </w:r>
          </w:p>
        </w:tc>
        <w:tc>
          <w:tcPr>
            <w:tcW w:w="1379" w:type="dxa"/>
            <w:shd w:val="clear" w:color="auto" w:fill="FFFFFF" w:themeFill="background1"/>
            <w:noWrap/>
            <w:vAlign w:val="center"/>
            <w:hideMark/>
          </w:tcPr>
          <w:p w14:paraId="1F007D49" w14:textId="6FC7164A"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15.34</w:t>
            </w:r>
          </w:p>
        </w:tc>
        <w:tc>
          <w:tcPr>
            <w:tcW w:w="275" w:type="dxa"/>
            <w:vMerge/>
            <w:shd w:val="clear" w:color="auto" w:fill="FFFFFF" w:themeFill="background1"/>
            <w:noWrap/>
            <w:vAlign w:val="center"/>
            <w:hideMark/>
          </w:tcPr>
          <w:p w14:paraId="70D3298A" w14:textId="77777777"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4"/>
              </w:rPr>
            </w:pPr>
          </w:p>
        </w:tc>
        <w:tc>
          <w:tcPr>
            <w:tcW w:w="1379" w:type="dxa"/>
            <w:shd w:val="clear" w:color="auto" w:fill="FFFFFF" w:themeFill="background1"/>
            <w:noWrap/>
            <w:vAlign w:val="center"/>
            <w:hideMark/>
          </w:tcPr>
          <w:p w14:paraId="6FED9308" w14:textId="1E9F04CD"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15.33</w:t>
            </w:r>
          </w:p>
        </w:tc>
        <w:tc>
          <w:tcPr>
            <w:tcW w:w="1516" w:type="dxa"/>
            <w:shd w:val="clear" w:color="auto" w:fill="FFFFFF" w:themeFill="background1"/>
            <w:vAlign w:val="center"/>
          </w:tcPr>
          <w:p w14:paraId="082E9C83" w14:textId="0F93D298"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2.55</w:t>
            </w:r>
          </w:p>
        </w:tc>
        <w:tc>
          <w:tcPr>
            <w:tcW w:w="413" w:type="dxa"/>
            <w:vMerge/>
            <w:shd w:val="clear" w:color="auto" w:fill="FFFFFF" w:themeFill="background1"/>
            <w:vAlign w:val="center"/>
          </w:tcPr>
          <w:p w14:paraId="7F36F1C7" w14:textId="77777777"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p>
        </w:tc>
        <w:tc>
          <w:tcPr>
            <w:tcW w:w="1102" w:type="dxa"/>
            <w:shd w:val="clear" w:color="auto" w:fill="FFFFFF" w:themeFill="background1"/>
            <w:vAlign w:val="center"/>
          </w:tcPr>
          <w:p w14:paraId="79E6553A" w14:textId="7C4F9B81"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5.996*</w:t>
            </w:r>
          </w:p>
        </w:tc>
        <w:tc>
          <w:tcPr>
            <w:tcW w:w="2619" w:type="dxa"/>
            <w:shd w:val="clear" w:color="auto" w:fill="FFFFFF" w:themeFill="background1"/>
            <w:vAlign w:val="center"/>
          </w:tcPr>
          <w:p w14:paraId="14608EAE" w14:textId="23AB0DA7" w:rsidR="00CF6BCD" w:rsidRPr="007E4F20" w:rsidRDefault="00CF6BCD" w:rsidP="006E7DDC">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0.0371</w:t>
            </w:r>
          </w:p>
        </w:tc>
      </w:tr>
      <w:tr w:rsidR="00CF6BCD" w:rsidRPr="007E4F20" w14:paraId="4BBF8B24" w14:textId="77777777" w:rsidTr="00CF6BCD">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2063" w:type="dxa"/>
            <w:shd w:val="clear" w:color="auto" w:fill="FFFFFF" w:themeFill="background1"/>
            <w:noWrap/>
            <w:vAlign w:val="center"/>
          </w:tcPr>
          <w:p w14:paraId="56002720" w14:textId="77777777" w:rsidR="00CF6BCD" w:rsidRPr="007E4F20" w:rsidRDefault="00CF6BCD" w:rsidP="006E7DDC">
            <w:pPr>
              <w:spacing w:after="0"/>
              <w:jc w:val="left"/>
              <w:rPr>
                <w:rFonts w:ascii="Cambria" w:eastAsia="Times New Roman" w:hAnsi="Cambria" w:cs="Arial"/>
                <w:bCs w:val="0"/>
                <w:szCs w:val="24"/>
              </w:rPr>
            </w:pPr>
            <w:r w:rsidRPr="007E4F20">
              <w:rPr>
                <w:rFonts w:ascii="Cambria" w:eastAsia="Times New Roman" w:hAnsi="Cambria" w:cs="Arial"/>
                <w:bCs w:val="0"/>
                <w:szCs w:val="24"/>
              </w:rPr>
              <w:t>HPlt (cm)</w:t>
            </w:r>
          </w:p>
        </w:tc>
        <w:tc>
          <w:tcPr>
            <w:tcW w:w="1283" w:type="dxa"/>
            <w:shd w:val="clear" w:color="auto" w:fill="FFFFFF" w:themeFill="background1"/>
            <w:noWrap/>
            <w:vAlign w:val="center"/>
          </w:tcPr>
          <w:p w14:paraId="5EE9D269" w14:textId="2818FC24"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0.94</w:t>
            </w:r>
          </w:p>
        </w:tc>
        <w:tc>
          <w:tcPr>
            <w:tcW w:w="1379" w:type="dxa"/>
            <w:shd w:val="clear" w:color="auto" w:fill="FFFFFF" w:themeFill="background1"/>
            <w:noWrap/>
            <w:vAlign w:val="center"/>
          </w:tcPr>
          <w:p w14:paraId="4B39F38A" w14:textId="0814BB64"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0.09</w:t>
            </w:r>
          </w:p>
        </w:tc>
        <w:tc>
          <w:tcPr>
            <w:tcW w:w="275" w:type="dxa"/>
            <w:shd w:val="clear" w:color="auto" w:fill="FFFFFF" w:themeFill="background1"/>
            <w:noWrap/>
            <w:vAlign w:val="center"/>
          </w:tcPr>
          <w:p w14:paraId="0940D678" w14:textId="77777777"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rPr>
            </w:pPr>
          </w:p>
        </w:tc>
        <w:tc>
          <w:tcPr>
            <w:tcW w:w="1379" w:type="dxa"/>
            <w:shd w:val="clear" w:color="auto" w:fill="FFFFFF" w:themeFill="background1"/>
            <w:noWrap/>
            <w:vAlign w:val="center"/>
          </w:tcPr>
          <w:p w14:paraId="17706B33" w14:textId="110FDC3D"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0.47</w:t>
            </w:r>
          </w:p>
        </w:tc>
        <w:tc>
          <w:tcPr>
            <w:tcW w:w="1516" w:type="dxa"/>
            <w:shd w:val="clear" w:color="auto" w:fill="FFFFFF" w:themeFill="background1"/>
            <w:vAlign w:val="center"/>
          </w:tcPr>
          <w:p w14:paraId="4ECD4072" w14:textId="543C6FE3"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0.01</w:t>
            </w:r>
          </w:p>
        </w:tc>
        <w:tc>
          <w:tcPr>
            <w:tcW w:w="413" w:type="dxa"/>
            <w:shd w:val="clear" w:color="auto" w:fill="FFFFFF" w:themeFill="background1"/>
            <w:vAlign w:val="center"/>
          </w:tcPr>
          <w:p w14:paraId="332E22BE" w14:textId="77777777"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p>
        </w:tc>
        <w:tc>
          <w:tcPr>
            <w:tcW w:w="1102" w:type="dxa"/>
            <w:shd w:val="clear" w:color="auto" w:fill="FFFFFF" w:themeFill="background1"/>
            <w:vAlign w:val="center"/>
          </w:tcPr>
          <w:p w14:paraId="0BF797E3" w14:textId="788D6015"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29.46***</w:t>
            </w:r>
          </w:p>
        </w:tc>
        <w:tc>
          <w:tcPr>
            <w:tcW w:w="2619" w:type="dxa"/>
            <w:shd w:val="clear" w:color="auto" w:fill="FFFFFF" w:themeFill="background1"/>
            <w:vAlign w:val="center"/>
          </w:tcPr>
          <w:p w14:paraId="348A902B" w14:textId="2CCF0F4D" w:rsidR="00CF6BCD" w:rsidRPr="007E4F20" w:rsidRDefault="00CF6BCD" w:rsidP="006E7DDC">
            <w:pPr>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&lt;0.0008</w:t>
            </w:r>
          </w:p>
        </w:tc>
      </w:tr>
    </w:tbl>
    <w:p w14:paraId="21F93675" w14:textId="39330729" w:rsidR="00512F24" w:rsidRPr="007E4F20" w:rsidRDefault="0004626A" w:rsidP="00254004">
      <w:pPr>
        <w:spacing w:before="240" w:line="240" w:lineRule="auto"/>
        <w:rPr>
          <w:rFonts w:ascii="Cambria" w:eastAsia="Times New Roman" w:hAnsi="Cambria" w:cs="Arial"/>
          <w:b/>
          <w:szCs w:val="20"/>
          <w:lang w:eastAsia="fr-FR"/>
        </w:rPr>
      </w:pPr>
      <w:r w:rsidRPr="007E4F20">
        <w:rPr>
          <w:rFonts w:ascii="Cambria" w:eastAsia="Times New Roman" w:hAnsi="Cambria" w:cs="Arial"/>
          <w:b/>
          <w:color w:val="000000"/>
          <w:lang w:eastAsia="fr-FR"/>
        </w:rPr>
        <w:t xml:space="preserve">NbreLeaPlt = Number of leaves per </w:t>
      </w:r>
      <w:proofErr w:type="gramStart"/>
      <w:r w:rsidRPr="007E4F20">
        <w:rPr>
          <w:rFonts w:ascii="Cambria" w:eastAsia="Times New Roman" w:hAnsi="Cambria" w:cs="Arial"/>
          <w:b/>
          <w:color w:val="000000"/>
          <w:lang w:eastAsia="fr-FR"/>
        </w:rPr>
        <w:t>plantlet;</w:t>
      </w:r>
      <w:proofErr w:type="gramEnd"/>
      <w:r w:rsidRPr="007E4F20">
        <w:rPr>
          <w:rFonts w:ascii="Cambria" w:eastAsia="Times New Roman" w:hAnsi="Cambria" w:cs="Arial"/>
          <w:b/>
          <w:color w:val="000000"/>
          <w:lang w:eastAsia="fr-FR"/>
        </w:rPr>
        <w:t xml:space="preserve"> HPlt = Height</w:t>
      </w:r>
      <w:r w:rsidR="00B777F4" w:rsidRPr="007E4F20">
        <w:rPr>
          <w:rFonts w:ascii="Cambria" w:eastAsia="Times New Roman" w:hAnsi="Cambria" w:cs="Arial"/>
          <w:b/>
          <w:color w:val="000000"/>
          <w:lang w:eastAsia="fr-FR"/>
        </w:rPr>
        <w:t xml:space="preserve"> of a plantlet; NbreRo</w:t>
      </w:r>
      <w:r w:rsidRPr="007E4F20">
        <w:rPr>
          <w:rFonts w:ascii="Cambria" w:eastAsia="Times New Roman" w:hAnsi="Cambria" w:cs="Arial"/>
          <w:b/>
          <w:color w:val="000000"/>
          <w:lang w:eastAsia="fr-FR"/>
        </w:rPr>
        <w:t>tPlt = Number of roots per plantlet; Diam = Colla</w:t>
      </w:r>
      <w:r w:rsidR="00B777F4" w:rsidRPr="007E4F20">
        <w:rPr>
          <w:rFonts w:ascii="Cambria" w:eastAsia="Times New Roman" w:hAnsi="Cambria" w:cs="Arial"/>
          <w:b/>
          <w:color w:val="000000"/>
          <w:lang w:eastAsia="fr-FR"/>
        </w:rPr>
        <w:t>r diameter of a plantlet; %S</w:t>
      </w:r>
      <w:r w:rsidRPr="007E4F20">
        <w:rPr>
          <w:rFonts w:ascii="Cambria" w:eastAsia="Times New Roman" w:hAnsi="Cambria" w:cs="Arial"/>
          <w:b/>
          <w:color w:val="000000"/>
          <w:lang w:eastAsia="fr-FR"/>
        </w:rPr>
        <w:t>urv</w:t>
      </w:r>
      <w:r w:rsidR="00B777F4" w:rsidRPr="007E4F20">
        <w:rPr>
          <w:rFonts w:ascii="Cambria" w:eastAsia="Times New Roman" w:hAnsi="Cambria" w:cs="Arial"/>
          <w:b/>
          <w:color w:val="000000"/>
          <w:lang w:eastAsia="fr-FR"/>
        </w:rPr>
        <w:t xml:space="preserve"> = Survival rate; %C</w:t>
      </w:r>
      <w:r w:rsidRPr="007E4F20">
        <w:rPr>
          <w:rFonts w:ascii="Cambria" w:eastAsia="Times New Roman" w:hAnsi="Cambria" w:cs="Arial"/>
          <w:b/>
          <w:color w:val="000000"/>
          <w:lang w:eastAsia="fr-FR"/>
        </w:rPr>
        <w:t>onta = Contamination rate</w:t>
      </w:r>
      <w:r w:rsidR="00254004" w:rsidRPr="007E4F20">
        <w:rPr>
          <w:rFonts w:ascii="Cambria" w:eastAsia="Times New Roman" w:hAnsi="Cambria" w:cs="Arial"/>
          <w:b/>
          <w:color w:val="000000"/>
          <w:lang w:eastAsia="fr-FR"/>
        </w:rPr>
        <w:t xml:space="preserve">. * = </w:t>
      </w:r>
      <w:proofErr w:type="gramStart"/>
      <w:r w:rsidR="00254004" w:rsidRPr="007E4F20">
        <w:rPr>
          <w:rFonts w:ascii="Cambria" w:eastAsia="Times New Roman" w:hAnsi="Cambria" w:cs="Arial"/>
          <w:b/>
          <w:color w:val="000000"/>
          <w:lang w:eastAsia="fr-FR"/>
        </w:rPr>
        <w:t>Significant;</w:t>
      </w:r>
      <w:proofErr w:type="gramEnd"/>
      <w:r w:rsidR="00254004" w:rsidRPr="007E4F20">
        <w:rPr>
          <w:rFonts w:ascii="Cambria" w:eastAsia="Times New Roman" w:hAnsi="Cambria" w:cs="Arial"/>
          <w:b/>
          <w:color w:val="000000"/>
          <w:lang w:eastAsia="fr-FR"/>
        </w:rPr>
        <w:t xml:space="preserve"> ** = Highly significant; *** = Very highly </w:t>
      </w:r>
      <w:r w:rsidR="00CF6BCD" w:rsidRPr="007E4F20">
        <w:rPr>
          <w:rFonts w:ascii="Cambria" w:eastAsia="Times New Roman" w:hAnsi="Cambria" w:cs="Arial"/>
          <w:b/>
          <w:color w:val="000000"/>
          <w:lang w:eastAsia="fr-FR"/>
        </w:rPr>
        <w:t>significant.</w:t>
      </w:r>
    </w:p>
    <w:p w14:paraId="54433A9C" w14:textId="77777777" w:rsidR="00F37DBE" w:rsidRPr="007E4F20" w:rsidRDefault="00F37DBE" w:rsidP="004729D3">
      <w:pPr>
        <w:spacing w:after="0" w:line="240" w:lineRule="auto"/>
        <w:rPr>
          <w:rFonts w:ascii="Cambria" w:hAnsi="Cambria" w:cs="Arial"/>
          <w:szCs w:val="24"/>
        </w:rPr>
      </w:pPr>
    </w:p>
    <w:p w14:paraId="322C5FEB" w14:textId="77777777" w:rsidR="00F37DBE" w:rsidRPr="007E4F20" w:rsidRDefault="00F37DBE" w:rsidP="004729D3">
      <w:pPr>
        <w:spacing w:after="0" w:line="240" w:lineRule="auto"/>
        <w:rPr>
          <w:rFonts w:ascii="Cambria" w:hAnsi="Cambria" w:cs="Arial"/>
          <w:szCs w:val="24"/>
        </w:rPr>
      </w:pPr>
    </w:p>
    <w:p w14:paraId="6B688DC4" w14:textId="77777777" w:rsidR="00F37DBE" w:rsidRPr="007E4F20" w:rsidRDefault="00F37DBE" w:rsidP="004729D3">
      <w:pPr>
        <w:spacing w:after="0" w:line="240" w:lineRule="auto"/>
        <w:rPr>
          <w:rFonts w:ascii="Cambria" w:hAnsi="Cambria" w:cs="Arial"/>
          <w:szCs w:val="24"/>
        </w:rPr>
      </w:pPr>
    </w:p>
    <w:p w14:paraId="2513786A" w14:textId="77777777" w:rsidR="00F37DBE" w:rsidRPr="007E4F20" w:rsidRDefault="00F37DBE" w:rsidP="004729D3">
      <w:pPr>
        <w:spacing w:after="0" w:line="240" w:lineRule="auto"/>
        <w:rPr>
          <w:rFonts w:ascii="Cambria" w:hAnsi="Cambria" w:cs="Arial"/>
          <w:szCs w:val="24"/>
        </w:rPr>
      </w:pPr>
    </w:p>
    <w:p w14:paraId="76FF36AC" w14:textId="77777777" w:rsidR="00F37DBE" w:rsidRPr="007E4F20" w:rsidRDefault="00F37DBE" w:rsidP="004729D3">
      <w:pPr>
        <w:spacing w:after="0" w:line="240" w:lineRule="auto"/>
        <w:rPr>
          <w:rFonts w:ascii="Cambria" w:hAnsi="Cambria" w:cs="Arial"/>
          <w:szCs w:val="24"/>
        </w:rPr>
      </w:pPr>
    </w:p>
    <w:p w14:paraId="37E15F38" w14:textId="77777777" w:rsidR="00F37DBE" w:rsidRPr="007E4F20" w:rsidRDefault="00F37DBE" w:rsidP="004729D3">
      <w:pPr>
        <w:spacing w:after="0" w:line="240" w:lineRule="auto"/>
        <w:rPr>
          <w:rFonts w:ascii="Cambria" w:hAnsi="Cambria" w:cs="Arial"/>
          <w:szCs w:val="24"/>
        </w:rPr>
      </w:pPr>
    </w:p>
    <w:p w14:paraId="5C0EAF33" w14:textId="77777777" w:rsidR="00F37DBE" w:rsidRPr="007E4F20" w:rsidRDefault="00F37DBE" w:rsidP="004729D3">
      <w:pPr>
        <w:spacing w:after="0" w:line="240" w:lineRule="auto"/>
        <w:rPr>
          <w:rFonts w:ascii="Cambria" w:hAnsi="Cambria" w:cs="Arial"/>
          <w:szCs w:val="24"/>
        </w:rPr>
      </w:pPr>
    </w:p>
    <w:p w14:paraId="3A6418C9" w14:textId="77777777" w:rsidR="00F37DBE" w:rsidRPr="007E4F20" w:rsidRDefault="00F37DBE" w:rsidP="004729D3">
      <w:pPr>
        <w:spacing w:after="0" w:line="240" w:lineRule="auto"/>
        <w:rPr>
          <w:rFonts w:ascii="Cambria" w:hAnsi="Cambria" w:cs="Arial"/>
          <w:szCs w:val="24"/>
        </w:rPr>
      </w:pPr>
    </w:p>
    <w:p w14:paraId="1433D0A4" w14:textId="26146D68" w:rsidR="00F37DBE" w:rsidRPr="007E4F20" w:rsidRDefault="00F37DBE" w:rsidP="004729D3">
      <w:pPr>
        <w:spacing w:after="0" w:line="240" w:lineRule="auto"/>
        <w:rPr>
          <w:rFonts w:ascii="Cambria" w:hAnsi="Cambria" w:cs="Arial"/>
          <w:szCs w:val="24"/>
        </w:rPr>
      </w:pPr>
    </w:p>
    <w:p w14:paraId="4113E913" w14:textId="5F3E276E" w:rsidR="002D7590" w:rsidRPr="007E4F20" w:rsidRDefault="00AF62ED" w:rsidP="004729D3">
      <w:pPr>
        <w:keepNext/>
        <w:spacing w:line="240" w:lineRule="auto"/>
        <w:jc w:val="center"/>
        <w:rPr>
          <w:rFonts w:ascii="Cambria" w:hAnsi="Cambria"/>
        </w:rPr>
      </w:pPr>
      <w:r w:rsidRPr="007E4F20">
        <w:rPr>
          <w:rFonts w:ascii="Cambria" w:hAnsi="Cambria"/>
          <w:noProof/>
          <w:lang w:eastAsia="fr-FR"/>
        </w:rPr>
        <w:drawing>
          <wp:inline distT="0" distB="0" distL="0" distR="0" wp14:anchorId="5C8601E7" wp14:editId="33F641C4">
            <wp:extent cx="8896542" cy="463647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07396" cy="4642132"/>
                    </a:xfrm>
                    <a:prstGeom prst="rect">
                      <a:avLst/>
                    </a:prstGeom>
                    <a:noFill/>
                  </pic:spPr>
                </pic:pic>
              </a:graphicData>
            </a:graphic>
          </wp:inline>
        </w:drawing>
      </w:r>
    </w:p>
    <w:p w14:paraId="6B01ABB2" w14:textId="2CE81C69" w:rsidR="006C34EB" w:rsidRPr="007E4F20" w:rsidRDefault="002D7590" w:rsidP="006C34EB">
      <w:pPr>
        <w:pStyle w:val="Caption"/>
        <w:spacing w:line="240" w:lineRule="auto"/>
        <w:rPr>
          <w:rFonts w:ascii="Cambria" w:hAnsi="Cambria"/>
          <w:b w:val="0"/>
        </w:rPr>
      </w:pPr>
      <w:bookmarkStart w:id="14" w:name="_Toc215890041"/>
      <w:r w:rsidRPr="007E4F20">
        <w:rPr>
          <w:rFonts w:ascii="Cambria" w:hAnsi="Cambria"/>
          <w:sz w:val="24"/>
        </w:rPr>
        <w:t xml:space="preserve">Figure </w:t>
      </w:r>
      <w:r w:rsidR="00CF6BCD" w:rsidRPr="007E4F20">
        <w:rPr>
          <w:rFonts w:ascii="Cambria" w:hAnsi="Cambria"/>
          <w:sz w:val="24"/>
        </w:rPr>
        <w:t>8</w:t>
      </w:r>
      <w:r w:rsidRPr="007E4F20">
        <w:rPr>
          <w:rFonts w:ascii="Cambria" w:hAnsi="Cambria"/>
          <w:sz w:val="24"/>
        </w:rPr>
        <w:fldChar w:fldCharType="begin"/>
      </w:r>
      <w:r w:rsidRPr="007E4F20">
        <w:rPr>
          <w:rFonts w:ascii="Cambria" w:hAnsi="Cambria"/>
          <w:sz w:val="24"/>
        </w:rPr>
        <w:instrText xml:space="preserve"> SEQ Figure \* ARABIC </w:instrText>
      </w:r>
      <w:r w:rsidRPr="007E4F20">
        <w:rPr>
          <w:rFonts w:ascii="Cambria" w:hAnsi="Cambria"/>
          <w:sz w:val="24"/>
        </w:rPr>
        <w:fldChar w:fldCharType="end"/>
      </w:r>
      <w:r w:rsidRPr="007E4F20">
        <w:rPr>
          <w:rFonts w:ascii="Cambria" w:hAnsi="Cambria"/>
          <w:sz w:val="24"/>
        </w:rPr>
        <w:t xml:space="preserve">: </w:t>
      </w:r>
      <w:bookmarkEnd w:id="14"/>
      <w:r w:rsidR="006C34EB" w:rsidRPr="007E4F20">
        <w:rPr>
          <w:rFonts w:ascii="Cambria" w:hAnsi="Cambria"/>
          <w:sz w:val="24"/>
        </w:rPr>
        <w:t xml:space="preserve">Grouping of three cassava varieties based on agronomic parameters under SAH conditions. A = Number of roots per </w:t>
      </w:r>
      <w:proofErr w:type="gramStart"/>
      <w:r w:rsidR="006C34EB" w:rsidRPr="007E4F20">
        <w:rPr>
          <w:rFonts w:ascii="Cambria" w:hAnsi="Cambria"/>
          <w:sz w:val="24"/>
        </w:rPr>
        <w:t>plantlet;</w:t>
      </w:r>
      <w:proofErr w:type="gramEnd"/>
      <w:r w:rsidR="006C34EB" w:rsidRPr="007E4F20">
        <w:rPr>
          <w:rFonts w:ascii="Cambria" w:hAnsi="Cambria"/>
          <w:sz w:val="24"/>
        </w:rPr>
        <w:t xml:space="preserve"> B = Number of leaves per plantlet; C = Plantlet height; D = Collar diameter of a plantlet (cm); E = Survival rate of the </w:t>
      </w:r>
      <w:r w:rsidR="006C34EB" w:rsidRPr="007E4F20">
        <w:rPr>
          <w:rFonts w:ascii="Cambria" w:hAnsi="Cambria"/>
          <w:sz w:val="24"/>
        </w:rPr>
        <w:lastRenderedPageBreak/>
        <w:t xml:space="preserve">varieties (%); F = Contamination rate of the varieties. </w:t>
      </w:r>
      <w:r w:rsidR="006C34EB" w:rsidRPr="007E4F20">
        <w:rPr>
          <w:rFonts w:ascii="Cambria" w:hAnsi="Cambria"/>
          <w:i/>
          <w:sz w:val="24"/>
        </w:rPr>
        <w:t>Varieties for which the boxplots are followed by the same letter are statistically equivalent for the parameter considered and are therefore classified within the same group</w:t>
      </w:r>
      <w:r w:rsidR="006C34EB" w:rsidRPr="007E4F20">
        <w:rPr>
          <w:rFonts w:ascii="Cambria" w:hAnsi="Cambria"/>
          <w:b w:val="0"/>
          <w:i/>
          <w:sz w:val="24"/>
        </w:rPr>
        <w:t>.</w:t>
      </w:r>
    </w:p>
    <w:p w14:paraId="73F5B04B" w14:textId="6D2C97D6" w:rsidR="00512F24" w:rsidRPr="007E4F20" w:rsidRDefault="00512F24" w:rsidP="004729D3">
      <w:pPr>
        <w:pStyle w:val="Caption"/>
        <w:spacing w:line="240" w:lineRule="auto"/>
        <w:rPr>
          <w:rFonts w:ascii="Cambria" w:hAnsi="Cambria" w:cs="Arial"/>
          <w:sz w:val="24"/>
          <w:szCs w:val="24"/>
        </w:rPr>
        <w:sectPr w:rsidR="00512F24" w:rsidRPr="007E4F20" w:rsidSect="00512F24">
          <w:pgSz w:w="16838" w:h="11906" w:orient="landscape"/>
          <w:pgMar w:top="1418" w:right="1418" w:bottom="1418" w:left="1418" w:header="709" w:footer="709" w:gutter="0"/>
          <w:cols w:space="708"/>
          <w:docGrid w:linePitch="360"/>
        </w:sectPr>
      </w:pPr>
    </w:p>
    <w:p w14:paraId="445BE9CC" w14:textId="140DB435" w:rsidR="007478B5" w:rsidRPr="007E4F20" w:rsidRDefault="006C34EB" w:rsidP="004D25FC">
      <w:pPr>
        <w:spacing w:after="0" w:line="240" w:lineRule="auto"/>
        <w:rPr>
          <w:rFonts w:ascii="Cambria" w:hAnsi="Cambria"/>
        </w:rPr>
      </w:pPr>
      <w:r w:rsidRPr="007E4F20">
        <w:rPr>
          <w:rFonts w:ascii="Cambria" w:hAnsi="Cambria"/>
          <w:b/>
        </w:rPr>
        <w:lastRenderedPageBreak/>
        <w:t>Table</w:t>
      </w:r>
      <w:r w:rsidRPr="007E4F20">
        <w:rPr>
          <w:rFonts w:ascii="Cambria" w:hAnsi="Cambria" w:cs="Arial"/>
          <w:b/>
        </w:rPr>
        <w:t> </w:t>
      </w:r>
      <w:proofErr w:type="gramStart"/>
      <w:r w:rsidR="003E0A4E" w:rsidRPr="007E4F20">
        <w:rPr>
          <w:rFonts w:ascii="Cambria" w:hAnsi="Cambria"/>
          <w:b/>
        </w:rPr>
        <w:t>3</w:t>
      </w:r>
      <w:r w:rsidRPr="007E4F20">
        <w:rPr>
          <w:rFonts w:ascii="Cambria" w:hAnsi="Cambria"/>
          <w:b/>
        </w:rPr>
        <w:t>:</w:t>
      </w:r>
      <w:proofErr w:type="gramEnd"/>
      <w:r w:rsidRPr="007E4F20">
        <w:rPr>
          <w:rFonts w:ascii="Cambria" w:hAnsi="Cambria"/>
          <w:b/>
        </w:rPr>
        <w:t xml:space="preserve"> Performance of three cassava varieties evaluated </w:t>
      </w:r>
      <w:r w:rsidR="004D25FC" w:rsidRPr="007E4F20">
        <w:rPr>
          <w:rFonts w:ascii="Cambria" w:hAnsi="Cambria"/>
          <w:b/>
        </w:rPr>
        <w:t xml:space="preserve">under SAH conditions </w:t>
      </w:r>
      <w:r w:rsidRPr="007E4F20">
        <w:rPr>
          <w:rFonts w:ascii="Cambria" w:hAnsi="Cambria"/>
          <w:b/>
        </w:rPr>
        <w:t>three weeks</w:t>
      </w:r>
      <w:r w:rsidR="004D25FC" w:rsidRPr="007E4F20">
        <w:rPr>
          <w:rFonts w:ascii="Cambria" w:hAnsi="Cambria"/>
          <w:b/>
        </w:rPr>
        <w:t xml:space="preserve"> after planting</w:t>
      </w:r>
      <w:r w:rsidRPr="007E4F20">
        <w:rPr>
          <w:rFonts w:ascii="Cambria" w:hAnsi="Cambria"/>
        </w:rPr>
        <w:t>.</w:t>
      </w:r>
    </w:p>
    <w:tbl>
      <w:tblPr>
        <w:tblStyle w:val="ListTable6Colorful"/>
        <w:tblpPr w:leftFromText="141" w:rightFromText="141" w:vertAnchor="page" w:horzAnchor="margin" w:tblpXSpec="center" w:tblpY="2201"/>
        <w:tblW w:w="5526" w:type="pct"/>
        <w:tblLayout w:type="fixed"/>
        <w:tblLook w:val="04A0" w:firstRow="1" w:lastRow="0" w:firstColumn="1" w:lastColumn="0" w:noHBand="0" w:noVBand="1"/>
      </w:tblPr>
      <w:tblGrid>
        <w:gridCol w:w="1325"/>
        <w:gridCol w:w="1781"/>
        <w:gridCol w:w="1273"/>
        <w:gridCol w:w="1271"/>
        <w:gridCol w:w="1275"/>
        <w:gridCol w:w="991"/>
        <w:gridCol w:w="989"/>
        <w:gridCol w:w="1121"/>
      </w:tblGrid>
      <w:tr w:rsidR="00B320F8" w:rsidRPr="007E4F20" w14:paraId="51BA14D9" w14:textId="77777777" w:rsidTr="0090571F">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661" w:type="pct"/>
          </w:tcPr>
          <w:p w14:paraId="56BA4A22" w14:textId="78231D11" w:rsidR="004F73DA" w:rsidRPr="007E4F20" w:rsidRDefault="004F73DA" w:rsidP="00B55DCB">
            <w:pPr>
              <w:spacing w:after="0" w:line="240" w:lineRule="auto"/>
              <w:rPr>
                <w:rFonts w:ascii="Cambria" w:eastAsia="Times New Roman" w:hAnsi="Cambria" w:cs="Arial"/>
                <w:szCs w:val="24"/>
                <w:lang w:eastAsia="fr-FR"/>
              </w:rPr>
            </w:pPr>
            <w:r w:rsidRPr="007E4F20">
              <w:rPr>
                <w:rFonts w:ascii="Cambria" w:eastAsia="Times New Roman" w:hAnsi="Cambria" w:cs="Arial"/>
                <w:szCs w:val="24"/>
                <w:lang w:eastAsia="fr-FR"/>
              </w:rPr>
              <w:t xml:space="preserve">Code </w:t>
            </w:r>
          </w:p>
        </w:tc>
        <w:tc>
          <w:tcPr>
            <w:tcW w:w="888" w:type="pct"/>
            <w:hideMark/>
          </w:tcPr>
          <w:p w14:paraId="42B2BCC8" w14:textId="7F17DDAE" w:rsidR="004F73DA" w:rsidRPr="007E4F20" w:rsidRDefault="004D25FC" w:rsidP="00B55DCB">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Variety</w:t>
            </w:r>
          </w:p>
        </w:tc>
        <w:tc>
          <w:tcPr>
            <w:tcW w:w="635" w:type="pct"/>
            <w:hideMark/>
          </w:tcPr>
          <w:p w14:paraId="5E011F18" w14:textId="447CD996" w:rsidR="004F73DA" w:rsidRPr="007E4F20" w:rsidRDefault="004D25FC" w:rsidP="00B55DCB">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lang w:eastAsia="fr-FR"/>
              </w:rPr>
            </w:pPr>
            <w:r w:rsidRPr="007E4F20">
              <w:rPr>
                <w:rFonts w:ascii="Cambria" w:eastAsia="Times New Roman" w:hAnsi="Cambria" w:cs="Arial"/>
                <w:bCs w:val="0"/>
                <w:szCs w:val="24"/>
                <w:lang w:eastAsia="fr-FR"/>
              </w:rPr>
              <w:t>NbreLeaPlt</w:t>
            </w:r>
          </w:p>
        </w:tc>
        <w:tc>
          <w:tcPr>
            <w:tcW w:w="634" w:type="pct"/>
            <w:hideMark/>
          </w:tcPr>
          <w:p w14:paraId="6C12BEC6" w14:textId="34F2A16D" w:rsidR="004F73DA" w:rsidRPr="007E4F20" w:rsidRDefault="0047530F" w:rsidP="00B55DCB">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lang w:eastAsia="fr-FR"/>
              </w:rPr>
            </w:pPr>
            <w:r w:rsidRPr="007E4F20">
              <w:rPr>
                <w:rFonts w:ascii="Cambria" w:eastAsia="Times New Roman" w:hAnsi="Cambria" w:cs="Arial"/>
                <w:bCs w:val="0"/>
                <w:szCs w:val="24"/>
                <w:lang w:eastAsia="fr-FR"/>
              </w:rPr>
              <w:t>HPlt</w:t>
            </w:r>
            <w:r w:rsidR="0090571F" w:rsidRPr="007E4F20">
              <w:rPr>
                <w:rFonts w:ascii="Cambria" w:eastAsia="Times New Roman" w:hAnsi="Cambria" w:cs="Arial"/>
                <w:bCs w:val="0"/>
                <w:szCs w:val="24"/>
                <w:lang w:eastAsia="fr-FR"/>
              </w:rPr>
              <w:t xml:space="preserve"> (cm)</w:t>
            </w:r>
          </w:p>
        </w:tc>
        <w:tc>
          <w:tcPr>
            <w:tcW w:w="636" w:type="pct"/>
            <w:hideMark/>
          </w:tcPr>
          <w:p w14:paraId="262D90B7" w14:textId="2CC6C0AF" w:rsidR="004F73DA" w:rsidRPr="007E4F20" w:rsidRDefault="004D25FC" w:rsidP="00B55DCB">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lang w:eastAsia="fr-FR"/>
              </w:rPr>
            </w:pPr>
            <w:r w:rsidRPr="007E4F20">
              <w:rPr>
                <w:rFonts w:ascii="Cambria" w:eastAsia="Times New Roman" w:hAnsi="Cambria" w:cs="Arial"/>
                <w:bCs w:val="0"/>
                <w:szCs w:val="24"/>
                <w:lang w:eastAsia="fr-FR"/>
              </w:rPr>
              <w:t>Nbr</w:t>
            </w:r>
            <w:r w:rsidR="002B7125" w:rsidRPr="007E4F20">
              <w:rPr>
                <w:rFonts w:ascii="Cambria" w:eastAsia="Times New Roman" w:hAnsi="Cambria" w:cs="Arial"/>
                <w:bCs w:val="0"/>
                <w:szCs w:val="24"/>
                <w:lang w:eastAsia="fr-FR"/>
              </w:rPr>
              <w:t>eRo</w:t>
            </w:r>
            <w:r w:rsidRPr="007E4F20">
              <w:rPr>
                <w:rFonts w:ascii="Cambria" w:eastAsia="Times New Roman" w:hAnsi="Cambria" w:cs="Arial"/>
                <w:bCs w:val="0"/>
                <w:szCs w:val="24"/>
                <w:lang w:eastAsia="fr-FR"/>
              </w:rPr>
              <w:t>Plt</w:t>
            </w:r>
          </w:p>
        </w:tc>
        <w:tc>
          <w:tcPr>
            <w:tcW w:w="494" w:type="pct"/>
            <w:hideMark/>
          </w:tcPr>
          <w:p w14:paraId="3D158DC7" w14:textId="390FC4A6" w:rsidR="004F73DA" w:rsidRPr="007E4F20" w:rsidRDefault="0047530F" w:rsidP="00B55DCB">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Diam</w:t>
            </w:r>
          </w:p>
        </w:tc>
        <w:tc>
          <w:tcPr>
            <w:tcW w:w="493" w:type="pct"/>
            <w:hideMark/>
          </w:tcPr>
          <w:p w14:paraId="7EECE833" w14:textId="2F4A8C46" w:rsidR="004F73DA" w:rsidRPr="007E4F20" w:rsidRDefault="003F135E" w:rsidP="00B55DCB">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lang w:eastAsia="fr-FR"/>
              </w:rPr>
            </w:pPr>
            <w:r w:rsidRPr="007E4F20">
              <w:rPr>
                <w:rFonts w:ascii="Cambria" w:eastAsia="Times New Roman" w:hAnsi="Cambria" w:cs="Arial"/>
                <w:bCs w:val="0"/>
                <w:szCs w:val="24"/>
                <w:lang w:eastAsia="fr-FR"/>
              </w:rPr>
              <w:t>%Su</w:t>
            </w:r>
            <w:r w:rsidR="004D25FC" w:rsidRPr="007E4F20">
              <w:rPr>
                <w:rFonts w:ascii="Cambria" w:eastAsia="Times New Roman" w:hAnsi="Cambria" w:cs="Arial"/>
                <w:bCs w:val="0"/>
                <w:szCs w:val="24"/>
                <w:lang w:eastAsia="fr-FR"/>
              </w:rPr>
              <w:t>rv</w:t>
            </w:r>
          </w:p>
        </w:tc>
        <w:tc>
          <w:tcPr>
            <w:tcW w:w="559" w:type="pct"/>
            <w:hideMark/>
          </w:tcPr>
          <w:p w14:paraId="6194F5B8" w14:textId="060F8A62" w:rsidR="004F73DA" w:rsidRPr="007E4F20" w:rsidRDefault="0047530F" w:rsidP="00B55DCB">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lang w:eastAsia="fr-FR"/>
              </w:rPr>
            </w:pPr>
            <w:r w:rsidRPr="007E4F20">
              <w:rPr>
                <w:rFonts w:ascii="Cambria" w:eastAsia="Times New Roman" w:hAnsi="Cambria" w:cs="Arial"/>
                <w:bCs w:val="0"/>
                <w:szCs w:val="24"/>
                <w:lang w:eastAsia="fr-FR"/>
              </w:rPr>
              <w:t>%</w:t>
            </w:r>
            <w:r w:rsidR="003F135E" w:rsidRPr="007E4F20">
              <w:rPr>
                <w:rFonts w:ascii="Cambria" w:eastAsia="Times New Roman" w:hAnsi="Cambria" w:cs="Arial"/>
                <w:bCs w:val="0"/>
                <w:szCs w:val="24"/>
                <w:lang w:eastAsia="fr-FR"/>
              </w:rPr>
              <w:t>C</w:t>
            </w:r>
            <w:r w:rsidRPr="007E4F20">
              <w:rPr>
                <w:rFonts w:ascii="Cambria" w:eastAsia="Times New Roman" w:hAnsi="Cambria" w:cs="Arial"/>
                <w:bCs w:val="0"/>
                <w:szCs w:val="24"/>
                <w:lang w:eastAsia="fr-FR"/>
              </w:rPr>
              <w:t>onta</w:t>
            </w:r>
          </w:p>
        </w:tc>
      </w:tr>
      <w:tr w:rsidR="00B320F8" w:rsidRPr="007E4F20" w14:paraId="718225ED" w14:textId="77777777" w:rsidTr="0090571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61" w:type="pct"/>
            <w:shd w:val="clear" w:color="auto" w:fill="auto"/>
          </w:tcPr>
          <w:p w14:paraId="72962005" w14:textId="7C36BDAC" w:rsidR="00E75734" w:rsidRPr="007E4F20" w:rsidRDefault="00E75734" w:rsidP="00B55DCB">
            <w:pPr>
              <w:spacing w:after="0" w:line="240" w:lineRule="auto"/>
              <w:rPr>
                <w:rFonts w:ascii="Cambria" w:eastAsia="Times New Roman" w:hAnsi="Cambria" w:cs="Arial"/>
                <w:szCs w:val="24"/>
                <w:lang w:eastAsia="fr-FR"/>
              </w:rPr>
            </w:pPr>
            <w:r w:rsidRPr="007E4F20">
              <w:rPr>
                <w:rFonts w:ascii="Cambria" w:eastAsia="Times New Roman" w:hAnsi="Cambria" w:cs="Arial"/>
                <w:szCs w:val="24"/>
                <w:lang w:eastAsia="fr-FR"/>
              </w:rPr>
              <w:t>V1</w:t>
            </w:r>
          </w:p>
        </w:tc>
        <w:tc>
          <w:tcPr>
            <w:tcW w:w="888" w:type="pct"/>
            <w:shd w:val="clear" w:color="auto" w:fill="auto"/>
            <w:hideMark/>
          </w:tcPr>
          <w:p w14:paraId="6ABEA644" w14:textId="1DEEEEE3" w:rsidR="00E75734" w:rsidRPr="007E4F20" w:rsidRDefault="00E75734"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lang w:eastAsia="fr-FR"/>
              </w:rPr>
            </w:pPr>
            <w:r w:rsidRPr="007E4F20">
              <w:rPr>
                <w:rFonts w:ascii="Cambria" w:eastAsia="Times New Roman" w:hAnsi="Cambria" w:cs="Arial"/>
                <w:b/>
                <w:bCs/>
                <w:szCs w:val="24"/>
                <w:lang w:eastAsia="fr-FR"/>
              </w:rPr>
              <w:t>Gbazékouté</w:t>
            </w:r>
          </w:p>
        </w:tc>
        <w:tc>
          <w:tcPr>
            <w:tcW w:w="635" w:type="pct"/>
            <w:shd w:val="clear" w:color="auto" w:fill="auto"/>
            <w:hideMark/>
          </w:tcPr>
          <w:p w14:paraId="2EFD6BF3" w14:textId="6B233A05" w:rsidR="00E75734" w:rsidRPr="007E4F20" w:rsidRDefault="004D25FC"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4.</w:t>
            </w:r>
            <w:r w:rsidR="00E75734" w:rsidRPr="007E4F20">
              <w:rPr>
                <w:rFonts w:ascii="Cambria" w:eastAsia="Times New Roman" w:hAnsi="Cambria" w:cs="Arial"/>
                <w:szCs w:val="24"/>
                <w:lang w:eastAsia="fr-FR"/>
              </w:rPr>
              <w:t>43</w:t>
            </w:r>
            <w:r w:rsidR="00E75734" w:rsidRPr="007E4F20">
              <w:rPr>
                <w:rFonts w:ascii="Cambria" w:eastAsia="Times New Roman" w:hAnsi="Cambria" w:cs="Arial"/>
                <w:szCs w:val="24"/>
                <w:vertAlign w:val="superscript"/>
                <w:lang w:eastAsia="fr-FR"/>
              </w:rPr>
              <w:t>b</w:t>
            </w:r>
          </w:p>
        </w:tc>
        <w:tc>
          <w:tcPr>
            <w:tcW w:w="634" w:type="pct"/>
            <w:shd w:val="clear" w:color="auto" w:fill="auto"/>
            <w:hideMark/>
          </w:tcPr>
          <w:p w14:paraId="4B231CAC" w14:textId="70516167" w:rsidR="00E75734" w:rsidRPr="007E4F20" w:rsidRDefault="004D25FC"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1.</w:t>
            </w:r>
            <w:r w:rsidR="00E75734" w:rsidRPr="007E4F20">
              <w:rPr>
                <w:rFonts w:ascii="Cambria" w:eastAsia="Times New Roman" w:hAnsi="Cambria" w:cs="Arial"/>
                <w:szCs w:val="24"/>
                <w:lang w:eastAsia="fr-FR"/>
              </w:rPr>
              <w:t>17</w:t>
            </w:r>
            <w:r w:rsidR="00E75734" w:rsidRPr="007E4F20">
              <w:rPr>
                <w:rFonts w:ascii="Cambria" w:eastAsia="Times New Roman" w:hAnsi="Cambria" w:cs="Arial"/>
                <w:szCs w:val="24"/>
                <w:vertAlign w:val="superscript"/>
                <w:lang w:eastAsia="fr-FR"/>
              </w:rPr>
              <w:t>c</w:t>
            </w:r>
          </w:p>
        </w:tc>
        <w:tc>
          <w:tcPr>
            <w:tcW w:w="636" w:type="pct"/>
            <w:shd w:val="clear" w:color="auto" w:fill="auto"/>
            <w:hideMark/>
          </w:tcPr>
          <w:p w14:paraId="1D0FD2B2" w14:textId="01FA7880" w:rsidR="00E75734" w:rsidRPr="007E4F20" w:rsidRDefault="004D25FC"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4.</w:t>
            </w:r>
            <w:r w:rsidR="00E75734" w:rsidRPr="007E4F20">
              <w:rPr>
                <w:rFonts w:ascii="Cambria" w:eastAsia="Times New Roman" w:hAnsi="Cambria" w:cs="Arial"/>
                <w:szCs w:val="24"/>
                <w:lang w:eastAsia="fr-FR"/>
              </w:rPr>
              <w:t>23</w:t>
            </w:r>
            <w:r w:rsidR="00E75734" w:rsidRPr="007E4F20">
              <w:rPr>
                <w:rFonts w:ascii="Cambria" w:eastAsia="Times New Roman" w:hAnsi="Cambria" w:cs="Arial"/>
                <w:szCs w:val="24"/>
                <w:vertAlign w:val="superscript"/>
                <w:lang w:eastAsia="fr-FR"/>
              </w:rPr>
              <w:t>ab</w:t>
            </w:r>
          </w:p>
        </w:tc>
        <w:tc>
          <w:tcPr>
            <w:tcW w:w="494" w:type="pct"/>
            <w:shd w:val="clear" w:color="auto" w:fill="auto"/>
            <w:hideMark/>
          </w:tcPr>
          <w:p w14:paraId="0312B2D6" w14:textId="3535C202" w:rsidR="00E75734" w:rsidRPr="007E4F20" w:rsidRDefault="004D25FC"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2.</w:t>
            </w:r>
            <w:r w:rsidR="00E75734" w:rsidRPr="007E4F20">
              <w:rPr>
                <w:rFonts w:ascii="Cambria" w:eastAsia="Times New Roman" w:hAnsi="Cambria" w:cs="Arial"/>
                <w:szCs w:val="24"/>
                <w:lang w:eastAsia="fr-FR"/>
              </w:rPr>
              <w:t>17</w:t>
            </w:r>
            <w:r w:rsidR="00E75734" w:rsidRPr="007E4F20">
              <w:rPr>
                <w:rFonts w:ascii="Cambria" w:eastAsia="Times New Roman" w:hAnsi="Cambria" w:cs="Arial"/>
                <w:szCs w:val="24"/>
                <w:vertAlign w:val="superscript"/>
                <w:lang w:eastAsia="fr-FR"/>
              </w:rPr>
              <w:t>a</w:t>
            </w:r>
          </w:p>
        </w:tc>
        <w:tc>
          <w:tcPr>
            <w:tcW w:w="493" w:type="pct"/>
            <w:shd w:val="clear" w:color="auto" w:fill="auto"/>
            <w:hideMark/>
          </w:tcPr>
          <w:p w14:paraId="7F6369BF" w14:textId="0F4A0219" w:rsidR="00E75734" w:rsidRPr="007E4F20" w:rsidRDefault="004D25FC"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highlight w:val="yellow"/>
                <w:lang w:eastAsia="fr-FR"/>
              </w:rPr>
            </w:pPr>
            <w:r w:rsidRPr="007E4F20">
              <w:rPr>
                <w:rFonts w:ascii="Cambria" w:eastAsia="Times New Roman" w:hAnsi="Cambria" w:cs="Arial"/>
                <w:szCs w:val="24"/>
                <w:lang w:eastAsia="fr-FR"/>
              </w:rPr>
              <w:t>96.</w:t>
            </w:r>
            <w:r w:rsidR="00E75734" w:rsidRPr="007E4F20">
              <w:rPr>
                <w:rFonts w:ascii="Cambria" w:eastAsia="Times New Roman" w:hAnsi="Cambria" w:cs="Arial"/>
                <w:szCs w:val="24"/>
                <w:lang w:eastAsia="fr-FR"/>
              </w:rPr>
              <w:t>7</w:t>
            </w:r>
            <w:r w:rsidR="0090571F" w:rsidRPr="007E4F20">
              <w:rPr>
                <w:rFonts w:ascii="Cambria" w:eastAsia="Times New Roman" w:hAnsi="Cambria" w:cs="Arial"/>
                <w:szCs w:val="24"/>
                <w:lang w:eastAsia="fr-FR"/>
              </w:rPr>
              <w:t>0</w:t>
            </w:r>
            <w:r w:rsidR="00E75734" w:rsidRPr="007E4F20">
              <w:rPr>
                <w:rFonts w:ascii="Cambria" w:eastAsia="Times New Roman" w:hAnsi="Cambria" w:cs="Arial"/>
                <w:szCs w:val="24"/>
                <w:vertAlign w:val="superscript"/>
                <w:lang w:eastAsia="fr-FR"/>
              </w:rPr>
              <w:t>a</w:t>
            </w:r>
          </w:p>
        </w:tc>
        <w:tc>
          <w:tcPr>
            <w:tcW w:w="559" w:type="pct"/>
            <w:shd w:val="clear" w:color="auto" w:fill="auto"/>
            <w:hideMark/>
          </w:tcPr>
          <w:p w14:paraId="23DCB276" w14:textId="1F9EA2C7" w:rsidR="00E75734" w:rsidRPr="007E4F20" w:rsidRDefault="004D25FC"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highlight w:val="yellow"/>
                <w:lang w:eastAsia="fr-FR"/>
              </w:rPr>
            </w:pPr>
            <w:r w:rsidRPr="007E4F20">
              <w:rPr>
                <w:rFonts w:ascii="Cambria" w:eastAsia="Times New Roman" w:hAnsi="Cambria" w:cs="Arial"/>
                <w:color w:val="000000"/>
                <w:szCs w:val="24"/>
                <w:bdr w:val="none" w:sz="0" w:space="0" w:color="auto" w:frame="1"/>
                <w:lang w:eastAsia="fr-FR"/>
              </w:rPr>
              <w:t>33.</w:t>
            </w:r>
            <w:r w:rsidR="00E75734" w:rsidRPr="007E4F20">
              <w:rPr>
                <w:rFonts w:ascii="Cambria" w:eastAsia="Times New Roman" w:hAnsi="Cambria" w:cs="Arial"/>
                <w:color w:val="000000"/>
                <w:szCs w:val="24"/>
                <w:bdr w:val="none" w:sz="0" w:space="0" w:color="auto" w:frame="1"/>
                <w:lang w:eastAsia="fr-FR"/>
              </w:rPr>
              <w:t>3</w:t>
            </w:r>
            <w:r w:rsidR="0090571F" w:rsidRPr="007E4F20">
              <w:rPr>
                <w:rFonts w:ascii="Cambria" w:eastAsia="Times New Roman" w:hAnsi="Cambria" w:cs="Arial"/>
                <w:color w:val="000000"/>
                <w:szCs w:val="24"/>
                <w:bdr w:val="none" w:sz="0" w:space="0" w:color="auto" w:frame="1"/>
                <w:lang w:eastAsia="fr-FR"/>
              </w:rPr>
              <w:t>0</w:t>
            </w:r>
            <w:r w:rsidR="00E75734" w:rsidRPr="007E4F20">
              <w:rPr>
                <w:rFonts w:ascii="Cambria" w:eastAsia="Times New Roman" w:hAnsi="Cambria" w:cs="Arial"/>
                <w:szCs w:val="24"/>
                <w:vertAlign w:val="superscript"/>
                <w:lang w:eastAsia="fr-FR"/>
              </w:rPr>
              <w:t xml:space="preserve"> a</w:t>
            </w:r>
          </w:p>
        </w:tc>
      </w:tr>
      <w:tr w:rsidR="00B320F8" w:rsidRPr="007E4F20" w14:paraId="724C02F8" w14:textId="77777777" w:rsidTr="0090571F">
        <w:trPr>
          <w:trHeight w:val="267"/>
        </w:trPr>
        <w:tc>
          <w:tcPr>
            <w:cnfStyle w:val="001000000000" w:firstRow="0" w:lastRow="0" w:firstColumn="1" w:lastColumn="0" w:oddVBand="0" w:evenVBand="0" w:oddHBand="0" w:evenHBand="0" w:firstRowFirstColumn="0" w:firstRowLastColumn="0" w:lastRowFirstColumn="0" w:lastRowLastColumn="0"/>
            <w:tcW w:w="661" w:type="pct"/>
          </w:tcPr>
          <w:p w14:paraId="25FD3DB9" w14:textId="2C330F8D" w:rsidR="00E75734" w:rsidRPr="007E4F20" w:rsidRDefault="00E75734" w:rsidP="00B55DCB">
            <w:pPr>
              <w:spacing w:after="0" w:line="240" w:lineRule="auto"/>
              <w:rPr>
                <w:rFonts w:ascii="Cambria" w:eastAsia="Times New Roman" w:hAnsi="Cambria" w:cs="Arial"/>
                <w:szCs w:val="24"/>
                <w:lang w:eastAsia="fr-FR"/>
              </w:rPr>
            </w:pPr>
            <w:r w:rsidRPr="007E4F20">
              <w:rPr>
                <w:rFonts w:ascii="Cambria" w:eastAsia="Times New Roman" w:hAnsi="Cambria" w:cs="Arial"/>
                <w:szCs w:val="24"/>
                <w:lang w:eastAsia="fr-FR"/>
              </w:rPr>
              <w:t>V2</w:t>
            </w:r>
          </w:p>
        </w:tc>
        <w:tc>
          <w:tcPr>
            <w:tcW w:w="888" w:type="pct"/>
            <w:hideMark/>
          </w:tcPr>
          <w:p w14:paraId="28F5DFB9" w14:textId="042E6F91" w:rsidR="00E75734" w:rsidRPr="007E4F20" w:rsidRDefault="00E75734"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szCs w:val="24"/>
                <w:lang w:eastAsia="fr-FR"/>
              </w:rPr>
            </w:pPr>
            <w:r w:rsidRPr="007E4F20">
              <w:rPr>
                <w:rFonts w:ascii="Cambria" w:eastAsia="Times New Roman" w:hAnsi="Cambria" w:cs="Arial"/>
                <w:b/>
                <w:bCs/>
                <w:szCs w:val="24"/>
                <w:lang w:eastAsia="fr-FR"/>
              </w:rPr>
              <w:t>Dixon</w:t>
            </w:r>
          </w:p>
        </w:tc>
        <w:tc>
          <w:tcPr>
            <w:tcW w:w="635" w:type="pct"/>
            <w:hideMark/>
          </w:tcPr>
          <w:p w14:paraId="7B9481F6" w14:textId="1A6A11B9" w:rsidR="00E75734"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4"/>
                <w:lang w:eastAsia="fr-FR"/>
              </w:rPr>
            </w:pPr>
            <w:r w:rsidRPr="007E4F20">
              <w:rPr>
                <w:rFonts w:ascii="Cambria" w:hAnsi="Cambria" w:cs="Arial"/>
                <w:szCs w:val="24"/>
              </w:rPr>
              <w:t>4.</w:t>
            </w:r>
            <w:r w:rsidR="00E75734" w:rsidRPr="007E4F20">
              <w:rPr>
                <w:rFonts w:ascii="Cambria" w:hAnsi="Cambria" w:cs="Arial"/>
                <w:szCs w:val="24"/>
              </w:rPr>
              <w:t>87</w:t>
            </w:r>
            <w:r w:rsidR="00E75734" w:rsidRPr="007E4F20">
              <w:rPr>
                <w:rFonts w:ascii="Cambria" w:hAnsi="Cambria" w:cs="Arial"/>
                <w:szCs w:val="24"/>
                <w:vertAlign w:val="superscript"/>
              </w:rPr>
              <w:t>b</w:t>
            </w:r>
          </w:p>
        </w:tc>
        <w:tc>
          <w:tcPr>
            <w:tcW w:w="634" w:type="pct"/>
            <w:hideMark/>
          </w:tcPr>
          <w:p w14:paraId="0B4ABEB2" w14:textId="03C3EDA8" w:rsidR="00E75734"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1.</w:t>
            </w:r>
            <w:r w:rsidR="00E75734" w:rsidRPr="007E4F20">
              <w:rPr>
                <w:rFonts w:ascii="Cambria" w:eastAsia="Times New Roman" w:hAnsi="Cambria" w:cs="Arial"/>
                <w:szCs w:val="24"/>
                <w:lang w:eastAsia="fr-FR"/>
              </w:rPr>
              <w:t>50</w:t>
            </w:r>
            <w:r w:rsidR="00E75734" w:rsidRPr="007E4F20">
              <w:rPr>
                <w:rFonts w:ascii="Cambria" w:eastAsia="Times New Roman" w:hAnsi="Cambria" w:cs="Arial"/>
                <w:szCs w:val="24"/>
                <w:vertAlign w:val="superscript"/>
                <w:lang w:eastAsia="fr-FR"/>
              </w:rPr>
              <w:t>b</w:t>
            </w:r>
          </w:p>
        </w:tc>
        <w:tc>
          <w:tcPr>
            <w:tcW w:w="636" w:type="pct"/>
            <w:hideMark/>
          </w:tcPr>
          <w:p w14:paraId="4D825DBF" w14:textId="194BC917" w:rsidR="00E75734"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2.</w:t>
            </w:r>
            <w:r w:rsidR="00E75734" w:rsidRPr="007E4F20">
              <w:rPr>
                <w:rFonts w:ascii="Cambria" w:eastAsia="Times New Roman" w:hAnsi="Cambria" w:cs="Arial"/>
                <w:szCs w:val="24"/>
                <w:lang w:eastAsia="fr-FR"/>
              </w:rPr>
              <w:t>93</w:t>
            </w:r>
            <w:r w:rsidR="00E75734" w:rsidRPr="007E4F20">
              <w:rPr>
                <w:rFonts w:ascii="Cambria" w:eastAsia="Times New Roman" w:hAnsi="Cambria" w:cs="Arial"/>
                <w:szCs w:val="24"/>
                <w:vertAlign w:val="superscript"/>
                <w:lang w:eastAsia="fr-FR"/>
              </w:rPr>
              <w:t>b</w:t>
            </w:r>
          </w:p>
        </w:tc>
        <w:tc>
          <w:tcPr>
            <w:tcW w:w="494" w:type="pct"/>
            <w:hideMark/>
          </w:tcPr>
          <w:p w14:paraId="1D53533D" w14:textId="633F5DC4" w:rsidR="00E75734"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1.</w:t>
            </w:r>
            <w:r w:rsidR="00E75734" w:rsidRPr="007E4F20">
              <w:rPr>
                <w:rFonts w:ascii="Cambria" w:eastAsia="Times New Roman" w:hAnsi="Cambria" w:cs="Arial"/>
                <w:szCs w:val="24"/>
                <w:lang w:eastAsia="fr-FR"/>
              </w:rPr>
              <w:t>89</w:t>
            </w:r>
            <w:r w:rsidR="00E75734" w:rsidRPr="007E4F20">
              <w:rPr>
                <w:rFonts w:ascii="Cambria" w:eastAsia="Times New Roman" w:hAnsi="Cambria" w:cs="Arial"/>
                <w:szCs w:val="24"/>
                <w:vertAlign w:val="superscript"/>
                <w:lang w:eastAsia="fr-FR"/>
              </w:rPr>
              <w:t>b</w:t>
            </w:r>
          </w:p>
        </w:tc>
        <w:tc>
          <w:tcPr>
            <w:tcW w:w="493" w:type="pct"/>
            <w:hideMark/>
          </w:tcPr>
          <w:p w14:paraId="20ACFF63" w14:textId="049D101D" w:rsidR="00E75734" w:rsidRPr="007E4F20" w:rsidRDefault="00E75734"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4"/>
                <w:highlight w:val="yellow"/>
                <w:lang w:eastAsia="fr-FR"/>
              </w:rPr>
            </w:pPr>
            <w:r w:rsidRPr="007E4F20">
              <w:rPr>
                <w:rFonts w:ascii="Cambria" w:eastAsia="Times New Roman" w:hAnsi="Cambria" w:cs="Arial"/>
                <w:szCs w:val="24"/>
                <w:lang w:eastAsia="fr-FR"/>
              </w:rPr>
              <w:t>90</w:t>
            </w:r>
            <w:r w:rsidR="004D25FC" w:rsidRPr="007E4F20">
              <w:rPr>
                <w:rFonts w:ascii="Cambria" w:eastAsia="Times New Roman" w:hAnsi="Cambria" w:cs="Arial"/>
                <w:szCs w:val="24"/>
                <w:lang w:eastAsia="fr-FR"/>
              </w:rPr>
              <w:t>.</w:t>
            </w:r>
            <w:r w:rsidR="0090571F" w:rsidRPr="007E4F20">
              <w:rPr>
                <w:rFonts w:ascii="Cambria" w:eastAsia="Times New Roman" w:hAnsi="Cambria" w:cs="Arial"/>
                <w:szCs w:val="24"/>
                <w:lang w:eastAsia="fr-FR"/>
              </w:rPr>
              <w:t>00</w:t>
            </w:r>
            <w:r w:rsidRPr="007E4F20">
              <w:rPr>
                <w:rFonts w:ascii="Cambria" w:eastAsia="Times New Roman" w:hAnsi="Cambria" w:cs="Arial"/>
                <w:szCs w:val="24"/>
                <w:vertAlign w:val="superscript"/>
                <w:lang w:eastAsia="fr-FR"/>
              </w:rPr>
              <w:t>a</w:t>
            </w:r>
          </w:p>
        </w:tc>
        <w:tc>
          <w:tcPr>
            <w:tcW w:w="559" w:type="pct"/>
            <w:hideMark/>
          </w:tcPr>
          <w:p w14:paraId="27CE4398" w14:textId="1C41EF0C" w:rsidR="00E75734" w:rsidRPr="007E4F20" w:rsidRDefault="00E75734"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4"/>
                <w:highlight w:val="yellow"/>
                <w:lang w:eastAsia="fr-FR"/>
              </w:rPr>
            </w:pPr>
            <w:r w:rsidRPr="007E4F20">
              <w:rPr>
                <w:rFonts w:ascii="Cambria" w:eastAsia="Times New Roman" w:hAnsi="Cambria" w:cs="Arial"/>
                <w:color w:val="000000"/>
                <w:szCs w:val="24"/>
                <w:bdr w:val="none" w:sz="0" w:space="0" w:color="auto" w:frame="1"/>
                <w:lang w:eastAsia="fr-FR"/>
              </w:rPr>
              <w:t>20</w:t>
            </w:r>
            <w:r w:rsidR="004D25FC" w:rsidRPr="007E4F20">
              <w:rPr>
                <w:rFonts w:ascii="Cambria" w:eastAsia="Times New Roman" w:hAnsi="Cambria" w:cs="Arial"/>
                <w:color w:val="000000"/>
                <w:szCs w:val="24"/>
                <w:bdr w:val="none" w:sz="0" w:space="0" w:color="auto" w:frame="1"/>
                <w:lang w:eastAsia="fr-FR"/>
              </w:rPr>
              <w:t>.</w:t>
            </w:r>
            <w:r w:rsidR="0090571F" w:rsidRPr="007E4F20">
              <w:rPr>
                <w:rFonts w:ascii="Cambria" w:eastAsia="Times New Roman" w:hAnsi="Cambria" w:cs="Arial"/>
                <w:color w:val="000000"/>
                <w:szCs w:val="24"/>
                <w:bdr w:val="none" w:sz="0" w:space="0" w:color="auto" w:frame="1"/>
                <w:lang w:eastAsia="fr-FR"/>
              </w:rPr>
              <w:t>00</w:t>
            </w:r>
            <w:r w:rsidRPr="007E4F20">
              <w:rPr>
                <w:rFonts w:ascii="Cambria" w:eastAsia="Times New Roman" w:hAnsi="Cambria" w:cs="Arial"/>
                <w:szCs w:val="24"/>
                <w:vertAlign w:val="superscript"/>
                <w:lang w:eastAsia="fr-FR"/>
              </w:rPr>
              <w:t xml:space="preserve"> a</w:t>
            </w:r>
            <w:r w:rsidRPr="007E4F20">
              <w:rPr>
                <w:rFonts w:ascii="Cambria" w:eastAsia="Times New Roman" w:hAnsi="Cambria" w:cs="Arial"/>
                <w:color w:val="000000"/>
                <w:szCs w:val="24"/>
                <w:bdr w:val="none" w:sz="0" w:space="0" w:color="auto" w:frame="1"/>
                <w:lang w:eastAsia="fr-FR"/>
              </w:rPr>
              <w:t xml:space="preserve"> </w:t>
            </w:r>
          </w:p>
        </w:tc>
      </w:tr>
      <w:tr w:rsidR="00B320F8" w:rsidRPr="007E4F20" w14:paraId="38EEDF58" w14:textId="77777777" w:rsidTr="0090571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61" w:type="pct"/>
            <w:shd w:val="clear" w:color="auto" w:fill="auto"/>
          </w:tcPr>
          <w:p w14:paraId="4745FA87" w14:textId="143002E6" w:rsidR="00E75734" w:rsidRPr="007E4F20" w:rsidRDefault="00E75734" w:rsidP="00B55DCB">
            <w:pPr>
              <w:spacing w:after="0" w:line="240" w:lineRule="auto"/>
              <w:rPr>
                <w:rFonts w:ascii="Cambria" w:eastAsia="Times New Roman" w:hAnsi="Cambria" w:cs="Arial"/>
                <w:szCs w:val="24"/>
                <w:lang w:eastAsia="fr-FR"/>
              </w:rPr>
            </w:pPr>
            <w:r w:rsidRPr="007E4F20">
              <w:rPr>
                <w:rFonts w:ascii="Cambria" w:eastAsia="Times New Roman" w:hAnsi="Cambria" w:cs="Arial"/>
                <w:szCs w:val="24"/>
                <w:lang w:eastAsia="fr-FR"/>
              </w:rPr>
              <w:t>V3</w:t>
            </w:r>
          </w:p>
        </w:tc>
        <w:tc>
          <w:tcPr>
            <w:tcW w:w="888" w:type="pct"/>
            <w:shd w:val="clear" w:color="auto" w:fill="auto"/>
            <w:hideMark/>
          </w:tcPr>
          <w:p w14:paraId="691AD7B5" w14:textId="3332B835" w:rsidR="00E75734" w:rsidRPr="007E4F20" w:rsidRDefault="00E75734"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lang w:eastAsia="fr-FR"/>
              </w:rPr>
            </w:pPr>
            <w:r w:rsidRPr="007E4F20">
              <w:rPr>
                <w:rFonts w:ascii="Cambria" w:eastAsia="Times New Roman" w:hAnsi="Cambria" w:cs="Arial"/>
                <w:b/>
                <w:bCs/>
                <w:szCs w:val="24"/>
                <w:lang w:eastAsia="fr-FR"/>
              </w:rPr>
              <w:t>Farmers’ Pride</w:t>
            </w:r>
          </w:p>
        </w:tc>
        <w:tc>
          <w:tcPr>
            <w:tcW w:w="635" w:type="pct"/>
            <w:shd w:val="clear" w:color="auto" w:fill="auto"/>
            <w:hideMark/>
          </w:tcPr>
          <w:p w14:paraId="45D21F15" w14:textId="1DAEF390" w:rsidR="00E75734" w:rsidRPr="007E4F20" w:rsidRDefault="004D25FC"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lang w:eastAsia="fr-FR"/>
              </w:rPr>
            </w:pPr>
            <w:r w:rsidRPr="007E4F20">
              <w:rPr>
                <w:rFonts w:ascii="Cambria" w:hAnsi="Cambria" w:cs="Arial"/>
                <w:szCs w:val="24"/>
              </w:rPr>
              <w:t>5.</w:t>
            </w:r>
            <w:r w:rsidR="00E75734" w:rsidRPr="007E4F20">
              <w:rPr>
                <w:rFonts w:ascii="Cambria" w:hAnsi="Cambria" w:cs="Arial"/>
                <w:szCs w:val="24"/>
              </w:rPr>
              <w:t>73</w:t>
            </w:r>
            <w:r w:rsidR="00E75734" w:rsidRPr="007E4F20">
              <w:rPr>
                <w:rFonts w:ascii="Cambria" w:hAnsi="Cambria" w:cs="Arial"/>
                <w:szCs w:val="24"/>
                <w:vertAlign w:val="superscript"/>
              </w:rPr>
              <w:t>a</w:t>
            </w:r>
          </w:p>
        </w:tc>
        <w:tc>
          <w:tcPr>
            <w:tcW w:w="634" w:type="pct"/>
            <w:shd w:val="clear" w:color="auto" w:fill="auto"/>
            <w:hideMark/>
          </w:tcPr>
          <w:p w14:paraId="28FF4AC9" w14:textId="4EB781BD" w:rsidR="00E75734" w:rsidRPr="007E4F20" w:rsidRDefault="004D25FC"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1.</w:t>
            </w:r>
            <w:r w:rsidR="00E75734" w:rsidRPr="007E4F20">
              <w:rPr>
                <w:rFonts w:ascii="Cambria" w:eastAsia="Times New Roman" w:hAnsi="Cambria" w:cs="Arial"/>
                <w:szCs w:val="24"/>
                <w:lang w:eastAsia="fr-FR"/>
              </w:rPr>
              <w:t>96</w:t>
            </w:r>
            <w:r w:rsidR="00E75734" w:rsidRPr="007E4F20">
              <w:rPr>
                <w:rFonts w:ascii="Cambria" w:eastAsia="Times New Roman" w:hAnsi="Cambria" w:cs="Arial"/>
                <w:szCs w:val="24"/>
                <w:vertAlign w:val="superscript"/>
                <w:lang w:eastAsia="fr-FR"/>
              </w:rPr>
              <w:t>a</w:t>
            </w:r>
          </w:p>
        </w:tc>
        <w:tc>
          <w:tcPr>
            <w:tcW w:w="636" w:type="pct"/>
            <w:shd w:val="clear" w:color="auto" w:fill="auto"/>
            <w:hideMark/>
          </w:tcPr>
          <w:p w14:paraId="64E4D8E9" w14:textId="6BD79BDC" w:rsidR="00E75734" w:rsidRPr="007E4F20" w:rsidRDefault="004D25FC"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7.</w:t>
            </w:r>
            <w:r w:rsidR="00E75734" w:rsidRPr="007E4F20">
              <w:rPr>
                <w:rFonts w:ascii="Cambria" w:eastAsia="Times New Roman" w:hAnsi="Cambria" w:cs="Arial"/>
                <w:szCs w:val="24"/>
                <w:lang w:eastAsia="fr-FR"/>
              </w:rPr>
              <w:t>33</w:t>
            </w:r>
            <w:r w:rsidR="00E75734" w:rsidRPr="007E4F20">
              <w:rPr>
                <w:rFonts w:ascii="Cambria" w:eastAsia="Times New Roman" w:hAnsi="Cambria" w:cs="Arial"/>
                <w:szCs w:val="24"/>
                <w:vertAlign w:val="superscript"/>
                <w:lang w:eastAsia="fr-FR"/>
              </w:rPr>
              <w:t>a</w:t>
            </w:r>
          </w:p>
        </w:tc>
        <w:tc>
          <w:tcPr>
            <w:tcW w:w="494" w:type="pct"/>
            <w:shd w:val="clear" w:color="auto" w:fill="auto"/>
            <w:hideMark/>
          </w:tcPr>
          <w:p w14:paraId="3A623EF5" w14:textId="4B816BB4" w:rsidR="00E75734" w:rsidRPr="007E4F20" w:rsidRDefault="004D25FC"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1.</w:t>
            </w:r>
            <w:r w:rsidR="00E75734" w:rsidRPr="007E4F20">
              <w:rPr>
                <w:rFonts w:ascii="Cambria" w:eastAsia="Times New Roman" w:hAnsi="Cambria" w:cs="Arial"/>
                <w:szCs w:val="24"/>
                <w:lang w:eastAsia="fr-FR"/>
              </w:rPr>
              <w:t>93</w:t>
            </w:r>
            <w:r w:rsidR="00E75734" w:rsidRPr="007E4F20">
              <w:rPr>
                <w:rFonts w:ascii="Cambria" w:eastAsia="Times New Roman" w:hAnsi="Cambria" w:cs="Arial"/>
                <w:szCs w:val="24"/>
                <w:vertAlign w:val="superscript"/>
                <w:lang w:eastAsia="fr-FR"/>
              </w:rPr>
              <w:t>ab</w:t>
            </w:r>
          </w:p>
        </w:tc>
        <w:tc>
          <w:tcPr>
            <w:tcW w:w="493" w:type="pct"/>
            <w:shd w:val="clear" w:color="auto" w:fill="auto"/>
            <w:hideMark/>
          </w:tcPr>
          <w:p w14:paraId="66160E73" w14:textId="0320184A" w:rsidR="00E75734" w:rsidRPr="007E4F20" w:rsidRDefault="00E75734"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highlight w:val="yellow"/>
                <w:lang w:eastAsia="fr-FR"/>
              </w:rPr>
            </w:pPr>
            <w:r w:rsidRPr="007E4F20">
              <w:rPr>
                <w:rFonts w:ascii="Cambria" w:eastAsia="Times New Roman" w:hAnsi="Cambria" w:cs="Arial"/>
                <w:szCs w:val="24"/>
                <w:lang w:eastAsia="fr-FR"/>
              </w:rPr>
              <w:t>100</w:t>
            </w:r>
            <w:r w:rsidR="004D25FC" w:rsidRPr="007E4F20">
              <w:rPr>
                <w:rFonts w:ascii="Cambria" w:eastAsia="Times New Roman" w:hAnsi="Cambria" w:cs="Arial"/>
                <w:szCs w:val="24"/>
                <w:lang w:eastAsia="fr-FR"/>
              </w:rPr>
              <w:t>.</w:t>
            </w:r>
            <w:r w:rsidR="0090571F" w:rsidRPr="007E4F20">
              <w:rPr>
                <w:rFonts w:ascii="Cambria" w:eastAsia="Times New Roman" w:hAnsi="Cambria" w:cs="Arial"/>
                <w:szCs w:val="24"/>
                <w:lang w:eastAsia="fr-FR"/>
              </w:rPr>
              <w:t>0</w:t>
            </w:r>
            <w:r w:rsidR="004D25FC" w:rsidRPr="007E4F20">
              <w:rPr>
                <w:rFonts w:ascii="Cambria" w:eastAsia="Times New Roman" w:hAnsi="Cambria" w:cs="Arial"/>
                <w:szCs w:val="24"/>
                <w:lang w:eastAsia="fr-FR"/>
              </w:rPr>
              <w:t>0</w:t>
            </w:r>
            <w:r w:rsidRPr="007E4F20">
              <w:rPr>
                <w:rFonts w:ascii="Cambria" w:eastAsia="Times New Roman" w:hAnsi="Cambria" w:cs="Arial"/>
                <w:szCs w:val="24"/>
                <w:vertAlign w:val="superscript"/>
                <w:lang w:eastAsia="fr-FR"/>
              </w:rPr>
              <w:t>a</w:t>
            </w:r>
          </w:p>
        </w:tc>
        <w:tc>
          <w:tcPr>
            <w:tcW w:w="559" w:type="pct"/>
            <w:shd w:val="clear" w:color="auto" w:fill="auto"/>
            <w:hideMark/>
          </w:tcPr>
          <w:p w14:paraId="77353C9F" w14:textId="4523A62C" w:rsidR="00E75734" w:rsidRPr="007E4F20" w:rsidRDefault="00E75734"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highlight w:val="yellow"/>
                <w:lang w:eastAsia="fr-FR"/>
              </w:rPr>
            </w:pPr>
            <w:r w:rsidRPr="007E4F20">
              <w:rPr>
                <w:rFonts w:ascii="Cambria" w:eastAsia="Times New Roman" w:hAnsi="Cambria" w:cs="Arial"/>
                <w:color w:val="000000"/>
                <w:szCs w:val="24"/>
                <w:bdr w:val="none" w:sz="0" w:space="0" w:color="auto" w:frame="1"/>
                <w:lang w:eastAsia="fr-FR"/>
              </w:rPr>
              <w:t>30</w:t>
            </w:r>
            <w:r w:rsidR="004D25FC" w:rsidRPr="007E4F20">
              <w:rPr>
                <w:rFonts w:ascii="Cambria" w:eastAsia="Times New Roman" w:hAnsi="Cambria" w:cs="Arial"/>
                <w:color w:val="000000"/>
                <w:szCs w:val="24"/>
                <w:bdr w:val="none" w:sz="0" w:space="0" w:color="auto" w:frame="1"/>
                <w:lang w:eastAsia="fr-FR"/>
              </w:rPr>
              <w:t>.</w:t>
            </w:r>
            <w:r w:rsidR="0090571F" w:rsidRPr="007E4F20">
              <w:rPr>
                <w:rFonts w:ascii="Cambria" w:eastAsia="Times New Roman" w:hAnsi="Cambria" w:cs="Arial"/>
                <w:color w:val="000000"/>
                <w:szCs w:val="24"/>
                <w:bdr w:val="none" w:sz="0" w:space="0" w:color="auto" w:frame="1"/>
                <w:lang w:eastAsia="fr-FR"/>
              </w:rPr>
              <w:t>00</w:t>
            </w:r>
            <w:r w:rsidRPr="007E4F20">
              <w:rPr>
                <w:rFonts w:ascii="Cambria" w:eastAsia="Times New Roman" w:hAnsi="Cambria" w:cs="Arial"/>
                <w:szCs w:val="24"/>
                <w:vertAlign w:val="superscript"/>
                <w:lang w:eastAsia="fr-FR"/>
              </w:rPr>
              <w:t xml:space="preserve"> a</w:t>
            </w:r>
          </w:p>
        </w:tc>
      </w:tr>
      <w:tr w:rsidR="00B320F8" w:rsidRPr="007E4F20" w14:paraId="6D904E82" w14:textId="77777777" w:rsidTr="0090571F">
        <w:trPr>
          <w:trHeight w:val="263"/>
        </w:trPr>
        <w:tc>
          <w:tcPr>
            <w:cnfStyle w:val="001000000000" w:firstRow="0" w:lastRow="0" w:firstColumn="1" w:lastColumn="0" w:oddVBand="0" w:evenVBand="0" w:oddHBand="0" w:evenHBand="0" w:firstRowFirstColumn="0" w:firstRowLastColumn="0" w:lastRowFirstColumn="0" w:lastRowLastColumn="0"/>
            <w:tcW w:w="1549" w:type="pct"/>
            <w:gridSpan w:val="2"/>
          </w:tcPr>
          <w:p w14:paraId="70B0B838" w14:textId="4AE6D62F" w:rsidR="00EB4466" w:rsidRPr="007E4F20" w:rsidRDefault="004D25FC" w:rsidP="00B55DCB">
            <w:pPr>
              <w:spacing w:after="0" w:line="240" w:lineRule="auto"/>
              <w:jc w:val="center"/>
              <w:rPr>
                <w:rFonts w:ascii="Cambria" w:eastAsia="Times New Roman" w:hAnsi="Cambria" w:cs="Arial"/>
                <w:szCs w:val="24"/>
                <w:highlight w:val="yellow"/>
                <w:lang w:eastAsia="fr-FR"/>
              </w:rPr>
            </w:pPr>
            <w:r w:rsidRPr="007E4F20">
              <w:rPr>
                <w:rFonts w:ascii="Cambria" w:eastAsia="Times New Roman" w:hAnsi="Cambria" w:cs="Arial"/>
                <w:szCs w:val="24"/>
                <w:lang w:eastAsia="fr-FR"/>
              </w:rPr>
              <w:t>Mean</w:t>
            </w:r>
          </w:p>
        </w:tc>
        <w:tc>
          <w:tcPr>
            <w:tcW w:w="635" w:type="pct"/>
            <w:hideMark/>
          </w:tcPr>
          <w:p w14:paraId="4698380D" w14:textId="4DDC5CD9"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highlight w:val="yellow"/>
                <w:lang w:eastAsia="fr-FR"/>
              </w:rPr>
            </w:pPr>
            <w:r w:rsidRPr="007E4F20">
              <w:rPr>
                <w:rFonts w:ascii="Cambria" w:eastAsia="Times New Roman" w:hAnsi="Cambria" w:cs="Arial"/>
                <w:b/>
                <w:szCs w:val="24"/>
                <w:lang w:eastAsia="fr-FR"/>
              </w:rPr>
              <w:t>5.</w:t>
            </w:r>
            <w:r w:rsidR="0090571F" w:rsidRPr="007E4F20">
              <w:rPr>
                <w:rFonts w:ascii="Cambria" w:eastAsia="Times New Roman" w:hAnsi="Cambria" w:cs="Arial"/>
                <w:b/>
                <w:szCs w:val="24"/>
                <w:lang w:eastAsia="fr-FR"/>
              </w:rPr>
              <w:t>01</w:t>
            </w:r>
          </w:p>
        </w:tc>
        <w:tc>
          <w:tcPr>
            <w:tcW w:w="634" w:type="pct"/>
            <w:hideMark/>
          </w:tcPr>
          <w:p w14:paraId="58AB205D" w14:textId="1D2E9078"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highlight w:val="yellow"/>
                <w:lang w:eastAsia="fr-FR"/>
              </w:rPr>
            </w:pPr>
            <w:r w:rsidRPr="007E4F20">
              <w:rPr>
                <w:rFonts w:ascii="Cambria" w:eastAsia="Times New Roman" w:hAnsi="Cambria" w:cs="Arial"/>
                <w:b/>
                <w:szCs w:val="24"/>
                <w:lang w:eastAsia="fr-FR"/>
              </w:rPr>
              <w:t>1.</w:t>
            </w:r>
            <w:r w:rsidR="0090571F" w:rsidRPr="007E4F20">
              <w:rPr>
                <w:rFonts w:ascii="Cambria" w:eastAsia="Times New Roman" w:hAnsi="Cambria" w:cs="Arial"/>
                <w:b/>
                <w:szCs w:val="24"/>
                <w:lang w:eastAsia="fr-FR"/>
              </w:rPr>
              <w:t>54</w:t>
            </w:r>
          </w:p>
        </w:tc>
        <w:tc>
          <w:tcPr>
            <w:tcW w:w="636" w:type="pct"/>
            <w:hideMark/>
          </w:tcPr>
          <w:p w14:paraId="3805813A" w14:textId="18DFA798"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highlight w:val="yellow"/>
                <w:lang w:eastAsia="fr-FR"/>
              </w:rPr>
            </w:pPr>
            <w:r w:rsidRPr="007E4F20">
              <w:rPr>
                <w:rFonts w:ascii="Cambria" w:eastAsia="Times New Roman" w:hAnsi="Cambria" w:cs="Arial"/>
                <w:b/>
                <w:szCs w:val="24"/>
                <w:lang w:eastAsia="fr-FR"/>
              </w:rPr>
              <w:t>4.</w:t>
            </w:r>
            <w:r w:rsidR="0090571F" w:rsidRPr="007E4F20">
              <w:rPr>
                <w:rFonts w:ascii="Cambria" w:eastAsia="Times New Roman" w:hAnsi="Cambria" w:cs="Arial"/>
                <w:b/>
                <w:szCs w:val="24"/>
                <w:lang w:eastAsia="fr-FR"/>
              </w:rPr>
              <w:t>83</w:t>
            </w:r>
          </w:p>
        </w:tc>
        <w:tc>
          <w:tcPr>
            <w:tcW w:w="494" w:type="pct"/>
            <w:hideMark/>
          </w:tcPr>
          <w:p w14:paraId="463B680F" w14:textId="3845E119"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highlight w:val="yellow"/>
                <w:lang w:eastAsia="fr-FR"/>
              </w:rPr>
            </w:pPr>
            <w:r w:rsidRPr="007E4F20">
              <w:rPr>
                <w:rFonts w:ascii="Cambria" w:eastAsia="Times New Roman" w:hAnsi="Cambria" w:cs="Arial"/>
                <w:b/>
                <w:szCs w:val="24"/>
                <w:lang w:eastAsia="fr-FR"/>
              </w:rPr>
              <w:t>1.</w:t>
            </w:r>
            <w:r w:rsidR="0090571F" w:rsidRPr="007E4F20">
              <w:rPr>
                <w:rFonts w:ascii="Cambria" w:eastAsia="Times New Roman" w:hAnsi="Cambria" w:cs="Arial"/>
                <w:b/>
                <w:szCs w:val="24"/>
                <w:lang w:eastAsia="fr-FR"/>
              </w:rPr>
              <w:t>99</w:t>
            </w:r>
          </w:p>
        </w:tc>
        <w:tc>
          <w:tcPr>
            <w:tcW w:w="493" w:type="pct"/>
            <w:hideMark/>
          </w:tcPr>
          <w:p w14:paraId="7013E70E" w14:textId="2DD22B4B"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highlight w:val="yellow"/>
                <w:lang w:eastAsia="fr-FR"/>
              </w:rPr>
            </w:pPr>
            <w:r w:rsidRPr="007E4F20">
              <w:rPr>
                <w:rFonts w:ascii="Cambria" w:eastAsia="Times New Roman" w:hAnsi="Cambria" w:cs="Arial"/>
                <w:b/>
                <w:szCs w:val="24"/>
                <w:lang w:eastAsia="fr-FR"/>
              </w:rPr>
              <w:t>95.</w:t>
            </w:r>
            <w:r w:rsidR="0090571F" w:rsidRPr="007E4F20">
              <w:rPr>
                <w:rFonts w:ascii="Cambria" w:eastAsia="Times New Roman" w:hAnsi="Cambria" w:cs="Arial"/>
                <w:b/>
                <w:szCs w:val="24"/>
                <w:lang w:eastAsia="fr-FR"/>
              </w:rPr>
              <w:t>55</w:t>
            </w:r>
          </w:p>
        </w:tc>
        <w:tc>
          <w:tcPr>
            <w:tcW w:w="559" w:type="pct"/>
            <w:hideMark/>
          </w:tcPr>
          <w:p w14:paraId="4693FB99" w14:textId="7C172612"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highlight w:val="yellow"/>
                <w:lang w:eastAsia="fr-FR"/>
              </w:rPr>
            </w:pPr>
            <w:r w:rsidRPr="007E4F20">
              <w:rPr>
                <w:rFonts w:ascii="Cambria" w:eastAsia="Times New Roman" w:hAnsi="Cambria" w:cs="Arial"/>
                <w:b/>
                <w:szCs w:val="24"/>
                <w:lang w:eastAsia="fr-FR"/>
              </w:rPr>
              <w:t>27.</w:t>
            </w:r>
            <w:r w:rsidR="0090571F" w:rsidRPr="007E4F20">
              <w:rPr>
                <w:rFonts w:ascii="Cambria" w:eastAsia="Times New Roman" w:hAnsi="Cambria" w:cs="Arial"/>
                <w:b/>
                <w:szCs w:val="24"/>
                <w:lang w:eastAsia="fr-FR"/>
              </w:rPr>
              <w:t>77</w:t>
            </w:r>
          </w:p>
        </w:tc>
      </w:tr>
      <w:tr w:rsidR="00B320F8" w:rsidRPr="007E4F20" w14:paraId="19C77C75" w14:textId="77777777" w:rsidTr="0090571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49" w:type="pct"/>
            <w:gridSpan w:val="2"/>
            <w:shd w:val="clear" w:color="auto" w:fill="auto"/>
          </w:tcPr>
          <w:p w14:paraId="12959725" w14:textId="3015D9F6" w:rsidR="00E75734" w:rsidRPr="007E4F20" w:rsidRDefault="004D25FC" w:rsidP="00B55DCB">
            <w:pPr>
              <w:spacing w:after="0" w:line="240" w:lineRule="auto"/>
              <w:jc w:val="center"/>
              <w:rPr>
                <w:rFonts w:ascii="Cambria" w:hAnsi="Cambria" w:cs="Arial"/>
                <w:b w:val="0"/>
                <w:bCs w:val="0"/>
                <w:szCs w:val="24"/>
              </w:rPr>
            </w:pPr>
            <w:r w:rsidRPr="007E4F20">
              <w:rPr>
                <w:rFonts w:ascii="Cambria" w:hAnsi="Cambria" w:cs="Arial"/>
                <w:szCs w:val="24"/>
              </w:rPr>
              <w:t>Coefficient of variation</w:t>
            </w:r>
            <w:r w:rsidR="00E75734" w:rsidRPr="007E4F20">
              <w:rPr>
                <w:rFonts w:ascii="Cambria" w:hAnsi="Cambria" w:cs="Arial"/>
                <w:szCs w:val="24"/>
              </w:rPr>
              <w:t xml:space="preserve"> (%)</w:t>
            </w:r>
          </w:p>
        </w:tc>
        <w:tc>
          <w:tcPr>
            <w:tcW w:w="635" w:type="pct"/>
            <w:shd w:val="clear" w:color="auto" w:fill="auto"/>
            <w:hideMark/>
          </w:tcPr>
          <w:p w14:paraId="0FD42FE0" w14:textId="21B77072" w:rsidR="00E75734" w:rsidRPr="007E4F20" w:rsidRDefault="00E75734"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Arial"/>
                <w:b/>
                <w:szCs w:val="24"/>
                <w:highlight w:val="yellow"/>
              </w:rPr>
            </w:pPr>
            <w:r w:rsidRPr="007E4F20">
              <w:rPr>
                <w:rFonts w:ascii="Cambria" w:hAnsi="Cambria" w:cs="Arial"/>
                <w:szCs w:val="24"/>
              </w:rPr>
              <w:t>12</w:t>
            </w:r>
            <w:r w:rsidR="004D25FC" w:rsidRPr="007E4F20">
              <w:rPr>
                <w:rFonts w:ascii="Cambria" w:hAnsi="Cambria" w:cs="Arial"/>
                <w:szCs w:val="24"/>
              </w:rPr>
              <w:t>.</w:t>
            </w:r>
            <w:r w:rsidRPr="007E4F20">
              <w:rPr>
                <w:rFonts w:ascii="Cambria" w:hAnsi="Cambria" w:cs="Arial"/>
                <w:szCs w:val="24"/>
              </w:rPr>
              <w:t>2</w:t>
            </w:r>
            <w:r w:rsidR="0090571F" w:rsidRPr="007E4F20">
              <w:rPr>
                <w:rFonts w:ascii="Cambria" w:hAnsi="Cambria" w:cs="Arial"/>
                <w:szCs w:val="24"/>
              </w:rPr>
              <w:t>0</w:t>
            </w:r>
          </w:p>
        </w:tc>
        <w:tc>
          <w:tcPr>
            <w:tcW w:w="634" w:type="pct"/>
            <w:shd w:val="clear" w:color="auto" w:fill="auto"/>
            <w:hideMark/>
          </w:tcPr>
          <w:p w14:paraId="5A3D63A7" w14:textId="3CD1C9ED" w:rsidR="00E75734" w:rsidRPr="007E4F20" w:rsidRDefault="00E75734"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Arial"/>
                <w:b/>
                <w:szCs w:val="24"/>
                <w:highlight w:val="yellow"/>
              </w:rPr>
            </w:pPr>
            <w:r w:rsidRPr="007E4F20">
              <w:rPr>
                <w:rFonts w:ascii="Cambria" w:hAnsi="Cambria" w:cs="Arial"/>
                <w:szCs w:val="24"/>
              </w:rPr>
              <w:t>23</w:t>
            </w:r>
            <w:r w:rsidR="004D25FC" w:rsidRPr="007E4F20">
              <w:rPr>
                <w:rFonts w:ascii="Cambria" w:hAnsi="Cambria" w:cs="Arial"/>
                <w:szCs w:val="24"/>
              </w:rPr>
              <w:t>.</w:t>
            </w:r>
            <w:r w:rsidRPr="007E4F20">
              <w:rPr>
                <w:rFonts w:ascii="Cambria" w:hAnsi="Cambria" w:cs="Arial"/>
                <w:szCs w:val="24"/>
              </w:rPr>
              <w:t>4</w:t>
            </w:r>
            <w:r w:rsidR="0090571F" w:rsidRPr="007E4F20">
              <w:rPr>
                <w:rFonts w:ascii="Cambria" w:hAnsi="Cambria" w:cs="Arial"/>
                <w:szCs w:val="24"/>
              </w:rPr>
              <w:t>0</w:t>
            </w:r>
          </w:p>
        </w:tc>
        <w:tc>
          <w:tcPr>
            <w:tcW w:w="636" w:type="pct"/>
            <w:shd w:val="clear" w:color="auto" w:fill="auto"/>
            <w:hideMark/>
          </w:tcPr>
          <w:p w14:paraId="0024D381" w14:textId="7D4D89D4" w:rsidR="00E75734" w:rsidRPr="007E4F20" w:rsidRDefault="00E75734"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Arial"/>
                <w:b/>
                <w:szCs w:val="24"/>
                <w:highlight w:val="yellow"/>
              </w:rPr>
            </w:pPr>
            <w:r w:rsidRPr="007E4F20">
              <w:rPr>
                <w:rFonts w:ascii="Cambria" w:hAnsi="Cambria" w:cs="Arial"/>
                <w:szCs w:val="24"/>
              </w:rPr>
              <w:t>49</w:t>
            </w:r>
            <w:r w:rsidR="004D25FC" w:rsidRPr="007E4F20">
              <w:rPr>
                <w:rFonts w:ascii="Cambria" w:hAnsi="Cambria" w:cs="Arial"/>
                <w:szCs w:val="24"/>
              </w:rPr>
              <w:t>.</w:t>
            </w:r>
            <w:r w:rsidRPr="007E4F20">
              <w:rPr>
                <w:rFonts w:ascii="Cambria" w:hAnsi="Cambria" w:cs="Arial"/>
                <w:szCs w:val="24"/>
              </w:rPr>
              <w:t>6</w:t>
            </w:r>
            <w:r w:rsidR="0090571F" w:rsidRPr="007E4F20">
              <w:rPr>
                <w:rFonts w:ascii="Cambria" w:hAnsi="Cambria" w:cs="Arial"/>
                <w:szCs w:val="24"/>
              </w:rPr>
              <w:t>0</w:t>
            </w:r>
          </w:p>
        </w:tc>
        <w:tc>
          <w:tcPr>
            <w:tcW w:w="494" w:type="pct"/>
            <w:shd w:val="clear" w:color="auto" w:fill="auto"/>
            <w:hideMark/>
          </w:tcPr>
          <w:p w14:paraId="1FD29EC8" w14:textId="5C453DD1" w:rsidR="00E75734" w:rsidRPr="007E4F20" w:rsidRDefault="00E75734"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Arial"/>
                <w:b/>
                <w:szCs w:val="24"/>
                <w:highlight w:val="yellow"/>
              </w:rPr>
            </w:pPr>
            <w:r w:rsidRPr="007E4F20">
              <w:rPr>
                <w:rFonts w:ascii="Cambria" w:hAnsi="Cambria" w:cs="Arial"/>
                <w:szCs w:val="24"/>
              </w:rPr>
              <w:t>7</w:t>
            </w:r>
            <w:r w:rsidR="004D25FC" w:rsidRPr="007E4F20">
              <w:rPr>
                <w:rFonts w:ascii="Cambria" w:hAnsi="Cambria" w:cs="Arial"/>
                <w:szCs w:val="24"/>
              </w:rPr>
              <w:t>.</w:t>
            </w:r>
            <w:r w:rsidRPr="007E4F20">
              <w:rPr>
                <w:rFonts w:ascii="Cambria" w:hAnsi="Cambria" w:cs="Arial"/>
                <w:szCs w:val="24"/>
              </w:rPr>
              <w:t>9</w:t>
            </w:r>
            <w:r w:rsidR="0090571F" w:rsidRPr="007E4F20">
              <w:rPr>
                <w:rFonts w:ascii="Cambria" w:hAnsi="Cambria" w:cs="Arial"/>
                <w:szCs w:val="24"/>
              </w:rPr>
              <w:t>0</w:t>
            </w:r>
          </w:p>
        </w:tc>
        <w:tc>
          <w:tcPr>
            <w:tcW w:w="493" w:type="pct"/>
            <w:shd w:val="clear" w:color="auto" w:fill="auto"/>
            <w:hideMark/>
          </w:tcPr>
          <w:p w14:paraId="6E222ADB" w14:textId="3A0E9C7D" w:rsidR="00E75734" w:rsidRPr="007E4F20" w:rsidRDefault="00E75734"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Arial"/>
                <w:b/>
                <w:szCs w:val="24"/>
                <w:highlight w:val="yellow"/>
              </w:rPr>
            </w:pPr>
            <w:r w:rsidRPr="007E4F20">
              <w:rPr>
                <w:rFonts w:ascii="Cambria" w:hAnsi="Cambria" w:cs="Arial"/>
                <w:szCs w:val="24"/>
              </w:rPr>
              <w:t>7</w:t>
            </w:r>
            <w:r w:rsidR="004D25FC" w:rsidRPr="007E4F20">
              <w:rPr>
                <w:rFonts w:ascii="Cambria" w:hAnsi="Cambria" w:cs="Arial"/>
                <w:szCs w:val="24"/>
              </w:rPr>
              <w:t>.</w:t>
            </w:r>
            <w:r w:rsidRPr="007E4F20">
              <w:rPr>
                <w:rFonts w:ascii="Cambria" w:hAnsi="Cambria" w:cs="Arial"/>
                <w:szCs w:val="24"/>
              </w:rPr>
              <w:t>6</w:t>
            </w:r>
            <w:r w:rsidR="0090571F" w:rsidRPr="007E4F20">
              <w:rPr>
                <w:rFonts w:ascii="Cambria" w:hAnsi="Cambria" w:cs="Arial"/>
                <w:szCs w:val="24"/>
              </w:rPr>
              <w:t>0</w:t>
            </w:r>
          </w:p>
        </w:tc>
        <w:tc>
          <w:tcPr>
            <w:tcW w:w="559" w:type="pct"/>
            <w:shd w:val="clear" w:color="auto" w:fill="auto"/>
            <w:hideMark/>
          </w:tcPr>
          <w:p w14:paraId="2FD317BC" w14:textId="20FD07F2" w:rsidR="00E75734" w:rsidRPr="007E4F20" w:rsidRDefault="00E75734"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Arial"/>
                <w:b/>
                <w:szCs w:val="24"/>
                <w:highlight w:val="yellow"/>
              </w:rPr>
            </w:pPr>
            <w:r w:rsidRPr="007E4F20">
              <w:rPr>
                <w:rFonts w:ascii="Cambria" w:hAnsi="Cambria" w:cs="Arial"/>
                <w:szCs w:val="24"/>
              </w:rPr>
              <w:t>4</w:t>
            </w:r>
            <w:r w:rsidR="004D25FC" w:rsidRPr="007E4F20">
              <w:rPr>
                <w:rFonts w:ascii="Cambria" w:hAnsi="Cambria" w:cs="Arial"/>
                <w:szCs w:val="24"/>
              </w:rPr>
              <w:t>.</w:t>
            </w:r>
            <w:r w:rsidRPr="007E4F20">
              <w:rPr>
                <w:rFonts w:ascii="Cambria" w:hAnsi="Cambria" w:cs="Arial"/>
                <w:szCs w:val="24"/>
              </w:rPr>
              <w:t>69</w:t>
            </w:r>
          </w:p>
        </w:tc>
      </w:tr>
      <w:tr w:rsidR="00B320F8" w:rsidRPr="007E4F20" w14:paraId="047153B0" w14:textId="77777777" w:rsidTr="0090571F">
        <w:trPr>
          <w:trHeight w:val="267"/>
        </w:trPr>
        <w:tc>
          <w:tcPr>
            <w:cnfStyle w:val="001000000000" w:firstRow="0" w:lastRow="0" w:firstColumn="1" w:lastColumn="0" w:oddVBand="0" w:evenVBand="0" w:oddHBand="0" w:evenHBand="0" w:firstRowFirstColumn="0" w:firstRowLastColumn="0" w:lastRowFirstColumn="0" w:lastRowLastColumn="0"/>
            <w:tcW w:w="1549" w:type="pct"/>
            <w:gridSpan w:val="2"/>
          </w:tcPr>
          <w:p w14:paraId="14FE4E94" w14:textId="72EEB479" w:rsidR="00EB4466" w:rsidRPr="007E4F20" w:rsidRDefault="004D25FC" w:rsidP="00B55DCB">
            <w:pPr>
              <w:spacing w:after="0" w:line="240" w:lineRule="auto"/>
              <w:jc w:val="center"/>
              <w:rPr>
                <w:rFonts w:ascii="Cambria" w:eastAsia="Times New Roman" w:hAnsi="Cambria" w:cs="Arial"/>
                <w:b w:val="0"/>
                <w:bCs w:val="0"/>
                <w:szCs w:val="24"/>
                <w:lang w:eastAsia="fr-FR"/>
              </w:rPr>
            </w:pPr>
            <w:r w:rsidRPr="007E4F20">
              <w:rPr>
                <w:rFonts w:ascii="Cambria" w:eastAsia="Times New Roman" w:hAnsi="Cambria" w:cs="Arial"/>
                <w:bCs w:val="0"/>
                <w:szCs w:val="24"/>
              </w:rPr>
              <w:t>Fisher’s F statistic</w:t>
            </w:r>
          </w:p>
        </w:tc>
        <w:tc>
          <w:tcPr>
            <w:tcW w:w="635" w:type="pct"/>
            <w:hideMark/>
          </w:tcPr>
          <w:p w14:paraId="7B192E79" w14:textId="45797A6C"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lang w:eastAsia="fr-FR"/>
              </w:rPr>
            </w:pPr>
            <w:r w:rsidRPr="007E4F20">
              <w:rPr>
                <w:rFonts w:ascii="Cambria" w:eastAsia="Times New Roman" w:hAnsi="Cambria" w:cs="Arial"/>
                <w:b/>
                <w:bCs/>
                <w:szCs w:val="24"/>
              </w:rPr>
              <w:t>23.</w:t>
            </w:r>
            <w:r w:rsidR="00EB4466" w:rsidRPr="007E4F20">
              <w:rPr>
                <w:rFonts w:ascii="Cambria" w:eastAsia="Times New Roman" w:hAnsi="Cambria" w:cs="Arial"/>
                <w:b/>
                <w:bCs/>
                <w:szCs w:val="24"/>
              </w:rPr>
              <w:t>20**</w:t>
            </w:r>
          </w:p>
        </w:tc>
        <w:tc>
          <w:tcPr>
            <w:tcW w:w="634" w:type="pct"/>
            <w:hideMark/>
          </w:tcPr>
          <w:p w14:paraId="1018C654" w14:textId="42BB1FA5"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lang w:eastAsia="fr-FR"/>
              </w:rPr>
            </w:pPr>
            <w:r w:rsidRPr="007E4F20">
              <w:rPr>
                <w:rFonts w:ascii="Cambria" w:eastAsia="Times New Roman" w:hAnsi="Cambria" w:cs="Arial"/>
                <w:b/>
                <w:bCs/>
                <w:szCs w:val="24"/>
              </w:rPr>
              <w:t>29.</w:t>
            </w:r>
            <w:r w:rsidR="00EB4466" w:rsidRPr="007E4F20">
              <w:rPr>
                <w:rFonts w:ascii="Cambria" w:eastAsia="Times New Roman" w:hAnsi="Cambria" w:cs="Arial"/>
                <w:b/>
                <w:bCs/>
                <w:szCs w:val="24"/>
              </w:rPr>
              <w:t>46***</w:t>
            </w:r>
          </w:p>
        </w:tc>
        <w:tc>
          <w:tcPr>
            <w:tcW w:w="636" w:type="pct"/>
            <w:hideMark/>
          </w:tcPr>
          <w:p w14:paraId="217D4D6C" w14:textId="37D18BE6"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lang w:eastAsia="fr-FR"/>
              </w:rPr>
            </w:pPr>
            <w:r w:rsidRPr="007E4F20">
              <w:rPr>
                <w:rFonts w:ascii="Cambria" w:eastAsia="Times New Roman" w:hAnsi="Cambria" w:cs="Arial"/>
                <w:b/>
                <w:bCs/>
                <w:szCs w:val="24"/>
              </w:rPr>
              <w:t>5.</w:t>
            </w:r>
            <w:r w:rsidR="0090571F" w:rsidRPr="007E4F20">
              <w:rPr>
                <w:rFonts w:ascii="Cambria" w:eastAsia="Times New Roman" w:hAnsi="Cambria" w:cs="Arial"/>
                <w:b/>
                <w:bCs/>
                <w:szCs w:val="24"/>
              </w:rPr>
              <w:t>99</w:t>
            </w:r>
            <w:r w:rsidR="00EB4466" w:rsidRPr="007E4F20">
              <w:rPr>
                <w:rFonts w:ascii="Cambria" w:eastAsia="Times New Roman" w:hAnsi="Cambria" w:cs="Arial"/>
                <w:b/>
                <w:bCs/>
                <w:szCs w:val="24"/>
              </w:rPr>
              <w:t>*</w:t>
            </w:r>
          </w:p>
        </w:tc>
        <w:tc>
          <w:tcPr>
            <w:tcW w:w="494" w:type="pct"/>
            <w:hideMark/>
          </w:tcPr>
          <w:p w14:paraId="5F0FF7F5" w14:textId="1C477269"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lang w:eastAsia="fr-FR"/>
              </w:rPr>
            </w:pPr>
            <w:r w:rsidRPr="007E4F20">
              <w:rPr>
                <w:rFonts w:ascii="Cambria" w:eastAsia="Times New Roman" w:hAnsi="Cambria" w:cs="Arial"/>
                <w:b/>
                <w:bCs/>
                <w:szCs w:val="24"/>
              </w:rPr>
              <w:t>6.</w:t>
            </w:r>
            <w:r w:rsidR="0090571F" w:rsidRPr="007E4F20">
              <w:rPr>
                <w:rFonts w:ascii="Cambria" w:eastAsia="Times New Roman" w:hAnsi="Cambria" w:cs="Arial"/>
                <w:b/>
                <w:bCs/>
                <w:szCs w:val="24"/>
              </w:rPr>
              <w:t>02</w:t>
            </w:r>
            <w:r w:rsidR="00EB4466" w:rsidRPr="007E4F20">
              <w:rPr>
                <w:rFonts w:ascii="Cambria" w:eastAsia="Times New Roman" w:hAnsi="Cambria" w:cs="Arial"/>
                <w:b/>
                <w:bCs/>
                <w:szCs w:val="24"/>
              </w:rPr>
              <w:t>*</w:t>
            </w:r>
          </w:p>
        </w:tc>
        <w:tc>
          <w:tcPr>
            <w:tcW w:w="493" w:type="pct"/>
            <w:hideMark/>
          </w:tcPr>
          <w:p w14:paraId="02A8560A" w14:textId="6C885BE0"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lang w:eastAsia="fr-FR"/>
              </w:rPr>
            </w:pPr>
            <w:r w:rsidRPr="007E4F20">
              <w:rPr>
                <w:rFonts w:ascii="Cambria" w:eastAsia="Times New Roman" w:hAnsi="Cambria" w:cs="Arial"/>
                <w:bCs/>
                <w:szCs w:val="24"/>
              </w:rPr>
              <w:t>1.</w:t>
            </w:r>
            <w:r w:rsidR="00EB4466" w:rsidRPr="007E4F20">
              <w:rPr>
                <w:rFonts w:ascii="Cambria" w:eastAsia="Times New Roman" w:hAnsi="Cambria" w:cs="Arial"/>
                <w:bCs/>
                <w:szCs w:val="24"/>
              </w:rPr>
              <w:t>75</w:t>
            </w:r>
          </w:p>
        </w:tc>
        <w:tc>
          <w:tcPr>
            <w:tcW w:w="559" w:type="pct"/>
            <w:hideMark/>
          </w:tcPr>
          <w:p w14:paraId="0EF95D8E" w14:textId="78613232"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lang w:eastAsia="fr-FR"/>
              </w:rPr>
            </w:pPr>
            <w:r w:rsidRPr="007E4F20">
              <w:rPr>
                <w:rFonts w:ascii="Cambria" w:eastAsia="Times New Roman" w:hAnsi="Cambria" w:cs="Arial"/>
                <w:b/>
                <w:szCs w:val="24"/>
                <w:lang w:eastAsia="fr-FR"/>
              </w:rPr>
              <w:t>0.</w:t>
            </w:r>
            <w:r w:rsidR="0090571F" w:rsidRPr="007E4F20">
              <w:rPr>
                <w:rFonts w:ascii="Cambria" w:eastAsia="Times New Roman" w:hAnsi="Cambria" w:cs="Arial"/>
                <w:b/>
                <w:szCs w:val="24"/>
                <w:lang w:eastAsia="fr-FR"/>
              </w:rPr>
              <w:t>81</w:t>
            </w:r>
          </w:p>
        </w:tc>
      </w:tr>
    </w:tbl>
    <w:p w14:paraId="5A8161E6" w14:textId="21CE5443" w:rsidR="00636F0C" w:rsidRPr="007E4F20" w:rsidRDefault="004D25FC" w:rsidP="003E0A4E">
      <w:pPr>
        <w:spacing w:after="0" w:line="240" w:lineRule="auto"/>
        <w:rPr>
          <w:rFonts w:ascii="Cambria" w:eastAsia="Times New Roman" w:hAnsi="Cambria" w:cs="Arial"/>
          <w:b/>
          <w:i/>
          <w:color w:val="000000"/>
          <w:lang w:eastAsia="fr-FR"/>
        </w:rPr>
      </w:pPr>
      <w:r w:rsidRPr="007E4F20">
        <w:rPr>
          <w:rFonts w:ascii="Cambria" w:eastAsia="Times New Roman" w:hAnsi="Cambria" w:cs="Arial"/>
          <w:b/>
          <w:color w:val="000000"/>
          <w:lang w:eastAsia="fr-FR"/>
        </w:rPr>
        <w:t xml:space="preserve">NbreLeaPlt = Number of leaves per </w:t>
      </w:r>
      <w:proofErr w:type="gramStart"/>
      <w:r w:rsidRPr="007E4F20">
        <w:rPr>
          <w:rFonts w:ascii="Cambria" w:eastAsia="Times New Roman" w:hAnsi="Cambria" w:cs="Arial"/>
          <w:b/>
          <w:color w:val="000000"/>
          <w:lang w:eastAsia="fr-FR"/>
        </w:rPr>
        <w:t>plantlet;</w:t>
      </w:r>
      <w:proofErr w:type="gramEnd"/>
      <w:r w:rsidRPr="007E4F20">
        <w:rPr>
          <w:rFonts w:ascii="Cambria" w:eastAsia="Times New Roman" w:hAnsi="Cambria" w:cs="Arial"/>
          <w:b/>
          <w:color w:val="000000"/>
          <w:lang w:eastAsia="fr-FR"/>
        </w:rPr>
        <w:t xml:space="preserve"> HPlt = Height</w:t>
      </w:r>
      <w:r w:rsidR="000364A3" w:rsidRPr="007E4F20">
        <w:rPr>
          <w:rFonts w:ascii="Cambria" w:eastAsia="Times New Roman" w:hAnsi="Cambria" w:cs="Arial"/>
          <w:b/>
          <w:color w:val="000000"/>
          <w:lang w:eastAsia="fr-FR"/>
        </w:rPr>
        <w:t xml:space="preserve"> of a plantlet; NbreRoPlt</w:t>
      </w:r>
      <w:r w:rsidRPr="007E4F20">
        <w:rPr>
          <w:rFonts w:ascii="Cambria" w:eastAsia="Times New Roman" w:hAnsi="Cambria" w:cs="Arial"/>
          <w:b/>
          <w:color w:val="000000"/>
          <w:lang w:eastAsia="fr-FR"/>
        </w:rPr>
        <w:t xml:space="preserve"> = Number of roots per plantlet; Diam = Colla</w:t>
      </w:r>
      <w:r w:rsidR="000364A3" w:rsidRPr="007E4F20">
        <w:rPr>
          <w:rFonts w:ascii="Cambria" w:eastAsia="Times New Roman" w:hAnsi="Cambria" w:cs="Arial"/>
          <w:b/>
          <w:color w:val="000000"/>
          <w:lang w:eastAsia="fr-FR"/>
        </w:rPr>
        <w:t>r diameter of a plantlet; %S</w:t>
      </w:r>
      <w:r w:rsidRPr="007E4F20">
        <w:rPr>
          <w:rFonts w:ascii="Cambria" w:eastAsia="Times New Roman" w:hAnsi="Cambria" w:cs="Arial"/>
          <w:b/>
          <w:color w:val="000000"/>
          <w:lang w:eastAsia="fr-FR"/>
        </w:rPr>
        <w:t>urv</w:t>
      </w:r>
      <w:r w:rsidR="000364A3" w:rsidRPr="007E4F20">
        <w:rPr>
          <w:rFonts w:ascii="Cambria" w:eastAsia="Times New Roman" w:hAnsi="Cambria" w:cs="Arial"/>
          <w:b/>
          <w:color w:val="000000"/>
          <w:lang w:eastAsia="fr-FR"/>
        </w:rPr>
        <w:t xml:space="preserve"> = Survival rate; %C</w:t>
      </w:r>
      <w:r w:rsidRPr="007E4F20">
        <w:rPr>
          <w:rFonts w:ascii="Cambria" w:eastAsia="Times New Roman" w:hAnsi="Cambria" w:cs="Arial"/>
          <w:b/>
          <w:color w:val="000000"/>
          <w:lang w:eastAsia="fr-FR"/>
        </w:rPr>
        <w:t xml:space="preserve">onta = Contamination rate. </w:t>
      </w:r>
      <w:r w:rsidR="00636F0C" w:rsidRPr="007E4F20">
        <w:rPr>
          <w:rFonts w:ascii="Cambria" w:eastAsia="Times New Roman" w:hAnsi="Cambria" w:cs="Arial"/>
          <w:b/>
          <w:i/>
          <w:color w:val="000000"/>
          <w:lang w:eastAsia="fr-FR"/>
        </w:rPr>
        <w:t>Values within the same column followed by the same letter are not</w:t>
      </w:r>
      <w:r w:rsidR="009965A1" w:rsidRPr="007E4F20">
        <w:rPr>
          <w:rFonts w:ascii="Cambria" w:eastAsia="Times New Roman" w:hAnsi="Cambria" w:cs="Arial"/>
          <w:b/>
          <w:i/>
          <w:color w:val="000000"/>
          <w:lang w:eastAsia="fr-FR"/>
        </w:rPr>
        <w:t xml:space="preserve"> statistically different at </w:t>
      </w:r>
      <w:r w:rsidR="00636F0C" w:rsidRPr="007E4F20">
        <w:rPr>
          <w:rFonts w:ascii="Cambria" w:eastAsia="Times New Roman" w:hAnsi="Cambria" w:cs="Arial"/>
          <w:b/>
          <w:i/>
          <w:color w:val="000000"/>
          <w:lang w:eastAsia="fr-FR"/>
        </w:rPr>
        <w:t>5% level according to Tukey’s test</w:t>
      </w:r>
    </w:p>
    <w:p w14:paraId="79BFF9B6" w14:textId="77777777" w:rsidR="003E0A4E" w:rsidRPr="007E4F20" w:rsidRDefault="003E0A4E" w:rsidP="003E0A4E">
      <w:pPr>
        <w:spacing w:after="0" w:line="240" w:lineRule="auto"/>
        <w:rPr>
          <w:rFonts w:ascii="Cambria" w:eastAsia="Times New Roman" w:hAnsi="Cambria" w:cs="Arial"/>
          <w:i/>
          <w:color w:val="000000"/>
          <w:lang w:eastAsia="fr-FR"/>
        </w:rPr>
      </w:pPr>
    </w:p>
    <w:p w14:paraId="4C39D0DC" w14:textId="559212A4" w:rsidR="00636F0C" w:rsidRPr="007E4F20" w:rsidRDefault="00636F0C" w:rsidP="00636F0C">
      <w:pPr>
        <w:spacing w:after="0" w:line="240" w:lineRule="auto"/>
        <w:rPr>
          <w:rFonts w:ascii="Cambria" w:hAnsi="Cambria" w:cs="Arial"/>
          <w:b/>
          <w:bCs/>
          <w:szCs w:val="24"/>
        </w:rPr>
      </w:pPr>
      <w:r w:rsidRPr="007E4F20">
        <w:rPr>
          <w:rFonts w:ascii="Cambria" w:hAnsi="Cambria" w:cs="Arial"/>
          <w:b/>
          <w:bCs/>
          <w:szCs w:val="24"/>
        </w:rPr>
        <w:t>Correlations between agronomic and morphological parameters</w:t>
      </w:r>
    </w:p>
    <w:p w14:paraId="517EB98A" w14:textId="21A532AD" w:rsidR="00636F0C" w:rsidRPr="007E4F20" w:rsidRDefault="00636F0C" w:rsidP="004729D3">
      <w:pPr>
        <w:spacing w:after="0" w:line="240" w:lineRule="auto"/>
        <w:rPr>
          <w:rFonts w:ascii="Cambria" w:hAnsi="Cambria" w:cs="Arial"/>
          <w:bCs/>
          <w:szCs w:val="24"/>
        </w:rPr>
      </w:pPr>
      <w:r w:rsidRPr="007E4F20">
        <w:rPr>
          <w:rFonts w:ascii="Cambria" w:hAnsi="Cambria" w:cs="Arial"/>
          <w:szCs w:val="24"/>
        </w:rPr>
        <w:t>Significant positive correlat</w:t>
      </w:r>
      <w:r w:rsidR="005E40E1" w:rsidRPr="007E4F20">
        <w:rPr>
          <w:rFonts w:ascii="Cambria" w:hAnsi="Cambria" w:cs="Arial"/>
          <w:szCs w:val="24"/>
        </w:rPr>
        <w:t>ions were observed among agronomic and morphological</w:t>
      </w:r>
      <w:r w:rsidRPr="007E4F20">
        <w:rPr>
          <w:rFonts w:ascii="Cambria" w:hAnsi="Cambria" w:cs="Arial"/>
          <w:szCs w:val="24"/>
        </w:rPr>
        <w:t xml:space="preserve"> parameters (Table </w:t>
      </w:r>
      <w:r w:rsidR="003E0A4E" w:rsidRPr="007E4F20">
        <w:rPr>
          <w:rFonts w:ascii="Cambria" w:hAnsi="Cambria" w:cs="Arial"/>
          <w:szCs w:val="24"/>
        </w:rPr>
        <w:t>4</w:t>
      </w:r>
      <w:r w:rsidRPr="007E4F20">
        <w:rPr>
          <w:rFonts w:ascii="Cambria" w:hAnsi="Cambria" w:cs="Arial"/>
          <w:szCs w:val="24"/>
        </w:rPr>
        <w:t xml:space="preserve">). Leaf number was strongly correlated with plantlet height (r = 0.918) and root number (r = 0.687). Plantlet height was positively correlated with root number (r = 0.534). Collar diameter showed a positive correlation with survival rate (r = 0.433). </w:t>
      </w:r>
      <w:r w:rsidR="003E0A4E" w:rsidRPr="007E4F20">
        <w:rPr>
          <w:rFonts w:ascii="Cambria" w:hAnsi="Cambria" w:cs="Arial"/>
          <w:bCs/>
          <w:szCs w:val="24"/>
        </w:rPr>
        <w:t>The strongest correlation</w:t>
      </w:r>
      <w:r w:rsidRPr="007E4F20">
        <w:rPr>
          <w:rFonts w:ascii="Cambria" w:hAnsi="Cambria" w:cs="Arial"/>
          <w:bCs/>
          <w:szCs w:val="24"/>
        </w:rPr>
        <w:t xml:space="preserve"> was between leaf number and plantlet height, indicating a close linkage between these two growth traits.</w:t>
      </w:r>
    </w:p>
    <w:p w14:paraId="550439F4" w14:textId="77777777" w:rsidR="006E7DDC" w:rsidRPr="007E4F20" w:rsidRDefault="006E7DDC" w:rsidP="004729D3">
      <w:pPr>
        <w:spacing w:after="0" w:line="240" w:lineRule="auto"/>
        <w:rPr>
          <w:rFonts w:ascii="Cambria" w:hAnsi="Cambria" w:cs="Arial"/>
          <w:szCs w:val="24"/>
        </w:rPr>
      </w:pPr>
    </w:p>
    <w:p w14:paraId="299C01BC" w14:textId="74BC4D94" w:rsidR="004245CD" w:rsidRPr="007E4F20" w:rsidRDefault="003E0A4E" w:rsidP="004729D3">
      <w:pPr>
        <w:pStyle w:val="Caption"/>
        <w:keepNext/>
        <w:spacing w:line="240" w:lineRule="auto"/>
        <w:rPr>
          <w:rFonts w:ascii="Cambria" w:hAnsi="Cambria"/>
          <w:sz w:val="24"/>
        </w:rPr>
      </w:pPr>
      <w:bookmarkStart w:id="15" w:name="_Toc215639276"/>
      <w:r w:rsidRPr="007E4F20">
        <w:rPr>
          <w:rFonts w:ascii="Cambria" w:hAnsi="Cambria"/>
          <w:sz w:val="24"/>
        </w:rPr>
        <w:t xml:space="preserve">Table 4. </w:t>
      </w:r>
      <w:bookmarkEnd w:id="15"/>
      <w:r w:rsidRPr="007E4F20">
        <w:rPr>
          <w:rFonts w:ascii="Cambria" w:hAnsi="Cambria"/>
          <w:sz w:val="24"/>
        </w:rPr>
        <w:t>Pearson correlation matrix of agronom</w:t>
      </w:r>
      <w:r w:rsidR="004B42AE" w:rsidRPr="007E4F20">
        <w:rPr>
          <w:rFonts w:ascii="Cambria" w:hAnsi="Cambria"/>
          <w:sz w:val="24"/>
        </w:rPr>
        <w:t xml:space="preserve">ic and morphological traits </w:t>
      </w:r>
      <w:r w:rsidRPr="007E4F20">
        <w:rPr>
          <w:rFonts w:ascii="Cambria" w:hAnsi="Cambria"/>
          <w:sz w:val="24"/>
        </w:rPr>
        <w:t>in cassava plantlets under SAH conditions</w:t>
      </w:r>
    </w:p>
    <w:tbl>
      <w:tblPr>
        <w:tblW w:w="8648" w:type="dxa"/>
        <w:tblCellMar>
          <w:left w:w="70" w:type="dxa"/>
          <w:right w:w="70" w:type="dxa"/>
        </w:tblCellMar>
        <w:tblLook w:val="04A0" w:firstRow="1" w:lastRow="0" w:firstColumn="1" w:lastColumn="0" w:noHBand="0" w:noVBand="1"/>
      </w:tblPr>
      <w:tblGrid>
        <w:gridCol w:w="1448"/>
        <w:gridCol w:w="1380"/>
        <w:gridCol w:w="1200"/>
        <w:gridCol w:w="1288"/>
        <w:gridCol w:w="1200"/>
        <w:gridCol w:w="1200"/>
        <w:gridCol w:w="1200"/>
      </w:tblGrid>
      <w:tr w:rsidR="00170398" w:rsidRPr="007E4F20" w14:paraId="1CF9D830" w14:textId="77777777" w:rsidTr="004245CD">
        <w:trPr>
          <w:trHeight w:val="290"/>
        </w:trPr>
        <w:tc>
          <w:tcPr>
            <w:tcW w:w="1448" w:type="dxa"/>
            <w:tcBorders>
              <w:top w:val="single" w:sz="8" w:space="0" w:color="auto"/>
              <w:left w:val="nil"/>
              <w:bottom w:val="nil"/>
              <w:right w:val="nil"/>
            </w:tcBorders>
            <w:vAlign w:val="center"/>
            <w:hideMark/>
          </w:tcPr>
          <w:p w14:paraId="4FB9AC25" w14:textId="1E265777" w:rsidR="00170398" w:rsidRPr="007E4F20" w:rsidRDefault="003E0A4E" w:rsidP="00B55DCB">
            <w:pPr>
              <w:spacing w:after="0" w:line="240" w:lineRule="auto"/>
              <w:jc w:val="center"/>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Parameter</w:t>
            </w:r>
          </w:p>
        </w:tc>
        <w:tc>
          <w:tcPr>
            <w:tcW w:w="1200" w:type="dxa"/>
            <w:tcBorders>
              <w:top w:val="single" w:sz="8" w:space="0" w:color="auto"/>
              <w:left w:val="nil"/>
              <w:bottom w:val="nil"/>
              <w:right w:val="nil"/>
            </w:tcBorders>
            <w:vAlign w:val="center"/>
            <w:hideMark/>
          </w:tcPr>
          <w:p w14:paraId="210DE900" w14:textId="0FE38544" w:rsidR="00170398" w:rsidRPr="007E4F20" w:rsidRDefault="003E0A4E" w:rsidP="00B55DCB">
            <w:pPr>
              <w:spacing w:after="0" w:line="240" w:lineRule="auto"/>
              <w:jc w:val="center"/>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NbreLeaPlt</w:t>
            </w:r>
          </w:p>
        </w:tc>
        <w:tc>
          <w:tcPr>
            <w:tcW w:w="1200" w:type="dxa"/>
            <w:tcBorders>
              <w:top w:val="single" w:sz="8" w:space="0" w:color="auto"/>
              <w:left w:val="nil"/>
              <w:bottom w:val="nil"/>
              <w:right w:val="nil"/>
            </w:tcBorders>
            <w:vAlign w:val="center"/>
            <w:hideMark/>
          </w:tcPr>
          <w:p w14:paraId="2DB06B82" w14:textId="77777777" w:rsidR="00170398" w:rsidRPr="007E4F20" w:rsidRDefault="00170398" w:rsidP="00B55DCB">
            <w:pPr>
              <w:spacing w:after="0" w:line="240" w:lineRule="auto"/>
              <w:jc w:val="center"/>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HPlt</w:t>
            </w:r>
          </w:p>
        </w:tc>
        <w:tc>
          <w:tcPr>
            <w:tcW w:w="1200" w:type="dxa"/>
            <w:tcBorders>
              <w:top w:val="single" w:sz="8" w:space="0" w:color="auto"/>
              <w:left w:val="nil"/>
              <w:bottom w:val="nil"/>
              <w:right w:val="nil"/>
            </w:tcBorders>
            <w:vAlign w:val="center"/>
            <w:hideMark/>
          </w:tcPr>
          <w:p w14:paraId="64193124" w14:textId="0679873D" w:rsidR="00170398" w:rsidRPr="007E4F20" w:rsidRDefault="003E0A4E" w:rsidP="00B55DCB">
            <w:pPr>
              <w:spacing w:after="0" w:line="240" w:lineRule="auto"/>
              <w:jc w:val="center"/>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Nbr</w:t>
            </w:r>
            <w:r w:rsidR="000364A3" w:rsidRPr="007E4F20">
              <w:rPr>
                <w:rFonts w:ascii="Cambria" w:eastAsia="Times New Roman" w:hAnsi="Cambria" w:cs="Arial"/>
                <w:b/>
                <w:color w:val="000000"/>
                <w:szCs w:val="24"/>
                <w:lang w:eastAsia="fr-FR"/>
              </w:rPr>
              <w:t>eRo</w:t>
            </w:r>
            <w:r w:rsidRPr="007E4F20">
              <w:rPr>
                <w:rFonts w:ascii="Cambria" w:eastAsia="Times New Roman" w:hAnsi="Cambria" w:cs="Arial"/>
                <w:b/>
                <w:color w:val="000000"/>
                <w:szCs w:val="24"/>
                <w:lang w:eastAsia="fr-FR"/>
              </w:rPr>
              <w:t>Plt</w:t>
            </w:r>
          </w:p>
        </w:tc>
        <w:tc>
          <w:tcPr>
            <w:tcW w:w="1200" w:type="dxa"/>
            <w:tcBorders>
              <w:top w:val="single" w:sz="8" w:space="0" w:color="auto"/>
              <w:left w:val="nil"/>
              <w:bottom w:val="nil"/>
              <w:right w:val="nil"/>
            </w:tcBorders>
            <w:vAlign w:val="center"/>
            <w:hideMark/>
          </w:tcPr>
          <w:p w14:paraId="357F26E4" w14:textId="77777777" w:rsidR="00170398" w:rsidRPr="007E4F20" w:rsidRDefault="00170398" w:rsidP="00B55DCB">
            <w:pPr>
              <w:spacing w:after="0" w:line="240" w:lineRule="auto"/>
              <w:jc w:val="center"/>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Diam</w:t>
            </w:r>
          </w:p>
        </w:tc>
        <w:tc>
          <w:tcPr>
            <w:tcW w:w="1200" w:type="dxa"/>
            <w:tcBorders>
              <w:top w:val="single" w:sz="8" w:space="0" w:color="auto"/>
              <w:left w:val="nil"/>
              <w:bottom w:val="nil"/>
              <w:right w:val="nil"/>
            </w:tcBorders>
            <w:vAlign w:val="center"/>
            <w:hideMark/>
          </w:tcPr>
          <w:p w14:paraId="6A03D97C" w14:textId="240EA99F" w:rsidR="00170398" w:rsidRPr="007E4F20" w:rsidRDefault="000364A3" w:rsidP="00B55DCB">
            <w:pPr>
              <w:spacing w:after="0" w:line="240" w:lineRule="auto"/>
              <w:jc w:val="center"/>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%S</w:t>
            </w:r>
            <w:r w:rsidR="003E0A4E" w:rsidRPr="007E4F20">
              <w:rPr>
                <w:rFonts w:ascii="Cambria" w:eastAsia="Times New Roman" w:hAnsi="Cambria" w:cs="Arial"/>
                <w:b/>
                <w:color w:val="000000"/>
                <w:szCs w:val="24"/>
                <w:lang w:eastAsia="fr-FR"/>
              </w:rPr>
              <w:t>urv</w:t>
            </w:r>
          </w:p>
        </w:tc>
        <w:tc>
          <w:tcPr>
            <w:tcW w:w="1200" w:type="dxa"/>
            <w:tcBorders>
              <w:top w:val="single" w:sz="8" w:space="0" w:color="auto"/>
              <w:left w:val="nil"/>
              <w:bottom w:val="nil"/>
              <w:right w:val="nil"/>
            </w:tcBorders>
            <w:vAlign w:val="center"/>
            <w:hideMark/>
          </w:tcPr>
          <w:p w14:paraId="30BB5007" w14:textId="7EC8FF24" w:rsidR="00170398" w:rsidRPr="007E4F20" w:rsidRDefault="000364A3" w:rsidP="00B55DCB">
            <w:pPr>
              <w:spacing w:after="0" w:line="240" w:lineRule="auto"/>
              <w:jc w:val="center"/>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%C</w:t>
            </w:r>
            <w:r w:rsidR="00170398" w:rsidRPr="007E4F20">
              <w:rPr>
                <w:rFonts w:ascii="Cambria" w:eastAsia="Times New Roman" w:hAnsi="Cambria" w:cs="Arial"/>
                <w:b/>
                <w:color w:val="000000"/>
                <w:szCs w:val="24"/>
                <w:lang w:eastAsia="fr-FR"/>
              </w:rPr>
              <w:t>onta</w:t>
            </w:r>
          </w:p>
        </w:tc>
      </w:tr>
      <w:tr w:rsidR="00170398" w:rsidRPr="007E4F20" w14:paraId="3AF5A79C" w14:textId="77777777" w:rsidTr="004245CD">
        <w:trPr>
          <w:trHeight w:val="290"/>
        </w:trPr>
        <w:tc>
          <w:tcPr>
            <w:tcW w:w="1448" w:type="dxa"/>
            <w:tcBorders>
              <w:top w:val="single" w:sz="4" w:space="0" w:color="auto"/>
              <w:left w:val="nil"/>
              <w:bottom w:val="nil"/>
              <w:right w:val="nil"/>
            </w:tcBorders>
            <w:noWrap/>
            <w:vAlign w:val="bottom"/>
            <w:hideMark/>
          </w:tcPr>
          <w:p w14:paraId="37E77364" w14:textId="501FC565" w:rsidR="00170398" w:rsidRPr="007E4F20" w:rsidRDefault="003E0A4E" w:rsidP="00B55DCB">
            <w:pPr>
              <w:spacing w:after="0" w:line="240" w:lineRule="auto"/>
              <w:jc w:val="left"/>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NbreLeaPlt</w:t>
            </w:r>
          </w:p>
        </w:tc>
        <w:tc>
          <w:tcPr>
            <w:tcW w:w="1200" w:type="dxa"/>
            <w:tcBorders>
              <w:top w:val="single" w:sz="4" w:space="0" w:color="auto"/>
              <w:left w:val="nil"/>
              <w:bottom w:val="nil"/>
              <w:right w:val="nil"/>
            </w:tcBorders>
            <w:noWrap/>
            <w:vAlign w:val="bottom"/>
            <w:hideMark/>
          </w:tcPr>
          <w:p w14:paraId="4542A7E2" w14:textId="77777777" w:rsidR="00170398" w:rsidRPr="007E4F20" w:rsidRDefault="00170398" w:rsidP="00B55DCB">
            <w:pPr>
              <w:spacing w:after="0" w:line="240" w:lineRule="auto"/>
              <w:jc w:val="center"/>
              <w:rPr>
                <w:rFonts w:ascii="Cambria" w:eastAsia="Times New Roman" w:hAnsi="Cambria" w:cs="Arial"/>
                <w:b/>
                <w:bCs/>
                <w:color w:val="000000"/>
                <w:szCs w:val="24"/>
                <w:lang w:eastAsia="fr-FR"/>
              </w:rPr>
            </w:pPr>
            <w:r w:rsidRPr="007E4F20">
              <w:rPr>
                <w:rFonts w:ascii="Cambria" w:eastAsia="Times New Roman" w:hAnsi="Cambria" w:cs="Arial"/>
                <w:b/>
                <w:bCs/>
                <w:color w:val="000000"/>
                <w:szCs w:val="24"/>
                <w:lang w:eastAsia="fr-FR"/>
              </w:rPr>
              <w:t>1</w:t>
            </w:r>
          </w:p>
        </w:tc>
        <w:tc>
          <w:tcPr>
            <w:tcW w:w="1200" w:type="dxa"/>
            <w:tcBorders>
              <w:top w:val="single" w:sz="4" w:space="0" w:color="auto"/>
              <w:left w:val="nil"/>
              <w:bottom w:val="nil"/>
              <w:right w:val="nil"/>
            </w:tcBorders>
            <w:noWrap/>
            <w:vAlign w:val="bottom"/>
            <w:hideMark/>
          </w:tcPr>
          <w:p w14:paraId="292F59CD" w14:textId="7D075B85" w:rsidR="00170398" w:rsidRPr="007E4F20" w:rsidRDefault="00170398" w:rsidP="00B55DCB">
            <w:pPr>
              <w:spacing w:after="0" w:line="240" w:lineRule="auto"/>
              <w:jc w:val="center"/>
              <w:rPr>
                <w:rFonts w:ascii="Cambria" w:eastAsia="Times New Roman" w:hAnsi="Cambria" w:cs="Arial"/>
                <w:b/>
                <w:bCs/>
                <w:color w:val="000000"/>
                <w:szCs w:val="24"/>
                <w:lang w:eastAsia="fr-FR"/>
              </w:rPr>
            </w:pPr>
            <w:r w:rsidRPr="007E4F20">
              <w:rPr>
                <w:rFonts w:ascii="Cambria" w:eastAsia="Times New Roman" w:hAnsi="Cambria" w:cs="Arial"/>
                <w:b/>
                <w:bCs/>
                <w:color w:val="000000"/>
                <w:szCs w:val="24"/>
                <w:lang w:eastAsia="fr-FR"/>
              </w:rPr>
              <w:t>0,918*</w:t>
            </w:r>
          </w:p>
        </w:tc>
        <w:tc>
          <w:tcPr>
            <w:tcW w:w="1200" w:type="dxa"/>
            <w:tcBorders>
              <w:top w:val="single" w:sz="4" w:space="0" w:color="auto"/>
              <w:left w:val="nil"/>
              <w:bottom w:val="nil"/>
              <w:right w:val="nil"/>
            </w:tcBorders>
            <w:noWrap/>
            <w:vAlign w:val="bottom"/>
            <w:hideMark/>
          </w:tcPr>
          <w:p w14:paraId="1894D901" w14:textId="1E4EE5FE" w:rsidR="00170398" w:rsidRPr="007E4F20" w:rsidRDefault="00170398" w:rsidP="00B55DCB">
            <w:pPr>
              <w:spacing w:after="0" w:line="240" w:lineRule="auto"/>
              <w:jc w:val="center"/>
              <w:rPr>
                <w:rFonts w:ascii="Cambria" w:eastAsia="Times New Roman" w:hAnsi="Cambria" w:cs="Arial"/>
                <w:b/>
                <w:bCs/>
                <w:color w:val="000000"/>
                <w:szCs w:val="24"/>
                <w:lang w:eastAsia="fr-FR"/>
              </w:rPr>
            </w:pPr>
            <w:r w:rsidRPr="007E4F20">
              <w:rPr>
                <w:rFonts w:ascii="Cambria" w:eastAsia="Times New Roman" w:hAnsi="Cambria" w:cs="Arial"/>
                <w:b/>
                <w:bCs/>
                <w:color w:val="000000"/>
                <w:szCs w:val="24"/>
                <w:lang w:eastAsia="fr-FR"/>
              </w:rPr>
              <w:t>0,687*</w:t>
            </w:r>
          </w:p>
        </w:tc>
        <w:tc>
          <w:tcPr>
            <w:tcW w:w="1200" w:type="dxa"/>
            <w:tcBorders>
              <w:top w:val="single" w:sz="4" w:space="0" w:color="auto"/>
              <w:left w:val="nil"/>
              <w:bottom w:val="nil"/>
              <w:right w:val="nil"/>
            </w:tcBorders>
            <w:noWrap/>
            <w:vAlign w:val="bottom"/>
            <w:hideMark/>
          </w:tcPr>
          <w:p w14:paraId="2155B270"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-0,590</w:t>
            </w:r>
          </w:p>
        </w:tc>
        <w:tc>
          <w:tcPr>
            <w:tcW w:w="1200" w:type="dxa"/>
            <w:tcBorders>
              <w:top w:val="single" w:sz="4" w:space="0" w:color="auto"/>
              <w:left w:val="nil"/>
              <w:bottom w:val="nil"/>
              <w:right w:val="nil"/>
            </w:tcBorders>
            <w:noWrap/>
            <w:vAlign w:val="bottom"/>
            <w:hideMark/>
          </w:tcPr>
          <w:p w14:paraId="6FAB3991"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0,267</w:t>
            </w:r>
          </w:p>
        </w:tc>
        <w:tc>
          <w:tcPr>
            <w:tcW w:w="1200" w:type="dxa"/>
            <w:tcBorders>
              <w:top w:val="single" w:sz="4" w:space="0" w:color="auto"/>
              <w:left w:val="nil"/>
              <w:bottom w:val="nil"/>
              <w:right w:val="nil"/>
            </w:tcBorders>
            <w:noWrap/>
            <w:vAlign w:val="bottom"/>
            <w:hideMark/>
          </w:tcPr>
          <w:p w14:paraId="16CC6970"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0,051</w:t>
            </w:r>
          </w:p>
        </w:tc>
      </w:tr>
      <w:tr w:rsidR="00170398" w:rsidRPr="007E4F20" w14:paraId="45FC6F40" w14:textId="77777777" w:rsidTr="004245CD">
        <w:trPr>
          <w:trHeight w:val="290"/>
        </w:trPr>
        <w:tc>
          <w:tcPr>
            <w:tcW w:w="1448" w:type="dxa"/>
            <w:tcBorders>
              <w:top w:val="nil"/>
              <w:left w:val="nil"/>
              <w:bottom w:val="nil"/>
              <w:right w:val="nil"/>
            </w:tcBorders>
            <w:noWrap/>
            <w:vAlign w:val="bottom"/>
            <w:hideMark/>
          </w:tcPr>
          <w:p w14:paraId="7D2BCECE" w14:textId="77777777" w:rsidR="00170398" w:rsidRPr="007E4F20" w:rsidRDefault="00170398" w:rsidP="00B55DCB">
            <w:pPr>
              <w:spacing w:after="0" w:line="240" w:lineRule="auto"/>
              <w:jc w:val="left"/>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HPlt</w:t>
            </w:r>
          </w:p>
        </w:tc>
        <w:tc>
          <w:tcPr>
            <w:tcW w:w="1200" w:type="dxa"/>
            <w:tcBorders>
              <w:top w:val="nil"/>
              <w:left w:val="nil"/>
              <w:bottom w:val="nil"/>
              <w:right w:val="nil"/>
            </w:tcBorders>
            <w:noWrap/>
            <w:vAlign w:val="bottom"/>
            <w:hideMark/>
          </w:tcPr>
          <w:p w14:paraId="14A9AB73" w14:textId="26284A90" w:rsidR="00170398" w:rsidRPr="007E4F20" w:rsidRDefault="00170398" w:rsidP="00B55DCB">
            <w:pPr>
              <w:spacing w:after="0" w:line="240" w:lineRule="auto"/>
              <w:jc w:val="center"/>
              <w:rPr>
                <w:rFonts w:ascii="Cambria" w:eastAsia="Times New Roman" w:hAnsi="Cambria" w:cs="Arial"/>
                <w:b/>
                <w:bCs/>
                <w:color w:val="000000"/>
                <w:szCs w:val="24"/>
                <w:lang w:eastAsia="fr-FR"/>
              </w:rPr>
            </w:pPr>
            <w:r w:rsidRPr="007E4F20">
              <w:rPr>
                <w:rFonts w:ascii="Cambria" w:eastAsia="Times New Roman" w:hAnsi="Cambria" w:cs="Arial"/>
                <w:b/>
                <w:bCs/>
                <w:color w:val="000000"/>
                <w:szCs w:val="24"/>
                <w:lang w:eastAsia="fr-FR"/>
              </w:rPr>
              <w:t>0,918*</w:t>
            </w:r>
          </w:p>
        </w:tc>
        <w:tc>
          <w:tcPr>
            <w:tcW w:w="1200" w:type="dxa"/>
            <w:tcBorders>
              <w:top w:val="nil"/>
              <w:left w:val="nil"/>
              <w:bottom w:val="nil"/>
              <w:right w:val="nil"/>
            </w:tcBorders>
            <w:noWrap/>
            <w:vAlign w:val="bottom"/>
            <w:hideMark/>
          </w:tcPr>
          <w:p w14:paraId="4C2322EF" w14:textId="77777777" w:rsidR="00170398" w:rsidRPr="007E4F20" w:rsidRDefault="00170398" w:rsidP="00B55DCB">
            <w:pPr>
              <w:spacing w:after="0" w:line="240" w:lineRule="auto"/>
              <w:jc w:val="center"/>
              <w:rPr>
                <w:rFonts w:ascii="Cambria" w:eastAsia="Times New Roman" w:hAnsi="Cambria" w:cs="Arial"/>
                <w:b/>
                <w:bCs/>
                <w:color w:val="000000"/>
                <w:szCs w:val="24"/>
                <w:lang w:eastAsia="fr-FR"/>
              </w:rPr>
            </w:pPr>
            <w:r w:rsidRPr="007E4F20">
              <w:rPr>
                <w:rFonts w:ascii="Cambria" w:eastAsia="Times New Roman" w:hAnsi="Cambria" w:cs="Arial"/>
                <w:b/>
                <w:bCs/>
                <w:color w:val="000000"/>
                <w:szCs w:val="24"/>
                <w:lang w:eastAsia="fr-FR"/>
              </w:rPr>
              <w:t>1</w:t>
            </w:r>
          </w:p>
        </w:tc>
        <w:tc>
          <w:tcPr>
            <w:tcW w:w="1200" w:type="dxa"/>
            <w:tcBorders>
              <w:top w:val="nil"/>
              <w:left w:val="nil"/>
              <w:bottom w:val="nil"/>
              <w:right w:val="nil"/>
            </w:tcBorders>
            <w:noWrap/>
            <w:vAlign w:val="bottom"/>
            <w:hideMark/>
          </w:tcPr>
          <w:p w14:paraId="7B000197"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0,534</w:t>
            </w:r>
          </w:p>
        </w:tc>
        <w:tc>
          <w:tcPr>
            <w:tcW w:w="1200" w:type="dxa"/>
            <w:tcBorders>
              <w:top w:val="nil"/>
              <w:left w:val="nil"/>
              <w:bottom w:val="nil"/>
              <w:right w:val="nil"/>
            </w:tcBorders>
            <w:noWrap/>
            <w:vAlign w:val="bottom"/>
            <w:hideMark/>
          </w:tcPr>
          <w:p w14:paraId="4A49E4BB"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-0,492</w:t>
            </w:r>
          </w:p>
        </w:tc>
        <w:tc>
          <w:tcPr>
            <w:tcW w:w="1200" w:type="dxa"/>
            <w:tcBorders>
              <w:top w:val="nil"/>
              <w:left w:val="nil"/>
              <w:bottom w:val="nil"/>
              <w:right w:val="nil"/>
            </w:tcBorders>
            <w:noWrap/>
            <w:vAlign w:val="bottom"/>
            <w:hideMark/>
          </w:tcPr>
          <w:p w14:paraId="0FD8C2E9"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0,226</w:t>
            </w:r>
          </w:p>
        </w:tc>
        <w:tc>
          <w:tcPr>
            <w:tcW w:w="1200" w:type="dxa"/>
            <w:tcBorders>
              <w:top w:val="nil"/>
              <w:left w:val="nil"/>
              <w:bottom w:val="nil"/>
              <w:right w:val="nil"/>
            </w:tcBorders>
            <w:noWrap/>
            <w:vAlign w:val="bottom"/>
            <w:hideMark/>
          </w:tcPr>
          <w:p w14:paraId="09BA2A7B"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0,108</w:t>
            </w:r>
          </w:p>
        </w:tc>
      </w:tr>
      <w:tr w:rsidR="00170398" w:rsidRPr="007E4F20" w14:paraId="3DDFBB23" w14:textId="77777777" w:rsidTr="004245CD">
        <w:trPr>
          <w:trHeight w:val="290"/>
        </w:trPr>
        <w:tc>
          <w:tcPr>
            <w:tcW w:w="1448" w:type="dxa"/>
            <w:tcBorders>
              <w:top w:val="nil"/>
              <w:left w:val="nil"/>
              <w:bottom w:val="nil"/>
              <w:right w:val="nil"/>
            </w:tcBorders>
            <w:noWrap/>
            <w:vAlign w:val="bottom"/>
            <w:hideMark/>
          </w:tcPr>
          <w:p w14:paraId="0044B76E" w14:textId="7FF105A8" w:rsidR="00170398" w:rsidRPr="007E4F20" w:rsidRDefault="000364A3" w:rsidP="00B55DCB">
            <w:pPr>
              <w:spacing w:after="0" w:line="240" w:lineRule="auto"/>
              <w:jc w:val="left"/>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NbreRo</w:t>
            </w:r>
            <w:r w:rsidR="003E0A4E" w:rsidRPr="007E4F20">
              <w:rPr>
                <w:rFonts w:ascii="Cambria" w:eastAsia="Times New Roman" w:hAnsi="Cambria" w:cs="Arial"/>
                <w:b/>
                <w:color w:val="000000"/>
                <w:szCs w:val="24"/>
                <w:lang w:eastAsia="fr-FR"/>
              </w:rPr>
              <w:t>Plt</w:t>
            </w:r>
          </w:p>
        </w:tc>
        <w:tc>
          <w:tcPr>
            <w:tcW w:w="1200" w:type="dxa"/>
            <w:tcBorders>
              <w:top w:val="nil"/>
              <w:left w:val="nil"/>
              <w:bottom w:val="nil"/>
              <w:right w:val="nil"/>
            </w:tcBorders>
            <w:noWrap/>
            <w:vAlign w:val="bottom"/>
            <w:hideMark/>
          </w:tcPr>
          <w:p w14:paraId="673DADE2" w14:textId="72C14F2D" w:rsidR="00170398" w:rsidRPr="007E4F20" w:rsidRDefault="00170398" w:rsidP="00B55DCB">
            <w:pPr>
              <w:spacing w:after="0" w:line="240" w:lineRule="auto"/>
              <w:jc w:val="center"/>
              <w:rPr>
                <w:rFonts w:ascii="Cambria" w:eastAsia="Times New Roman" w:hAnsi="Cambria" w:cs="Arial"/>
                <w:b/>
                <w:bCs/>
                <w:color w:val="000000"/>
                <w:szCs w:val="24"/>
                <w:lang w:eastAsia="fr-FR"/>
              </w:rPr>
            </w:pPr>
            <w:r w:rsidRPr="007E4F20">
              <w:rPr>
                <w:rFonts w:ascii="Cambria" w:eastAsia="Times New Roman" w:hAnsi="Cambria" w:cs="Arial"/>
                <w:b/>
                <w:bCs/>
                <w:color w:val="000000"/>
                <w:szCs w:val="24"/>
                <w:lang w:eastAsia="fr-FR"/>
              </w:rPr>
              <w:t>0,687*</w:t>
            </w:r>
          </w:p>
        </w:tc>
        <w:tc>
          <w:tcPr>
            <w:tcW w:w="1200" w:type="dxa"/>
            <w:tcBorders>
              <w:top w:val="nil"/>
              <w:left w:val="nil"/>
              <w:bottom w:val="nil"/>
              <w:right w:val="nil"/>
            </w:tcBorders>
            <w:noWrap/>
            <w:vAlign w:val="bottom"/>
            <w:hideMark/>
          </w:tcPr>
          <w:p w14:paraId="44449669" w14:textId="77777777" w:rsidR="00170398" w:rsidRPr="007E4F20" w:rsidRDefault="00170398" w:rsidP="00B55DCB">
            <w:pPr>
              <w:spacing w:after="0" w:line="240" w:lineRule="auto"/>
              <w:jc w:val="center"/>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0,534</w:t>
            </w:r>
          </w:p>
        </w:tc>
        <w:tc>
          <w:tcPr>
            <w:tcW w:w="1200" w:type="dxa"/>
            <w:tcBorders>
              <w:top w:val="nil"/>
              <w:left w:val="nil"/>
              <w:bottom w:val="nil"/>
              <w:right w:val="nil"/>
            </w:tcBorders>
            <w:noWrap/>
            <w:vAlign w:val="bottom"/>
            <w:hideMark/>
          </w:tcPr>
          <w:p w14:paraId="164B242C" w14:textId="77777777" w:rsidR="00170398" w:rsidRPr="007E4F20" w:rsidRDefault="00170398" w:rsidP="00B55DCB">
            <w:pPr>
              <w:spacing w:after="0" w:line="240" w:lineRule="auto"/>
              <w:jc w:val="center"/>
              <w:rPr>
                <w:rFonts w:ascii="Cambria" w:eastAsia="Times New Roman" w:hAnsi="Cambria" w:cs="Arial"/>
                <w:b/>
                <w:bCs/>
                <w:color w:val="000000"/>
                <w:szCs w:val="24"/>
                <w:lang w:eastAsia="fr-FR"/>
              </w:rPr>
            </w:pPr>
            <w:r w:rsidRPr="007E4F20">
              <w:rPr>
                <w:rFonts w:ascii="Cambria" w:eastAsia="Times New Roman" w:hAnsi="Cambria" w:cs="Arial"/>
                <w:b/>
                <w:bCs/>
                <w:color w:val="000000"/>
                <w:szCs w:val="24"/>
                <w:lang w:eastAsia="fr-FR"/>
              </w:rPr>
              <w:t>1</w:t>
            </w:r>
          </w:p>
        </w:tc>
        <w:tc>
          <w:tcPr>
            <w:tcW w:w="1200" w:type="dxa"/>
            <w:tcBorders>
              <w:top w:val="nil"/>
              <w:left w:val="nil"/>
              <w:bottom w:val="nil"/>
              <w:right w:val="nil"/>
            </w:tcBorders>
            <w:noWrap/>
            <w:vAlign w:val="bottom"/>
            <w:hideMark/>
          </w:tcPr>
          <w:p w14:paraId="5BB76048"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-0,235</w:t>
            </w:r>
          </w:p>
        </w:tc>
        <w:tc>
          <w:tcPr>
            <w:tcW w:w="1200" w:type="dxa"/>
            <w:tcBorders>
              <w:top w:val="nil"/>
              <w:left w:val="nil"/>
              <w:bottom w:val="nil"/>
              <w:right w:val="nil"/>
            </w:tcBorders>
            <w:noWrap/>
            <w:vAlign w:val="bottom"/>
            <w:hideMark/>
          </w:tcPr>
          <w:p w14:paraId="24F5A21E"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0,340</w:t>
            </w:r>
          </w:p>
        </w:tc>
        <w:tc>
          <w:tcPr>
            <w:tcW w:w="1200" w:type="dxa"/>
            <w:tcBorders>
              <w:top w:val="nil"/>
              <w:left w:val="nil"/>
              <w:bottom w:val="nil"/>
              <w:right w:val="nil"/>
            </w:tcBorders>
            <w:noWrap/>
            <w:vAlign w:val="bottom"/>
            <w:hideMark/>
          </w:tcPr>
          <w:p w14:paraId="7E592B51"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0,083</w:t>
            </w:r>
          </w:p>
        </w:tc>
      </w:tr>
      <w:tr w:rsidR="00170398" w:rsidRPr="007E4F20" w14:paraId="13BAECD2" w14:textId="77777777" w:rsidTr="004245CD">
        <w:trPr>
          <w:trHeight w:val="290"/>
        </w:trPr>
        <w:tc>
          <w:tcPr>
            <w:tcW w:w="1448" w:type="dxa"/>
            <w:tcBorders>
              <w:top w:val="nil"/>
              <w:left w:val="nil"/>
              <w:bottom w:val="nil"/>
              <w:right w:val="nil"/>
            </w:tcBorders>
            <w:noWrap/>
            <w:vAlign w:val="bottom"/>
            <w:hideMark/>
          </w:tcPr>
          <w:p w14:paraId="4B1AF92B" w14:textId="77777777" w:rsidR="00170398" w:rsidRPr="007E4F20" w:rsidRDefault="00170398" w:rsidP="00B55DCB">
            <w:pPr>
              <w:spacing w:after="0" w:line="240" w:lineRule="auto"/>
              <w:jc w:val="left"/>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Diam</w:t>
            </w:r>
          </w:p>
        </w:tc>
        <w:tc>
          <w:tcPr>
            <w:tcW w:w="1200" w:type="dxa"/>
            <w:tcBorders>
              <w:top w:val="nil"/>
              <w:left w:val="nil"/>
              <w:bottom w:val="nil"/>
              <w:right w:val="nil"/>
            </w:tcBorders>
            <w:noWrap/>
            <w:vAlign w:val="bottom"/>
            <w:hideMark/>
          </w:tcPr>
          <w:p w14:paraId="64D5BD16"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-0,590</w:t>
            </w:r>
          </w:p>
        </w:tc>
        <w:tc>
          <w:tcPr>
            <w:tcW w:w="1200" w:type="dxa"/>
            <w:tcBorders>
              <w:top w:val="nil"/>
              <w:left w:val="nil"/>
              <w:bottom w:val="nil"/>
              <w:right w:val="nil"/>
            </w:tcBorders>
            <w:noWrap/>
            <w:vAlign w:val="bottom"/>
            <w:hideMark/>
          </w:tcPr>
          <w:p w14:paraId="76C3E65B"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-0,492</w:t>
            </w:r>
          </w:p>
        </w:tc>
        <w:tc>
          <w:tcPr>
            <w:tcW w:w="1200" w:type="dxa"/>
            <w:tcBorders>
              <w:top w:val="nil"/>
              <w:left w:val="nil"/>
              <w:bottom w:val="nil"/>
              <w:right w:val="nil"/>
            </w:tcBorders>
            <w:noWrap/>
            <w:vAlign w:val="bottom"/>
            <w:hideMark/>
          </w:tcPr>
          <w:p w14:paraId="54692A71"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-0,235</w:t>
            </w:r>
          </w:p>
        </w:tc>
        <w:tc>
          <w:tcPr>
            <w:tcW w:w="1200" w:type="dxa"/>
            <w:tcBorders>
              <w:top w:val="nil"/>
              <w:left w:val="nil"/>
              <w:bottom w:val="nil"/>
              <w:right w:val="nil"/>
            </w:tcBorders>
            <w:noWrap/>
            <w:vAlign w:val="bottom"/>
            <w:hideMark/>
          </w:tcPr>
          <w:p w14:paraId="618E14C7" w14:textId="77777777" w:rsidR="00170398" w:rsidRPr="007E4F20" w:rsidRDefault="00170398" w:rsidP="00B55DCB">
            <w:pPr>
              <w:spacing w:after="0" w:line="240" w:lineRule="auto"/>
              <w:jc w:val="center"/>
              <w:rPr>
                <w:rFonts w:ascii="Cambria" w:eastAsia="Times New Roman" w:hAnsi="Cambria" w:cs="Arial"/>
                <w:b/>
                <w:bCs/>
                <w:color w:val="000000"/>
                <w:szCs w:val="24"/>
                <w:lang w:eastAsia="fr-FR"/>
              </w:rPr>
            </w:pPr>
            <w:r w:rsidRPr="007E4F20">
              <w:rPr>
                <w:rFonts w:ascii="Cambria" w:eastAsia="Times New Roman" w:hAnsi="Cambria" w:cs="Arial"/>
                <w:b/>
                <w:bCs/>
                <w:color w:val="000000"/>
                <w:szCs w:val="24"/>
                <w:lang w:eastAsia="fr-FR"/>
              </w:rPr>
              <w:t>1</w:t>
            </w:r>
          </w:p>
        </w:tc>
        <w:tc>
          <w:tcPr>
            <w:tcW w:w="1200" w:type="dxa"/>
            <w:tcBorders>
              <w:top w:val="nil"/>
              <w:left w:val="nil"/>
              <w:bottom w:val="nil"/>
              <w:right w:val="nil"/>
            </w:tcBorders>
            <w:noWrap/>
            <w:vAlign w:val="bottom"/>
            <w:hideMark/>
          </w:tcPr>
          <w:p w14:paraId="22C00D6E"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0,433</w:t>
            </w:r>
          </w:p>
        </w:tc>
        <w:tc>
          <w:tcPr>
            <w:tcW w:w="1200" w:type="dxa"/>
            <w:tcBorders>
              <w:top w:val="nil"/>
              <w:left w:val="nil"/>
              <w:bottom w:val="nil"/>
              <w:right w:val="nil"/>
            </w:tcBorders>
            <w:noWrap/>
            <w:vAlign w:val="bottom"/>
            <w:hideMark/>
          </w:tcPr>
          <w:p w14:paraId="3CD00775"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0,227</w:t>
            </w:r>
          </w:p>
        </w:tc>
      </w:tr>
      <w:tr w:rsidR="00170398" w:rsidRPr="007E4F20" w14:paraId="0FEA0030" w14:textId="77777777" w:rsidTr="004245CD">
        <w:trPr>
          <w:trHeight w:val="290"/>
        </w:trPr>
        <w:tc>
          <w:tcPr>
            <w:tcW w:w="1448" w:type="dxa"/>
            <w:tcBorders>
              <w:top w:val="nil"/>
              <w:left w:val="nil"/>
              <w:bottom w:val="nil"/>
              <w:right w:val="nil"/>
            </w:tcBorders>
            <w:noWrap/>
            <w:vAlign w:val="bottom"/>
            <w:hideMark/>
          </w:tcPr>
          <w:p w14:paraId="051BFB8D" w14:textId="1F14D94D" w:rsidR="00170398" w:rsidRPr="007E4F20" w:rsidRDefault="000364A3" w:rsidP="00B55DCB">
            <w:pPr>
              <w:spacing w:after="0" w:line="240" w:lineRule="auto"/>
              <w:jc w:val="left"/>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%S</w:t>
            </w:r>
            <w:r w:rsidR="003E0A4E" w:rsidRPr="007E4F20">
              <w:rPr>
                <w:rFonts w:ascii="Cambria" w:eastAsia="Times New Roman" w:hAnsi="Cambria" w:cs="Arial"/>
                <w:b/>
                <w:color w:val="000000"/>
                <w:szCs w:val="24"/>
                <w:lang w:eastAsia="fr-FR"/>
              </w:rPr>
              <w:t>urv</w:t>
            </w:r>
          </w:p>
        </w:tc>
        <w:tc>
          <w:tcPr>
            <w:tcW w:w="1200" w:type="dxa"/>
            <w:tcBorders>
              <w:top w:val="nil"/>
              <w:left w:val="nil"/>
              <w:bottom w:val="nil"/>
              <w:right w:val="nil"/>
            </w:tcBorders>
            <w:noWrap/>
            <w:vAlign w:val="bottom"/>
            <w:hideMark/>
          </w:tcPr>
          <w:p w14:paraId="1D8DF9BC"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0,267</w:t>
            </w:r>
          </w:p>
        </w:tc>
        <w:tc>
          <w:tcPr>
            <w:tcW w:w="1200" w:type="dxa"/>
            <w:tcBorders>
              <w:top w:val="nil"/>
              <w:left w:val="nil"/>
              <w:bottom w:val="nil"/>
              <w:right w:val="nil"/>
            </w:tcBorders>
            <w:noWrap/>
            <w:vAlign w:val="bottom"/>
            <w:hideMark/>
          </w:tcPr>
          <w:p w14:paraId="6AB26CE6"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0,226</w:t>
            </w:r>
          </w:p>
        </w:tc>
        <w:tc>
          <w:tcPr>
            <w:tcW w:w="1200" w:type="dxa"/>
            <w:tcBorders>
              <w:top w:val="nil"/>
              <w:left w:val="nil"/>
              <w:bottom w:val="nil"/>
              <w:right w:val="nil"/>
            </w:tcBorders>
            <w:noWrap/>
            <w:vAlign w:val="bottom"/>
            <w:hideMark/>
          </w:tcPr>
          <w:p w14:paraId="5A0897F5"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0,340</w:t>
            </w:r>
          </w:p>
        </w:tc>
        <w:tc>
          <w:tcPr>
            <w:tcW w:w="1200" w:type="dxa"/>
            <w:tcBorders>
              <w:top w:val="nil"/>
              <w:left w:val="nil"/>
              <w:bottom w:val="nil"/>
              <w:right w:val="nil"/>
            </w:tcBorders>
            <w:noWrap/>
            <w:vAlign w:val="bottom"/>
            <w:hideMark/>
          </w:tcPr>
          <w:p w14:paraId="16BA7B22"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0,433</w:t>
            </w:r>
          </w:p>
        </w:tc>
        <w:tc>
          <w:tcPr>
            <w:tcW w:w="1200" w:type="dxa"/>
            <w:tcBorders>
              <w:top w:val="nil"/>
              <w:left w:val="nil"/>
              <w:bottom w:val="nil"/>
              <w:right w:val="nil"/>
            </w:tcBorders>
            <w:noWrap/>
            <w:vAlign w:val="bottom"/>
            <w:hideMark/>
          </w:tcPr>
          <w:p w14:paraId="0B1274C3" w14:textId="77777777" w:rsidR="00170398" w:rsidRPr="007E4F20" w:rsidRDefault="00170398" w:rsidP="00B55DCB">
            <w:pPr>
              <w:spacing w:after="0" w:line="240" w:lineRule="auto"/>
              <w:jc w:val="center"/>
              <w:rPr>
                <w:rFonts w:ascii="Cambria" w:eastAsia="Times New Roman" w:hAnsi="Cambria" w:cs="Arial"/>
                <w:b/>
                <w:bCs/>
                <w:color w:val="000000"/>
                <w:szCs w:val="24"/>
                <w:lang w:eastAsia="fr-FR"/>
              </w:rPr>
            </w:pPr>
            <w:r w:rsidRPr="007E4F20">
              <w:rPr>
                <w:rFonts w:ascii="Cambria" w:eastAsia="Times New Roman" w:hAnsi="Cambria" w:cs="Arial"/>
                <w:b/>
                <w:bCs/>
                <w:color w:val="000000"/>
                <w:szCs w:val="24"/>
                <w:lang w:eastAsia="fr-FR"/>
              </w:rPr>
              <w:t>1</w:t>
            </w:r>
          </w:p>
        </w:tc>
        <w:tc>
          <w:tcPr>
            <w:tcW w:w="1200" w:type="dxa"/>
            <w:tcBorders>
              <w:top w:val="nil"/>
              <w:left w:val="nil"/>
              <w:bottom w:val="nil"/>
              <w:right w:val="nil"/>
            </w:tcBorders>
            <w:noWrap/>
            <w:vAlign w:val="bottom"/>
            <w:hideMark/>
          </w:tcPr>
          <w:p w14:paraId="5E161329"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-0,250</w:t>
            </w:r>
          </w:p>
        </w:tc>
      </w:tr>
      <w:tr w:rsidR="00170398" w:rsidRPr="007E4F20" w14:paraId="046FBE4C" w14:textId="77777777" w:rsidTr="004245CD">
        <w:trPr>
          <w:trHeight w:val="300"/>
        </w:trPr>
        <w:tc>
          <w:tcPr>
            <w:tcW w:w="1448" w:type="dxa"/>
            <w:tcBorders>
              <w:top w:val="nil"/>
              <w:left w:val="nil"/>
              <w:bottom w:val="single" w:sz="8" w:space="0" w:color="auto"/>
              <w:right w:val="nil"/>
            </w:tcBorders>
            <w:noWrap/>
            <w:vAlign w:val="bottom"/>
            <w:hideMark/>
          </w:tcPr>
          <w:p w14:paraId="1F15E152" w14:textId="1DF764B1" w:rsidR="00170398" w:rsidRPr="007E4F20" w:rsidRDefault="000364A3" w:rsidP="00B55DCB">
            <w:pPr>
              <w:spacing w:after="0" w:line="240" w:lineRule="auto"/>
              <w:jc w:val="left"/>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%C</w:t>
            </w:r>
            <w:r w:rsidR="00170398" w:rsidRPr="007E4F20">
              <w:rPr>
                <w:rFonts w:ascii="Cambria" w:eastAsia="Times New Roman" w:hAnsi="Cambria" w:cs="Arial"/>
                <w:b/>
                <w:color w:val="000000"/>
                <w:szCs w:val="24"/>
                <w:lang w:eastAsia="fr-FR"/>
              </w:rPr>
              <w:t>onta</w:t>
            </w:r>
          </w:p>
        </w:tc>
        <w:tc>
          <w:tcPr>
            <w:tcW w:w="1200" w:type="dxa"/>
            <w:tcBorders>
              <w:top w:val="nil"/>
              <w:left w:val="nil"/>
              <w:bottom w:val="single" w:sz="8" w:space="0" w:color="auto"/>
              <w:right w:val="nil"/>
            </w:tcBorders>
            <w:noWrap/>
            <w:vAlign w:val="bottom"/>
            <w:hideMark/>
          </w:tcPr>
          <w:p w14:paraId="2571BCE4"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0,051</w:t>
            </w:r>
          </w:p>
        </w:tc>
        <w:tc>
          <w:tcPr>
            <w:tcW w:w="1200" w:type="dxa"/>
            <w:tcBorders>
              <w:top w:val="nil"/>
              <w:left w:val="nil"/>
              <w:bottom w:val="single" w:sz="8" w:space="0" w:color="auto"/>
              <w:right w:val="nil"/>
            </w:tcBorders>
            <w:noWrap/>
            <w:vAlign w:val="bottom"/>
            <w:hideMark/>
          </w:tcPr>
          <w:p w14:paraId="17682FDA"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0,108</w:t>
            </w:r>
          </w:p>
        </w:tc>
        <w:tc>
          <w:tcPr>
            <w:tcW w:w="1200" w:type="dxa"/>
            <w:tcBorders>
              <w:top w:val="nil"/>
              <w:left w:val="nil"/>
              <w:bottom w:val="single" w:sz="8" w:space="0" w:color="auto"/>
              <w:right w:val="nil"/>
            </w:tcBorders>
            <w:noWrap/>
            <w:vAlign w:val="bottom"/>
            <w:hideMark/>
          </w:tcPr>
          <w:p w14:paraId="13007A71"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0,083</w:t>
            </w:r>
          </w:p>
        </w:tc>
        <w:tc>
          <w:tcPr>
            <w:tcW w:w="1200" w:type="dxa"/>
            <w:tcBorders>
              <w:top w:val="nil"/>
              <w:left w:val="nil"/>
              <w:bottom w:val="single" w:sz="8" w:space="0" w:color="auto"/>
              <w:right w:val="nil"/>
            </w:tcBorders>
            <w:noWrap/>
            <w:vAlign w:val="bottom"/>
            <w:hideMark/>
          </w:tcPr>
          <w:p w14:paraId="1465F607"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0,227</w:t>
            </w:r>
          </w:p>
        </w:tc>
        <w:tc>
          <w:tcPr>
            <w:tcW w:w="1200" w:type="dxa"/>
            <w:tcBorders>
              <w:top w:val="nil"/>
              <w:left w:val="nil"/>
              <w:bottom w:val="single" w:sz="8" w:space="0" w:color="auto"/>
              <w:right w:val="nil"/>
            </w:tcBorders>
            <w:noWrap/>
            <w:vAlign w:val="bottom"/>
            <w:hideMark/>
          </w:tcPr>
          <w:p w14:paraId="269C2E21"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-0,250</w:t>
            </w:r>
          </w:p>
        </w:tc>
        <w:tc>
          <w:tcPr>
            <w:tcW w:w="1200" w:type="dxa"/>
            <w:tcBorders>
              <w:top w:val="nil"/>
              <w:left w:val="nil"/>
              <w:bottom w:val="single" w:sz="8" w:space="0" w:color="auto"/>
              <w:right w:val="nil"/>
            </w:tcBorders>
            <w:noWrap/>
            <w:vAlign w:val="bottom"/>
            <w:hideMark/>
          </w:tcPr>
          <w:p w14:paraId="50A27BAF" w14:textId="77777777" w:rsidR="00170398" w:rsidRPr="007E4F20" w:rsidRDefault="00170398" w:rsidP="00B55DCB">
            <w:pPr>
              <w:spacing w:after="0" w:line="240" w:lineRule="auto"/>
              <w:jc w:val="center"/>
              <w:rPr>
                <w:rFonts w:ascii="Cambria" w:eastAsia="Times New Roman" w:hAnsi="Cambria" w:cs="Arial"/>
                <w:b/>
                <w:bCs/>
                <w:color w:val="000000"/>
                <w:szCs w:val="24"/>
                <w:lang w:eastAsia="fr-FR"/>
              </w:rPr>
            </w:pPr>
            <w:r w:rsidRPr="007E4F20">
              <w:rPr>
                <w:rFonts w:ascii="Cambria" w:eastAsia="Times New Roman" w:hAnsi="Cambria" w:cs="Arial"/>
                <w:b/>
                <w:bCs/>
                <w:color w:val="000000"/>
                <w:szCs w:val="24"/>
                <w:lang w:eastAsia="fr-FR"/>
              </w:rPr>
              <w:t>1</w:t>
            </w:r>
          </w:p>
        </w:tc>
      </w:tr>
    </w:tbl>
    <w:p w14:paraId="03A04C3B" w14:textId="77777777" w:rsidR="003E0A4E" w:rsidRPr="007E4F20" w:rsidRDefault="003E0A4E" w:rsidP="004729D3">
      <w:pPr>
        <w:spacing w:after="0" w:line="240" w:lineRule="auto"/>
        <w:rPr>
          <w:rFonts w:ascii="Cambria" w:hAnsi="Cambria" w:cs="Arial"/>
          <w:b/>
          <w:sz w:val="20"/>
          <w:szCs w:val="24"/>
        </w:rPr>
      </w:pPr>
    </w:p>
    <w:p w14:paraId="5A659955" w14:textId="0F9AD799" w:rsidR="004F73DA" w:rsidRPr="007E4F20" w:rsidRDefault="003E0A4E" w:rsidP="004729D3">
      <w:pPr>
        <w:spacing w:after="0" w:line="240" w:lineRule="auto"/>
        <w:rPr>
          <w:rFonts w:ascii="Cambria" w:hAnsi="Cambria" w:cs="Arial"/>
          <w:b/>
          <w:i/>
          <w:sz w:val="18"/>
          <w:szCs w:val="24"/>
        </w:rPr>
      </w:pPr>
      <w:r w:rsidRPr="007E4F20">
        <w:rPr>
          <w:rFonts w:ascii="Cambria" w:eastAsia="Times New Roman" w:hAnsi="Cambria" w:cs="Arial"/>
          <w:b/>
          <w:color w:val="000000"/>
          <w:lang w:eastAsia="fr-FR"/>
        </w:rPr>
        <w:t xml:space="preserve">NbreLeaPlt = Number of leaves per </w:t>
      </w:r>
      <w:proofErr w:type="gramStart"/>
      <w:r w:rsidRPr="007E4F20">
        <w:rPr>
          <w:rFonts w:ascii="Cambria" w:eastAsia="Times New Roman" w:hAnsi="Cambria" w:cs="Arial"/>
          <w:b/>
          <w:color w:val="000000"/>
          <w:lang w:eastAsia="fr-FR"/>
        </w:rPr>
        <w:t>plantlet;</w:t>
      </w:r>
      <w:proofErr w:type="gramEnd"/>
      <w:r w:rsidRPr="007E4F20">
        <w:rPr>
          <w:rFonts w:ascii="Cambria" w:eastAsia="Times New Roman" w:hAnsi="Cambria" w:cs="Arial"/>
          <w:b/>
          <w:color w:val="000000"/>
          <w:lang w:eastAsia="fr-FR"/>
        </w:rPr>
        <w:t xml:space="preserve"> HPlt </w:t>
      </w:r>
      <w:r w:rsidR="000364A3" w:rsidRPr="007E4F20">
        <w:rPr>
          <w:rFonts w:ascii="Cambria" w:eastAsia="Times New Roman" w:hAnsi="Cambria" w:cs="Arial"/>
          <w:b/>
          <w:color w:val="000000"/>
          <w:lang w:eastAsia="fr-FR"/>
        </w:rPr>
        <w:t>= Height of a plantlet; NbreRoPlt</w:t>
      </w:r>
      <w:r w:rsidRPr="007E4F20">
        <w:rPr>
          <w:rFonts w:ascii="Cambria" w:eastAsia="Times New Roman" w:hAnsi="Cambria" w:cs="Arial"/>
          <w:b/>
          <w:color w:val="000000"/>
          <w:lang w:eastAsia="fr-FR"/>
        </w:rPr>
        <w:t xml:space="preserve"> = Number of roots per plantlet; Diam = C</w:t>
      </w:r>
      <w:r w:rsidR="000364A3" w:rsidRPr="007E4F20">
        <w:rPr>
          <w:rFonts w:ascii="Cambria" w:eastAsia="Times New Roman" w:hAnsi="Cambria" w:cs="Arial"/>
          <w:b/>
          <w:color w:val="000000"/>
          <w:lang w:eastAsia="fr-FR"/>
        </w:rPr>
        <w:t>ollar diameter of a plantlet; %Surv = Survival rate; %C</w:t>
      </w:r>
      <w:r w:rsidRPr="007E4F20">
        <w:rPr>
          <w:rFonts w:ascii="Cambria" w:eastAsia="Times New Roman" w:hAnsi="Cambria" w:cs="Arial"/>
          <w:b/>
          <w:color w:val="000000"/>
          <w:lang w:eastAsia="fr-FR"/>
        </w:rPr>
        <w:t xml:space="preserve">onta = Contamination rate. </w:t>
      </w:r>
      <w:r w:rsidRPr="007E4F20">
        <w:rPr>
          <w:rFonts w:ascii="Cambria" w:eastAsia="Times New Roman" w:hAnsi="Cambria" w:cs="Arial"/>
          <w:b/>
          <w:i/>
          <w:color w:val="000000"/>
          <w:lang w:eastAsia="fr-FR"/>
        </w:rPr>
        <w:t>Values shown in bold are significa</w:t>
      </w:r>
      <w:r w:rsidR="009965A1" w:rsidRPr="007E4F20">
        <w:rPr>
          <w:rFonts w:ascii="Cambria" w:eastAsia="Times New Roman" w:hAnsi="Cambria" w:cs="Arial"/>
          <w:b/>
          <w:i/>
          <w:color w:val="000000"/>
          <w:lang w:eastAsia="fr-FR"/>
        </w:rPr>
        <w:t xml:space="preserve">ntly different from zero at </w:t>
      </w:r>
      <w:r w:rsidRPr="007E4F20">
        <w:rPr>
          <w:rFonts w:ascii="Cambria" w:eastAsia="Times New Roman" w:hAnsi="Cambria" w:cs="Arial"/>
          <w:b/>
          <w:i/>
          <w:color w:val="000000"/>
          <w:lang w:eastAsia="fr-FR"/>
        </w:rPr>
        <w:t>5% level (α = 0.05)</w:t>
      </w:r>
    </w:p>
    <w:p w14:paraId="6C3104B8" w14:textId="77777777" w:rsidR="00557750" w:rsidRPr="007E4F20" w:rsidRDefault="00557750" w:rsidP="006553C7">
      <w:pPr>
        <w:spacing w:after="0" w:line="240" w:lineRule="auto"/>
        <w:rPr>
          <w:rFonts w:ascii="Cambria" w:hAnsi="Cambria"/>
          <w:b/>
          <w:highlight w:val="yellow"/>
        </w:rPr>
      </w:pPr>
    </w:p>
    <w:p w14:paraId="3A5D8AFE" w14:textId="2064D146" w:rsidR="009326A7" w:rsidRPr="007E4F20" w:rsidRDefault="009326A7" w:rsidP="006553C7">
      <w:pPr>
        <w:spacing w:after="0" w:line="240" w:lineRule="auto"/>
        <w:rPr>
          <w:rFonts w:ascii="Cambria" w:hAnsi="Cambria"/>
          <w:b/>
        </w:rPr>
      </w:pPr>
      <w:bookmarkStart w:id="16" w:name="_Toc215641838"/>
      <w:r w:rsidRPr="007E4F20">
        <w:rPr>
          <w:rFonts w:ascii="Cambria" w:hAnsi="Cambria"/>
          <w:b/>
        </w:rPr>
        <w:t>Discussion</w:t>
      </w:r>
      <w:bookmarkEnd w:id="16"/>
    </w:p>
    <w:p w14:paraId="388CCAD1" w14:textId="021E75D3" w:rsidR="006553C7" w:rsidRPr="007E4F20" w:rsidRDefault="006553C7" w:rsidP="006553C7">
      <w:pPr>
        <w:spacing w:after="0" w:line="240" w:lineRule="auto"/>
        <w:rPr>
          <w:rFonts w:ascii="Cambria" w:hAnsi="Cambria"/>
          <w:b/>
          <w:bCs/>
        </w:rPr>
      </w:pPr>
      <w:bookmarkStart w:id="17" w:name="_Toc215641839"/>
      <w:r w:rsidRPr="007E4F20">
        <w:rPr>
          <w:rFonts w:ascii="Cambria" w:hAnsi="Cambria"/>
          <w:b/>
          <w:bCs/>
        </w:rPr>
        <w:t>Performance of cassava varieties under SAH conditions</w:t>
      </w:r>
    </w:p>
    <w:p w14:paraId="21EAC297" w14:textId="0E054024" w:rsidR="005B4EEB" w:rsidRPr="007E4F20" w:rsidRDefault="005B4EEB" w:rsidP="005B4EEB">
      <w:pPr>
        <w:spacing w:after="0" w:line="240" w:lineRule="auto"/>
        <w:rPr>
          <w:rFonts w:ascii="Cambria" w:hAnsi="Cambria"/>
        </w:rPr>
      </w:pPr>
      <w:r w:rsidRPr="007E4F20">
        <w:rPr>
          <w:rFonts w:ascii="Cambria" w:hAnsi="Cambria"/>
        </w:rPr>
        <w:t xml:space="preserve">Descriptive statistical analyses highlighted clear patterns in the morphological traits of the studied varieties, revealing both stability and differentiation across parameters. Leaf number averaged 5.01 with low dispersion, reflecting relative homogeneity among plantlets and suggesting that foliage production is a relatively stable trait across </w:t>
      </w:r>
      <w:r w:rsidRPr="007E4F20">
        <w:rPr>
          <w:rFonts w:ascii="Cambria" w:hAnsi="Cambria"/>
        </w:rPr>
        <w:lastRenderedPageBreak/>
        <w:t xml:space="preserve">genotypes. This observation aligns with findings in cowpea, where certain morphological traits exhibited limited variability acrose accessions, indicating trait stability within germplasm collections </w:t>
      </w:r>
      <w:r w:rsidRPr="007E4F20">
        <w:rPr>
          <w:rFonts w:ascii="Cambria" w:hAnsi="Cambria"/>
          <w:color w:val="0070C0"/>
        </w:rPr>
        <w:t>(Chaudhary et al., 2025)</w:t>
      </w:r>
      <w:r w:rsidRPr="007E4F20">
        <w:rPr>
          <w:rFonts w:ascii="Cambria" w:hAnsi="Cambria"/>
        </w:rPr>
        <w:t>.</w:t>
      </w:r>
    </w:p>
    <w:p w14:paraId="4637EEAE" w14:textId="77777777" w:rsidR="005B4EEB" w:rsidRPr="007E4F20" w:rsidRDefault="005B4EEB" w:rsidP="005B4EEB">
      <w:pPr>
        <w:spacing w:after="0" w:line="240" w:lineRule="auto"/>
        <w:rPr>
          <w:rFonts w:ascii="Cambria" w:hAnsi="Cambria"/>
        </w:rPr>
      </w:pPr>
      <w:r w:rsidRPr="007E4F20">
        <w:rPr>
          <w:rFonts w:ascii="Cambria" w:hAnsi="Cambria"/>
        </w:rPr>
        <w:t>In contrast, plantlet height displayed moderate dispersion, with a mean of 1.54</w:t>
      </w:r>
      <w:r w:rsidRPr="007E4F20">
        <w:rPr>
          <w:rFonts w:ascii="Cambria" w:hAnsi="Cambria" w:cs="Arial"/>
        </w:rPr>
        <w:t> </w:t>
      </w:r>
      <w:r w:rsidRPr="007E4F20">
        <w:rPr>
          <w:rFonts w:ascii="Cambria" w:hAnsi="Cambria"/>
        </w:rPr>
        <w:t>m and values ranging from 1.05 to 2.15</w:t>
      </w:r>
      <w:r w:rsidRPr="007E4F20">
        <w:rPr>
          <w:rFonts w:ascii="Cambria" w:hAnsi="Cambria" w:cs="Arial"/>
        </w:rPr>
        <w:t> </w:t>
      </w:r>
      <w:r w:rsidRPr="007E4F20">
        <w:rPr>
          <w:rFonts w:ascii="Cambria" w:hAnsi="Cambria"/>
        </w:rPr>
        <w:t xml:space="preserve">m. This variability underscores clear varietal differentiation, pointing to differences in growth vigor and adaptability. Similar patterns of agro-morphological variability have been reported in groundnut accessions, where height and biomass traits were strongly influenced by genetic background and environmental interactions </w:t>
      </w:r>
      <w:r w:rsidRPr="007E4F20">
        <w:rPr>
          <w:rFonts w:ascii="Cambria" w:hAnsi="Cambria"/>
          <w:color w:val="0070C0"/>
        </w:rPr>
        <w:t xml:space="preserve">(Amoah et al., 2023). </w:t>
      </w:r>
      <w:r w:rsidRPr="007E4F20">
        <w:rPr>
          <w:rFonts w:ascii="Cambria" w:hAnsi="Cambria"/>
        </w:rPr>
        <w:t>Such differentiation is critical for varietal selection, as height variability often reflects adaptive strategies to resource availability and system-specific constraints.</w:t>
      </w:r>
    </w:p>
    <w:p w14:paraId="6ACC74BB" w14:textId="77777777" w:rsidR="005B4EEB" w:rsidRPr="007E4F20" w:rsidRDefault="005B4EEB" w:rsidP="005B4EEB">
      <w:pPr>
        <w:spacing w:after="0" w:line="240" w:lineRule="auto"/>
        <w:rPr>
          <w:rFonts w:ascii="Cambria" w:hAnsi="Cambria"/>
        </w:rPr>
      </w:pPr>
      <w:r w:rsidRPr="007E4F20">
        <w:rPr>
          <w:rFonts w:ascii="Cambria" w:hAnsi="Cambria"/>
        </w:rPr>
        <w:t xml:space="preserve">Root number emerged as the most variable trait, averaging 4.83 but accompanied by a high standard deviation. This pronounced variability confirms strong varietal influence, suggesting that root development is highly genotype-dependent. Root system traits have been widely recognized as key determinants of plant performance under diverse agro-ecological conditions, with intraspecific variability often linked to functional adaptation and resilience </w:t>
      </w:r>
      <w:r w:rsidRPr="007E4F20">
        <w:rPr>
          <w:rFonts w:ascii="Cambria" w:hAnsi="Cambria"/>
          <w:color w:val="0070C0"/>
        </w:rPr>
        <w:t>(Yang et al., 2025)</w:t>
      </w:r>
      <w:r w:rsidRPr="007E4F20">
        <w:rPr>
          <w:rFonts w:ascii="Cambria" w:hAnsi="Cambria"/>
        </w:rPr>
        <w:t>. The strong dispersion observed here reinforces the importance of root traits in varietal evaluation, particularly in systems where below-ground resource acquisition is critical.</w:t>
      </w:r>
    </w:p>
    <w:p w14:paraId="40A71CE0" w14:textId="52D54B40" w:rsidR="005B4EEB" w:rsidRPr="007E4F20" w:rsidRDefault="005B4EEB" w:rsidP="005B4EEB">
      <w:pPr>
        <w:spacing w:after="0" w:line="240" w:lineRule="auto"/>
        <w:rPr>
          <w:rFonts w:ascii="Cambria" w:hAnsi="Cambria"/>
          <w:color w:val="0070C0"/>
        </w:rPr>
      </w:pPr>
      <w:r w:rsidRPr="007E4F20">
        <w:rPr>
          <w:rFonts w:ascii="Cambria" w:hAnsi="Cambria"/>
        </w:rPr>
        <w:t>Taken together, these findings emphasize the dual importance of stability and variability in varietal performance. While leaf number appears relatively conserved, plant height and root number provide meaningful differentiation that can guide breeding and selection strategies. Integrating descriptive statistics with inferential analyses such as ANOVA and correlation networks offers a multidimensional perspective, enabling identification of varieties that balance trait sta</w:t>
      </w:r>
      <w:r w:rsidR="00115962" w:rsidRPr="007E4F20">
        <w:rPr>
          <w:rFonts w:ascii="Cambria" w:hAnsi="Cambria"/>
        </w:rPr>
        <w:t xml:space="preserve">bility with adaptive potential </w:t>
      </w:r>
      <w:r w:rsidR="00870782" w:rsidRPr="007E4F20">
        <w:rPr>
          <w:rFonts w:ascii="Cambria" w:hAnsi="Cambria"/>
          <w:color w:val="0070C0"/>
        </w:rPr>
        <w:t>(de Mendiburu, 2023</w:t>
      </w:r>
      <w:r w:rsidRPr="007E4F20">
        <w:rPr>
          <w:rFonts w:ascii="Cambria" w:hAnsi="Cambria"/>
          <w:color w:val="0070C0"/>
        </w:rPr>
        <w:t>)</w:t>
      </w:r>
    </w:p>
    <w:p w14:paraId="1627AB2C" w14:textId="574A54B5" w:rsidR="006553C7" w:rsidRPr="007E4F20" w:rsidRDefault="006553C7" w:rsidP="006553C7">
      <w:pPr>
        <w:spacing w:after="0" w:line="240" w:lineRule="auto"/>
        <w:rPr>
          <w:rFonts w:ascii="Cambria" w:hAnsi="Cambria"/>
        </w:rPr>
      </w:pPr>
      <w:r w:rsidRPr="007E4F20">
        <w:rPr>
          <w:rFonts w:ascii="Cambria" w:hAnsi="Cambria"/>
        </w:rPr>
        <w:t xml:space="preserve">ANOVA and Tukey’s HSD test highlighted significant differences among varieties for growth parameters (leaf number, height, root number, and collar diameter). The variety </w:t>
      </w:r>
      <w:r w:rsidRPr="007E4F20">
        <w:rPr>
          <w:rFonts w:ascii="Cambria" w:hAnsi="Cambria"/>
          <w:iCs/>
        </w:rPr>
        <w:t>Farmer’s Pride</w:t>
      </w:r>
      <w:r w:rsidRPr="007E4F20">
        <w:rPr>
          <w:rFonts w:ascii="Cambria" w:hAnsi="Cambria"/>
        </w:rPr>
        <w:t xml:space="preserve"> exhibited superior vigour, making it a strong candidate for multiplication and dissemination. Its enhanced growth reflects better adaptation to SAH conditions (water and nutrient availability), a major advantage for cassava seed systems in Togo. Conversely, </w:t>
      </w:r>
      <w:r w:rsidRPr="007E4F20">
        <w:rPr>
          <w:rFonts w:ascii="Cambria" w:hAnsi="Cambria"/>
          <w:iCs/>
        </w:rPr>
        <w:t>Gbazékouté</w:t>
      </w:r>
      <w:r w:rsidRPr="007E4F20">
        <w:rPr>
          <w:rFonts w:ascii="Cambria" w:hAnsi="Cambria"/>
        </w:rPr>
        <w:t>, though less vigorous, displayed a larger collar diameter, indicative of structural robustness, which may be valuable in environments requiring mechanical resistance.</w:t>
      </w:r>
    </w:p>
    <w:p w14:paraId="0ADE6CDD" w14:textId="314559BC" w:rsidR="006553C7" w:rsidRPr="007E4F20" w:rsidRDefault="006553C7" w:rsidP="006553C7">
      <w:pPr>
        <w:spacing w:after="0" w:line="240" w:lineRule="auto"/>
        <w:rPr>
          <w:rFonts w:ascii="Cambria" w:hAnsi="Cambria"/>
        </w:rPr>
      </w:pPr>
      <w:r w:rsidRPr="007E4F20">
        <w:rPr>
          <w:rFonts w:ascii="Cambria" w:hAnsi="Cambria"/>
        </w:rPr>
        <w:t xml:space="preserve">No significant differences were observed among varieties for survival and contamination rates, suggesting that these parameters depend more on cultural conditions than on genetic factors. Previous studies </w:t>
      </w:r>
      <w:r w:rsidR="00870782" w:rsidRPr="007E4F20">
        <w:rPr>
          <w:rFonts w:ascii="Cambria" w:hAnsi="Cambria"/>
          <w:color w:val="0070C0"/>
        </w:rPr>
        <w:fldChar w:fldCharType="begin" w:fldLock="1"/>
      </w:r>
      <w:r w:rsidR="00870782" w:rsidRPr="007E4F20">
        <w:rPr>
          <w:rFonts w:ascii="Cambria" w:hAnsi="Cambria"/>
          <w:color w:val="0070C0"/>
        </w:rPr>
        <w:instrText>ADDIN CSL_CITATION {"citationItems":[{"id":"ITEM-1","itemData":{"DOI":"10.1371/journal.pone.0311437","ISBN":"1111111111","author":[{"dropping-particle":"","family":"Makumbu","given":"Mamy","non-dropping-particle":"","parse-names":false,"suffix":""},{"dropping-particle":"","family":"Id","given":"Binzunga","non-dropping-particle":"","parse-names":false,"suffix":""},{"dropping-particle":"","family":"Kokou","given":"Kintche","non-dropping-particle":"","parse-names":false,"suffix":""},{"dropping-particle":"","family":"Mouritala","given":"Sikirou","non-dropping-particle":"","parse-names":false,"suffix":""},{"dropping-particle":"","family":"Najimu","given":"Adetoro","non-dropping-particle":"","parse-names":false,"suffix":""},{"dropping-particle":"","family":"Ibnou","given":"Dieng","non-dropping-particle":"","parse-names":false,"suffix":""},{"dropping-particle":"","family":"Angelique","given":"Kajibwami","non-dropping-particle":"","parse-names":false,"suffix":""},{"dropping-particle":"","family":"Mignouna","given":"Jacob","non-dropping-particle":"","parse-names":false,"suffix":""},{"dropping-particle":"","family":"Nyende","given":"Aggrey Bernard","non-dropping-particle":"","parse-names":false,"suffix":""}],"id":"ITEM-1","issued":{"date-parts":[["2024"]]},"page":"1-20","title":"An alternative Semi-Autotropic Hydroponics ( SAH ) substrate for cassava rapid propagation : A first study case","type":"article-journal"},"uris":["http://www.mendeley.com/documents/?uuid=dfde27db-e19f-4c34-9ffd-56b684ea7c2b"]}],"mendeley":{"formattedCitation":"(Makumbu et al., 2024)","plainTextFormattedCitation":"(Makumbu et al., 2024)","previouslyFormattedCitation":"(Makumbu et al., 2024)"},"properties":{"noteIndex":0},"schema":"https://github.com/citation-style-language/schema/raw/master/csl-citation.json"}</w:instrText>
      </w:r>
      <w:r w:rsidR="00870782" w:rsidRPr="007E4F20">
        <w:rPr>
          <w:rFonts w:ascii="Cambria" w:hAnsi="Cambria"/>
          <w:color w:val="0070C0"/>
        </w:rPr>
        <w:fldChar w:fldCharType="separate"/>
      </w:r>
      <w:r w:rsidR="00870782" w:rsidRPr="007E4F20">
        <w:rPr>
          <w:rFonts w:ascii="Cambria" w:hAnsi="Cambria"/>
          <w:noProof/>
          <w:color w:val="0070C0"/>
        </w:rPr>
        <w:t>(Makumbu et al., 2024)</w:t>
      </w:r>
      <w:r w:rsidR="00870782" w:rsidRPr="007E4F20">
        <w:rPr>
          <w:rFonts w:ascii="Cambria" w:hAnsi="Cambria"/>
          <w:color w:val="0070C0"/>
        </w:rPr>
        <w:fldChar w:fldCharType="end"/>
      </w:r>
      <w:r w:rsidRPr="007E4F20">
        <w:rPr>
          <w:rFonts w:ascii="Cambria" w:hAnsi="Cambria"/>
        </w:rPr>
        <w:t xml:space="preserve"> confirmed that substrate quality, humidity, and hygiene practices strongly influence these variables, underscoring the need for technical innovations rather than varietal selection to improve them.</w:t>
      </w:r>
    </w:p>
    <w:p w14:paraId="1202FE67" w14:textId="730F4306" w:rsidR="006553C7" w:rsidRPr="007E4F20" w:rsidRDefault="006553C7" w:rsidP="007F50DF">
      <w:pPr>
        <w:tabs>
          <w:tab w:val="left" w:pos="142"/>
        </w:tabs>
        <w:spacing w:after="0" w:line="240" w:lineRule="auto"/>
        <w:rPr>
          <w:rFonts w:ascii="Cambria" w:hAnsi="Cambria"/>
        </w:rPr>
      </w:pPr>
      <w:r w:rsidRPr="007E4F20">
        <w:rPr>
          <w:rFonts w:ascii="Cambria" w:hAnsi="Cambria"/>
        </w:rPr>
        <w:t>Controlled experimental conditions (24</w:t>
      </w:r>
      <w:r w:rsidRPr="007E4F20">
        <w:rPr>
          <w:rFonts w:ascii="Cambria" w:hAnsi="Cambria" w:cs="Arial"/>
        </w:rPr>
        <w:t> </w:t>
      </w:r>
      <w:r w:rsidRPr="007E4F20">
        <w:rPr>
          <w:rFonts w:ascii="Cambria" w:hAnsi="Cambria" w:cs="Arial Narrow"/>
        </w:rPr>
        <w:t>°</w:t>
      </w:r>
      <w:r w:rsidRPr="007E4F20">
        <w:rPr>
          <w:rFonts w:ascii="Cambria" w:hAnsi="Cambria"/>
        </w:rPr>
        <w:t>C, light intensity of 3170.33</w:t>
      </w:r>
      <w:r w:rsidRPr="007E4F20">
        <w:rPr>
          <w:rFonts w:ascii="Cambria" w:hAnsi="Cambria" w:cs="Arial"/>
        </w:rPr>
        <w:t> </w:t>
      </w:r>
      <w:r w:rsidRPr="007E4F20">
        <w:rPr>
          <w:rFonts w:ascii="Cambria" w:hAnsi="Cambria" w:cs="Arial Narrow"/>
        </w:rPr>
        <w:t>±</w:t>
      </w:r>
      <w:r w:rsidRPr="007E4F20">
        <w:rPr>
          <w:rFonts w:ascii="Cambria" w:hAnsi="Cambria" w:cs="Arial"/>
        </w:rPr>
        <w:t> </w:t>
      </w:r>
      <w:r w:rsidRPr="007E4F20">
        <w:rPr>
          <w:rFonts w:ascii="Cambria" w:hAnsi="Cambria"/>
        </w:rPr>
        <w:t>565.82</w:t>
      </w:r>
      <w:r w:rsidRPr="007E4F20">
        <w:rPr>
          <w:rFonts w:ascii="Cambria" w:hAnsi="Cambria" w:cs="Arial"/>
        </w:rPr>
        <w:t> </w:t>
      </w:r>
      <w:r w:rsidRPr="007E4F20">
        <w:rPr>
          <w:rFonts w:ascii="Cambria" w:hAnsi="Cambria"/>
        </w:rPr>
        <w:t>Lux for 16</w:t>
      </w:r>
      <w:r w:rsidRPr="007E4F20">
        <w:rPr>
          <w:rFonts w:ascii="Cambria" w:hAnsi="Cambria" w:cs="Arial"/>
        </w:rPr>
        <w:t> </w:t>
      </w:r>
      <w:r w:rsidRPr="007E4F20">
        <w:rPr>
          <w:rFonts w:ascii="Cambria" w:hAnsi="Cambria"/>
        </w:rPr>
        <w:t xml:space="preserve">h, and TS3 substrate moistened with Miracle Gro solution) ensured steady growth and high survival rates, consistent with optimal conditions reported by </w:t>
      </w:r>
      <w:r w:rsidR="00870782" w:rsidRPr="007E4F20">
        <w:rPr>
          <w:rFonts w:ascii="Cambria" w:hAnsi="Cambria"/>
          <w:color w:val="0070C0"/>
        </w:rPr>
        <w:fldChar w:fldCharType="begin" w:fldLock="1"/>
      </w:r>
      <w:r w:rsidR="00870782" w:rsidRPr="007E4F20">
        <w:rPr>
          <w:rFonts w:ascii="Cambria" w:hAnsi="Cambria"/>
          <w:color w:val="0070C0"/>
        </w:rPr>
        <w:instrText>ADDIN CSL_CITATION {"citationItems":[{"id":"ITEM-1","itemData":{"DOI":"10.1371/journal.pone.0311437","ISBN":"1111111111","author":[{"dropping-particle":"","family":"Makumbu","given":"Mamy","non-dropping-particle":"","parse-names":false,"suffix":""},{"dropping-particle":"","family":"Id","given":"Binzunga","non-dropping-particle":"","parse-names":false,"suffix":""},{"dropping-particle":"","family":"Kokou","given":"Kintche","non-dropping-particle":"","parse-names":false,"suffix":""},{"dropping-particle":"","family":"Mouritala","given":"Sikirou","non-dropping-particle":"","parse-names":false,"suffix":""},{"dropping-particle":"","family":"Najimu","given":"Adetoro","non-dropping-particle":"","parse-names":false,"suffix":""},{"dropping-particle":"","family":"Ibnou","given":"Dieng","non-dropping-particle":"","parse-names":false,"suffix":""},{"dropping-particle":"","family":"Angelique","given":"Kajibwami","non-dropping-particle":"","parse-names":false,"suffix":""},{"dropping-particle":"","family":"Mignouna","given":"Jacob","non-dropping-particle":"","parse-names":false,"suffix":""},{"dropping-particle":"","family":"Nyende","given":"Aggrey Bernard","non-dropping-particle":"","parse-names":false,"suffix":""}],"id":"ITEM-1","issued":{"date-parts":[["2024"]]},"page":"1-20","title":"An alternative Semi-Autotropic Hydroponics ( SAH ) substrate for cassava rapid propagation : A first study case","type":"article-journal"},"uris":["http://www.mendeley.com/documents/?uuid=dfde27db-e19f-4c34-9ffd-56b684ea7c2b"]}],"mendeley":{"formattedCitation":"(Makumbu et al., 2024)","plainTextFormattedCitation":"(Makumbu et al., 2024)","previouslyFormattedCitation":"(Makumbu et al., 2024)"},"properties":{"noteIndex":0},"schema":"https://github.com/citation-style-language/schema/raw/master/csl-citation.json"}</w:instrText>
      </w:r>
      <w:r w:rsidR="00870782" w:rsidRPr="007E4F20">
        <w:rPr>
          <w:rFonts w:ascii="Cambria" w:hAnsi="Cambria"/>
          <w:color w:val="0070C0"/>
        </w:rPr>
        <w:fldChar w:fldCharType="separate"/>
      </w:r>
      <w:r w:rsidR="00870782" w:rsidRPr="007E4F20">
        <w:rPr>
          <w:rFonts w:ascii="Cambria" w:hAnsi="Cambria"/>
          <w:noProof/>
          <w:color w:val="0070C0"/>
        </w:rPr>
        <w:t>(Makumbu et al., 2024)</w:t>
      </w:r>
      <w:r w:rsidR="00870782" w:rsidRPr="007E4F20">
        <w:rPr>
          <w:rFonts w:ascii="Cambria" w:hAnsi="Cambria"/>
          <w:color w:val="0070C0"/>
        </w:rPr>
        <w:fldChar w:fldCharType="end"/>
      </w:r>
      <w:r w:rsidRPr="007E4F20">
        <w:rPr>
          <w:rFonts w:ascii="Cambria" w:hAnsi="Cambria"/>
        </w:rPr>
        <w:t>. The contamination observed was fungal, linked to substrate storage conditions. SAH culture, by maintaining balanced water and nutrient availability, promotes photosynthesis, root aeration, and</w:t>
      </w:r>
      <w:r w:rsidR="005525A0" w:rsidRPr="007E4F20">
        <w:rPr>
          <w:rFonts w:ascii="Cambria" w:hAnsi="Cambria"/>
        </w:rPr>
        <w:t xml:space="preserve"> osmotic regulation. Unlike gel- </w:t>
      </w:r>
      <w:r w:rsidRPr="007E4F20">
        <w:rPr>
          <w:rFonts w:ascii="Cambria" w:hAnsi="Cambria"/>
        </w:rPr>
        <w:t>based media, SAH provides better root oxygenation and reduces asphyxia risks, thereby enhancing gr</w:t>
      </w:r>
      <w:r w:rsidR="00870782" w:rsidRPr="007E4F20">
        <w:rPr>
          <w:rFonts w:ascii="Cambria" w:hAnsi="Cambria"/>
        </w:rPr>
        <w:t>owth and resilience</w:t>
      </w:r>
      <w:r w:rsidRPr="007E4F20">
        <w:rPr>
          <w:rFonts w:ascii="Cambria" w:hAnsi="Cambria"/>
        </w:rPr>
        <w:t xml:space="preserve">. This explains the robust root development observed in </w:t>
      </w:r>
      <w:r w:rsidRPr="007E4F20">
        <w:rPr>
          <w:rFonts w:ascii="Cambria" w:hAnsi="Cambria"/>
          <w:iCs/>
        </w:rPr>
        <w:t>Farmer’s Pride</w:t>
      </w:r>
      <w:r w:rsidRPr="007E4F20">
        <w:rPr>
          <w:rFonts w:ascii="Cambria" w:hAnsi="Cambria"/>
        </w:rPr>
        <w:t xml:space="preserve"> (7.33 roots on average), reflecting improved nutrient assimilation and metabolic activity.</w:t>
      </w:r>
    </w:p>
    <w:p w14:paraId="17E67E07" w14:textId="724C728C" w:rsidR="006553C7" w:rsidRPr="007E4F20" w:rsidRDefault="006553C7" w:rsidP="006553C7">
      <w:pPr>
        <w:spacing w:after="0" w:line="240" w:lineRule="auto"/>
        <w:rPr>
          <w:rFonts w:ascii="Cambria" w:hAnsi="Cambria"/>
        </w:rPr>
      </w:pPr>
      <w:r w:rsidRPr="007E4F20">
        <w:rPr>
          <w:rFonts w:ascii="Cambria" w:hAnsi="Cambria"/>
        </w:rPr>
        <w:t>Varietal differences resulted from complex interactions between genetic potential and</w:t>
      </w:r>
      <w:r w:rsidR="005525A0" w:rsidRPr="007E4F20">
        <w:rPr>
          <w:rFonts w:ascii="Cambria" w:hAnsi="Cambria"/>
        </w:rPr>
        <w:t xml:space="preserve"> environmental conditions. High-</w:t>
      </w:r>
      <w:r w:rsidRPr="007E4F20">
        <w:rPr>
          <w:rFonts w:ascii="Cambria" w:hAnsi="Cambria"/>
        </w:rPr>
        <w:t xml:space="preserve">performing genotypes such as </w:t>
      </w:r>
      <w:r w:rsidRPr="007E4F20">
        <w:rPr>
          <w:rFonts w:ascii="Cambria" w:hAnsi="Cambria"/>
          <w:iCs/>
        </w:rPr>
        <w:t>Farmer’s Pride</w:t>
      </w:r>
      <w:r w:rsidRPr="007E4F20">
        <w:rPr>
          <w:rFonts w:ascii="Cambria" w:hAnsi="Cambria"/>
        </w:rPr>
        <w:t xml:space="preserve"> </w:t>
      </w:r>
      <w:r w:rsidRPr="007E4F20">
        <w:rPr>
          <w:rFonts w:ascii="Cambria" w:hAnsi="Cambria"/>
        </w:rPr>
        <w:lastRenderedPageBreak/>
        <w:t>demonstrated greater phenotypic plasticity, enabli</w:t>
      </w:r>
      <w:r w:rsidR="005525A0" w:rsidRPr="007E4F20">
        <w:rPr>
          <w:rFonts w:ascii="Cambria" w:hAnsi="Cambria"/>
        </w:rPr>
        <w:t>ng efficient adaptation to semi-</w:t>
      </w:r>
      <w:r w:rsidRPr="007E4F20">
        <w:rPr>
          <w:rFonts w:ascii="Cambria" w:hAnsi="Cambria"/>
        </w:rPr>
        <w:t>hydroponic systems. Differential development of roots and leaves confirms that growth mechanisms rely on balanced interactions between nutrient envi</w:t>
      </w:r>
      <w:r w:rsidR="00870782" w:rsidRPr="007E4F20">
        <w:rPr>
          <w:rFonts w:ascii="Cambria" w:hAnsi="Cambria"/>
        </w:rPr>
        <w:t xml:space="preserve">ronment and internal regulation </w:t>
      </w:r>
      <w:r w:rsidR="00870782" w:rsidRPr="007E4F20">
        <w:rPr>
          <w:rFonts w:ascii="Cambria" w:hAnsi="Cambria"/>
          <w:color w:val="0070C0"/>
        </w:rPr>
        <w:fldChar w:fldCharType="begin" w:fldLock="1"/>
      </w:r>
      <w:r w:rsidR="00870782" w:rsidRPr="007E4F20">
        <w:rPr>
          <w:rFonts w:ascii="Cambria" w:hAnsi="Cambria"/>
          <w:color w:val="0070C0"/>
        </w:rPr>
        <w:instrText>ADDIN CSL_CITATION {"citationItems":[{"id":"ITEM-1","itemData":{"DOI":"10.1371/journal.pone.0311437","ISBN":"1111111111","author":[{"dropping-particle":"","family":"Makumbu","given":"Mamy","non-dropping-particle":"","parse-names":false,"suffix":""},{"dropping-particle":"","family":"Id","given":"Binzunga","non-dropping-particle":"","parse-names":false,"suffix":""},{"dropping-particle":"","family":"Kokou","given":"Kintche","non-dropping-particle":"","parse-names":false,"suffix":""},{"dropping-particle":"","family":"Mouritala","given":"Sikirou","non-dropping-particle":"","parse-names":false,"suffix":""},{"dropping-particle":"","family":"Najimu","given":"Adetoro","non-dropping-particle":"","parse-names":false,"suffix":""},{"dropping-particle":"","family":"Ibnou","given":"Dieng","non-dropping-particle":"","parse-names":false,"suffix":""},{"dropping-particle":"","family":"Angelique","given":"Kajibwami","non-dropping-particle":"","parse-names":false,"suffix":""},{"dropping-particle":"","family":"Mignouna","given":"Jacob","non-dropping-particle":"","parse-names":false,"suffix":""},{"dropping-particle":"","family":"Nyende","given":"Aggrey Bernard","non-dropping-particle":"","parse-names":false,"suffix":""}],"id":"ITEM-1","issued":{"date-parts":[["2024"]]},"page":"1-20","title":"An alternative Semi-Autotropic Hydroponics ( SAH ) substrate for cassava rapid propagation : A first study case","type":"article-journal"},"uris":["http://www.mendeley.com/documents/?uuid=dfde27db-e19f-4c34-9ffd-56b684ea7c2b"]}],"mendeley":{"formattedCitation":"(Makumbu et al., 2024)","plainTextFormattedCitation":"(Makumbu et al., 2024)","previouslyFormattedCitation":"(Makumbu et al., 2024)"},"properties":{"noteIndex":0},"schema":"https://github.com/citation-style-language/schema/raw/master/csl-citation.json"}</w:instrText>
      </w:r>
      <w:r w:rsidR="00870782" w:rsidRPr="007E4F20">
        <w:rPr>
          <w:rFonts w:ascii="Cambria" w:hAnsi="Cambria"/>
          <w:color w:val="0070C0"/>
        </w:rPr>
        <w:fldChar w:fldCharType="separate"/>
      </w:r>
      <w:r w:rsidR="00870782" w:rsidRPr="007E4F20">
        <w:rPr>
          <w:rFonts w:ascii="Cambria" w:hAnsi="Cambria"/>
          <w:noProof/>
          <w:color w:val="0070C0"/>
        </w:rPr>
        <w:t>(Makumbu et al., 2024)</w:t>
      </w:r>
      <w:r w:rsidR="00870782" w:rsidRPr="007E4F20">
        <w:rPr>
          <w:rFonts w:ascii="Cambria" w:hAnsi="Cambria"/>
          <w:color w:val="0070C0"/>
        </w:rPr>
        <w:fldChar w:fldCharType="end"/>
      </w:r>
      <w:r w:rsidR="005525A0" w:rsidRPr="007E4F20">
        <w:rPr>
          <w:rFonts w:ascii="Cambria" w:hAnsi="Cambria"/>
        </w:rPr>
        <w:t>. Root variability (2.6-</w:t>
      </w:r>
      <w:r w:rsidRPr="007E4F20">
        <w:rPr>
          <w:rFonts w:ascii="Cambria" w:hAnsi="Cambria"/>
        </w:rPr>
        <w:t xml:space="preserve">7.3) indicates that rooting capacity depends on both genetics and substrate oxygen/nutrient availability, consistent with </w:t>
      </w:r>
      <w:r w:rsidRPr="007E4F20">
        <w:rPr>
          <w:rFonts w:ascii="Cambria" w:hAnsi="Cambria"/>
          <w:color w:val="0070C0"/>
        </w:rPr>
        <w:t>Carvalho et</w:t>
      </w:r>
      <w:r w:rsidRPr="007E4F20">
        <w:rPr>
          <w:rFonts w:ascii="Cambria" w:hAnsi="Cambria" w:cs="Arial"/>
          <w:color w:val="0070C0"/>
        </w:rPr>
        <w:t> </w:t>
      </w:r>
      <w:r w:rsidRPr="007E4F20">
        <w:rPr>
          <w:rFonts w:ascii="Cambria" w:hAnsi="Cambria"/>
          <w:color w:val="0070C0"/>
        </w:rPr>
        <w:t>al. (2017)</w:t>
      </w:r>
      <w:r w:rsidRPr="007E4F20">
        <w:rPr>
          <w:rFonts w:ascii="Cambria" w:hAnsi="Cambria"/>
        </w:rPr>
        <w:t xml:space="preserve">, who reported that cassava morphological responses </w:t>
      </w:r>
      <w:r w:rsidRPr="007E4F20">
        <w:rPr>
          <w:rFonts w:ascii="Cambria" w:hAnsi="Cambria"/>
          <w:i/>
        </w:rPr>
        <w:t>in vitro</w:t>
      </w:r>
      <w:r w:rsidRPr="007E4F20">
        <w:rPr>
          <w:rFonts w:ascii="Cambria" w:hAnsi="Cambria"/>
        </w:rPr>
        <w:t xml:space="preserve"> depend on medium composition and genotype capacity to manage oxidative stress.</w:t>
      </w:r>
    </w:p>
    <w:p w14:paraId="007D8666" w14:textId="38A7A06E" w:rsidR="006553C7" w:rsidRPr="007E4F20" w:rsidRDefault="006553C7" w:rsidP="006553C7">
      <w:pPr>
        <w:spacing w:after="0" w:line="240" w:lineRule="auto"/>
        <w:rPr>
          <w:rFonts w:ascii="Cambria" w:hAnsi="Cambria"/>
        </w:rPr>
      </w:pPr>
      <w:r w:rsidRPr="007E4F20">
        <w:rPr>
          <w:rFonts w:ascii="Cambria" w:hAnsi="Cambria"/>
        </w:rPr>
        <w:t xml:space="preserve">Compared with conventional culture methods, SAH offers major advantages: reduced input costs, simplified cultivation, and improved physiological quality of plantlets </w:t>
      </w:r>
      <w:r w:rsidR="00870782" w:rsidRPr="007E4F20">
        <w:rPr>
          <w:rFonts w:ascii="Cambria" w:hAnsi="Cambria"/>
        </w:rPr>
        <w:fldChar w:fldCharType="begin" w:fldLock="1"/>
      </w:r>
      <w:r w:rsidR="00973D46" w:rsidRPr="007E4F20">
        <w:rPr>
          <w:rFonts w:ascii="Cambria" w:hAnsi="Cambria"/>
        </w:rPr>
        <w:instrText>ADDIN CSL_CITATION {"citationItems":[{"id":"ITEM-1","itemData":{"DOI":"10.4314/jagst.v23i6.5","author":[{"dropping-particle":"","family":"Science","given":"Agriculture","non-dropping-particle":"","parse-names":false,"suffix":""},{"dropping-particle":"","family":"Jagst","given":"Technology","non-dropping-particle":"","parse-names":false,"suffix":""},{"dropping-particle":"","family":"Performance","given":"Genotypic","non-dropping-particle":"","parse-names":false,"suffix":""},{"dropping-particle":"","family":"Plantlets","given":"Cassava","non-dropping-particle":"","parse-names":false,"suffix":""},{"dropping-particle":"","family":"Substrates","given":"Varied","non-dropping-particle":"","parse-names":false,"suffix":""}],"id":"ITEM-1","issue":"6","issued":{"date-parts":[["2023"]]},"page":"66-89","title":"1,2,3, ,","type":"article-journal","volume":"22"},"uris":["http://www.mendeley.com/documents/?uuid=8c1fa39b-6db2-46a0-bfd1-9c615f68aac2"]}],"mendeley":{"formattedCitation":"(Science et al., 2023)","plainTextFormattedCitation":"(Science et al., 2023)","previouslyFormattedCitation":"(Science et al., 2023)"},"properties":{"noteIndex":0},"schema":"https://github.com/citation-style-language/schema/raw/master/csl-citation.json"}</w:instrText>
      </w:r>
      <w:r w:rsidR="00870782" w:rsidRPr="007E4F20">
        <w:rPr>
          <w:rFonts w:ascii="Cambria" w:hAnsi="Cambria"/>
        </w:rPr>
        <w:fldChar w:fldCharType="separate"/>
      </w:r>
      <w:r w:rsidR="00870782" w:rsidRPr="007E4F20">
        <w:rPr>
          <w:rFonts w:ascii="Cambria" w:hAnsi="Cambria"/>
          <w:noProof/>
        </w:rPr>
        <w:t>(Science et al., 2023)</w:t>
      </w:r>
      <w:r w:rsidR="00870782" w:rsidRPr="007E4F20">
        <w:rPr>
          <w:rFonts w:ascii="Cambria" w:hAnsi="Cambria"/>
        </w:rPr>
        <w:fldChar w:fldCharType="end"/>
      </w:r>
      <w:r w:rsidRPr="007E4F20">
        <w:rPr>
          <w:rFonts w:ascii="Cambria" w:hAnsi="Cambria"/>
        </w:rPr>
        <w:t>. It enables the production of healthy, uniform material ready for acclimatisation, supporting rapid multiplication and diss</w:t>
      </w:r>
      <w:r w:rsidR="00973D46" w:rsidRPr="007E4F20">
        <w:rPr>
          <w:rFonts w:ascii="Cambria" w:hAnsi="Cambria"/>
        </w:rPr>
        <w:t xml:space="preserve">emination of improved varieties </w:t>
      </w:r>
      <w:r w:rsidR="00973D46" w:rsidRPr="007E4F20">
        <w:rPr>
          <w:rFonts w:ascii="Cambria" w:hAnsi="Cambria"/>
          <w:color w:val="0070C0"/>
        </w:rPr>
        <w:fldChar w:fldCharType="begin" w:fldLock="1"/>
      </w:r>
      <w:r w:rsidR="00973D46" w:rsidRPr="007E4F20">
        <w:rPr>
          <w:rFonts w:ascii="Cambria" w:hAnsi="Cambria"/>
          <w:color w:val="0070C0"/>
        </w:rPr>
        <w:instrText>ADDIN CSL_CITATION {"citationItems":[{"id":"ITEM-1","itemData":{"DOI":"10.1371/journal.pone.0311437","ISBN":"1111111111","author":[{"dropping-particle":"","family":"Makumbu","given":"Mamy","non-dropping-particle":"","parse-names":false,"suffix":""},{"dropping-particle":"","family":"Id","given":"Binzunga","non-dropping-particle":"","parse-names":false,"suffix":""},{"dropping-particle":"","family":"Kokou","given":"Kintche","non-dropping-particle":"","parse-names":false,"suffix":""},{"dropping-particle":"","family":"Mouritala","given":"Sikirou","non-dropping-particle":"","parse-names":false,"suffix":""},{"dropping-particle":"","family":"Najimu","given":"Adetoro","non-dropping-particle":"","parse-names":false,"suffix":""},{"dropping-particle":"","family":"Ibnou","given":"Dieng","non-dropping-particle":"","parse-names":false,"suffix":""},{"dropping-particle":"","family":"Angelique","given":"Kajibwami","non-dropping-particle":"","parse-names":false,"suffix":""},{"dropping-particle":"","family":"Mignouna","given":"Jacob","non-dropping-particle":"","parse-names":false,"suffix":""},{"dropping-particle":"","family":"Nyende","given":"Aggrey Bernard","non-dropping-particle":"","parse-names":false,"suffix":""}],"id":"ITEM-1","issued":{"date-parts":[["2024"]]},"page":"1-20","title":"An alternative Semi-Autotropic Hydroponics ( SAH ) substrate for cassava rapid propagation : A first study case","type":"article-journal"},"uris":["http://www.mendeley.com/documents/?uuid=dfde27db-e19f-4c34-9ffd-56b684ea7c2b"]}],"mendeley":{"formattedCitation":"(Makumbu et al., 2024)","plainTextFormattedCitation":"(Makumbu et al., 2024)","previouslyFormattedCitation":"(Makumbu et al., 2024)"},"properties":{"noteIndex":0},"schema":"https://github.com/citation-style-language/schema/raw/master/csl-citation.json"}</w:instrText>
      </w:r>
      <w:r w:rsidR="00973D46" w:rsidRPr="007E4F20">
        <w:rPr>
          <w:rFonts w:ascii="Cambria" w:hAnsi="Cambria"/>
          <w:color w:val="0070C0"/>
        </w:rPr>
        <w:fldChar w:fldCharType="separate"/>
      </w:r>
      <w:r w:rsidR="00973D46" w:rsidRPr="007E4F20">
        <w:rPr>
          <w:rFonts w:ascii="Cambria" w:hAnsi="Cambria"/>
          <w:noProof/>
          <w:color w:val="0070C0"/>
        </w:rPr>
        <w:t>(Makumbu et al., 2024)</w:t>
      </w:r>
      <w:r w:rsidR="00973D46" w:rsidRPr="007E4F20">
        <w:rPr>
          <w:rFonts w:ascii="Cambria" w:hAnsi="Cambria"/>
          <w:color w:val="0070C0"/>
        </w:rPr>
        <w:fldChar w:fldCharType="end"/>
      </w:r>
      <w:r w:rsidRPr="007E4F20">
        <w:rPr>
          <w:rFonts w:ascii="Cambria" w:hAnsi="Cambria"/>
          <w:color w:val="0070C0"/>
        </w:rPr>
        <w:t>.</w:t>
      </w:r>
    </w:p>
    <w:p w14:paraId="6A999ED7" w14:textId="4389279D" w:rsidR="006553C7" w:rsidRPr="007E4F20" w:rsidRDefault="006553C7" w:rsidP="006553C7">
      <w:pPr>
        <w:spacing w:after="0" w:line="240" w:lineRule="auto"/>
        <w:rPr>
          <w:rFonts w:ascii="Cambria" w:hAnsi="Cambria"/>
        </w:rPr>
      </w:pPr>
      <w:r w:rsidRPr="007E4F20">
        <w:rPr>
          <w:rFonts w:ascii="Cambria" w:hAnsi="Cambria"/>
        </w:rPr>
        <w:t>Agronomically, this approach is particularly relevant for cassava breeding and dissemination programmes in Togo, where demand for vigorous, healthy cuttings is high. Results highlight the need to tailor cultural parameters to each vari</w:t>
      </w:r>
      <w:r w:rsidR="003806D1" w:rsidRPr="007E4F20">
        <w:rPr>
          <w:rFonts w:ascii="Cambria" w:hAnsi="Cambria"/>
        </w:rPr>
        <w:t>ety to optimise growth and post-</w:t>
      </w:r>
      <w:r w:rsidRPr="007E4F20">
        <w:rPr>
          <w:rFonts w:ascii="Cambria" w:hAnsi="Cambria"/>
        </w:rPr>
        <w:t>acclimatisation survival.</w:t>
      </w:r>
    </w:p>
    <w:p w14:paraId="226F8942" w14:textId="77777777" w:rsidR="006553C7" w:rsidRPr="007E4F20" w:rsidRDefault="006553C7" w:rsidP="006553C7">
      <w:pPr>
        <w:spacing w:after="0" w:line="240" w:lineRule="auto"/>
        <w:rPr>
          <w:rFonts w:ascii="Cambria" w:hAnsi="Cambria"/>
        </w:rPr>
      </w:pPr>
      <w:r w:rsidRPr="007E4F20">
        <w:rPr>
          <w:rFonts w:ascii="Cambria" w:hAnsi="Cambria"/>
        </w:rPr>
        <w:t>Overall, these findings confirm that morphological traits are essential criteria for varietal selection and productivity improvement, while sanitary parameters should be optimised through adapted cultural practices. They contribute to the valorisation of local varieties and the strengthening of sustainable agricultural systems.</w:t>
      </w:r>
    </w:p>
    <w:p w14:paraId="5FC0D4E6" w14:textId="6313EAF8" w:rsidR="005525A0" w:rsidRPr="007E4F20" w:rsidRDefault="00DF5676" w:rsidP="005525A0">
      <w:pPr>
        <w:spacing w:after="0" w:line="240" w:lineRule="auto"/>
        <w:rPr>
          <w:rFonts w:ascii="Cambria" w:hAnsi="Cambria"/>
          <w:b/>
          <w:bCs/>
        </w:rPr>
      </w:pPr>
      <w:r w:rsidRPr="007E4F20">
        <w:rPr>
          <w:rFonts w:ascii="Cambria" w:hAnsi="Cambria"/>
          <w:b/>
          <w:bCs/>
        </w:rPr>
        <w:t>Correlations among evaluated traits</w:t>
      </w:r>
    </w:p>
    <w:p w14:paraId="168ED6B4" w14:textId="78B65DC3" w:rsidR="00DF5676" w:rsidRPr="007E4F20" w:rsidRDefault="00DF5676" w:rsidP="00DF5676">
      <w:pPr>
        <w:spacing w:after="0" w:line="240" w:lineRule="auto"/>
        <w:rPr>
          <w:rFonts w:ascii="Cambria" w:hAnsi="Cambria"/>
        </w:rPr>
      </w:pPr>
      <w:r w:rsidRPr="007E4F20">
        <w:rPr>
          <w:rFonts w:ascii="Cambria" w:hAnsi="Cambria"/>
        </w:rPr>
        <w:t>The correlation matrix revealed statistically significant associations among the studied traits, highlighting functional interdependencies that underpin varietal performance. Leaf number was strongly and positively correlated with plantlet height (r=0.918), reflecting a close linkage between foliar development and stem elongation. This relationship supports agronomic observations that enhanced leaf production increases photosynthetic capacity, thereby promoting vertical growth</w:t>
      </w:r>
      <w:r w:rsidR="00035C48" w:rsidRPr="007E4F20">
        <w:rPr>
          <w:rFonts w:ascii="Cambria" w:hAnsi="Cambria"/>
        </w:rPr>
        <w:t xml:space="preserve"> </w:t>
      </w:r>
      <w:r w:rsidR="00973D46" w:rsidRPr="007E4F20">
        <w:rPr>
          <w:rFonts w:ascii="Cambria" w:hAnsi="Cambria"/>
          <w:color w:val="0070C0"/>
        </w:rPr>
        <w:fldChar w:fldCharType="begin" w:fldLock="1"/>
      </w:r>
      <w:r w:rsidR="00973D46" w:rsidRPr="007E4F20">
        <w:rPr>
          <w:rFonts w:ascii="Cambria" w:hAnsi="Cambria"/>
          <w:color w:val="0070C0"/>
        </w:rPr>
        <w:instrText>ADDIN CSL_CITATION {"citationItems":[{"id":"ITEM-1","itemData":{"DOI":"10.1016/j.jgeb.2026.100661","ISSN":"1687-157X","author":[{"dropping-particle":"","family":"Reflinur","given":"Reflinur","non-dropping-particle":"","parse-names":false,"suffix":""},{"dropping-particle":"","family":"Heriyan","given":"Adin","non-dropping-particle":"","parse-names":false,"suffix":""},{"dropping-particle":"","family":"Muflikhati","given":"Zidni","non-dropping-particle":"","parse-names":false,"suffix":""},{"dropping-particle":"","family":"Aswad","given":"Muh","non-dropping-particle":"","parse-names":false,"suffix":""},{"dropping-particle":"","family":"Nugroho","given":"Kristianto","non-dropping-particle":"","parse-names":false,"suffix":""},{"dropping-particle":"","family":"Ace","given":"Muhammad","non-dropping-particle":"","parse-names":false,"suffix":""},{"dropping-particle":"","family":"Tizar","given":"Rerenstradika","non-dropping-particle":"","parse-names":false,"suffix":""},{"dropping-particle":"","family":"Koswanudin","given":"Dodin","non-dropping-particle":"","parse-names":false,"suffix":""},{"dropping-particle":"","family":"Azizah","given":"Nur","non-dropping-particle":"","parse-names":false,"suffix":""},{"dropping-particle":"","family":"Sari","given":"Prita","non-dropping-particle":"","parse-names":false,"suffix":""},{"dropping-particle":"","family":"Hairmansis","given":"Aris","non-dropping-particle":"","parse-names":false,"suffix":""}],"container-title":"Journal of Genetic Engineering and Biotechnology","id":"ITEM-1","issue":"1","issued":{"date-parts":[["2026"]]},"page":"100661","publisher":"Elsevier Inc.","title":"Journal of Genetic Engineering and Biotechnology Morpho-molecular diversity of improved Indonesia ’ s rice varieties based on grain morphology and three types of DNA-based markers","type":"article-journal","volume":"24"},"uris":["http://www.mendeley.com/documents/?uuid=00514401-07a0-4cd9-a7ef-c2773e7ab39e"]}],"mendeley":{"formattedCitation":"(Reflinur et al., 2026)","plainTextFormattedCitation":"(Reflinur et al., 2026)","previouslyFormattedCitation":"(Reflinur et al., 2026)"},"properties":{"noteIndex":0},"schema":"https://github.com/citation-style-language/schema/raw/master/csl-citation.json"}</w:instrText>
      </w:r>
      <w:r w:rsidR="00973D46" w:rsidRPr="007E4F20">
        <w:rPr>
          <w:rFonts w:ascii="Cambria" w:hAnsi="Cambria"/>
          <w:color w:val="0070C0"/>
        </w:rPr>
        <w:fldChar w:fldCharType="separate"/>
      </w:r>
      <w:r w:rsidR="00973D46" w:rsidRPr="007E4F20">
        <w:rPr>
          <w:rFonts w:ascii="Cambria" w:hAnsi="Cambria"/>
          <w:noProof/>
          <w:color w:val="0070C0"/>
        </w:rPr>
        <w:t>(Reflinur et al., 2026)</w:t>
      </w:r>
      <w:r w:rsidR="00973D46" w:rsidRPr="007E4F20">
        <w:rPr>
          <w:rFonts w:ascii="Cambria" w:hAnsi="Cambria"/>
          <w:color w:val="0070C0"/>
        </w:rPr>
        <w:fldChar w:fldCharType="end"/>
      </w:r>
      <w:r w:rsidRPr="007E4F20">
        <w:rPr>
          <w:rFonts w:ascii="Cambria" w:hAnsi="Cambria"/>
          <w:color w:val="0070C0"/>
        </w:rPr>
        <w:t>.</w:t>
      </w:r>
      <w:r w:rsidRPr="007E4F20">
        <w:rPr>
          <w:rFonts w:ascii="Cambria" w:hAnsi="Cambria"/>
        </w:rPr>
        <w:t xml:space="preserve"> Similar findings have been reported in cowpea and soybean, where leaf area expansion was directly associated with biomass accumulation and plant stature </w:t>
      </w:r>
      <w:r w:rsidRPr="007E4F20">
        <w:rPr>
          <w:rFonts w:ascii="Cambria" w:hAnsi="Cambria"/>
          <w:color w:val="0070C0"/>
        </w:rPr>
        <w:t xml:space="preserve">(Chaudhary </w:t>
      </w:r>
      <w:r w:rsidR="00035569" w:rsidRPr="007E4F20">
        <w:rPr>
          <w:rFonts w:ascii="Cambria" w:hAnsi="Cambria"/>
          <w:color w:val="0070C0"/>
        </w:rPr>
        <w:t>et al., 2025</w:t>
      </w:r>
      <w:r w:rsidRPr="007E4F20">
        <w:rPr>
          <w:rFonts w:ascii="Cambria" w:hAnsi="Cambria"/>
          <w:color w:val="0070C0"/>
        </w:rPr>
        <w:t>).</w:t>
      </w:r>
    </w:p>
    <w:p w14:paraId="00CF651A" w14:textId="0FDD947A" w:rsidR="00DF5676" w:rsidRPr="007E4F20" w:rsidRDefault="00DF5676" w:rsidP="00DF5676">
      <w:pPr>
        <w:spacing w:after="0" w:line="240" w:lineRule="auto"/>
        <w:rPr>
          <w:rFonts w:ascii="Cambria" w:hAnsi="Cambria"/>
        </w:rPr>
      </w:pPr>
      <w:r w:rsidRPr="007E4F20">
        <w:rPr>
          <w:rFonts w:ascii="Cambria" w:hAnsi="Cambria"/>
        </w:rPr>
        <w:t>Leaf number also exhibited a positive correlation with root number (r=0.687), suggesting that genotypes producing more foliage tend to develop denser root systems. This synergy between aerial and underground growth is consistent with reports in groundnut and rice, where vegetative vigor was linked to improved root proliferation and nutrient uptake efficiency (Amoah et al</w:t>
      </w:r>
      <w:r w:rsidR="00973D46" w:rsidRPr="007E4F20">
        <w:rPr>
          <w:rFonts w:ascii="Cambria" w:hAnsi="Cambria"/>
        </w:rPr>
        <w:t>., 2023</w:t>
      </w:r>
      <w:r w:rsidRPr="007E4F20">
        <w:rPr>
          <w:rFonts w:ascii="Cambria" w:hAnsi="Cambria"/>
        </w:rPr>
        <w:t>). Plantlet height was likewise positively correlated with root number (r=0.534), confirming that vigorous varieties integrate above-ground expansion with below-ground anchorage, a trait combination that enhances resilience in low-input systems.</w:t>
      </w:r>
    </w:p>
    <w:p w14:paraId="2F664248" w14:textId="293D886E" w:rsidR="00DF5676" w:rsidRPr="007E4F20" w:rsidRDefault="00DF5676" w:rsidP="00DF5676">
      <w:pPr>
        <w:spacing w:after="0" w:line="240" w:lineRule="auto"/>
        <w:rPr>
          <w:rFonts w:ascii="Cambria" w:hAnsi="Cambria"/>
        </w:rPr>
      </w:pPr>
      <w:r w:rsidRPr="007E4F20">
        <w:rPr>
          <w:rFonts w:ascii="Cambria" w:hAnsi="Cambria"/>
        </w:rPr>
        <w:t>Collar diameter showed a positive correlation with survival rate (r=0.433), underscoring the importance of structural robustness in post-transplant adaptation. This observation aligns with earlier work emphasizing morphological traits as reliable indicators of varietal resil</w:t>
      </w:r>
      <w:r w:rsidR="00973D46" w:rsidRPr="007E4F20">
        <w:rPr>
          <w:rFonts w:ascii="Cambria" w:hAnsi="Cambria"/>
        </w:rPr>
        <w:t xml:space="preserve">ience and establishment success </w:t>
      </w:r>
      <w:r w:rsidR="00973D46" w:rsidRPr="007E4F20">
        <w:rPr>
          <w:rFonts w:ascii="Cambria" w:hAnsi="Cambria"/>
          <w:color w:val="0070C0"/>
        </w:rPr>
        <w:fldChar w:fldCharType="begin" w:fldLock="1"/>
      </w:r>
      <w:r w:rsidR="00973D46" w:rsidRPr="007E4F20">
        <w:rPr>
          <w:rFonts w:ascii="Cambria" w:hAnsi="Cambria"/>
          <w:color w:val="0070C0"/>
        </w:rPr>
        <w:instrText>ADDIN CSL_CITATION {"citationItems":[{"id":"ITEM-1","itemData":{"DOI":"10.1007/s10681-024-03384-5","ISBN":"1068102403","ISSN":"1573-5060","author":[{"dropping-particle":"","family":"Souza","given":"Juraci","non-dropping-particle":"","parse-names":false,"suffix":""},{"dropping-particle":"","family":"Filho","given":"Sampaio","non-dropping-particle":"","parse-names":false,"suffix":""}],"container-title":"Euphytica","id":"ITEM-1","issue":"8","issued":{"date-parts":[["2024"]]},"page":"1-27","publisher":"Springer Netherlands","title":"Stability and genetic parameters for cassava yield attributes in the tropical humid region of Brazil","type":"article-journal","volume":"220"},"uris":["http://www.mendeley.com/documents/?uuid=6da46466-6601-47ca-a4ca-136ce50d3bcd"]}],"mendeley":{"formattedCitation":"(Souza &amp; Filho, 2024)","plainTextFormattedCitation":"(Souza &amp; Filho, 2024)","previouslyFormattedCitation":"(Souza &amp; Filho, 2024)"},"properties":{"noteIndex":0},"schema":"https://github.com/citation-style-language/schema/raw/master/csl-citation.json"}</w:instrText>
      </w:r>
      <w:r w:rsidR="00973D46" w:rsidRPr="007E4F20">
        <w:rPr>
          <w:rFonts w:ascii="Cambria" w:hAnsi="Cambria"/>
          <w:color w:val="0070C0"/>
        </w:rPr>
        <w:fldChar w:fldCharType="separate"/>
      </w:r>
      <w:r w:rsidR="00973D46" w:rsidRPr="007E4F20">
        <w:rPr>
          <w:rFonts w:ascii="Cambria" w:hAnsi="Cambria"/>
          <w:noProof/>
          <w:color w:val="0070C0"/>
        </w:rPr>
        <w:t>(Souza &amp; Filho, 2024)</w:t>
      </w:r>
      <w:r w:rsidR="00973D46" w:rsidRPr="007E4F20">
        <w:rPr>
          <w:rFonts w:ascii="Cambria" w:hAnsi="Cambria"/>
          <w:color w:val="0070C0"/>
        </w:rPr>
        <w:fldChar w:fldCharType="end"/>
      </w:r>
      <w:r w:rsidR="00973D46" w:rsidRPr="007E4F20">
        <w:rPr>
          <w:rFonts w:ascii="Cambria" w:hAnsi="Cambria"/>
        </w:rPr>
        <w:t xml:space="preserve"> . Recent studies in </w:t>
      </w:r>
      <w:r w:rsidRPr="007E4F20">
        <w:rPr>
          <w:rFonts w:ascii="Cambria" w:hAnsi="Cambria"/>
        </w:rPr>
        <w:t xml:space="preserve">cassava further corroborate that thicker stem diameters are associated with improved survival and adaptability under field conditions </w:t>
      </w:r>
      <w:r w:rsidRPr="007E4F20">
        <w:rPr>
          <w:rFonts w:ascii="Cambria" w:hAnsi="Cambria"/>
          <w:color w:val="0070C0"/>
        </w:rPr>
        <w:t>(Yang et al., 2025).</w:t>
      </w:r>
    </w:p>
    <w:p w14:paraId="0109819A" w14:textId="77777777" w:rsidR="00DF5676" w:rsidRPr="007E4F20" w:rsidRDefault="00DF5676" w:rsidP="00DF5676">
      <w:pPr>
        <w:spacing w:after="0" w:line="240" w:lineRule="auto"/>
        <w:rPr>
          <w:rFonts w:ascii="Cambria" w:hAnsi="Cambria"/>
        </w:rPr>
      </w:pPr>
      <w:r w:rsidRPr="007E4F20">
        <w:rPr>
          <w:rFonts w:ascii="Cambria" w:hAnsi="Cambria"/>
        </w:rPr>
        <w:t xml:space="preserve">Overall, these significant correlations highlight functional relationships between morphological and agronomic traits. Vegetative vigor (leaf number, height, root number) and structural robustness (collar diameter) emerge as key criteria for varietal selection and productivity improvement. The strong association between leaf number and plantlet height suggests that aerial vigor can serve as an early indicator of growth potential, facilitating rapid identification of high-performing varieties. Similarly, the positive </w:t>
      </w:r>
      <w:r w:rsidRPr="007E4F20">
        <w:rPr>
          <w:rFonts w:ascii="Cambria" w:hAnsi="Cambria"/>
        </w:rPr>
        <w:lastRenderedPageBreak/>
        <w:t>relationships among leaf number, height, and root number confirm that vigorous genotypes combine enhanced photosynthetic capacity with improved nutrient absorption, a major advantage in resource-limited environments. The correlation between collar diameter and survival rate underscores the role of stem robustness in ensuring successful establishment, highlighting the need to prioritize varieties with larger diameters in breeding and extension programs.</w:t>
      </w:r>
    </w:p>
    <w:p w14:paraId="64BDADD3" w14:textId="77777777" w:rsidR="00DF5676" w:rsidRDefault="00DF5676" w:rsidP="00DF5676">
      <w:pPr>
        <w:spacing w:after="0" w:line="240" w:lineRule="auto"/>
        <w:rPr>
          <w:rFonts w:ascii="Cambria" w:hAnsi="Cambria"/>
        </w:rPr>
      </w:pPr>
      <w:r w:rsidRPr="007E4F20">
        <w:rPr>
          <w:rFonts w:ascii="Cambria" w:hAnsi="Cambria"/>
        </w:rPr>
        <w:t>By integrating these relationships into varietal selection frameworks, breeders and extension agents can develop simple, reliable indicators for monitoring crop performance. Such trait-based selection strategies not only enhance the efficiency of varietal improvement programs but also provide farmers with practical tools to identify resilient, high-yielding varieties, thereby contributing to sustainable agricultural productivity.</w:t>
      </w:r>
    </w:p>
    <w:p w14:paraId="751EAFF8" w14:textId="77777777" w:rsidR="00056D26" w:rsidRDefault="00056D26" w:rsidP="00DF5676">
      <w:pPr>
        <w:spacing w:after="0" w:line="240" w:lineRule="auto"/>
        <w:rPr>
          <w:rFonts w:ascii="Cambria" w:hAnsi="Cambria"/>
        </w:rPr>
      </w:pPr>
    </w:p>
    <w:p w14:paraId="3CF4FB42" w14:textId="77777777" w:rsidR="00056D26" w:rsidRPr="007E4F20" w:rsidRDefault="00056D26" w:rsidP="00DF5676">
      <w:pPr>
        <w:spacing w:after="0" w:line="240" w:lineRule="auto"/>
        <w:rPr>
          <w:rFonts w:ascii="Cambria" w:hAnsi="Cambria"/>
        </w:rPr>
      </w:pPr>
    </w:p>
    <w:p w14:paraId="78B16930" w14:textId="6F0652E4" w:rsidR="00840826" w:rsidRPr="007E4F20" w:rsidRDefault="00840826" w:rsidP="00840826">
      <w:pPr>
        <w:spacing w:after="0" w:line="240" w:lineRule="auto"/>
        <w:rPr>
          <w:rFonts w:ascii="Cambria" w:hAnsi="Cambria"/>
          <w:b/>
        </w:rPr>
      </w:pPr>
      <w:bookmarkStart w:id="18" w:name="_Toc439147699"/>
      <w:bookmarkEnd w:id="12"/>
      <w:bookmarkEnd w:id="13"/>
      <w:bookmarkEnd w:id="17"/>
      <w:r w:rsidRPr="007E4F20">
        <w:rPr>
          <w:rFonts w:ascii="Cambria" w:hAnsi="Cambria"/>
          <w:b/>
        </w:rPr>
        <w:t>Conclusion</w:t>
      </w:r>
    </w:p>
    <w:p w14:paraId="0B321EDB" w14:textId="5EC62A5C" w:rsidR="00A249BD" w:rsidRPr="007E4F20" w:rsidRDefault="00FB7FB6" w:rsidP="007151CB">
      <w:pPr>
        <w:spacing w:after="0" w:line="240" w:lineRule="auto"/>
        <w:rPr>
          <w:rFonts w:ascii="Cambria" w:hAnsi="Cambria"/>
        </w:rPr>
      </w:pPr>
      <w:r w:rsidRPr="007E4F20">
        <w:rPr>
          <w:rFonts w:ascii="Cambria" w:hAnsi="Cambria"/>
        </w:rPr>
        <w:t xml:space="preserve">This study assessed the survival and growth of cassava plantlets from three novel varieties under Semi-Autotrophic Hydroponics (SAH) conditions, with the overarching goal of providing farmers in Togo with reliable, high-quality planting material. The results demonstrate that cassava plantlet performance under SAH is strongly influenced by varietal differences, with vegetative vigor and structural robustness emerging as decisive traits for adaptation and resilience. </w:t>
      </w:r>
      <w:r w:rsidR="00A249BD" w:rsidRPr="007E4F20">
        <w:rPr>
          <w:rFonts w:ascii="Cambria" w:hAnsi="Cambria"/>
        </w:rPr>
        <w:t>Descriptive statistics revealed clear patterns of variability, while correlation analyses confirmed functional linkages among leaf number, plantlet height, root number, and collar diameter. These relationships highlight the dual importance of aerial vigor and stem robustness in ensuring successful establishment and resilience under SAH conditions.</w:t>
      </w:r>
    </w:p>
    <w:p w14:paraId="3AFA9294" w14:textId="154FAFC0" w:rsidR="007151CB" w:rsidRPr="007E4F20" w:rsidRDefault="007151CB" w:rsidP="007151CB">
      <w:pPr>
        <w:spacing w:after="0" w:line="240" w:lineRule="auto"/>
        <w:rPr>
          <w:rFonts w:ascii="Cambria" w:hAnsi="Cambria"/>
        </w:rPr>
      </w:pPr>
      <w:r w:rsidRPr="007E4F20">
        <w:rPr>
          <w:rFonts w:ascii="Cambria" w:hAnsi="Cambria"/>
        </w:rPr>
        <w:t xml:space="preserve">Significant varietal differences were observed across key agronomic and morphological parameters, including leaf number, plantlet height, root number, and collar diameter. Among the tested varieties, </w:t>
      </w:r>
      <w:r w:rsidRPr="007E4F20">
        <w:rPr>
          <w:rFonts w:ascii="Cambria" w:hAnsi="Cambria"/>
          <w:iCs/>
        </w:rPr>
        <w:t>Farmer’s Pride</w:t>
      </w:r>
      <w:r w:rsidRPr="007E4F20">
        <w:rPr>
          <w:rFonts w:ascii="Cambria" w:hAnsi="Cambria"/>
        </w:rPr>
        <w:t xml:space="preserve"> demonstrated superior vigor, characterized by enhanced leaf production, greater stem elongation, and a more developed root system, making it the most adapted to SAH conditions. </w:t>
      </w:r>
      <w:r w:rsidRPr="007E4F20">
        <w:rPr>
          <w:rFonts w:ascii="Cambria" w:hAnsi="Cambria"/>
          <w:iCs/>
        </w:rPr>
        <w:t>Gbazékouté</w:t>
      </w:r>
      <w:r w:rsidRPr="007E4F20">
        <w:rPr>
          <w:rFonts w:ascii="Cambria" w:hAnsi="Cambria"/>
        </w:rPr>
        <w:t xml:space="preserve"> distinguished itself by a larger collar diameter, indicative of structural robustness and resilience, while </w:t>
      </w:r>
      <w:r w:rsidRPr="007E4F20">
        <w:rPr>
          <w:rFonts w:ascii="Cambria" w:hAnsi="Cambria"/>
          <w:iCs/>
        </w:rPr>
        <w:t>Dixon</w:t>
      </w:r>
      <w:r w:rsidRPr="007E4F20">
        <w:rPr>
          <w:rFonts w:ascii="Cambria" w:hAnsi="Cambria"/>
        </w:rPr>
        <w:t xml:space="preserve"> was comparatively less performant across most evaluated traits.</w:t>
      </w:r>
    </w:p>
    <w:p w14:paraId="65FAE722" w14:textId="621B32E1" w:rsidR="007151CB" w:rsidRPr="007E4F20" w:rsidRDefault="00A249BD" w:rsidP="007151CB">
      <w:pPr>
        <w:spacing w:after="0" w:line="240" w:lineRule="auto"/>
        <w:rPr>
          <w:rFonts w:ascii="Cambria" w:hAnsi="Cambria"/>
        </w:rPr>
      </w:pPr>
      <w:r w:rsidRPr="007E4F20">
        <w:rPr>
          <w:rFonts w:ascii="Cambria" w:hAnsi="Cambria"/>
        </w:rPr>
        <w:t xml:space="preserve">The findings not only identify practical selection criteria for breeding programs but also offer farmers simple, reliable indicators to monitor crop performance. Overall, this research underscores the potential of SAH as a scalable propagation system for cassava in Togo. The identification of high-performing varieties based on morphological and survival traits provides actionable insights for extension strategies, contributing to sustainable productivity gains in low-input farming systems. </w:t>
      </w:r>
      <w:r w:rsidR="007151CB" w:rsidRPr="007E4F20">
        <w:rPr>
          <w:rFonts w:ascii="Cambria" w:hAnsi="Cambria"/>
        </w:rPr>
        <w:t>Future research should extend these insights by assessing the agronomic and phytosanitary performance of SAH-derived plantlets after acclimatization and field establishment. Such investigations will be critical to validating the long-term effectiveness of SAH technology and strengthening its role in the sustainable production of high-quality cassava seed, thereby contributing to improved productivity and resilience in smallholder farming systems.</w:t>
      </w:r>
    </w:p>
    <w:p w14:paraId="1F8C47CE" w14:textId="77777777" w:rsidR="007151CB" w:rsidRPr="007E4F20" w:rsidRDefault="007151CB" w:rsidP="00BF337A">
      <w:pPr>
        <w:spacing w:after="0" w:line="240" w:lineRule="auto"/>
        <w:rPr>
          <w:rFonts w:ascii="Cambria" w:hAnsi="Cambria"/>
        </w:rPr>
      </w:pPr>
    </w:p>
    <w:p w14:paraId="7C81D1B3" w14:textId="77777777" w:rsidR="00056D26" w:rsidRPr="007E4F20" w:rsidRDefault="00056D26" w:rsidP="00056D26">
      <w:pPr>
        <w:spacing w:after="0" w:line="240" w:lineRule="auto"/>
        <w:rPr>
          <w:rFonts w:ascii="Cambria" w:hAnsi="Cambria" w:cs="Arial"/>
          <w:szCs w:val="24"/>
        </w:rPr>
      </w:pPr>
      <w:bookmarkStart w:id="19" w:name="_GoBack"/>
      <w:bookmarkEnd w:id="19"/>
      <w:r w:rsidRPr="007E4F20">
        <w:rPr>
          <w:rFonts w:ascii="Cambria" w:hAnsi="Cambria" w:cs="Arial"/>
          <w:b/>
          <w:szCs w:val="24"/>
        </w:rPr>
        <w:t>Data availability </w:t>
      </w:r>
      <w:r w:rsidRPr="007E4F20">
        <w:rPr>
          <w:rFonts w:ascii="Cambria" w:hAnsi="Cambria" w:cs="Arial"/>
          <w:szCs w:val="24"/>
        </w:rPr>
        <w:t xml:space="preserve">: The data supporting this study are freely available from the corresponding author upon request. </w:t>
      </w:r>
    </w:p>
    <w:p w14:paraId="03B76C7A" w14:textId="77777777" w:rsidR="00056D26" w:rsidRDefault="00056D26" w:rsidP="00BF337A">
      <w:pPr>
        <w:spacing w:after="0" w:line="240" w:lineRule="auto"/>
        <w:rPr>
          <w:rFonts w:ascii="Cambria" w:hAnsi="Cambria" w:cs="Arial"/>
          <w:szCs w:val="24"/>
        </w:rPr>
      </w:pPr>
    </w:p>
    <w:p w14:paraId="3B7C4CA0" w14:textId="77777777" w:rsidR="00056D26" w:rsidRDefault="00056D26" w:rsidP="00BF337A">
      <w:pPr>
        <w:spacing w:after="0" w:line="240" w:lineRule="auto"/>
        <w:rPr>
          <w:rFonts w:ascii="Cambria" w:hAnsi="Cambria" w:cs="Arial"/>
          <w:szCs w:val="24"/>
        </w:rPr>
      </w:pPr>
    </w:p>
    <w:p w14:paraId="1CD67C8E" w14:textId="77777777" w:rsidR="00056D26" w:rsidRPr="00056D26" w:rsidRDefault="00056D26" w:rsidP="00056D26">
      <w:pPr>
        <w:spacing w:after="200" w:line="276" w:lineRule="auto"/>
        <w:jc w:val="left"/>
        <w:rPr>
          <w:rFonts w:ascii="Arial" w:eastAsia="Times New Roman" w:hAnsi="Arial" w:cs="Arial"/>
          <w:b/>
          <w:bCs/>
          <w:color w:val="auto"/>
          <w:sz w:val="22"/>
          <w:lang w:val="en-GB" w:eastAsia="en-GB"/>
        </w:rPr>
      </w:pPr>
      <w:r w:rsidRPr="00056D26">
        <w:rPr>
          <w:rFonts w:ascii="Arial" w:eastAsia="Times New Roman" w:hAnsi="Arial" w:cs="Arial"/>
          <w:b/>
          <w:bCs/>
          <w:color w:val="auto"/>
          <w:sz w:val="22"/>
          <w:lang w:val="en-GB" w:eastAsia="en-GB"/>
        </w:rPr>
        <w:t>COMPETING INTERESTS DISCLAIMER:</w:t>
      </w:r>
    </w:p>
    <w:p w14:paraId="6B750230" w14:textId="77777777" w:rsidR="00056D26" w:rsidRPr="00056D26" w:rsidRDefault="00056D26" w:rsidP="00056D26">
      <w:pPr>
        <w:spacing w:after="200" w:line="276" w:lineRule="auto"/>
        <w:jc w:val="left"/>
        <w:rPr>
          <w:rFonts w:ascii="Calibri" w:eastAsia="Times New Roman" w:hAnsi="Calibri"/>
          <w:color w:val="auto"/>
          <w:sz w:val="22"/>
          <w:lang w:val="en-GB" w:eastAsia="en-GB"/>
        </w:rPr>
      </w:pPr>
      <w:r w:rsidRPr="00056D26">
        <w:rPr>
          <w:rFonts w:ascii="Arial" w:eastAsia="Times New Roman" w:hAnsi="Arial" w:cs="Arial"/>
          <w:color w:val="auto"/>
          <w:sz w:val="22"/>
          <w:lang w:val="en-GB" w:eastAsia="en-GB"/>
        </w:rPr>
        <w:lastRenderedPageBreak/>
        <w:t>Authors have declared that they have no known competing financial interests OR non-financial interests OR personal relationships that could have appeared to influence the work reported in this paper.</w:t>
      </w:r>
    </w:p>
    <w:p w14:paraId="45C2179B" w14:textId="77777777" w:rsidR="00056D26" w:rsidRPr="007E4F20" w:rsidRDefault="00056D26" w:rsidP="00BF337A">
      <w:pPr>
        <w:spacing w:after="0" w:line="240" w:lineRule="auto"/>
        <w:rPr>
          <w:rFonts w:ascii="Cambria" w:hAnsi="Cambria" w:cs="Arial"/>
          <w:szCs w:val="24"/>
        </w:rPr>
      </w:pPr>
    </w:p>
    <w:p w14:paraId="58A4E985" w14:textId="77777777" w:rsidR="00880E54" w:rsidRPr="007E4F20" w:rsidRDefault="00880E54" w:rsidP="007E5DF1">
      <w:pPr>
        <w:spacing w:after="0" w:line="240" w:lineRule="auto"/>
        <w:rPr>
          <w:rFonts w:ascii="Cambria" w:hAnsi="Cambria"/>
          <w:b/>
        </w:rPr>
      </w:pPr>
    </w:p>
    <w:p w14:paraId="750C4EE9" w14:textId="48B45406" w:rsidR="00A3555A" w:rsidRDefault="00911ACE" w:rsidP="007E5DF1">
      <w:pPr>
        <w:spacing w:after="0" w:line="240" w:lineRule="auto"/>
        <w:rPr>
          <w:rFonts w:ascii="Cambria" w:hAnsi="Cambria"/>
          <w:b/>
        </w:rPr>
      </w:pPr>
      <w:r w:rsidRPr="007E4F20">
        <w:rPr>
          <w:rFonts w:ascii="Cambria" w:hAnsi="Cambria"/>
          <w:b/>
        </w:rPr>
        <w:t>References</w:t>
      </w:r>
      <w:bookmarkEnd w:id="18"/>
    </w:p>
    <w:p w14:paraId="1AEC4030" w14:textId="77777777" w:rsidR="008D0EDB" w:rsidRPr="007E4F20" w:rsidRDefault="008D0EDB" w:rsidP="007E5DF1">
      <w:pPr>
        <w:spacing w:after="0" w:line="240" w:lineRule="auto"/>
        <w:rPr>
          <w:rFonts w:ascii="Cambria" w:hAnsi="Cambria"/>
          <w:b/>
        </w:rPr>
      </w:pPr>
    </w:p>
    <w:p w14:paraId="523BA2B9" w14:textId="41599EED" w:rsidR="00E365D7" w:rsidRPr="007E4F20" w:rsidRDefault="00E365D7" w:rsidP="00E365D7">
      <w:pPr>
        <w:widowControl w:val="0"/>
        <w:autoSpaceDE w:val="0"/>
        <w:autoSpaceDN w:val="0"/>
        <w:adjustRightInd w:val="0"/>
        <w:spacing w:after="0" w:line="240" w:lineRule="auto"/>
        <w:ind w:left="480" w:hanging="480"/>
        <w:rPr>
          <w:rFonts w:ascii="Cambria" w:hAnsi="Cambria"/>
          <w:noProof/>
          <w:szCs w:val="24"/>
        </w:rPr>
      </w:pPr>
      <w:r w:rsidRPr="007E4F20">
        <w:rPr>
          <w:rFonts w:ascii="Cambria" w:hAnsi="Cambria"/>
          <w:noProof/>
          <w:szCs w:val="24"/>
        </w:rPr>
        <w:t>Adu Amoah, R., Nelimor, C., Gymafi, B. A., Boampong, R., Osei, C. Y., Yeboah, A., … Aboagye, L. M. (2023). Analysis of agro-morphological variability and inter-trait relationships in Ghanaian groundnut (</w:t>
      </w:r>
      <w:r w:rsidRPr="007E4F20">
        <w:rPr>
          <w:rFonts w:ascii="Cambria" w:hAnsi="Cambria"/>
          <w:i/>
          <w:noProof/>
          <w:szCs w:val="24"/>
        </w:rPr>
        <w:t xml:space="preserve">Arachis hypogaea </w:t>
      </w:r>
      <w:r w:rsidRPr="007E4F20">
        <w:rPr>
          <w:rFonts w:ascii="Cambria" w:hAnsi="Cambria"/>
          <w:noProof/>
          <w:szCs w:val="24"/>
        </w:rPr>
        <w:t>L.) accessions. Plant Genetic Resources: Characterization and Utilization, 21</w:t>
      </w:r>
      <w:r w:rsidR="00691798" w:rsidRPr="007E4F20">
        <w:rPr>
          <w:rFonts w:ascii="Cambria" w:hAnsi="Cambria"/>
          <w:noProof/>
          <w:szCs w:val="24"/>
        </w:rPr>
        <w:t xml:space="preserve">(5), 471–479. </w:t>
      </w:r>
      <w:hyperlink r:id="rId23" w:history="1">
        <w:r w:rsidR="00691798" w:rsidRPr="007E4F20">
          <w:rPr>
            <w:rStyle w:val="Hyperlink"/>
            <w:rFonts w:ascii="Cambria" w:hAnsi="Cambria"/>
            <w:noProof/>
            <w:szCs w:val="24"/>
          </w:rPr>
          <w:t>http://dx.doi.org/10.1017/S1479262123000916</w:t>
        </w:r>
      </w:hyperlink>
      <w:r w:rsidR="00691798" w:rsidRPr="007E4F20">
        <w:rPr>
          <w:rFonts w:ascii="Cambria" w:hAnsi="Cambria"/>
          <w:noProof/>
          <w:szCs w:val="24"/>
        </w:rPr>
        <w:t>.</w:t>
      </w:r>
    </w:p>
    <w:p w14:paraId="30EADFDF" w14:textId="62D12BDB" w:rsidR="00A47ABD" w:rsidRPr="007E4F20" w:rsidRDefault="00966CD2" w:rsidP="00175C09">
      <w:pPr>
        <w:widowControl w:val="0"/>
        <w:autoSpaceDE w:val="0"/>
        <w:autoSpaceDN w:val="0"/>
        <w:adjustRightInd w:val="0"/>
        <w:spacing w:after="0" w:line="240" w:lineRule="auto"/>
        <w:ind w:left="480" w:hanging="480"/>
        <w:rPr>
          <w:rFonts w:ascii="Cambria" w:hAnsi="Cambria"/>
          <w:noProof/>
          <w:szCs w:val="24"/>
        </w:rPr>
      </w:pPr>
      <w:r w:rsidRPr="007E4F20">
        <w:rPr>
          <w:rFonts w:ascii="Cambria" w:hAnsi="Cambria" w:cs="Arial"/>
          <w:szCs w:val="24"/>
          <w:lang w:val="en-US"/>
        </w:rPr>
        <w:fldChar w:fldCharType="begin" w:fldLock="1"/>
      </w:r>
      <w:r w:rsidRPr="007E4F20">
        <w:rPr>
          <w:rFonts w:ascii="Cambria" w:hAnsi="Cambria" w:cs="Arial"/>
          <w:szCs w:val="24"/>
          <w:lang w:val="en-US"/>
        </w:rPr>
        <w:instrText xml:space="preserve">ADDIN Mendeley Bibliography CSL_BIBLIOGRAPHY </w:instrText>
      </w:r>
      <w:r w:rsidRPr="007E4F20">
        <w:rPr>
          <w:rFonts w:ascii="Cambria" w:hAnsi="Cambria" w:cs="Arial"/>
          <w:szCs w:val="24"/>
          <w:lang w:val="en-US"/>
        </w:rPr>
        <w:fldChar w:fldCharType="separate"/>
      </w:r>
      <w:r w:rsidR="00175C09" w:rsidRPr="007E4F20">
        <w:rPr>
          <w:rFonts w:ascii="Cambria" w:hAnsi="Cambria"/>
          <w:noProof/>
          <w:szCs w:val="24"/>
        </w:rPr>
        <w:t xml:space="preserve">Arafat, Sayed M, Mohamed A Aboelghar, and Eslam F Ahmed. 2013. Crop Discrimination Using Field Hyper Spectral Remotely Sensed Data. </w:t>
      </w:r>
      <w:r w:rsidR="00175C09" w:rsidRPr="007E4F20">
        <w:rPr>
          <w:rFonts w:ascii="Cambria" w:hAnsi="Cambria"/>
          <w:i/>
          <w:noProof/>
          <w:szCs w:val="24"/>
        </w:rPr>
        <w:t>Advances in Remote Sensing</w:t>
      </w:r>
      <w:r w:rsidR="00175C09" w:rsidRPr="007E4F20">
        <w:rPr>
          <w:rFonts w:ascii="Cambria" w:hAnsi="Cambria"/>
          <w:noProof/>
          <w:szCs w:val="24"/>
        </w:rPr>
        <w:t xml:space="preserve">, 2, 63–70. </w:t>
      </w:r>
      <w:hyperlink r:id="rId24" w:history="1">
        <w:r w:rsidR="00175C09" w:rsidRPr="007E4F20">
          <w:rPr>
            <w:rStyle w:val="Hyperlink"/>
            <w:rFonts w:ascii="Cambria" w:hAnsi="Cambria"/>
            <w:color w:val="0070C0"/>
          </w:rPr>
          <w:t>http://dx.doi.org/10.4236/ars.2013.22009</w:t>
        </w:r>
      </w:hyperlink>
      <w:r w:rsidR="00A47ABD" w:rsidRPr="007E4F20">
        <w:rPr>
          <w:rFonts w:ascii="Cambria" w:hAnsi="Cambria"/>
          <w:noProof/>
          <w:szCs w:val="24"/>
        </w:rPr>
        <w:t>.</w:t>
      </w:r>
    </w:p>
    <w:p w14:paraId="3D9B3B57" w14:textId="77777777" w:rsidR="00A47ABD" w:rsidRPr="007E4F20" w:rsidRDefault="00A47ABD" w:rsidP="00A47ABD">
      <w:pPr>
        <w:widowControl w:val="0"/>
        <w:autoSpaceDE w:val="0"/>
        <w:autoSpaceDN w:val="0"/>
        <w:adjustRightInd w:val="0"/>
        <w:spacing w:after="0" w:line="240" w:lineRule="auto"/>
        <w:ind w:left="480" w:hanging="480"/>
        <w:rPr>
          <w:rStyle w:val="Hyperlink"/>
          <w:rFonts w:ascii="Cambria" w:hAnsi="Cambria"/>
          <w:color w:val="0070C0"/>
        </w:rPr>
      </w:pPr>
      <w:r w:rsidRPr="007E4F20">
        <w:rPr>
          <w:rFonts w:ascii="Cambria" w:hAnsi="Cambria"/>
          <w:noProof/>
          <w:szCs w:val="24"/>
        </w:rPr>
        <w:t xml:space="preserve">Giles, J. A. D., Rodrigues, W. P., Oliosi, G., Partelli, F. L., Vieira, H. D., &amp; Da Silva Santos, V. (2018). Genetic diversity as tool to identify standard leaf nutrients in cassava genotypes. </w:t>
      </w:r>
      <w:r w:rsidRPr="007E4F20">
        <w:rPr>
          <w:rFonts w:ascii="Cambria" w:hAnsi="Cambria"/>
          <w:i/>
          <w:iCs/>
          <w:noProof/>
          <w:szCs w:val="24"/>
        </w:rPr>
        <w:t>Genetics and Molecular Research</w:t>
      </w:r>
      <w:r w:rsidRPr="007E4F20">
        <w:rPr>
          <w:rFonts w:ascii="Cambria" w:hAnsi="Cambria"/>
          <w:noProof/>
          <w:szCs w:val="24"/>
        </w:rPr>
        <w:t xml:space="preserve">, </w:t>
      </w:r>
      <w:r w:rsidRPr="007E4F20">
        <w:rPr>
          <w:rFonts w:ascii="Cambria" w:hAnsi="Cambria"/>
          <w:i/>
          <w:iCs/>
          <w:noProof/>
          <w:szCs w:val="24"/>
        </w:rPr>
        <w:t>17</w:t>
      </w:r>
      <w:r w:rsidRPr="007E4F20">
        <w:rPr>
          <w:rFonts w:ascii="Cambria" w:hAnsi="Cambria"/>
          <w:noProof/>
          <w:szCs w:val="24"/>
        </w:rPr>
        <w:t xml:space="preserve">(1). </w:t>
      </w:r>
      <w:r w:rsidRPr="007E4F20">
        <w:rPr>
          <w:rStyle w:val="Hyperlink"/>
          <w:rFonts w:ascii="Cambria" w:hAnsi="Cambria"/>
          <w:color w:val="0070C0"/>
        </w:rPr>
        <w:t>https://doi.org/10.4238/gmr16039862</w:t>
      </w:r>
    </w:p>
    <w:p w14:paraId="07403D78" w14:textId="77777777" w:rsidR="00A47ABD" w:rsidRPr="007E4F20" w:rsidRDefault="00A47ABD" w:rsidP="00A47ABD">
      <w:pPr>
        <w:widowControl w:val="0"/>
        <w:autoSpaceDE w:val="0"/>
        <w:autoSpaceDN w:val="0"/>
        <w:adjustRightInd w:val="0"/>
        <w:spacing w:after="0" w:line="240" w:lineRule="auto"/>
        <w:ind w:left="480" w:hanging="480"/>
        <w:rPr>
          <w:rStyle w:val="Hyperlink"/>
          <w:rFonts w:ascii="Cambria" w:hAnsi="Cambria"/>
          <w:color w:val="0070C0"/>
        </w:rPr>
      </w:pPr>
      <w:r w:rsidRPr="007E4F20">
        <w:rPr>
          <w:rFonts w:ascii="Cambria" w:hAnsi="Cambria"/>
          <w:noProof/>
          <w:szCs w:val="24"/>
        </w:rPr>
        <w:t>Gmakouba, T., Dzidzienyo, D. K., Koussao, S., &amp; Tongoona, P. (2024). Identifying cassava production constraints , farmers preferences , and cassava mosaic disease perceptions in Togo</w:t>
      </w:r>
      <w:r w:rsidRPr="007E4F20">
        <w:rPr>
          <w:rFonts w:ascii="Cambria" w:hAnsi="Cambria" w:cs="Arial"/>
          <w:noProof/>
          <w:szCs w:val="24"/>
        </w:rPr>
        <w:t> </w:t>
      </w:r>
      <w:r w:rsidRPr="007E4F20">
        <w:rPr>
          <w:rFonts w:ascii="Cambria" w:hAnsi="Cambria"/>
          <w:noProof/>
          <w:szCs w:val="24"/>
        </w:rPr>
        <w:t xml:space="preserve">: insights for a participatory breeding approach. </w:t>
      </w:r>
      <w:r w:rsidRPr="007E4F20">
        <w:rPr>
          <w:rFonts w:ascii="Cambria" w:hAnsi="Cambria"/>
          <w:i/>
          <w:iCs/>
          <w:noProof/>
          <w:szCs w:val="24"/>
        </w:rPr>
        <w:t>Agriculture &amp; Food Security</w:t>
      </w:r>
      <w:r w:rsidRPr="007E4F20">
        <w:rPr>
          <w:rFonts w:ascii="Cambria" w:hAnsi="Cambria"/>
          <w:noProof/>
          <w:szCs w:val="24"/>
        </w:rPr>
        <w:t xml:space="preserve">, </w:t>
      </w:r>
      <w:r w:rsidRPr="007E4F20">
        <w:rPr>
          <w:rFonts w:ascii="Cambria" w:hAnsi="Cambria"/>
          <w:i/>
          <w:iCs/>
          <w:noProof/>
          <w:szCs w:val="24"/>
        </w:rPr>
        <w:t>9</w:t>
      </w:r>
      <w:r w:rsidRPr="007E4F20">
        <w:rPr>
          <w:rFonts w:ascii="Cambria" w:hAnsi="Cambria"/>
          <w:noProof/>
          <w:szCs w:val="24"/>
        </w:rPr>
        <w:t xml:space="preserve">. </w:t>
      </w:r>
      <w:r w:rsidRPr="007E4F20">
        <w:rPr>
          <w:rStyle w:val="Hyperlink"/>
          <w:rFonts w:ascii="Cambria" w:hAnsi="Cambria"/>
          <w:color w:val="0070C0"/>
        </w:rPr>
        <w:t>https://doi.org/10.1186/s40066-024-00518-9</w:t>
      </w:r>
    </w:p>
    <w:p w14:paraId="4682D54C" w14:textId="0D120BBB" w:rsidR="00A47ABD" w:rsidRPr="007E4F20" w:rsidRDefault="00A47ABD" w:rsidP="006864A3">
      <w:pPr>
        <w:widowControl w:val="0"/>
        <w:autoSpaceDE w:val="0"/>
        <w:autoSpaceDN w:val="0"/>
        <w:adjustRightInd w:val="0"/>
        <w:spacing w:after="0" w:line="240" w:lineRule="auto"/>
        <w:ind w:left="480" w:hanging="480"/>
        <w:rPr>
          <w:rFonts w:ascii="Cambria" w:hAnsi="Cambria"/>
          <w:noProof/>
          <w:szCs w:val="24"/>
        </w:rPr>
      </w:pPr>
      <w:r w:rsidRPr="007E4F20">
        <w:rPr>
          <w:rFonts w:ascii="Cambria" w:hAnsi="Cambria"/>
          <w:noProof/>
          <w:szCs w:val="24"/>
        </w:rPr>
        <w:t xml:space="preserve">Iwuagwu, M. O., &amp; Nwosu, N. N. (2018). </w:t>
      </w:r>
      <w:r w:rsidRPr="007E4F20">
        <w:rPr>
          <w:rFonts w:ascii="Cambria" w:hAnsi="Cambria"/>
          <w:iCs/>
          <w:noProof/>
          <w:szCs w:val="24"/>
        </w:rPr>
        <w:t>Pe</w:t>
      </w:r>
      <w:r w:rsidR="006864A3" w:rsidRPr="007E4F20">
        <w:rPr>
          <w:rFonts w:ascii="Cambria" w:hAnsi="Cambria"/>
          <w:iCs/>
          <w:noProof/>
          <w:szCs w:val="24"/>
        </w:rPr>
        <w:t>rformance of In Vitro Cassava (</w:t>
      </w:r>
      <w:r w:rsidRPr="007E4F20">
        <w:rPr>
          <w:rFonts w:ascii="Cambria" w:hAnsi="Cambria"/>
          <w:iCs/>
          <w:noProof/>
          <w:szCs w:val="24"/>
        </w:rPr>
        <w:t>Manihot esculenta Crantz ) Plantlets Weaned with Locally Sourced Substrates</w:t>
      </w:r>
      <w:r w:rsidRPr="007E4F20">
        <w:rPr>
          <w:rFonts w:ascii="Cambria" w:hAnsi="Cambria"/>
          <w:noProof/>
          <w:szCs w:val="24"/>
        </w:rPr>
        <w:t xml:space="preserve">. </w:t>
      </w:r>
      <w:r w:rsidR="006864A3" w:rsidRPr="007E4F20">
        <w:rPr>
          <w:rFonts w:ascii="Cambria" w:hAnsi="Cambria"/>
          <w:i/>
          <w:noProof/>
          <w:szCs w:val="24"/>
        </w:rPr>
        <w:t>International Journal of Environment, Agriculture and Biotechnology</w:t>
      </w:r>
      <w:r w:rsidR="006864A3" w:rsidRPr="007E4F20">
        <w:rPr>
          <w:rFonts w:ascii="Cambria" w:hAnsi="Cambria"/>
          <w:noProof/>
          <w:szCs w:val="24"/>
        </w:rPr>
        <w:t xml:space="preserve">. 3 (2), 663–669. </w:t>
      </w:r>
      <w:r w:rsidR="006864A3" w:rsidRPr="007E4F20">
        <w:rPr>
          <w:rStyle w:val="Hyperlink"/>
          <w:rFonts w:ascii="Cambria" w:hAnsi="Cambria"/>
          <w:color w:val="0070C0"/>
        </w:rPr>
        <w:t>http://dx.doi.org/10.22161/ijeab/3.2.47</w:t>
      </w:r>
      <w:r w:rsidRPr="007E4F20">
        <w:rPr>
          <w:rStyle w:val="Hyperlink"/>
          <w:rFonts w:ascii="Cambria" w:hAnsi="Cambria"/>
          <w:color w:val="0070C0"/>
        </w:rPr>
        <w:t>2.</w:t>
      </w:r>
    </w:p>
    <w:p w14:paraId="243DA0FF" w14:textId="40370408" w:rsidR="00A47ABD" w:rsidRPr="007E4F20" w:rsidRDefault="00A47ABD" w:rsidP="00A47ABD">
      <w:pPr>
        <w:widowControl w:val="0"/>
        <w:autoSpaceDE w:val="0"/>
        <w:autoSpaceDN w:val="0"/>
        <w:adjustRightInd w:val="0"/>
        <w:spacing w:after="0" w:line="240" w:lineRule="auto"/>
        <w:ind w:left="480" w:hanging="480"/>
        <w:rPr>
          <w:rStyle w:val="Hyperlink"/>
          <w:rFonts w:ascii="Cambria" w:hAnsi="Cambria"/>
          <w:color w:val="0070C0"/>
        </w:rPr>
      </w:pPr>
      <w:r w:rsidRPr="007E4F20">
        <w:rPr>
          <w:rFonts w:ascii="Cambria" w:hAnsi="Cambria"/>
          <w:noProof/>
          <w:szCs w:val="24"/>
        </w:rPr>
        <w:t xml:space="preserve">Kamath, A., Poojari, S., &amp; Varsha, K. (2025). </w:t>
      </w:r>
      <w:r w:rsidRPr="007E4F20">
        <w:rPr>
          <w:rFonts w:ascii="Cambria" w:hAnsi="Cambria"/>
          <w:iCs/>
          <w:noProof/>
          <w:szCs w:val="24"/>
        </w:rPr>
        <w:t>Assessing the robustness of normality tests under varying skewness and kurtosis</w:t>
      </w:r>
      <w:r w:rsidRPr="007E4F20">
        <w:rPr>
          <w:rFonts w:ascii="Cambria" w:hAnsi="Cambria" w:cs="Arial"/>
          <w:iCs/>
          <w:noProof/>
          <w:szCs w:val="24"/>
        </w:rPr>
        <w:t> </w:t>
      </w:r>
      <w:r w:rsidRPr="007E4F20">
        <w:rPr>
          <w:rFonts w:ascii="Cambria" w:hAnsi="Cambria"/>
          <w:iCs/>
          <w:noProof/>
          <w:szCs w:val="24"/>
        </w:rPr>
        <w:t>: a practical checklist for public health researchers</w:t>
      </w:r>
      <w:r w:rsidRPr="007E4F20">
        <w:rPr>
          <w:rFonts w:ascii="Cambria" w:hAnsi="Cambria"/>
          <w:noProof/>
          <w:szCs w:val="24"/>
        </w:rPr>
        <w:t>.</w:t>
      </w:r>
      <w:r w:rsidR="00880E54" w:rsidRPr="007E4F20">
        <w:rPr>
          <w:rFonts w:ascii="Cambria" w:hAnsi="Cambria"/>
          <w:noProof/>
          <w:szCs w:val="24"/>
        </w:rPr>
        <w:t xml:space="preserve"> </w:t>
      </w:r>
      <w:r w:rsidR="00880E54" w:rsidRPr="007E4F20">
        <w:rPr>
          <w:rFonts w:ascii="Cambria" w:hAnsi="Cambria"/>
          <w:i/>
          <w:iCs/>
          <w:noProof/>
          <w:szCs w:val="24"/>
        </w:rPr>
        <w:t>BMC Med Res Methodol</w:t>
      </w:r>
      <w:r w:rsidR="00880E54" w:rsidRPr="007E4F20">
        <w:rPr>
          <w:rFonts w:ascii="Cambria" w:hAnsi="Cambria"/>
          <w:noProof/>
          <w:szCs w:val="24"/>
        </w:rPr>
        <w:t xml:space="preserve"> </w:t>
      </w:r>
      <w:r w:rsidR="00880E54" w:rsidRPr="007E4F20">
        <w:rPr>
          <w:rFonts w:ascii="Cambria" w:hAnsi="Cambria"/>
          <w:bCs/>
          <w:noProof/>
          <w:szCs w:val="24"/>
        </w:rPr>
        <w:t>25</w:t>
      </w:r>
      <w:r w:rsidR="00880E54" w:rsidRPr="007E4F20">
        <w:rPr>
          <w:rFonts w:ascii="Cambria" w:hAnsi="Cambria"/>
          <w:noProof/>
          <w:szCs w:val="24"/>
        </w:rPr>
        <w:t xml:space="preserve">, 206. </w:t>
      </w:r>
      <w:r w:rsidR="00880E54" w:rsidRPr="007E4F20">
        <w:rPr>
          <w:rStyle w:val="Hyperlink"/>
          <w:rFonts w:ascii="Cambria" w:hAnsi="Cambria"/>
          <w:color w:val="0070C0"/>
        </w:rPr>
        <w:t>https://doi.org/10.1186/s12874-025-02641-y.</w:t>
      </w:r>
    </w:p>
    <w:p w14:paraId="6B562F0D" w14:textId="1FF03BD1" w:rsidR="00A47ABD" w:rsidRPr="007E4F20" w:rsidRDefault="00A47ABD" w:rsidP="00A47ABD">
      <w:pPr>
        <w:widowControl w:val="0"/>
        <w:autoSpaceDE w:val="0"/>
        <w:autoSpaceDN w:val="0"/>
        <w:adjustRightInd w:val="0"/>
        <w:spacing w:after="0" w:line="240" w:lineRule="auto"/>
        <w:ind w:left="480" w:hanging="480"/>
        <w:rPr>
          <w:rStyle w:val="Hyperlink"/>
          <w:rFonts w:ascii="Cambria" w:hAnsi="Cambria"/>
          <w:color w:val="0070C0"/>
        </w:rPr>
      </w:pPr>
      <w:r w:rsidRPr="007E4F20">
        <w:rPr>
          <w:rFonts w:ascii="Cambria" w:hAnsi="Cambria"/>
          <w:noProof/>
          <w:szCs w:val="24"/>
        </w:rPr>
        <w:t xml:space="preserve">Karyawati, A. S., Sinthia, E. N. O., &amp; Puspitaningrum, V. (2021). </w:t>
      </w:r>
      <w:r w:rsidRPr="007E4F20">
        <w:rPr>
          <w:rFonts w:ascii="Cambria" w:hAnsi="Cambria"/>
          <w:iCs/>
          <w:noProof/>
          <w:szCs w:val="24"/>
        </w:rPr>
        <w:t>Correlation and path analysis for agronomic traits contributing to yield in 30 genotypes of soybean</w:t>
      </w:r>
      <w:r w:rsidRPr="007E4F20">
        <w:rPr>
          <w:rFonts w:ascii="Cambria" w:hAnsi="Cambria"/>
          <w:noProof/>
          <w:szCs w:val="24"/>
        </w:rPr>
        <w:t xml:space="preserve">. </w:t>
      </w:r>
      <w:r w:rsidRPr="007E4F20">
        <w:rPr>
          <w:rFonts w:ascii="Cambria" w:hAnsi="Cambria"/>
          <w:i/>
          <w:iCs/>
          <w:noProof/>
          <w:szCs w:val="24"/>
        </w:rPr>
        <w:t>22</w:t>
      </w:r>
      <w:r w:rsidRPr="007E4F20">
        <w:rPr>
          <w:rFonts w:ascii="Cambria" w:hAnsi="Cambria"/>
          <w:noProof/>
          <w:szCs w:val="24"/>
        </w:rPr>
        <w:t xml:space="preserve">(3), 1146–1151. </w:t>
      </w:r>
      <w:r w:rsidRPr="007E4F20">
        <w:rPr>
          <w:rStyle w:val="Hyperlink"/>
          <w:rFonts w:ascii="Cambria" w:hAnsi="Cambria"/>
          <w:color w:val="0070C0"/>
        </w:rPr>
        <w:t>https://doi.org/10.13057/biodiv/d220309</w:t>
      </w:r>
      <w:r w:rsidR="00880E54" w:rsidRPr="007E4F20">
        <w:rPr>
          <w:rStyle w:val="Hyperlink"/>
          <w:rFonts w:ascii="Cambria" w:hAnsi="Cambria"/>
          <w:color w:val="0070C0"/>
        </w:rPr>
        <w:t>.</w:t>
      </w:r>
    </w:p>
    <w:p w14:paraId="6457EC73" w14:textId="35CEBDBC" w:rsidR="00A47ABD" w:rsidRPr="007E4F20" w:rsidRDefault="00A47ABD" w:rsidP="00A47ABD">
      <w:pPr>
        <w:widowControl w:val="0"/>
        <w:autoSpaceDE w:val="0"/>
        <w:autoSpaceDN w:val="0"/>
        <w:adjustRightInd w:val="0"/>
        <w:spacing w:after="0" w:line="240" w:lineRule="auto"/>
        <w:ind w:left="480" w:hanging="480"/>
        <w:rPr>
          <w:rStyle w:val="Hyperlink"/>
          <w:rFonts w:ascii="Cambria" w:hAnsi="Cambria"/>
          <w:color w:val="0070C0"/>
        </w:rPr>
      </w:pPr>
      <w:r w:rsidRPr="007E4F20">
        <w:rPr>
          <w:rFonts w:ascii="Cambria" w:hAnsi="Cambria"/>
          <w:noProof/>
          <w:szCs w:val="24"/>
        </w:rPr>
        <w:t xml:space="preserve">Makumbu, M., Id, B., Kokou, K., Mouritala, S., Najimu, A., Ibnou, D., Angelique, K., Mignouna, J., &amp; Nyende, A. B. (2024). </w:t>
      </w:r>
      <w:r w:rsidRPr="007E4F20">
        <w:rPr>
          <w:rFonts w:ascii="Cambria" w:hAnsi="Cambria"/>
          <w:iCs/>
          <w:noProof/>
          <w:szCs w:val="24"/>
        </w:rPr>
        <w:t>An alternative Semi-Autotropic Hydroponics ( SAH ) substrate for cassava rapid propagation</w:t>
      </w:r>
      <w:r w:rsidRPr="007E4F20">
        <w:rPr>
          <w:rFonts w:ascii="Cambria" w:hAnsi="Cambria" w:cs="Arial"/>
          <w:iCs/>
          <w:noProof/>
          <w:szCs w:val="24"/>
        </w:rPr>
        <w:t> </w:t>
      </w:r>
      <w:r w:rsidRPr="007E4F20">
        <w:rPr>
          <w:rFonts w:ascii="Cambria" w:hAnsi="Cambria"/>
          <w:iCs/>
          <w:noProof/>
          <w:szCs w:val="24"/>
        </w:rPr>
        <w:t>: A first study case</w:t>
      </w:r>
      <w:r w:rsidRPr="007E4F20">
        <w:rPr>
          <w:rFonts w:ascii="Cambria" w:hAnsi="Cambria"/>
          <w:noProof/>
          <w:szCs w:val="24"/>
        </w:rPr>
        <w:t xml:space="preserve">. 1–20. </w:t>
      </w:r>
      <w:r w:rsidRPr="007E4F20">
        <w:rPr>
          <w:rStyle w:val="Hyperlink"/>
          <w:rFonts w:ascii="Cambria" w:hAnsi="Cambria"/>
          <w:color w:val="0070C0"/>
        </w:rPr>
        <w:t>https://doi.org/10.1371/journal.pone.0311437</w:t>
      </w:r>
      <w:r w:rsidR="00A773D6" w:rsidRPr="007E4F20">
        <w:rPr>
          <w:rStyle w:val="Hyperlink"/>
          <w:rFonts w:ascii="Cambria" w:hAnsi="Cambria"/>
          <w:color w:val="0070C0"/>
        </w:rPr>
        <w:t>.</w:t>
      </w:r>
    </w:p>
    <w:p w14:paraId="2BF33630" w14:textId="77777777" w:rsidR="00FC18D8" w:rsidRPr="007E4F20" w:rsidRDefault="00FC18D8" w:rsidP="00FC18D8">
      <w:pPr>
        <w:widowControl w:val="0"/>
        <w:autoSpaceDE w:val="0"/>
        <w:autoSpaceDN w:val="0"/>
        <w:adjustRightInd w:val="0"/>
        <w:spacing w:after="0" w:line="240" w:lineRule="auto"/>
        <w:ind w:left="480" w:hanging="480"/>
        <w:rPr>
          <w:rStyle w:val="Hyperlink"/>
          <w:rFonts w:ascii="Cambria" w:hAnsi="Cambria"/>
        </w:rPr>
      </w:pPr>
      <w:r w:rsidRPr="007E4F20">
        <w:rPr>
          <w:rFonts w:ascii="Cambria" w:hAnsi="Cambria"/>
          <w:noProof/>
          <w:szCs w:val="24"/>
        </w:rPr>
        <w:t>Mamy, B.M., Kokou, K., Sikirou, M., Adetoro, N., Angelique, K. &amp; Nyende, A.B. (2023). Performances of plantlets from selected cassava (</w:t>
      </w:r>
      <w:r w:rsidRPr="007E4F20">
        <w:rPr>
          <w:rFonts w:ascii="Cambria" w:hAnsi="Cambria"/>
          <w:i/>
          <w:noProof/>
          <w:szCs w:val="24"/>
        </w:rPr>
        <w:t xml:space="preserve">Manihot esculenta </w:t>
      </w:r>
      <w:r w:rsidRPr="007E4F20">
        <w:rPr>
          <w:rFonts w:ascii="Cambria" w:hAnsi="Cambria"/>
          <w:noProof/>
          <w:szCs w:val="24"/>
        </w:rPr>
        <w:t xml:space="preserve">Crantz) genotypes under Semi-Autotrophic Hydroponics (SAH) using different substrates. </w:t>
      </w:r>
      <w:r w:rsidRPr="007E4F20">
        <w:rPr>
          <w:rFonts w:ascii="Cambria" w:hAnsi="Cambria"/>
          <w:i/>
          <w:noProof/>
          <w:szCs w:val="24"/>
        </w:rPr>
        <w:t>Journal of Agriculture, Science and Technology</w:t>
      </w:r>
      <w:r w:rsidRPr="007E4F20">
        <w:rPr>
          <w:rFonts w:ascii="Cambria" w:hAnsi="Cambria"/>
          <w:noProof/>
          <w:szCs w:val="24"/>
        </w:rPr>
        <w:t xml:space="preserve">, 22(6), 66-89. </w:t>
      </w:r>
      <w:r w:rsidRPr="007E4F20">
        <w:rPr>
          <w:rStyle w:val="Hyperlink"/>
          <w:rFonts w:ascii="Cambria" w:hAnsi="Cambria"/>
          <w:noProof/>
          <w:szCs w:val="24"/>
        </w:rPr>
        <w:t>https://doi.org/10.4314/jagst.v23i6.5</w:t>
      </w:r>
    </w:p>
    <w:p w14:paraId="247808B8" w14:textId="77777777" w:rsidR="00FC18D8" w:rsidRPr="007E4F20" w:rsidRDefault="00FC18D8" w:rsidP="00A47ABD">
      <w:pPr>
        <w:widowControl w:val="0"/>
        <w:autoSpaceDE w:val="0"/>
        <w:autoSpaceDN w:val="0"/>
        <w:adjustRightInd w:val="0"/>
        <w:spacing w:after="0" w:line="240" w:lineRule="auto"/>
        <w:ind w:left="480" w:hanging="480"/>
        <w:rPr>
          <w:rStyle w:val="Hyperlink"/>
          <w:rFonts w:ascii="Cambria" w:hAnsi="Cambria"/>
          <w:color w:val="0070C0"/>
        </w:rPr>
      </w:pPr>
    </w:p>
    <w:p w14:paraId="1C16D2D1" w14:textId="11DE5F25" w:rsidR="00A47ABD" w:rsidRPr="007E4F20" w:rsidRDefault="00A47ABD" w:rsidP="00A47ABD">
      <w:pPr>
        <w:widowControl w:val="0"/>
        <w:autoSpaceDE w:val="0"/>
        <w:autoSpaceDN w:val="0"/>
        <w:adjustRightInd w:val="0"/>
        <w:spacing w:after="0" w:line="240" w:lineRule="auto"/>
        <w:ind w:left="480" w:hanging="480"/>
        <w:rPr>
          <w:rStyle w:val="Hyperlink"/>
          <w:rFonts w:ascii="Cambria" w:hAnsi="Cambria"/>
          <w:color w:val="0070C0"/>
        </w:rPr>
      </w:pPr>
      <w:r w:rsidRPr="007E4F20">
        <w:rPr>
          <w:rFonts w:ascii="Cambria" w:hAnsi="Cambria"/>
          <w:noProof/>
          <w:szCs w:val="24"/>
        </w:rPr>
        <w:t xml:space="preserve">Nasir, B., Razzaq, H., Sadaqat, H. A., Wahid, M. A., &amp; Imtiaz, M. (2023). </w:t>
      </w:r>
      <w:r w:rsidRPr="007E4F20">
        <w:rPr>
          <w:rFonts w:ascii="Cambria" w:hAnsi="Cambria"/>
          <w:iCs/>
          <w:noProof/>
          <w:szCs w:val="24"/>
        </w:rPr>
        <w:t>Correlation and path coefficient analysis in soybean under various levels of water and temperature at maturity stage</w:t>
      </w:r>
      <w:r w:rsidRPr="007E4F20">
        <w:rPr>
          <w:rFonts w:ascii="Cambria" w:hAnsi="Cambria"/>
          <w:noProof/>
          <w:szCs w:val="24"/>
        </w:rPr>
        <w:t xml:space="preserve">. </w:t>
      </w:r>
      <w:r w:rsidRPr="007E4F20">
        <w:rPr>
          <w:rFonts w:ascii="Cambria" w:hAnsi="Cambria"/>
          <w:i/>
          <w:iCs/>
          <w:noProof/>
          <w:szCs w:val="24"/>
        </w:rPr>
        <w:t>60</w:t>
      </w:r>
      <w:r w:rsidRPr="007E4F20">
        <w:rPr>
          <w:rFonts w:ascii="Cambria" w:hAnsi="Cambria"/>
          <w:noProof/>
          <w:szCs w:val="24"/>
        </w:rPr>
        <w:t xml:space="preserve">(1), 107–115. </w:t>
      </w:r>
      <w:r w:rsidRPr="007E4F20">
        <w:rPr>
          <w:rStyle w:val="Hyperlink"/>
          <w:rFonts w:ascii="Cambria" w:hAnsi="Cambria"/>
          <w:color w:val="0070C0"/>
        </w:rPr>
        <w:t>https://doi.org/10.21162/PAKJAS/23.24</w:t>
      </w:r>
      <w:r w:rsidR="0037534F" w:rsidRPr="007E4F20">
        <w:rPr>
          <w:rStyle w:val="Hyperlink"/>
          <w:rFonts w:ascii="Cambria" w:hAnsi="Cambria"/>
          <w:color w:val="0070C0"/>
        </w:rPr>
        <w:t>.</w:t>
      </w:r>
    </w:p>
    <w:p w14:paraId="32A26A01" w14:textId="77777777" w:rsidR="00A47ABD" w:rsidRPr="007E4F20" w:rsidRDefault="00A47ABD" w:rsidP="00A47ABD">
      <w:pPr>
        <w:widowControl w:val="0"/>
        <w:autoSpaceDE w:val="0"/>
        <w:autoSpaceDN w:val="0"/>
        <w:adjustRightInd w:val="0"/>
        <w:spacing w:after="0" w:line="240" w:lineRule="auto"/>
        <w:ind w:left="480" w:hanging="480"/>
        <w:rPr>
          <w:rStyle w:val="Hyperlink"/>
          <w:rFonts w:ascii="Cambria" w:hAnsi="Cambria"/>
          <w:color w:val="0070C0"/>
        </w:rPr>
      </w:pPr>
      <w:r w:rsidRPr="007E4F20">
        <w:rPr>
          <w:rFonts w:ascii="Cambria" w:hAnsi="Cambria"/>
          <w:noProof/>
          <w:szCs w:val="24"/>
        </w:rPr>
        <w:t xml:space="preserve">Ndunguru, J., Sseruwagi, P., Tairo, F., Stomeo, F., Maina, S., Djikeng, A., Kehoe, M., &amp; Boykin, </w:t>
      </w:r>
      <w:r w:rsidRPr="007E4F20">
        <w:rPr>
          <w:rFonts w:ascii="Cambria" w:hAnsi="Cambria"/>
          <w:noProof/>
          <w:szCs w:val="24"/>
        </w:rPr>
        <w:lastRenderedPageBreak/>
        <w:t xml:space="preserve">L. M. (2015). Correction: Analyses of Twelve New Whole Genome Sequences of Cassava Brown Streak Viruses and Ugandan Cassava Brown Streak Viruses from East Africa: Diversity, Supercomputing and Evidence for Further Speciation. </w:t>
      </w:r>
      <w:r w:rsidRPr="007E4F20">
        <w:rPr>
          <w:rFonts w:ascii="Cambria" w:hAnsi="Cambria"/>
          <w:i/>
          <w:iCs/>
          <w:noProof/>
          <w:szCs w:val="24"/>
        </w:rPr>
        <w:t>PLOS ONE</w:t>
      </w:r>
      <w:r w:rsidRPr="007E4F20">
        <w:rPr>
          <w:rFonts w:ascii="Cambria" w:hAnsi="Cambria"/>
          <w:noProof/>
          <w:szCs w:val="24"/>
        </w:rPr>
        <w:t xml:space="preserve">, </w:t>
      </w:r>
      <w:r w:rsidRPr="007E4F20">
        <w:rPr>
          <w:rFonts w:ascii="Cambria" w:hAnsi="Cambria"/>
          <w:i/>
          <w:iCs/>
          <w:noProof/>
          <w:szCs w:val="24"/>
        </w:rPr>
        <w:t>10</w:t>
      </w:r>
      <w:r w:rsidRPr="007E4F20">
        <w:rPr>
          <w:rFonts w:ascii="Cambria" w:hAnsi="Cambria"/>
          <w:noProof/>
          <w:szCs w:val="24"/>
        </w:rPr>
        <w:t xml:space="preserve">(10), e0141939. </w:t>
      </w:r>
      <w:r w:rsidRPr="007E4F20">
        <w:rPr>
          <w:rStyle w:val="Hyperlink"/>
          <w:rFonts w:ascii="Cambria" w:hAnsi="Cambria"/>
          <w:color w:val="0070C0"/>
        </w:rPr>
        <w:t>https://doi.org/10.1371/journal.pone.0141939</w:t>
      </w:r>
    </w:p>
    <w:p w14:paraId="1BC9662F" w14:textId="77777777" w:rsidR="00A47ABD" w:rsidRPr="007E4F20" w:rsidRDefault="00A47ABD" w:rsidP="00A47ABD">
      <w:pPr>
        <w:widowControl w:val="0"/>
        <w:autoSpaceDE w:val="0"/>
        <w:autoSpaceDN w:val="0"/>
        <w:adjustRightInd w:val="0"/>
        <w:spacing w:after="0" w:line="240" w:lineRule="auto"/>
        <w:ind w:left="480" w:hanging="480"/>
        <w:rPr>
          <w:rFonts w:ascii="Cambria" w:hAnsi="Cambria"/>
          <w:noProof/>
          <w:szCs w:val="24"/>
        </w:rPr>
      </w:pPr>
      <w:r w:rsidRPr="007E4F20">
        <w:rPr>
          <w:rFonts w:ascii="Cambria" w:hAnsi="Cambria"/>
          <w:noProof/>
          <w:szCs w:val="24"/>
        </w:rPr>
        <w:t xml:space="preserve">Package, T., &amp; Mendiburu, A. F. De. (2025). </w:t>
      </w:r>
      <w:r w:rsidRPr="007E4F20">
        <w:rPr>
          <w:rFonts w:ascii="Cambria" w:hAnsi="Cambria"/>
          <w:i/>
          <w:iCs/>
          <w:noProof/>
          <w:szCs w:val="24"/>
        </w:rPr>
        <w:t>Package ‘ agricolae .’</w:t>
      </w:r>
    </w:p>
    <w:p w14:paraId="1861C6EF" w14:textId="024BFFA6" w:rsidR="00A47ABD" w:rsidRPr="007E4F20" w:rsidRDefault="00A47ABD" w:rsidP="005D1FC1">
      <w:pPr>
        <w:widowControl w:val="0"/>
        <w:autoSpaceDE w:val="0"/>
        <w:autoSpaceDN w:val="0"/>
        <w:adjustRightInd w:val="0"/>
        <w:spacing w:after="0" w:line="240" w:lineRule="auto"/>
        <w:ind w:left="480" w:hanging="480"/>
        <w:rPr>
          <w:rFonts w:ascii="Cambria" w:hAnsi="Cambria"/>
          <w:noProof/>
          <w:szCs w:val="24"/>
        </w:rPr>
      </w:pPr>
      <w:r w:rsidRPr="007E4F20">
        <w:rPr>
          <w:rFonts w:ascii="Cambria" w:hAnsi="Cambria"/>
          <w:noProof/>
          <w:szCs w:val="24"/>
        </w:rPr>
        <w:t>Pelemo, O., Benjamin, G., Adejumobi, I., Olusola, T., Odom-kolombia, O., Adeosun, T., Edemodu, A., Matsumoto, R., Paterne, A.</w:t>
      </w:r>
      <w:r w:rsidR="005D1FC1" w:rsidRPr="007E4F20">
        <w:rPr>
          <w:rFonts w:ascii="Cambria" w:hAnsi="Cambria"/>
          <w:noProof/>
          <w:szCs w:val="24"/>
        </w:rPr>
        <w:t>, Adebola, P., &amp; Asfaw, A. (2019</w:t>
      </w:r>
      <w:r w:rsidRPr="007E4F20">
        <w:rPr>
          <w:rFonts w:ascii="Cambria" w:hAnsi="Cambria"/>
          <w:noProof/>
          <w:szCs w:val="24"/>
        </w:rPr>
        <w:t xml:space="preserve">). </w:t>
      </w:r>
      <w:r w:rsidRPr="007E4F20">
        <w:rPr>
          <w:rFonts w:ascii="Cambria" w:hAnsi="Cambria"/>
          <w:iCs/>
          <w:noProof/>
          <w:szCs w:val="24"/>
        </w:rPr>
        <w:t>Semi-Autotrophic Hydroponics</w:t>
      </w:r>
      <w:r w:rsidRPr="007E4F20">
        <w:rPr>
          <w:rFonts w:ascii="Cambria" w:hAnsi="Cambria" w:cs="Arial"/>
          <w:iCs/>
          <w:noProof/>
          <w:szCs w:val="24"/>
        </w:rPr>
        <w:t> </w:t>
      </w:r>
      <w:r w:rsidRPr="007E4F20">
        <w:rPr>
          <w:rFonts w:ascii="Cambria" w:hAnsi="Cambria"/>
          <w:iCs/>
          <w:noProof/>
          <w:szCs w:val="24"/>
        </w:rPr>
        <w:t>: A potential seed system technology for reduced breeding cycle and rapid quality seed delivery</w:t>
      </w:r>
      <w:r w:rsidRPr="007E4F20">
        <w:rPr>
          <w:rFonts w:ascii="Cambria" w:hAnsi="Cambria"/>
          <w:noProof/>
          <w:szCs w:val="24"/>
        </w:rPr>
        <w:t>.</w:t>
      </w:r>
      <w:r w:rsidR="005D1FC1" w:rsidRPr="007E4F20">
        <w:rPr>
          <w:rFonts w:ascii="Cambria" w:hAnsi="Cambria"/>
          <w:noProof/>
          <w:szCs w:val="24"/>
        </w:rPr>
        <w:t xml:space="preserve"> URL: </w:t>
      </w:r>
      <w:hyperlink r:id="rId25" w:tgtFrame="_blank" w:history="1">
        <w:r w:rsidR="005D1FC1" w:rsidRPr="007E4F20">
          <w:rPr>
            <w:rStyle w:val="Hyperlink"/>
            <w:rFonts w:ascii="Cambria" w:hAnsi="Cambria"/>
            <w:noProof/>
            <w:szCs w:val="24"/>
          </w:rPr>
          <w:t>https://hdl.handle.net/10568/175089</w:t>
        </w:r>
      </w:hyperlink>
      <w:r w:rsidRPr="007E4F20">
        <w:rPr>
          <w:rFonts w:ascii="Cambria" w:hAnsi="Cambria"/>
          <w:noProof/>
          <w:szCs w:val="24"/>
        </w:rPr>
        <w:t>.</w:t>
      </w:r>
    </w:p>
    <w:p w14:paraId="7A197897" w14:textId="43ED77B3" w:rsidR="00A47ABD" w:rsidRPr="007E4F20" w:rsidRDefault="00A47ABD" w:rsidP="005D1FC1">
      <w:pPr>
        <w:widowControl w:val="0"/>
        <w:autoSpaceDE w:val="0"/>
        <w:autoSpaceDN w:val="0"/>
        <w:adjustRightInd w:val="0"/>
        <w:spacing w:after="0" w:line="240" w:lineRule="auto"/>
        <w:ind w:left="480" w:hanging="480"/>
        <w:rPr>
          <w:rStyle w:val="Hyperlink"/>
          <w:rFonts w:ascii="Cambria" w:hAnsi="Cambria"/>
          <w:noProof/>
          <w:szCs w:val="24"/>
        </w:rPr>
      </w:pPr>
      <w:r w:rsidRPr="007E4F20">
        <w:rPr>
          <w:rFonts w:ascii="Cambria" w:hAnsi="Cambria"/>
          <w:noProof/>
          <w:szCs w:val="24"/>
        </w:rPr>
        <w:t xml:space="preserve">Pereira, D., Bastos, W., Oliveira, S. De, &amp; Flores, M. (2023). </w:t>
      </w:r>
      <w:r w:rsidRPr="007E4F20">
        <w:rPr>
          <w:rFonts w:ascii="Cambria" w:hAnsi="Cambria"/>
          <w:i/>
          <w:iCs/>
          <w:noProof/>
          <w:szCs w:val="24"/>
        </w:rPr>
        <w:t>Analysis of the Effect of the Interaction of Genotype and Environment on the Yield Stability of Maize Varieties</w:t>
      </w:r>
      <w:r w:rsidRPr="007E4F20">
        <w:rPr>
          <w:rFonts w:ascii="Cambria" w:hAnsi="Cambria" w:cs="Arial"/>
          <w:i/>
          <w:iCs/>
          <w:noProof/>
          <w:szCs w:val="24"/>
        </w:rPr>
        <w:t> </w:t>
      </w:r>
      <w:r w:rsidRPr="007E4F20">
        <w:rPr>
          <w:rFonts w:ascii="Cambria" w:hAnsi="Cambria"/>
          <w:i/>
          <w:iCs/>
          <w:noProof/>
          <w:szCs w:val="24"/>
        </w:rPr>
        <w:t>; Genetic Resources for Breeding</w:t>
      </w:r>
      <w:r w:rsidRPr="007E4F20">
        <w:rPr>
          <w:rFonts w:ascii="Cambria" w:hAnsi="Cambria"/>
          <w:noProof/>
          <w:szCs w:val="24"/>
        </w:rPr>
        <w:t>.</w:t>
      </w:r>
      <w:r w:rsidR="005D1FC1" w:rsidRPr="007E4F20">
        <w:rPr>
          <w:rFonts w:ascii="Cambria" w:hAnsi="Cambria"/>
        </w:rPr>
        <w:t xml:space="preserve"> </w:t>
      </w:r>
      <w:r w:rsidR="005D1FC1" w:rsidRPr="007E4F20">
        <w:rPr>
          <w:rFonts w:ascii="Cambria" w:hAnsi="Cambria"/>
          <w:i/>
          <w:noProof/>
          <w:szCs w:val="24"/>
        </w:rPr>
        <w:t>Agronomy</w:t>
      </w:r>
      <w:r w:rsidR="005D1FC1" w:rsidRPr="007E4F20">
        <w:rPr>
          <w:rFonts w:ascii="Cambria" w:hAnsi="Cambria"/>
          <w:noProof/>
          <w:szCs w:val="24"/>
        </w:rPr>
        <w:t xml:space="preserve">, 13,1970. </w:t>
      </w:r>
      <w:r w:rsidR="005D1FC1" w:rsidRPr="007E4F20">
        <w:rPr>
          <w:rStyle w:val="Hyperlink"/>
          <w:rFonts w:ascii="Cambria" w:hAnsi="Cambria"/>
          <w:noProof/>
          <w:szCs w:val="24"/>
        </w:rPr>
        <w:t>https://doi.org/10.3390/agronomy1308197.</w:t>
      </w:r>
    </w:p>
    <w:p w14:paraId="3E343AC8" w14:textId="7B8C8EF8" w:rsidR="00A47ABD" w:rsidRPr="007E4F20" w:rsidRDefault="00A47ABD" w:rsidP="00A47ABD">
      <w:pPr>
        <w:widowControl w:val="0"/>
        <w:autoSpaceDE w:val="0"/>
        <w:autoSpaceDN w:val="0"/>
        <w:adjustRightInd w:val="0"/>
        <w:spacing w:after="0" w:line="240" w:lineRule="auto"/>
        <w:ind w:left="480" w:hanging="480"/>
        <w:rPr>
          <w:rStyle w:val="Hyperlink"/>
          <w:rFonts w:ascii="Cambria" w:hAnsi="Cambria"/>
          <w:noProof/>
          <w:szCs w:val="24"/>
        </w:rPr>
      </w:pPr>
      <w:r w:rsidRPr="007E4F20">
        <w:rPr>
          <w:rFonts w:ascii="Cambria" w:hAnsi="Cambria"/>
          <w:noProof/>
          <w:szCs w:val="24"/>
        </w:rPr>
        <w:t>Reflinur, R., Heriyan, A., Muflikhati, Z., Aswad, M., Nugroho, K., Ace, M., Tizar, R., Koswanudin, D., Azizah, N., Sari, P., &amp; Hairmansis, A. (2</w:t>
      </w:r>
      <w:r w:rsidR="005D1FC1" w:rsidRPr="007E4F20">
        <w:rPr>
          <w:rFonts w:ascii="Cambria" w:hAnsi="Cambria"/>
          <w:noProof/>
          <w:szCs w:val="24"/>
        </w:rPr>
        <w:t>026).</w:t>
      </w:r>
      <w:r w:rsidRPr="007E4F20">
        <w:rPr>
          <w:rFonts w:ascii="Cambria" w:hAnsi="Cambria"/>
          <w:noProof/>
          <w:szCs w:val="24"/>
        </w:rPr>
        <w:t xml:space="preserve"> Morpho-molecular diversity of improved Indonesia ’ s rice varieties based on grain morphology and three types of DNA-based markers. </w:t>
      </w:r>
      <w:r w:rsidRPr="007E4F20">
        <w:rPr>
          <w:rFonts w:ascii="Cambria" w:hAnsi="Cambria"/>
          <w:i/>
          <w:iCs/>
          <w:noProof/>
          <w:szCs w:val="24"/>
        </w:rPr>
        <w:t>Journal of Genetic Engineering and Biotechnology</w:t>
      </w:r>
      <w:r w:rsidRPr="007E4F20">
        <w:rPr>
          <w:rFonts w:ascii="Cambria" w:hAnsi="Cambria"/>
          <w:noProof/>
          <w:szCs w:val="24"/>
        </w:rPr>
        <w:t xml:space="preserve">, </w:t>
      </w:r>
      <w:r w:rsidRPr="007E4F20">
        <w:rPr>
          <w:rFonts w:ascii="Cambria" w:hAnsi="Cambria"/>
          <w:i/>
          <w:iCs/>
          <w:noProof/>
          <w:szCs w:val="24"/>
        </w:rPr>
        <w:t>24</w:t>
      </w:r>
      <w:r w:rsidRPr="007E4F20">
        <w:rPr>
          <w:rFonts w:ascii="Cambria" w:hAnsi="Cambria"/>
          <w:noProof/>
          <w:szCs w:val="24"/>
        </w:rPr>
        <w:t xml:space="preserve">(1), 100661. </w:t>
      </w:r>
      <w:r w:rsidRPr="007E4F20">
        <w:rPr>
          <w:rStyle w:val="Hyperlink"/>
          <w:rFonts w:ascii="Cambria" w:hAnsi="Cambria"/>
          <w:noProof/>
          <w:szCs w:val="24"/>
        </w:rPr>
        <w:t>https://doi.org/10.1016/j.jgeb.2026.100661</w:t>
      </w:r>
      <w:r w:rsidR="005D1FC1" w:rsidRPr="007E4F20">
        <w:rPr>
          <w:rStyle w:val="Hyperlink"/>
          <w:rFonts w:ascii="Cambria" w:hAnsi="Cambria"/>
          <w:noProof/>
          <w:szCs w:val="24"/>
        </w:rPr>
        <w:t>.</w:t>
      </w:r>
    </w:p>
    <w:p w14:paraId="74BFE34B" w14:textId="77777777" w:rsidR="00A47ABD" w:rsidRPr="007E4F20" w:rsidRDefault="00A47ABD" w:rsidP="00A47ABD">
      <w:pPr>
        <w:widowControl w:val="0"/>
        <w:autoSpaceDE w:val="0"/>
        <w:autoSpaceDN w:val="0"/>
        <w:adjustRightInd w:val="0"/>
        <w:spacing w:after="0" w:line="240" w:lineRule="auto"/>
        <w:ind w:left="480" w:hanging="480"/>
        <w:rPr>
          <w:rStyle w:val="Hyperlink"/>
          <w:rFonts w:ascii="Cambria" w:hAnsi="Cambria"/>
          <w:noProof/>
          <w:szCs w:val="24"/>
        </w:rPr>
      </w:pPr>
      <w:r w:rsidRPr="007E4F20">
        <w:rPr>
          <w:rFonts w:ascii="Cambria" w:hAnsi="Cambria"/>
          <w:noProof/>
          <w:szCs w:val="24"/>
        </w:rPr>
        <w:t>Sakadzo, N., Kugedera, A. T., &amp; Ranganai, N. (2025). Cassava</w:t>
      </w:r>
      <w:r w:rsidRPr="007E4F20">
        <w:rPr>
          <w:rFonts w:ascii="Cambria" w:hAnsi="Cambria" w:cs="Arial"/>
          <w:noProof/>
          <w:szCs w:val="24"/>
        </w:rPr>
        <w:t> </w:t>
      </w:r>
      <w:r w:rsidRPr="007E4F20">
        <w:rPr>
          <w:rFonts w:ascii="Cambria" w:hAnsi="Cambria"/>
          <w:noProof/>
          <w:szCs w:val="24"/>
        </w:rPr>
        <w:t xml:space="preserve">: practices and technologies to improve food security in sub-Saharan Africa. </w:t>
      </w:r>
      <w:r w:rsidRPr="007E4F20">
        <w:rPr>
          <w:rFonts w:ascii="Cambria" w:hAnsi="Cambria"/>
          <w:i/>
          <w:iCs/>
          <w:noProof/>
          <w:szCs w:val="24"/>
        </w:rPr>
        <w:t>Cogent Food &amp; Agriculture</w:t>
      </w:r>
      <w:r w:rsidRPr="007E4F20">
        <w:rPr>
          <w:rFonts w:ascii="Cambria" w:hAnsi="Cambria"/>
          <w:noProof/>
          <w:szCs w:val="24"/>
        </w:rPr>
        <w:t xml:space="preserve">, </w:t>
      </w:r>
      <w:r w:rsidRPr="007E4F20">
        <w:rPr>
          <w:rFonts w:ascii="Cambria" w:hAnsi="Cambria"/>
          <w:i/>
          <w:iCs/>
          <w:noProof/>
          <w:szCs w:val="24"/>
        </w:rPr>
        <w:t>11</w:t>
      </w:r>
      <w:r w:rsidRPr="007E4F20">
        <w:rPr>
          <w:rFonts w:ascii="Cambria" w:hAnsi="Cambria"/>
          <w:noProof/>
          <w:szCs w:val="24"/>
        </w:rPr>
        <w:t xml:space="preserve">(1). </w:t>
      </w:r>
      <w:r w:rsidRPr="007E4F20">
        <w:rPr>
          <w:rStyle w:val="Hyperlink"/>
          <w:rFonts w:ascii="Cambria" w:hAnsi="Cambria"/>
          <w:noProof/>
          <w:szCs w:val="24"/>
        </w:rPr>
        <w:t>https://doi.org/10.1080/23311932.2025.2518758</w:t>
      </w:r>
    </w:p>
    <w:p w14:paraId="007FAFE2" w14:textId="4BD79095" w:rsidR="00A47ABD" w:rsidRPr="007E4F20" w:rsidRDefault="00AA4FB9" w:rsidP="00A47ABD">
      <w:pPr>
        <w:widowControl w:val="0"/>
        <w:autoSpaceDE w:val="0"/>
        <w:autoSpaceDN w:val="0"/>
        <w:adjustRightInd w:val="0"/>
        <w:spacing w:after="0" w:line="240" w:lineRule="auto"/>
        <w:ind w:left="480" w:hanging="480"/>
        <w:rPr>
          <w:rStyle w:val="Hyperlink"/>
          <w:rFonts w:ascii="Cambria" w:hAnsi="Cambria"/>
        </w:rPr>
      </w:pPr>
      <w:r w:rsidRPr="007E4F20">
        <w:rPr>
          <w:rFonts w:ascii="Cambria" w:hAnsi="Cambria"/>
          <w:noProof/>
          <w:szCs w:val="24"/>
        </w:rPr>
        <w:t>Mamy, B.M., Kokou, K., Sikirou, M., Adetoro, N., Angelique, K. &amp; Nyende, A.B. (2023). Performances of plantlets from selected cassava (</w:t>
      </w:r>
      <w:r w:rsidRPr="007E4F20">
        <w:rPr>
          <w:rFonts w:ascii="Cambria" w:hAnsi="Cambria"/>
          <w:i/>
          <w:noProof/>
          <w:szCs w:val="24"/>
        </w:rPr>
        <w:t xml:space="preserve">Manihot esculenta </w:t>
      </w:r>
      <w:r w:rsidRPr="007E4F20">
        <w:rPr>
          <w:rFonts w:ascii="Cambria" w:hAnsi="Cambria"/>
          <w:noProof/>
          <w:szCs w:val="24"/>
        </w:rPr>
        <w:t xml:space="preserve">Crantz) genotypes under Semi-Autotrophic Hydroponics (SAH) using different substrates. </w:t>
      </w:r>
      <w:r w:rsidRPr="007E4F20">
        <w:rPr>
          <w:rFonts w:ascii="Cambria" w:hAnsi="Cambria"/>
          <w:i/>
          <w:noProof/>
          <w:szCs w:val="24"/>
        </w:rPr>
        <w:t>Journal of Agriculture, Science and Technology</w:t>
      </w:r>
      <w:r w:rsidRPr="007E4F20">
        <w:rPr>
          <w:rFonts w:ascii="Cambria" w:hAnsi="Cambria"/>
          <w:noProof/>
          <w:szCs w:val="24"/>
        </w:rPr>
        <w:t>, 22(6), 66-89</w:t>
      </w:r>
      <w:r w:rsidR="00A47ABD" w:rsidRPr="007E4F20">
        <w:rPr>
          <w:rFonts w:ascii="Cambria" w:hAnsi="Cambria"/>
          <w:noProof/>
          <w:szCs w:val="24"/>
        </w:rPr>
        <w:t xml:space="preserve">. </w:t>
      </w:r>
      <w:r w:rsidR="00A47ABD" w:rsidRPr="007E4F20">
        <w:rPr>
          <w:rStyle w:val="Hyperlink"/>
          <w:rFonts w:ascii="Cambria" w:hAnsi="Cambria"/>
          <w:noProof/>
          <w:szCs w:val="24"/>
        </w:rPr>
        <w:t>https://doi.org/10.4314/jagst.v23i6.5</w:t>
      </w:r>
    </w:p>
    <w:p w14:paraId="3D8B197D" w14:textId="77777777" w:rsidR="00A47ABD" w:rsidRPr="007E4F20" w:rsidRDefault="00A47ABD" w:rsidP="00A47ABD">
      <w:pPr>
        <w:widowControl w:val="0"/>
        <w:autoSpaceDE w:val="0"/>
        <w:autoSpaceDN w:val="0"/>
        <w:adjustRightInd w:val="0"/>
        <w:spacing w:after="0" w:line="240" w:lineRule="auto"/>
        <w:ind w:left="480" w:hanging="480"/>
        <w:rPr>
          <w:rStyle w:val="Hyperlink"/>
          <w:rFonts w:ascii="Cambria" w:hAnsi="Cambria"/>
        </w:rPr>
      </w:pPr>
      <w:r w:rsidRPr="007E4F20">
        <w:rPr>
          <w:rFonts w:ascii="Cambria" w:hAnsi="Cambria"/>
          <w:noProof/>
          <w:szCs w:val="24"/>
        </w:rPr>
        <w:t xml:space="preserve">Souza, J., &amp; Filho, S. (2024). Stability and genetic parameters for cassava yield attributes in the tropical humid region of Brazil. </w:t>
      </w:r>
      <w:r w:rsidRPr="007E4F20">
        <w:rPr>
          <w:rFonts w:ascii="Cambria" w:hAnsi="Cambria"/>
          <w:i/>
          <w:iCs/>
          <w:noProof/>
          <w:szCs w:val="24"/>
        </w:rPr>
        <w:t>Euphytica</w:t>
      </w:r>
      <w:r w:rsidRPr="007E4F20">
        <w:rPr>
          <w:rFonts w:ascii="Cambria" w:hAnsi="Cambria"/>
          <w:noProof/>
          <w:szCs w:val="24"/>
        </w:rPr>
        <w:t xml:space="preserve">, </w:t>
      </w:r>
      <w:r w:rsidRPr="007E4F20">
        <w:rPr>
          <w:rFonts w:ascii="Cambria" w:hAnsi="Cambria"/>
          <w:i/>
          <w:iCs/>
          <w:noProof/>
          <w:szCs w:val="24"/>
        </w:rPr>
        <w:t>220</w:t>
      </w:r>
      <w:r w:rsidRPr="007E4F20">
        <w:rPr>
          <w:rFonts w:ascii="Cambria" w:hAnsi="Cambria"/>
          <w:noProof/>
          <w:szCs w:val="24"/>
        </w:rPr>
        <w:t xml:space="preserve">(8), 1–27. </w:t>
      </w:r>
      <w:r w:rsidRPr="007E4F20">
        <w:rPr>
          <w:rStyle w:val="Hyperlink"/>
          <w:rFonts w:ascii="Cambria" w:hAnsi="Cambria"/>
          <w:noProof/>
          <w:szCs w:val="24"/>
        </w:rPr>
        <w:t>https://doi.org/10.1007/s10681-024-03384-5</w:t>
      </w:r>
    </w:p>
    <w:p w14:paraId="1C5DA695" w14:textId="77777777" w:rsidR="00A47ABD" w:rsidRPr="007E4F20" w:rsidRDefault="00A47ABD" w:rsidP="00A47ABD">
      <w:pPr>
        <w:widowControl w:val="0"/>
        <w:autoSpaceDE w:val="0"/>
        <w:autoSpaceDN w:val="0"/>
        <w:adjustRightInd w:val="0"/>
        <w:spacing w:after="0" w:line="240" w:lineRule="auto"/>
        <w:ind w:left="480" w:hanging="480"/>
        <w:rPr>
          <w:rFonts w:ascii="Cambria" w:hAnsi="Cambria"/>
          <w:noProof/>
          <w:szCs w:val="24"/>
        </w:rPr>
      </w:pPr>
      <w:r w:rsidRPr="007E4F20">
        <w:rPr>
          <w:rFonts w:ascii="Cambria" w:hAnsi="Cambria"/>
          <w:noProof/>
          <w:szCs w:val="24"/>
        </w:rPr>
        <w:t xml:space="preserve">Tighankoumi, G., Dzidzienyo, D. K., Some, K., Tongoona, P., &amp; Asante, I. (2024). Genetic diversity and unique genotype identification in togo ’ s cassava ( Manihot esculenta Crantz ) germplasm using SNP markers. </w:t>
      </w:r>
      <w:r w:rsidRPr="007E4F20">
        <w:rPr>
          <w:rFonts w:ascii="Cambria" w:hAnsi="Cambria"/>
          <w:i/>
          <w:iCs/>
          <w:noProof/>
          <w:szCs w:val="24"/>
        </w:rPr>
        <w:t>Cogent Food &amp; Agriculture</w:t>
      </w:r>
      <w:r w:rsidRPr="007E4F20">
        <w:rPr>
          <w:rFonts w:ascii="Cambria" w:hAnsi="Cambria"/>
          <w:noProof/>
          <w:szCs w:val="24"/>
        </w:rPr>
        <w:t xml:space="preserve">, </w:t>
      </w:r>
      <w:r w:rsidRPr="007E4F20">
        <w:rPr>
          <w:rFonts w:ascii="Cambria" w:hAnsi="Cambria"/>
          <w:i/>
          <w:iCs/>
          <w:noProof/>
          <w:szCs w:val="24"/>
        </w:rPr>
        <w:t>10</w:t>
      </w:r>
      <w:r w:rsidRPr="007E4F20">
        <w:rPr>
          <w:rFonts w:ascii="Cambria" w:hAnsi="Cambria"/>
          <w:noProof/>
          <w:szCs w:val="24"/>
        </w:rPr>
        <w:t xml:space="preserve">(1). </w:t>
      </w:r>
      <w:r w:rsidRPr="007E4F20">
        <w:rPr>
          <w:rStyle w:val="Hyperlink"/>
          <w:rFonts w:ascii="Cambria" w:hAnsi="Cambria"/>
          <w:noProof/>
          <w:szCs w:val="24"/>
        </w:rPr>
        <w:t>https://doi.org/10.1080/23311932.2024.2429741</w:t>
      </w:r>
    </w:p>
    <w:p w14:paraId="4FCC5CB9" w14:textId="18870036" w:rsidR="00A47ABD" w:rsidRPr="007E4F20" w:rsidRDefault="00A47ABD" w:rsidP="00A47ABD">
      <w:pPr>
        <w:widowControl w:val="0"/>
        <w:autoSpaceDE w:val="0"/>
        <w:autoSpaceDN w:val="0"/>
        <w:adjustRightInd w:val="0"/>
        <w:spacing w:after="0" w:line="240" w:lineRule="auto"/>
        <w:ind w:left="480" w:hanging="480"/>
        <w:rPr>
          <w:rFonts w:ascii="Cambria" w:hAnsi="Cambria"/>
          <w:noProof/>
        </w:rPr>
      </w:pPr>
      <w:r w:rsidRPr="007E4F20">
        <w:rPr>
          <w:rFonts w:ascii="Cambria" w:hAnsi="Cambria"/>
          <w:noProof/>
          <w:szCs w:val="24"/>
        </w:rPr>
        <w:t xml:space="preserve">Zhang, F., Hong, H., Liu, X., Wang, X., Zhang, C., Zhao, K., &amp; Yuan, R. (2025). </w:t>
      </w:r>
      <w:r w:rsidRPr="007E4F20">
        <w:rPr>
          <w:rFonts w:ascii="Cambria" w:hAnsi="Cambria"/>
          <w:i/>
          <w:iCs/>
          <w:noProof/>
          <w:szCs w:val="24"/>
        </w:rPr>
        <w:t>Large-scale evaluation of soybean germplasm reveals geographic patterns in shade tolerance and identifies elite genotypes for intercropping systems</w:t>
      </w:r>
      <w:r w:rsidRPr="007E4F20">
        <w:rPr>
          <w:rFonts w:ascii="Cambria" w:hAnsi="Cambria"/>
          <w:noProof/>
          <w:szCs w:val="24"/>
        </w:rPr>
        <w:t>.</w:t>
      </w:r>
      <w:r w:rsidR="00260921" w:rsidRPr="007E4F20">
        <w:rPr>
          <w:rFonts w:ascii="Cambria" w:hAnsi="Cambria"/>
          <w:noProof/>
          <w:szCs w:val="24"/>
        </w:rPr>
        <w:t xml:space="preserve"> </w:t>
      </w:r>
      <w:r w:rsidR="00260921" w:rsidRPr="007E4F20">
        <w:rPr>
          <w:rFonts w:ascii="Cambria" w:hAnsi="Cambria"/>
          <w:i/>
          <w:iCs/>
          <w:noProof/>
          <w:szCs w:val="24"/>
        </w:rPr>
        <w:t>BMC Plant Biol</w:t>
      </w:r>
      <w:r w:rsidR="00260921" w:rsidRPr="007E4F20">
        <w:rPr>
          <w:rFonts w:ascii="Cambria" w:hAnsi="Cambria"/>
          <w:noProof/>
          <w:szCs w:val="24"/>
        </w:rPr>
        <w:t xml:space="preserve"> </w:t>
      </w:r>
      <w:r w:rsidR="00260921" w:rsidRPr="007E4F20">
        <w:rPr>
          <w:rFonts w:ascii="Cambria" w:hAnsi="Cambria"/>
          <w:bCs/>
          <w:noProof/>
          <w:szCs w:val="24"/>
        </w:rPr>
        <w:t>25</w:t>
      </w:r>
      <w:r w:rsidR="00260921" w:rsidRPr="007E4F20">
        <w:rPr>
          <w:rFonts w:ascii="Cambria" w:hAnsi="Cambria"/>
          <w:noProof/>
          <w:szCs w:val="24"/>
        </w:rPr>
        <w:t xml:space="preserve">, 1092. </w:t>
      </w:r>
      <w:r w:rsidR="00260921" w:rsidRPr="007E4F20">
        <w:rPr>
          <w:rStyle w:val="Hyperlink"/>
          <w:rFonts w:ascii="Cambria" w:hAnsi="Cambria"/>
          <w:noProof/>
          <w:szCs w:val="24"/>
        </w:rPr>
        <w:t>https://doi.org/10.1186/s12870-025-07121-5.</w:t>
      </w:r>
    </w:p>
    <w:p w14:paraId="7180DCDC" w14:textId="77777777" w:rsidR="007C740D" w:rsidRPr="007E4F20" w:rsidRDefault="00966CD2" w:rsidP="006C34EB">
      <w:pPr>
        <w:spacing w:after="0" w:line="240" w:lineRule="auto"/>
        <w:rPr>
          <w:rFonts w:ascii="Cambria" w:hAnsi="Cambria" w:cs="Arial"/>
          <w:szCs w:val="24"/>
          <w:lang w:val="en-US"/>
        </w:rPr>
      </w:pPr>
      <w:r w:rsidRPr="007E4F20">
        <w:rPr>
          <w:rFonts w:ascii="Cambria" w:hAnsi="Cambria" w:cs="Arial"/>
          <w:szCs w:val="24"/>
          <w:lang w:val="en-US"/>
        </w:rPr>
        <w:fldChar w:fldCharType="end"/>
      </w:r>
    </w:p>
    <w:sectPr w:rsidR="007C740D" w:rsidRPr="007E4F20" w:rsidSect="00492D7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C35E9" w14:textId="77777777" w:rsidR="007862D3" w:rsidRDefault="007862D3">
      <w:pPr>
        <w:spacing w:line="240" w:lineRule="auto"/>
      </w:pPr>
      <w:r>
        <w:separator/>
      </w:r>
    </w:p>
  </w:endnote>
  <w:endnote w:type="continuationSeparator" w:id="0">
    <w:p w14:paraId="1D0620D9" w14:textId="77777777" w:rsidR="007862D3" w:rsidRDefault="007862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1354B" w14:textId="77777777" w:rsidR="009D300E" w:rsidRDefault="009D30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9B23A" w14:textId="6A4B0507" w:rsidR="00575EAC" w:rsidRDefault="00575EAC">
    <w:pPr>
      <w:pStyle w:val="Footer"/>
      <w:jc w:val="center"/>
    </w:pPr>
  </w:p>
  <w:p w14:paraId="58F7D347" w14:textId="77777777" w:rsidR="00575EAC" w:rsidRDefault="00575E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8B29A" w14:textId="77777777" w:rsidR="009D300E" w:rsidRDefault="009D30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755F5" w14:textId="77777777" w:rsidR="007862D3" w:rsidRDefault="007862D3">
      <w:pPr>
        <w:spacing w:after="0"/>
      </w:pPr>
      <w:r>
        <w:separator/>
      </w:r>
    </w:p>
  </w:footnote>
  <w:footnote w:type="continuationSeparator" w:id="0">
    <w:p w14:paraId="5BFA1EF8" w14:textId="77777777" w:rsidR="007862D3" w:rsidRDefault="007862D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9F5B9" w14:textId="2C0C0E78" w:rsidR="009D300E" w:rsidRDefault="009D300E">
    <w:pPr>
      <w:pStyle w:val="Header"/>
    </w:pPr>
    <w:r>
      <w:rPr>
        <w:noProof/>
      </w:rPr>
      <w:pict w14:anchorId="7F6A4C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9614548" o:spid="_x0000_s2050" type="#_x0000_t136" style="position:absolute;left:0;text-align:left;margin-left:0;margin-top:0;width:574.65pt;height:64.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AE8C2" w14:textId="0E18E4A6" w:rsidR="009D300E" w:rsidRDefault="009D300E">
    <w:pPr>
      <w:pStyle w:val="Header"/>
    </w:pPr>
    <w:r>
      <w:rPr>
        <w:noProof/>
      </w:rPr>
      <w:pict w14:anchorId="3EF66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9614549" o:spid="_x0000_s2051" type="#_x0000_t136" style="position:absolute;left:0;text-align:left;margin-left:0;margin-top:0;width:574.65pt;height:64.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43CFB" w14:textId="77B00EC8" w:rsidR="009D300E" w:rsidRDefault="009D300E">
    <w:pPr>
      <w:pStyle w:val="Header"/>
    </w:pPr>
    <w:r>
      <w:rPr>
        <w:noProof/>
      </w:rPr>
      <w:pict w14:anchorId="035F3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9614547" o:spid="_x0000_s2049" type="#_x0000_t136" style="position:absolute;left:0;text-align:left;margin-left:0;margin-top:0;width:574.65pt;height:64.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5pt;height:12.25pt" o:bullet="t">
        <v:imagedata r:id="rId1" o:title="mso4C46"/>
      </v:shape>
    </w:pict>
  </w:numPicBullet>
  <w:numPicBullet w:numPicBulletId="1">
    <w:pict>
      <v:shape id="_x0000_i1029" type="#_x0000_t75" style="width:12.25pt;height:12.25pt" o:bullet="t">
        <v:imagedata r:id="rId2" o:title="msoADC5"/>
      </v:shape>
    </w:pict>
  </w:numPicBullet>
  <w:abstractNum w:abstractNumId="0" w15:restartNumberingAfterBreak="0">
    <w:nsid w:val="01166027"/>
    <w:multiLevelType w:val="hybridMultilevel"/>
    <w:tmpl w:val="3A40F682"/>
    <w:lvl w:ilvl="0" w:tplc="040C0001">
      <w:start w:val="1"/>
      <w:numFmt w:val="bullet"/>
      <w:lvlText w:val=""/>
      <w:lvlJc w:val="left"/>
      <w:pPr>
        <w:ind w:left="790" w:hanging="360"/>
      </w:pPr>
      <w:rPr>
        <w:rFonts w:ascii="Symbol" w:hAnsi="Symbol" w:hint="default"/>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1" w15:restartNumberingAfterBreak="0">
    <w:nsid w:val="022273C0"/>
    <w:multiLevelType w:val="hybridMultilevel"/>
    <w:tmpl w:val="A32EA75E"/>
    <w:lvl w:ilvl="0" w:tplc="040C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2B03E0C"/>
    <w:multiLevelType w:val="multilevel"/>
    <w:tmpl w:val="0E7A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520226"/>
    <w:multiLevelType w:val="multilevel"/>
    <w:tmpl w:val="0F360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C970E0"/>
    <w:multiLevelType w:val="multilevel"/>
    <w:tmpl w:val="3D8E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072B7"/>
    <w:multiLevelType w:val="hybridMultilevel"/>
    <w:tmpl w:val="9240421E"/>
    <w:lvl w:ilvl="0" w:tplc="B9241E8C">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 w15:restartNumberingAfterBreak="0">
    <w:nsid w:val="10F537F9"/>
    <w:multiLevelType w:val="multilevel"/>
    <w:tmpl w:val="9ACE446A"/>
    <w:lvl w:ilvl="0">
      <w:start w:val="1"/>
      <w:numFmt w:val="decimal"/>
      <w:lvlText w:val="%1."/>
      <w:lvlJc w:val="left"/>
      <w:pPr>
        <w:ind w:left="1070" w:hanging="360"/>
      </w:pPr>
      <w:rPr>
        <w:rFonts w:ascii="Arial" w:eastAsia="Times New Roman" w:hAnsi="Arial" w:cs="Arial"/>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2631D41"/>
    <w:multiLevelType w:val="multilevel"/>
    <w:tmpl w:val="E760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CA22D7"/>
    <w:multiLevelType w:val="multilevel"/>
    <w:tmpl w:val="954AAD34"/>
    <w:lvl w:ilvl="0">
      <w:start w:val="1"/>
      <w:numFmt w:val="decimal"/>
      <w:lvlText w:val="%1."/>
      <w:lvlJc w:val="left"/>
      <w:pPr>
        <w:ind w:left="600" w:hanging="600"/>
      </w:pPr>
      <w:rPr>
        <w:rFonts w:hint="default"/>
      </w:rPr>
    </w:lvl>
    <w:lvl w:ilvl="1">
      <w:start w:val="1"/>
      <w:numFmt w:val="decimal"/>
      <w:lvlText w:val="%1.%2."/>
      <w:lvlJc w:val="left"/>
      <w:pPr>
        <w:ind w:left="1075" w:hanging="720"/>
      </w:pPr>
      <w:rPr>
        <w:rFonts w:hint="default"/>
      </w:rPr>
    </w:lvl>
    <w:lvl w:ilvl="2">
      <w:start w:val="6"/>
      <w:numFmt w:val="decimal"/>
      <w:lvlText w:val="%1.%2.%3."/>
      <w:lvlJc w:val="left"/>
      <w:pPr>
        <w:ind w:left="1288"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9" w15:restartNumberingAfterBreak="0">
    <w:nsid w:val="18C1691E"/>
    <w:multiLevelType w:val="multilevel"/>
    <w:tmpl w:val="F47CBC4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D7C5F97"/>
    <w:multiLevelType w:val="multilevel"/>
    <w:tmpl w:val="1D7C5F97"/>
    <w:lvl w:ilvl="0">
      <w:start w:val="1"/>
      <w:numFmt w:val="decimal"/>
      <w:lvlText w:val="%1."/>
      <w:lvlJc w:val="left"/>
      <w:pPr>
        <w:ind w:left="360" w:hanging="360"/>
      </w:pPr>
      <w:rPr>
        <w:rFonts w:hint="default"/>
      </w:rPr>
    </w:lvl>
    <w:lvl w:ilvl="1">
      <w:start w:val="1"/>
      <w:numFmt w:val="decimal"/>
      <w:pStyle w:val="M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CC00E6"/>
    <w:multiLevelType w:val="multilevel"/>
    <w:tmpl w:val="5C8A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BD3C3D"/>
    <w:multiLevelType w:val="multilevel"/>
    <w:tmpl w:val="62B6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4B1333"/>
    <w:multiLevelType w:val="hybridMultilevel"/>
    <w:tmpl w:val="62389C5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2D5B4A93"/>
    <w:multiLevelType w:val="multilevel"/>
    <w:tmpl w:val="680E3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B9638C"/>
    <w:multiLevelType w:val="hybridMultilevel"/>
    <w:tmpl w:val="7520AD4C"/>
    <w:lvl w:ilvl="0" w:tplc="B546C9DC">
      <w:start w:val="1"/>
      <w:numFmt w:val="lowerLetter"/>
      <w:lvlText w:val="%1-"/>
      <w:lvlJc w:val="left"/>
      <w:pPr>
        <w:ind w:left="2771" w:hanging="360"/>
      </w:pPr>
      <w:rPr>
        <w:rFonts w:hint="default"/>
      </w:rPr>
    </w:lvl>
    <w:lvl w:ilvl="1" w:tplc="040C0019" w:tentative="1">
      <w:start w:val="1"/>
      <w:numFmt w:val="lowerLetter"/>
      <w:lvlText w:val="%2."/>
      <w:lvlJc w:val="left"/>
      <w:pPr>
        <w:ind w:left="3491" w:hanging="360"/>
      </w:pPr>
    </w:lvl>
    <w:lvl w:ilvl="2" w:tplc="040C001B" w:tentative="1">
      <w:start w:val="1"/>
      <w:numFmt w:val="lowerRoman"/>
      <w:lvlText w:val="%3."/>
      <w:lvlJc w:val="right"/>
      <w:pPr>
        <w:ind w:left="4211" w:hanging="180"/>
      </w:pPr>
    </w:lvl>
    <w:lvl w:ilvl="3" w:tplc="040C000F" w:tentative="1">
      <w:start w:val="1"/>
      <w:numFmt w:val="decimal"/>
      <w:lvlText w:val="%4."/>
      <w:lvlJc w:val="left"/>
      <w:pPr>
        <w:ind w:left="4931" w:hanging="360"/>
      </w:pPr>
    </w:lvl>
    <w:lvl w:ilvl="4" w:tplc="040C0019" w:tentative="1">
      <w:start w:val="1"/>
      <w:numFmt w:val="lowerLetter"/>
      <w:lvlText w:val="%5."/>
      <w:lvlJc w:val="left"/>
      <w:pPr>
        <w:ind w:left="5651" w:hanging="360"/>
      </w:pPr>
    </w:lvl>
    <w:lvl w:ilvl="5" w:tplc="040C001B" w:tentative="1">
      <w:start w:val="1"/>
      <w:numFmt w:val="lowerRoman"/>
      <w:lvlText w:val="%6."/>
      <w:lvlJc w:val="right"/>
      <w:pPr>
        <w:ind w:left="6371" w:hanging="180"/>
      </w:pPr>
    </w:lvl>
    <w:lvl w:ilvl="6" w:tplc="040C000F" w:tentative="1">
      <w:start w:val="1"/>
      <w:numFmt w:val="decimal"/>
      <w:lvlText w:val="%7."/>
      <w:lvlJc w:val="left"/>
      <w:pPr>
        <w:ind w:left="7091" w:hanging="360"/>
      </w:pPr>
    </w:lvl>
    <w:lvl w:ilvl="7" w:tplc="040C0019" w:tentative="1">
      <w:start w:val="1"/>
      <w:numFmt w:val="lowerLetter"/>
      <w:lvlText w:val="%8."/>
      <w:lvlJc w:val="left"/>
      <w:pPr>
        <w:ind w:left="7811" w:hanging="360"/>
      </w:pPr>
    </w:lvl>
    <w:lvl w:ilvl="8" w:tplc="040C001B" w:tentative="1">
      <w:start w:val="1"/>
      <w:numFmt w:val="lowerRoman"/>
      <w:lvlText w:val="%9."/>
      <w:lvlJc w:val="right"/>
      <w:pPr>
        <w:ind w:left="8531" w:hanging="180"/>
      </w:pPr>
    </w:lvl>
  </w:abstractNum>
  <w:abstractNum w:abstractNumId="16" w15:restartNumberingAfterBreak="0">
    <w:nsid w:val="32257849"/>
    <w:multiLevelType w:val="multilevel"/>
    <w:tmpl w:val="B394A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2911D0"/>
    <w:multiLevelType w:val="multilevel"/>
    <w:tmpl w:val="2DB27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0F77E7"/>
    <w:multiLevelType w:val="multilevel"/>
    <w:tmpl w:val="47A6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B6774F"/>
    <w:multiLevelType w:val="hybridMultilevel"/>
    <w:tmpl w:val="C7FC939C"/>
    <w:lvl w:ilvl="0" w:tplc="040C0007">
      <w:start w:val="1"/>
      <w:numFmt w:val="bullet"/>
      <w:lvlText w:val=""/>
      <w:lvlPicBulletId w:val="1"/>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0" w15:restartNumberingAfterBreak="0">
    <w:nsid w:val="40857DDB"/>
    <w:multiLevelType w:val="hybridMultilevel"/>
    <w:tmpl w:val="7EC275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0955D68"/>
    <w:multiLevelType w:val="multilevel"/>
    <w:tmpl w:val="4626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100930"/>
    <w:multiLevelType w:val="hybridMultilevel"/>
    <w:tmpl w:val="CF16F7C0"/>
    <w:lvl w:ilvl="0" w:tplc="4F8ABF42">
      <w:start w:val="1"/>
      <w:numFmt w:val="decimal"/>
      <w:lvlText w:val="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8977A7E"/>
    <w:multiLevelType w:val="multilevel"/>
    <w:tmpl w:val="48977A7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95912D7"/>
    <w:multiLevelType w:val="multilevel"/>
    <w:tmpl w:val="EB6A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A6396D"/>
    <w:multiLevelType w:val="multilevel"/>
    <w:tmpl w:val="49A6396D"/>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C3775A"/>
    <w:multiLevelType w:val="hybridMultilevel"/>
    <w:tmpl w:val="33D246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E2244C5"/>
    <w:multiLevelType w:val="multilevel"/>
    <w:tmpl w:val="E9BC6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DC044D"/>
    <w:multiLevelType w:val="multilevel"/>
    <w:tmpl w:val="50FA080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F4C548F"/>
    <w:multiLevelType w:val="hybridMultilevel"/>
    <w:tmpl w:val="2592A2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0AB76E1"/>
    <w:multiLevelType w:val="hybridMultilevel"/>
    <w:tmpl w:val="EBCCA15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512E2732"/>
    <w:multiLevelType w:val="hybridMultilevel"/>
    <w:tmpl w:val="EB7A57D6"/>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19A5336"/>
    <w:multiLevelType w:val="hybridMultilevel"/>
    <w:tmpl w:val="8A1CC8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3442230"/>
    <w:multiLevelType w:val="hybridMultilevel"/>
    <w:tmpl w:val="9AC04B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7274886"/>
    <w:multiLevelType w:val="hybridMultilevel"/>
    <w:tmpl w:val="17E073A2"/>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5" w15:restartNumberingAfterBreak="0">
    <w:nsid w:val="57A80149"/>
    <w:multiLevelType w:val="multilevel"/>
    <w:tmpl w:val="FA841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A1C22B8"/>
    <w:multiLevelType w:val="hybridMultilevel"/>
    <w:tmpl w:val="689C84C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5BFF118A"/>
    <w:multiLevelType w:val="multilevel"/>
    <w:tmpl w:val="13AE5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8D5BF1"/>
    <w:multiLevelType w:val="hybridMultilevel"/>
    <w:tmpl w:val="56F2EA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6128152C"/>
    <w:multiLevelType w:val="hybridMultilevel"/>
    <w:tmpl w:val="DB447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2AA39B7"/>
    <w:multiLevelType w:val="hybridMultilevel"/>
    <w:tmpl w:val="1100B17E"/>
    <w:lvl w:ilvl="0" w:tplc="B9241E8C">
      <w:start w:val="1"/>
      <w:numFmt w:val="bullet"/>
      <w:lvlText w:val=""/>
      <w:lvlJc w:val="left"/>
      <w:pPr>
        <w:ind w:left="1500" w:hanging="360"/>
      </w:pPr>
      <w:rPr>
        <w:rFonts w:ascii="Symbol" w:hAnsi="Symbol" w:hint="default"/>
      </w:rPr>
    </w:lvl>
    <w:lvl w:ilvl="1" w:tplc="20000003" w:tentative="1">
      <w:start w:val="1"/>
      <w:numFmt w:val="bullet"/>
      <w:lvlText w:val="o"/>
      <w:lvlJc w:val="left"/>
      <w:pPr>
        <w:ind w:left="2220" w:hanging="360"/>
      </w:pPr>
      <w:rPr>
        <w:rFonts w:ascii="Courier New" w:hAnsi="Courier New" w:cs="Courier New" w:hint="default"/>
      </w:rPr>
    </w:lvl>
    <w:lvl w:ilvl="2" w:tplc="20000005" w:tentative="1">
      <w:start w:val="1"/>
      <w:numFmt w:val="bullet"/>
      <w:lvlText w:val=""/>
      <w:lvlJc w:val="left"/>
      <w:pPr>
        <w:ind w:left="2940" w:hanging="360"/>
      </w:pPr>
      <w:rPr>
        <w:rFonts w:ascii="Wingdings" w:hAnsi="Wingdings" w:hint="default"/>
      </w:rPr>
    </w:lvl>
    <w:lvl w:ilvl="3" w:tplc="20000001" w:tentative="1">
      <w:start w:val="1"/>
      <w:numFmt w:val="bullet"/>
      <w:lvlText w:val=""/>
      <w:lvlJc w:val="left"/>
      <w:pPr>
        <w:ind w:left="3660" w:hanging="360"/>
      </w:pPr>
      <w:rPr>
        <w:rFonts w:ascii="Symbol" w:hAnsi="Symbol" w:hint="default"/>
      </w:rPr>
    </w:lvl>
    <w:lvl w:ilvl="4" w:tplc="20000003" w:tentative="1">
      <w:start w:val="1"/>
      <w:numFmt w:val="bullet"/>
      <w:lvlText w:val="o"/>
      <w:lvlJc w:val="left"/>
      <w:pPr>
        <w:ind w:left="4380" w:hanging="360"/>
      </w:pPr>
      <w:rPr>
        <w:rFonts w:ascii="Courier New" w:hAnsi="Courier New" w:cs="Courier New" w:hint="default"/>
      </w:rPr>
    </w:lvl>
    <w:lvl w:ilvl="5" w:tplc="20000005" w:tentative="1">
      <w:start w:val="1"/>
      <w:numFmt w:val="bullet"/>
      <w:lvlText w:val=""/>
      <w:lvlJc w:val="left"/>
      <w:pPr>
        <w:ind w:left="5100" w:hanging="360"/>
      </w:pPr>
      <w:rPr>
        <w:rFonts w:ascii="Wingdings" w:hAnsi="Wingdings" w:hint="default"/>
      </w:rPr>
    </w:lvl>
    <w:lvl w:ilvl="6" w:tplc="20000001" w:tentative="1">
      <w:start w:val="1"/>
      <w:numFmt w:val="bullet"/>
      <w:lvlText w:val=""/>
      <w:lvlJc w:val="left"/>
      <w:pPr>
        <w:ind w:left="5820" w:hanging="360"/>
      </w:pPr>
      <w:rPr>
        <w:rFonts w:ascii="Symbol" w:hAnsi="Symbol" w:hint="default"/>
      </w:rPr>
    </w:lvl>
    <w:lvl w:ilvl="7" w:tplc="20000003" w:tentative="1">
      <w:start w:val="1"/>
      <w:numFmt w:val="bullet"/>
      <w:lvlText w:val="o"/>
      <w:lvlJc w:val="left"/>
      <w:pPr>
        <w:ind w:left="6540" w:hanging="360"/>
      </w:pPr>
      <w:rPr>
        <w:rFonts w:ascii="Courier New" w:hAnsi="Courier New" w:cs="Courier New" w:hint="default"/>
      </w:rPr>
    </w:lvl>
    <w:lvl w:ilvl="8" w:tplc="20000005" w:tentative="1">
      <w:start w:val="1"/>
      <w:numFmt w:val="bullet"/>
      <w:lvlText w:val=""/>
      <w:lvlJc w:val="left"/>
      <w:pPr>
        <w:ind w:left="7260" w:hanging="360"/>
      </w:pPr>
      <w:rPr>
        <w:rFonts w:ascii="Wingdings" w:hAnsi="Wingdings" w:hint="default"/>
      </w:rPr>
    </w:lvl>
  </w:abstractNum>
  <w:abstractNum w:abstractNumId="41" w15:restartNumberingAfterBreak="0">
    <w:nsid w:val="74CA467D"/>
    <w:multiLevelType w:val="hybridMultilevel"/>
    <w:tmpl w:val="1A84AC5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7611554"/>
    <w:multiLevelType w:val="multilevel"/>
    <w:tmpl w:val="B5E46C7E"/>
    <w:lvl w:ilvl="0">
      <w:start w:val="1"/>
      <w:numFmt w:val="decimal"/>
      <w:pStyle w:val="Heading2"/>
      <w:lvlText w:val="%1."/>
      <w:lvlJc w:val="left"/>
      <w:pPr>
        <w:ind w:left="720" w:hanging="360"/>
      </w:pPr>
    </w:lvl>
    <w:lvl w:ilvl="1">
      <w:start w:val="1"/>
      <w:numFmt w:val="decimal"/>
      <w:pStyle w:val="Heading3"/>
      <w:isLgl/>
      <w:lvlText w:val="%1.%2."/>
      <w:lvlJc w:val="left"/>
      <w:pPr>
        <w:ind w:left="360" w:hanging="360"/>
      </w:pPr>
      <w:rPr>
        <w:rFonts w:ascii="Arial" w:hAnsi="Arial" w:cs="Arial" w:hint="default"/>
      </w:rPr>
    </w:lvl>
    <w:lvl w:ilvl="2">
      <w:start w:val="1"/>
      <w:numFmt w:val="decimal"/>
      <w:pStyle w:val="Heading4"/>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85B7F3F"/>
    <w:multiLevelType w:val="hybridMultilevel"/>
    <w:tmpl w:val="D93089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9FB7629"/>
    <w:multiLevelType w:val="hybridMultilevel"/>
    <w:tmpl w:val="3F8428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CE47E50"/>
    <w:multiLevelType w:val="multilevel"/>
    <w:tmpl w:val="27962BC0"/>
    <w:lvl w:ilvl="0">
      <w:start w:val="1"/>
      <w:numFmt w:val="decimal"/>
      <w:lvlText w:val="%1."/>
      <w:lvlJc w:val="left"/>
      <w:pPr>
        <w:ind w:left="785"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8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num w:numId="1">
    <w:abstractNumId w:val="10"/>
  </w:num>
  <w:num w:numId="2">
    <w:abstractNumId w:val="25"/>
  </w:num>
  <w:num w:numId="3">
    <w:abstractNumId w:val="23"/>
  </w:num>
  <w:num w:numId="4">
    <w:abstractNumId w:val="1"/>
  </w:num>
  <w:num w:numId="5">
    <w:abstractNumId w:val="9"/>
  </w:num>
  <w:num w:numId="6">
    <w:abstractNumId w:val="28"/>
  </w:num>
  <w:num w:numId="7">
    <w:abstractNumId w:val="6"/>
  </w:num>
  <w:num w:numId="8">
    <w:abstractNumId w:val="24"/>
  </w:num>
  <w:num w:numId="9">
    <w:abstractNumId w:val="27"/>
  </w:num>
  <w:num w:numId="10">
    <w:abstractNumId w:val="41"/>
  </w:num>
  <w:num w:numId="11">
    <w:abstractNumId w:val="14"/>
  </w:num>
  <w:num w:numId="12">
    <w:abstractNumId w:val="13"/>
  </w:num>
  <w:num w:numId="13">
    <w:abstractNumId w:val="39"/>
  </w:num>
  <w:num w:numId="14">
    <w:abstractNumId w:val="44"/>
  </w:num>
  <w:num w:numId="15">
    <w:abstractNumId w:val="5"/>
  </w:num>
  <w:num w:numId="16">
    <w:abstractNumId w:val="20"/>
  </w:num>
  <w:num w:numId="17">
    <w:abstractNumId w:val="40"/>
  </w:num>
  <w:num w:numId="18">
    <w:abstractNumId w:val="30"/>
  </w:num>
  <w:num w:numId="19">
    <w:abstractNumId w:val="36"/>
  </w:num>
  <w:num w:numId="20">
    <w:abstractNumId w:val="6"/>
    <w:lvlOverride w:ilvl="0">
      <w:startOverride w:val="1"/>
    </w:lvlOverride>
    <w:lvlOverride w:ilvl="1">
      <w:startOverride w:val="1"/>
    </w:lvlOverride>
    <w:lvlOverride w:ilvl="2">
      <w:startOverride w:val="3"/>
    </w:lvlOverride>
  </w:num>
  <w:num w:numId="21">
    <w:abstractNumId w:val="38"/>
  </w:num>
  <w:num w:numId="22">
    <w:abstractNumId w:val="15"/>
  </w:num>
  <w:num w:numId="23">
    <w:abstractNumId w:val="26"/>
  </w:num>
  <w:num w:numId="24">
    <w:abstractNumId w:val="32"/>
  </w:num>
  <w:num w:numId="25">
    <w:abstractNumId w:val="43"/>
  </w:num>
  <w:num w:numId="26">
    <w:abstractNumId w:val="33"/>
  </w:num>
  <w:num w:numId="27">
    <w:abstractNumId w:val="0"/>
  </w:num>
  <w:num w:numId="28">
    <w:abstractNumId w:val="45"/>
  </w:num>
  <w:num w:numId="29">
    <w:abstractNumId w:val="8"/>
  </w:num>
  <w:num w:numId="30">
    <w:abstractNumId w:val="29"/>
  </w:num>
  <w:num w:numId="31">
    <w:abstractNumId w:val="34"/>
  </w:num>
  <w:num w:numId="32">
    <w:abstractNumId w:val="35"/>
  </w:num>
  <w:num w:numId="33">
    <w:abstractNumId w:val="7"/>
  </w:num>
  <w:num w:numId="34">
    <w:abstractNumId w:val="3"/>
  </w:num>
  <w:num w:numId="35">
    <w:abstractNumId w:val="12"/>
  </w:num>
  <w:num w:numId="36">
    <w:abstractNumId w:val="17"/>
  </w:num>
  <w:num w:numId="37">
    <w:abstractNumId w:val="16"/>
  </w:num>
  <w:num w:numId="38">
    <w:abstractNumId w:val="42"/>
  </w:num>
  <w:num w:numId="39">
    <w:abstractNumId w:val="22"/>
  </w:num>
  <w:num w:numId="40">
    <w:abstractNumId w:val="19"/>
  </w:num>
  <w:num w:numId="41">
    <w:abstractNumId w:val="31"/>
  </w:num>
  <w:num w:numId="42">
    <w:abstractNumId w:val="2"/>
  </w:num>
  <w:num w:numId="43">
    <w:abstractNumId w:val="11"/>
  </w:num>
  <w:num w:numId="44">
    <w:abstractNumId w:val="18"/>
  </w:num>
  <w:num w:numId="45">
    <w:abstractNumId w:val="4"/>
  </w:num>
  <w:num w:numId="46">
    <w:abstractNumId w:val="21"/>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hideSpellingErrors/>
  <w:proofState w:grammar="clean"/>
  <w:attachedTemplate r:id="rId1"/>
  <w:defaultTabStop w:val="708"/>
  <w:hyphenationZone w:val="425"/>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BEV_UnivLomé_Tg&lt;/Style&gt;&lt;LeftDelim&gt;{&lt;/LeftDelim&gt;&lt;RightDelim&gt;}&lt;/RightDelim&gt;&lt;FontName&gt;Arial&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peszv5pvrsf9xmewpdxpxeeaxtf0zvprrf2x&quot;&gt;My EndNote Library Copy&lt;record-ids&gt;&lt;item&gt;412&lt;/item&gt;&lt;item&gt;970&lt;/item&gt;&lt;item&gt;1710&lt;/item&gt;&lt;/record-ids&gt;&lt;/item&gt;&lt;/Libraries&gt;"/>
  </w:docVars>
  <w:rsids>
    <w:rsidRoot w:val="00B838D9"/>
    <w:rsid w:val="00000A56"/>
    <w:rsid w:val="00002C77"/>
    <w:rsid w:val="00003A92"/>
    <w:rsid w:val="0000431C"/>
    <w:rsid w:val="000055C4"/>
    <w:rsid w:val="00005808"/>
    <w:rsid w:val="0000769E"/>
    <w:rsid w:val="00010182"/>
    <w:rsid w:val="00015AC7"/>
    <w:rsid w:val="00020754"/>
    <w:rsid w:val="0002138C"/>
    <w:rsid w:val="00024EAD"/>
    <w:rsid w:val="000257BE"/>
    <w:rsid w:val="000257C4"/>
    <w:rsid w:val="00025E5D"/>
    <w:rsid w:val="00026461"/>
    <w:rsid w:val="00026BC7"/>
    <w:rsid w:val="00026CC2"/>
    <w:rsid w:val="000303BF"/>
    <w:rsid w:val="00035569"/>
    <w:rsid w:val="00035C48"/>
    <w:rsid w:val="00036050"/>
    <w:rsid w:val="00036091"/>
    <w:rsid w:val="000364A3"/>
    <w:rsid w:val="00037283"/>
    <w:rsid w:val="0003761F"/>
    <w:rsid w:val="0004038E"/>
    <w:rsid w:val="00041779"/>
    <w:rsid w:val="000419A7"/>
    <w:rsid w:val="0004354C"/>
    <w:rsid w:val="00044D49"/>
    <w:rsid w:val="0004626A"/>
    <w:rsid w:val="00047B6E"/>
    <w:rsid w:val="00052224"/>
    <w:rsid w:val="00053822"/>
    <w:rsid w:val="000543F0"/>
    <w:rsid w:val="00054875"/>
    <w:rsid w:val="00056D26"/>
    <w:rsid w:val="00063381"/>
    <w:rsid w:val="000641ED"/>
    <w:rsid w:val="000667FE"/>
    <w:rsid w:val="00066F7E"/>
    <w:rsid w:val="000678AF"/>
    <w:rsid w:val="00070B90"/>
    <w:rsid w:val="0007662A"/>
    <w:rsid w:val="00077B0F"/>
    <w:rsid w:val="000809AB"/>
    <w:rsid w:val="000839E1"/>
    <w:rsid w:val="00091E1F"/>
    <w:rsid w:val="000924F8"/>
    <w:rsid w:val="00092FC2"/>
    <w:rsid w:val="00092FF6"/>
    <w:rsid w:val="00093294"/>
    <w:rsid w:val="000A0382"/>
    <w:rsid w:val="000A0751"/>
    <w:rsid w:val="000A4B43"/>
    <w:rsid w:val="000A7BE5"/>
    <w:rsid w:val="000B00B1"/>
    <w:rsid w:val="000B1594"/>
    <w:rsid w:val="000B1FAF"/>
    <w:rsid w:val="000B2891"/>
    <w:rsid w:val="000B5839"/>
    <w:rsid w:val="000B7ACC"/>
    <w:rsid w:val="000B7B5A"/>
    <w:rsid w:val="000C1359"/>
    <w:rsid w:val="000C25F2"/>
    <w:rsid w:val="000C28F0"/>
    <w:rsid w:val="000C3CD6"/>
    <w:rsid w:val="000C5E9A"/>
    <w:rsid w:val="000C6B83"/>
    <w:rsid w:val="000D5F4F"/>
    <w:rsid w:val="000D6673"/>
    <w:rsid w:val="000D6B35"/>
    <w:rsid w:val="000E03EB"/>
    <w:rsid w:val="000E04D3"/>
    <w:rsid w:val="000E5D48"/>
    <w:rsid w:val="000E63BD"/>
    <w:rsid w:val="000E6EF0"/>
    <w:rsid w:val="000E7AFE"/>
    <w:rsid w:val="000F2C8A"/>
    <w:rsid w:val="000F39A3"/>
    <w:rsid w:val="000F7C20"/>
    <w:rsid w:val="00103255"/>
    <w:rsid w:val="001041D1"/>
    <w:rsid w:val="0010421A"/>
    <w:rsid w:val="001053D1"/>
    <w:rsid w:val="001055F6"/>
    <w:rsid w:val="00106171"/>
    <w:rsid w:val="00107031"/>
    <w:rsid w:val="0010793B"/>
    <w:rsid w:val="00110542"/>
    <w:rsid w:val="00112458"/>
    <w:rsid w:val="00112D37"/>
    <w:rsid w:val="001140A9"/>
    <w:rsid w:val="00115962"/>
    <w:rsid w:val="00120232"/>
    <w:rsid w:val="00120295"/>
    <w:rsid w:val="00120609"/>
    <w:rsid w:val="00121079"/>
    <w:rsid w:val="00123906"/>
    <w:rsid w:val="00125F7A"/>
    <w:rsid w:val="001269F2"/>
    <w:rsid w:val="00126B0A"/>
    <w:rsid w:val="00126CEC"/>
    <w:rsid w:val="001270CA"/>
    <w:rsid w:val="00131927"/>
    <w:rsid w:val="00132510"/>
    <w:rsid w:val="001327B9"/>
    <w:rsid w:val="00137C00"/>
    <w:rsid w:val="00143681"/>
    <w:rsid w:val="001444E7"/>
    <w:rsid w:val="001456F9"/>
    <w:rsid w:val="00146CE5"/>
    <w:rsid w:val="00146DCF"/>
    <w:rsid w:val="00150D8A"/>
    <w:rsid w:val="001521B4"/>
    <w:rsid w:val="001530AF"/>
    <w:rsid w:val="001532B5"/>
    <w:rsid w:val="001533B8"/>
    <w:rsid w:val="00153FE8"/>
    <w:rsid w:val="00154BD1"/>
    <w:rsid w:val="00154C8C"/>
    <w:rsid w:val="00155006"/>
    <w:rsid w:val="00156C4E"/>
    <w:rsid w:val="00162743"/>
    <w:rsid w:val="0016539A"/>
    <w:rsid w:val="00170398"/>
    <w:rsid w:val="001709FF"/>
    <w:rsid w:val="00170E45"/>
    <w:rsid w:val="0017112E"/>
    <w:rsid w:val="00171492"/>
    <w:rsid w:val="00172C2B"/>
    <w:rsid w:val="00174568"/>
    <w:rsid w:val="001747EF"/>
    <w:rsid w:val="00174E52"/>
    <w:rsid w:val="0017519B"/>
    <w:rsid w:val="00175C09"/>
    <w:rsid w:val="00176251"/>
    <w:rsid w:val="0018637B"/>
    <w:rsid w:val="001871C1"/>
    <w:rsid w:val="00187AC6"/>
    <w:rsid w:val="00194088"/>
    <w:rsid w:val="00194493"/>
    <w:rsid w:val="0019616C"/>
    <w:rsid w:val="001977C9"/>
    <w:rsid w:val="001A014F"/>
    <w:rsid w:val="001A1153"/>
    <w:rsid w:val="001A1897"/>
    <w:rsid w:val="001A3F1F"/>
    <w:rsid w:val="001A5540"/>
    <w:rsid w:val="001A620F"/>
    <w:rsid w:val="001A7214"/>
    <w:rsid w:val="001B02B2"/>
    <w:rsid w:val="001B074B"/>
    <w:rsid w:val="001B1449"/>
    <w:rsid w:val="001B193B"/>
    <w:rsid w:val="001B2081"/>
    <w:rsid w:val="001B5BB6"/>
    <w:rsid w:val="001B6AD1"/>
    <w:rsid w:val="001B7B67"/>
    <w:rsid w:val="001C4661"/>
    <w:rsid w:val="001C54B1"/>
    <w:rsid w:val="001C5925"/>
    <w:rsid w:val="001C5EDD"/>
    <w:rsid w:val="001C6830"/>
    <w:rsid w:val="001C75E6"/>
    <w:rsid w:val="001C7934"/>
    <w:rsid w:val="001D23A9"/>
    <w:rsid w:val="001D42AA"/>
    <w:rsid w:val="001D4349"/>
    <w:rsid w:val="001D7324"/>
    <w:rsid w:val="001D771A"/>
    <w:rsid w:val="001E0468"/>
    <w:rsid w:val="001E2D2A"/>
    <w:rsid w:val="001E3B9D"/>
    <w:rsid w:val="001E3F6B"/>
    <w:rsid w:val="001E441A"/>
    <w:rsid w:val="001E46E7"/>
    <w:rsid w:val="001E50DD"/>
    <w:rsid w:val="001E52C1"/>
    <w:rsid w:val="001F00C0"/>
    <w:rsid w:val="001F142E"/>
    <w:rsid w:val="001F29CF"/>
    <w:rsid w:val="001F3256"/>
    <w:rsid w:val="001F36DC"/>
    <w:rsid w:val="001F52E2"/>
    <w:rsid w:val="001F5E45"/>
    <w:rsid w:val="00200AA3"/>
    <w:rsid w:val="00202F17"/>
    <w:rsid w:val="00203BF6"/>
    <w:rsid w:val="00203C82"/>
    <w:rsid w:val="0020591F"/>
    <w:rsid w:val="0020617A"/>
    <w:rsid w:val="0020684B"/>
    <w:rsid w:val="00206AA2"/>
    <w:rsid w:val="00207111"/>
    <w:rsid w:val="00210A1C"/>
    <w:rsid w:val="00214150"/>
    <w:rsid w:val="0021424B"/>
    <w:rsid w:val="00215BAA"/>
    <w:rsid w:val="00215C44"/>
    <w:rsid w:val="0021796D"/>
    <w:rsid w:val="00220FE4"/>
    <w:rsid w:val="00222AF2"/>
    <w:rsid w:val="002244AC"/>
    <w:rsid w:val="00231237"/>
    <w:rsid w:val="00231521"/>
    <w:rsid w:val="00231D35"/>
    <w:rsid w:val="00234569"/>
    <w:rsid w:val="002348C4"/>
    <w:rsid w:val="002370C5"/>
    <w:rsid w:val="002371CA"/>
    <w:rsid w:val="00237FC9"/>
    <w:rsid w:val="002408DD"/>
    <w:rsid w:val="00240AA5"/>
    <w:rsid w:val="0024209E"/>
    <w:rsid w:val="00244D98"/>
    <w:rsid w:val="00245A7D"/>
    <w:rsid w:val="00246C96"/>
    <w:rsid w:val="00247938"/>
    <w:rsid w:val="00251181"/>
    <w:rsid w:val="00252950"/>
    <w:rsid w:val="00254004"/>
    <w:rsid w:val="00254835"/>
    <w:rsid w:val="002550C1"/>
    <w:rsid w:val="002574F8"/>
    <w:rsid w:val="00257EBC"/>
    <w:rsid w:val="002600FF"/>
    <w:rsid w:val="00260921"/>
    <w:rsid w:val="00260C7E"/>
    <w:rsid w:val="002618CF"/>
    <w:rsid w:val="00265E6F"/>
    <w:rsid w:val="00266E31"/>
    <w:rsid w:val="00267BE5"/>
    <w:rsid w:val="00267FFE"/>
    <w:rsid w:val="00271515"/>
    <w:rsid w:val="00271DD1"/>
    <w:rsid w:val="00272607"/>
    <w:rsid w:val="002727E1"/>
    <w:rsid w:val="00272E2D"/>
    <w:rsid w:val="002731ED"/>
    <w:rsid w:val="002774FD"/>
    <w:rsid w:val="00277A64"/>
    <w:rsid w:val="00282594"/>
    <w:rsid w:val="00282B6A"/>
    <w:rsid w:val="00282D2B"/>
    <w:rsid w:val="002874C1"/>
    <w:rsid w:val="0029067E"/>
    <w:rsid w:val="00291B03"/>
    <w:rsid w:val="00291C79"/>
    <w:rsid w:val="00292A0B"/>
    <w:rsid w:val="00294539"/>
    <w:rsid w:val="002A0477"/>
    <w:rsid w:val="002A1682"/>
    <w:rsid w:val="002A1C1E"/>
    <w:rsid w:val="002A2DDC"/>
    <w:rsid w:val="002A362C"/>
    <w:rsid w:val="002A4FB9"/>
    <w:rsid w:val="002A6E80"/>
    <w:rsid w:val="002B1BAD"/>
    <w:rsid w:val="002B28D1"/>
    <w:rsid w:val="002B3AC4"/>
    <w:rsid w:val="002B5C4B"/>
    <w:rsid w:val="002B7125"/>
    <w:rsid w:val="002B72CE"/>
    <w:rsid w:val="002C1BA2"/>
    <w:rsid w:val="002C28E8"/>
    <w:rsid w:val="002C3912"/>
    <w:rsid w:val="002C54B9"/>
    <w:rsid w:val="002D1D64"/>
    <w:rsid w:val="002D7046"/>
    <w:rsid w:val="002D7590"/>
    <w:rsid w:val="002D7E74"/>
    <w:rsid w:val="002E04A8"/>
    <w:rsid w:val="002E0DB9"/>
    <w:rsid w:val="002E1755"/>
    <w:rsid w:val="002E1880"/>
    <w:rsid w:val="002E22E8"/>
    <w:rsid w:val="002E2F73"/>
    <w:rsid w:val="002E5CB7"/>
    <w:rsid w:val="002E621D"/>
    <w:rsid w:val="002F052E"/>
    <w:rsid w:val="002F1F46"/>
    <w:rsid w:val="002F2FE0"/>
    <w:rsid w:val="002F44A2"/>
    <w:rsid w:val="002F4D56"/>
    <w:rsid w:val="002F5BCD"/>
    <w:rsid w:val="003018FE"/>
    <w:rsid w:val="00304A7B"/>
    <w:rsid w:val="00304BA6"/>
    <w:rsid w:val="00304F52"/>
    <w:rsid w:val="00311DD5"/>
    <w:rsid w:val="00312BB7"/>
    <w:rsid w:val="00315595"/>
    <w:rsid w:val="00316956"/>
    <w:rsid w:val="00317635"/>
    <w:rsid w:val="00321922"/>
    <w:rsid w:val="003231DE"/>
    <w:rsid w:val="00323F3C"/>
    <w:rsid w:val="00324576"/>
    <w:rsid w:val="00324860"/>
    <w:rsid w:val="003301CE"/>
    <w:rsid w:val="00332DA5"/>
    <w:rsid w:val="00333069"/>
    <w:rsid w:val="003334FE"/>
    <w:rsid w:val="00334EC4"/>
    <w:rsid w:val="003360C6"/>
    <w:rsid w:val="00340CD0"/>
    <w:rsid w:val="00340D8A"/>
    <w:rsid w:val="003413BC"/>
    <w:rsid w:val="00344084"/>
    <w:rsid w:val="00346D81"/>
    <w:rsid w:val="00347D4B"/>
    <w:rsid w:val="0035007B"/>
    <w:rsid w:val="003502CE"/>
    <w:rsid w:val="00355BBD"/>
    <w:rsid w:val="00360B9C"/>
    <w:rsid w:val="003615C9"/>
    <w:rsid w:val="003625D2"/>
    <w:rsid w:val="00363F5F"/>
    <w:rsid w:val="00363FB0"/>
    <w:rsid w:val="003673DC"/>
    <w:rsid w:val="003676EC"/>
    <w:rsid w:val="003677A6"/>
    <w:rsid w:val="00367812"/>
    <w:rsid w:val="003704DD"/>
    <w:rsid w:val="003715D6"/>
    <w:rsid w:val="003745EA"/>
    <w:rsid w:val="0037498C"/>
    <w:rsid w:val="0037534F"/>
    <w:rsid w:val="00376B92"/>
    <w:rsid w:val="00377942"/>
    <w:rsid w:val="0038016F"/>
    <w:rsid w:val="003806D1"/>
    <w:rsid w:val="0038130D"/>
    <w:rsid w:val="00382D27"/>
    <w:rsid w:val="003845BB"/>
    <w:rsid w:val="00385629"/>
    <w:rsid w:val="00390BB2"/>
    <w:rsid w:val="0039130B"/>
    <w:rsid w:val="00395935"/>
    <w:rsid w:val="00396A75"/>
    <w:rsid w:val="00396CA9"/>
    <w:rsid w:val="00397C28"/>
    <w:rsid w:val="003A0654"/>
    <w:rsid w:val="003A512A"/>
    <w:rsid w:val="003A5921"/>
    <w:rsid w:val="003B15DC"/>
    <w:rsid w:val="003B48D0"/>
    <w:rsid w:val="003B5603"/>
    <w:rsid w:val="003C05C1"/>
    <w:rsid w:val="003C3C4B"/>
    <w:rsid w:val="003C495A"/>
    <w:rsid w:val="003C5684"/>
    <w:rsid w:val="003C60B9"/>
    <w:rsid w:val="003D1190"/>
    <w:rsid w:val="003D3FAD"/>
    <w:rsid w:val="003E0613"/>
    <w:rsid w:val="003E076D"/>
    <w:rsid w:val="003E0A4E"/>
    <w:rsid w:val="003E17DE"/>
    <w:rsid w:val="003E1FEA"/>
    <w:rsid w:val="003E34A8"/>
    <w:rsid w:val="003E6085"/>
    <w:rsid w:val="003F135E"/>
    <w:rsid w:val="003F2756"/>
    <w:rsid w:val="003F44D5"/>
    <w:rsid w:val="00401A3C"/>
    <w:rsid w:val="00403C72"/>
    <w:rsid w:val="00415FCF"/>
    <w:rsid w:val="004245CD"/>
    <w:rsid w:val="004274DA"/>
    <w:rsid w:val="004276B2"/>
    <w:rsid w:val="00427CAD"/>
    <w:rsid w:val="004300BF"/>
    <w:rsid w:val="00430DBD"/>
    <w:rsid w:val="004316A2"/>
    <w:rsid w:val="00431E62"/>
    <w:rsid w:val="00435AD0"/>
    <w:rsid w:val="00440DBB"/>
    <w:rsid w:val="0044305A"/>
    <w:rsid w:val="0044425A"/>
    <w:rsid w:val="00444AE2"/>
    <w:rsid w:val="004479C9"/>
    <w:rsid w:val="00447D47"/>
    <w:rsid w:val="0045027C"/>
    <w:rsid w:val="00451E1E"/>
    <w:rsid w:val="00453F3A"/>
    <w:rsid w:val="004549AB"/>
    <w:rsid w:val="00457D2F"/>
    <w:rsid w:val="0046168C"/>
    <w:rsid w:val="0046226D"/>
    <w:rsid w:val="00462FDB"/>
    <w:rsid w:val="0046374D"/>
    <w:rsid w:val="00464C46"/>
    <w:rsid w:val="00466204"/>
    <w:rsid w:val="0047008F"/>
    <w:rsid w:val="004729D3"/>
    <w:rsid w:val="00473A85"/>
    <w:rsid w:val="00473C56"/>
    <w:rsid w:val="0047432E"/>
    <w:rsid w:val="0047530F"/>
    <w:rsid w:val="0047536C"/>
    <w:rsid w:val="0047660A"/>
    <w:rsid w:val="004766A6"/>
    <w:rsid w:val="00476BEE"/>
    <w:rsid w:val="00486904"/>
    <w:rsid w:val="00492D7B"/>
    <w:rsid w:val="00492E5C"/>
    <w:rsid w:val="00493B70"/>
    <w:rsid w:val="00495C24"/>
    <w:rsid w:val="00497E22"/>
    <w:rsid w:val="004A16E2"/>
    <w:rsid w:val="004A1D86"/>
    <w:rsid w:val="004A1E09"/>
    <w:rsid w:val="004A21A5"/>
    <w:rsid w:val="004A4283"/>
    <w:rsid w:val="004A4FF4"/>
    <w:rsid w:val="004A5652"/>
    <w:rsid w:val="004A57EC"/>
    <w:rsid w:val="004A5FBF"/>
    <w:rsid w:val="004A628E"/>
    <w:rsid w:val="004A6C08"/>
    <w:rsid w:val="004A6D80"/>
    <w:rsid w:val="004B0E87"/>
    <w:rsid w:val="004B1E03"/>
    <w:rsid w:val="004B42AE"/>
    <w:rsid w:val="004B5139"/>
    <w:rsid w:val="004B52FA"/>
    <w:rsid w:val="004C0A05"/>
    <w:rsid w:val="004C53DA"/>
    <w:rsid w:val="004C6091"/>
    <w:rsid w:val="004C7876"/>
    <w:rsid w:val="004D25FC"/>
    <w:rsid w:val="004D3DA7"/>
    <w:rsid w:val="004E28B7"/>
    <w:rsid w:val="004E2F2D"/>
    <w:rsid w:val="004E393C"/>
    <w:rsid w:val="004E61C4"/>
    <w:rsid w:val="004E64A5"/>
    <w:rsid w:val="004E6741"/>
    <w:rsid w:val="004F0511"/>
    <w:rsid w:val="004F15D8"/>
    <w:rsid w:val="004F2970"/>
    <w:rsid w:val="004F311A"/>
    <w:rsid w:val="004F50FC"/>
    <w:rsid w:val="004F70AE"/>
    <w:rsid w:val="004F73DA"/>
    <w:rsid w:val="00500C43"/>
    <w:rsid w:val="00500F87"/>
    <w:rsid w:val="005052F8"/>
    <w:rsid w:val="00507B67"/>
    <w:rsid w:val="00507D3F"/>
    <w:rsid w:val="00511485"/>
    <w:rsid w:val="005115F7"/>
    <w:rsid w:val="00512F24"/>
    <w:rsid w:val="0051366A"/>
    <w:rsid w:val="00514B22"/>
    <w:rsid w:val="0051718B"/>
    <w:rsid w:val="00521432"/>
    <w:rsid w:val="005216DA"/>
    <w:rsid w:val="00523E45"/>
    <w:rsid w:val="00526D5B"/>
    <w:rsid w:val="00526E1B"/>
    <w:rsid w:val="00527706"/>
    <w:rsid w:val="005330B3"/>
    <w:rsid w:val="00533504"/>
    <w:rsid w:val="005335DB"/>
    <w:rsid w:val="0053385D"/>
    <w:rsid w:val="005365D1"/>
    <w:rsid w:val="00536C49"/>
    <w:rsid w:val="00537278"/>
    <w:rsid w:val="00540469"/>
    <w:rsid w:val="00541138"/>
    <w:rsid w:val="005413EE"/>
    <w:rsid w:val="005428D0"/>
    <w:rsid w:val="00545CE0"/>
    <w:rsid w:val="00546749"/>
    <w:rsid w:val="0054763B"/>
    <w:rsid w:val="00551A8F"/>
    <w:rsid w:val="005525A0"/>
    <w:rsid w:val="00553EEB"/>
    <w:rsid w:val="0055521B"/>
    <w:rsid w:val="00555B18"/>
    <w:rsid w:val="005571D5"/>
    <w:rsid w:val="00557750"/>
    <w:rsid w:val="00560195"/>
    <w:rsid w:val="005647AC"/>
    <w:rsid w:val="005649F1"/>
    <w:rsid w:val="00565CFF"/>
    <w:rsid w:val="005671F1"/>
    <w:rsid w:val="00570103"/>
    <w:rsid w:val="00570953"/>
    <w:rsid w:val="00575774"/>
    <w:rsid w:val="00575ABC"/>
    <w:rsid w:val="00575EAC"/>
    <w:rsid w:val="00577778"/>
    <w:rsid w:val="00583B1D"/>
    <w:rsid w:val="0058629A"/>
    <w:rsid w:val="00591DCC"/>
    <w:rsid w:val="00593A8E"/>
    <w:rsid w:val="00594086"/>
    <w:rsid w:val="00596243"/>
    <w:rsid w:val="0059732E"/>
    <w:rsid w:val="005A0B05"/>
    <w:rsid w:val="005A3B32"/>
    <w:rsid w:val="005A3C86"/>
    <w:rsid w:val="005B03DD"/>
    <w:rsid w:val="005B1321"/>
    <w:rsid w:val="005B4EEB"/>
    <w:rsid w:val="005B5483"/>
    <w:rsid w:val="005B5A32"/>
    <w:rsid w:val="005C0BC9"/>
    <w:rsid w:val="005C1913"/>
    <w:rsid w:val="005C2E54"/>
    <w:rsid w:val="005C5546"/>
    <w:rsid w:val="005C600A"/>
    <w:rsid w:val="005C6782"/>
    <w:rsid w:val="005C6859"/>
    <w:rsid w:val="005C789E"/>
    <w:rsid w:val="005C7E26"/>
    <w:rsid w:val="005D0698"/>
    <w:rsid w:val="005D1E54"/>
    <w:rsid w:val="005D1FC1"/>
    <w:rsid w:val="005D211B"/>
    <w:rsid w:val="005D2A86"/>
    <w:rsid w:val="005D301C"/>
    <w:rsid w:val="005E40E1"/>
    <w:rsid w:val="005E5D2D"/>
    <w:rsid w:val="005E6562"/>
    <w:rsid w:val="005E6C48"/>
    <w:rsid w:val="005F0084"/>
    <w:rsid w:val="005F047D"/>
    <w:rsid w:val="005F2A58"/>
    <w:rsid w:val="00600265"/>
    <w:rsid w:val="0060093A"/>
    <w:rsid w:val="00600C67"/>
    <w:rsid w:val="006024EB"/>
    <w:rsid w:val="00602B64"/>
    <w:rsid w:val="00603122"/>
    <w:rsid w:val="00605957"/>
    <w:rsid w:val="00607D82"/>
    <w:rsid w:val="00610F61"/>
    <w:rsid w:val="00611A34"/>
    <w:rsid w:val="00614510"/>
    <w:rsid w:val="00615D69"/>
    <w:rsid w:val="006221C7"/>
    <w:rsid w:val="00624AB1"/>
    <w:rsid w:val="00624C76"/>
    <w:rsid w:val="00630221"/>
    <w:rsid w:val="00631F75"/>
    <w:rsid w:val="0063239B"/>
    <w:rsid w:val="00632477"/>
    <w:rsid w:val="00633564"/>
    <w:rsid w:val="00633AFF"/>
    <w:rsid w:val="00633E4B"/>
    <w:rsid w:val="00634934"/>
    <w:rsid w:val="006349DD"/>
    <w:rsid w:val="006354FF"/>
    <w:rsid w:val="006364ED"/>
    <w:rsid w:val="00636F0C"/>
    <w:rsid w:val="00644D5E"/>
    <w:rsid w:val="0064748C"/>
    <w:rsid w:val="00650ADA"/>
    <w:rsid w:val="0065166A"/>
    <w:rsid w:val="00653000"/>
    <w:rsid w:val="0065326C"/>
    <w:rsid w:val="00654039"/>
    <w:rsid w:val="00654082"/>
    <w:rsid w:val="006553C7"/>
    <w:rsid w:val="00657FED"/>
    <w:rsid w:val="006601F4"/>
    <w:rsid w:val="006617DB"/>
    <w:rsid w:val="0066193C"/>
    <w:rsid w:val="006666FE"/>
    <w:rsid w:val="006676F7"/>
    <w:rsid w:val="00667FB7"/>
    <w:rsid w:val="00670242"/>
    <w:rsid w:val="00672084"/>
    <w:rsid w:val="00673831"/>
    <w:rsid w:val="00674ACA"/>
    <w:rsid w:val="00674C3F"/>
    <w:rsid w:val="00681220"/>
    <w:rsid w:val="00681592"/>
    <w:rsid w:val="006822EC"/>
    <w:rsid w:val="006827C2"/>
    <w:rsid w:val="006827CB"/>
    <w:rsid w:val="006864A3"/>
    <w:rsid w:val="0068678D"/>
    <w:rsid w:val="00691798"/>
    <w:rsid w:val="006931AC"/>
    <w:rsid w:val="00693530"/>
    <w:rsid w:val="006955C9"/>
    <w:rsid w:val="00695770"/>
    <w:rsid w:val="00697044"/>
    <w:rsid w:val="006B1A1F"/>
    <w:rsid w:val="006B27E7"/>
    <w:rsid w:val="006B2D08"/>
    <w:rsid w:val="006B4C6D"/>
    <w:rsid w:val="006B4D8F"/>
    <w:rsid w:val="006B79EF"/>
    <w:rsid w:val="006C1ABA"/>
    <w:rsid w:val="006C34EB"/>
    <w:rsid w:val="006C490C"/>
    <w:rsid w:val="006C54A5"/>
    <w:rsid w:val="006C64E6"/>
    <w:rsid w:val="006D0262"/>
    <w:rsid w:val="006D08FF"/>
    <w:rsid w:val="006D25F7"/>
    <w:rsid w:val="006D3137"/>
    <w:rsid w:val="006D3F41"/>
    <w:rsid w:val="006D592D"/>
    <w:rsid w:val="006D685A"/>
    <w:rsid w:val="006D7FD9"/>
    <w:rsid w:val="006E14EF"/>
    <w:rsid w:val="006E18FB"/>
    <w:rsid w:val="006E4AE6"/>
    <w:rsid w:val="006E68D3"/>
    <w:rsid w:val="006E6985"/>
    <w:rsid w:val="006E7DDC"/>
    <w:rsid w:val="006F0428"/>
    <w:rsid w:val="006F4876"/>
    <w:rsid w:val="006F5DB8"/>
    <w:rsid w:val="0070703A"/>
    <w:rsid w:val="007102F6"/>
    <w:rsid w:val="00710A12"/>
    <w:rsid w:val="00711025"/>
    <w:rsid w:val="007151CB"/>
    <w:rsid w:val="00715E6F"/>
    <w:rsid w:val="0071692D"/>
    <w:rsid w:val="00722B95"/>
    <w:rsid w:val="007250EA"/>
    <w:rsid w:val="00730088"/>
    <w:rsid w:val="007309D6"/>
    <w:rsid w:val="0073166D"/>
    <w:rsid w:val="007317B8"/>
    <w:rsid w:val="0073435F"/>
    <w:rsid w:val="00734E52"/>
    <w:rsid w:val="00735430"/>
    <w:rsid w:val="007359ED"/>
    <w:rsid w:val="00736DF4"/>
    <w:rsid w:val="00737DA5"/>
    <w:rsid w:val="00742267"/>
    <w:rsid w:val="00743305"/>
    <w:rsid w:val="00745390"/>
    <w:rsid w:val="007465AF"/>
    <w:rsid w:val="00746C44"/>
    <w:rsid w:val="007478B5"/>
    <w:rsid w:val="007479FB"/>
    <w:rsid w:val="00751DDD"/>
    <w:rsid w:val="00751EA2"/>
    <w:rsid w:val="007526F2"/>
    <w:rsid w:val="00752A33"/>
    <w:rsid w:val="00753641"/>
    <w:rsid w:val="0076134E"/>
    <w:rsid w:val="00761D43"/>
    <w:rsid w:val="00770EC3"/>
    <w:rsid w:val="00771994"/>
    <w:rsid w:val="00772F77"/>
    <w:rsid w:val="00773040"/>
    <w:rsid w:val="0077408F"/>
    <w:rsid w:val="0077597B"/>
    <w:rsid w:val="00775E70"/>
    <w:rsid w:val="0078012F"/>
    <w:rsid w:val="00783640"/>
    <w:rsid w:val="007862D3"/>
    <w:rsid w:val="007903F5"/>
    <w:rsid w:val="00791118"/>
    <w:rsid w:val="00791B67"/>
    <w:rsid w:val="00794360"/>
    <w:rsid w:val="00794DD3"/>
    <w:rsid w:val="00797588"/>
    <w:rsid w:val="00797B57"/>
    <w:rsid w:val="007A2A66"/>
    <w:rsid w:val="007A2EAF"/>
    <w:rsid w:val="007A4CAC"/>
    <w:rsid w:val="007A5DF9"/>
    <w:rsid w:val="007B0AD6"/>
    <w:rsid w:val="007B0BBE"/>
    <w:rsid w:val="007B1585"/>
    <w:rsid w:val="007B19DB"/>
    <w:rsid w:val="007B24FB"/>
    <w:rsid w:val="007B3999"/>
    <w:rsid w:val="007B3C61"/>
    <w:rsid w:val="007B3F61"/>
    <w:rsid w:val="007B6250"/>
    <w:rsid w:val="007C026F"/>
    <w:rsid w:val="007C05DB"/>
    <w:rsid w:val="007C1F8F"/>
    <w:rsid w:val="007C740D"/>
    <w:rsid w:val="007D0DF6"/>
    <w:rsid w:val="007D17C6"/>
    <w:rsid w:val="007D186F"/>
    <w:rsid w:val="007D19E4"/>
    <w:rsid w:val="007E3A7C"/>
    <w:rsid w:val="007E4F20"/>
    <w:rsid w:val="007E4FAB"/>
    <w:rsid w:val="007E5DF1"/>
    <w:rsid w:val="007F0314"/>
    <w:rsid w:val="007F0A34"/>
    <w:rsid w:val="007F338E"/>
    <w:rsid w:val="007F4C00"/>
    <w:rsid w:val="007F4F3D"/>
    <w:rsid w:val="007F50DF"/>
    <w:rsid w:val="007F5241"/>
    <w:rsid w:val="007F6F4D"/>
    <w:rsid w:val="007F7134"/>
    <w:rsid w:val="007F7B2E"/>
    <w:rsid w:val="008021DB"/>
    <w:rsid w:val="00802F35"/>
    <w:rsid w:val="00807FD0"/>
    <w:rsid w:val="00811353"/>
    <w:rsid w:val="0081368F"/>
    <w:rsid w:val="008154A8"/>
    <w:rsid w:val="008159D5"/>
    <w:rsid w:val="008165A3"/>
    <w:rsid w:val="00821DC7"/>
    <w:rsid w:val="0082208C"/>
    <w:rsid w:val="008251BE"/>
    <w:rsid w:val="00827303"/>
    <w:rsid w:val="00827980"/>
    <w:rsid w:val="00830BD0"/>
    <w:rsid w:val="00834F3E"/>
    <w:rsid w:val="00835FD8"/>
    <w:rsid w:val="00840826"/>
    <w:rsid w:val="00845BCE"/>
    <w:rsid w:val="008469AB"/>
    <w:rsid w:val="0085121F"/>
    <w:rsid w:val="00851989"/>
    <w:rsid w:val="00853BA1"/>
    <w:rsid w:val="0086004D"/>
    <w:rsid w:val="008622E9"/>
    <w:rsid w:val="008645CD"/>
    <w:rsid w:val="00867ED5"/>
    <w:rsid w:val="00870782"/>
    <w:rsid w:val="00870C42"/>
    <w:rsid w:val="008738B9"/>
    <w:rsid w:val="00873DEC"/>
    <w:rsid w:val="0087627E"/>
    <w:rsid w:val="00880E54"/>
    <w:rsid w:val="008813F1"/>
    <w:rsid w:val="00881543"/>
    <w:rsid w:val="00881B6E"/>
    <w:rsid w:val="0088245B"/>
    <w:rsid w:val="00885AAE"/>
    <w:rsid w:val="00891444"/>
    <w:rsid w:val="00892791"/>
    <w:rsid w:val="0089593E"/>
    <w:rsid w:val="00895D57"/>
    <w:rsid w:val="008A0561"/>
    <w:rsid w:val="008A0EEF"/>
    <w:rsid w:val="008A2408"/>
    <w:rsid w:val="008A6FD7"/>
    <w:rsid w:val="008B04A9"/>
    <w:rsid w:val="008B5102"/>
    <w:rsid w:val="008B757F"/>
    <w:rsid w:val="008C092D"/>
    <w:rsid w:val="008C21B3"/>
    <w:rsid w:val="008C2653"/>
    <w:rsid w:val="008C38ED"/>
    <w:rsid w:val="008C410D"/>
    <w:rsid w:val="008C4135"/>
    <w:rsid w:val="008C624E"/>
    <w:rsid w:val="008C64DB"/>
    <w:rsid w:val="008C6CB6"/>
    <w:rsid w:val="008D0EDB"/>
    <w:rsid w:val="008D44E0"/>
    <w:rsid w:val="008D7636"/>
    <w:rsid w:val="008E0EE6"/>
    <w:rsid w:val="008E13BB"/>
    <w:rsid w:val="008E165C"/>
    <w:rsid w:val="008E1B78"/>
    <w:rsid w:val="008E2B7C"/>
    <w:rsid w:val="008E3E30"/>
    <w:rsid w:val="008E4EE9"/>
    <w:rsid w:val="008E5A6E"/>
    <w:rsid w:val="008E6564"/>
    <w:rsid w:val="008E6E43"/>
    <w:rsid w:val="008F1328"/>
    <w:rsid w:val="008F1802"/>
    <w:rsid w:val="008F3963"/>
    <w:rsid w:val="008F6AAA"/>
    <w:rsid w:val="008F71FF"/>
    <w:rsid w:val="00900663"/>
    <w:rsid w:val="00903487"/>
    <w:rsid w:val="00905385"/>
    <w:rsid w:val="0090571F"/>
    <w:rsid w:val="0090785B"/>
    <w:rsid w:val="00911ACE"/>
    <w:rsid w:val="009155FE"/>
    <w:rsid w:val="00915A78"/>
    <w:rsid w:val="009179DE"/>
    <w:rsid w:val="00920C50"/>
    <w:rsid w:val="009308D6"/>
    <w:rsid w:val="00931B71"/>
    <w:rsid w:val="00931E18"/>
    <w:rsid w:val="00932654"/>
    <w:rsid w:val="009326A7"/>
    <w:rsid w:val="009341D8"/>
    <w:rsid w:val="00934B4D"/>
    <w:rsid w:val="00937F80"/>
    <w:rsid w:val="009422C1"/>
    <w:rsid w:val="009446C4"/>
    <w:rsid w:val="009525DF"/>
    <w:rsid w:val="00954738"/>
    <w:rsid w:val="0095646B"/>
    <w:rsid w:val="00966CD2"/>
    <w:rsid w:val="0097284F"/>
    <w:rsid w:val="00972F31"/>
    <w:rsid w:val="00973D46"/>
    <w:rsid w:val="00975197"/>
    <w:rsid w:val="00977670"/>
    <w:rsid w:val="00984B03"/>
    <w:rsid w:val="00984EDA"/>
    <w:rsid w:val="0098680D"/>
    <w:rsid w:val="0098786F"/>
    <w:rsid w:val="00987CC3"/>
    <w:rsid w:val="00991DC9"/>
    <w:rsid w:val="0099290E"/>
    <w:rsid w:val="0099388B"/>
    <w:rsid w:val="009965A1"/>
    <w:rsid w:val="009A0215"/>
    <w:rsid w:val="009A4735"/>
    <w:rsid w:val="009A615D"/>
    <w:rsid w:val="009B162B"/>
    <w:rsid w:val="009B4880"/>
    <w:rsid w:val="009B62A2"/>
    <w:rsid w:val="009B7FDC"/>
    <w:rsid w:val="009C13DF"/>
    <w:rsid w:val="009C22ED"/>
    <w:rsid w:val="009C38B1"/>
    <w:rsid w:val="009C4728"/>
    <w:rsid w:val="009C6CB7"/>
    <w:rsid w:val="009D088B"/>
    <w:rsid w:val="009D091E"/>
    <w:rsid w:val="009D0F67"/>
    <w:rsid w:val="009D27ED"/>
    <w:rsid w:val="009D29D2"/>
    <w:rsid w:val="009D300E"/>
    <w:rsid w:val="009D7FB4"/>
    <w:rsid w:val="009E03A1"/>
    <w:rsid w:val="009E053A"/>
    <w:rsid w:val="009E0E58"/>
    <w:rsid w:val="009E11D9"/>
    <w:rsid w:val="009E5C59"/>
    <w:rsid w:val="009E6B11"/>
    <w:rsid w:val="009F1735"/>
    <w:rsid w:val="009F4EB4"/>
    <w:rsid w:val="009F504D"/>
    <w:rsid w:val="009F5F3F"/>
    <w:rsid w:val="009F77D4"/>
    <w:rsid w:val="00A04605"/>
    <w:rsid w:val="00A049E6"/>
    <w:rsid w:val="00A04F16"/>
    <w:rsid w:val="00A05013"/>
    <w:rsid w:val="00A11343"/>
    <w:rsid w:val="00A117F5"/>
    <w:rsid w:val="00A12EDA"/>
    <w:rsid w:val="00A2072D"/>
    <w:rsid w:val="00A2155C"/>
    <w:rsid w:val="00A21BB9"/>
    <w:rsid w:val="00A22A71"/>
    <w:rsid w:val="00A249BD"/>
    <w:rsid w:val="00A24E69"/>
    <w:rsid w:val="00A277DF"/>
    <w:rsid w:val="00A27C66"/>
    <w:rsid w:val="00A34CC1"/>
    <w:rsid w:val="00A3555A"/>
    <w:rsid w:val="00A36FC4"/>
    <w:rsid w:val="00A374C7"/>
    <w:rsid w:val="00A37ABB"/>
    <w:rsid w:val="00A41A45"/>
    <w:rsid w:val="00A44147"/>
    <w:rsid w:val="00A45847"/>
    <w:rsid w:val="00A4764A"/>
    <w:rsid w:val="00A4797B"/>
    <w:rsid w:val="00A47ABD"/>
    <w:rsid w:val="00A47B42"/>
    <w:rsid w:val="00A50309"/>
    <w:rsid w:val="00A51196"/>
    <w:rsid w:val="00A54C30"/>
    <w:rsid w:val="00A551F0"/>
    <w:rsid w:val="00A554D7"/>
    <w:rsid w:val="00A55A0A"/>
    <w:rsid w:val="00A55A34"/>
    <w:rsid w:val="00A564F1"/>
    <w:rsid w:val="00A60DB1"/>
    <w:rsid w:val="00A613F8"/>
    <w:rsid w:val="00A623FB"/>
    <w:rsid w:val="00A647E5"/>
    <w:rsid w:val="00A6753C"/>
    <w:rsid w:val="00A7308C"/>
    <w:rsid w:val="00A73212"/>
    <w:rsid w:val="00A73456"/>
    <w:rsid w:val="00A73512"/>
    <w:rsid w:val="00A7722E"/>
    <w:rsid w:val="00A773D6"/>
    <w:rsid w:val="00A774C2"/>
    <w:rsid w:val="00A80B9C"/>
    <w:rsid w:val="00A82A15"/>
    <w:rsid w:val="00A844E8"/>
    <w:rsid w:val="00A8479A"/>
    <w:rsid w:val="00A864D8"/>
    <w:rsid w:val="00A86F73"/>
    <w:rsid w:val="00A9029B"/>
    <w:rsid w:val="00A91315"/>
    <w:rsid w:val="00A92295"/>
    <w:rsid w:val="00A92DEE"/>
    <w:rsid w:val="00A9331E"/>
    <w:rsid w:val="00A94BAD"/>
    <w:rsid w:val="00A953E5"/>
    <w:rsid w:val="00A95891"/>
    <w:rsid w:val="00AA02A3"/>
    <w:rsid w:val="00AA02A7"/>
    <w:rsid w:val="00AA32AF"/>
    <w:rsid w:val="00AA4FB9"/>
    <w:rsid w:val="00AA503A"/>
    <w:rsid w:val="00AA5807"/>
    <w:rsid w:val="00AA7DBD"/>
    <w:rsid w:val="00AB068C"/>
    <w:rsid w:val="00AB06AF"/>
    <w:rsid w:val="00AB53F5"/>
    <w:rsid w:val="00AB7CC3"/>
    <w:rsid w:val="00AC146B"/>
    <w:rsid w:val="00AC4054"/>
    <w:rsid w:val="00AC40C2"/>
    <w:rsid w:val="00AC544E"/>
    <w:rsid w:val="00AC62F3"/>
    <w:rsid w:val="00AC77D9"/>
    <w:rsid w:val="00AC7AF8"/>
    <w:rsid w:val="00AD2579"/>
    <w:rsid w:val="00AD3187"/>
    <w:rsid w:val="00AD44F5"/>
    <w:rsid w:val="00AD45A1"/>
    <w:rsid w:val="00AD47DA"/>
    <w:rsid w:val="00AD5038"/>
    <w:rsid w:val="00AD5DB2"/>
    <w:rsid w:val="00AD713B"/>
    <w:rsid w:val="00AD7816"/>
    <w:rsid w:val="00AE01E5"/>
    <w:rsid w:val="00AE0F45"/>
    <w:rsid w:val="00AE4826"/>
    <w:rsid w:val="00AE48B5"/>
    <w:rsid w:val="00AE51DD"/>
    <w:rsid w:val="00AE5847"/>
    <w:rsid w:val="00AE64F9"/>
    <w:rsid w:val="00AF160A"/>
    <w:rsid w:val="00AF2439"/>
    <w:rsid w:val="00AF62ED"/>
    <w:rsid w:val="00AF79BD"/>
    <w:rsid w:val="00B03B6E"/>
    <w:rsid w:val="00B04298"/>
    <w:rsid w:val="00B051D9"/>
    <w:rsid w:val="00B06156"/>
    <w:rsid w:val="00B075BC"/>
    <w:rsid w:val="00B0772F"/>
    <w:rsid w:val="00B13913"/>
    <w:rsid w:val="00B1416C"/>
    <w:rsid w:val="00B141C1"/>
    <w:rsid w:val="00B178EF"/>
    <w:rsid w:val="00B25D6A"/>
    <w:rsid w:val="00B2706F"/>
    <w:rsid w:val="00B309E3"/>
    <w:rsid w:val="00B31274"/>
    <w:rsid w:val="00B320F8"/>
    <w:rsid w:val="00B32E18"/>
    <w:rsid w:val="00B34772"/>
    <w:rsid w:val="00B35E67"/>
    <w:rsid w:val="00B36952"/>
    <w:rsid w:val="00B415BB"/>
    <w:rsid w:val="00B41EC0"/>
    <w:rsid w:val="00B43DED"/>
    <w:rsid w:val="00B44987"/>
    <w:rsid w:val="00B44FB3"/>
    <w:rsid w:val="00B51359"/>
    <w:rsid w:val="00B52D16"/>
    <w:rsid w:val="00B55372"/>
    <w:rsid w:val="00B55DCB"/>
    <w:rsid w:val="00B56083"/>
    <w:rsid w:val="00B5688D"/>
    <w:rsid w:val="00B56D60"/>
    <w:rsid w:val="00B625A2"/>
    <w:rsid w:val="00B64D24"/>
    <w:rsid w:val="00B65D62"/>
    <w:rsid w:val="00B67F3C"/>
    <w:rsid w:val="00B709E6"/>
    <w:rsid w:val="00B716DB"/>
    <w:rsid w:val="00B72422"/>
    <w:rsid w:val="00B72D26"/>
    <w:rsid w:val="00B744EF"/>
    <w:rsid w:val="00B76783"/>
    <w:rsid w:val="00B77133"/>
    <w:rsid w:val="00B777F4"/>
    <w:rsid w:val="00B80941"/>
    <w:rsid w:val="00B809A7"/>
    <w:rsid w:val="00B814C0"/>
    <w:rsid w:val="00B81625"/>
    <w:rsid w:val="00B81DDC"/>
    <w:rsid w:val="00B838D9"/>
    <w:rsid w:val="00B87243"/>
    <w:rsid w:val="00B90CA6"/>
    <w:rsid w:val="00B913B5"/>
    <w:rsid w:val="00B92B81"/>
    <w:rsid w:val="00B93EB4"/>
    <w:rsid w:val="00B97354"/>
    <w:rsid w:val="00BA5440"/>
    <w:rsid w:val="00BB6051"/>
    <w:rsid w:val="00BC0DE4"/>
    <w:rsid w:val="00BC0EAD"/>
    <w:rsid w:val="00BC30C8"/>
    <w:rsid w:val="00BC3A6F"/>
    <w:rsid w:val="00BD062E"/>
    <w:rsid w:val="00BD1240"/>
    <w:rsid w:val="00BD237D"/>
    <w:rsid w:val="00BD7CF3"/>
    <w:rsid w:val="00BE0897"/>
    <w:rsid w:val="00BE1045"/>
    <w:rsid w:val="00BE227E"/>
    <w:rsid w:val="00BE23B0"/>
    <w:rsid w:val="00BE5F7C"/>
    <w:rsid w:val="00BE639C"/>
    <w:rsid w:val="00BF241F"/>
    <w:rsid w:val="00BF337A"/>
    <w:rsid w:val="00BF5604"/>
    <w:rsid w:val="00BF757E"/>
    <w:rsid w:val="00BF77C6"/>
    <w:rsid w:val="00C00116"/>
    <w:rsid w:val="00C00F48"/>
    <w:rsid w:val="00C0392B"/>
    <w:rsid w:val="00C077BD"/>
    <w:rsid w:val="00C10E19"/>
    <w:rsid w:val="00C11929"/>
    <w:rsid w:val="00C11F80"/>
    <w:rsid w:val="00C1233E"/>
    <w:rsid w:val="00C25F37"/>
    <w:rsid w:val="00C261C3"/>
    <w:rsid w:val="00C26B2C"/>
    <w:rsid w:val="00C27D03"/>
    <w:rsid w:val="00C30987"/>
    <w:rsid w:val="00C32F60"/>
    <w:rsid w:val="00C3601D"/>
    <w:rsid w:val="00C36B13"/>
    <w:rsid w:val="00C41038"/>
    <w:rsid w:val="00C4148C"/>
    <w:rsid w:val="00C43A90"/>
    <w:rsid w:val="00C47331"/>
    <w:rsid w:val="00C51628"/>
    <w:rsid w:val="00C51B09"/>
    <w:rsid w:val="00C5263E"/>
    <w:rsid w:val="00C533B9"/>
    <w:rsid w:val="00C538FB"/>
    <w:rsid w:val="00C56E11"/>
    <w:rsid w:val="00C57789"/>
    <w:rsid w:val="00C62DF5"/>
    <w:rsid w:val="00C646CF"/>
    <w:rsid w:val="00C665D9"/>
    <w:rsid w:val="00C66BF9"/>
    <w:rsid w:val="00C71A30"/>
    <w:rsid w:val="00C75790"/>
    <w:rsid w:val="00C7613D"/>
    <w:rsid w:val="00C76D82"/>
    <w:rsid w:val="00C77849"/>
    <w:rsid w:val="00C779D2"/>
    <w:rsid w:val="00C83E78"/>
    <w:rsid w:val="00C86FE2"/>
    <w:rsid w:val="00C90404"/>
    <w:rsid w:val="00C90C4D"/>
    <w:rsid w:val="00C924C9"/>
    <w:rsid w:val="00C931F9"/>
    <w:rsid w:val="00C93EE0"/>
    <w:rsid w:val="00C94B7E"/>
    <w:rsid w:val="00C96BDC"/>
    <w:rsid w:val="00C96CF6"/>
    <w:rsid w:val="00C96EDB"/>
    <w:rsid w:val="00C975BD"/>
    <w:rsid w:val="00CA1DE7"/>
    <w:rsid w:val="00CA3F7E"/>
    <w:rsid w:val="00CA40B4"/>
    <w:rsid w:val="00CA4448"/>
    <w:rsid w:val="00CA70CA"/>
    <w:rsid w:val="00CB66EA"/>
    <w:rsid w:val="00CC0073"/>
    <w:rsid w:val="00CC110D"/>
    <w:rsid w:val="00CC1746"/>
    <w:rsid w:val="00CC363C"/>
    <w:rsid w:val="00CC3804"/>
    <w:rsid w:val="00CC4A33"/>
    <w:rsid w:val="00CD0032"/>
    <w:rsid w:val="00CD2780"/>
    <w:rsid w:val="00CD3F91"/>
    <w:rsid w:val="00CD7EC8"/>
    <w:rsid w:val="00CE0CD9"/>
    <w:rsid w:val="00CE2571"/>
    <w:rsid w:val="00CE267E"/>
    <w:rsid w:val="00CE2A21"/>
    <w:rsid w:val="00CE3089"/>
    <w:rsid w:val="00CE455B"/>
    <w:rsid w:val="00CE5092"/>
    <w:rsid w:val="00CE6CE3"/>
    <w:rsid w:val="00CE7300"/>
    <w:rsid w:val="00CF02E2"/>
    <w:rsid w:val="00CF1FBB"/>
    <w:rsid w:val="00CF411B"/>
    <w:rsid w:val="00CF41E0"/>
    <w:rsid w:val="00CF4CFF"/>
    <w:rsid w:val="00CF6BCD"/>
    <w:rsid w:val="00CF71D0"/>
    <w:rsid w:val="00D02DFA"/>
    <w:rsid w:val="00D031C8"/>
    <w:rsid w:val="00D034BB"/>
    <w:rsid w:val="00D03E9C"/>
    <w:rsid w:val="00D043CB"/>
    <w:rsid w:val="00D06128"/>
    <w:rsid w:val="00D06EA7"/>
    <w:rsid w:val="00D07A0A"/>
    <w:rsid w:val="00D10B7F"/>
    <w:rsid w:val="00D10DC5"/>
    <w:rsid w:val="00D11633"/>
    <w:rsid w:val="00D1418F"/>
    <w:rsid w:val="00D149EA"/>
    <w:rsid w:val="00D15691"/>
    <w:rsid w:val="00D15837"/>
    <w:rsid w:val="00D15DCB"/>
    <w:rsid w:val="00D164DE"/>
    <w:rsid w:val="00D21113"/>
    <w:rsid w:val="00D2483E"/>
    <w:rsid w:val="00D26796"/>
    <w:rsid w:val="00D30DAA"/>
    <w:rsid w:val="00D31C07"/>
    <w:rsid w:val="00D36386"/>
    <w:rsid w:val="00D36C7C"/>
    <w:rsid w:val="00D402B9"/>
    <w:rsid w:val="00D40DC9"/>
    <w:rsid w:val="00D41226"/>
    <w:rsid w:val="00D413F5"/>
    <w:rsid w:val="00D420D3"/>
    <w:rsid w:val="00D42CB5"/>
    <w:rsid w:val="00D42FEC"/>
    <w:rsid w:val="00D4313E"/>
    <w:rsid w:val="00D44AF8"/>
    <w:rsid w:val="00D462DD"/>
    <w:rsid w:val="00D51AE4"/>
    <w:rsid w:val="00D525ED"/>
    <w:rsid w:val="00D52BBA"/>
    <w:rsid w:val="00D54921"/>
    <w:rsid w:val="00D554C2"/>
    <w:rsid w:val="00D65972"/>
    <w:rsid w:val="00D70F15"/>
    <w:rsid w:val="00D72D1B"/>
    <w:rsid w:val="00D72D38"/>
    <w:rsid w:val="00D7305C"/>
    <w:rsid w:val="00D73D40"/>
    <w:rsid w:val="00D805AB"/>
    <w:rsid w:val="00D82F83"/>
    <w:rsid w:val="00D83382"/>
    <w:rsid w:val="00D83F07"/>
    <w:rsid w:val="00D85380"/>
    <w:rsid w:val="00D86653"/>
    <w:rsid w:val="00D93321"/>
    <w:rsid w:val="00D961F1"/>
    <w:rsid w:val="00D96857"/>
    <w:rsid w:val="00D973D1"/>
    <w:rsid w:val="00DA0E98"/>
    <w:rsid w:val="00DA2A75"/>
    <w:rsid w:val="00DA55FD"/>
    <w:rsid w:val="00DB0D21"/>
    <w:rsid w:val="00DB2CE6"/>
    <w:rsid w:val="00DB41DF"/>
    <w:rsid w:val="00DB70F5"/>
    <w:rsid w:val="00DB7871"/>
    <w:rsid w:val="00DC215C"/>
    <w:rsid w:val="00DC225B"/>
    <w:rsid w:val="00DC35B0"/>
    <w:rsid w:val="00DC4052"/>
    <w:rsid w:val="00DC4CB2"/>
    <w:rsid w:val="00DC63B8"/>
    <w:rsid w:val="00DD0DB1"/>
    <w:rsid w:val="00DD3FBA"/>
    <w:rsid w:val="00DD628D"/>
    <w:rsid w:val="00DE1C45"/>
    <w:rsid w:val="00DE3510"/>
    <w:rsid w:val="00DE6374"/>
    <w:rsid w:val="00DE70EF"/>
    <w:rsid w:val="00DF0B6C"/>
    <w:rsid w:val="00DF178B"/>
    <w:rsid w:val="00DF2F82"/>
    <w:rsid w:val="00DF2FA4"/>
    <w:rsid w:val="00DF32B7"/>
    <w:rsid w:val="00DF41D4"/>
    <w:rsid w:val="00DF4D8D"/>
    <w:rsid w:val="00DF5676"/>
    <w:rsid w:val="00DF6B79"/>
    <w:rsid w:val="00DF7DF1"/>
    <w:rsid w:val="00E007E5"/>
    <w:rsid w:val="00E012FC"/>
    <w:rsid w:val="00E0288C"/>
    <w:rsid w:val="00E02F94"/>
    <w:rsid w:val="00E04FA2"/>
    <w:rsid w:val="00E053B0"/>
    <w:rsid w:val="00E05639"/>
    <w:rsid w:val="00E05EEA"/>
    <w:rsid w:val="00E1174C"/>
    <w:rsid w:val="00E11A6D"/>
    <w:rsid w:val="00E11B81"/>
    <w:rsid w:val="00E12375"/>
    <w:rsid w:val="00E12565"/>
    <w:rsid w:val="00E13628"/>
    <w:rsid w:val="00E146C7"/>
    <w:rsid w:val="00E217CC"/>
    <w:rsid w:val="00E237B7"/>
    <w:rsid w:val="00E24AA5"/>
    <w:rsid w:val="00E2704C"/>
    <w:rsid w:val="00E270CB"/>
    <w:rsid w:val="00E32222"/>
    <w:rsid w:val="00E33503"/>
    <w:rsid w:val="00E33872"/>
    <w:rsid w:val="00E34DEB"/>
    <w:rsid w:val="00E365D7"/>
    <w:rsid w:val="00E40124"/>
    <w:rsid w:val="00E4130D"/>
    <w:rsid w:val="00E415BF"/>
    <w:rsid w:val="00E42A9F"/>
    <w:rsid w:val="00E442BA"/>
    <w:rsid w:val="00E44648"/>
    <w:rsid w:val="00E4563B"/>
    <w:rsid w:val="00E509DD"/>
    <w:rsid w:val="00E514CD"/>
    <w:rsid w:val="00E51A4F"/>
    <w:rsid w:val="00E51F13"/>
    <w:rsid w:val="00E56920"/>
    <w:rsid w:val="00E570AF"/>
    <w:rsid w:val="00E576D6"/>
    <w:rsid w:val="00E57CD6"/>
    <w:rsid w:val="00E57ED7"/>
    <w:rsid w:val="00E608DA"/>
    <w:rsid w:val="00E60A42"/>
    <w:rsid w:val="00E60B33"/>
    <w:rsid w:val="00E6126A"/>
    <w:rsid w:val="00E666E6"/>
    <w:rsid w:val="00E6714A"/>
    <w:rsid w:val="00E7094B"/>
    <w:rsid w:val="00E7242C"/>
    <w:rsid w:val="00E73C4C"/>
    <w:rsid w:val="00E74550"/>
    <w:rsid w:val="00E74C0D"/>
    <w:rsid w:val="00E75734"/>
    <w:rsid w:val="00E75B15"/>
    <w:rsid w:val="00E76FC7"/>
    <w:rsid w:val="00E77C6F"/>
    <w:rsid w:val="00E831EE"/>
    <w:rsid w:val="00E840B2"/>
    <w:rsid w:val="00E86664"/>
    <w:rsid w:val="00E87526"/>
    <w:rsid w:val="00E87849"/>
    <w:rsid w:val="00E94136"/>
    <w:rsid w:val="00E9629B"/>
    <w:rsid w:val="00E96A55"/>
    <w:rsid w:val="00E971BD"/>
    <w:rsid w:val="00EA320C"/>
    <w:rsid w:val="00EA6FAD"/>
    <w:rsid w:val="00EB1A8F"/>
    <w:rsid w:val="00EB3FBC"/>
    <w:rsid w:val="00EB42FF"/>
    <w:rsid w:val="00EB4466"/>
    <w:rsid w:val="00EB4BEF"/>
    <w:rsid w:val="00EB4F39"/>
    <w:rsid w:val="00EB6E7C"/>
    <w:rsid w:val="00EC0057"/>
    <w:rsid w:val="00EC20A3"/>
    <w:rsid w:val="00EC2EE0"/>
    <w:rsid w:val="00EC30C4"/>
    <w:rsid w:val="00EC49D1"/>
    <w:rsid w:val="00EC50EB"/>
    <w:rsid w:val="00EC6F62"/>
    <w:rsid w:val="00EC778B"/>
    <w:rsid w:val="00ED0BBD"/>
    <w:rsid w:val="00ED20A6"/>
    <w:rsid w:val="00ED2125"/>
    <w:rsid w:val="00ED2B74"/>
    <w:rsid w:val="00ED341A"/>
    <w:rsid w:val="00ED4271"/>
    <w:rsid w:val="00ED6A56"/>
    <w:rsid w:val="00ED6C0B"/>
    <w:rsid w:val="00ED78CF"/>
    <w:rsid w:val="00ED78E2"/>
    <w:rsid w:val="00EE2FD3"/>
    <w:rsid w:val="00EE31E0"/>
    <w:rsid w:val="00EE3649"/>
    <w:rsid w:val="00EE61A5"/>
    <w:rsid w:val="00EE7FA8"/>
    <w:rsid w:val="00EF3C89"/>
    <w:rsid w:val="00EF59B5"/>
    <w:rsid w:val="00EF5BCD"/>
    <w:rsid w:val="00EF6615"/>
    <w:rsid w:val="00F006D3"/>
    <w:rsid w:val="00F01C8E"/>
    <w:rsid w:val="00F0227E"/>
    <w:rsid w:val="00F0380C"/>
    <w:rsid w:val="00F049BA"/>
    <w:rsid w:val="00F05975"/>
    <w:rsid w:val="00F060E7"/>
    <w:rsid w:val="00F06F1A"/>
    <w:rsid w:val="00F07C5D"/>
    <w:rsid w:val="00F128B3"/>
    <w:rsid w:val="00F17E2D"/>
    <w:rsid w:val="00F202EC"/>
    <w:rsid w:val="00F229E5"/>
    <w:rsid w:val="00F235E9"/>
    <w:rsid w:val="00F2409C"/>
    <w:rsid w:val="00F24253"/>
    <w:rsid w:val="00F264C1"/>
    <w:rsid w:val="00F27258"/>
    <w:rsid w:val="00F273AA"/>
    <w:rsid w:val="00F27FC0"/>
    <w:rsid w:val="00F30A96"/>
    <w:rsid w:val="00F31481"/>
    <w:rsid w:val="00F31C96"/>
    <w:rsid w:val="00F358A8"/>
    <w:rsid w:val="00F36997"/>
    <w:rsid w:val="00F36A17"/>
    <w:rsid w:val="00F36AFC"/>
    <w:rsid w:val="00F3745F"/>
    <w:rsid w:val="00F37DBE"/>
    <w:rsid w:val="00F41A48"/>
    <w:rsid w:val="00F41D34"/>
    <w:rsid w:val="00F44DD7"/>
    <w:rsid w:val="00F464F3"/>
    <w:rsid w:val="00F46AC8"/>
    <w:rsid w:val="00F46F2B"/>
    <w:rsid w:val="00F4716D"/>
    <w:rsid w:val="00F50376"/>
    <w:rsid w:val="00F5041C"/>
    <w:rsid w:val="00F51A9B"/>
    <w:rsid w:val="00F56B99"/>
    <w:rsid w:val="00F579BE"/>
    <w:rsid w:val="00F618FD"/>
    <w:rsid w:val="00F6283E"/>
    <w:rsid w:val="00F62B56"/>
    <w:rsid w:val="00F64CE1"/>
    <w:rsid w:val="00F66F10"/>
    <w:rsid w:val="00F67915"/>
    <w:rsid w:val="00F70E33"/>
    <w:rsid w:val="00F8047D"/>
    <w:rsid w:val="00F815F9"/>
    <w:rsid w:val="00F81CF3"/>
    <w:rsid w:val="00F81E95"/>
    <w:rsid w:val="00F822BA"/>
    <w:rsid w:val="00F84A7A"/>
    <w:rsid w:val="00F87CF8"/>
    <w:rsid w:val="00F9121E"/>
    <w:rsid w:val="00F91DE7"/>
    <w:rsid w:val="00F925B0"/>
    <w:rsid w:val="00F9272D"/>
    <w:rsid w:val="00F927D8"/>
    <w:rsid w:val="00F92B6B"/>
    <w:rsid w:val="00F93AF0"/>
    <w:rsid w:val="00F956CE"/>
    <w:rsid w:val="00F9617B"/>
    <w:rsid w:val="00F97B63"/>
    <w:rsid w:val="00FA0B05"/>
    <w:rsid w:val="00FA217D"/>
    <w:rsid w:val="00FA35F2"/>
    <w:rsid w:val="00FA4237"/>
    <w:rsid w:val="00FA4585"/>
    <w:rsid w:val="00FB0C3C"/>
    <w:rsid w:val="00FB1708"/>
    <w:rsid w:val="00FB240B"/>
    <w:rsid w:val="00FB2B76"/>
    <w:rsid w:val="00FB54F2"/>
    <w:rsid w:val="00FB7FB6"/>
    <w:rsid w:val="00FC18D8"/>
    <w:rsid w:val="00FC236B"/>
    <w:rsid w:val="00FC2AAF"/>
    <w:rsid w:val="00FC39E4"/>
    <w:rsid w:val="00FC59D0"/>
    <w:rsid w:val="00FC5F43"/>
    <w:rsid w:val="00FC6E94"/>
    <w:rsid w:val="00FC768F"/>
    <w:rsid w:val="00FC76E5"/>
    <w:rsid w:val="00FC7813"/>
    <w:rsid w:val="00FD07D2"/>
    <w:rsid w:val="00FD20D4"/>
    <w:rsid w:val="00FD69E9"/>
    <w:rsid w:val="00FD78E6"/>
    <w:rsid w:val="00FE074E"/>
    <w:rsid w:val="00FE2F1B"/>
    <w:rsid w:val="00FE41CA"/>
    <w:rsid w:val="00FE481F"/>
    <w:rsid w:val="00FE6883"/>
    <w:rsid w:val="00FF0426"/>
    <w:rsid w:val="00FF2035"/>
    <w:rsid w:val="00FF2F39"/>
    <w:rsid w:val="00FF405A"/>
    <w:rsid w:val="00FF42B8"/>
    <w:rsid w:val="08316975"/>
    <w:rsid w:val="66755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08B92932"/>
  <w15:docId w15:val="{8B431E7A-7A65-4E46-B741-A9EE1C158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2579"/>
    <w:pPr>
      <w:spacing w:after="240" w:line="360" w:lineRule="auto"/>
      <w:jc w:val="both"/>
    </w:pPr>
    <w:rPr>
      <w:rFonts w:ascii="Times New Roman" w:hAnsi="Times New Roman"/>
      <w:color w:val="000000" w:themeColor="text1"/>
      <w:sz w:val="24"/>
      <w:szCs w:val="22"/>
      <w:lang w:eastAsia="en-US"/>
    </w:rPr>
  </w:style>
  <w:style w:type="paragraph" w:styleId="Heading1">
    <w:name w:val="heading 1"/>
    <w:basedOn w:val="Normal"/>
    <w:next w:val="Normal"/>
    <w:link w:val="Heading1Char"/>
    <w:uiPriority w:val="9"/>
    <w:qFormat/>
    <w:rsid w:val="00570103"/>
    <w:pPr>
      <w:keepNext/>
      <w:keepLines/>
      <w:spacing w:before="240" w:after="0"/>
      <w:outlineLvl w:val="0"/>
    </w:pPr>
    <w:rPr>
      <w:rFonts w:ascii="Arial" w:eastAsia="Times New Roman" w:hAnsi="Arial"/>
      <w:b/>
      <w:sz w:val="40"/>
      <w:szCs w:val="32"/>
    </w:rPr>
  </w:style>
  <w:style w:type="paragraph" w:styleId="Heading2">
    <w:name w:val="heading 2"/>
    <w:basedOn w:val="Normal"/>
    <w:next w:val="Normal"/>
    <w:link w:val="Heading2Char"/>
    <w:uiPriority w:val="9"/>
    <w:unhideWhenUsed/>
    <w:qFormat/>
    <w:rsid w:val="00C646CF"/>
    <w:pPr>
      <w:keepNext/>
      <w:keepLines/>
      <w:numPr>
        <w:numId w:val="38"/>
      </w:numPr>
      <w:spacing w:before="40" w:after="0"/>
      <w:outlineLvl w:val="1"/>
    </w:pPr>
    <w:rPr>
      <w:rFonts w:ascii="Arial" w:eastAsia="Times New Roman" w:hAnsi="Arial" w:cs="Arial"/>
      <w:b/>
      <w:szCs w:val="28"/>
    </w:rPr>
  </w:style>
  <w:style w:type="paragraph" w:styleId="Heading3">
    <w:name w:val="heading 3"/>
    <w:basedOn w:val="Normal"/>
    <w:next w:val="Normal"/>
    <w:link w:val="Heading3Char"/>
    <w:uiPriority w:val="9"/>
    <w:unhideWhenUsed/>
    <w:qFormat/>
    <w:rsid w:val="00C646CF"/>
    <w:pPr>
      <w:keepNext/>
      <w:keepLines/>
      <w:numPr>
        <w:ilvl w:val="1"/>
        <w:numId w:val="38"/>
      </w:numPr>
      <w:spacing w:before="40" w:after="0"/>
      <w:outlineLvl w:val="2"/>
    </w:pPr>
    <w:rPr>
      <w:rFonts w:ascii="Arial" w:eastAsia="Times New Roman" w:hAnsi="Arial" w:cs="Arial"/>
      <w:b/>
      <w:szCs w:val="24"/>
      <w:lang w:eastAsia="fr-FR"/>
    </w:rPr>
  </w:style>
  <w:style w:type="paragraph" w:styleId="Heading4">
    <w:name w:val="heading 4"/>
    <w:basedOn w:val="ListParagraph"/>
    <w:next w:val="Normal"/>
    <w:link w:val="Heading4Char"/>
    <w:uiPriority w:val="9"/>
    <w:unhideWhenUsed/>
    <w:qFormat/>
    <w:rsid w:val="001A1153"/>
    <w:pPr>
      <w:numPr>
        <w:ilvl w:val="2"/>
        <w:numId w:val="38"/>
      </w:numPr>
      <w:spacing w:after="0"/>
      <w:outlineLvl w:val="3"/>
    </w:pPr>
    <w:rPr>
      <w:rFonts w:ascii="Arial" w:hAnsi="Arial" w:cs="Arial"/>
      <w:b/>
      <w:bCs/>
      <w:szCs w:val="24"/>
    </w:rPr>
  </w:style>
  <w:style w:type="paragraph" w:styleId="Heading5">
    <w:name w:val="heading 5"/>
    <w:basedOn w:val="Normal"/>
    <w:next w:val="Normal"/>
    <w:link w:val="Heading5Char"/>
    <w:uiPriority w:val="9"/>
    <w:semiHidden/>
    <w:unhideWhenUsed/>
    <w:qFormat/>
    <w:pPr>
      <w:keepNext/>
      <w:keepLines/>
      <w:numPr>
        <w:ilvl w:val="4"/>
        <w:numId w:val="7"/>
      </w:numPr>
      <w:spacing w:before="40" w:after="0"/>
      <w:outlineLvl w:val="4"/>
    </w:pPr>
    <w:rPr>
      <w:rFonts w:ascii="Calibri Light" w:eastAsia="Times New Roman" w:hAnsi="Calibri Light"/>
      <w:color w:val="44546A"/>
    </w:rPr>
  </w:style>
  <w:style w:type="paragraph" w:styleId="Heading6">
    <w:name w:val="heading 6"/>
    <w:basedOn w:val="Normal"/>
    <w:next w:val="Normal"/>
    <w:link w:val="Heading6Char"/>
    <w:uiPriority w:val="9"/>
    <w:semiHidden/>
    <w:unhideWhenUsed/>
    <w:qFormat/>
    <w:pPr>
      <w:keepNext/>
      <w:keepLines/>
      <w:numPr>
        <w:ilvl w:val="5"/>
        <w:numId w:val="7"/>
      </w:numPr>
      <w:spacing w:before="40" w:after="0"/>
      <w:outlineLvl w:val="5"/>
    </w:pPr>
    <w:rPr>
      <w:rFonts w:ascii="Calibri Light" w:eastAsia="Times New Roman" w:hAnsi="Calibri Light"/>
      <w:i/>
      <w:iCs/>
      <w:color w:val="44546A"/>
      <w:sz w:val="21"/>
      <w:szCs w:val="21"/>
    </w:rPr>
  </w:style>
  <w:style w:type="paragraph" w:styleId="Heading7">
    <w:name w:val="heading 7"/>
    <w:basedOn w:val="Normal"/>
    <w:next w:val="Normal"/>
    <w:link w:val="Heading7Char"/>
    <w:uiPriority w:val="9"/>
    <w:semiHidden/>
    <w:unhideWhenUsed/>
    <w:qFormat/>
    <w:pPr>
      <w:keepNext/>
      <w:keepLines/>
      <w:numPr>
        <w:ilvl w:val="6"/>
        <w:numId w:val="7"/>
      </w:numPr>
      <w:spacing w:before="40" w:after="0"/>
      <w:outlineLvl w:val="6"/>
    </w:pPr>
    <w:rPr>
      <w:rFonts w:ascii="Calibri Light" w:eastAsia="Times New Roman" w:hAnsi="Calibri Light"/>
      <w:i/>
      <w:iCs/>
      <w:color w:val="1F4E79"/>
      <w:sz w:val="21"/>
      <w:szCs w:val="21"/>
    </w:rPr>
  </w:style>
  <w:style w:type="paragraph" w:styleId="Heading8">
    <w:name w:val="heading 8"/>
    <w:basedOn w:val="Normal"/>
    <w:next w:val="Normal"/>
    <w:link w:val="Heading8Char"/>
    <w:uiPriority w:val="9"/>
    <w:semiHidden/>
    <w:unhideWhenUsed/>
    <w:qFormat/>
    <w:pPr>
      <w:keepNext/>
      <w:keepLines/>
      <w:numPr>
        <w:ilvl w:val="7"/>
        <w:numId w:val="7"/>
      </w:numPr>
      <w:spacing w:before="40" w:after="0"/>
      <w:outlineLvl w:val="7"/>
    </w:pPr>
    <w:rPr>
      <w:rFonts w:ascii="Calibri Light" w:eastAsia="Times New Roman" w:hAnsi="Calibri Light"/>
      <w:b/>
      <w:bCs/>
      <w:color w:val="44546A"/>
    </w:rPr>
  </w:style>
  <w:style w:type="paragraph" w:styleId="Heading9">
    <w:name w:val="heading 9"/>
    <w:basedOn w:val="Normal"/>
    <w:next w:val="Normal"/>
    <w:link w:val="Heading9Char"/>
    <w:uiPriority w:val="9"/>
    <w:semiHidden/>
    <w:unhideWhenUsed/>
    <w:qFormat/>
    <w:pPr>
      <w:keepNext/>
      <w:keepLines/>
      <w:numPr>
        <w:ilvl w:val="8"/>
        <w:numId w:val="7"/>
      </w:numPr>
      <w:spacing w:before="40" w:after="0"/>
      <w:outlineLvl w:val="8"/>
    </w:pPr>
    <w:rPr>
      <w:rFonts w:ascii="Calibri Light" w:eastAsia="Times New Roma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563C1"/>
      <w:u w:val="single"/>
    </w:rPr>
  </w:style>
  <w:style w:type="character" w:styleId="EndnoteReference">
    <w:name w:val="endnote reference"/>
    <w:uiPriority w:val="99"/>
    <w:semiHidden/>
    <w:unhideWhenUsed/>
    <w:rPr>
      <w:vertAlign w:val="superscript"/>
    </w:rPr>
  </w:style>
  <w:style w:type="character" w:styleId="Strong">
    <w:name w:val="Strong"/>
    <w:uiPriority w:val="22"/>
    <w:qFormat/>
    <w:rPr>
      <w:b/>
      <w:bCs/>
    </w:rPr>
  </w:style>
  <w:style w:type="character" w:styleId="CommentReference">
    <w:name w:val="annotation reference"/>
    <w:uiPriority w:val="99"/>
    <w:semiHidden/>
    <w:unhideWhenUsed/>
    <w:rPr>
      <w:sz w:val="16"/>
      <w:szCs w:val="16"/>
    </w:rPr>
  </w:style>
  <w:style w:type="character" w:styleId="Emphasis">
    <w:name w:val="Emphasis"/>
    <w:uiPriority w:val="20"/>
    <w:qFormat/>
    <w:rPr>
      <w:i/>
      <w:iCs/>
    </w:rPr>
  </w:style>
  <w:style w:type="paragraph" w:styleId="Subtitle">
    <w:name w:val="Subtitle"/>
    <w:basedOn w:val="Normal"/>
    <w:next w:val="Normal"/>
    <w:link w:val="SubtitleChar"/>
    <w:uiPriority w:val="11"/>
    <w:qFormat/>
    <w:rPr>
      <w:rFonts w:ascii="Calibri Light" w:eastAsia="Times New Roman" w:hAnsi="Calibri Light"/>
      <w:szCs w:val="24"/>
    </w:r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CommentText">
    <w:name w:val="annotation text"/>
    <w:basedOn w:val="Normal"/>
    <w:link w:val="CommentTextChar"/>
    <w:uiPriority w:val="99"/>
    <w:semiHidden/>
    <w:unhideWhenUsed/>
    <w:pPr>
      <w:spacing w:after="120" w:line="240" w:lineRule="auto"/>
    </w:pPr>
    <w:rPr>
      <w:rFonts w:eastAsia="Times New Roman"/>
      <w:sz w:val="20"/>
      <w:szCs w:val="20"/>
    </w:rPr>
  </w:style>
  <w:style w:type="paragraph" w:styleId="BalloonText">
    <w:name w:val="Balloon Text"/>
    <w:basedOn w:val="Normal"/>
    <w:link w:val="BalloonTextChar"/>
    <w:uiPriority w:val="99"/>
    <w:semiHidden/>
    <w:unhideWhenUsed/>
    <w:pPr>
      <w:spacing w:after="0" w:line="240" w:lineRule="auto"/>
    </w:pPr>
    <w:rPr>
      <w:rFonts w:ascii="Segoe UI" w:eastAsia="Times New Roman" w:hAnsi="Segoe UI" w:cs="Segoe UI"/>
      <w:sz w:val="18"/>
      <w:szCs w:val="18"/>
    </w:rPr>
  </w:style>
  <w:style w:type="paragraph" w:styleId="Footer">
    <w:name w:val="footer"/>
    <w:basedOn w:val="Normal"/>
    <w:link w:val="FooterChar"/>
    <w:uiPriority w:val="99"/>
    <w:unhideWhenUsed/>
    <w:pPr>
      <w:tabs>
        <w:tab w:val="center" w:pos="4536"/>
        <w:tab w:val="right" w:pos="9072"/>
      </w:tabs>
      <w:spacing w:after="0" w:line="240" w:lineRule="auto"/>
    </w:pPr>
    <w:rPr>
      <w:rFonts w:ascii="Calibri" w:eastAsia="SimSun" w:hAnsi="Calibri"/>
      <w:sz w:val="20"/>
      <w:szCs w:val="20"/>
    </w:rPr>
  </w:style>
  <w:style w:type="paragraph" w:styleId="Header">
    <w:name w:val="header"/>
    <w:basedOn w:val="Normal"/>
    <w:link w:val="HeaderChar"/>
    <w:uiPriority w:val="99"/>
    <w:unhideWhenUsed/>
    <w:pPr>
      <w:tabs>
        <w:tab w:val="center" w:pos="4536"/>
        <w:tab w:val="right" w:pos="9072"/>
      </w:tabs>
      <w:spacing w:after="0" w:line="240" w:lineRule="auto"/>
    </w:pPr>
    <w:rPr>
      <w:rFonts w:ascii="Calibri" w:eastAsia="SimSun" w:hAnsi="Calibri"/>
      <w:sz w:val="20"/>
      <w:szCs w:val="20"/>
    </w:rPr>
  </w:style>
  <w:style w:type="paragraph" w:styleId="TOC2">
    <w:name w:val="toc 2"/>
    <w:basedOn w:val="Normal"/>
    <w:next w:val="Normal"/>
    <w:uiPriority w:val="39"/>
    <w:unhideWhenUsed/>
    <w:pPr>
      <w:spacing w:after="100"/>
      <w:ind w:left="220"/>
    </w:pPr>
  </w:style>
  <w:style w:type="paragraph" w:styleId="TableofFigures">
    <w:name w:val="table of figures"/>
    <w:basedOn w:val="Normal"/>
    <w:next w:val="Normal"/>
    <w:uiPriority w:val="99"/>
    <w:unhideWhenUsed/>
    <w:pPr>
      <w:spacing w:after="0"/>
    </w:pPr>
    <w:rPr>
      <w:sz w:val="20"/>
    </w:rPr>
  </w:style>
  <w:style w:type="paragraph" w:styleId="Title">
    <w:name w:val="Title"/>
    <w:basedOn w:val="Normal"/>
    <w:next w:val="Normal"/>
    <w:link w:val="TitleChar"/>
    <w:uiPriority w:val="10"/>
    <w:qFormat/>
    <w:pPr>
      <w:spacing w:after="0" w:line="240" w:lineRule="auto"/>
      <w:contextualSpacing/>
    </w:pPr>
    <w:rPr>
      <w:rFonts w:ascii="Calibri Light" w:eastAsia="Times New Roman" w:hAnsi="Calibri Light"/>
      <w:color w:val="5B9BD5"/>
      <w:spacing w:val="-10"/>
      <w:sz w:val="56"/>
      <w:szCs w:val="56"/>
    </w:rPr>
  </w:style>
  <w:style w:type="paragraph" w:styleId="TOC1">
    <w:name w:val="toc 1"/>
    <w:basedOn w:val="Normal"/>
    <w:next w:val="Normal"/>
    <w:uiPriority w:val="39"/>
    <w:unhideWhenUsed/>
    <w:qFormat/>
    <w:pPr>
      <w:spacing w:after="0"/>
    </w:pPr>
    <w:rPr>
      <w:rFonts w:eastAsia="Times New Roman"/>
      <w:szCs w:val="20"/>
    </w:rPr>
  </w:style>
  <w:style w:type="character" w:customStyle="1" w:styleId="Titre1Car">
    <w:name w:val="Titre 1 Car"/>
    <w:link w:val="Titre11"/>
    <w:uiPriority w:val="9"/>
    <w:rPr>
      <w:rFonts w:ascii="Calibri Light" w:eastAsia="Times New Roman" w:hAnsi="Calibri Light" w:cs="Times New Roman"/>
      <w:color w:val="2E74B5"/>
      <w:sz w:val="32"/>
      <w:szCs w:val="32"/>
    </w:rPr>
  </w:style>
  <w:style w:type="paragraph" w:customStyle="1" w:styleId="Titre11">
    <w:name w:val="Titre 11"/>
    <w:basedOn w:val="Normal"/>
    <w:next w:val="Normal"/>
    <w:link w:val="Titre1Car"/>
    <w:uiPriority w:val="9"/>
    <w:qFormat/>
    <w:pPr>
      <w:keepNext/>
      <w:keepLines/>
      <w:spacing w:before="320" w:after="0" w:line="240" w:lineRule="auto"/>
      <w:outlineLvl w:val="0"/>
    </w:pPr>
    <w:rPr>
      <w:rFonts w:ascii="Calibri Light" w:eastAsia="Times New Roman" w:hAnsi="Calibri Light"/>
      <w:color w:val="2E74B5"/>
      <w:sz w:val="32"/>
      <w:szCs w:val="32"/>
    </w:rPr>
  </w:style>
  <w:style w:type="character" w:customStyle="1" w:styleId="Heading2Char">
    <w:name w:val="Heading 2 Char"/>
    <w:link w:val="Heading2"/>
    <w:uiPriority w:val="9"/>
    <w:rsid w:val="00C646CF"/>
    <w:rPr>
      <w:rFonts w:ascii="Arial" w:eastAsia="Times New Roman" w:hAnsi="Arial" w:cs="Arial"/>
      <w:b/>
      <w:color w:val="000000" w:themeColor="text1"/>
      <w:sz w:val="24"/>
      <w:szCs w:val="28"/>
      <w:lang w:eastAsia="en-US"/>
    </w:rPr>
  </w:style>
  <w:style w:type="character" w:customStyle="1" w:styleId="Heading3Char">
    <w:name w:val="Heading 3 Char"/>
    <w:link w:val="Heading3"/>
    <w:uiPriority w:val="9"/>
    <w:rsid w:val="00C646CF"/>
    <w:rPr>
      <w:rFonts w:ascii="Arial" w:eastAsia="Times New Roman" w:hAnsi="Arial" w:cs="Arial"/>
      <w:b/>
      <w:color w:val="000000" w:themeColor="text1"/>
      <w:sz w:val="24"/>
      <w:szCs w:val="24"/>
    </w:rPr>
  </w:style>
  <w:style w:type="character" w:customStyle="1" w:styleId="Heading4Char">
    <w:name w:val="Heading 4 Char"/>
    <w:link w:val="Heading4"/>
    <w:uiPriority w:val="9"/>
    <w:rsid w:val="001A1153"/>
    <w:rPr>
      <w:rFonts w:ascii="Arial" w:hAnsi="Arial" w:cs="Arial"/>
      <w:b/>
      <w:bCs/>
      <w:color w:val="000000" w:themeColor="text1"/>
      <w:sz w:val="24"/>
      <w:szCs w:val="24"/>
      <w:lang w:eastAsia="en-US"/>
    </w:rPr>
  </w:style>
  <w:style w:type="character" w:customStyle="1" w:styleId="Heading5Char">
    <w:name w:val="Heading 5 Char"/>
    <w:link w:val="Heading5"/>
    <w:uiPriority w:val="9"/>
    <w:semiHidden/>
    <w:rPr>
      <w:rFonts w:ascii="Calibri Light" w:eastAsia="Times New Roman" w:hAnsi="Calibri Light" w:cs="Times New Roman"/>
      <w:color w:val="44546A"/>
    </w:rPr>
  </w:style>
  <w:style w:type="character" w:customStyle="1" w:styleId="Heading6Char">
    <w:name w:val="Heading 6 Char"/>
    <w:link w:val="Heading6"/>
    <w:uiPriority w:val="9"/>
    <w:semiHidden/>
    <w:rPr>
      <w:rFonts w:ascii="Calibri Light" w:eastAsia="Times New Roman" w:hAnsi="Calibri Light" w:cs="Times New Roman"/>
      <w:i/>
      <w:iCs/>
      <w:color w:val="44546A"/>
      <w:sz w:val="21"/>
      <w:szCs w:val="21"/>
    </w:rPr>
  </w:style>
  <w:style w:type="character" w:customStyle="1" w:styleId="Heading7Char">
    <w:name w:val="Heading 7 Char"/>
    <w:link w:val="Heading7"/>
    <w:uiPriority w:val="9"/>
    <w:semiHidden/>
    <w:rPr>
      <w:rFonts w:ascii="Calibri Light" w:eastAsia="Times New Roman" w:hAnsi="Calibri Light" w:cs="Times New Roman"/>
      <w:i/>
      <w:iCs/>
      <w:color w:val="1F4E79"/>
      <w:sz w:val="21"/>
      <w:szCs w:val="21"/>
    </w:rPr>
  </w:style>
  <w:style w:type="character" w:customStyle="1" w:styleId="Heading8Char">
    <w:name w:val="Heading 8 Char"/>
    <w:link w:val="Heading8"/>
    <w:uiPriority w:val="9"/>
    <w:semiHidden/>
    <w:rPr>
      <w:rFonts w:ascii="Calibri Light" w:eastAsia="Times New Roman" w:hAnsi="Calibri Light" w:cs="Times New Roman"/>
      <w:b/>
      <w:bCs/>
      <w:color w:val="44546A"/>
    </w:rPr>
  </w:style>
  <w:style w:type="character" w:customStyle="1" w:styleId="Heading9Char">
    <w:name w:val="Heading 9 Char"/>
    <w:link w:val="Heading9"/>
    <w:uiPriority w:val="9"/>
    <w:semiHidden/>
    <w:rPr>
      <w:rFonts w:ascii="Calibri Light" w:eastAsia="Times New Roman" w:hAnsi="Calibri Light" w:cs="Times New Roman"/>
      <w:b/>
      <w:bCs/>
      <w:i/>
      <w:iCs/>
      <w:color w:val="44546A"/>
    </w:rPr>
  </w:style>
  <w:style w:type="table" w:styleId="TableGrid">
    <w:name w:val="Table Grid"/>
    <w:basedOn w:val="TableNormal"/>
    <w:uiPriority w:val="39"/>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pPr>
      <w:ind w:left="720"/>
      <w:contextualSpacing/>
    </w:pPr>
  </w:style>
  <w:style w:type="paragraph" w:customStyle="1" w:styleId="Titre21">
    <w:name w:val="Titre 21"/>
    <w:basedOn w:val="Normal"/>
    <w:next w:val="Normal"/>
    <w:uiPriority w:val="9"/>
    <w:semiHidden/>
    <w:unhideWhenUsed/>
    <w:qFormat/>
    <w:pPr>
      <w:keepNext/>
      <w:keepLines/>
      <w:spacing w:before="80" w:after="0" w:line="240" w:lineRule="auto"/>
      <w:outlineLvl w:val="1"/>
    </w:pPr>
    <w:rPr>
      <w:rFonts w:ascii="Calibri Light" w:eastAsia="Times New Roman" w:hAnsi="Calibri Light"/>
      <w:color w:val="404040"/>
      <w:sz w:val="28"/>
      <w:szCs w:val="28"/>
    </w:rPr>
  </w:style>
  <w:style w:type="paragraph" w:customStyle="1" w:styleId="Titre31">
    <w:name w:val="Titre 31"/>
    <w:basedOn w:val="Normal"/>
    <w:next w:val="Normal"/>
    <w:uiPriority w:val="9"/>
    <w:semiHidden/>
    <w:unhideWhenUsed/>
    <w:qFormat/>
    <w:pPr>
      <w:keepNext/>
      <w:keepLines/>
      <w:spacing w:before="40" w:after="0" w:line="240" w:lineRule="auto"/>
      <w:outlineLvl w:val="2"/>
    </w:pPr>
    <w:rPr>
      <w:rFonts w:ascii="Calibri Light" w:eastAsia="Times New Roman" w:hAnsi="Calibri Light"/>
      <w:color w:val="44546A"/>
      <w:szCs w:val="24"/>
    </w:rPr>
  </w:style>
  <w:style w:type="paragraph" w:customStyle="1" w:styleId="Titre41">
    <w:name w:val="Titre 41"/>
    <w:basedOn w:val="Normal"/>
    <w:next w:val="Normal"/>
    <w:uiPriority w:val="9"/>
    <w:semiHidden/>
    <w:unhideWhenUsed/>
    <w:qFormat/>
    <w:pPr>
      <w:keepNext/>
      <w:keepLines/>
      <w:spacing w:before="40" w:after="0" w:line="264" w:lineRule="auto"/>
      <w:outlineLvl w:val="3"/>
    </w:pPr>
    <w:rPr>
      <w:rFonts w:ascii="Calibri Light" w:eastAsia="Times New Roman" w:hAnsi="Calibri Light"/>
    </w:rPr>
  </w:style>
  <w:style w:type="paragraph" w:customStyle="1" w:styleId="Titre51">
    <w:name w:val="Titre 51"/>
    <w:basedOn w:val="Normal"/>
    <w:next w:val="Normal"/>
    <w:uiPriority w:val="9"/>
    <w:semiHidden/>
    <w:unhideWhenUsed/>
    <w:qFormat/>
    <w:pPr>
      <w:keepNext/>
      <w:keepLines/>
      <w:spacing w:before="40" w:after="0" w:line="264" w:lineRule="auto"/>
      <w:outlineLvl w:val="4"/>
    </w:pPr>
    <w:rPr>
      <w:rFonts w:ascii="Calibri Light" w:eastAsia="Times New Roman" w:hAnsi="Calibri Light"/>
      <w:color w:val="44546A"/>
    </w:rPr>
  </w:style>
  <w:style w:type="paragraph" w:customStyle="1" w:styleId="Titre61">
    <w:name w:val="Titre 61"/>
    <w:basedOn w:val="Normal"/>
    <w:next w:val="Normal"/>
    <w:uiPriority w:val="9"/>
    <w:semiHidden/>
    <w:unhideWhenUsed/>
    <w:qFormat/>
    <w:pPr>
      <w:keepNext/>
      <w:keepLines/>
      <w:spacing w:before="40" w:after="0" w:line="264" w:lineRule="auto"/>
      <w:outlineLvl w:val="5"/>
    </w:pPr>
    <w:rPr>
      <w:rFonts w:ascii="Calibri Light" w:eastAsia="Times New Roman" w:hAnsi="Calibri Light"/>
      <w:i/>
      <w:iCs/>
      <w:color w:val="44546A"/>
      <w:sz w:val="21"/>
      <w:szCs w:val="21"/>
    </w:rPr>
  </w:style>
  <w:style w:type="paragraph" w:customStyle="1" w:styleId="Titre71">
    <w:name w:val="Titre 71"/>
    <w:basedOn w:val="Normal"/>
    <w:next w:val="Normal"/>
    <w:uiPriority w:val="9"/>
    <w:semiHidden/>
    <w:unhideWhenUsed/>
    <w:qFormat/>
    <w:pPr>
      <w:keepNext/>
      <w:keepLines/>
      <w:spacing w:before="40" w:after="0" w:line="264" w:lineRule="auto"/>
      <w:outlineLvl w:val="6"/>
    </w:pPr>
    <w:rPr>
      <w:rFonts w:ascii="Calibri Light" w:eastAsia="Times New Roman" w:hAnsi="Calibri Light"/>
      <w:i/>
      <w:iCs/>
      <w:color w:val="1F4E79"/>
      <w:sz w:val="21"/>
      <w:szCs w:val="21"/>
    </w:rPr>
  </w:style>
  <w:style w:type="paragraph" w:customStyle="1" w:styleId="Titre81">
    <w:name w:val="Titre 81"/>
    <w:basedOn w:val="Normal"/>
    <w:next w:val="Normal"/>
    <w:uiPriority w:val="9"/>
    <w:semiHidden/>
    <w:unhideWhenUsed/>
    <w:qFormat/>
    <w:pPr>
      <w:keepNext/>
      <w:keepLines/>
      <w:spacing w:before="40" w:after="0" w:line="264" w:lineRule="auto"/>
      <w:outlineLvl w:val="7"/>
    </w:pPr>
    <w:rPr>
      <w:rFonts w:ascii="Calibri Light" w:eastAsia="Times New Roman" w:hAnsi="Calibri Light"/>
      <w:b/>
      <w:bCs/>
      <w:color w:val="44546A"/>
      <w:sz w:val="20"/>
      <w:szCs w:val="20"/>
    </w:rPr>
  </w:style>
  <w:style w:type="paragraph" w:customStyle="1" w:styleId="Titre91">
    <w:name w:val="Titre 91"/>
    <w:basedOn w:val="Normal"/>
    <w:next w:val="Normal"/>
    <w:uiPriority w:val="9"/>
    <w:semiHidden/>
    <w:unhideWhenUsed/>
    <w:qFormat/>
    <w:pPr>
      <w:keepNext/>
      <w:keepLines/>
      <w:spacing w:before="40" w:after="0" w:line="264" w:lineRule="auto"/>
      <w:outlineLvl w:val="8"/>
    </w:pPr>
    <w:rPr>
      <w:rFonts w:ascii="Calibri Light" w:eastAsia="Times New Roman" w:hAnsi="Calibri Light"/>
      <w:b/>
      <w:bCs/>
      <w:i/>
      <w:iCs/>
      <w:color w:val="44546A"/>
      <w:sz w:val="20"/>
      <w:szCs w:val="20"/>
    </w:rPr>
  </w:style>
  <w:style w:type="character" w:customStyle="1" w:styleId="Lienhypertexte1">
    <w:name w:val="Lien hypertexte1"/>
    <w:uiPriority w:val="99"/>
    <w:unhideWhenUsed/>
    <w:rPr>
      <w:color w:val="0563C1"/>
      <w:u w:val="single"/>
    </w:rPr>
  </w:style>
  <w:style w:type="character" w:customStyle="1" w:styleId="HeaderChar">
    <w:name w:val="Header Char"/>
    <w:link w:val="Header"/>
    <w:uiPriority w:val="99"/>
    <w:rPr>
      <w:rFonts w:ascii="Calibri" w:eastAsia="SimSun" w:hAnsi="Calibri" w:cs="Times New Roman"/>
      <w:sz w:val="20"/>
      <w:szCs w:val="20"/>
    </w:rPr>
  </w:style>
  <w:style w:type="character" w:customStyle="1" w:styleId="FooterChar">
    <w:name w:val="Footer Char"/>
    <w:link w:val="Footer"/>
    <w:uiPriority w:val="99"/>
    <w:rPr>
      <w:rFonts w:ascii="Calibri" w:eastAsia="SimSun" w:hAnsi="Calibri" w:cs="Times New Roman"/>
      <w:sz w:val="20"/>
      <w:szCs w:val="20"/>
    </w:rPr>
  </w:style>
  <w:style w:type="character" w:styleId="PlaceholderText">
    <w:name w:val="Placeholder Text"/>
    <w:uiPriority w:val="99"/>
    <w:semiHidden/>
    <w:rPr>
      <w:color w:val="808080"/>
    </w:rPr>
  </w:style>
  <w:style w:type="paragraph" w:customStyle="1" w:styleId="Lgende1">
    <w:name w:val="Légende1"/>
    <w:basedOn w:val="Normal"/>
    <w:next w:val="Normal"/>
    <w:uiPriority w:val="35"/>
    <w:unhideWhenUsed/>
    <w:qFormat/>
    <w:pPr>
      <w:spacing w:after="120" w:line="240" w:lineRule="auto"/>
    </w:pPr>
    <w:rPr>
      <w:rFonts w:eastAsia="Times New Roman"/>
      <w:b/>
      <w:bCs/>
      <w:smallCaps/>
      <w:color w:val="595959"/>
      <w:spacing w:val="6"/>
      <w:sz w:val="20"/>
      <w:szCs w:val="20"/>
    </w:rPr>
  </w:style>
  <w:style w:type="paragraph" w:customStyle="1" w:styleId="M">
    <w:name w:val="M"/>
    <w:basedOn w:val="Normal"/>
    <w:link w:val="MCar"/>
    <w:qFormat/>
    <w:pPr>
      <w:spacing w:after="120" w:line="480" w:lineRule="auto"/>
      <w:jc w:val="center"/>
    </w:pPr>
    <w:rPr>
      <w:rFonts w:eastAsia="SimSun"/>
      <w:b/>
      <w:sz w:val="32"/>
      <w:szCs w:val="32"/>
    </w:rPr>
  </w:style>
  <w:style w:type="paragraph" w:customStyle="1" w:styleId="M1">
    <w:name w:val="M1"/>
    <w:basedOn w:val="ListParagraph"/>
    <w:link w:val="M1Car"/>
    <w:pPr>
      <w:numPr>
        <w:ilvl w:val="1"/>
        <w:numId w:val="1"/>
      </w:numPr>
      <w:ind w:left="425" w:hanging="425"/>
    </w:pPr>
    <w:rPr>
      <w:rFonts w:eastAsia="Times New Roman" w:cs="Arial"/>
      <w:b/>
      <w:szCs w:val="20"/>
    </w:rPr>
  </w:style>
  <w:style w:type="character" w:customStyle="1" w:styleId="MCar">
    <w:name w:val="M Car"/>
    <w:link w:val="M"/>
    <w:rPr>
      <w:rFonts w:ascii="Times New Roman" w:eastAsia="SimSun" w:hAnsi="Times New Roman"/>
      <w:b/>
      <w:sz w:val="32"/>
      <w:szCs w:val="32"/>
      <w:lang w:val="fr-FR"/>
    </w:rPr>
  </w:style>
  <w:style w:type="character" w:customStyle="1" w:styleId="BalloonTextChar">
    <w:name w:val="Balloon Text Char"/>
    <w:link w:val="BalloonText"/>
    <w:uiPriority w:val="99"/>
    <w:semiHidden/>
    <w:rPr>
      <w:rFonts w:ascii="Segoe UI" w:eastAsia="Times New Roman" w:hAnsi="Segoe UI" w:cs="Segoe UI"/>
      <w:sz w:val="18"/>
      <w:szCs w:val="18"/>
    </w:rPr>
  </w:style>
  <w:style w:type="character" w:customStyle="1" w:styleId="ListParagraphChar">
    <w:name w:val="List Paragraph Char"/>
    <w:basedOn w:val="DefaultParagraphFont"/>
    <w:link w:val="ListParagraph"/>
    <w:uiPriority w:val="34"/>
  </w:style>
  <w:style w:type="character" w:customStyle="1" w:styleId="M1Car">
    <w:name w:val="M1 Car"/>
    <w:link w:val="M1"/>
    <w:rPr>
      <w:rFonts w:ascii="Arial" w:eastAsia="Times New Roman" w:hAnsi="Arial" w:cs="Arial"/>
      <w:b/>
      <w:sz w:val="24"/>
      <w:szCs w:val="20"/>
    </w:rPr>
  </w:style>
  <w:style w:type="character" w:customStyle="1" w:styleId="CommentTextChar">
    <w:name w:val="Comment Text Char"/>
    <w:link w:val="CommentText"/>
    <w:uiPriority w:val="99"/>
    <w:semiHidden/>
    <w:rPr>
      <w:rFonts w:eastAsia="Times New Roman"/>
      <w:sz w:val="20"/>
      <w:szCs w:val="20"/>
    </w:rPr>
  </w:style>
  <w:style w:type="character" w:customStyle="1" w:styleId="CommentSubjectChar">
    <w:name w:val="Comment Subject Char"/>
    <w:link w:val="CommentSubject"/>
    <w:uiPriority w:val="99"/>
    <w:semiHidden/>
    <w:rPr>
      <w:rFonts w:eastAsia="Times New Roman"/>
      <w:b/>
      <w:bCs/>
      <w:sz w:val="20"/>
      <w:szCs w:val="20"/>
    </w:rPr>
  </w:style>
  <w:style w:type="character" w:customStyle="1" w:styleId="Heading1Char">
    <w:name w:val="Heading 1 Char"/>
    <w:link w:val="Heading1"/>
    <w:uiPriority w:val="9"/>
    <w:rsid w:val="00570103"/>
    <w:rPr>
      <w:rFonts w:ascii="Arial" w:eastAsia="Times New Roman" w:hAnsi="Arial"/>
      <w:b/>
      <w:color w:val="000000" w:themeColor="text1"/>
      <w:sz w:val="40"/>
      <w:szCs w:val="32"/>
      <w:lang w:eastAsia="en-US"/>
    </w:rPr>
  </w:style>
  <w:style w:type="paragraph" w:customStyle="1" w:styleId="7">
    <w:name w:val="7"/>
    <w:basedOn w:val="Heading1"/>
    <w:next w:val="Normal"/>
    <w:uiPriority w:val="39"/>
    <w:unhideWhenUsed/>
    <w:qFormat/>
    <w:pPr>
      <w:spacing w:before="320" w:line="240" w:lineRule="auto"/>
      <w:outlineLvl w:val="9"/>
    </w:pPr>
  </w:style>
  <w:style w:type="paragraph" w:styleId="NoSpacing">
    <w:name w:val="No Spacing"/>
    <w:uiPriority w:val="1"/>
    <w:qFormat/>
    <w:pPr>
      <w:spacing w:before="240"/>
      <w:jc w:val="both"/>
    </w:pPr>
    <w:rPr>
      <w:rFonts w:ascii="Arial" w:eastAsia="SimSun" w:hAnsi="Arial"/>
    </w:rPr>
  </w:style>
  <w:style w:type="paragraph" w:customStyle="1" w:styleId="Titre1">
    <w:name w:val="Titre1"/>
    <w:basedOn w:val="Normal"/>
    <w:next w:val="Normal"/>
    <w:uiPriority w:val="10"/>
    <w:qFormat/>
    <w:pPr>
      <w:spacing w:after="0" w:line="240" w:lineRule="auto"/>
      <w:contextualSpacing/>
    </w:pPr>
    <w:rPr>
      <w:rFonts w:ascii="Calibri Light" w:eastAsia="Times New Roman" w:hAnsi="Calibri Light"/>
      <w:color w:val="5B9BD5"/>
      <w:spacing w:val="-10"/>
      <w:sz w:val="56"/>
      <w:szCs w:val="56"/>
    </w:rPr>
  </w:style>
  <w:style w:type="character" w:customStyle="1" w:styleId="TitleChar">
    <w:name w:val="Title Char"/>
    <w:link w:val="Title"/>
    <w:uiPriority w:val="10"/>
    <w:rPr>
      <w:rFonts w:ascii="Calibri Light" w:eastAsia="Times New Roman" w:hAnsi="Calibri Light" w:cs="Times New Roman"/>
      <w:color w:val="5B9BD5"/>
      <w:spacing w:val="-10"/>
      <w:sz w:val="56"/>
      <w:szCs w:val="56"/>
    </w:rPr>
  </w:style>
  <w:style w:type="paragraph" w:customStyle="1" w:styleId="Sous-titre1">
    <w:name w:val="Sous-titre1"/>
    <w:basedOn w:val="Normal"/>
    <w:next w:val="Normal"/>
    <w:uiPriority w:val="11"/>
    <w:qFormat/>
    <w:pPr>
      <w:spacing w:after="120" w:line="240" w:lineRule="auto"/>
    </w:pPr>
    <w:rPr>
      <w:rFonts w:ascii="Calibri Light" w:eastAsia="Times New Roman" w:hAnsi="Calibri Light"/>
      <w:szCs w:val="24"/>
    </w:rPr>
  </w:style>
  <w:style w:type="character" w:customStyle="1" w:styleId="SubtitleChar">
    <w:name w:val="Subtitle Char"/>
    <w:link w:val="Subtitle"/>
    <w:uiPriority w:val="11"/>
    <w:rPr>
      <w:rFonts w:ascii="Calibri Light" w:eastAsia="Times New Roman" w:hAnsi="Calibri Light" w:cs="Times New Roman"/>
      <w:sz w:val="24"/>
      <w:szCs w:val="24"/>
    </w:rPr>
  </w:style>
  <w:style w:type="paragraph" w:customStyle="1" w:styleId="Citation1">
    <w:name w:val="Citation1"/>
    <w:basedOn w:val="Normal"/>
    <w:next w:val="Normal"/>
    <w:uiPriority w:val="29"/>
    <w:qFormat/>
    <w:pPr>
      <w:spacing w:before="160" w:after="120" w:line="264" w:lineRule="auto"/>
      <w:ind w:left="720" w:right="720"/>
    </w:pPr>
    <w:rPr>
      <w:rFonts w:eastAsia="Times New Roman"/>
      <w:i/>
      <w:iCs/>
      <w:color w:val="404040"/>
      <w:sz w:val="20"/>
      <w:szCs w:val="20"/>
    </w:rPr>
  </w:style>
  <w:style w:type="character" w:customStyle="1" w:styleId="QuoteChar">
    <w:name w:val="Quote Char"/>
    <w:link w:val="Quote"/>
    <w:uiPriority w:val="29"/>
    <w:rPr>
      <w:i/>
      <w:iCs/>
      <w:color w:val="404040"/>
    </w:rPr>
  </w:style>
  <w:style w:type="paragraph" w:styleId="Quote">
    <w:name w:val="Quote"/>
    <w:basedOn w:val="Normal"/>
    <w:next w:val="Normal"/>
    <w:link w:val="QuoteChar"/>
    <w:uiPriority w:val="29"/>
    <w:qFormat/>
    <w:pPr>
      <w:spacing w:before="200"/>
      <w:ind w:left="864" w:right="864"/>
      <w:jc w:val="center"/>
    </w:pPr>
    <w:rPr>
      <w:i/>
      <w:iCs/>
      <w:color w:val="404040"/>
    </w:rPr>
  </w:style>
  <w:style w:type="paragraph" w:customStyle="1" w:styleId="Citationintense1">
    <w:name w:val="Citation intense1"/>
    <w:basedOn w:val="Normal"/>
    <w:next w:val="Normal"/>
    <w:uiPriority w:val="30"/>
    <w:qFormat/>
    <w:pPr>
      <w:pBdr>
        <w:left w:val="single" w:sz="18" w:space="12" w:color="5B9BD5"/>
      </w:pBdr>
      <w:spacing w:before="100" w:beforeAutospacing="1" w:after="120" w:line="300" w:lineRule="auto"/>
      <w:ind w:left="1224" w:right="1224"/>
    </w:pPr>
    <w:rPr>
      <w:rFonts w:ascii="Calibri Light" w:eastAsia="Times New Roman" w:hAnsi="Calibri Light"/>
      <w:color w:val="5B9BD5"/>
      <w:sz w:val="28"/>
      <w:szCs w:val="28"/>
    </w:rPr>
  </w:style>
  <w:style w:type="character" w:customStyle="1" w:styleId="IntenseQuoteChar">
    <w:name w:val="Intense Quote Char"/>
    <w:link w:val="IntenseQuote"/>
    <w:uiPriority w:val="30"/>
    <w:rPr>
      <w:rFonts w:ascii="Calibri Light" w:eastAsia="Times New Roman" w:hAnsi="Calibri Light" w:cs="Times New Roman"/>
      <w:color w:val="5B9BD5"/>
      <w:sz w:val="28"/>
      <w:szCs w:val="28"/>
    </w:rPr>
  </w:style>
  <w:style w:type="paragraph" w:styleId="IntenseQuote">
    <w:name w:val="Intense Quote"/>
    <w:basedOn w:val="Normal"/>
    <w:next w:val="Normal"/>
    <w:link w:val="IntenseQuoteChar"/>
    <w:uiPriority w:val="30"/>
    <w:qFormat/>
    <w:pPr>
      <w:pBdr>
        <w:top w:val="single" w:sz="4" w:space="10" w:color="5B9BD5"/>
        <w:bottom w:val="single" w:sz="4" w:space="10" w:color="5B9BD5"/>
      </w:pBdr>
      <w:spacing w:before="360" w:after="360"/>
      <w:ind w:left="864" w:right="864"/>
      <w:jc w:val="center"/>
    </w:pPr>
    <w:rPr>
      <w:rFonts w:ascii="Calibri Light" w:eastAsia="Times New Roman" w:hAnsi="Calibri Light"/>
      <w:color w:val="5B9BD5"/>
      <w:sz w:val="28"/>
      <w:szCs w:val="28"/>
    </w:rPr>
  </w:style>
  <w:style w:type="character" w:customStyle="1" w:styleId="Emphaseple1">
    <w:name w:val="Emphase pâle1"/>
    <w:uiPriority w:val="19"/>
    <w:qFormat/>
    <w:rPr>
      <w:i/>
      <w:iCs/>
      <w:color w:val="404040"/>
    </w:rPr>
  </w:style>
  <w:style w:type="character" w:customStyle="1" w:styleId="6">
    <w:name w:val="6"/>
    <w:uiPriority w:val="21"/>
    <w:qFormat/>
    <w:rPr>
      <w:b/>
      <w:bCs/>
      <w:i/>
      <w:iCs/>
    </w:rPr>
  </w:style>
  <w:style w:type="character" w:customStyle="1" w:styleId="Rfrenceple1">
    <w:name w:val="Référence pâle1"/>
    <w:uiPriority w:val="31"/>
    <w:qFormat/>
    <w:rPr>
      <w:smallCaps/>
      <w:color w:val="404040"/>
      <w:u w:val="single" w:color="7F7F7F"/>
    </w:rPr>
  </w:style>
  <w:style w:type="character" w:customStyle="1" w:styleId="5">
    <w:name w:val="5"/>
    <w:uiPriority w:val="32"/>
    <w:qFormat/>
    <w:rPr>
      <w:b/>
      <w:bCs/>
      <w:smallCaps/>
      <w:spacing w:val="5"/>
      <w:u w:val="single"/>
    </w:rPr>
  </w:style>
  <w:style w:type="character" w:customStyle="1" w:styleId="4">
    <w:name w:val="4"/>
    <w:uiPriority w:val="33"/>
    <w:qFormat/>
    <w:rPr>
      <w:b/>
      <w:bCs/>
      <w:smallCaps/>
    </w:rPr>
  </w:style>
  <w:style w:type="character" w:customStyle="1" w:styleId="Titre4Car1">
    <w:name w:val="Titre 4 Car1"/>
    <w:uiPriority w:val="9"/>
    <w:semiHidden/>
    <w:rPr>
      <w:rFonts w:ascii="Calibri Light" w:eastAsia="Times New Roman" w:hAnsi="Calibri Light" w:cs="Times New Roman"/>
      <w:i/>
      <w:iCs/>
      <w:color w:val="2E74B5"/>
    </w:rPr>
  </w:style>
  <w:style w:type="character" w:customStyle="1" w:styleId="Titre2Car1">
    <w:name w:val="Titre 2 Car1"/>
    <w:uiPriority w:val="9"/>
    <w:semiHidden/>
    <w:rPr>
      <w:rFonts w:ascii="Calibri Light" w:eastAsia="Times New Roman" w:hAnsi="Calibri Light" w:cs="Times New Roman"/>
      <w:color w:val="2E74B5"/>
      <w:sz w:val="26"/>
      <w:szCs w:val="26"/>
    </w:rPr>
  </w:style>
  <w:style w:type="character" w:customStyle="1" w:styleId="Titre3Car1">
    <w:name w:val="Titre 3 Car1"/>
    <w:uiPriority w:val="9"/>
    <w:semiHidden/>
    <w:rPr>
      <w:rFonts w:ascii="Calibri Light" w:eastAsia="Times New Roman" w:hAnsi="Calibri Light" w:cs="Times New Roman"/>
      <w:color w:val="1F4D78"/>
      <w:sz w:val="24"/>
      <w:szCs w:val="24"/>
    </w:rPr>
  </w:style>
  <w:style w:type="character" w:customStyle="1" w:styleId="Titre5Car1">
    <w:name w:val="Titre 5 Car1"/>
    <w:uiPriority w:val="9"/>
    <w:semiHidden/>
    <w:rPr>
      <w:rFonts w:ascii="Calibri Light" w:eastAsia="Times New Roman" w:hAnsi="Calibri Light" w:cs="Times New Roman"/>
      <w:color w:val="2E74B5"/>
    </w:rPr>
  </w:style>
  <w:style w:type="character" w:customStyle="1" w:styleId="Titre6Car1">
    <w:name w:val="Titre 6 Car1"/>
    <w:uiPriority w:val="9"/>
    <w:semiHidden/>
    <w:rPr>
      <w:rFonts w:ascii="Calibri Light" w:eastAsia="Times New Roman" w:hAnsi="Calibri Light" w:cs="Times New Roman"/>
      <w:color w:val="1F4D78"/>
    </w:rPr>
  </w:style>
  <w:style w:type="character" w:customStyle="1" w:styleId="Titre7Car1">
    <w:name w:val="Titre 7 Car1"/>
    <w:uiPriority w:val="9"/>
    <w:semiHidden/>
    <w:rPr>
      <w:rFonts w:ascii="Calibri Light" w:eastAsia="Times New Roman" w:hAnsi="Calibri Light" w:cs="Times New Roman"/>
      <w:i/>
      <w:iCs/>
      <w:color w:val="1F4D78"/>
    </w:rPr>
  </w:style>
  <w:style w:type="character" w:customStyle="1" w:styleId="Titre8Car1">
    <w:name w:val="Titre 8 Car1"/>
    <w:uiPriority w:val="9"/>
    <w:semiHidden/>
    <w:rPr>
      <w:rFonts w:ascii="Calibri Light" w:eastAsia="Times New Roman" w:hAnsi="Calibri Light" w:cs="Times New Roman"/>
      <w:color w:val="272727"/>
      <w:sz w:val="21"/>
      <w:szCs w:val="21"/>
    </w:rPr>
  </w:style>
  <w:style w:type="character" w:customStyle="1" w:styleId="Titre9Car1">
    <w:name w:val="Titre 9 Car1"/>
    <w:uiPriority w:val="9"/>
    <w:semiHidden/>
    <w:rPr>
      <w:rFonts w:ascii="Calibri Light" w:eastAsia="Times New Roman" w:hAnsi="Calibri Light" w:cs="Times New Roman"/>
      <w:i/>
      <w:iCs/>
      <w:color w:val="272727"/>
      <w:sz w:val="21"/>
      <w:szCs w:val="21"/>
    </w:rPr>
  </w:style>
  <w:style w:type="character" w:customStyle="1" w:styleId="TitreCar1">
    <w:name w:val="Titre Car1"/>
    <w:uiPriority w:val="10"/>
    <w:rPr>
      <w:rFonts w:ascii="Calibri Light" w:eastAsia="Times New Roman" w:hAnsi="Calibri Light" w:cs="Times New Roman"/>
      <w:spacing w:val="-10"/>
      <w:kern w:val="28"/>
      <w:sz w:val="56"/>
      <w:szCs w:val="56"/>
    </w:rPr>
  </w:style>
  <w:style w:type="character" w:customStyle="1" w:styleId="Sous-titreCar1">
    <w:name w:val="Sous-titre Car1"/>
    <w:uiPriority w:val="11"/>
    <w:rPr>
      <w:rFonts w:eastAsia="Times New Roman"/>
      <w:color w:val="5A5A5A"/>
      <w:spacing w:val="15"/>
    </w:rPr>
  </w:style>
  <w:style w:type="character" w:customStyle="1" w:styleId="CitationCar1">
    <w:name w:val="Citation Car1"/>
    <w:uiPriority w:val="29"/>
    <w:rPr>
      <w:i/>
      <w:iCs/>
      <w:color w:val="404040"/>
    </w:rPr>
  </w:style>
  <w:style w:type="character" w:customStyle="1" w:styleId="CitationintenseCar1">
    <w:name w:val="Citation intense Car1"/>
    <w:uiPriority w:val="30"/>
    <w:rPr>
      <w:i/>
      <w:iCs/>
      <w:color w:val="5B9BD5"/>
    </w:rPr>
  </w:style>
  <w:style w:type="character" w:customStyle="1" w:styleId="3">
    <w:name w:val="3"/>
    <w:uiPriority w:val="19"/>
    <w:qFormat/>
    <w:rPr>
      <w:i/>
      <w:iCs/>
      <w:color w:val="404040"/>
    </w:rPr>
  </w:style>
  <w:style w:type="character" w:customStyle="1" w:styleId="2">
    <w:name w:val="2"/>
    <w:uiPriority w:val="31"/>
    <w:qFormat/>
    <w:rPr>
      <w:smallCaps/>
      <w:color w:val="5A5A5A"/>
    </w:rPr>
  </w:style>
  <w:style w:type="paragraph" w:customStyle="1" w:styleId="M11">
    <w:name w:val="M11"/>
    <w:basedOn w:val="M1"/>
    <w:link w:val="M11Car"/>
    <w:qFormat/>
    <w:pPr>
      <w:numPr>
        <w:ilvl w:val="0"/>
        <w:numId w:val="0"/>
      </w:numPr>
      <w:ind w:left="432" w:hanging="432"/>
    </w:pPr>
  </w:style>
  <w:style w:type="character" w:customStyle="1" w:styleId="M11Car">
    <w:name w:val="M11 Car"/>
    <w:link w:val="M11"/>
    <w:rPr>
      <w:rFonts w:ascii="Arial" w:eastAsia="Times New Roman" w:hAnsi="Arial" w:cs="Arial"/>
      <w:b/>
      <w:sz w:val="24"/>
      <w:lang w:eastAsia="en-US"/>
    </w:rPr>
  </w:style>
  <w:style w:type="paragraph" w:customStyle="1" w:styleId="F">
    <w:name w:val="F"/>
    <w:basedOn w:val="Normal"/>
    <w:link w:val="FCar"/>
    <w:qFormat/>
    <w:pPr>
      <w:spacing w:after="120"/>
      <w:jc w:val="center"/>
    </w:pPr>
    <w:rPr>
      <w:rFonts w:eastAsia="Times New Roman" w:cs="Arial"/>
      <w:b/>
      <w:sz w:val="20"/>
      <w:szCs w:val="24"/>
    </w:rPr>
  </w:style>
  <w:style w:type="paragraph" w:customStyle="1" w:styleId="T">
    <w:name w:val="T"/>
    <w:basedOn w:val="Normal"/>
    <w:link w:val="TCar"/>
    <w:qFormat/>
    <w:pPr>
      <w:spacing w:after="120"/>
      <w:jc w:val="center"/>
    </w:pPr>
    <w:rPr>
      <w:rFonts w:eastAsia="Times New Roman" w:cs="Arial"/>
      <w:b/>
      <w:bCs/>
      <w:iCs/>
      <w:sz w:val="20"/>
      <w:szCs w:val="24"/>
    </w:rPr>
  </w:style>
  <w:style w:type="character" w:customStyle="1" w:styleId="FCar">
    <w:name w:val="F Car"/>
    <w:link w:val="F"/>
    <w:rPr>
      <w:rFonts w:ascii="Arial" w:eastAsia="Times New Roman" w:hAnsi="Arial" w:cs="Arial"/>
      <w:b/>
      <w:sz w:val="20"/>
      <w:szCs w:val="24"/>
    </w:rPr>
  </w:style>
  <w:style w:type="character" w:customStyle="1" w:styleId="TCar">
    <w:name w:val="T Car"/>
    <w:link w:val="T"/>
    <w:rPr>
      <w:rFonts w:ascii="Arial" w:eastAsia="Times New Roman" w:hAnsi="Arial" w:cs="Arial"/>
      <w:b/>
      <w:bCs/>
      <w:iCs/>
      <w:sz w:val="20"/>
      <w:szCs w:val="24"/>
    </w:rPr>
  </w:style>
  <w:style w:type="paragraph" w:customStyle="1" w:styleId="1">
    <w:name w:val="1"/>
    <w:hidden/>
    <w:uiPriority w:val="99"/>
    <w:semiHidden/>
    <w:rPr>
      <w:sz w:val="22"/>
      <w:szCs w:val="22"/>
      <w:lang w:eastAsia="en-US"/>
    </w:rPr>
  </w:style>
  <w:style w:type="paragraph" w:customStyle="1" w:styleId="EndNoteBibliography">
    <w:name w:val="EndNote Bibliography"/>
    <w:basedOn w:val="Normal"/>
    <w:link w:val="EndNoteBibliographyChar"/>
    <w:pPr>
      <w:spacing w:after="0"/>
    </w:pPr>
    <w:rPr>
      <w:rFonts w:eastAsia="Times New Roman" w:cs="Arial"/>
      <w:szCs w:val="24"/>
      <w:lang w:val="en-US" w:eastAsia="fr-FR"/>
    </w:rPr>
  </w:style>
  <w:style w:type="character" w:customStyle="1" w:styleId="EndNoteBibliographyChar">
    <w:name w:val="EndNote Bibliography Char"/>
    <w:link w:val="EndNoteBibliography"/>
    <w:rPr>
      <w:rFonts w:ascii="Arial" w:eastAsia="Times New Roman" w:hAnsi="Arial" w:cs="Arial"/>
      <w:sz w:val="24"/>
      <w:szCs w:val="24"/>
      <w:lang w:val="en-US"/>
    </w:rPr>
  </w:style>
  <w:style w:type="table" w:customStyle="1" w:styleId="Grilledutableau1">
    <w:name w:val="Grille du tableau1"/>
    <w:basedOn w:val="TableNormal"/>
    <w:uiPriority w:val="59"/>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Normal"/>
    <w:uiPriority w:val="59"/>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dnoteTextChar">
    <w:name w:val="Endnote Text Char"/>
    <w:link w:val="EndnoteText"/>
    <w:uiPriority w:val="99"/>
    <w:semiHidden/>
    <w:rPr>
      <w:sz w:val="20"/>
      <w:szCs w:val="20"/>
    </w:rPr>
  </w:style>
  <w:style w:type="paragraph" w:customStyle="1" w:styleId="EndNoteBibliographyTitle">
    <w:name w:val="EndNote Bibliography Title"/>
    <w:basedOn w:val="Normal"/>
    <w:link w:val="EndNoteBibliographyTitleChar"/>
    <w:pPr>
      <w:spacing w:after="0"/>
      <w:jc w:val="center"/>
    </w:pPr>
    <w:rPr>
      <w:rFonts w:cs="Arial"/>
      <w:lang w:val="en-US"/>
    </w:rPr>
  </w:style>
  <w:style w:type="character" w:customStyle="1" w:styleId="EndNoteBibliographyTitleChar">
    <w:name w:val="EndNote Bibliography Title Char"/>
    <w:link w:val="EndNoteBibliographyTitle"/>
    <w:rPr>
      <w:rFonts w:ascii="Arial" w:hAnsi="Arial" w:cs="Arial"/>
      <w:sz w:val="24"/>
      <w:szCs w:val="22"/>
      <w:lang w:val="en-US" w:eastAsia="en-US"/>
    </w:rPr>
  </w:style>
  <w:style w:type="character" w:customStyle="1" w:styleId="Mentionnonrsolue1">
    <w:name w:val="Mention non résolue1"/>
    <w:uiPriority w:val="99"/>
    <w:semiHidden/>
    <w:unhideWhenUsed/>
    <w:rPr>
      <w:color w:val="808080"/>
      <w:shd w:val="clear" w:color="auto" w:fill="E6E6E6"/>
    </w:rPr>
  </w:style>
  <w:style w:type="paragraph" w:customStyle="1" w:styleId="Infa1">
    <w:name w:val="Infa1"/>
    <w:basedOn w:val="M"/>
    <w:link w:val="Infa1Char"/>
    <w:qFormat/>
    <w:rsid w:val="005C2E54"/>
    <w:rPr>
      <w:sz w:val="24"/>
    </w:rPr>
  </w:style>
  <w:style w:type="paragraph" w:customStyle="1" w:styleId="Infa2">
    <w:name w:val="Infa2"/>
    <w:basedOn w:val="Normal"/>
    <w:link w:val="Infa2Char"/>
    <w:qFormat/>
    <w:pPr>
      <w:spacing w:after="120" w:line="480" w:lineRule="auto"/>
    </w:pPr>
    <w:rPr>
      <w:rFonts w:eastAsia="Times New Roman"/>
      <w:b/>
      <w:sz w:val="28"/>
      <w:szCs w:val="28"/>
    </w:rPr>
  </w:style>
  <w:style w:type="character" w:customStyle="1" w:styleId="Infa1Char">
    <w:name w:val="Infa1 Char"/>
    <w:basedOn w:val="MCar"/>
    <w:link w:val="Infa1"/>
    <w:rsid w:val="005C2E54"/>
    <w:rPr>
      <w:rFonts w:ascii="Times New Roman" w:eastAsia="SimSun" w:hAnsi="Times New Roman"/>
      <w:b/>
      <w:color w:val="000000" w:themeColor="text1"/>
      <w:sz w:val="24"/>
      <w:szCs w:val="32"/>
      <w:lang w:val="fr-FR" w:eastAsia="en-US"/>
    </w:rPr>
  </w:style>
  <w:style w:type="character" w:customStyle="1" w:styleId="Infa2Char">
    <w:name w:val="Infa2 Char"/>
    <w:link w:val="Infa2"/>
    <w:rPr>
      <w:rFonts w:ascii="Times New Roman" w:eastAsia="Times New Roman" w:hAnsi="Times New Roman"/>
      <w:b/>
      <w:sz w:val="28"/>
      <w:szCs w:val="28"/>
      <w:lang w:val="fr-FR"/>
    </w:rPr>
  </w:style>
  <w:style w:type="character" w:styleId="PageNumber">
    <w:name w:val="page number"/>
    <w:basedOn w:val="DefaultParagraphFont"/>
    <w:uiPriority w:val="99"/>
    <w:unhideWhenUsed/>
    <w:rsid w:val="00010182"/>
  </w:style>
  <w:style w:type="paragraph" w:styleId="TOCHeading">
    <w:name w:val="TOC Heading"/>
    <w:basedOn w:val="Heading1"/>
    <w:next w:val="Normal"/>
    <w:uiPriority w:val="39"/>
    <w:unhideWhenUsed/>
    <w:qFormat/>
    <w:rsid w:val="00845BCE"/>
    <w:pPr>
      <w:spacing w:line="259" w:lineRule="auto"/>
      <w:jc w:val="left"/>
      <w:outlineLvl w:val="9"/>
    </w:pPr>
    <w:rPr>
      <w:rFonts w:asciiTheme="majorHAnsi" w:eastAsiaTheme="majorEastAsia" w:hAnsiTheme="majorHAnsi" w:cstheme="majorBidi"/>
      <w:color w:val="A5A5A5" w:themeColor="accent1" w:themeShade="BF"/>
    </w:rPr>
  </w:style>
  <w:style w:type="paragraph" w:styleId="TOC3">
    <w:name w:val="toc 3"/>
    <w:basedOn w:val="Normal"/>
    <w:next w:val="Normal"/>
    <w:autoRedefine/>
    <w:uiPriority w:val="39"/>
    <w:unhideWhenUsed/>
    <w:rsid w:val="00845BCE"/>
    <w:pPr>
      <w:spacing w:after="100"/>
      <w:ind w:left="480"/>
    </w:pPr>
  </w:style>
  <w:style w:type="paragraph" w:styleId="NormalWeb">
    <w:name w:val="Normal (Web)"/>
    <w:basedOn w:val="Normal"/>
    <w:uiPriority w:val="99"/>
    <w:unhideWhenUsed/>
    <w:rsid w:val="004A4283"/>
    <w:rPr>
      <w:szCs w:val="24"/>
    </w:rPr>
  </w:style>
  <w:style w:type="paragraph" w:customStyle="1" w:styleId="textearticle">
    <w:name w:val="textearticle"/>
    <w:basedOn w:val="Normal"/>
    <w:rsid w:val="001C54B1"/>
    <w:pPr>
      <w:spacing w:before="100" w:beforeAutospacing="1" w:after="100" w:afterAutospacing="1" w:line="240" w:lineRule="auto"/>
      <w:jc w:val="left"/>
    </w:pPr>
    <w:rPr>
      <w:rFonts w:eastAsia="Times New Roman"/>
      <w:color w:val="auto"/>
      <w:szCs w:val="24"/>
      <w:lang w:eastAsia="fr-FR"/>
    </w:rPr>
  </w:style>
  <w:style w:type="character" w:customStyle="1" w:styleId="CaptionChar">
    <w:name w:val="Caption Char"/>
    <w:basedOn w:val="DefaultParagraphFont"/>
    <w:link w:val="Caption"/>
    <w:uiPriority w:val="35"/>
    <w:locked/>
    <w:rsid w:val="00A94BAD"/>
    <w:rPr>
      <w:rFonts w:ascii="Arial" w:hAnsi="Arial"/>
      <w:b/>
      <w:bCs/>
    </w:rPr>
  </w:style>
  <w:style w:type="paragraph" w:styleId="Caption">
    <w:name w:val="caption"/>
    <w:basedOn w:val="Normal"/>
    <w:next w:val="Normal"/>
    <w:link w:val="CaptionChar"/>
    <w:uiPriority w:val="35"/>
    <w:unhideWhenUsed/>
    <w:qFormat/>
    <w:rsid w:val="00A94BAD"/>
    <w:rPr>
      <w:rFonts w:ascii="Arial" w:hAnsi="Arial"/>
      <w:b/>
      <w:bCs/>
      <w:color w:val="auto"/>
      <w:sz w:val="20"/>
      <w:szCs w:val="20"/>
      <w:lang w:eastAsia="fr-FR"/>
    </w:rPr>
  </w:style>
  <w:style w:type="paragraph" w:styleId="Bibliography">
    <w:name w:val="Bibliography"/>
    <w:basedOn w:val="Normal"/>
    <w:next w:val="Normal"/>
    <w:uiPriority w:val="37"/>
    <w:unhideWhenUsed/>
    <w:rsid w:val="006955C9"/>
    <w:pPr>
      <w:spacing w:after="0" w:line="240" w:lineRule="auto"/>
      <w:ind w:left="720" w:hanging="720"/>
    </w:pPr>
  </w:style>
  <w:style w:type="character" w:customStyle="1" w:styleId="relative">
    <w:name w:val="relative"/>
    <w:basedOn w:val="DefaultParagraphFont"/>
    <w:rsid w:val="003C60B9"/>
  </w:style>
  <w:style w:type="paragraph" w:styleId="Revision">
    <w:name w:val="Revision"/>
    <w:hidden/>
    <w:uiPriority w:val="99"/>
    <w:semiHidden/>
    <w:rsid w:val="00753641"/>
    <w:rPr>
      <w:rFonts w:ascii="Times New Roman" w:hAnsi="Times New Roman"/>
      <w:color w:val="000000" w:themeColor="text1"/>
      <w:sz w:val="24"/>
      <w:szCs w:val="22"/>
      <w:lang w:eastAsia="en-US"/>
    </w:rPr>
  </w:style>
  <w:style w:type="table" w:styleId="ListTable2">
    <w:name w:val="List Table 2"/>
    <w:basedOn w:val="TableNormal"/>
    <w:uiPriority w:val="47"/>
    <w:rsid w:val="0099290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396A75"/>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o2hclqbb5b">
    <w:name w:val="go2hclqbb5b"/>
    <w:basedOn w:val="DefaultParagraphFont"/>
    <w:rsid w:val="00D149EA"/>
  </w:style>
  <w:style w:type="table" w:styleId="ListTable6Colorful-Accent3">
    <w:name w:val="List Table 6 Colorful Accent 3"/>
    <w:basedOn w:val="TableNormal"/>
    <w:uiPriority w:val="51"/>
    <w:rsid w:val="00D149EA"/>
    <w:rPr>
      <w:rFonts w:asciiTheme="minorHAnsi" w:eastAsiaTheme="minorHAnsi" w:hAnsiTheme="minorHAnsi" w:cstheme="minorBidi"/>
      <w:color w:val="707070" w:themeColor="accent3" w:themeShade="BF"/>
      <w:sz w:val="22"/>
      <w:szCs w:val="22"/>
      <w:lang w:eastAsia="en-US"/>
    </w:rPr>
    <w:tblPr>
      <w:tblStyleRowBandSize w:val="1"/>
      <w:tblStyleColBandSize w:val="1"/>
      <w:tblBorders>
        <w:top w:val="single" w:sz="4" w:space="0" w:color="969696" w:themeColor="accent3"/>
        <w:bottom w:val="single" w:sz="4" w:space="0" w:color="969696" w:themeColor="accent3"/>
      </w:tblBorders>
    </w:tblPr>
    <w:tblStylePr w:type="firstRow">
      <w:rPr>
        <w:b/>
        <w:bCs/>
      </w:rPr>
      <w:tblPr/>
      <w:tcPr>
        <w:tcBorders>
          <w:bottom w:val="single" w:sz="4" w:space="0" w:color="969696" w:themeColor="accent3"/>
        </w:tcBorders>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paragraph" w:styleId="TOC4">
    <w:name w:val="toc 4"/>
    <w:basedOn w:val="Normal"/>
    <w:next w:val="Normal"/>
    <w:autoRedefine/>
    <w:uiPriority w:val="39"/>
    <w:unhideWhenUsed/>
    <w:rsid w:val="00DC225B"/>
    <w:pPr>
      <w:spacing w:after="100"/>
      <w:ind w:left="720"/>
    </w:pPr>
  </w:style>
  <w:style w:type="table" w:styleId="ListTable6Colorful">
    <w:name w:val="List Table 6 Colorful"/>
    <w:basedOn w:val="TableNormal"/>
    <w:uiPriority w:val="51"/>
    <w:rsid w:val="0090571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267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0532">
      <w:bodyDiv w:val="1"/>
      <w:marLeft w:val="0"/>
      <w:marRight w:val="0"/>
      <w:marTop w:val="0"/>
      <w:marBottom w:val="0"/>
      <w:divBdr>
        <w:top w:val="none" w:sz="0" w:space="0" w:color="auto"/>
        <w:left w:val="none" w:sz="0" w:space="0" w:color="auto"/>
        <w:bottom w:val="none" w:sz="0" w:space="0" w:color="auto"/>
        <w:right w:val="none" w:sz="0" w:space="0" w:color="auto"/>
      </w:divBdr>
    </w:div>
    <w:div w:id="83960376">
      <w:bodyDiv w:val="1"/>
      <w:marLeft w:val="0"/>
      <w:marRight w:val="0"/>
      <w:marTop w:val="0"/>
      <w:marBottom w:val="0"/>
      <w:divBdr>
        <w:top w:val="none" w:sz="0" w:space="0" w:color="auto"/>
        <w:left w:val="none" w:sz="0" w:space="0" w:color="auto"/>
        <w:bottom w:val="none" w:sz="0" w:space="0" w:color="auto"/>
        <w:right w:val="none" w:sz="0" w:space="0" w:color="auto"/>
      </w:divBdr>
    </w:div>
    <w:div w:id="85614460">
      <w:bodyDiv w:val="1"/>
      <w:marLeft w:val="0"/>
      <w:marRight w:val="0"/>
      <w:marTop w:val="0"/>
      <w:marBottom w:val="0"/>
      <w:divBdr>
        <w:top w:val="none" w:sz="0" w:space="0" w:color="auto"/>
        <w:left w:val="none" w:sz="0" w:space="0" w:color="auto"/>
        <w:bottom w:val="none" w:sz="0" w:space="0" w:color="auto"/>
        <w:right w:val="none" w:sz="0" w:space="0" w:color="auto"/>
      </w:divBdr>
    </w:div>
    <w:div w:id="119345377">
      <w:bodyDiv w:val="1"/>
      <w:marLeft w:val="0"/>
      <w:marRight w:val="0"/>
      <w:marTop w:val="0"/>
      <w:marBottom w:val="0"/>
      <w:divBdr>
        <w:top w:val="none" w:sz="0" w:space="0" w:color="auto"/>
        <w:left w:val="none" w:sz="0" w:space="0" w:color="auto"/>
        <w:bottom w:val="none" w:sz="0" w:space="0" w:color="auto"/>
        <w:right w:val="none" w:sz="0" w:space="0" w:color="auto"/>
      </w:divBdr>
    </w:div>
    <w:div w:id="125512603">
      <w:bodyDiv w:val="1"/>
      <w:marLeft w:val="0"/>
      <w:marRight w:val="0"/>
      <w:marTop w:val="0"/>
      <w:marBottom w:val="0"/>
      <w:divBdr>
        <w:top w:val="none" w:sz="0" w:space="0" w:color="auto"/>
        <w:left w:val="none" w:sz="0" w:space="0" w:color="auto"/>
        <w:bottom w:val="none" w:sz="0" w:space="0" w:color="auto"/>
        <w:right w:val="none" w:sz="0" w:space="0" w:color="auto"/>
      </w:divBdr>
      <w:divsChild>
        <w:div w:id="1856073466">
          <w:marLeft w:val="0"/>
          <w:marRight w:val="0"/>
          <w:marTop w:val="0"/>
          <w:marBottom w:val="0"/>
          <w:divBdr>
            <w:top w:val="none" w:sz="0" w:space="0" w:color="auto"/>
            <w:left w:val="none" w:sz="0" w:space="0" w:color="auto"/>
            <w:bottom w:val="none" w:sz="0" w:space="0" w:color="auto"/>
            <w:right w:val="none" w:sz="0" w:space="0" w:color="auto"/>
          </w:divBdr>
          <w:divsChild>
            <w:div w:id="799539390">
              <w:marLeft w:val="0"/>
              <w:marRight w:val="0"/>
              <w:marTop w:val="0"/>
              <w:marBottom w:val="0"/>
              <w:divBdr>
                <w:top w:val="none" w:sz="0" w:space="0" w:color="auto"/>
                <w:left w:val="none" w:sz="0" w:space="0" w:color="auto"/>
                <w:bottom w:val="none" w:sz="0" w:space="0" w:color="auto"/>
                <w:right w:val="none" w:sz="0" w:space="0" w:color="auto"/>
              </w:divBdr>
              <w:divsChild>
                <w:div w:id="7990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9242">
      <w:bodyDiv w:val="1"/>
      <w:marLeft w:val="0"/>
      <w:marRight w:val="0"/>
      <w:marTop w:val="0"/>
      <w:marBottom w:val="0"/>
      <w:divBdr>
        <w:top w:val="none" w:sz="0" w:space="0" w:color="auto"/>
        <w:left w:val="none" w:sz="0" w:space="0" w:color="auto"/>
        <w:bottom w:val="none" w:sz="0" w:space="0" w:color="auto"/>
        <w:right w:val="none" w:sz="0" w:space="0" w:color="auto"/>
      </w:divBdr>
    </w:div>
    <w:div w:id="142621281">
      <w:bodyDiv w:val="1"/>
      <w:marLeft w:val="0"/>
      <w:marRight w:val="0"/>
      <w:marTop w:val="0"/>
      <w:marBottom w:val="0"/>
      <w:divBdr>
        <w:top w:val="none" w:sz="0" w:space="0" w:color="auto"/>
        <w:left w:val="none" w:sz="0" w:space="0" w:color="auto"/>
        <w:bottom w:val="none" w:sz="0" w:space="0" w:color="auto"/>
        <w:right w:val="none" w:sz="0" w:space="0" w:color="auto"/>
      </w:divBdr>
    </w:div>
    <w:div w:id="164059809">
      <w:bodyDiv w:val="1"/>
      <w:marLeft w:val="0"/>
      <w:marRight w:val="0"/>
      <w:marTop w:val="0"/>
      <w:marBottom w:val="0"/>
      <w:divBdr>
        <w:top w:val="none" w:sz="0" w:space="0" w:color="auto"/>
        <w:left w:val="none" w:sz="0" w:space="0" w:color="auto"/>
        <w:bottom w:val="none" w:sz="0" w:space="0" w:color="auto"/>
        <w:right w:val="none" w:sz="0" w:space="0" w:color="auto"/>
      </w:divBdr>
    </w:div>
    <w:div w:id="167449929">
      <w:bodyDiv w:val="1"/>
      <w:marLeft w:val="0"/>
      <w:marRight w:val="0"/>
      <w:marTop w:val="0"/>
      <w:marBottom w:val="0"/>
      <w:divBdr>
        <w:top w:val="none" w:sz="0" w:space="0" w:color="auto"/>
        <w:left w:val="none" w:sz="0" w:space="0" w:color="auto"/>
        <w:bottom w:val="none" w:sz="0" w:space="0" w:color="auto"/>
        <w:right w:val="none" w:sz="0" w:space="0" w:color="auto"/>
      </w:divBdr>
    </w:div>
    <w:div w:id="197471059">
      <w:bodyDiv w:val="1"/>
      <w:marLeft w:val="0"/>
      <w:marRight w:val="0"/>
      <w:marTop w:val="0"/>
      <w:marBottom w:val="0"/>
      <w:divBdr>
        <w:top w:val="none" w:sz="0" w:space="0" w:color="auto"/>
        <w:left w:val="none" w:sz="0" w:space="0" w:color="auto"/>
        <w:bottom w:val="none" w:sz="0" w:space="0" w:color="auto"/>
        <w:right w:val="none" w:sz="0" w:space="0" w:color="auto"/>
      </w:divBdr>
    </w:div>
    <w:div w:id="210073894">
      <w:bodyDiv w:val="1"/>
      <w:marLeft w:val="0"/>
      <w:marRight w:val="0"/>
      <w:marTop w:val="0"/>
      <w:marBottom w:val="0"/>
      <w:divBdr>
        <w:top w:val="none" w:sz="0" w:space="0" w:color="auto"/>
        <w:left w:val="none" w:sz="0" w:space="0" w:color="auto"/>
        <w:bottom w:val="none" w:sz="0" w:space="0" w:color="auto"/>
        <w:right w:val="none" w:sz="0" w:space="0" w:color="auto"/>
      </w:divBdr>
    </w:div>
    <w:div w:id="275334776">
      <w:bodyDiv w:val="1"/>
      <w:marLeft w:val="0"/>
      <w:marRight w:val="0"/>
      <w:marTop w:val="0"/>
      <w:marBottom w:val="0"/>
      <w:divBdr>
        <w:top w:val="none" w:sz="0" w:space="0" w:color="auto"/>
        <w:left w:val="none" w:sz="0" w:space="0" w:color="auto"/>
        <w:bottom w:val="none" w:sz="0" w:space="0" w:color="auto"/>
        <w:right w:val="none" w:sz="0" w:space="0" w:color="auto"/>
      </w:divBdr>
    </w:div>
    <w:div w:id="302002468">
      <w:bodyDiv w:val="1"/>
      <w:marLeft w:val="0"/>
      <w:marRight w:val="0"/>
      <w:marTop w:val="0"/>
      <w:marBottom w:val="0"/>
      <w:divBdr>
        <w:top w:val="none" w:sz="0" w:space="0" w:color="auto"/>
        <w:left w:val="none" w:sz="0" w:space="0" w:color="auto"/>
        <w:bottom w:val="none" w:sz="0" w:space="0" w:color="auto"/>
        <w:right w:val="none" w:sz="0" w:space="0" w:color="auto"/>
      </w:divBdr>
    </w:div>
    <w:div w:id="341788625">
      <w:bodyDiv w:val="1"/>
      <w:marLeft w:val="0"/>
      <w:marRight w:val="0"/>
      <w:marTop w:val="0"/>
      <w:marBottom w:val="0"/>
      <w:divBdr>
        <w:top w:val="none" w:sz="0" w:space="0" w:color="auto"/>
        <w:left w:val="none" w:sz="0" w:space="0" w:color="auto"/>
        <w:bottom w:val="none" w:sz="0" w:space="0" w:color="auto"/>
        <w:right w:val="none" w:sz="0" w:space="0" w:color="auto"/>
      </w:divBdr>
    </w:div>
    <w:div w:id="354237012">
      <w:bodyDiv w:val="1"/>
      <w:marLeft w:val="0"/>
      <w:marRight w:val="0"/>
      <w:marTop w:val="0"/>
      <w:marBottom w:val="0"/>
      <w:divBdr>
        <w:top w:val="none" w:sz="0" w:space="0" w:color="auto"/>
        <w:left w:val="none" w:sz="0" w:space="0" w:color="auto"/>
        <w:bottom w:val="none" w:sz="0" w:space="0" w:color="auto"/>
        <w:right w:val="none" w:sz="0" w:space="0" w:color="auto"/>
      </w:divBdr>
    </w:div>
    <w:div w:id="354381374">
      <w:bodyDiv w:val="1"/>
      <w:marLeft w:val="0"/>
      <w:marRight w:val="0"/>
      <w:marTop w:val="0"/>
      <w:marBottom w:val="0"/>
      <w:divBdr>
        <w:top w:val="none" w:sz="0" w:space="0" w:color="auto"/>
        <w:left w:val="none" w:sz="0" w:space="0" w:color="auto"/>
        <w:bottom w:val="none" w:sz="0" w:space="0" w:color="auto"/>
        <w:right w:val="none" w:sz="0" w:space="0" w:color="auto"/>
      </w:divBdr>
    </w:div>
    <w:div w:id="371662087">
      <w:bodyDiv w:val="1"/>
      <w:marLeft w:val="0"/>
      <w:marRight w:val="0"/>
      <w:marTop w:val="0"/>
      <w:marBottom w:val="0"/>
      <w:divBdr>
        <w:top w:val="none" w:sz="0" w:space="0" w:color="auto"/>
        <w:left w:val="none" w:sz="0" w:space="0" w:color="auto"/>
        <w:bottom w:val="none" w:sz="0" w:space="0" w:color="auto"/>
        <w:right w:val="none" w:sz="0" w:space="0" w:color="auto"/>
      </w:divBdr>
    </w:div>
    <w:div w:id="374814363">
      <w:bodyDiv w:val="1"/>
      <w:marLeft w:val="0"/>
      <w:marRight w:val="0"/>
      <w:marTop w:val="0"/>
      <w:marBottom w:val="0"/>
      <w:divBdr>
        <w:top w:val="none" w:sz="0" w:space="0" w:color="auto"/>
        <w:left w:val="none" w:sz="0" w:space="0" w:color="auto"/>
        <w:bottom w:val="none" w:sz="0" w:space="0" w:color="auto"/>
        <w:right w:val="none" w:sz="0" w:space="0" w:color="auto"/>
      </w:divBdr>
    </w:div>
    <w:div w:id="392124222">
      <w:bodyDiv w:val="1"/>
      <w:marLeft w:val="0"/>
      <w:marRight w:val="0"/>
      <w:marTop w:val="0"/>
      <w:marBottom w:val="0"/>
      <w:divBdr>
        <w:top w:val="none" w:sz="0" w:space="0" w:color="auto"/>
        <w:left w:val="none" w:sz="0" w:space="0" w:color="auto"/>
        <w:bottom w:val="none" w:sz="0" w:space="0" w:color="auto"/>
        <w:right w:val="none" w:sz="0" w:space="0" w:color="auto"/>
      </w:divBdr>
    </w:div>
    <w:div w:id="413551030">
      <w:bodyDiv w:val="1"/>
      <w:marLeft w:val="0"/>
      <w:marRight w:val="0"/>
      <w:marTop w:val="0"/>
      <w:marBottom w:val="0"/>
      <w:divBdr>
        <w:top w:val="none" w:sz="0" w:space="0" w:color="auto"/>
        <w:left w:val="none" w:sz="0" w:space="0" w:color="auto"/>
        <w:bottom w:val="none" w:sz="0" w:space="0" w:color="auto"/>
        <w:right w:val="none" w:sz="0" w:space="0" w:color="auto"/>
      </w:divBdr>
      <w:divsChild>
        <w:div w:id="1401441714">
          <w:marLeft w:val="0"/>
          <w:marRight w:val="0"/>
          <w:marTop w:val="0"/>
          <w:marBottom w:val="0"/>
          <w:divBdr>
            <w:top w:val="none" w:sz="0" w:space="0" w:color="auto"/>
            <w:left w:val="none" w:sz="0" w:space="0" w:color="auto"/>
            <w:bottom w:val="none" w:sz="0" w:space="0" w:color="auto"/>
            <w:right w:val="none" w:sz="0" w:space="0" w:color="auto"/>
          </w:divBdr>
          <w:divsChild>
            <w:div w:id="193424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7598">
      <w:bodyDiv w:val="1"/>
      <w:marLeft w:val="0"/>
      <w:marRight w:val="0"/>
      <w:marTop w:val="0"/>
      <w:marBottom w:val="0"/>
      <w:divBdr>
        <w:top w:val="none" w:sz="0" w:space="0" w:color="auto"/>
        <w:left w:val="none" w:sz="0" w:space="0" w:color="auto"/>
        <w:bottom w:val="none" w:sz="0" w:space="0" w:color="auto"/>
        <w:right w:val="none" w:sz="0" w:space="0" w:color="auto"/>
      </w:divBdr>
    </w:div>
    <w:div w:id="452406375">
      <w:bodyDiv w:val="1"/>
      <w:marLeft w:val="0"/>
      <w:marRight w:val="0"/>
      <w:marTop w:val="0"/>
      <w:marBottom w:val="0"/>
      <w:divBdr>
        <w:top w:val="none" w:sz="0" w:space="0" w:color="auto"/>
        <w:left w:val="none" w:sz="0" w:space="0" w:color="auto"/>
        <w:bottom w:val="none" w:sz="0" w:space="0" w:color="auto"/>
        <w:right w:val="none" w:sz="0" w:space="0" w:color="auto"/>
      </w:divBdr>
    </w:div>
    <w:div w:id="492335138">
      <w:bodyDiv w:val="1"/>
      <w:marLeft w:val="0"/>
      <w:marRight w:val="0"/>
      <w:marTop w:val="0"/>
      <w:marBottom w:val="0"/>
      <w:divBdr>
        <w:top w:val="none" w:sz="0" w:space="0" w:color="auto"/>
        <w:left w:val="none" w:sz="0" w:space="0" w:color="auto"/>
        <w:bottom w:val="none" w:sz="0" w:space="0" w:color="auto"/>
        <w:right w:val="none" w:sz="0" w:space="0" w:color="auto"/>
      </w:divBdr>
    </w:div>
    <w:div w:id="503134843">
      <w:bodyDiv w:val="1"/>
      <w:marLeft w:val="0"/>
      <w:marRight w:val="0"/>
      <w:marTop w:val="0"/>
      <w:marBottom w:val="0"/>
      <w:divBdr>
        <w:top w:val="none" w:sz="0" w:space="0" w:color="auto"/>
        <w:left w:val="none" w:sz="0" w:space="0" w:color="auto"/>
        <w:bottom w:val="none" w:sz="0" w:space="0" w:color="auto"/>
        <w:right w:val="none" w:sz="0" w:space="0" w:color="auto"/>
      </w:divBdr>
    </w:div>
    <w:div w:id="517161243">
      <w:bodyDiv w:val="1"/>
      <w:marLeft w:val="0"/>
      <w:marRight w:val="0"/>
      <w:marTop w:val="0"/>
      <w:marBottom w:val="0"/>
      <w:divBdr>
        <w:top w:val="none" w:sz="0" w:space="0" w:color="auto"/>
        <w:left w:val="none" w:sz="0" w:space="0" w:color="auto"/>
        <w:bottom w:val="none" w:sz="0" w:space="0" w:color="auto"/>
        <w:right w:val="none" w:sz="0" w:space="0" w:color="auto"/>
      </w:divBdr>
    </w:div>
    <w:div w:id="622616394">
      <w:bodyDiv w:val="1"/>
      <w:marLeft w:val="0"/>
      <w:marRight w:val="0"/>
      <w:marTop w:val="0"/>
      <w:marBottom w:val="0"/>
      <w:divBdr>
        <w:top w:val="none" w:sz="0" w:space="0" w:color="auto"/>
        <w:left w:val="none" w:sz="0" w:space="0" w:color="auto"/>
        <w:bottom w:val="none" w:sz="0" w:space="0" w:color="auto"/>
        <w:right w:val="none" w:sz="0" w:space="0" w:color="auto"/>
      </w:divBdr>
    </w:div>
    <w:div w:id="625357494">
      <w:bodyDiv w:val="1"/>
      <w:marLeft w:val="0"/>
      <w:marRight w:val="0"/>
      <w:marTop w:val="0"/>
      <w:marBottom w:val="0"/>
      <w:divBdr>
        <w:top w:val="none" w:sz="0" w:space="0" w:color="auto"/>
        <w:left w:val="none" w:sz="0" w:space="0" w:color="auto"/>
        <w:bottom w:val="none" w:sz="0" w:space="0" w:color="auto"/>
        <w:right w:val="none" w:sz="0" w:space="0" w:color="auto"/>
      </w:divBdr>
    </w:div>
    <w:div w:id="630020624">
      <w:bodyDiv w:val="1"/>
      <w:marLeft w:val="0"/>
      <w:marRight w:val="0"/>
      <w:marTop w:val="0"/>
      <w:marBottom w:val="0"/>
      <w:divBdr>
        <w:top w:val="none" w:sz="0" w:space="0" w:color="auto"/>
        <w:left w:val="none" w:sz="0" w:space="0" w:color="auto"/>
        <w:bottom w:val="none" w:sz="0" w:space="0" w:color="auto"/>
        <w:right w:val="none" w:sz="0" w:space="0" w:color="auto"/>
      </w:divBdr>
    </w:div>
    <w:div w:id="648637202">
      <w:bodyDiv w:val="1"/>
      <w:marLeft w:val="0"/>
      <w:marRight w:val="0"/>
      <w:marTop w:val="0"/>
      <w:marBottom w:val="0"/>
      <w:divBdr>
        <w:top w:val="none" w:sz="0" w:space="0" w:color="auto"/>
        <w:left w:val="none" w:sz="0" w:space="0" w:color="auto"/>
        <w:bottom w:val="none" w:sz="0" w:space="0" w:color="auto"/>
        <w:right w:val="none" w:sz="0" w:space="0" w:color="auto"/>
      </w:divBdr>
    </w:div>
    <w:div w:id="667711791">
      <w:bodyDiv w:val="1"/>
      <w:marLeft w:val="0"/>
      <w:marRight w:val="0"/>
      <w:marTop w:val="0"/>
      <w:marBottom w:val="0"/>
      <w:divBdr>
        <w:top w:val="none" w:sz="0" w:space="0" w:color="auto"/>
        <w:left w:val="none" w:sz="0" w:space="0" w:color="auto"/>
        <w:bottom w:val="none" w:sz="0" w:space="0" w:color="auto"/>
        <w:right w:val="none" w:sz="0" w:space="0" w:color="auto"/>
      </w:divBdr>
    </w:div>
    <w:div w:id="696081077">
      <w:bodyDiv w:val="1"/>
      <w:marLeft w:val="0"/>
      <w:marRight w:val="0"/>
      <w:marTop w:val="0"/>
      <w:marBottom w:val="0"/>
      <w:divBdr>
        <w:top w:val="none" w:sz="0" w:space="0" w:color="auto"/>
        <w:left w:val="none" w:sz="0" w:space="0" w:color="auto"/>
        <w:bottom w:val="none" w:sz="0" w:space="0" w:color="auto"/>
        <w:right w:val="none" w:sz="0" w:space="0" w:color="auto"/>
      </w:divBdr>
    </w:div>
    <w:div w:id="711880464">
      <w:bodyDiv w:val="1"/>
      <w:marLeft w:val="0"/>
      <w:marRight w:val="0"/>
      <w:marTop w:val="0"/>
      <w:marBottom w:val="0"/>
      <w:divBdr>
        <w:top w:val="none" w:sz="0" w:space="0" w:color="auto"/>
        <w:left w:val="none" w:sz="0" w:space="0" w:color="auto"/>
        <w:bottom w:val="none" w:sz="0" w:space="0" w:color="auto"/>
        <w:right w:val="none" w:sz="0" w:space="0" w:color="auto"/>
      </w:divBdr>
    </w:div>
    <w:div w:id="715815934">
      <w:bodyDiv w:val="1"/>
      <w:marLeft w:val="0"/>
      <w:marRight w:val="0"/>
      <w:marTop w:val="0"/>
      <w:marBottom w:val="0"/>
      <w:divBdr>
        <w:top w:val="none" w:sz="0" w:space="0" w:color="auto"/>
        <w:left w:val="none" w:sz="0" w:space="0" w:color="auto"/>
        <w:bottom w:val="none" w:sz="0" w:space="0" w:color="auto"/>
        <w:right w:val="none" w:sz="0" w:space="0" w:color="auto"/>
      </w:divBdr>
      <w:divsChild>
        <w:div w:id="2120880047">
          <w:marLeft w:val="0"/>
          <w:marRight w:val="0"/>
          <w:marTop w:val="0"/>
          <w:marBottom w:val="0"/>
          <w:divBdr>
            <w:top w:val="none" w:sz="0" w:space="0" w:color="auto"/>
            <w:left w:val="none" w:sz="0" w:space="0" w:color="auto"/>
            <w:bottom w:val="none" w:sz="0" w:space="0" w:color="auto"/>
            <w:right w:val="none" w:sz="0" w:space="0" w:color="auto"/>
          </w:divBdr>
          <w:divsChild>
            <w:div w:id="203757890">
              <w:marLeft w:val="0"/>
              <w:marRight w:val="0"/>
              <w:marTop w:val="0"/>
              <w:marBottom w:val="0"/>
              <w:divBdr>
                <w:top w:val="none" w:sz="0" w:space="0" w:color="auto"/>
                <w:left w:val="none" w:sz="0" w:space="0" w:color="auto"/>
                <w:bottom w:val="none" w:sz="0" w:space="0" w:color="auto"/>
                <w:right w:val="none" w:sz="0" w:space="0" w:color="auto"/>
              </w:divBdr>
              <w:divsChild>
                <w:div w:id="19090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979">
      <w:bodyDiv w:val="1"/>
      <w:marLeft w:val="0"/>
      <w:marRight w:val="0"/>
      <w:marTop w:val="0"/>
      <w:marBottom w:val="0"/>
      <w:divBdr>
        <w:top w:val="none" w:sz="0" w:space="0" w:color="auto"/>
        <w:left w:val="none" w:sz="0" w:space="0" w:color="auto"/>
        <w:bottom w:val="none" w:sz="0" w:space="0" w:color="auto"/>
        <w:right w:val="none" w:sz="0" w:space="0" w:color="auto"/>
      </w:divBdr>
    </w:div>
    <w:div w:id="780686020">
      <w:bodyDiv w:val="1"/>
      <w:marLeft w:val="0"/>
      <w:marRight w:val="0"/>
      <w:marTop w:val="0"/>
      <w:marBottom w:val="0"/>
      <w:divBdr>
        <w:top w:val="none" w:sz="0" w:space="0" w:color="auto"/>
        <w:left w:val="none" w:sz="0" w:space="0" w:color="auto"/>
        <w:bottom w:val="none" w:sz="0" w:space="0" w:color="auto"/>
        <w:right w:val="none" w:sz="0" w:space="0" w:color="auto"/>
      </w:divBdr>
    </w:div>
    <w:div w:id="802191235">
      <w:bodyDiv w:val="1"/>
      <w:marLeft w:val="0"/>
      <w:marRight w:val="0"/>
      <w:marTop w:val="0"/>
      <w:marBottom w:val="0"/>
      <w:divBdr>
        <w:top w:val="none" w:sz="0" w:space="0" w:color="auto"/>
        <w:left w:val="none" w:sz="0" w:space="0" w:color="auto"/>
        <w:bottom w:val="none" w:sz="0" w:space="0" w:color="auto"/>
        <w:right w:val="none" w:sz="0" w:space="0" w:color="auto"/>
      </w:divBdr>
      <w:divsChild>
        <w:div w:id="1977293714">
          <w:marLeft w:val="0"/>
          <w:marRight w:val="0"/>
          <w:marTop w:val="0"/>
          <w:marBottom w:val="0"/>
          <w:divBdr>
            <w:top w:val="none" w:sz="0" w:space="0" w:color="auto"/>
            <w:left w:val="none" w:sz="0" w:space="0" w:color="auto"/>
            <w:bottom w:val="none" w:sz="0" w:space="0" w:color="auto"/>
            <w:right w:val="none" w:sz="0" w:space="0" w:color="auto"/>
          </w:divBdr>
          <w:divsChild>
            <w:div w:id="907612765">
              <w:marLeft w:val="0"/>
              <w:marRight w:val="0"/>
              <w:marTop w:val="0"/>
              <w:marBottom w:val="0"/>
              <w:divBdr>
                <w:top w:val="none" w:sz="0" w:space="0" w:color="auto"/>
                <w:left w:val="none" w:sz="0" w:space="0" w:color="auto"/>
                <w:bottom w:val="none" w:sz="0" w:space="0" w:color="auto"/>
                <w:right w:val="none" w:sz="0" w:space="0" w:color="auto"/>
              </w:divBdr>
              <w:divsChild>
                <w:div w:id="59213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39">
      <w:bodyDiv w:val="1"/>
      <w:marLeft w:val="0"/>
      <w:marRight w:val="0"/>
      <w:marTop w:val="0"/>
      <w:marBottom w:val="0"/>
      <w:divBdr>
        <w:top w:val="none" w:sz="0" w:space="0" w:color="auto"/>
        <w:left w:val="none" w:sz="0" w:space="0" w:color="auto"/>
        <w:bottom w:val="none" w:sz="0" w:space="0" w:color="auto"/>
        <w:right w:val="none" w:sz="0" w:space="0" w:color="auto"/>
      </w:divBdr>
    </w:div>
    <w:div w:id="826894473">
      <w:bodyDiv w:val="1"/>
      <w:marLeft w:val="0"/>
      <w:marRight w:val="0"/>
      <w:marTop w:val="0"/>
      <w:marBottom w:val="0"/>
      <w:divBdr>
        <w:top w:val="none" w:sz="0" w:space="0" w:color="auto"/>
        <w:left w:val="none" w:sz="0" w:space="0" w:color="auto"/>
        <w:bottom w:val="none" w:sz="0" w:space="0" w:color="auto"/>
        <w:right w:val="none" w:sz="0" w:space="0" w:color="auto"/>
      </w:divBdr>
    </w:div>
    <w:div w:id="827213170">
      <w:bodyDiv w:val="1"/>
      <w:marLeft w:val="0"/>
      <w:marRight w:val="0"/>
      <w:marTop w:val="0"/>
      <w:marBottom w:val="0"/>
      <w:divBdr>
        <w:top w:val="none" w:sz="0" w:space="0" w:color="auto"/>
        <w:left w:val="none" w:sz="0" w:space="0" w:color="auto"/>
        <w:bottom w:val="none" w:sz="0" w:space="0" w:color="auto"/>
        <w:right w:val="none" w:sz="0" w:space="0" w:color="auto"/>
      </w:divBdr>
    </w:div>
    <w:div w:id="851336614">
      <w:bodyDiv w:val="1"/>
      <w:marLeft w:val="0"/>
      <w:marRight w:val="0"/>
      <w:marTop w:val="0"/>
      <w:marBottom w:val="0"/>
      <w:divBdr>
        <w:top w:val="none" w:sz="0" w:space="0" w:color="auto"/>
        <w:left w:val="none" w:sz="0" w:space="0" w:color="auto"/>
        <w:bottom w:val="none" w:sz="0" w:space="0" w:color="auto"/>
        <w:right w:val="none" w:sz="0" w:space="0" w:color="auto"/>
      </w:divBdr>
    </w:div>
    <w:div w:id="852646071">
      <w:bodyDiv w:val="1"/>
      <w:marLeft w:val="0"/>
      <w:marRight w:val="0"/>
      <w:marTop w:val="0"/>
      <w:marBottom w:val="0"/>
      <w:divBdr>
        <w:top w:val="none" w:sz="0" w:space="0" w:color="auto"/>
        <w:left w:val="none" w:sz="0" w:space="0" w:color="auto"/>
        <w:bottom w:val="none" w:sz="0" w:space="0" w:color="auto"/>
        <w:right w:val="none" w:sz="0" w:space="0" w:color="auto"/>
      </w:divBdr>
    </w:div>
    <w:div w:id="877471003">
      <w:bodyDiv w:val="1"/>
      <w:marLeft w:val="0"/>
      <w:marRight w:val="0"/>
      <w:marTop w:val="0"/>
      <w:marBottom w:val="0"/>
      <w:divBdr>
        <w:top w:val="none" w:sz="0" w:space="0" w:color="auto"/>
        <w:left w:val="none" w:sz="0" w:space="0" w:color="auto"/>
        <w:bottom w:val="none" w:sz="0" w:space="0" w:color="auto"/>
        <w:right w:val="none" w:sz="0" w:space="0" w:color="auto"/>
      </w:divBdr>
    </w:div>
    <w:div w:id="885457428">
      <w:bodyDiv w:val="1"/>
      <w:marLeft w:val="0"/>
      <w:marRight w:val="0"/>
      <w:marTop w:val="0"/>
      <w:marBottom w:val="0"/>
      <w:divBdr>
        <w:top w:val="none" w:sz="0" w:space="0" w:color="auto"/>
        <w:left w:val="none" w:sz="0" w:space="0" w:color="auto"/>
        <w:bottom w:val="none" w:sz="0" w:space="0" w:color="auto"/>
        <w:right w:val="none" w:sz="0" w:space="0" w:color="auto"/>
      </w:divBdr>
    </w:div>
    <w:div w:id="927811688">
      <w:bodyDiv w:val="1"/>
      <w:marLeft w:val="0"/>
      <w:marRight w:val="0"/>
      <w:marTop w:val="0"/>
      <w:marBottom w:val="0"/>
      <w:divBdr>
        <w:top w:val="none" w:sz="0" w:space="0" w:color="auto"/>
        <w:left w:val="none" w:sz="0" w:space="0" w:color="auto"/>
        <w:bottom w:val="none" w:sz="0" w:space="0" w:color="auto"/>
        <w:right w:val="none" w:sz="0" w:space="0" w:color="auto"/>
      </w:divBdr>
    </w:div>
    <w:div w:id="960109769">
      <w:bodyDiv w:val="1"/>
      <w:marLeft w:val="0"/>
      <w:marRight w:val="0"/>
      <w:marTop w:val="0"/>
      <w:marBottom w:val="0"/>
      <w:divBdr>
        <w:top w:val="none" w:sz="0" w:space="0" w:color="auto"/>
        <w:left w:val="none" w:sz="0" w:space="0" w:color="auto"/>
        <w:bottom w:val="none" w:sz="0" w:space="0" w:color="auto"/>
        <w:right w:val="none" w:sz="0" w:space="0" w:color="auto"/>
      </w:divBdr>
    </w:div>
    <w:div w:id="961689227">
      <w:bodyDiv w:val="1"/>
      <w:marLeft w:val="0"/>
      <w:marRight w:val="0"/>
      <w:marTop w:val="0"/>
      <w:marBottom w:val="0"/>
      <w:divBdr>
        <w:top w:val="none" w:sz="0" w:space="0" w:color="auto"/>
        <w:left w:val="none" w:sz="0" w:space="0" w:color="auto"/>
        <w:bottom w:val="none" w:sz="0" w:space="0" w:color="auto"/>
        <w:right w:val="none" w:sz="0" w:space="0" w:color="auto"/>
      </w:divBdr>
    </w:div>
    <w:div w:id="980884008">
      <w:bodyDiv w:val="1"/>
      <w:marLeft w:val="0"/>
      <w:marRight w:val="0"/>
      <w:marTop w:val="0"/>
      <w:marBottom w:val="0"/>
      <w:divBdr>
        <w:top w:val="none" w:sz="0" w:space="0" w:color="auto"/>
        <w:left w:val="none" w:sz="0" w:space="0" w:color="auto"/>
        <w:bottom w:val="none" w:sz="0" w:space="0" w:color="auto"/>
        <w:right w:val="none" w:sz="0" w:space="0" w:color="auto"/>
      </w:divBdr>
    </w:div>
    <w:div w:id="1013535841">
      <w:bodyDiv w:val="1"/>
      <w:marLeft w:val="0"/>
      <w:marRight w:val="0"/>
      <w:marTop w:val="0"/>
      <w:marBottom w:val="0"/>
      <w:divBdr>
        <w:top w:val="none" w:sz="0" w:space="0" w:color="auto"/>
        <w:left w:val="none" w:sz="0" w:space="0" w:color="auto"/>
        <w:bottom w:val="none" w:sz="0" w:space="0" w:color="auto"/>
        <w:right w:val="none" w:sz="0" w:space="0" w:color="auto"/>
      </w:divBdr>
    </w:div>
    <w:div w:id="1057897429">
      <w:bodyDiv w:val="1"/>
      <w:marLeft w:val="0"/>
      <w:marRight w:val="0"/>
      <w:marTop w:val="0"/>
      <w:marBottom w:val="0"/>
      <w:divBdr>
        <w:top w:val="none" w:sz="0" w:space="0" w:color="auto"/>
        <w:left w:val="none" w:sz="0" w:space="0" w:color="auto"/>
        <w:bottom w:val="none" w:sz="0" w:space="0" w:color="auto"/>
        <w:right w:val="none" w:sz="0" w:space="0" w:color="auto"/>
      </w:divBdr>
    </w:div>
    <w:div w:id="1066226062">
      <w:bodyDiv w:val="1"/>
      <w:marLeft w:val="0"/>
      <w:marRight w:val="0"/>
      <w:marTop w:val="0"/>
      <w:marBottom w:val="0"/>
      <w:divBdr>
        <w:top w:val="none" w:sz="0" w:space="0" w:color="auto"/>
        <w:left w:val="none" w:sz="0" w:space="0" w:color="auto"/>
        <w:bottom w:val="none" w:sz="0" w:space="0" w:color="auto"/>
        <w:right w:val="none" w:sz="0" w:space="0" w:color="auto"/>
      </w:divBdr>
    </w:div>
    <w:div w:id="1085147775">
      <w:bodyDiv w:val="1"/>
      <w:marLeft w:val="0"/>
      <w:marRight w:val="0"/>
      <w:marTop w:val="0"/>
      <w:marBottom w:val="0"/>
      <w:divBdr>
        <w:top w:val="none" w:sz="0" w:space="0" w:color="auto"/>
        <w:left w:val="none" w:sz="0" w:space="0" w:color="auto"/>
        <w:bottom w:val="none" w:sz="0" w:space="0" w:color="auto"/>
        <w:right w:val="none" w:sz="0" w:space="0" w:color="auto"/>
      </w:divBdr>
    </w:div>
    <w:div w:id="1115053267">
      <w:bodyDiv w:val="1"/>
      <w:marLeft w:val="0"/>
      <w:marRight w:val="0"/>
      <w:marTop w:val="0"/>
      <w:marBottom w:val="0"/>
      <w:divBdr>
        <w:top w:val="none" w:sz="0" w:space="0" w:color="auto"/>
        <w:left w:val="none" w:sz="0" w:space="0" w:color="auto"/>
        <w:bottom w:val="none" w:sz="0" w:space="0" w:color="auto"/>
        <w:right w:val="none" w:sz="0" w:space="0" w:color="auto"/>
      </w:divBdr>
    </w:div>
    <w:div w:id="1116559594">
      <w:bodyDiv w:val="1"/>
      <w:marLeft w:val="0"/>
      <w:marRight w:val="0"/>
      <w:marTop w:val="0"/>
      <w:marBottom w:val="0"/>
      <w:divBdr>
        <w:top w:val="none" w:sz="0" w:space="0" w:color="auto"/>
        <w:left w:val="none" w:sz="0" w:space="0" w:color="auto"/>
        <w:bottom w:val="none" w:sz="0" w:space="0" w:color="auto"/>
        <w:right w:val="none" w:sz="0" w:space="0" w:color="auto"/>
      </w:divBdr>
    </w:div>
    <w:div w:id="1125151075">
      <w:bodyDiv w:val="1"/>
      <w:marLeft w:val="0"/>
      <w:marRight w:val="0"/>
      <w:marTop w:val="0"/>
      <w:marBottom w:val="0"/>
      <w:divBdr>
        <w:top w:val="none" w:sz="0" w:space="0" w:color="auto"/>
        <w:left w:val="none" w:sz="0" w:space="0" w:color="auto"/>
        <w:bottom w:val="none" w:sz="0" w:space="0" w:color="auto"/>
        <w:right w:val="none" w:sz="0" w:space="0" w:color="auto"/>
      </w:divBdr>
    </w:div>
    <w:div w:id="1157189226">
      <w:bodyDiv w:val="1"/>
      <w:marLeft w:val="0"/>
      <w:marRight w:val="0"/>
      <w:marTop w:val="0"/>
      <w:marBottom w:val="0"/>
      <w:divBdr>
        <w:top w:val="none" w:sz="0" w:space="0" w:color="auto"/>
        <w:left w:val="none" w:sz="0" w:space="0" w:color="auto"/>
        <w:bottom w:val="none" w:sz="0" w:space="0" w:color="auto"/>
        <w:right w:val="none" w:sz="0" w:space="0" w:color="auto"/>
      </w:divBdr>
    </w:div>
    <w:div w:id="1173836155">
      <w:bodyDiv w:val="1"/>
      <w:marLeft w:val="0"/>
      <w:marRight w:val="0"/>
      <w:marTop w:val="0"/>
      <w:marBottom w:val="0"/>
      <w:divBdr>
        <w:top w:val="none" w:sz="0" w:space="0" w:color="auto"/>
        <w:left w:val="none" w:sz="0" w:space="0" w:color="auto"/>
        <w:bottom w:val="none" w:sz="0" w:space="0" w:color="auto"/>
        <w:right w:val="none" w:sz="0" w:space="0" w:color="auto"/>
      </w:divBdr>
    </w:div>
    <w:div w:id="1223366014">
      <w:bodyDiv w:val="1"/>
      <w:marLeft w:val="0"/>
      <w:marRight w:val="0"/>
      <w:marTop w:val="0"/>
      <w:marBottom w:val="0"/>
      <w:divBdr>
        <w:top w:val="none" w:sz="0" w:space="0" w:color="auto"/>
        <w:left w:val="none" w:sz="0" w:space="0" w:color="auto"/>
        <w:bottom w:val="none" w:sz="0" w:space="0" w:color="auto"/>
        <w:right w:val="none" w:sz="0" w:space="0" w:color="auto"/>
      </w:divBdr>
    </w:div>
    <w:div w:id="1237983098">
      <w:bodyDiv w:val="1"/>
      <w:marLeft w:val="0"/>
      <w:marRight w:val="0"/>
      <w:marTop w:val="0"/>
      <w:marBottom w:val="0"/>
      <w:divBdr>
        <w:top w:val="none" w:sz="0" w:space="0" w:color="auto"/>
        <w:left w:val="none" w:sz="0" w:space="0" w:color="auto"/>
        <w:bottom w:val="none" w:sz="0" w:space="0" w:color="auto"/>
        <w:right w:val="none" w:sz="0" w:space="0" w:color="auto"/>
      </w:divBdr>
    </w:div>
    <w:div w:id="1238784823">
      <w:bodyDiv w:val="1"/>
      <w:marLeft w:val="0"/>
      <w:marRight w:val="0"/>
      <w:marTop w:val="0"/>
      <w:marBottom w:val="0"/>
      <w:divBdr>
        <w:top w:val="none" w:sz="0" w:space="0" w:color="auto"/>
        <w:left w:val="none" w:sz="0" w:space="0" w:color="auto"/>
        <w:bottom w:val="none" w:sz="0" w:space="0" w:color="auto"/>
        <w:right w:val="none" w:sz="0" w:space="0" w:color="auto"/>
      </w:divBdr>
    </w:div>
    <w:div w:id="1268387471">
      <w:bodyDiv w:val="1"/>
      <w:marLeft w:val="0"/>
      <w:marRight w:val="0"/>
      <w:marTop w:val="0"/>
      <w:marBottom w:val="0"/>
      <w:divBdr>
        <w:top w:val="none" w:sz="0" w:space="0" w:color="auto"/>
        <w:left w:val="none" w:sz="0" w:space="0" w:color="auto"/>
        <w:bottom w:val="none" w:sz="0" w:space="0" w:color="auto"/>
        <w:right w:val="none" w:sz="0" w:space="0" w:color="auto"/>
      </w:divBdr>
    </w:div>
    <w:div w:id="1271932006">
      <w:bodyDiv w:val="1"/>
      <w:marLeft w:val="0"/>
      <w:marRight w:val="0"/>
      <w:marTop w:val="0"/>
      <w:marBottom w:val="0"/>
      <w:divBdr>
        <w:top w:val="none" w:sz="0" w:space="0" w:color="auto"/>
        <w:left w:val="none" w:sz="0" w:space="0" w:color="auto"/>
        <w:bottom w:val="none" w:sz="0" w:space="0" w:color="auto"/>
        <w:right w:val="none" w:sz="0" w:space="0" w:color="auto"/>
      </w:divBdr>
    </w:div>
    <w:div w:id="1283154184">
      <w:bodyDiv w:val="1"/>
      <w:marLeft w:val="0"/>
      <w:marRight w:val="0"/>
      <w:marTop w:val="0"/>
      <w:marBottom w:val="0"/>
      <w:divBdr>
        <w:top w:val="none" w:sz="0" w:space="0" w:color="auto"/>
        <w:left w:val="none" w:sz="0" w:space="0" w:color="auto"/>
        <w:bottom w:val="none" w:sz="0" w:space="0" w:color="auto"/>
        <w:right w:val="none" w:sz="0" w:space="0" w:color="auto"/>
      </w:divBdr>
    </w:div>
    <w:div w:id="1302424072">
      <w:bodyDiv w:val="1"/>
      <w:marLeft w:val="0"/>
      <w:marRight w:val="0"/>
      <w:marTop w:val="0"/>
      <w:marBottom w:val="0"/>
      <w:divBdr>
        <w:top w:val="none" w:sz="0" w:space="0" w:color="auto"/>
        <w:left w:val="none" w:sz="0" w:space="0" w:color="auto"/>
        <w:bottom w:val="none" w:sz="0" w:space="0" w:color="auto"/>
        <w:right w:val="none" w:sz="0" w:space="0" w:color="auto"/>
      </w:divBdr>
    </w:div>
    <w:div w:id="1303194803">
      <w:bodyDiv w:val="1"/>
      <w:marLeft w:val="0"/>
      <w:marRight w:val="0"/>
      <w:marTop w:val="0"/>
      <w:marBottom w:val="0"/>
      <w:divBdr>
        <w:top w:val="none" w:sz="0" w:space="0" w:color="auto"/>
        <w:left w:val="none" w:sz="0" w:space="0" w:color="auto"/>
        <w:bottom w:val="none" w:sz="0" w:space="0" w:color="auto"/>
        <w:right w:val="none" w:sz="0" w:space="0" w:color="auto"/>
      </w:divBdr>
      <w:divsChild>
        <w:div w:id="1692485332">
          <w:marLeft w:val="0"/>
          <w:marRight w:val="0"/>
          <w:marTop w:val="0"/>
          <w:marBottom w:val="0"/>
          <w:divBdr>
            <w:top w:val="none" w:sz="0" w:space="0" w:color="auto"/>
            <w:left w:val="none" w:sz="0" w:space="0" w:color="auto"/>
            <w:bottom w:val="none" w:sz="0" w:space="0" w:color="auto"/>
            <w:right w:val="none" w:sz="0" w:space="0" w:color="auto"/>
          </w:divBdr>
          <w:divsChild>
            <w:div w:id="2100248456">
              <w:marLeft w:val="0"/>
              <w:marRight w:val="0"/>
              <w:marTop w:val="0"/>
              <w:marBottom w:val="0"/>
              <w:divBdr>
                <w:top w:val="none" w:sz="0" w:space="0" w:color="auto"/>
                <w:left w:val="none" w:sz="0" w:space="0" w:color="auto"/>
                <w:bottom w:val="none" w:sz="0" w:space="0" w:color="auto"/>
                <w:right w:val="none" w:sz="0" w:space="0" w:color="auto"/>
              </w:divBdr>
              <w:divsChild>
                <w:div w:id="95363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78174">
      <w:bodyDiv w:val="1"/>
      <w:marLeft w:val="0"/>
      <w:marRight w:val="0"/>
      <w:marTop w:val="0"/>
      <w:marBottom w:val="0"/>
      <w:divBdr>
        <w:top w:val="none" w:sz="0" w:space="0" w:color="auto"/>
        <w:left w:val="none" w:sz="0" w:space="0" w:color="auto"/>
        <w:bottom w:val="none" w:sz="0" w:space="0" w:color="auto"/>
        <w:right w:val="none" w:sz="0" w:space="0" w:color="auto"/>
      </w:divBdr>
    </w:div>
    <w:div w:id="1374505110">
      <w:bodyDiv w:val="1"/>
      <w:marLeft w:val="0"/>
      <w:marRight w:val="0"/>
      <w:marTop w:val="0"/>
      <w:marBottom w:val="0"/>
      <w:divBdr>
        <w:top w:val="none" w:sz="0" w:space="0" w:color="auto"/>
        <w:left w:val="none" w:sz="0" w:space="0" w:color="auto"/>
        <w:bottom w:val="none" w:sz="0" w:space="0" w:color="auto"/>
        <w:right w:val="none" w:sz="0" w:space="0" w:color="auto"/>
      </w:divBdr>
    </w:div>
    <w:div w:id="1377975013">
      <w:bodyDiv w:val="1"/>
      <w:marLeft w:val="0"/>
      <w:marRight w:val="0"/>
      <w:marTop w:val="0"/>
      <w:marBottom w:val="0"/>
      <w:divBdr>
        <w:top w:val="none" w:sz="0" w:space="0" w:color="auto"/>
        <w:left w:val="none" w:sz="0" w:space="0" w:color="auto"/>
        <w:bottom w:val="none" w:sz="0" w:space="0" w:color="auto"/>
        <w:right w:val="none" w:sz="0" w:space="0" w:color="auto"/>
      </w:divBdr>
    </w:div>
    <w:div w:id="1452434872">
      <w:bodyDiv w:val="1"/>
      <w:marLeft w:val="0"/>
      <w:marRight w:val="0"/>
      <w:marTop w:val="0"/>
      <w:marBottom w:val="0"/>
      <w:divBdr>
        <w:top w:val="none" w:sz="0" w:space="0" w:color="auto"/>
        <w:left w:val="none" w:sz="0" w:space="0" w:color="auto"/>
        <w:bottom w:val="none" w:sz="0" w:space="0" w:color="auto"/>
        <w:right w:val="none" w:sz="0" w:space="0" w:color="auto"/>
      </w:divBdr>
    </w:div>
    <w:div w:id="1468166402">
      <w:bodyDiv w:val="1"/>
      <w:marLeft w:val="0"/>
      <w:marRight w:val="0"/>
      <w:marTop w:val="0"/>
      <w:marBottom w:val="0"/>
      <w:divBdr>
        <w:top w:val="none" w:sz="0" w:space="0" w:color="auto"/>
        <w:left w:val="none" w:sz="0" w:space="0" w:color="auto"/>
        <w:bottom w:val="none" w:sz="0" w:space="0" w:color="auto"/>
        <w:right w:val="none" w:sz="0" w:space="0" w:color="auto"/>
      </w:divBdr>
    </w:div>
    <w:div w:id="1471167156">
      <w:bodyDiv w:val="1"/>
      <w:marLeft w:val="0"/>
      <w:marRight w:val="0"/>
      <w:marTop w:val="0"/>
      <w:marBottom w:val="0"/>
      <w:divBdr>
        <w:top w:val="none" w:sz="0" w:space="0" w:color="auto"/>
        <w:left w:val="none" w:sz="0" w:space="0" w:color="auto"/>
        <w:bottom w:val="none" w:sz="0" w:space="0" w:color="auto"/>
        <w:right w:val="none" w:sz="0" w:space="0" w:color="auto"/>
      </w:divBdr>
    </w:div>
    <w:div w:id="1473402382">
      <w:bodyDiv w:val="1"/>
      <w:marLeft w:val="0"/>
      <w:marRight w:val="0"/>
      <w:marTop w:val="0"/>
      <w:marBottom w:val="0"/>
      <w:divBdr>
        <w:top w:val="none" w:sz="0" w:space="0" w:color="auto"/>
        <w:left w:val="none" w:sz="0" w:space="0" w:color="auto"/>
        <w:bottom w:val="none" w:sz="0" w:space="0" w:color="auto"/>
        <w:right w:val="none" w:sz="0" w:space="0" w:color="auto"/>
      </w:divBdr>
    </w:div>
    <w:div w:id="1490486138">
      <w:bodyDiv w:val="1"/>
      <w:marLeft w:val="0"/>
      <w:marRight w:val="0"/>
      <w:marTop w:val="0"/>
      <w:marBottom w:val="0"/>
      <w:divBdr>
        <w:top w:val="none" w:sz="0" w:space="0" w:color="auto"/>
        <w:left w:val="none" w:sz="0" w:space="0" w:color="auto"/>
        <w:bottom w:val="none" w:sz="0" w:space="0" w:color="auto"/>
        <w:right w:val="none" w:sz="0" w:space="0" w:color="auto"/>
      </w:divBdr>
    </w:div>
    <w:div w:id="1498959971">
      <w:bodyDiv w:val="1"/>
      <w:marLeft w:val="0"/>
      <w:marRight w:val="0"/>
      <w:marTop w:val="0"/>
      <w:marBottom w:val="0"/>
      <w:divBdr>
        <w:top w:val="none" w:sz="0" w:space="0" w:color="auto"/>
        <w:left w:val="none" w:sz="0" w:space="0" w:color="auto"/>
        <w:bottom w:val="none" w:sz="0" w:space="0" w:color="auto"/>
        <w:right w:val="none" w:sz="0" w:space="0" w:color="auto"/>
      </w:divBdr>
      <w:divsChild>
        <w:div w:id="535239983">
          <w:marLeft w:val="0"/>
          <w:marRight w:val="0"/>
          <w:marTop w:val="0"/>
          <w:marBottom w:val="0"/>
          <w:divBdr>
            <w:top w:val="none" w:sz="0" w:space="0" w:color="auto"/>
            <w:left w:val="none" w:sz="0" w:space="0" w:color="auto"/>
            <w:bottom w:val="none" w:sz="0" w:space="0" w:color="auto"/>
            <w:right w:val="none" w:sz="0" w:space="0" w:color="auto"/>
          </w:divBdr>
          <w:divsChild>
            <w:div w:id="17533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95217">
      <w:bodyDiv w:val="1"/>
      <w:marLeft w:val="0"/>
      <w:marRight w:val="0"/>
      <w:marTop w:val="0"/>
      <w:marBottom w:val="0"/>
      <w:divBdr>
        <w:top w:val="none" w:sz="0" w:space="0" w:color="auto"/>
        <w:left w:val="none" w:sz="0" w:space="0" w:color="auto"/>
        <w:bottom w:val="none" w:sz="0" w:space="0" w:color="auto"/>
        <w:right w:val="none" w:sz="0" w:space="0" w:color="auto"/>
      </w:divBdr>
    </w:div>
    <w:div w:id="1502894830">
      <w:bodyDiv w:val="1"/>
      <w:marLeft w:val="0"/>
      <w:marRight w:val="0"/>
      <w:marTop w:val="0"/>
      <w:marBottom w:val="0"/>
      <w:divBdr>
        <w:top w:val="none" w:sz="0" w:space="0" w:color="auto"/>
        <w:left w:val="none" w:sz="0" w:space="0" w:color="auto"/>
        <w:bottom w:val="none" w:sz="0" w:space="0" w:color="auto"/>
        <w:right w:val="none" w:sz="0" w:space="0" w:color="auto"/>
      </w:divBdr>
    </w:div>
    <w:div w:id="1510438568">
      <w:bodyDiv w:val="1"/>
      <w:marLeft w:val="0"/>
      <w:marRight w:val="0"/>
      <w:marTop w:val="0"/>
      <w:marBottom w:val="0"/>
      <w:divBdr>
        <w:top w:val="none" w:sz="0" w:space="0" w:color="auto"/>
        <w:left w:val="none" w:sz="0" w:space="0" w:color="auto"/>
        <w:bottom w:val="none" w:sz="0" w:space="0" w:color="auto"/>
        <w:right w:val="none" w:sz="0" w:space="0" w:color="auto"/>
      </w:divBdr>
      <w:divsChild>
        <w:div w:id="824276602">
          <w:marLeft w:val="0"/>
          <w:marRight w:val="0"/>
          <w:marTop w:val="0"/>
          <w:marBottom w:val="0"/>
          <w:divBdr>
            <w:top w:val="none" w:sz="0" w:space="0" w:color="auto"/>
            <w:left w:val="none" w:sz="0" w:space="0" w:color="auto"/>
            <w:bottom w:val="none" w:sz="0" w:space="0" w:color="auto"/>
            <w:right w:val="none" w:sz="0" w:space="0" w:color="auto"/>
          </w:divBdr>
          <w:divsChild>
            <w:div w:id="42804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81090">
      <w:bodyDiv w:val="1"/>
      <w:marLeft w:val="0"/>
      <w:marRight w:val="0"/>
      <w:marTop w:val="0"/>
      <w:marBottom w:val="0"/>
      <w:divBdr>
        <w:top w:val="none" w:sz="0" w:space="0" w:color="auto"/>
        <w:left w:val="none" w:sz="0" w:space="0" w:color="auto"/>
        <w:bottom w:val="none" w:sz="0" w:space="0" w:color="auto"/>
        <w:right w:val="none" w:sz="0" w:space="0" w:color="auto"/>
      </w:divBdr>
      <w:divsChild>
        <w:div w:id="98448643">
          <w:marLeft w:val="0"/>
          <w:marRight w:val="0"/>
          <w:marTop w:val="0"/>
          <w:marBottom w:val="0"/>
          <w:divBdr>
            <w:top w:val="none" w:sz="0" w:space="0" w:color="auto"/>
            <w:left w:val="none" w:sz="0" w:space="0" w:color="auto"/>
            <w:bottom w:val="none" w:sz="0" w:space="0" w:color="auto"/>
            <w:right w:val="none" w:sz="0" w:space="0" w:color="auto"/>
          </w:divBdr>
          <w:divsChild>
            <w:div w:id="140005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97097">
      <w:bodyDiv w:val="1"/>
      <w:marLeft w:val="0"/>
      <w:marRight w:val="0"/>
      <w:marTop w:val="0"/>
      <w:marBottom w:val="0"/>
      <w:divBdr>
        <w:top w:val="none" w:sz="0" w:space="0" w:color="auto"/>
        <w:left w:val="none" w:sz="0" w:space="0" w:color="auto"/>
        <w:bottom w:val="none" w:sz="0" w:space="0" w:color="auto"/>
        <w:right w:val="none" w:sz="0" w:space="0" w:color="auto"/>
      </w:divBdr>
    </w:div>
    <w:div w:id="1536884742">
      <w:bodyDiv w:val="1"/>
      <w:marLeft w:val="0"/>
      <w:marRight w:val="0"/>
      <w:marTop w:val="0"/>
      <w:marBottom w:val="0"/>
      <w:divBdr>
        <w:top w:val="none" w:sz="0" w:space="0" w:color="auto"/>
        <w:left w:val="none" w:sz="0" w:space="0" w:color="auto"/>
        <w:bottom w:val="none" w:sz="0" w:space="0" w:color="auto"/>
        <w:right w:val="none" w:sz="0" w:space="0" w:color="auto"/>
      </w:divBdr>
    </w:div>
    <w:div w:id="1570193128">
      <w:bodyDiv w:val="1"/>
      <w:marLeft w:val="0"/>
      <w:marRight w:val="0"/>
      <w:marTop w:val="0"/>
      <w:marBottom w:val="0"/>
      <w:divBdr>
        <w:top w:val="none" w:sz="0" w:space="0" w:color="auto"/>
        <w:left w:val="none" w:sz="0" w:space="0" w:color="auto"/>
        <w:bottom w:val="none" w:sz="0" w:space="0" w:color="auto"/>
        <w:right w:val="none" w:sz="0" w:space="0" w:color="auto"/>
      </w:divBdr>
    </w:div>
    <w:div w:id="1574051091">
      <w:bodyDiv w:val="1"/>
      <w:marLeft w:val="0"/>
      <w:marRight w:val="0"/>
      <w:marTop w:val="0"/>
      <w:marBottom w:val="0"/>
      <w:divBdr>
        <w:top w:val="none" w:sz="0" w:space="0" w:color="auto"/>
        <w:left w:val="none" w:sz="0" w:space="0" w:color="auto"/>
        <w:bottom w:val="none" w:sz="0" w:space="0" w:color="auto"/>
        <w:right w:val="none" w:sz="0" w:space="0" w:color="auto"/>
      </w:divBdr>
    </w:div>
    <w:div w:id="1577518868">
      <w:bodyDiv w:val="1"/>
      <w:marLeft w:val="0"/>
      <w:marRight w:val="0"/>
      <w:marTop w:val="0"/>
      <w:marBottom w:val="0"/>
      <w:divBdr>
        <w:top w:val="none" w:sz="0" w:space="0" w:color="auto"/>
        <w:left w:val="none" w:sz="0" w:space="0" w:color="auto"/>
        <w:bottom w:val="none" w:sz="0" w:space="0" w:color="auto"/>
        <w:right w:val="none" w:sz="0" w:space="0" w:color="auto"/>
      </w:divBdr>
    </w:div>
    <w:div w:id="1589844966">
      <w:bodyDiv w:val="1"/>
      <w:marLeft w:val="0"/>
      <w:marRight w:val="0"/>
      <w:marTop w:val="0"/>
      <w:marBottom w:val="0"/>
      <w:divBdr>
        <w:top w:val="none" w:sz="0" w:space="0" w:color="auto"/>
        <w:left w:val="none" w:sz="0" w:space="0" w:color="auto"/>
        <w:bottom w:val="none" w:sz="0" w:space="0" w:color="auto"/>
        <w:right w:val="none" w:sz="0" w:space="0" w:color="auto"/>
      </w:divBdr>
    </w:div>
    <w:div w:id="1590776269">
      <w:bodyDiv w:val="1"/>
      <w:marLeft w:val="0"/>
      <w:marRight w:val="0"/>
      <w:marTop w:val="0"/>
      <w:marBottom w:val="0"/>
      <w:divBdr>
        <w:top w:val="none" w:sz="0" w:space="0" w:color="auto"/>
        <w:left w:val="none" w:sz="0" w:space="0" w:color="auto"/>
        <w:bottom w:val="none" w:sz="0" w:space="0" w:color="auto"/>
        <w:right w:val="none" w:sz="0" w:space="0" w:color="auto"/>
      </w:divBdr>
    </w:div>
    <w:div w:id="1630356352">
      <w:bodyDiv w:val="1"/>
      <w:marLeft w:val="0"/>
      <w:marRight w:val="0"/>
      <w:marTop w:val="0"/>
      <w:marBottom w:val="0"/>
      <w:divBdr>
        <w:top w:val="none" w:sz="0" w:space="0" w:color="auto"/>
        <w:left w:val="none" w:sz="0" w:space="0" w:color="auto"/>
        <w:bottom w:val="none" w:sz="0" w:space="0" w:color="auto"/>
        <w:right w:val="none" w:sz="0" w:space="0" w:color="auto"/>
      </w:divBdr>
    </w:div>
    <w:div w:id="1635872261">
      <w:bodyDiv w:val="1"/>
      <w:marLeft w:val="0"/>
      <w:marRight w:val="0"/>
      <w:marTop w:val="0"/>
      <w:marBottom w:val="0"/>
      <w:divBdr>
        <w:top w:val="none" w:sz="0" w:space="0" w:color="auto"/>
        <w:left w:val="none" w:sz="0" w:space="0" w:color="auto"/>
        <w:bottom w:val="none" w:sz="0" w:space="0" w:color="auto"/>
        <w:right w:val="none" w:sz="0" w:space="0" w:color="auto"/>
      </w:divBdr>
    </w:div>
    <w:div w:id="1676767327">
      <w:bodyDiv w:val="1"/>
      <w:marLeft w:val="0"/>
      <w:marRight w:val="0"/>
      <w:marTop w:val="0"/>
      <w:marBottom w:val="0"/>
      <w:divBdr>
        <w:top w:val="none" w:sz="0" w:space="0" w:color="auto"/>
        <w:left w:val="none" w:sz="0" w:space="0" w:color="auto"/>
        <w:bottom w:val="none" w:sz="0" w:space="0" w:color="auto"/>
        <w:right w:val="none" w:sz="0" w:space="0" w:color="auto"/>
      </w:divBdr>
    </w:div>
    <w:div w:id="1702509968">
      <w:bodyDiv w:val="1"/>
      <w:marLeft w:val="0"/>
      <w:marRight w:val="0"/>
      <w:marTop w:val="0"/>
      <w:marBottom w:val="0"/>
      <w:divBdr>
        <w:top w:val="none" w:sz="0" w:space="0" w:color="auto"/>
        <w:left w:val="none" w:sz="0" w:space="0" w:color="auto"/>
        <w:bottom w:val="none" w:sz="0" w:space="0" w:color="auto"/>
        <w:right w:val="none" w:sz="0" w:space="0" w:color="auto"/>
      </w:divBdr>
    </w:div>
    <w:div w:id="1709599979">
      <w:bodyDiv w:val="1"/>
      <w:marLeft w:val="0"/>
      <w:marRight w:val="0"/>
      <w:marTop w:val="0"/>
      <w:marBottom w:val="0"/>
      <w:divBdr>
        <w:top w:val="none" w:sz="0" w:space="0" w:color="auto"/>
        <w:left w:val="none" w:sz="0" w:space="0" w:color="auto"/>
        <w:bottom w:val="none" w:sz="0" w:space="0" w:color="auto"/>
        <w:right w:val="none" w:sz="0" w:space="0" w:color="auto"/>
      </w:divBdr>
    </w:div>
    <w:div w:id="1731345883">
      <w:bodyDiv w:val="1"/>
      <w:marLeft w:val="0"/>
      <w:marRight w:val="0"/>
      <w:marTop w:val="0"/>
      <w:marBottom w:val="0"/>
      <w:divBdr>
        <w:top w:val="none" w:sz="0" w:space="0" w:color="auto"/>
        <w:left w:val="none" w:sz="0" w:space="0" w:color="auto"/>
        <w:bottom w:val="none" w:sz="0" w:space="0" w:color="auto"/>
        <w:right w:val="none" w:sz="0" w:space="0" w:color="auto"/>
      </w:divBdr>
    </w:div>
    <w:div w:id="1813786733">
      <w:bodyDiv w:val="1"/>
      <w:marLeft w:val="0"/>
      <w:marRight w:val="0"/>
      <w:marTop w:val="0"/>
      <w:marBottom w:val="0"/>
      <w:divBdr>
        <w:top w:val="none" w:sz="0" w:space="0" w:color="auto"/>
        <w:left w:val="none" w:sz="0" w:space="0" w:color="auto"/>
        <w:bottom w:val="none" w:sz="0" w:space="0" w:color="auto"/>
        <w:right w:val="none" w:sz="0" w:space="0" w:color="auto"/>
      </w:divBdr>
    </w:div>
    <w:div w:id="1827621119">
      <w:bodyDiv w:val="1"/>
      <w:marLeft w:val="0"/>
      <w:marRight w:val="0"/>
      <w:marTop w:val="0"/>
      <w:marBottom w:val="0"/>
      <w:divBdr>
        <w:top w:val="none" w:sz="0" w:space="0" w:color="auto"/>
        <w:left w:val="none" w:sz="0" w:space="0" w:color="auto"/>
        <w:bottom w:val="none" w:sz="0" w:space="0" w:color="auto"/>
        <w:right w:val="none" w:sz="0" w:space="0" w:color="auto"/>
      </w:divBdr>
    </w:div>
    <w:div w:id="1828784630">
      <w:bodyDiv w:val="1"/>
      <w:marLeft w:val="0"/>
      <w:marRight w:val="0"/>
      <w:marTop w:val="0"/>
      <w:marBottom w:val="0"/>
      <w:divBdr>
        <w:top w:val="none" w:sz="0" w:space="0" w:color="auto"/>
        <w:left w:val="none" w:sz="0" w:space="0" w:color="auto"/>
        <w:bottom w:val="none" w:sz="0" w:space="0" w:color="auto"/>
        <w:right w:val="none" w:sz="0" w:space="0" w:color="auto"/>
      </w:divBdr>
    </w:div>
    <w:div w:id="1930237185">
      <w:bodyDiv w:val="1"/>
      <w:marLeft w:val="0"/>
      <w:marRight w:val="0"/>
      <w:marTop w:val="0"/>
      <w:marBottom w:val="0"/>
      <w:divBdr>
        <w:top w:val="none" w:sz="0" w:space="0" w:color="auto"/>
        <w:left w:val="none" w:sz="0" w:space="0" w:color="auto"/>
        <w:bottom w:val="none" w:sz="0" w:space="0" w:color="auto"/>
        <w:right w:val="none" w:sz="0" w:space="0" w:color="auto"/>
      </w:divBdr>
    </w:div>
    <w:div w:id="1933583385">
      <w:bodyDiv w:val="1"/>
      <w:marLeft w:val="0"/>
      <w:marRight w:val="0"/>
      <w:marTop w:val="0"/>
      <w:marBottom w:val="0"/>
      <w:divBdr>
        <w:top w:val="none" w:sz="0" w:space="0" w:color="auto"/>
        <w:left w:val="none" w:sz="0" w:space="0" w:color="auto"/>
        <w:bottom w:val="none" w:sz="0" w:space="0" w:color="auto"/>
        <w:right w:val="none" w:sz="0" w:space="0" w:color="auto"/>
      </w:divBdr>
    </w:div>
    <w:div w:id="1939681151">
      <w:bodyDiv w:val="1"/>
      <w:marLeft w:val="0"/>
      <w:marRight w:val="0"/>
      <w:marTop w:val="0"/>
      <w:marBottom w:val="0"/>
      <w:divBdr>
        <w:top w:val="none" w:sz="0" w:space="0" w:color="auto"/>
        <w:left w:val="none" w:sz="0" w:space="0" w:color="auto"/>
        <w:bottom w:val="none" w:sz="0" w:space="0" w:color="auto"/>
        <w:right w:val="none" w:sz="0" w:space="0" w:color="auto"/>
      </w:divBdr>
    </w:div>
    <w:div w:id="1980071046">
      <w:bodyDiv w:val="1"/>
      <w:marLeft w:val="0"/>
      <w:marRight w:val="0"/>
      <w:marTop w:val="0"/>
      <w:marBottom w:val="0"/>
      <w:divBdr>
        <w:top w:val="none" w:sz="0" w:space="0" w:color="auto"/>
        <w:left w:val="none" w:sz="0" w:space="0" w:color="auto"/>
        <w:bottom w:val="none" w:sz="0" w:space="0" w:color="auto"/>
        <w:right w:val="none" w:sz="0" w:space="0" w:color="auto"/>
      </w:divBdr>
    </w:div>
    <w:div w:id="2008170738">
      <w:bodyDiv w:val="1"/>
      <w:marLeft w:val="0"/>
      <w:marRight w:val="0"/>
      <w:marTop w:val="0"/>
      <w:marBottom w:val="0"/>
      <w:divBdr>
        <w:top w:val="none" w:sz="0" w:space="0" w:color="auto"/>
        <w:left w:val="none" w:sz="0" w:space="0" w:color="auto"/>
        <w:bottom w:val="none" w:sz="0" w:space="0" w:color="auto"/>
        <w:right w:val="none" w:sz="0" w:space="0" w:color="auto"/>
      </w:divBdr>
    </w:div>
    <w:div w:id="2032409892">
      <w:bodyDiv w:val="1"/>
      <w:marLeft w:val="0"/>
      <w:marRight w:val="0"/>
      <w:marTop w:val="0"/>
      <w:marBottom w:val="0"/>
      <w:divBdr>
        <w:top w:val="none" w:sz="0" w:space="0" w:color="auto"/>
        <w:left w:val="none" w:sz="0" w:space="0" w:color="auto"/>
        <w:bottom w:val="none" w:sz="0" w:space="0" w:color="auto"/>
        <w:right w:val="none" w:sz="0" w:space="0" w:color="auto"/>
      </w:divBdr>
    </w:div>
    <w:div w:id="2060282022">
      <w:bodyDiv w:val="1"/>
      <w:marLeft w:val="0"/>
      <w:marRight w:val="0"/>
      <w:marTop w:val="0"/>
      <w:marBottom w:val="0"/>
      <w:divBdr>
        <w:top w:val="none" w:sz="0" w:space="0" w:color="auto"/>
        <w:left w:val="none" w:sz="0" w:space="0" w:color="auto"/>
        <w:bottom w:val="none" w:sz="0" w:space="0" w:color="auto"/>
        <w:right w:val="none" w:sz="0" w:space="0" w:color="auto"/>
      </w:divBdr>
    </w:div>
    <w:div w:id="2081246312">
      <w:bodyDiv w:val="1"/>
      <w:marLeft w:val="0"/>
      <w:marRight w:val="0"/>
      <w:marTop w:val="0"/>
      <w:marBottom w:val="0"/>
      <w:divBdr>
        <w:top w:val="none" w:sz="0" w:space="0" w:color="auto"/>
        <w:left w:val="none" w:sz="0" w:space="0" w:color="auto"/>
        <w:bottom w:val="none" w:sz="0" w:space="0" w:color="auto"/>
        <w:right w:val="none" w:sz="0" w:space="0" w:color="auto"/>
      </w:divBdr>
    </w:div>
    <w:div w:id="2081560286">
      <w:bodyDiv w:val="1"/>
      <w:marLeft w:val="0"/>
      <w:marRight w:val="0"/>
      <w:marTop w:val="0"/>
      <w:marBottom w:val="0"/>
      <w:divBdr>
        <w:top w:val="none" w:sz="0" w:space="0" w:color="auto"/>
        <w:left w:val="none" w:sz="0" w:space="0" w:color="auto"/>
        <w:bottom w:val="none" w:sz="0" w:space="0" w:color="auto"/>
        <w:right w:val="none" w:sz="0" w:space="0" w:color="auto"/>
      </w:divBdr>
    </w:div>
    <w:div w:id="2094426239">
      <w:bodyDiv w:val="1"/>
      <w:marLeft w:val="0"/>
      <w:marRight w:val="0"/>
      <w:marTop w:val="0"/>
      <w:marBottom w:val="0"/>
      <w:divBdr>
        <w:top w:val="none" w:sz="0" w:space="0" w:color="auto"/>
        <w:left w:val="none" w:sz="0" w:space="0" w:color="auto"/>
        <w:bottom w:val="none" w:sz="0" w:space="0" w:color="auto"/>
        <w:right w:val="none" w:sz="0" w:space="0" w:color="auto"/>
      </w:divBdr>
    </w:div>
    <w:div w:id="2099904519">
      <w:bodyDiv w:val="1"/>
      <w:marLeft w:val="0"/>
      <w:marRight w:val="0"/>
      <w:marTop w:val="0"/>
      <w:marBottom w:val="0"/>
      <w:divBdr>
        <w:top w:val="none" w:sz="0" w:space="0" w:color="auto"/>
        <w:left w:val="none" w:sz="0" w:space="0" w:color="auto"/>
        <w:bottom w:val="none" w:sz="0" w:space="0" w:color="auto"/>
        <w:right w:val="none" w:sz="0" w:space="0" w:color="auto"/>
      </w:divBdr>
    </w:div>
    <w:div w:id="2120635918">
      <w:bodyDiv w:val="1"/>
      <w:marLeft w:val="0"/>
      <w:marRight w:val="0"/>
      <w:marTop w:val="0"/>
      <w:marBottom w:val="0"/>
      <w:divBdr>
        <w:top w:val="none" w:sz="0" w:space="0" w:color="auto"/>
        <w:left w:val="none" w:sz="0" w:space="0" w:color="auto"/>
        <w:bottom w:val="none" w:sz="0" w:space="0" w:color="auto"/>
        <w:right w:val="none" w:sz="0" w:space="0" w:color="auto"/>
      </w:divBdr>
    </w:div>
    <w:div w:id="2131703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hyperlink" Target="https://hdl.handle.net/10568/175089"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dx.doi.org/10.4236/ars.2013.22009"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dx.doi.org/10.1017/S1479262123000916" TargetMode="Externa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0.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EndNote%20Library.Data\Templates\INFA.dot" TargetMode="External"/></Relationships>
</file>

<file path=word/theme/theme1.xml><?xml version="1.0" encoding="utf-8"?>
<a:theme xmlns:a="http://schemas.openxmlformats.org/drawingml/2006/main" name="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C91137-8B2F-4CB4-B5E7-8A0EDDAE4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INFA</Template>
  <TotalTime>8</TotalTime>
  <Pages>17</Pages>
  <Words>11872</Words>
  <Characters>67676</Characters>
  <Application>Microsoft Office Word</Application>
  <DocSecurity>0</DocSecurity>
  <Lines>563</Lines>
  <Paragraphs>158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Aniko POLO-AKPISSO</dc:creator>
  <cp:keywords/>
  <dc:description/>
  <cp:lastModifiedBy>SDI 1084</cp:lastModifiedBy>
  <cp:revision>27</cp:revision>
  <cp:lastPrinted>2025-12-15T05:42:00Z</cp:lastPrinted>
  <dcterms:created xsi:type="dcterms:W3CDTF">2026-03-12T13:06:00Z</dcterms:created>
  <dcterms:modified xsi:type="dcterms:W3CDTF">2026-03-13T10:00:00Z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1036-12.2.0.20795</vt:lpwstr>
  </property>
  <property fmtid="{D5CDD505-2E9C-101B-9397-08002B2CF9AE}" pid="3" name="ICV">
    <vt:lpwstr>B9069861D2B04544B8908730DD577693_13</vt:lpwstr>
  </property>
  <property fmtid="{D5CDD505-2E9C-101B-9397-08002B2CF9AE}" pid="4" name="ZOTERO_PREF_1">
    <vt:lpwstr>&lt;data data-version="3" zotero-version="7.0.27"&gt;&lt;session id="VRpLqzdU"/&gt;&lt;style id="http://www.zotero.org/styles/elsevier-harvard" hasBibliography="1" bibliographyStyleHasBeenSet="1"/&gt;&lt;prefs&gt;&lt;pref name="fieldType" value="Field"/&gt;&lt;pref name="automaticJournal</vt:lpwstr>
  </property>
  <property fmtid="{D5CDD505-2E9C-101B-9397-08002B2CF9AE}" pid="5" name="ZOTERO_PREF_2">
    <vt:lpwstr>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Mendeley Citation Style_1">
    <vt:lpwstr>http://www.zotero.org/styles/apa</vt:lpwstr>
  </property>
  <property fmtid="{D5CDD505-2E9C-101B-9397-08002B2CF9AE}" pid="27" name="Mendeley Document_1">
    <vt:lpwstr>True</vt:lpwstr>
  </property>
  <property fmtid="{D5CDD505-2E9C-101B-9397-08002B2CF9AE}" pid="28" name="Mendeley Unique User Id_1">
    <vt:lpwstr>c5f46cf6-f732-34d7-af74-df60bb9dd652</vt:lpwstr>
  </property>
</Properties>
</file>