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2CFD" w14:textId="77777777" w:rsidR="00BF3F5D" w:rsidRDefault="00BF3F5D" w:rsidP="00207522">
      <w:pPr>
        <w:spacing w:after="120"/>
        <w:jc w:val="right"/>
        <w:rPr>
          <w:b/>
          <w:bCs/>
          <w:color w:val="000000"/>
          <w:sz w:val="28"/>
          <w:szCs w:val="28"/>
        </w:rPr>
      </w:pPr>
      <w:r w:rsidRPr="00BF3F5D">
        <w:rPr>
          <w:b/>
          <w:bCs/>
          <w:color w:val="000000"/>
          <w:sz w:val="28"/>
          <w:szCs w:val="28"/>
        </w:rPr>
        <w:t xml:space="preserve">Original Research Article </w:t>
      </w:r>
    </w:p>
    <w:p w14:paraId="6717B2B5" w14:textId="77777777" w:rsidR="00BF3F5D" w:rsidRDefault="00BF3F5D" w:rsidP="00207522">
      <w:pPr>
        <w:spacing w:after="120"/>
        <w:jc w:val="right"/>
        <w:rPr>
          <w:b/>
          <w:bCs/>
          <w:color w:val="000000"/>
          <w:sz w:val="28"/>
          <w:szCs w:val="28"/>
        </w:rPr>
      </w:pPr>
    </w:p>
    <w:p w14:paraId="050F5C21" w14:textId="1D97E422" w:rsidR="004E57F3" w:rsidRPr="003359AD" w:rsidRDefault="004E57F3" w:rsidP="00207522">
      <w:pPr>
        <w:spacing w:after="120"/>
        <w:jc w:val="right"/>
      </w:pPr>
      <w:r w:rsidRPr="003359AD">
        <w:rPr>
          <w:b/>
          <w:bCs/>
          <w:color w:val="000000"/>
          <w:sz w:val="28"/>
          <w:szCs w:val="28"/>
        </w:rPr>
        <w:t>Assessing Household Adaptive Capacity to Heatwaves in Ouagadougou (Burkina Faso)</w:t>
      </w:r>
    </w:p>
    <w:p w14:paraId="394E0194" w14:textId="77777777" w:rsidR="004E57F3" w:rsidRPr="003359AD" w:rsidRDefault="004E57F3" w:rsidP="00207522">
      <w:pPr>
        <w:spacing w:after="120"/>
        <w:jc w:val="right"/>
      </w:pPr>
    </w:p>
    <w:p w14:paraId="122F8E9E" w14:textId="77777777" w:rsidR="00404612" w:rsidRDefault="00404612" w:rsidP="00404612">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C707CCF" wp14:editId="0978C704">
                <wp:extent cx="5303520" cy="635"/>
                <wp:effectExtent l="13335" t="13335" r="17145" b="15240"/>
                <wp:docPr id="1834086953"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A6DDB4" id="_x0000_t32" coordsize="21600,21600" o:spt="32" o:oned="t" path="m,l21600,21600e" filled="f">
                <v:path arrowok="t" fillok="f" o:connecttype="none"/>
                <o:lock v:ext="edit" shapetype="t"/>
              </v:shapetype>
              <v:shape id="Connecteur droit avec flèch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2A2FF4A" w14:textId="009BCA7D" w:rsidR="004E57F3" w:rsidRDefault="004E57F3" w:rsidP="00E50780">
      <w:pPr>
        <w:spacing w:before="120" w:after="120"/>
        <w:rPr>
          <w:b/>
          <w:bCs/>
          <w:caps/>
          <w:color w:val="000000"/>
          <w:sz w:val="22"/>
          <w:szCs w:val="22"/>
        </w:rPr>
      </w:pPr>
      <w:r w:rsidRPr="003359AD">
        <w:rPr>
          <w:b/>
          <w:bCs/>
          <w:caps/>
          <w:color w:val="000000"/>
          <w:sz w:val="22"/>
          <w:szCs w:val="22"/>
        </w:rPr>
        <w:t>ABSTRACT</w:t>
      </w:r>
    </w:p>
    <w:tbl>
      <w:tblPr>
        <w:tblStyle w:val="GridTable5Dark-Accent3"/>
        <w:tblW w:w="0" w:type="auto"/>
        <w:tblLook w:val="0400" w:firstRow="0" w:lastRow="0" w:firstColumn="0" w:lastColumn="0" w:noHBand="0" w:noVBand="1"/>
      </w:tblPr>
      <w:tblGrid>
        <w:gridCol w:w="8198"/>
      </w:tblGrid>
      <w:tr w:rsidR="00BA0314" w14:paraId="433AE5D6" w14:textId="77777777" w:rsidTr="00BA0314">
        <w:trPr>
          <w:cnfStyle w:val="000000100000" w:firstRow="0" w:lastRow="0" w:firstColumn="0" w:lastColumn="0" w:oddVBand="0" w:evenVBand="0" w:oddHBand="1" w:evenHBand="0" w:firstRowFirstColumn="0" w:firstRowLastColumn="0" w:lastRowFirstColumn="0" w:lastRowLastColumn="0"/>
        </w:trPr>
        <w:tc>
          <w:tcPr>
            <w:tcW w:w="8198" w:type="dxa"/>
          </w:tcPr>
          <w:p w14:paraId="38C03E9C" w14:textId="77777777" w:rsidR="00BA0314" w:rsidRPr="003359AD" w:rsidRDefault="00BA0314" w:rsidP="00BA0314">
            <w:pPr>
              <w:spacing w:after="120"/>
              <w:jc w:val="both"/>
            </w:pPr>
            <w:r w:rsidRPr="003359AD">
              <w:rPr>
                <w:b/>
                <w:bCs/>
                <w:color w:val="000000"/>
              </w:rPr>
              <w:t xml:space="preserve">Aims: </w:t>
            </w:r>
            <w:r w:rsidRPr="003359AD">
              <w:rPr>
                <w:color w:val="000000"/>
              </w:rPr>
              <w:t>Heat waves represent a growing climate risk in Sahelian cities, where households' adaptive capacities remain severely constrained by socioeconomic inequalities and housing conditions. This study analyses the adaptation strategies implemented, as well as the levels and determinants of households' adaptive capacity to extreme heat in the city of Ouagadougou.</w:t>
            </w:r>
          </w:p>
          <w:p w14:paraId="422EB306" w14:textId="77777777" w:rsidR="00BA0314" w:rsidRPr="003359AD" w:rsidRDefault="00BA0314" w:rsidP="00BA0314">
            <w:pPr>
              <w:spacing w:after="120"/>
              <w:jc w:val="both"/>
            </w:pPr>
            <w:r w:rsidRPr="003359AD">
              <w:rPr>
                <w:b/>
                <w:bCs/>
                <w:color w:val="000000"/>
              </w:rPr>
              <w:t xml:space="preserve">Study Design: </w:t>
            </w:r>
            <w:r w:rsidRPr="003359AD">
              <w:rPr>
                <w:color w:val="000000"/>
              </w:rPr>
              <w:t>Household survey combined with quantitative statistical analysis.</w:t>
            </w:r>
          </w:p>
          <w:p w14:paraId="1496CA8B" w14:textId="77777777" w:rsidR="00BA0314" w:rsidRPr="003359AD" w:rsidRDefault="00BA0314" w:rsidP="00BA0314">
            <w:pPr>
              <w:spacing w:after="120"/>
              <w:jc w:val="both"/>
            </w:pPr>
            <w:r w:rsidRPr="003359AD">
              <w:rPr>
                <w:b/>
                <w:bCs/>
                <w:color w:val="000000"/>
              </w:rPr>
              <w:t xml:space="preserve">Place and Duration of Study: </w:t>
            </w:r>
            <w:r w:rsidRPr="003359AD">
              <w:rPr>
                <w:color w:val="000000"/>
              </w:rPr>
              <w:t>City of Ouagadougou, Burkina Faso, year 2025.</w:t>
            </w:r>
          </w:p>
          <w:p w14:paraId="77E4F668" w14:textId="77777777" w:rsidR="00BA0314" w:rsidRPr="003359AD" w:rsidRDefault="00BA0314" w:rsidP="00BA0314">
            <w:pPr>
              <w:spacing w:after="120"/>
              <w:jc w:val="both"/>
            </w:pPr>
            <w:r w:rsidRPr="003359AD">
              <w:rPr>
                <w:b/>
                <w:bCs/>
                <w:color w:val="000000"/>
              </w:rPr>
              <w:t xml:space="preserve">Methodology: </w:t>
            </w:r>
            <w:r w:rsidRPr="003359AD">
              <w:rPr>
                <w:color w:val="000000"/>
              </w:rPr>
              <w:t>The data come from a survey of 421 households. A composite adaptive capacity index was constructed using principal component analysis (PCA) followed by hierarchical clustering (HAC), supplemented by multiple correspondence analysis (MCA) to identify household profiles.</w:t>
            </w:r>
          </w:p>
          <w:p w14:paraId="25CDF1AA" w14:textId="77777777" w:rsidR="00BA0314" w:rsidRPr="003359AD" w:rsidRDefault="00BA0314" w:rsidP="00BA0314">
            <w:pPr>
              <w:spacing w:after="120"/>
              <w:jc w:val="both"/>
            </w:pPr>
            <w:r w:rsidRPr="003359AD">
              <w:rPr>
                <w:b/>
                <w:bCs/>
                <w:color w:val="000000"/>
              </w:rPr>
              <w:t xml:space="preserve">Results: </w:t>
            </w:r>
            <w:r w:rsidRPr="003359AD">
              <w:rPr>
                <w:color w:val="000000"/>
              </w:rPr>
              <w:t>Adaptation strategies are dominated by behavioural responses, used by more than 80% of households, such as modifying activity schedules, increasing water consumption, or using outdoor spaces for sleeping. Conversely, material strategies remain limited due to economic constraints, as more than 54% of households have less than 100,000 FCFA per month. The analysis highlights that nearly two-thirds of households have a low to moderate adaptive capacity, reflecting high vulnerability to extreme heat events.</w:t>
            </w:r>
          </w:p>
          <w:p w14:paraId="4AD407C5" w14:textId="2CC16FBB" w:rsidR="00BA0314" w:rsidRPr="00BA0314" w:rsidRDefault="00BA0314" w:rsidP="00BA0314">
            <w:pPr>
              <w:spacing w:after="120"/>
              <w:jc w:val="both"/>
            </w:pPr>
            <w:r w:rsidRPr="003359AD">
              <w:rPr>
                <w:b/>
                <w:bCs/>
                <w:color w:val="000000"/>
              </w:rPr>
              <w:t xml:space="preserve">Conclusion: </w:t>
            </w:r>
            <w:r w:rsidRPr="003359AD">
              <w:rPr>
                <w:color w:val="000000"/>
              </w:rPr>
              <w:t>The study highlights that adaptation to heat waves in Ouagadougou relies largely on reactive rather than structural strategies, heavily constrained by socioeconomic inequalities. The determinants of adaptive capacity are strongly linked to income, education, age, employment status, and type of neighbourhood.</w:t>
            </w:r>
          </w:p>
        </w:tc>
      </w:tr>
    </w:tbl>
    <w:p w14:paraId="78DB85C5" w14:textId="354D7BF5" w:rsidR="00A61D58" w:rsidRDefault="00640693" w:rsidP="00E50780">
      <w:pPr>
        <w:spacing w:before="120" w:after="120"/>
        <w:rPr>
          <w:b/>
          <w:bCs/>
          <w:caps/>
          <w:color w:val="000000"/>
          <w:sz w:val="22"/>
          <w:szCs w:val="22"/>
        </w:rPr>
      </w:pPr>
      <w:r w:rsidRPr="003359AD">
        <w:rPr>
          <w:b/>
          <w:bCs/>
          <w:i/>
          <w:iCs/>
          <w:color w:val="000000"/>
        </w:rPr>
        <w:t xml:space="preserve">Keywords: </w:t>
      </w:r>
      <w:r w:rsidRPr="003359AD">
        <w:rPr>
          <w:i/>
          <w:iCs/>
          <w:color w:val="000000"/>
        </w:rPr>
        <w:t>Heatwaves, Adaptive capacity, Urban households, Ouagadougou, Climate vulnerability.</w:t>
      </w:r>
    </w:p>
    <w:p w14:paraId="1A66A38A" w14:textId="77777777" w:rsidR="00A61D58" w:rsidRDefault="00A61D58" w:rsidP="00E50780">
      <w:pPr>
        <w:spacing w:before="120" w:after="120"/>
        <w:rPr>
          <w:b/>
          <w:bCs/>
          <w:caps/>
          <w:color w:val="000000"/>
          <w:sz w:val="22"/>
          <w:szCs w:val="22"/>
        </w:rPr>
      </w:pPr>
    </w:p>
    <w:p w14:paraId="5E75BA6D" w14:textId="77777777" w:rsidR="00A61D58" w:rsidRPr="003359AD" w:rsidRDefault="00A61D58" w:rsidP="00E50780">
      <w:pPr>
        <w:spacing w:before="120" w:after="120"/>
      </w:pPr>
    </w:p>
    <w:p w14:paraId="6614F90B" w14:textId="49450E89" w:rsidR="008933D9" w:rsidRPr="003359AD" w:rsidRDefault="008933D9" w:rsidP="00E50780">
      <w:pPr>
        <w:spacing w:after="120" w:line="259" w:lineRule="auto"/>
      </w:pPr>
    </w:p>
    <w:p w14:paraId="4DA316C7" w14:textId="77777777" w:rsidR="004E57F3" w:rsidRPr="003359AD" w:rsidRDefault="004E57F3" w:rsidP="00E50780">
      <w:pPr>
        <w:spacing w:before="160" w:after="120"/>
      </w:pPr>
      <w:r w:rsidRPr="003359AD">
        <w:rPr>
          <w:b/>
          <w:bCs/>
          <w:caps/>
          <w:color w:val="000000"/>
          <w:sz w:val="22"/>
          <w:szCs w:val="22"/>
        </w:rPr>
        <w:t>1. Introduction</w:t>
      </w:r>
    </w:p>
    <w:p w14:paraId="15CC275F" w14:textId="5DCB11EC" w:rsidR="004E57F3" w:rsidRPr="003359AD" w:rsidRDefault="004E57F3" w:rsidP="00E50780">
      <w:pPr>
        <w:spacing w:after="120"/>
        <w:jc w:val="both"/>
      </w:pPr>
      <w:r w:rsidRPr="003359AD">
        <w:rPr>
          <w:color w:val="000000"/>
        </w:rPr>
        <w:t xml:space="preserve">Heat waves are among the most concerning climate hazards of the 21st century due to their increasing frequency, intensification, and marked effects on the health, well-being, and livelihoods of populations. The Intergovernmental Panel on Climate Change underlines that climate change is already increasing the probability and intensity of extreme heat episodes in many regions of the world, with particularly severe effects in urban contexts (IPCC, 2022). In cities, the concentration of buildings, impermeable surfaces, scarcity of green spaces, and density of human activities promote the formation of urban heat islands, which amplify </w:t>
      </w:r>
      <w:r w:rsidRPr="003359AD">
        <w:rPr>
          <w:color w:val="000000"/>
        </w:rPr>
        <w:lastRenderedPageBreak/>
        <w:t>perceived temperatures and aggravate the effects of heat waves on populations (</w:t>
      </w:r>
      <w:proofErr w:type="spellStart"/>
      <w:r w:rsidRPr="003359AD">
        <w:rPr>
          <w:color w:val="000000"/>
        </w:rPr>
        <w:t>Quenault</w:t>
      </w:r>
      <w:proofErr w:type="spellEnd"/>
      <w:r w:rsidRPr="003359AD">
        <w:rPr>
          <w:color w:val="000000"/>
        </w:rPr>
        <w:t xml:space="preserve"> et al., 2011; </w:t>
      </w:r>
      <w:proofErr w:type="spellStart"/>
      <w:r w:rsidRPr="003359AD">
        <w:rPr>
          <w:color w:val="000000"/>
        </w:rPr>
        <w:t>Lemonsu</w:t>
      </w:r>
      <w:proofErr w:type="spellEnd"/>
      <w:r w:rsidRPr="003359AD">
        <w:rPr>
          <w:color w:val="000000"/>
        </w:rPr>
        <w:t xml:space="preserve"> et al., 2015).</w:t>
      </w:r>
    </w:p>
    <w:p w14:paraId="633D6590" w14:textId="300C4C6C" w:rsidR="004E57F3" w:rsidRPr="003359AD" w:rsidRDefault="004E57F3" w:rsidP="00E50780">
      <w:pPr>
        <w:spacing w:after="120"/>
        <w:jc w:val="both"/>
      </w:pPr>
      <w:r w:rsidRPr="003359AD">
        <w:rPr>
          <w:color w:val="000000"/>
        </w:rPr>
        <w:t xml:space="preserve">In West Africa, this problem is exacerbated by rapid, often poorly planned urbanization, which further exposes populations to climate risks, particularly extreme temperatures. African cities increasingly concentrate risks related to climate hazards due to demographic growth, urban sprawl, and the precariousness of a significant part of the housing stock (OECD et al., 2025; UN-Habitat, 2011). In Ouagadougou, this dynamic is particularly visible. Burkina Faso's urbanization rate rose from 6.4% in 1975 to 26.1% in 2021, with rapid continued growth expected in the coming years (INSD, 2021). This urban growth has been accompanied by rapid spatial expansion, marked by the development of unplanned </w:t>
      </w:r>
      <w:r w:rsidR="001C688C" w:rsidRPr="003359AD">
        <w:rPr>
          <w:color w:val="000000"/>
        </w:rPr>
        <w:t>neighbourhoods</w:t>
      </w:r>
      <w:r w:rsidRPr="003359AD">
        <w:rPr>
          <w:color w:val="000000"/>
        </w:rPr>
        <w:t xml:space="preserve"> and significant inequalities in access to essential services, infrastructure, and thermally adapted housing.</w:t>
      </w:r>
    </w:p>
    <w:p w14:paraId="2E90D71D" w14:textId="7CB1905E" w:rsidR="004E57F3" w:rsidRPr="003359AD" w:rsidRDefault="004E57F3" w:rsidP="00E50780">
      <w:pPr>
        <w:spacing w:after="120"/>
        <w:jc w:val="both"/>
      </w:pPr>
      <w:r w:rsidRPr="003359AD">
        <w:rPr>
          <w:color w:val="000000"/>
        </w:rPr>
        <w:t>National climate projections reinforce the importance of this issue. According to the National Adaptation Plan, Burkina Faso could experience a temperature increase of 1.9°C to 4.2°C by 2080, with an intensification of heat waves likely to affect a growing share of the population. In Ouagadougou, the projected increase in average temperatures and increased frequency of heat peaks, particularly during April and May, are expected to intensify thermal stress, especially for populations living in poorly ventilated, inadequately insulated and insufficiently equipped housing (Burkina Faso, 2024b).</w:t>
      </w:r>
    </w:p>
    <w:p w14:paraId="05994B21" w14:textId="1F0FC61A" w:rsidR="004E57F3" w:rsidRPr="003359AD" w:rsidRDefault="004E57F3" w:rsidP="00E50780">
      <w:pPr>
        <w:spacing w:after="120"/>
        <w:jc w:val="both"/>
      </w:pPr>
      <w:r w:rsidRPr="003359AD">
        <w:rPr>
          <w:color w:val="000000"/>
        </w:rPr>
        <w:t xml:space="preserve">The scientific literature shows that the effects of heat waves depend not only on the intensity of the hazard, but also on the social, economic, and residential characteristics of exposed populations. In several urban contexts, research has shown that thermal vulnerability results from the interaction between exposure, sensitivity, and adaptive capacity (IPCC, 2007; GIZ, 2017; Wolf &amp; McGregor, 2013; Rathi et al., 2021). Recent work also highlights that low-income households, residents of informal </w:t>
      </w:r>
      <w:r w:rsidR="001C688C" w:rsidRPr="003359AD">
        <w:rPr>
          <w:color w:val="000000"/>
        </w:rPr>
        <w:t>neighbourhoods</w:t>
      </w:r>
      <w:r w:rsidRPr="003359AD">
        <w:rPr>
          <w:color w:val="000000"/>
        </w:rPr>
        <w:t xml:space="preserve">, people engaged in outdoor or physically demanding activities, and populations with limited access to water, electricity, or suitable housing are more affected by extreme heat events (Gasparini et al., 2013; Ansah et al., 2023; Hossain et al., 2024). Numerous studies further show that adaptation strategies implemented at the household level primarily rely on short-term </w:t>
      </w:r>
      <w:r w:rsidR="001C688C" w:rsidRPr="003359AD">
        <w:rPr>
          <w:color w:val="000000"/>
        </w:rPr>
        <w:t>behavioural</w:t>
      </w:r>
      <w:r w:rsidRPr="003359AD">
        <w:rPr>
          <w:color w:val="000000"/>
        </w:rPr>
        <w:t xml:space="preserve"> responses, such as increasing water consumption, frequent showers, seeking shade, or modifying activity schedules, while structural adaptations, such as improvements to the building fabric or access to air conditioning, remain unequally accessible (Laranjeira et al., 2020; Hossain et al., 2024; Lopes et al., 2025).</w:t>
      </w:r>
    </w:p>
    <w:p w14:paraId="17B1C488" w14:textId="77777777" w:rsidR="004E57F3" w:rsidRPr="003359AD" w:rsidRDefault="004E57F3" w:rsidP="00E50780">
      <w:pPr>
        <w:spacing w:after="120"/>
        <w:jc w:val="both"/>
      </w:pPr>
      <w:r w:rsidRPr="003359AD">
        <w:rPr>
          <w:color w:val="000000"/>
        </w:rPr>
        <w:t>Despite these advances, studies focused on households in West Africa remain relatively rare. Most work on heat waves and adaptation has been conducted in Europe, North America, or Asia, while African urban contexts present specific forms of vulnerability related to residential precariousness, the importance of the informal sector, and weakness of urban infrastructure (Ansah et al., 2023; Gasparini et al., 2013). In Burkina Faso, available analyses primarily document the intensification of temperatures and some health impacts, but fine-grained empirical data on household adaptation strategies and their actual capacity to cope with extreme heat remain limited. Yet the domestic scale is essential, as it is at the household level that daily responses to heat are built, material and financial constraints are revealed, and adaptation inequalities are expressed.</w:t>
      </w:r>
    </w:p>
    <w:p w14:paraId="1C5F3FB0" w14:textId="1FF90140" w:rsidR="004E57F3" w:rsidRPr="003359AD" w:rsidRDefault="004E57F3" w:rsidP="00E50780">
      <w:pPr>
        <w:spacing w:after="120"/>
        <w:jc w:val="both"/>
      </w:pPr>
      <w:r w:rsidRPr="003359AD">
        <w:rPr>
          <w:color w:val="000000"/>
        </w:rPr>
        <w:t>In this context, this article focuses on the strategies and adaptive capacity of Ouagadougou households facing extreme heat. More specifically, it aims to: (</w:t>
      </w:r>
      <w:proofErr w:type="spellStart"/>
      <w:r w:rsidRPr="003359AD">
        <w:rPr>
          <w:color w:val="000000"/>
        </w:rPr>
        <w:t>i</w:t>
      </w:r>
      <w:proofErr w:type="spellEnd"/>
      <w:r w:rsidRPr="003359AD">
        <w:rPr>
          <w:color w:val="000000"/>
        </w:rPr>
        <w:t xml:space="preserve">) identify the main adaptation strategies mobilized by households; (ii) </w:t>
      </w:r>
      <w:r w:rsidR="001C688C" w:rsidRPr="003359AD">
        <w:rPr>
          <w:color w:val="000000"/>
        </w:rPr>
        <w:t>analyse</w:t>
      </w:r>
      <w:r w:rsidRPr="003359AD">
        <w:rPr>
          <w:color w:val="000000"/>
        </w:rPr>
        <w:t xml:space="preserve"> households' adaptive capacity based on their residential, economic, and social resources; and (iii) characterize household profiles according to their level of adaptive capacity.</w:t>
      </w:r>
    </w:p>
    <w:p w14:paraId="0D1B11FE" w14:textId="77777777" w:rsidR="004E57F3" w:rsidRPr="003359AD" w:rsidRDefault="004E57F3" w:rsidP="00E50780">
      <w:pPr>
        <w:spacing w:before="160" w:after="120"/>
      </w:pPr>
      <w:r w:rsidRPr="003359AD">
        <w:rPr>
          <w:b/>
          <w:bCs/>
          <w:caps/>
          <w:color w:val="000000"/>
          <w:sz w:val="22"/>
          <w:szCs w:val="22"/>
        </w:rPr>
        <w:t>2. Methodology</w:t>
      </w:r>
    </w:p>
    <w:p w14:paraId="628DE296" w14:textId="00CE53FA" w:rsidR="004E57F3" w:rsidRPr="003359AD" w:rsidRDefault="004E57F3" w:rsidP="00E50780">
      <w:pPr>
        <w:spacing w:before="120" w:after="120"/>
      </w:pPr>
      <w:r w:rsidRPr="003359AD">
        <w:rPr>
          <w:b/>
          <w:bCs/>
          <w:color w:val="000000"/>
          <w:sz w:val="22"/>
          <w:szCs w:val="22"/>
        </w:rPr>
        <w:lastRenderedPageBreak/>
        <w:t xml:space="preserve">2.1. Study </w:t>
      </w:r>
      <w:r w:rsidR="00DD2B3C" w:rsidRPr="003359AD">
        <w:rPr>
          <w:b/>
          <w:bCs/>
          <w:color w:val="000000"/>
          <w:sz w:val="22"/>
          <w:szCs w:val="22"/>
        </w:rPr>
        <w:t>a</w:t>
      </w:r>
      <w:r w:rsidRPr="003359AD">
        <w:rPr>
          <w:b/>
          <w:bCs/>
          <w:color w:val="000000"/>
          <w:sz w:val="22"/>
          <w:szCs w:val="22"/>
        </w:rPr>
        <w:t>rea</w:t>
      </w:r>
    </w:p>
    <w:p w14:paraId="783A7FDC" w14:textId="63EA298B" w:rsidR="004E57F3" w:rsidRPr="003359AD" w:rsidRDefault="004E57F3" w:rsidP="00E50780">
      <w:pPr>
        <w:spacing w:after="120"/>
        <w:jc w:val="both"/>
      </w:pPr>
      <w:r w:rsidRPr="003359AD">
        <w:rPr>
          <w:color w:val="000000"/>
        </w:rPr>
        <w:t xml:space="preserve">The study was conducted in Ouagadougou, capital of Burkina Faso (12°15'-12°30'N; 1°20'-1°40'W). The city is characterized by rapid and partially unplanned urbanization, generating strong socio-spatial heterogeneity between planned and unplanned </w:t>
      </w:r>
      <w:r w:rsidR="001C688C" w:rsidRPr="003359AD">
        <w:rPr>
          <w:color w:val="000000"/>
        </w:rPr>
        <w:t>neighbourhoods</w:t>
      </w:r>
      <w:r w:rsidRPr="003359AD">
        <w:rPr>
          <w:color w:val="000000"/>
        </w:rPr>
        <w:t xml:space="preserve">, with marked inequalities in access to urban services and contrasting housing </w:t>
      </w:r>
      <w:r w:rsidR="00ED6312" w:rsidRPr="003359AD">
        <w:rPr>
          <w:color w:val="000000"/>
        </w:rPr>
        <w:t>conditions</w:t>
      </w:r>
      <w:r w:rsidRPr="003359AD">
        <w:rPr>
          <w:color w:val="000000"/>
        </w:rPr>
        <w:t xml:space="preserve"> structuring the adaptive capacities of households studied here.</w:t>
      </w:r>
    </w:p>
    <w:p w14:paraId="25F1B907" w14:textId="4C28F4E4" w:rsidR="004E57F3" w:rsidRPr="003359AD" w:rsidRDefault="004E57F3" w:rsidP="00E50780">
      <w:pPr>
        <w:spacing w:before="120" w:after="120"/>
      </w:pPr>
      <w:r w:rsidRPr="003359AD">
        <w:rPr>
          <w:b/>
          <w:bCs/>
          <w:color w:val="000000"/>
          <w:sz w:val="22"/>
          <w:szCs w:val="22"/>
        </w:rPr>
        <w:t xml:space="preserve">2.2. Sampling and </w:t>
      </w:r>
      <w:r w:rsidR="00DD2B3C" w:rsidRPr="003359AD">
        <w:rPr>
          <w:b/>
          <w:bCs/>
          <w:color w:val="000000"/>
          <w:sz w:val="22"/>
          <w:szCs w:val="22"/>
        </w:rPr>
        <w:t>d</w:t>
      </w:r>
      <w:r w:rsidRPr="003359AD">
        <w:rPr>
          <w:b/>
          <w:bCs/>
          <w:color w:val="000000"/>
          <w:sz w:val="22"/>
          <w:szCs w:val="22"/>
        </w:rPr>
        <w:t xml:space="preserve">ata </w:t>
      </w:r>
      <w:r w:rsidR="00DD2B3C" w:rsidRPr="003359AD">
        <w:rPr>
          <w:b/>
          <w:bCs/>
          <w:color w:val="000000"/>
          <w:sz w:val="22"/>
          <w:szCs w:val="22"/>
        </w:rPr>
        <w:t>c</w:t>
      </w:r>
      <w:r w:rsidRPr="003359AD">
        <w:rPr>
          <w:b/>
          <w:bCs/>
          <w:color w:val="000000"/>
          <w:sz w:val="22"/>
          <w:szCs w:val="22"/>
        </w:rPr>
        <w:t>ollection</w:t>
      </w:r>
    </w:p>
    <w:p w14:paraId="4694514F" w14:textId="2830A014" w:rsidR="004E57F3" w:rsidRPr="003359AD" w:rsidRDefault="004E57F3" w:rsidP="00E50780">
      <w:pPr>
        <w:spacing w:after="120"/>
        <w:jc w:val="both"/>
      </w:pPr>
      <w:r w:rsidRPr="003359AD">
        <w:rPr>
          <w:color w:val="000000"/>
        </w:rPr>
        <w:t>The sample was constituted by areal selection of 12 sectors of the city, ensuring spatial representativeness at the city scale (Figure 1). The minimum sample size, calculated using the Cochran formula (α = 5%, Z = 1.96, p = 0.5), was set at 385 households. Data collection was based on a household survey using a structured questionnaire administered face-to-face. The collection was preceded by a preparation phase including the recruitment and training of twelve enumerators. This training covered understanding of key concepts (heat wave, exposure, impacts), mastery of the questionnaire, interview techniques, and ethical principles (consent, confidentiality, neutrality).</w:t>
      </w:r>
    </w:p>
    <w:p w14:paraId="7599D2E4" w14:textId="55C85EF7" w:rsidR="004E57F3" w:rsidRPr="003359AD" w:rsidRDefault="004E57F3" w:rsidP="00A604F9">
      <w:pPr>
        <w:jc w:val="both"/>
      </w:pPr>
      <w:r w:rsidRPr="003359AD">
        <w:rPr>
          <w:color w:val="000000"/>
        </w:rPr>
        <w:t>In the field, the route method was applied to reduce selection bias and ensure spatial dispersion of surveyed households. In each sector, an identifiable starting point (intersection, main road) was defined, then the enumerator followed a predetermined route. A sampling interval of five households was applied. In case of absence or refusal, the immediately following household was solicited as replacement. Each enumerator was to conduct approximately 35 surveys, enabling the minimum sample size to be reached and exceeded</w:t>
      </w:r>
      <w:r w:rsidR="004757CF" w:rsidRPr="003359AD">
        <w:rPr>
          <w:color w:val="000000"/>
        </w:rPr>
        <w:t xml:space="preserve">, </w:t>
      </w:r>
      <w:r w:rsidRPr="003359AD">
        <w:rPr>
          <w:color w:val="000000"/>
        </w:rPr>
        <w:t>421 households.</w:t>
      </w:r>
    </w:p>
    <w:p w14:paraId="293C5CC1" w14:textId="6AAF9590" w:rsidR="004E57F3" w:rsidRPr="003359AD" w:rsidRDefault="004E57F3" w:rsidP="00A604F9">
      <w:pPr>
        <w:jc w:val="both"/>
      </w:pPr>
      <w:r w:rsidRPr="003359AD">
        <w:rPr>
          <w:color w:val="000000"/>
        </w:rPr>
        <w:t xml:space="preserve">Data were collected via smartphones using </w:t>
      </w:r>
      <w:proofErr w:type="spellStart"/>
      <w:r w:rsidRPr="003359AD">
        <w:rPr>
          <w:color w:val="000000"/>
        </w:rPr>
        <w:t>KoboToolbox</w:t>
      </w:r>
      <w:proofErr w:type="spellEnd"/>
      <w:r w:rsidRPr="003359AD">
        <w:rPr>
          <w:color w:val="000000"/>
        </w:rPr>
        <w:t xml:space="preserve">, </w:t>
      </w:r>
      <w:r w:rsidR="00E50780" w:rsidRPr="003359AD">
        <w:rPr>
          <w:color w:val="000000"/>
        </w:rPr>
        <w:t>to</w:t>
      </w:r>
      <w:r w:rsidRPr="003359AD">
        <w:rPr>
          <w:color w:val="000000"/>
        </w:rPr>
        <w:t xml:space="preserve"> limit data entry errors, integrate consistency checks, </w:t>
      </w:r>
      <w:r w:rsidR="00B350D5">
        <w:rPr>
          <w:color w:val="000000"/>
        </w:rPr>
        <w:t xml:space="preserve">and </w:t>
      </w:r>
      <w:r w:rsidR="00EE7336">
        <w:rPr>
          <w:color w:val="000000"/>
        </w:rPr>
        <w:t>al</w:t>
      </w:r>
      <w:r w:rsidRPr="003359AD">
        <w:rPr>
          <w:color w:val="000000"/>
        </w:rPr>
        <w:t>low progressive centralization of questionnaires during collection.</w:t>
      </w:r>
    </w:p>
    <w:p w14:paraId="0BBF2F8F" w14:textId="77777777" w:rsidR="004E57F3" w:rsidRPr="003359AD" w:rsidRDefault="004E57F3" w:rsidP="00A604F9"/>
    <w:p w14:paraId="40903374" w14:textId="4BA00A1D" w:rsidR="004E57F3" w:rsidRPr="003359AD" w:rsidRDefault="00880330" w:rsidP="00E50780">
      <w:pPr>
        <w:spacing w:before="120" w:after="120"/>
        <w:jc w:val="center"/>
      </w:pPr>
      <w:r w:rsidRPr="003359AD">
        <w:rPr>
          <w:noProof/>
          <w:sz w:val="24"/>
          <w:szCs w:val="24"/>
          <w14:ligatures w14:val="standardContextual"/>
        </w:rPr>
        <mc:AlternateContent>
          <mc:Choice Requires="wpg">
            <w:drawing>
              <wp:anchor distT="0" distB="0" distL="114300" distR="114300" simplePos="0" relativeHeight="251659264" behindDoc="0" locked="0" layoutInCell="1" allowOverlap="1" wp14:anchorId="55B0CC35" wp14:editId="0927B383">
                <wp:simplePos x="0" y="0"/>
                <wp:positionH relativeFrom="column">
                  <wp:posOffset>1402080</wp:posOffset>
                </wp:positionH>
                <wp:positionV relativeFrom="paragraph">
                  <wp:posOffset>441960</wp:posOffset>
                </wp:positionV>
                <wp:extent cx="1889760" cy="1642110"/>
                <wp:effectExtent l="19050" t="19050" r="15240" b="15240"/>
                <wp:wrapNone/>
                <wp:docPr id="1355576182" name="Groupe 15"/>
                <wp:cNvGraphicFramePr/>
                <a:graphic xmlns:a="http://schemas.openxmlformats.org/drawingml/2006/main">
                  <a:graphicData uri="http://schemas.microsoft.com/office/word/2010/wordprocessingGroup">
                    <wpg:wgp>
                      <wpg:cNvGrpSpPr/>
                      <wpg:grpSpPr>
                        <a:xfrm>
                          <a:off x="0" y="0"/>
                          <a:ext cx="1889760" cy="1642110"/>
                          <a:chOff x="0" y="0"/>
                          <a:chExt cx="2225040" cy="1962150"/>
                        </a:xfrm>
                      </wpg:grpSpPr>
                      <wps:wsp>
                        <wps:cNvPr id="529752718" name="Ellipse 6"/>
                        <wps:cNvSpPr/>
                        <wps:spPr>
                          <a:xfrm>
                            <a:off x="1424940" y="358140"/>
                            <a:ext cx="224790" cy="29337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8658161" name="Groupe 13"/>
                        <wpg:cNvGrpSpPr/>
                        <wpg:grpSpPr>
                          <a:xfrm>
                            <a:off x="0" y="0"/>
                            <a:ext cx="2225040" cy="1962150"/>
                            <a:chOff x="0" y="0"/>
                            <a:chExt cx="2735580" cy="2461260"/>
                          </a:xfrm>
                        </wpg:grpSpPr>
                        <wps:wsp>
                          <wps:cNvPr id="2108303569" name="Ellipse 1"/>
                          <wps:cNvSpPr/>
                          <wps:spPr>
                            <a:xfrm>
                              <a:off x="731520" y="103632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046762" name="Ellipse 1"/>
                          <wps:cNvSpPr/>
                          <wps:spPr>
                            <a:xfrm>
                              <a:off x="1389438" y="1112520"/>
                              <a:ext cx="325062"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167264" name="Ellipse 1"/>
                          <wps:cNvSpPr/>
                          <wps:spPr>
                            <a:xfrm>
                              <a:off x="2019300" y="88392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1150629" name="Ellipse 1"/>
                          <wps:cNvSpPr/>
                          <wps:spPr>
                            <a:xfrm>
                              <a:off x="2476500" y="57912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882550" name="Ellipse 1"/>
                          <wps:cNvSpPr/>
                          <wps:spPr>
                            <a:xfrm>
                              <a:off x="2324100" y="180594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9028" name="Ellipse 1"/>
                          <wps:cNvSpPr/>
                          <wps:spPr>
                            <a:xfrm>
                              <a:off x="266700" y="32004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7328817" name="Ellipse 1"/>
                          <wps:cNvSpPr/>
                          <wps:spPr>
                            <a:xfrm>
                              <a:off x="1676400" y="201168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123910" name="Ellipse 1"/>
                          <wps:cNvSpPr/>
                          <wps:spPr>
                            <a:xfrm>
                              <a:off x="960120" y="185928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130342" name="Ellipse 1"/>
                          <wps:cNvSpPr/>
                          <wps:spPr>
                            <a:xfrm>
                              <a:off x="0" y="143256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93381" name="Ellipse 1"/>
                          <wps:cNvSpPr/>
                          <wps:spPr>
                            <a:xfrm>
                              <a:off x="861060" y="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196094" name="Ellipse 1"/>
                          <wps:cNvSpPr/>
                          <wps:spPr>
                            <a:xfrm>
                              <a:off x="495300" y="211074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8BA272" id="Groupe 15" o:spid="_x0000_s1026" style="position:absolute;margin-left:110.4pt;margin-top:34.8pt;width:148.8pt;height:129.3pt;z-index:251659264;mso-width-relative:margin;mso-height-relative:margin" coordsize="22250,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">
                <v:oval id="Ellipse 6" o:spid="_x0000_s1027" style="position:absolute;left:14249;top:3581;width:2248;height:2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" filled="f" strokecolor="#e00" strokeweight="2.25pt">
                  <v:stroke joinstyle="miter"/>
                </v:oval>
                <v:group id="Groupe 13" o:spid="_x0000_s1028" style="position:absolute;width:22250;height:19621" coordsize="27355,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">
                  <v:oval id="Ellipse 1" o:spid="_x0000_s1029" style="position:absolute;left:7315;top:10363;width:2591;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" filled="f" strokecolor="#e00" strokeweight="2.25pt">
                    <v:stroke joinstyle="miter"/>
                  </v:oval>
                  <v:oval id="Ellipse 1" o:spid="_x0000_s1030" style="position:absolute;left:13894;top:11125;width:3251;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" filled="f" strokecolor="#e00" strokeweight="2.25pt">
                    <v:stroke joinstyle="miter"/>
                  </v:oval>
                  <v:oval id="Ellipse 1" o:spid="_x0000_s1031" style="position:absolute;left:20193;top:8839;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" filled="f" strokecolor="#e00" strokeweight="2.25pt">
                    <v:stroke joinstyle="miter"/>
                  </v:oval>
                  <v:oval id="Ellipse 1" o:spid="_x0000_s1032" style="position:absolute;left:24765;top:5791;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" filled="f" strokecolor="#e00" strokeweight="2.25pt">
                    <v:stroke joinstyle="miter"/>
                  </v:oval>
                  <v:oval id="Ellipse 1" o:spid="_x0000_s1033" style="position:absolute;left:23241;top:18059;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" filled="f" strokecolor="#e00" strokeweight="2.25pt">
                    <v:stroke joinstyle="miter"/>
                  </v:oval>
                  <v:oval id="Ellipse 1" o:spid="_x0000_s1034" style="position:absolute;left:2667;top:3200;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" filled="f" strokecolor="#e00" strokeweight="2.25pt">
                    <v:stroke joinstyle="miter"/>
                  </v:oval>
                  <v:oval id="Ellipse 1" o:spid="_x0000_s1035" style="position:absolute;left:16764;top:20116;width:2590;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" filled="f" strokecolor="#e00" strokeweight="2.25pt">
                    <v:stroke joinstyle="miter"/>
                  </v:oval>
                  <v:oval id="Ellipse 1" o:spid="_x0000_s1036" style="position:absolute;left:9601;top:18592;width:2591;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" filled="f" strokecolor="#e00" strokeweight="2.25pt">
                    <v:stroke joinstyle="miter"/>
                  </v:oval>
                  <v:oval id="Ellipse 1" o:spid="_x0000_s1037" style="position:absolute;top:14325;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" filled="f" strokecolor="#e00" strokeweight="2.25pt">
                    <v:stroke joinstyle="miter"/>
                  </v:oval>
                  <v:oval id="Ellipse 1" o:spid="_x0000_s1038" style="position:absolute;left:8610;width:2591;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" filled="f" strokecolor="#e00" strokeweight="2.25pt">
                    <v:stroke joinstyle="miter"/>
                  </v:oval>
                  <v:oval id="Ellipse 1" o:spid="_x0000_s1039" style="position:absolute;left:4953;top:21107;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" filled="f" strokecolor="#e00" strokeweight="2.25pt">
                    <v:stroke joinstyle="miter"/>
                  </v:oval>
                </v:group>
              </v:group>
            </w:pict>
          </mc:Fallback>
        </mc:AlternateContent>
      </w:r>
      <w:r w:rsidR="00CF10BD" w:rsidRPr="003359AD">
        <w:rPr>
          <w:noProof/>
          <w:sz w:val="24"/>
          <w:szCs w:val="24"/>
        </w:rPr>
        <w:drawing>
          <wp:inline distT="0" distB="0" distL="0" distR="0" wp14:anchorId="588F68B0" wp14:editId="4B895D49">
            <wp:extent cx="4076700" cy="2439198"/>
            <wp:effectExtent l="0" t="0" r="0" b="0"/>
            <wp:docPr id="519137807" name="Image 1" descr="Une image contenant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37807" name="Image 1" descr="Une image contenant carte&#10;&#10;Le contenu généré par l’IA peut être incorrect."/>
                    <pic:cNvPicPr/>
                  </pic:nvPicPr>
                  <pic:blipFill>
                    <a:blip r:embed="rId7"/>
                    <a:stretch>
                      <a:fillRect/>
                    </a:stretch>
                  </pic:blipFill>
                  <pic:spPr>
                    <a:xfrm>
                      <a:off x="0" y="0"/>
                      <a:ext cx="4114789" cy="2461988"/>
                    </a:xfrm>
                    <a:prstGeom prst="rect">
                      <a:avLst/>
                    </a:prstGeom>
                  </pic:spPr>
                </pic:pic>
              </a:graphicData>
            </a:graphic>
          </wp:inline>
        </w:drawing>
      </w:r>
    </w:p>
    <w:p w14:paraId="7712ACF3" w14:textId="19B33C57" w:rsidR="004E57F3" w:rsidRPr="003359AD" w:rsidRDefault="004E57F3" w:rsidP="00E50780">
      <w:pPr>
        <w:spacing w:after="120"/>
        <w:jc w:val="center"/>
      </w:pPr>
      <w:r w:rsidRPr="003359AD">
        <w:rPr>
          <w:i/>
          <w:iCs/>
          <w:color w:val="000000"/>
          <w:sz w:val="18"/>
          <w:szCs w:val="18"/>
        </w:rPr>
        <w:t xml:space="preserve">Figure 1: Sampling of </w:t>
      </w:r>
      <w:r w:rsidR="00A604F9" w:rsidRPr="003359AD">
        <w:rPr>
          <w:i/>
          <w:iCs/>
          <w:color w:val="000000"/>
          <w:sz w:val="18"/>
          <w:szCs w:val="18"/>
        </w:rPr>
        <w:t>neighbourhoods</w:t>
      </w:r>
      <w:r w:rsidRPr="003359AD">
        <w:rPr>
          <w:i/>
          <w:iCs/>
          <w:color w:val="000000"/>
          <w:sz w:val="18"/>
          <w:szCs w:val="18"/>
        </w:rPr>
        <w:t xml:space="preserve"> in Ouagadougou for the study</w:t>
      </w:r>
    </w:p>
    <w:p w14:paraId="2281CEE1" w14:textId="467E1948" w:rsidR="004E57F3" w:rsidRPr="003359AD" w:rsidRDefault="004E57F3" w:rsidP="00E50780">
      <w:pPr>
        <w:spacing w:before="120" w:after="120"/>
      </w:pPr>
      <w:r w:rsidRPr="003359AD">
        <w:rPr>
          <w:b/>
          <w:bCs/>
          <w:color w:val="000000"/>
          <w:sz w:val="22"/>
          <w:szCs w:val="22"/>
        </w:rPr>
        <w:t xml:space="preserve">2.3. Data </w:t>
      </w:r>
      <w:r w:rsidR="00DD2B3C" w:rsidRPr="003359AD">
        <w:rPr>
          <w:b/>
          <w:bCs/>
          <w:color w:val="000000"/>
          <w:sz w:val="22"/>
          <w:szCs w:val="22"/>
        </w:rPr>
        <w:t>p</w:t>
      </w:r>
      <w:r w:rsidRPr="003359AD">
        <w:rPr>
          <w:b/>
          <w:bCs/>
          <w:color w:val="000000"/>
          <w:sz w:val="22"/>
          <w:szCs w:val="22"/>
        </w:rPr>
        <w:t xml:space="preserve">rocessing and </w:t>
      </w:r>
      <w:r w:rsidR="00DD2B3C" w:rsidRPr="003359AD">
        <w:rPr>
          <w:b/>
          <w:bCs/>
          <w:color w:val="000000"/>
          <w:sz w:val="22"/>
          <w:szCs w:val="22"/>
        </w:rPr>
        <w:t>a</w:t>
      </w:r>
      <w:r w:rsidRPr="003359AD">
        <w:rPr>
          <w:b/>
          <w:bCs/>
          <w:color w:val="000000"/>
          <w:sz w:val="22"/>
          <w:szCs w:val="22"/>
        </w:rPr>
        <w:t>nalysis</w:t>
      </w:r>
    </w:p>
    <w:p w14:paraId="011C06E5" w14:textId="3A0A201D" w:rsidR="004E57F3" w:rsidRPr="003359AD" w:rsidRDefault="004E57F3" w:rsidP="00E50780">
      <w:pPr>
        <w:spacing w:after="120"/>
        <w:jc w:val="both"/>
      </w:pPr>
      <w:r w:rsidRPr="003359AD">
        <w:rPr>
          <w:color w:val="000000"/>
        </w:rPr>
        <w:t xml:space="preserve">Statistical analysis was structured at three complementary levels: a descriptive analysis of household characteristics, capacities, and adaptation strategies mobilized; construction of a composite adaptive capacity index through PCA followed by HAC; a bivariate analysis using cross-tabulations and chi-square tests (significance threshold at 5%) to examine the </w:t>
      </w:r>
      <w:r w:rsidRPr="003359AD">
        <w:rPr>
          <w:color w:val="000000"/>
        </w:rPr>
        <w:lastRenderedPageBreak/>
        <w:t>socioeconomic factors determining levels of adaptive capacity; and a multivariate analysis (MCA) to determine household profiles according to their level of capacity.</w:t>
      </w:r>
    </w:p>
    <w:p w14:paraId="7D13F4E1" w14:textId="291A6009" w:rsidR="004E57F3" w:rsidRPr="003359AD" w:rsidRDefault="004E57F3" w:rsidP="00E50780">
      <w:pPr>
        <w:spacing w:after="120"/>
        <w:jc w:val="both"/>
      </w:pPr>
      <w:r w:rsidRPr="003359AD">
        <w:rPr>
          <w:color w:val="000000"/>
        </w:rPr>
        <w:t>PCA was used to construct a composite adaptive capacity index from variables describing households' residential, economic, and social resources (housing conditions, cooling equipment, access to basic services, socio-economic characteristics), after min-max normalization of variables. HAC applied to PCA scores enabled identification of homogeneous groups of households according to their level of adaptive capacity. MCA was then used to characterize household profiles by crossing adaptive capacities and their socioeconomic characteristics.</w:t>
      </w:r>
    </w:p>
    <w:p w14:paraId="66DE45DD" w14:textId="61B79BC1" w:rsidR="004E57F3" w:rsidRPr="003359AD" w:rsidRDefault="004E57F3" w:rsidP="00E50780">
      <w:pPr>
        <w:spacing w:after="120"/>
        <w:jc w:val="both"/>
      </w:pPr>
      <w:r w:rsidRPr="003359AD">
        <w:rPr>
          <w:color w:val="000000"/>
        </w:rPr>
        <w:t>The composite household adaptive capacity index was constructed from a set of variables reflecting the environmental, economic, and social dimensions of heat adaptation. Table 1 shows the variables used for index construction:</w:t>
      </w:r>
    </w:p>
    <w:p w14:paraId="2C4E9A7A" w14:textId="1A7F4218" w:rsidR="00656237" w:rsidRPr="003359AD" w:rsidRDefault="00656237" w:rsidP="00E50780">
      <w:pPr>
        <w:pStyle w:val="Caption"/>
        <w:keepNext/>
        <w:spacing w:after="120"/>
        <w:rPr>
          <w:rFonts w:ascii="Arial" w:hAnsi="Arial" w:cs="Arial"/>
        </w:rPr>
      </w:pPr>
      <w:r w:rsidRPr="003359AD">
        <w:rPr>
          <w:rFonts w:ascii="Arial" w:hAnsi="Arial" w:cs="Arial"/>
        </w:rPr>
        <w:t xml:space="preserve">Table </w:t>
      </w:r>
      <w:r w:rsidR="00CE2335" w:rsidRPr="003359AD">
        <w:rPr>
          <w:rFonts w:ascii="Arial" w:hAnsi="Arial" w:cs="Arial"/>
        </w:rPr>
        <w:fldChar w:fldCharType="begin"/>
      </w:r>
      <w:r w:rsidR="00CE2335" w:rsidRPr="003359AD">
        <w:rPr>
          <w:rFonts w:ascii="Arial" w:hAnsi="Arial" w:cs="Arial"/>
        </w:rPr>
        <w:instrText xml:space="preserve"> SEQ Tableau \* ROMAN </w:instrText>
      </w:r>
      <w:r w:rsidR="00CE2335" w:rsidRPr="003359AD">
        <w:rPr>
          <w:rFonts w:ascii="Arial" w:hAnsi="Arial" w:cs="Arial"/>
        </w:rPr>
        <w:fldChar w:fldCharType="separate"/>
      </w:r>
      <w:r w:rsidR="00CE2335" w:rsidRPr="003359AD">
        <w:rPr>
          <w:rFonts w:ascii="Arial" w:hAnsi="Arial" w:cs="Arial"/>
        </w:rPr>
        <w:t>I</w:t>
      </w:r>
      <w:r w:rsidR="00CE2335" w:rsidRPr="003359AD">
        <w:rPr>
          <w:rFonts w:ascii="Arial" w:hAnsi="Arial" w:cs="Arial"/>
        </w:rPr>
        <w:fldChar w:fldCharType="end"/>
      </w:r>
      <w:r w:rsidRPr="003359AD">
        <w:rPr>
          <w:rFonts w:ascii="Arial" w:hAnsi="Arial" w:cs="Arial"/>
        </w:rPr>
        <w:t xml:space="preserve">: </w:t>
      </w:r>
      <w:r w:rsidRPr="003359AD">
        <w:rPr>
          <w:rFonts w:ascii="Arial" w:hAnsi="Arial" w:cs="Arial"/>
          <w:color w:val="000000"/>
        </w:rPr>
        <w:t>Variables used for constructing the adaptive capacity index</w:t>
      </w:r>
    </w:p>
    <w:tbl>
      <w:tblPr>
        <w:tblStyle w:val="PlainTable2"/>
        <w:tblW w:w="8208" w:type="dxa"/>
        <w:tblLook w:val="04A0" w:firstRow="1" w:lastRow="0" w:firstColumn="1" w:lastColumn="0" w:noHBand="0" w:noVBand="1"/>
      </w:tblPr>
      <w:tblGrid>
        <w:gridCol w:w="2200"/>
        <w:gridCol w:w="4200"/>
        <w:gridCol w:w="1808"/>
      </w:tblGrid>
      <w:tr w:rsidR="004E57F3" w:rsidRPr="003359AD" w14:paraId="0F8C2437" w14:textId="77777777" w:rsidTr="00A60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27547EE4" w14:textId="77777777" w:rsidR="004E57F3" w:rsidRPr="003359AD" w:rsidRDefault="004E57F3" w:rsidP="00E50780">
            <w:pPr>
              <w:spacing w:after="120"/>
            </w:pPr>
            <w:r w:rsidRPr="003359AD">
              <w:rPr>
                <w:color w:val="000000"/>
                <w:sz w:val="18"/>
                <w:szCs w:val="18"/>
              </w:rPr>
              <w:t>Variable</w:t>
            </w:r>
          </w:p>
        </w:tc>
        <w:tc>
          <w:tcPr>
            <w:tcW w:w="4200" w:type="dxa"/>
          </w:tcPr>
          <w:p w14:paraId="6F94B4C9" w14:textId="77777777" w:rsidR="004E57F3" w:rsidRPr="003359AD" w:rsidRDefault="004E57F3" w:rsidP="00E50780">
            <w:pPr>
              <w:spacing w:after="120"/>
              <w:cnfStyle w:val="100000000000" w:firstRow="1" w:lastRow="0" w:firstColumn="0" w:lastColumn="0" w:oddVBand="0" w:evenVBand="0" w:oddHBand="0" w:evenHBand="0" w:firstRowFirstColumn="0" w:firstRowLastColumn="0" w:lastRowFirstColumn="0" w:lastRowLastColumn="0"/>
            </w:pPr>
            <w:r w:rsidRPr="003359AD">
              <w:rPr>
                <w:color w:val="000000"/>
                <w:sz w:val="18"/>
                <w:szCs w:val="18"/>
              </w:rPr>
              <w:t>Question formulation</w:t>
            </w:r>
          </w:p>
        </w:tc>
        <w:tc>
          <w:tcPr>
            <w:tcW w:w="1808" w:type="dxa"/>
          </w:tcPr>
          <w:p w14:paraId="36E8798F" w14:textId="77777777" w:rsidR="004E57F3" w:rsidRPr="003359AD" w:rsidRDefault="004E57F3" w:rsidP="00E50780">
            <w:pPr>
              <w:spacing w:after="120"/>
              <w:cnfStyle w:val="100000000000" w:firstRow="1" w:lastRow="0" w:firstColumn="0" w:lastColumn="0" w:oddVBand="0" w:evenVBand="0" w:oddHBand="0" w:evenHBand="0" w:firstRowFirstColumn="0" w:firstRowLastColumn="0" w:lastRowFirstColumn="0" w:lastRowLastColumn="0"/>
            </w:pPr>
            <w:r w:rsidRPr="003359AD">
              <w:rPr>
                <w:color w:val="000000"/>
                <w:sz w:val="18"/>
                <w:szCs w:val="18"/>
              </w:rPr>
              <w:t>Type</w:t>
            </w:r>
          </w:p>
        </w:tc>
      </w:tr>
      <w:tr w:rsidR="004E57F3" w:rsidRPr="003359AD" w14:paraId="2E734495"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0E560D7A" w14:textId="77777777" w:rsidR="004E57F3" w:rsidRPr="003359AD" w:rsidRDefault="004E57F3" w:rsidP="00E50780">
            <w:pPr>
              <w:spacing w:after="120"/>
            </w:pPr>
            <w:r w:rsidRPr="003359AD">
              <w:rPr>
                <w:color w:val="000000"/>
                <w:sz w:val="18"/>
                <w:szCs w:val="18"/>
              </w:rPr>
              <w:t>Roofing material</w:t>
            </w:r>
          </w:p>
        </w:tc>
        <w:tc>
          <w:tcPr>
            <w:tcW w:w="4200" w:type="dxa"/>
          </w:tcPr>
          <w:p w14:paraId="164FBD57"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type of material is used for the roof? (Sheet metal, slab, tile, thatch...)</w:t>
            </w:r>
          </w:p>
        </w:tc>
        <w:tc>
          <w:tcPr>
            <w:tcW w:w="1808" w:type="dxa"/>
          </w:tcPr>
          <w:p w14:paraId="0C1F790B"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w:t>
            </w:r>
          </w:p>
        </w:tc>
      </w:tr>
      <w:tr w:rsidR="004E57F3" w:rsidRPr="003359AD" w14:paraId="69BB01C6"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171ADAB4" w14:textId="37E89601" w:rsidR="004E57F3" w:rsidRPr="003359AD" w:rsidRDefault="004E57F3" w:rsidP="00E50780">
            <w:pPr>
              <w:spacing w:after="120"/>
            </w:pPr>
            <w:r w:rsidRPr="003359AD">
              <w:rPr>
                <w:color w:val="000000"/>
                <w:sz w:val="18"/>
                <w:szCs w:val="18"/>
              </w:rPr>
              <w:t xml:space="preserve">Roof </w:t>
            </w:r>
            <w:r w:rsidR="007C1FA5" w:rsidRPr="003359AD">
              <w:rPr>
                <w:color w:val="000000"/>
                <w:sz w:val="18"/>
                <w:szCs w:val="18"/>
              </w:rPr>
              <w:t>colou</w:t>
            </w:r>
            <w:r w:rsidR="007C1FA5" w:rsidRPr="003359AD">
              <w:rPr>
                <w:b w:val="0"/>
                <w:bCs w:val="0"/>
                <w:color w:val="000000"/>
                <w:sz w:val="18"/>
                <w:szCs w:val="18"/>
              </w:rPr>
              <w:t>r</w:t>
            </w:r>
          </w:p>
        </w:tc>
        <w:tc>
          <w:tcPr>
            <w:tcW w:w="4200" w:type="dxa"/>
          </w:tcPr>
          <w:p w14:paraId="7C44E54F" w14:textId="14B564FA"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 xml:space="preserve">What is the main </w:t>
            </w:r>
            <w:r w:rsidR="007C1FA5" w:rsidRPr="003359AD">
              <w:rPr>
                <w:color w:val="000000"/>
                <w:sz w:val="18"/>
                <w:szCs w:val="18"/>
              </w:rPr>
              <w:t>colour</w:t>
            </w:r>
            <w:r w:rsidRPr="003359AD">
              <w:rPr>
                <w:color w:val="000000"/>
                <w:sz w:val="18"/>
                <w:szCs w:val="18"/>
              </w:rPr>
              <w:t xml:space="preserve"> of the roof? (Light / Dark / Rusty)</w:t>
            </w:r>
          </w:p>
        </w:tc>
        <w:tc>
          <w:tcPr>
            <w:tcW w:w="1808" w:type="dxa"/>
          </w:tcPr>
          <w:p w14:paraId="7A1DF132"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Ordinal</w:t>
            </w:r>
          </w:p>
        </w:tc>
      </w:tr>
      <w:tr w:rsidR="004E57F3" w:rsidRPr="003359AD" w14:paraId="513C0969"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463FF773" w14:textId="77777777" w:rsidR="004E57F3" w:rsidRPr="003359AD" w:rsidRDefault="004E57F3" w:rsidP="00E50780">
            <w:pPr>
              <w:spacing w:after="120"/>
            </w:pPr>
            <w:r w:rsidRPr="003359AD">
              <w:rPr>
                <w:color w:val="000000"/>
                <w:sz w:val="18"/>
                <w:szCs w:val="18"/>
              </w:rPr>
              <w:t>Wall material</w:t>
            </w:r>
          </w:p>
        </w:tc>
        <w:tc>
          <w:tcPr>
            <w:tcW w:w="4200" w:type="dxa"/>
          </w:tcPr>
          <w:p w14:paraId="1F04CD8C"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are the walls made of? (Adobe, fired brick, cement, concrete, other)</w:t>
            </w:r>
          </w:p>
        </w:tc>
        <w:tc>
          <w:tcPr>
            <w:tcW w:w="1808" w:type="dxa"/>
          </w:tcPr>
          <w:p w14:paraId="164E3460"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w:t>
            </w:r>
          </w:p>
        </w:tc>
      </w:tr>
      <w:tr w:rsidR="004E57F3" w:rsidRPr="003359AD" w14:paraId="308F0158"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0741E660" w14:textId="77777777" w:rsidR="004E57F3" w:rsidRPr="003359AD" w:rsidRDefault="004E57F3" w:rsidP="00E50780">
            <w:pPr>
              <w:spacing w:after="120"/>
            </w:pPr>
            <w:r w:rsidRPr="003359AD">
              <w:rPr>
                <w:color w:val="000000"/>
                <w:sz w:val="18"/>
                <w:szCs w:val="18"/>
              </w:rPr>
              <w:t>Presence of windows</w:t>
            </w:r>
          </w:p>
        </w:tc>
        <w:tc>
          <w:tcPr>
            <w:tcW w:w="4200" w:type="dxa"/>
          </w:tcPr>
          <w:p w14:paraId="062FB391"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Does the dwelling have windows for natural ventilation? (Yes/No, how many)</w:t>
            </w:r>
          </w:p>
        </w:tc>
        <w:tc>
          <w:tcPr>
            <w:tcW w:w="1808" w:type="dxa"/>
          </w:tcPr>
          <w:p w14:paraId="6F08681D"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 + quantitative</w:t>
            </w:r>
          </w:p>
        </w:tc>
      </w:tr>
      <w:tr w:rsidR="004E57F3" w:rsidRPr="003359AD" w14:paraId="303F5422"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79335A84" w14:textId="77777777" w:rsidR="004E57F3" w:rsidRPr="003359AD" w:rsidRDefault="004E57F3" w:rsidP="00E50780">
            <w:pPr>
              <w:spacing w:after="120"/>
            </w:pPr>
            <w:r w:rsidRPr="003359AD">
              <w:rPr>
                <w:color w:val="000000"/>
                <w:sz w:val="18"/>
                <w:szCs w:val="18"/>
              </w:rPr>
              <w:t>Cross ventilation</w:t>
            </w:r>
          </w:p>
        </w:tc>
        <w:tc>
          <w:tcPr>
            <w:tcW w:w="4200" w:type="dxa"/>
          </w:tcPr>
          <w:p w14:paraId="42247A15"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Are the windows located on opposite walls? (Yes/No)</w:t>
            </w:r>
          </w:p>
        </w:tc>
        <w:tc>
          <w:tcPr>
            <w:tcW w:w="1808" w:type="dxa"/>
          </w:tcPr>
          <w:p w14:paraId="0C6C427C"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Binary</w:t>
            </w:r>
          </w:p>
        </w:tc>
      </w:tr>
      <w:tr w:rsidR="004E57F3" w:rsidRPr="003359AD" w14:paraId="31233BD0"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088B61F7" w14:textId="77777777" w:rsidR="004E57F3" w:rsidRPr="003359AD" w:rsidRDefault="004E57F3" w:rsidP="00E50780">
            <w:pPr>
              <w:spacing w:after="120"/>
            </w:pPr>
            <w:r w:rsidRPr="003359AD">
              <w:rPr>
                <w:color w:val="000000"/>
                <w:sz w:val="18"/>
                <w:szCs w:val="18"/>
              </w:rPr>
              <w:t>Number of rooms</w:t>
            </w:r>
          </w:p>
        </w:tc>
        <w:tc>
          <w:tcPr>
            <w:tcW w:w="4200" w:type="dxa"/>
          </w:tcPr>
          <w:p w14:paraId="6639EA63"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How many rooms does your dwelling have?</w:t>
            </w:r>
          </w:p>
        </w:tc>
        <w:tc>
          <w:tcPr>
            <w:tcW w:w="1808" w:type="dxa"/>
          </w:tcPr>
          <w:p w14:paraId="56E1D7D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Ordinal</w:t>
            </w:r>
          </w:p>
        </w:tc>
      </w:tr>
      <w:tr w:rsidR="004E57F3" w:rsidRPr="003359AD" w14:paraId="5DD19D30"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2FBA5E13" w14:textId="77777777" w:rsidR="004E57F3" w:rsidRPr="003359AD" w:rsidRDefault="004E57F3" w:rsidP="00E50780">
            <w:pPr>
              <w:spacing w:after="120"/>
            </w:pPr>
            <w:r w:rsidRPr="003359AD">
              <w:rPr>
                <w:color w:val="000000"/>
                <w:sz w:val="18"/>
                <w:szCs w:val="18"/>
              </w:rPr>
              <w:t>Sleeping density</w:t>
            </w:r>
          </w:p>
        </w:tc>
        <w:tc>
          <w:tcPr>
            <w:tcW w:w="4200" w:type="dxa"/>
          </w:tcPr>
          <w:p w14:paraId="1BB7CBA2"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How many people sleep in the same room?</w:t>
            </w:r>
          </w:p>
        </w:tc>
        <w:tc>
          <w:tcPr>
            <w:tcW w:w="1808" w:type="dxa"/>
          </w:tcPr>
          <w:p w14:paraId="750BB953"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Quantitative</w:t>
            </w:r>
          </w:p>
        </w:tc>
      </w:tr>
      <w:tr w:rsidR="004E57F3" w:rsidRPr="003359AD" w14:paraId="2700D841"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4D8813FA" w14:textId="77777777" w:rsidR="004E57F3" w:rsidRPr="003359AD" w:rsidRDefault="004E57F3" w:rsidP="00E50780">
            <w:pPr>
              <w:spacing w:after="120"/>
            </w:pPr>
            <w:r w:rsidRPr="003359AD">
              <w:rPr>
                <w:color w:val="000000"/>
                <w:sz w:val="18"/>
                <w:szCs w:val="18"/>
              </w:rPr>
              <w:t>Available fans</w:t>
            </w:r>
          </w:p>
        </w:tc>
        <w:tc>
          <w:tcPr>
            <w:tcW w:w="4200" w:type="dxa"/>
          </w:tcPr>
          <w:p w14:paraId="787339FB"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Do you have functional fans? (Yes/No, how many)</w:t>
            </w:r>
          </w:p>
        </w:tc>
        <w:tc>
          <w:tcPr>
            <w:tcW w:w="1808" w:type="dxa"/>
          </w:tcPr>
          <w:p w14:paraId="77843C0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 + quantitative</w:t>
            </w:r>
          </w:p>
        </w:tc>
      </w:tr>
      <w:tr w:rsidR="004E57F3" w:rsidRPr="003359AD" w14:paraId="148A341D"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6674F021" w14:textId="77777777" w:rsidR="004E57F3" w:rsidRPr="003359AD" w:rsidRDefault="004E57F3" w:rsidP="00E50780">
            <w:pPr>
              <w:spacing w:after="120"/>
            </w:pPr>
            <w:r w:rsidRPr="003359AD">
              <w:rPr>
                <w:color w:val="000000"/>
                <w:sz w:val="18"/>
                <w:szCs w:val="18"/>
              </w:rPr>
              <w:t>Air conditioner</w:t>
            </w:r>
          </w:p>
        </w:tc>
        <w:tc>
          <w:tcPr>
            <w:tcW w:w="4200" w:type="dxa"/>
          </w:tcPr>
          <w:p w14:paraId="2F2D1CDF"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Do you have an air conditioner? (Yes/No, hours/day)</w:t>
            </w:r>
          </w:p>
        </w:tc>
        <w:tc>
          <w:tcPr>
            <w:tcW w:w="1808" w:type="dxa"/>
          </w:tcPr>
          <w:p w14:paraId="70B96CA7"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Binary + quantitative</w:t>
            </w:r>
          </w:p>
        </w:tc>
      </w:tr>
      <w:tr w:rsidR="004E57F3" w:rsidRPr="003359AD" w14:paraId="264F848C"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14FDF050" w14:textId="77777777" w:rsidR="004E57F3" w:rsidRPr="003359AD" w:rsidRDefault="004E57F3" w:rsidP="00E50780">
            <w:pPr>
              <w:spacing w:after="120"/>
            </w:pPr>
            <w:r w:rsidRPr="003359AD">
              <w:rPr>
                <w:color w:val="000000"/>
                <w:sz w:val="18"/>
                <w:szCs w:val="18"/>
              </w:rPr>
              <w:t>Shade in courtyard</w:t>
            </w:r>
          </w:p>
        </w:tc>
        <w:tc>
          <w:tcPr>
            <w:tcW w:w="4200" w:type="dxa"/>
          </w:tcPr>
          <w:p w14:paraId="6CF8F43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Are there shaded areas in your courtyard? What type?</w:t>
            </w:r>
          </w:p>
        </w:tc>
        <w:tc>
          <w:tcPr>
            <w:tcW w:w="1808" w:type="dxa"/>
          </w:tcPr>
          <w:p w14:paraId="25BEDDCB"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 + multiple</w:t>
            </w:r>
          </w:p>
        </w:tc>
      </w:tr>
      <w:tr w:rsidR="004E57F3" w:rsidRPr="003359AD" w14:paraId="1F3555B7"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539CB37E" w14:textId="77777777" w:rsidR="004E57F3" w:rsidRPr="003359AD" w:rsidRDefault="004E57F3" w:rsidP="00E50780">
            <w:pPr>
              <w:spacing w:after="120"/>
            </w:pPr>
            <w:r w:rsidRPr="003359AD">
              <w:rPr>
                <w:color w:val="000000"/>
                <w:sz w:val="18"/>
                <w:szCs w:val="18"/>
              </w:rPr>
              <w:t>UHI infrastructure</w:t>
            </w:r>
          </w:p>
        </w:tc>
        <w:tc>
          <w:tcPr>
            <w:tcW w:w="4200" w:type="dxa"/>
          </w:tcPr>
          <w:p w14:paraId="3D9ED14D"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Around your home, are there elements increasing heat? (Paved roads, tall buildings, no trees, other)</w:t>
            </w:r>
          </w:p>
        </w:tc>
        <w:tc>
          <w:tcPr>
            <w:tcW w:w="1808" w:type="dxa"/>
          </w:tcPr>
          <w:p w14:paraId="10D0395D"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 multiple</w:t>
            </w:r>
          </w:p>
        </w:tc>
      </w:tr>
      <w:tr w:rsidR="004E57F3" w:rsidRPr="003359AD" w14:paraId="21E7B7DA"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5C261868" w14:textId="77777777" w:rsidR="004E57F3" w:rsidRPr="003359AD" w:rsidRDefault="004E57F3" w:rsidP="00E50780">
            <w:pPr>
              <w:spacing w:after="120"/>
            </w:pPr>
            <w:r w:rsidRPr="003359AD">
              <w:rPr>
                <w:color w:val="000000"/>
                <w:sz w:val="18"/>
                <w:szCs w:val="18"/>
              </w:rPr>
              <w:t>Ground type</w:t>
            </w:r>
          </w:p>
        </w:tc>
        <w:tc>
          <w:tcPr>
            <w:tcW w:w="4200" w:type="dxa"/>
          </w:tcPr>
          <w:p w14:paraId="3C834033"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What is the ground surface around the dwelling?</w:t>
            </w:r>
          </w:p>
        </w:tc>
        <w:tc>
          <w:tcPr>
            <w:tcW w:w="1808" w:type="dxa"/>
          </w:tcPr>
          <w:p w14:paraId="1242A605"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Nominal</w:t>
            </w:r>
          </w:p>
        </w:tc>
      </w:tr>
      <w:tr w:rsidR="004E57F3" w:rsidRPr="003359AD" w14:paraId="21044996"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5184FC36" w14:textId="77777777" w:rsidR="004E57F3" w:rsidRPr="003359AD" w:rsidRDefault="004E57F3" w:rsidP="00E50780">
            <w:pPr>
              <w:spacing w:after="120"/>
            </w:pPr>
            <w:r w:rsidRPr="003359AD">
              <w:rPr>
                <w:color w:val="000000"/>
                <w:sz w:val="18"/>
                <w:szCs w:val="18"/>
              </w:rPr>
              <w:t>Access to electricity</w:t>
            </w:r>
          </w:p>
        </w:tc>
        <w:tc>
          <w:tcPr>
            <w:tcW w:w="4200" w:type="dxa"/>
          </w:tcPr>
          <w:p w14:paraId="75CC9189"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Does your household have access to electricity? (Yes/No, hours/day)</w:t>
            </w:r>
          </w:p>
        </w:tc>
        <w:tc>
          <w:tcPr>
            <w:tcW w:w="1808" w:type="dxa"/>
          </w:tcPr>
          <w:p w14:paraId="43F82084"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Binary + quantitative</w:t>
            </w:r>
          </w:p>
        </w:tc>
      </w:tr>
      <w:tr w:rsidR="004E57F3" w:rsidRPr="003359AD" w14:paraId="237E30CE"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3C87CCF8" w14:textId="77777777" w:rsidR="004E57F3" w:rsidRPr="003359AD" w:rsidRDefault="004E57F3" w:rsidP="00E50780">
            <w:pPr>
              <w:spacing w:after="120"/>
            </w:pPr>
            <w:r w:rsidRPr="003359AD">
              <w:rPr>
                <w:color w:val="000000"/>
                <w:sz w:val="18"/>
                <w:szCs w:val="18"/>
              </w:rPr>
              <w:t>Access to water</w:t>
            </w:r>
          </w:p>
        </w:tc>
        <w:tc>
          <w:tcPr>
            <w:tcW w:w="4200" w:type="dxa"/>
          </w:tcPr>
          <w:p w14:paraId="40CF18E4"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Does your household have access to water? (Type: tap/well/other)</w:t>
            </w:r>
          </w:p>
        </w:tc>
        <w:tc>
          <w:tcPr>
            <w:tcW w:w="1808" w:type="dxa"/>
          </w:tcPr>
          <w:p w14:paraId="63FAB1A7"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Nominal</w:t>
            </w:r>
          </w:p>
        </w:tc>
      </w:tr>
      <w:tr w:rsidR="004E57F3" w:rsidRPr="003359AD" w14:paraId="238BC812"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3B232035" w14:textId="77777777" w:rsidR="004E57F3" w:rsidRPr="003359AD" w:rsidRDefault="004E57F3" w:rsidP="00E50780">
            <w:pPr>
              <w:spacing w:after="120"/>
            </w:pPr>
            <w:r w:rsidRPr="003359AD">
              <w:rPr>
                <w:color w:val="000000"/>
                <w:sz w:val="18"/>
                <w:szCs w:val="18"/>
              </w:rPr>
              <w:t>Monthly household income</w:t>
            </w:r>
          </w:p>
        </w:tc>
        <w:tc>
          <w:tcPr>
            <w:tcW w:w="4200" w:type="dxa"/>
          </w:tcPr>
          <w:p w14:paraId="4D977522"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is the approximate monthly income of the household?</w:t>
            </w:r>
          </w:p>
        </w:tc>
        <w:tc>
          <w:tcPr>
            <w:tcW w:w="1808" w:type="dxa"/>
          </w:tcPr>
          <w:p w14:paraId="46757810"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Ordinal</w:t>
            </w:r>
          </w:p>
        </w:tc>
      </w:tr>
      <w:tr w:rsidR="004E57F3" w:rsidRPr="003359AD" w14:paraId="76F49249"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44870E3D" w14:textId="77777777" w:rsidR="004E57F3" w:rsidRPr="003359AD" w:rsidRDefault="004E57F3" w:rsidP="00E50780">
            <w:pPr>
              <w:spacing w:after="120"/>
            </w:pPr>
            <w:r w:rsidRPr="003359AD">
              <w:rPr>
                <w:color w:val="000000"/>
                <w:sz w:val="18"/>
                <w:szCs w:val="18"/>
              </w:rPr>
              <w:t>Education level</w:t>
            </w:r>
          </w:p>
        </w:tc>
        <w:tc>
          <w:tcPr>
            <w:tcW w:w="4200" w:type="dxa"/>
          </w:tcPr>
          <w:p w14:paraId="0C3A20B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What is the highest level of education of the household head?</w:t>
            </w:r>
          </w:p>
        </w:tc>
        <w:tc>
          <w:tcPr>
            <w:tcW w:w="1808" w:type="dxa"/>
          </w:tcPr>
          <w:p w14:paraId="2D06BFB0"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Ordinal</w:t>
            </w:r>
          </w:p>
        </w:tc>
      </w:tr>
      <w:tr w:rsidR="004E57F3" w:rsidRPr="003359AD" w14:paraId="0A136A4A"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1F9CE213" w14:textId="77777777" w:rsidR="004E57F3" w:rsidRPr="003359AD" w:rsidRDefault="004E57F3" w:rsidP="00E50780">
            <w:pPr>
              <w:spacing w:after="120"/>
            </w:pPr>
            <w:r w:rsidRPr="003359AD">
              <w:rPr>
                <w:color w:val="000000"/>
                <w:sz w:val="18"/>
                <w:szCs w:val="18"/>
              </w:rPr>
              <w:lastRenderedPageBreak/>
              <w:t>Employment status</w:t>
            </w:r>
          </w:p>
        </w:tc>
        <w:tc>
          <w:tcPr>
            <w:tcW w:w="4200" w:type="dxa"/>
          </w:tcPr>
          <w:p w14:paraId="6099A793"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is the main occupation of the household head?</w:t>
            </w:r>
          </w:p>
        </w:tc>
        <w:tc>
          <w:tcPr>
            <w:tcW w:w="1808" w:type="dxa"/>
          </w:tcPr>
          <w:p w14:paraId="01BEA6D8"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w:t>
            </w:r>
          </w:p>
        </w:tc>
      </w:tr>
      <w:tr w:rsidR="004E57F3" w:rsidRPr="003359AD" w14:paraId="105CA556"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25E146BE" w14:textId="77777777" w:rsidR="004E57F3" w:rsidRPr="003359AD" w:rsidRDefault="004E57F3" w:rsidP="00E50780">
            <w:pPr>
              <w:spacing w:after="120"/>
            </w:pPr>
            <w:r w:rsidRPr="003359AD">
              <w:rPr>
                <w:color w:val="000000"/>
                <w:sz w:val="18"/>
                <w:szCs w:val="18"/>
              </w:rPr>
              <w:t>Household size</w:t>
            </w:r>
          </w:p>
        </w:tc>
        <w:tc>
          <w:tcPr>
            <w:tcW w:w="4200" w:type="dxa"/>
          </w:tcPr>
          <w:p w14:paraId="4E63B7C9"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How many people live in this household?</w:t>
            </w:r>
          </w:p>
        </w:tc>
        <w:tc>
          <w:tcPr>
            <w:tcW w:w="1808" w:type="dxa"/>
          </w:tcPr>
          <w:p w14:paraId="628E83A1"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Quantitative</w:t>
            </w:r>
          </w:p>
        </w:tc>
      </w:tr>
      <w:tr w:rsidR="004E57F3" w:rsidRPr="003359AD" w14:paraId="58A05FCC"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4D3F92A8" w14:textId="77777777" w:rsidR="004E57F3" w:rsidRPr="003359AD" w:rsidRDefault="004E57F3" w:rsidP="00E50780">
            <w:pPr>
              <w:spacing w:after="120"/>
            </w:pPr>
            <w:r w:rsidRPr="003359AD">
              <w:rPr>
                <w:color w:val="000000"/>
                <w:sz w:val="18"/>
                <w:szCs w:val="18"/>
              </w:rPr>
              <w:t>Age of household head</w:t>
            </w:r>
          </w:p>
        </w:tc>
        <w:tc>
          <w:tcPr>
            <w:tcW w:w="4200" w:type="dxa"/>
          </w:tcPr>
          <w:p w14:paraId="1AEA1CA3"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How old is the household head?</w:t>
            </w:r>
          </w:p>
        </w:tc>
        <w:tc>
          <w:tcPr>
            <w:tcW w:w="1808" w:type="dxa"/>
          </w:tcPr>
          <w:p w14:paraId="22595862"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Quantitative</w:t>
            </w:r>
          </w:p>
        </w:tc>
      </w:tr>
      <w:tr w:rsidR="004E57F3" w:rsidRPr="003359AD" w14:paraId="6DF8B645"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1B87F7CB" w14:textId="0F3B1106" w:rsidR="004E57F3" w:rsidRPr="003359AD" w:rsidRDefault="00A604F9" w:rsidP="00E50780">
            <w:pPr>
              <w:spacing w:after="120"/>
            </w:pPr>
            <w:r w:rsidRPr="003359AD">
              <w:rPr>
                <w:color w:val="000000"/>
                <w:sz w:val="18"/>
                <w:szCs w:val="18"/>
              </w:rPr>
              <w:t>Neighbourhoo</w:t>
            </w:r>
            <w:r w:rsidRPr="003359AD">
              <w:rPr>
                <w:b w:val="0"/>
                <w:bCs w:val="0"/>
                <w:color w:val="000000"/>
                <w:sz w:val="18"/>
                <w:szCs w:val="18"/>
              </w:rPr>
              <w:t>d</w:t>
            </w:r>
            <w:r w:rsidR="004E57F3" w:rsidRPr="003359AD">
              <w:rPr>
                <w:color w:val="000000"/>
                <w:sz w:val="18"/>
                <w:szCs w:val="18"/>
              </w:rPr>
              <w:t xml:space="preserve"> type</w:t>
            </w:r>
          </w:p>
        </w:tc>
        <w:tc>
          <w:tcPr>
            <w:tcW w:w="4200" w:type="dxa"/>
          </w:tcPr>
          <w:p w14:paraId="4A39E2B0" w14:textId="40233EC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 xml:space="preserve">What type of </w:t>
            </w:r>
            <w:r w:rsidR="007C1FA5" w:rsidRPr="003359AD">
              <w:rPr>
                <w:color w:val="000000"/>
                <w:sz w:val="18"/>
                <w:szCs w:val="18"/>
              </w:rPr>
              <w:t>neighbourhood</w:t>
            </w:r>
            <w:r w:rsidRPr="003359AD">
              <w:rPr>
                <w:color w:val="000000"/>
                <w:sz w:val="18"/>
                <w:szCs w:val="18"/>
              </w:rPr>
              <w:t xml:space="preserve"> is this? (Planned/Unplanned)</w:t>
            </w:r>
          </w:p>
        </w:tc>
        <w:tc>
          <w:tcPr>
            <w:tcW w:w="1808" w:type="dxa"/>
          </w:tcPr>
          <w:p w14:paraId="29BA5FC4"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w:t>
            </w:r>
          </w:p>
        </w:tc>
      </w:tr>
    </w:tbl>
    <w:p w14:paraId="47C4F424" w14:textId="752F445B" w:rsidR="00181C13" w:rsidRPr="003359AD" w:rsidRDefault="00181C13" w:rsidP="00181C13">
      <w:pPr>
        <w:spacing w:before="120" w:after="120"/>
        <w:rPr>
          <w:b/>
          <w:bCs/>
          <w:color w:val="000000"/>
          <w:sz w:val="22"/>
          <w:szCs w:val="22"/>
        </w:rPr>
      </w:pPr>
      <w:r w:rsidRPr="003359AD">
        <w:rPr>
          <w:b/>
          <w:bCs/>
          <w:color w:val="000000"/>
          <w:sz w:val="22"/>
          <w:szCs w:val="22"/>
        </w:rPr>
        <w:t xml:space="preserve">2.4. Study </w:t>
      </w:r>
      <w:r w:rsidR="003359AD" w:rsidRPr="003359AD">
        <w:rPr>
          <w:b/>
          <w:bCs/>
          <w:color w:val="000000"/>
          <w:sz w:val="22"/>
          <w:szCs w:val="22"/>
        </w:rPr>
        <w:t>l</w:t>
      </w:r>
      <w:r w:rsidRPr="003359AD">
        <w:rPr>
          <w:b/>
          <w:bCs/>
          <w:color w:val="000000"/>
          <w:sz w:val="22"/>
          <w:szCs w:val="22"/>
        </w:rPr>
        <w:t>imitations</w:t>
      </w:r>
    </w:p>
    <w:p w14:paraId="1239C304" w14:textId="00E251CC" w:rsidR="00181C13" w:rsidRPr="003359AD" w:rsidRDefault="00C836E9" w:rsidP="00181C13">
      <w:pPr>
        <w:spacing w:after="120"/>
        <w:jc w:val="both"/>
        <w:rPr>
          <w:color w:val="000000"/>
        </w:rPr>
      </w:pPr>
      <w:r w:rsidRPr="003359AD">
        <w:rPr>
          <w:color w:val="000000"/>
        </w:rPr>
        <w:t>Like any field-based research, this study has several limitations that should be considered when interpreting the results. First, the cross-sectional design captures household conditions and adaptation responses at a single point in time, limiting the possibility of assessing temporal dynamics or causal relationships. Second, the analysis is based largely on self-reported data concerning perceptions of heatwaves, impacts, and adaptation practices. Although such information is essential for understanding perceived vulnerability, it may be affected by subjective biases, including recall bias, social desirability bias, and possible misunderstandings of climatic concepts such as the distinction between normal heat and heatwave conditions. Third, the study did not include direct measurements of indoor temperature, humidity, or thermal comfort, which limits the objective assessment of actual exposure levels and housing thermal performance. Finally, data collection was conducted during a specific period of the year, meaning that reported perceptions and coping strategies may have been influenced by the prevailing seasonal context, thereby limiting longitudinal interpretation. Despite these limitations, the study provides original and context-specific evidence on urban thermal vulnerability and household adaptation in a rapidly growing Sahelian city. It also offers a methodological framework that could be replicated in other Sahelian contexts, while future longitudinal or multi-seasonal surveys would help address some of these constraints</w:t>
      </w:r>
      <w:r w:rsidR="00181C13" w:rsidRPr="003359AD">
        <w:rPr>
          <w:color w:val="000000"/>
        </w:rPr>
        <w:t>.</w:t>
      </w:r>
    </w:p>
    <w:p w14:paraId="28FB7702" w14:textId="4CFB274D" w:rsidR="004E57F3" w:rsidRPr="003359AD" w:rsidRDefault="004E57F3" w:rsidP="00E50780">
      <w:pPr>
        <w:spacing w:before="160" w:after="120"/>
      </w:pPr>
      <w:r w:rsidRPr="003359AD">
        <w:rPr>
          <w:b/>
          <w:bCs/>
          <w:caps/>
          <w:color w:val="000000"/>
          <w:sz w:val="22"/>
          <w:szCs w:val="22"/>
        </w:rPr>
        <w:t>3. Results</w:t>
      </w:r>
    </w:p>
    <w:p w14:paraId="52114026" w14:textId="2A60F913" w:rsidR="004E57F3" w:rsidRPr="003359AD" w:rsidRDefault="004E57F3" w:rsidP="00E50780">
      <w:pPr>
        <w:spacing w:before="120" w:after="120"/>
      </w:pPr>
      <w:r w:rsidRPr="003359AD">
        <w:rPr>
          <w:b/>
          <w:bCs/>
          <w:color w:val="000000"/>
          <w:sz w:val="22"/>
          <w:szCs w:val="22"/>
        </w:rPr>
        <w:t>3.1. Socio-</w:t>
      </w:r>
      <w:r w:rsidR="003359AD" w:rsidRPr="003359AD">
        <w:rPr>
          <w:b/>
          <w:bCs/>
          <w:color w:val="000000"/>
          <w:sz w:val="22"/>
          <w:szCs w:val="22"/>
        </w:rPr>
        <w:t>d</w:t>
      </w:r>
      <w:r w:rsidRPr="003359AD">
        <w:rPr>
          <w:b/>
          <w:bCs/>
          <w:color w:val="000000"/>
          <w:sz w:val="22"/>
          <w:szCs w:val="22"/>
        </w:rPr>
        <w:t xml:space="preserve">emographic </w:t>
      </w:r>
      <w:r w:rsidR="003359AD" w:rsidRPr="003359AD">
        <w:rPr>
          <w:b/>
          <w:bCs/>
          <w:color w:val="000000"/>
          <w:sz w:val="22"/>
          <w:szCs w:val="22"/>
        </w:rPr>
        <w:t>p</w:t>
      </w:r>
      <w:r w:rsidRPr="003359AD">
        <w:rPr>
          <w:b/>
          <w:bCs/>
          <w:color w:val="000000"/>
          <w:sz w:val="22"/>
          <w:szCs w:val="22"/>
        </w:rPr>
        <w:t xml:space="preserve">rofile of </w:t>
      </w:r>
      <w:r w:rsidR="003359AD" w:rsidRPr="003359AD">
        <w:rPr>
          <w:b/>
          <w:bCs/>
          <w:color w:val="000000"/>
          <w:sz w:val="22"/>
          <w:szCs w:val="22"/>
        </w:rPr>
        <w:t>s</w:t>
      </w:r>
      <w:r w:rsidRPr="003359AD">
        <w:rPr>
          <w:b/>
          <w:bCs/>
          <w:color w:val="000000"/>
          <w:sz w:val="22"/>
          <w:szCs w:val="22"/>
        </w:rPr>
        <w:t xml:space="preserve">urveyed </w:t>
      </w:r>
      <w:r w:rsidR="003359AD" w:rsidRPr="003359AD">
        <w:rPr>
          <w:b/>
          <w:bCs/>
          <w:color w:val="000000"/>
          <w:sz w:val="22"/>
          <w:szCs w:val="22"/>
        </w:rPr>
        <w:t>h</w:t>
      </w:r>
      <w:r w:rsidRPr="003359AD">
        <w:rPr>
          <w:b/>
          <w:bCs/>
          <w:color w:val="000000"/>
          <w:sz w:val="22"/>
          <w:szCs w:val="22"/>
        </w:rPr>
        <w:t>ouseholds</w:t>
      </w:r>
    </w:p>
    <w:p w14:paraId="7AD6C306" w14:textId="3A9C38BC" w:rsidR="004E57F3" w:rsidRPr="003359AD" w:rsidRDefault="00B12890" w:rsidP="00E50780">
      <w:pPr>
        <w:spacing w:after="120"/>
        <w:jc w:val="both"/>
      </w:pPr>
      <w:r w:rsidRPr="003359AD">
        <w:rPr>
          <w:color w:val="000000"/>
        </w:rPr>
        <w:t xml:space="preserve">Table II summarizes the sociodemographic characteristics of the surveyed households. Heads of household are predominantly male (89.1%). Their average age is 43.9 years (median: 41 years), with a high concentration in the 30-49 age group (61.5%). Heads of household aged 50 and over represent 29.5%, while those under 30 remain marginally represented (9%). Educational attainment reveals that slightly more than half of the respondents (51.3%) have at least a secondary education, with 18.5% having a higher education. However, nearly half of the heads of household have a low level of education: 24.7% are literate or have no formal education, and 24% have only a primary education. Analysis of main activities highlights the predominance of the informal sector, dominated by traders (25.4%) and artisans (17.8%). Including manual </w:t>
      </w:r>
      <w:r w:rsidR="00426900" w:rsidRPr="003359AD">
        <w:rPr>
          <w:color w:val="000000"/>
        </w:rPr>
        <w:t>labourers</w:t>
      </w:r>
      <w:r w:rsidRPr="003359AD">
        <w:rPr>
          <w:color w:val="000000"/>
        </w:rPr>
        <w:t xml:space="preserve"> (8.1%) and farmers/livestock breeders (4.0%), 55.3% of household heads are engaged in activities highly exposed to climate hazards due to their physical nature and the fact that they are primarily carried out outdoors. Economically, 54.2% of households report a monthly income of less than 100,000 FCFA. Approximately 31% </w:t>
      </w:r>
      <w:r w:rsidR="00017E04" w:rsidRPr="003359AD">
        <w:rPr>
          <w:color w:val="000000"/>
        </w:rPr>
        <w:t>fell</w:t>
      </w:r>
      <w:r w:rsidRPr="003359AD">
        <w:rPr>
          <w:color w:val="000000"/>
        </w:rPr>
        <w:t xml:space="preserve"> within the 100,000-300,000 FCFA income bracket, while only 14% have an income exceeding 300,000 FCFA. Finally, the average household size is 5.3 people (median: 5). Medium-sized households (4-6 people) are the most common (47%), followed by large households (7 or more people, 30.9%) and small households (3 or more people, 22%)</w:t>
      </w:r>
      <w:r w:rsidR="004E57F3" w:rsidRPr="003359AD">
        <w:rPr>
          <w:color w:val="000000"/>
        </w:rPr>
        <w:t>.</w:t>
      </w:r>
    </w:p>
    <w:p w14:paraId="07BD7B16" w14:textId="33C8BFB4" w:rsidR="00FB2476" w:rsidRPr="003359AD" w:rsidRDefault="00FB2476" w:rsidP="00E50780">
      <w:pPr>
        <w:pStyle w:val="Caption"/>
        <w:keepNext/>
        <w:spacing w:before="120" w:after="120"/>
        <w:rPr>
          <w:rFonts w:ascii="Arial" w:hAnsi="Arial" w:cs="Arial"/>
        </w:rPr>
      </w:pPr>
      <w:bookmarkStart w:id="0" w:name="_Toc222337703"/>
      <w:r w:rsidRPr="003359AD">
        <w:rPr>
          <w:rFonts w:ascii="Arial" w:hAnsi="Arial" w:cs="Arial"/>
        </w:rPr>
        <w:t xml:space="preserve">Table </w:t>
      </w:r>
      <w:r w:rsidR="00CE2335" w:rsidRPr="003359AD">
        <w:rPr>
          <w:rFonts w:ascii="Arial" w:hAnsi="Arial" w:cs="Arial"/>
        </w:rPr>
        <w:fldChar w:fldCharType="begin"/>
      </w:r>
      <w:r w:rsidR="00CE2335" w:rsidRPr="003359AD">
        <w:rPr>
          <w:rFonts w:ascii="Arial" w:hAnsi="Arial" w:cs="Arial"/>
        </w:rPr>
        <w:instrText xml:space="preserve"> SEQ Tableau \* ROMAN </w:instrText>
      </w:r>
      <w:r w:rsidR="00CE2335" w:rsidRPr="003359AD">
        <w:rPr>
          <w:rFonts w:ascii="Arial" w:hAnsi="Arial" w:cs="Arial"/>
        </w:rPr>
        <w:fldChar w:fldCharType="separate"/>
      </w:r>
      <w:r w:rsidR="00CE2335" w:rsidRPr="003359AD">
        <w:rPr>
          <w:rFonts w:ascii="Arial" w:hAnsi="Arial" w:cs="Arial"/>
        </w:rPr>
        <w:t>II</w:t>
      </w:r>
      <w:r w:rsidR="00CE2335" w:rsidRPr="003359AD">
        <w:rPr>
          <w:rFonts w:ascii="Arial" w:hAnsi="Arial" w:cs="Arial"/>
        </w:rPr>
        <w:fldChar w:fldCharType="end"/>
      </w:r>
      <w:r w:rsidRPr="003359AD">
        <w:rPr>
          <w:rFonts w:ascii="Arial" w:hAnsi="Arial" w:cs="Arial"/>
        </w:rPr>
        <w:t xml:space="preserve">: </w:t>
      </w:r>
      <w:bookmarkEnd w:id="0"/>
      <w:r w:rsidRPr="003359AD">
        <w:rPr>
          <w:rFonts w:ascii="Arial" w:hAnsi="Arial" w:cs="Arial"/>
        </w:rPr>
        <w:t>Socio-demographic and economic data on the households surveyed</w:t>
      </w:r>
    </w:p>
    <w:tbl>
      <w:tblPr>
        <w:tblStyle w:val="PlainTable2"/>
        <w:tblW w:w="8176" w:type="dxa"/>
        <w:tblLayout w:type="fixed"/>
        <w:tblLook w:val="04A0" w:firstRow="1" w:lastRow="0" w:firstColumn="1" w:lastColumn="0" w:noHBand="0" w:noVBand="1"/>
      </w:tblPr>
      <w:tblGrid>
        <w:gridCol w:w="2839"/>
        <w:gridCol w:w="3639"/>
        <w:gridCol w:w="1698"/>
      </w:tblGrid>
      <w:tr w:rsidR="00C34002" w:rsidRPr="003359AD" w14:paraId="62032E08" w14:textId="77777777" w:rsidTr="00C340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hideMark/>
          </w:tcPr>
          <w:p w14:paraId="0B27AD80" w14:textId="77777777" w:rsidR="00C34002" w:rsidRPr="003359AD" w:rsidRDefault="00C34002" w:rsidP="00E50780">
            <w:pPr>
              <w:spacing w:after="120"/>
              <w:rPr>
                <w:sz w:val="18"/>
                <w:szCs w:val="18"/>
              </w:rPr>
            </w:pPr>
            <w:r w:rsidRPr="003359AD">
              <w:rPr>
                <w:sz w:val="18"/>
                <w:szCs w:val="18"/>
              </w:rPr>
              <w:t>Variable</w:t>
            </w:r>
          </w:p>
        </w:tc>
        <w:tc>
          <w:tcPr>
            <w:tcW w:w="3639" w:type="dxa"/>
            <w:hideMark/>
          </w:tcPr>
          <w:p w14:paraId="0C37B074" w14:textId="166E8F41" w:rsidR="00C34002" w:rsidRPr="003359AD" w:rsidRDefault="00C34002"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Value</w:t>
            </w:r>
          </w:p>
        </w:tc>
        <w:tc>
          <w:tcPr>
            <w:tcW w:w="1698" w:type="dxa"/>
            <w:hideMark/>
          </w:tcPr>
          <w:p w14:paraId="6F81CF86" w14:textId="3B58FF30" w:rsidR="00C34002" w:rsidRPr="003359AD" w:rsidRDefault="00C34002"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Percentage</w:t>
            </w:r>
          </w:p>
        </w:tc>
      </w:tr>
      <w:tr w:rsidR="00C34002" w:rsidRPr="003359AD" w14:paraId="3C3CFD3F"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2F09C78B" w14:textId="2787A8DE" w:rsidR="00C34002" w:rsidRPr="003359AD" w:rsidRDefault="00C34002" w:rsidP="00F31D66">
            <w:pPr>
              <w:spacing w:after="120"/>
              <w:rPr>
                <w:sz w:val="18"/>
                <w:szCs w:val="18"/>
              </w:rPr>
            </w:pPr>
            <w:r w:rsidRPr="003359AD">
              <w:rPr>
                <w:sz w:val="18"/>
                <w:szCs w:val="18"/>
              </w:rPr>
              <w:lastRenderedPageBreak/>
              <w:t>Gender of the head of household</w:t>
            </w:r>
          </w:p>
        </w:tc>
        <w:tc>
          <w:tcPr>
            <w:tcW w:w="3639" w:type="dxa"/>
            <w:hideMark/>
          </w:tcPr>
          <w:p w14:paraId="2538E2C9" w14:textId="334086FF"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Male</w:t>
            </w:r>
          </w:p>
        </w:tc>
        <w:tc>
          <w:tcPr>
            <w:tcW w:w="1698" w:type="dxa"/>
            <w:hideMark/>
          </w:tcPr>
          <w:p w14:paraId="2C044E4F"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89,1</w:t>
            </w:r>
          </w:p>
        </w:tc>
      </w:tr>
      <w:tr w:rsidR="00C34002" w:rsidRPr="003359AD" w14:paraId="5CEBF270"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ACC3DD8" w14:textId="77777777" w:rsidR="00C34002" w:rsidRPr="003359AD" w:rsidRDefault="00C34002" w:rsidP="00F31D66">
            <w:pPr>
              <w:spacing w:after="120"/>
              <w:rPr>
                <w:sz w:val="18"/>
                <w:szCs w:val="18"/>
              </w:rPr>
            </w:pPr>
          </w:p>
        </w:tc>
        <w:tc>
          <w:tcPr>
            <w:tcW w:w="3639" w:type="dxa"/>
            <w:hideMark/>
          </w:tcPr>
          <w:p w14:paraId="586D46C8" w14:textId="674AB20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Female</w:t>
            </w:r>
          </w:p>
        </w:tc>
        <w:tc>
          <w:tcPr>
            <w:tcW w:w="1698" w:type="dxa"/>
            <w:hideMark/>
          </w:tcPr>
          <w:p w14:paraId="2C1FD99C"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10,9</w:t>
            </w:r>
          </w:p>
        </w:tc>
      </w:tr>
      <w:tr w:rsidR="00C34002" w:rsidRPr="003359AD" w14:paraId="52571D95"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62C09870" w14:textId="19DEE248" w:rsidR="00C34002" w:rsidRPr="003359AD" w:rsidRDefault="00C34002" w:rsidP="00F31D66">
            <w:pPr>
              <w:spacing w:after="120"/>
              <w:rPr>
                <w:sz w:val="18"/>
                <w:szCs w:val="18"/>
              </w:rPr>
            </w:pPr>
            <w:r w:rsidRPr="003359AD">
              <w:rPr>
                <w:sz w:val="18"/>
                <w:szCs w:val="18"/>
              </w:rPr>
              <w:t>Age of the head of household</w:t>
            </w:r>
          </w:p>
        </w:tc>
        <w:tc>
          <w:tcPr>
            <w:tcW w:w="3639" w:type="dxa"/>
            <w:hideMark/>
          </w:tcPr>
          <w:p w14:paraId="11A4F428" w14:textId="20D40584"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trike/>
                <w:sz w:val="18"/>
                <w:szCs w:val="18"/>
              </w:rPr>
            </w:pPr>
            <w:r w:rsidRPr="003359AD">
              <w:rPr>
                <w:sz w:val="18"/>
                <w:szCs w:val="18"/>
              </w:rPr>
              <w:t>Under 30</w:t>
            </w:r>
          </w:p>
        </w:tc>
        <w:tc>
          <w:tcPr>
            <w:tcW w:w="1698" w:type="dxa"/>
            <w:hideMark/>
          </w:tcPr>
          <w:p w14:paraId="6564427A"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trike/>
                <w:sz w:val="18"/>
                <w:szCs w:val="18"/>
              </w:rPr>
            </w:pPr>
            <w:r w:rsidRPr="003359AD">
              <w:rPr>
                <w:sz w:val="18"/>
                <w:szCs w:val="18"/>
              </w:rPr>
              <w:t>9,0</w:t>
            </w:r>
          </w:p>
        </w:tc>
      </w:tr>
      <w:tr w:rsidR="00C34002" w:rsidRPr="003359AD" w14:paraId="75C5A107"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316CE7E" w14:textId="77777777" w:rsidR="00C34002" w:rsidRPr="003359AD" w:rsidRDefault="00C34002" w:rsidP="00F31D66">
            <w:pPr>
              <w:spacing w:after="120"/>
              <w:rPr>
                <w:sz w:val="18"/>
                <w:szCs w:val="18"/>
              </w:rPr>
            </w:pPr>
          </w:p>
        </w:tc>
        <w:tc>
          <w:tcPr>
            <w:tcW w:w="3639" w:type="dxa"/>
            <w:hideMark/>
          </w:tcPr>
          <w:p w14:paraId="4CFCB128" w14:textId="6EB35E54"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30-39</w:t>
            </w:r>
          </w:p>
        </w:tc>
        <w:tc>
          <w:tcPr>
            <w:tcW w:w="1698" w:type="dxa"/>
            <w:hideMark/>
          </w:tcPr>
          <w:p w14:paraId="4E92EE1D"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33,0</w:t>
            </w:r>
          </w:p>
        </w:tc>
      </w:tr>
      <w:tr w:rsidR="00C34002" w:rsidRPr="003359AD" w14:paraId="2719B90D"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39BF8939" w14:textId="77777777" w:rsidR="00C34002" w:rsidRPr="003359AD" w:rsidRDefault="00C34002" w:rsidP="00F31D66">
            <w:pPr>
              <w:spacing w:after="120"/>
              <w:rPr>
                <w:sz w:val="18"/>
                <w:szCs w:val="18"/>
              </w:rPr>
            </w:pPr>
          </w:p>
        </w:tc>
        <w:tc>
          <w:tcPr>
            <w:tcW w:w="3639" w:type="dxa"/>
            <w:hideMark/>
          </w:tcPr>
          <w:p w14:paraId="040016F8" w14:textId="0E6C1CF1"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40-49</w:t>
            </w:r>
          </w:p>
        </w:tc>
        <w:tc>
          <w:tcPr>
            <w:tcW w:w="1698" w:type="dxa"/>
            <w:hideMark/>
          </w:tcPr>
          <w:p w14:paraId="7FDEF2E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28,5</w:t>
            </w:r>
          </w:p>
        </w:tc>
      </w:tr>
      <w:tr w:rsidR="00C34002" w:rsidRPr="003359AD" w14:paraId="60E0679C"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20DCEA7C" w14:textId="77777777" w:rsidR="00C34002" w:rsidRPr="003359AD" w:rsidRDefault="00C34002" w:rsidP="00F31D66">
            <w:pPr>
              <w:spacing w:after="120"/>
              <w:rPr>
                <w:sz w:val="18"/>
                <w:szCs w:val="18"/>
              </w:rPr>
            </w:pPr>
          </w:p>
        </w:tc>
        <w:tc>
          <w:tcPr>
            <w:tcW w:w="3639" w:type="dxa"/>
            <w:hideMark/>
          </w:tcPr>
          <w:p w14:paraId="561C6AD1" w14:textId="0A0BF38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 and older</w:t>
            </w:r>
          </w:p>
        </w:tc>
        <w:tc>
          <w:tcPr>
            <w:tcW w:w="1698" w:type="dxa"/>
            <w:hideMark/>
          </w:tcPr>
          <w:p w14:paraId="359644F6"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29,5</w:t>
            </w:r>
          </w:p>
        </w:tc>
      </w:tr>
      <w:tr w:rsidR="00C34002" w:rsidRPr="003359AD" w14:paraId="1BB39590"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1BF3A823" w14:textId="3FAF9457" w:rsidR="00C34002" w:rsidRPr="003359AD" w:rsidRDefault="00C34002" w:rsidP="00F31D66">
            <w:pPr>
              <w:spacing w:after="120"/>
              <w:rPr>
                <w:sz w:val="18"/>
                <w:szCs w:val="18"/>
              </w:rPr>
            </w:pPr>
            <w:r w:rsidRPr="003359AD">
              <w:rPr>
                <w:sz w:val="18"/>
                <w:szCs w:val="18"/>
              </w:rPr>
              <w:t xml:space="preserve">Level of education of the head of household </w:t>
            </w:r>
          </w:p>
        </w:tc>
        <w:tc>
          <w:tcPr>
            <w:tcW w:w="3639" w:type="dxa"/>
            <w:hideMark/>
          </w:tcPr>
          <w:p w14:paraId="6D85FFBC" w14:textId="6B56D2A8"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None</w:t>
            </w:r>
          </w:p>
        </w:tc>
        <w:tc>
          <w:tcPr>
            <w:tcW w:w="1698" w:type="dxa"/>
            <w:hideMark/>
          </w:tcPr>
          <w:p w14:paraId="3DA5C642"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13,3</w:t>
            </w:r>
          </w:p>
        </w:tc>
      </w:tr>
      <w:tr w:rsidR="00C34002" w:rsidRPr="003359AD" w14:paraId="4F49E248"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537D8902" w14:textId="77777777" w:rsidR="00C34002" w:rsidRPr="003359AD" w:rsidRDefault="00C34002" w:rsidP="00F31D66">
            <w:pPr>
              <w:spacing w:after="120"/>
              <w:rPr>
                <w:sz w:val="18"/>
                <w:szCs w:val="18"/>
              </w:rPr>
            </w:pPr>
          </w:p>
        </w:tc>
        <w:tc>
          <w:tcPr>
            <w:tcW w:w="3639" w:type="dxa"/>
            <w:hideMark/>
          </w:tcPr>
          <w:p w14:paraId="11FDE773" w14:textId="2C25809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Literate</w:t>
            </w:r>
          </w:p>
        </w:tc>
        <w:tc>
          <w:tcPr>
            <w:tcW w:w="1698" w:type="dxa"/>
            <w:hideMark/>
          </w:tcPr>
          <w:p w14:paraId="522ACEBC"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11,4</w:t>
            </w:r>
          </w:p>
        </w:tc>
      </w:tr>
      <w:tr w:rsidR="00C34002" w:rsidRPr="003359AD" w14:paraId="35F1E3BC"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607AB1C8" w14:textId="77777777" w:rsidR="00C34002" w:rsidRPr="003359AD" w:rsidRDefault="00C34002" w:rsidP="00F31D66">
            <w:pPr>
              <w:spacing w:after="120"/>
              <w:rPr>
                <w:sz w:val="18"/>
                <w:szCs w:val="18"/>
              </w:rPr>
            </w:pPr>
          </w:p>
        </w:tc>
        <w:tc>
          <w:tcPr>
            <w:tcW w:w="3639" w:type="dxa"/>
            <w:hideMark/>
          </w:tcPr>
          <w:p w14:paraId="5E032663" w14:textId="25C4C4C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Elementary</w:t>
            </w:r>
          </w:p>
        </w:tc>
        <w:tc>
          <w:tcPr>
            <w:tcW w:w="1698" w:type="dxa"/>
            <w:hideMark/>
          </w:tcPr>
          <w:p w14:paraId="1098188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24,0</w:t>
            </w:r>
          </w:p>
        </w:tc>
      </w:tr>
      <w:tr w:rsidR="00C34002" w:rsidRPr="003359AD" w14:paraId="461E50B2"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1BBA8455" w14:textId="77777777" w:rsidR="00C34002" w:rsidRPr="003359AD" w:rsidRDefault="00C34002" w:rsidP="00F31D66">
            <w:pPr>
              <w:spacing w:after="120"/>
              <w:rPr>
                <w:sz w:val="18"/>
                <w:szCs w:val="18"/>
              </w:rPr>
            </w:pPr>
          </w:p>
        </w:tc>
        <w:tc>
          <w:tcPr>
            <w:tcW w:w="3639" w:type="dxa"/>
            <w:hideMark/>
          </w:tcPr>
          <w:p w14:paraId="5D736CF8" w14:textId="76C2503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Secondary</w:t>
            </w:r>
          </w:p>
        </w:tc>
        <w:tc>
          <w:tcPr>
            <w:tcW w:w="1698" w:type="dxa"/>
            <w:hideMark/>
          </w:tcPr>
          <w:p w14:paraId="170C18C1"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32,8</w:t>
            </w:r>
          </w:p>
        </w:tc>
      </w:tr>
      <w:tr w:rsidR="00C34002" w:rsidRPr="003359AD" w14:paraId="6AA7E47A"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140A996E" w14:textId="77777777" w:rsidR="00C34002" w:rsidRPr="003359AD" w:rsidRDefault="00C34002" w:rsidP="00F31D66">
            <w:pPr>
              <w:spacing w:after="120"/>
              <w:rPr>
                <w:sz w:val="18"/>
                <w:szCs w:val="18"/>
              </w:rPr>
            </w:pPr>
          </w:p>
        </w:tc>
        <w:tc>
          <w:tcPr>
            <w:tcW w:w="3639" w:type="dxa"/>
            <w:hideMark/>
          </w:tcPr>
          <w:p w14:paraId="75ACBF7D" w14:textId="0EB4229C"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Higher</w:t>
            </w:r>
          </w:p>
        </w:tc>
        <w:tc>
          <w:tcPr>
            <w:tcW w:w="1698" w:type="dxa"/>
            <w:hideMark/>
          </w:tcPr>
          <w:p w14:paraId="18EA2C0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18,5</w:t>
            </w:r>
          </w:p>
        </w:tc>
      </w:tr>
      <w:tr w:rsidR="00C34002" w:rsidRPr="003359AD" w14:paraId="10D3D31D"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45F517A7" w14:textId="5506983C" w:rsidR="00C34002" w:rsidRPr="003359AD" w:rsidRDefault="00C34002" w:rsidP="00F31D66">
            <w:pPr>
              <w:spacing w:after="120"/>
              <w:rPr>
                <w:sz w:val="18"/>
                <w:szCs w:val="18"/>
              </w:rPr>
            </w:pPr>
            <w:r w:rsidRPr="003359AD">
              <w:rPr>
                <w:sz w:val="18"/>
                <w:szCs w:val="18"/>
              </w:rPr>
              <w:t>Main occupation of the head of household</w:t>
            </w:r>
          </w:p>
        </w:tc>
        <w:tc>
          <w:tcPr>
            <w:tcW w:w="3639" w:type="dxa"/>
            <w:hideMark/>
          </w:tcPr>
          <w:p w14:paraId="66993AC1" w14:textId="11B5A20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Retailer</w:t>
            </w:r>
          </w:p>
        </w:tc>
        <w:tc>
          <w:tcPr>
            <w:tcW w:w="1698" w:type="dxa"/>
            <w:hideMark/>
          </w:tcPr>
          <w:p w14:paraId="26511D0A"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25,4</w:t>
            </w:r>
          </w:p>
        </w:tc>
      </w:tr>
      <w:tr w:rsidR="00C34002" w:rsidRPr="003359AD" w14:paraId="392FF2AB"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2956C824" w14:textId="77777777" w:rsidR="00C34002" w:rsidRPr="003359AD" w:rsidRDefault="00C34002" w:rsidP="00F31D66">
            <w:pPr>
              <w:spacing w:after="120"/>
              <w:rPr>
                <w:sz w:val="18"/>
                <w:szCs w:val="18"/>
              </w:rPr>
            </w:pPr>
          </w:p>
        </w:tc>
        <w:tc>
          <w:tcPr>
            <w:tcW w:w="3639" w:type="dxa"/>
            <w:hideMark/>
          </w:tcPr>
          <w:p w14:paraId="0148E74C" w14:textId="6C60160B"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Artisan / Craftsman</w:t>
            </w:r>
          </w:p>
        </w:tc>
        <w:tc>
          <w:tcPr>
            <w:tcW w:w="1698" w:type="dxa"/>
            <w:hideMark/>
          </w:tcPr>
          <w:p w14:paraId="32426BD7"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17,8</w:t>
            </w:r>
          </w:p>
        </w:tc>
      </w:tr>
      <w:tr w:rsidR="00C34002" w:rsidRPr="003359AD" w14:paraId="3B5BBFE4"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F7D629C" w14:textId="77777777" w:rsidR="00C34002" w:rsidRPr="003359AD" w:rsidRDefault="00C34002" w:rsidP="00F31D66">
            <w:pPr>
              <w:spacing w:after="120"/>
              <w:rPr>
                <w:sz w:val="18"/>
                <w:szCs w:val="18"/>
              </w:rPr>
            </w:pPr>
          </w:p>
        </w:tc>
        <w:tc>
          <w:tcPr>
            <w:tcW w:w="3639" w:type="dxa"/>
            <w:hideMark/>
          </w:tcPr>
          <w:p w14:paraId="083CE85F" w14:textId="0C5B67B1"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Private-sector employee / NGO employee</w:t>
            </w:r>
          </w:p>
        </w:tc>
        <w:tc>
          <w:tcPr>
            <w:tcW w:w="1698" w:type="dxa"/>
            <w:hideMark/>
          </w:tcPr>
          <w:p w14:paraId="7A1CBBC0"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16,4</w:t>
            </w:r>
          </w:p>
        </w:tc>
      </w:tr>
      <w:tr w:rsidR="00C34002" w:rsidRPr="003359AD" w14:paraId="6CF0AA9A"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49DD7381" w14:textId="77777777" w:rsidR="00C34002" w:rsidRPr="003359AD" w:rsidRDefault="00C34002" w:rsidP="00F31D66">
            <w:pPr>
              <w:spacing w:after="120"/>
              <w:rPr>
                <w:sz w:val="18"/>
                <w:szCs w:val="18"/>
              </w:rPr>
            </w:pPr>
          </w:p>
        </w:tc>
        <w:tc>
          <w:tcPr>
            <w:tcW w:w="3639" w:type="dxa"/>
            <w:hideMark/>
          </w:tcPr>
          <w:p w14:paraId="4FA5085C" w14:textId="549AC1D9"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Civil servant / Public-sector employee</w:t>
            </w:r>
          </w:p>
        </w:tc>
        <w:tc>
          <w:tcPr>
            <w:tcW w:w="1698" w:type="dxa"/>
            <w:hideMark/>
          </w:tcPr>
          <w:p w14:paraId="3F8859FA"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12,6</w:t>
            </w:r>
          </w:p>
        </w:tc>
      </w:tr>
      <w:tr w:rsidR="00C34002" w:rsidRPr="003359AD" w14:paraId="1E08AE4A"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67CDCD87" w14:textId="77777777" w:rsidR="00C34002" w:rsidRPr="003359AD" w:rsidRDefault="00C34002" w:rsidP="00F31D66">
            <w:pPr>
              <w:spacing w:after="120"/>
              <w:rPr>
                <w:sz w:val="18"/>
                <w:szCs w:val="18"/>
              </w:rPr>
            </w:pPr>
          </w:p>
        </w:tc>
        <w:tc>
          <w:tcPr>
            <w:tcW w:w="3639" w:type="dxa"/>
            <w:hideMark/>
          </w:tcPr>
          <w:p w14:paraId="5D52B059" w14:textId="67237E28"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Other</w:t>
            </w:r>
          </w:p>
        </w:tc>
        <w:tc>
          <w:tcPr>
            <w:tcW w:w="1698" w:type="dxa"/>
            <w:hideMark/>
          </w:tcPr>
          <w:p w14:paraId="7A8A1305"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11,9</w:t>
            </w:r>
          </w:p>
        </w:tc>
      </w:tr>
      <w:tr w:rsidR="00C34002" w:rsidRPr="003359AD" w14:paraId="3F2B9A8F"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4E130FF1" w14:textId="77777777" w:rsidR="00C34002" w:rsidRPr="003359AD" w:rsidRDefault="00C34002" w:rsidP="00F31D66">
            <w:pPr>
              <w:spacing w:after="120"/>
              <w:rPr>
                <w:sz w:val="18"/>
                <w:szCs w:val="18"/>
              </w:rPr>
            </w:pPr>
          </w:p>
        </w:tc>
        <w:tc>
          <w:tcPr>
            <w:tcW w:w="3639" w:type="dxa"/>
            <w:hideMark/>
          </w:tcPr>
          <w:p w14:paraId="4C578032" w14:textId="44437665"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Labourer / Casual worker</w:t>
            </w:r>
          </w:p>
        </w:tc>
        <w:tc>
          <w:tcPr>
            <w:tcW w:w="1698" w:type="dxa"/>
            <w:hideMark/>
          </w:tcPr>
          <w:p w14:paraId="7EA94792"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8,1</w:t>
            </w:r>
          </w:p>
        </w:tc>
      </w:tr>
      <w:tr w:rsidR="00C34002" w:rsidRPr="003359AD" w14:paraId="03C71BDB"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6D536CC" w14:textId="77777777" w:rsidR="00C34002" w:rsidRPr="003359AD" w:rsidRDefault="00C34002" w:rsidP="00F31D66">
            <w:pPr>
              <w:spacing w:after="120"/>
              <w:rPr>
                <w:sz w:val="18"/>
                <w:szCs w:val="18"/>
              </w:rPr>
            </w:pPr>
          </w:p>
        </w:tc>
        <w:tc>
          <w:tcPr>
            <w:tcW w:w="3639" w:type="dxa"/>
            <w:hideMark/>
          </w:tcPr>
          <w:p w14:paraId="3CA3D13A" w14:textId="48589C95"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Farmer / Livestock farmer / Market gardener</w:t>
            </w:r>
          </w:p>
        </w:tc>
        <w:tc>
          <w:tcPr>
            <w:tcW w:w="1698" w:type="dxa"/>
            <w:hideMark/>
          </w:tcPr>
          <w:p w14:paraId="230EA470"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4,0</w:t>
            </w:r>
          </w:p>
        </w:tc>
      </w:tr>
      <w:tr w:rsidR="00C34002" w:rsidRPr="003359AD" w14:paraId="5161894B"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88458C2" w14:textId="77777777" w:rsidR="00C34002" w:rsidRPr="003359AD" w:rsidRDefault="00C34002" w:rsidP="00F31D66">
            <w:pPr>
              <w:spacing w:after="120"/>
              <w:rPr>
                <w:sz w:val="18"/>
                <w:szCs w:val="18"/>
              </w:rPr>
            </w:pPr>
          </w:p>
        </w:tc>
        <w:tc>
          <w:tcPr>
            <w:tcW w:w="3639" w:type="dxa"/>
            <w:hideMark/>
          </w:tcPr>
          <w:p w14:paraId="584DC6CB" w14:textId="7AD551D0"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Unemployed / Not in the labour force</w:t>
            </w:r>
          </w:p>
        </w:tc>
        <w:tc>
          <w:tcPr>
            <w:tcW w:w="1698" w:type="dxa"/>
            <w:hideMark/>
          </w:tcPr>
          <w:p w14:paraId="619CA48C"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3,8</w:t>
            </w:r>
          </w:p>
        </w:tc>
      </w:tr>
      <w:tr w:rsidR="00C34002" w:rsidRPr="003359AD" w14:paraId="5FDB0705"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25DCD472" w14:textId="291E19D2" w:rsidR="00C34002" w:rsidRPr="003359AD" w:rsidRDefault="00C34002" w:rsidP="00F31D66">
            <w:pPr>
              <w:spacing w:after="120"/>
              <w:rPr>
                <w:sz w:val="18"/>
                <w:szCs w:val="18"/>
              </w:rPr>
            </w:pPr>
            <w:r w:rsidRPr="003359AD">
              <w:rPr>
                <w:sz w:val="18"/>
                <w:szCs w:val="18"/>
              </w:rPr>
              <w:t>Monthly household income</w:t>
            </w:r>
          </w:p>
        </w:tc>
        <w:tc>
          <w:tcPr>
            <w:tcW w:w="3639" w:type="dxa"/>
            <w:hideMark/>
          </w:tcPr>
          <w:p w14:paraId="23CED6DB" w14:textId="59B80A5D"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Less than 50,000 FCFA</w:t>
            </w:r>
          </w:p>
        </w:tc>
        <w:tc>
          <w:tcPr>
            <w:tcW w:w="1698" w:type="dxa"/>
            <w:hideMark/>
          </w:tcPr>
          <w:p w14:paraId="3D28C359"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24,0</w:t>
            </w:r>
          </w:p>
        </w:tc>
      </w:tr>
      <w:tr w:rsidR="00C34002" w:rsidRPr="003359AD" w14:paraId="5DC7CCD1"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0A934EA" w14:textId="77777777" w:rsidR="00C34002" w:rsidRPr="003359AD" w:rsidRDefault="00C34002" w:rsidP="00F31D66">
            <w:pPr>
              <w:spacing w:after="120"/>
              <w:rPr>
                <w:sz w:val="18"/>
                <w:szCs w:val="18"/>
              </w:rPr>
            </w:pPr>
          </w:p>
        </w:tc>
        <w:tc>
          <w:tcPr>
            <w:tcW w:w="3639" w:type="dxa"/>
            <w:hideMark/>
          </w:tcPr>
          <w:p w14:paraId="265FD6A4" w14:textId="378E88A8"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50,000 - 100,000 FCFA</w:t>
            </w:r>
          </w:p>
        </w:tc>
        <w:tc>
          <w:tcPr>
            <w:tcW w:w="1698" w:type="dxa"/>
            <w:hideMark/>
          </w:tcPr>
          <w:p w14:paraId="10490EC1"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30,2</w:t>
            </w:r>
          </w:p>
        </w:tc>
      </w:tr>
      <w:tr w:rsidR="00C34002" w:rsidRPr="003359AD" w14:paraId="4810FADE"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55094B6F" w14:textId="77777777" w:rsidR="00C34002" w:rsidRPr="003359AD" w:rsidRDefault="00C34002" w:rsidP="00F31D66">
            <w:pPr>
              <w:spacing w:after="120"/>
              <w:rPr>
                <w:sz w:val="18"/>
                <w:szCs w:val="18"/>
              </w:rPr>
            </w:pPr>
          </w:p>
        </w:tc>
        <w:tc>
          <w:tcPr>
            <w:tcW w:w="3639" w:type="dxa"/>
            <w:hideMark/>
          </w:tcPr>
          <w:p w14:paraId="609FD589" w14:textId="434C5C7B"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100,000-200,000 CFA francs</w:t>
            </w:r>
          </w:p>
        </w:tc>
        <w:tc>
          <w:tcPr>
            <w:tcW w:w="1698" w:type="dxa"/>
            <w:hideMark/>
          </w:tcPr>
          <w:p w14:paraId="37941C5D"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16,9</w:t>
            </w:r>
          </w:p>
        </w:tc>
      </w:tr>
      <w:tr w:rsidR="00C34002" w:rsidRPr="003359AD" w14:paraId="682CE552"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4E7503BE" w14:textId="77777777" w:rsidR="00C34002" w:rsidRPr="003359AD" w:rsidRDefault="00C34002" w:rsidP="00F31D66">
            <w:pPr>
              <w:spacing w:after="120"/>
              <w:rPr>
                <w:sz w:val="18"/>
                <w:szCs w:val="18"/>
              </w:rPr>
            </w:pPr>
          </w:p>
        </w:tc>
        <w:tc>
          <w:tcPr>
            <w:tcW w:w="3639" w:type="dxa"/>
            <w:hideMark/>
          </w:tcPr>
          <w:p w14:paraId="7A1D7BD8" w14:textId="7578A590"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200,000-300,000 CFA francs</w:t>
            </w:r>
          </w:p>
        </w:tc>
        <w:tc>
          <w:tcPr>
            <w:tcW w:w="1698" w:type="dxa"/>
            <w:hideMark/>
          </w:tcPr>
          <w:p w14:paraId="1CFB1A4E"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15,7</w:t>
            </w:r>
          </w:p>
        </w:tc>
      </w:tr>
      <w:tr w:rsidR="00C34002" w:rsidRPr="003359AD" w14:paraId="69F5A012"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1D666377" w14:textId="77777777" w:rsidR="00C34002" w:rsidRPr="003359AD" w:rsidRDefault="00C34002" w:rsidP="00F31D66">
            <w:pPr>
              <w:spacing w:after="120"/>
              <w:rPr>
                <w:sz w:val="18"/>
                <w:szCs w:val="18"/>
              </w:rPr>
            </w:pPr>
          </w:p>
        </w:tc>
        <w:tc>
          <w:tcPr>
            <w:tcW w:w="3639" w:type="dxa"/>
            <w:hideMark/>
          </w:tcPr>
          <w:p w14:paraId="7C029C8D" w14:textId="014709E0"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300,000-400,000 CFA francs</w:t>
            </w:r>
          </w:p>
        </w:tc>
        <w:tc>
          <w:tcPr>
            <w:tcW w:w="1698" w:type="dxa"/>
            <w:hideMark/>
          </w:tcPr>
          <w:p w14:paraId="3503B2F8"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6,7</w:t>
            </w:r>
          </w:p>
        </w:tc>
      </w:tr>
      <w:tr w:rsidR="00C34002" w:rsidRPr="003359AD" w14:paraId="77152592"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F0AB36D" w14:textId="77777777" w:rsidR="00C34002" w:rsidRPr="003359AD" w:rsidRDefault="00C34002" w:rsidP="00F31D66">
            <w:pPr>
              <w:spacing w:after="120"/>
              <w:rPr>
                <w:sz w:val="18"/>
                <w:szCs w:val="18"/>
              </w:rPr>
            </w:pPr>
          </w:p>
        </w:tc>
        <w:tc>
          <w:tcPr>
            <w:tcW w:w="3639" w:type="dxa"/>
            <w:hideMark/>
          </w:tcPr>
          <w:p w14:paraId="28920AC1" w14:textId="1F9C6A76"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Over 400,000 CFA francs</w:t>
            </w:r>
          </w:p>
        </w:tc>
        <w:tc>
          <w:tcPr>
            <w:tcW w:w="1698" w:type="dxa"/>
            <w:hideMark/>
          </w:tcPr>
          <w:p w14:paraId="4E06D48E"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6,7</w:t>
            </w:r>
          </w:p>
        </w:tc>
      </w:tr>
      <w:tr w:rsidR="00C34002" w:rsidRPr="003359AD" w14:paraId="5305F8F1"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014F5804" w14:textId="0A9F2E81" w:rsidR="00C34002" w:rsidRPr="003359AD" w:rsidRDefault="00C34002" w:rsidP="00F31D66">
            <w:pPr>
              <w:spacing w:after="120"/>
              <w:rPr>
                <w:sz w:val="18"/>
                <w:szCs w:val="18"/>
              </w:rPr>
            </w:pPr>
            <w:r w:rsidRPr="003359AD">
              <w:rPr>
                <w:sz w:val="18"/>
                <w:szCs w:val="18"/>
              </w:rPr>
              <w:t>Household size</w:t>
            </w:r>
          </w:p>
        </w:tc>
        <w:tc>
          <w:tcPr>
            <w:tcW w:w="3639" w:type="dxa"/>
            <w:hideMark/>
          </w:tcPr>
          <w:p w14:paraId="5BF03C3C" w14:textId="0031FC62"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Small (1-3 people)</w:t>
            </w:r>
          </w:p>
        </w:tc>
        <w:tc>
          <w:tcPr>
            <w:tcW w:w="1698" w:type="dxa"/>
            <w:hideMark/>
          </w:tcPr>
          <w:p w14:paraId="040871E4"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21,9</w:t>
            </w:r>
          </w:p>
        </w:tc>
      </w:tr>
      <w:tr w:rsidR="00C34002" w:rsidRPr="003359AD" w14:paraId="485BA530"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272C0979" w14:textId="77777777" w:rsidR="00C34002" w:rsidRPr="003359AD" w:rsidRDefault="00C34002" w:rsidP="00F31D66">
            <w:pPr>
              <w:spacing w:after="120"/>
              <w:rPr>
                <w:sz w:val="18"/>
                <w:szCs w:val="18"/>
              </w:rPr>
            </w:pPr>
          </w:p>
        </w:tc>
        <w:tc>
          <w:tcPr>
            <w:tcW w:w="3639" w:type="dxa"/>
            <w:hideMark/>
          </w:tcPr>
          <w:p w14:paraId="5F742B37" w14:textId="18C73F72"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Medium (4-6 people)</w:t>
            </w:r>
          </w:p>
        </w:tc>
        <w:tc>
          <w:tcPr>
            <w:tcW w:w="1698" w:type="dxa"/>
            <w:hideMark/>
          </w:tcPr>
          <w:p w14:paraId="60EEE88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47,3</w:t>
            </w:r>
          </w:p>
        </w:tc>
      </w:tr>
      <w:tr w:rsidR="00C34002" w:rsidRPr="003359AD" w14:paraId="3BCCD299"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EDCFEF8" w14:textId="77777777" w:rsidR="00C34002" w:rsidRPr="003359AD" w:rsidRDefault="00C34002" w:rsidP="00F31D66">
            <w:pPr>
              <w:spacing w:after="120"/>
              <w:rPr>
                <w:sz w:val="18"/>
                <w:szCs w:val="18"/>
              </w:rPr>
            </w:pPr>
          </w:p>
        </w:tc>
        <w:tc>
          <w:tcPr>
            <w:tcW w:w="3639" w:type="dxa"/>
            <w:hideMark/>
          </w:tcPr>
          <w:p w14:paraId="7F2E7CCE" w14:textId="7F25DF70"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Large (7 or more people)</w:t>
            </w:r>
          </w:p>
        </w:tc>
        <w:tc>
          <w:tcPr>
            <w:tcW w:w="1698" w:type="dxa"/>
            <w:hideMark/>
          </w:tcPr>
          <w:p w14:paraId="2EDBA81B"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30,9</w:t>
            </w:r>
          </w:p>
        </w:tc>
      </w:tr>
    </w:tbl>
    <w:p w14:paraId="7C4CB112" w14:textId="350DD514" w:rsidR="004E57F3" w:rsidRPr="003359AD" w:rsidRDefault="004E57F3" w:rsidP="00E50780">
      <w:pPr>
        <w:spacing w:before="120" w:after="120"/>
      </w:pPr>
      <w:r w:rsidRPr="003359AD">
        <w:rPr>
          <w:b/>
          <w:bCs/>
          <w:color w:val="000000"/>
          <w:sz w:val="22"/>
          <w:szCs w:val="22"/>
        </w:rPr>
        <w:t xml:space="preserve">3.2. Adaptive </w:t>
      </w:r>
      <w:r w:rsidR="003359AD" w:rsidRPr="003359AD">
        <w:rPr>
          <w:b/>
          <w:bCs/>
          <w:color w:val="000000"/>
          <w:sz w:val="22"/>
          <w:szCs w:val="22"/>
        </w:rPr>
        <w:t>c</w:t>
      </w:r>
      <w:r w:rsidRPr="003359AD">
        <w:rPr>
          <w:b/>
          <w:bCs/>
          <w:color w:val="000000"/>
          <w:sz w:val="22"/>
          <w:szCs w:val="22"/>
        </w:rPr>
        <w:t xml:space="preserve">apacity of </w:t>
      </w:r>
      <w:r w:rsidR="003359AD" w:rsidRPr="003359AD">
        <w:rPr>
          <w:b/>
          <w:bCs/>
          <w:color w:val="000000"/>
          <w:sz w:val="22"/>
          <w:szCs w:val="22"/>
        </w:rPr>
        <w:t>h</w:t>
      </w:r>
      <w:r w:rsidRPr="003359AD">
        <w:rPr>
          <w:b/>
          <w:bCs/>
          <w:color w:val="000000"/>
          <w:sz w:val="22"/>
          <w:szCs w:val="22"/>
        </w:rPr>
        <w:t>ouseholds</w:t>
      </w:r>
    </w:p>
    <w:p w14:paraId="1BD7A0BE" w14:textId="77777777" w:rsidR="00CE2335" w:rsidRPr="003359AD" w:rsidRDefault="00602DB4" w:rsidP="00E50780">
      <w:pPr>
        <w:spacing w:after="120"/>
        <w:jc w:val="both"/>
        <w:rPr>
          <w:color w:val="000000"/>
        </w:rPr>
      </w:pPr>
      <w:r w:rsidRPr="003359AD">
        <w:rPr>
          <w:color w:val="000000"/>
        </w:rPr>
        <w:t>Analysis of households' ability to adapt to heat waves reveals a contrasting combination of material, environmental, social, and economic resources, reflecting varying levels of resilience in urban areas</w:t>
      </w:r>
      <w:r w:rsidR="00CE2335" w:rsidRPr="003359AD">
        <w:rPr>
          <w:color w:val="000000"/>
        </w:rPr>
        <w:t xml:space="preserve"> (Table III)</w:t>
      </w:r>
      <w:r w:rsidRPr="003359AD">
        <w:rPr>
          <w:color w:val="000000"/>
        </w:rPr>
        <w:t xml:space="preserve">. </w:t>
      </w:r>
    </w:p>
    <w:p w14:paraId="728FF073" w14:textId="4DAA5DA7" w:rsidR="00602DB4" w:rsidRPr="003359AD" w:rsidRDefault="00602DB4" w:rsidP="00E50780">
      <w:pPr>
        <w:spacing w:after="120"/>
        <w:jc w:val="both"/>
        <w:rPr>
          <w:color w:val="000000"/>
        </w:rPr>
      </w:pPr>
      <w:r w:rsidRPr="003359AD">
        <w:rPr>
          <w:color w:val="000000"/>
        </w:rPr>
        <w:t xml:space="preserve">In terms of the physical characteristics of housing, the results show strong structural homogeneity, dominated by materials poorly suited to thermal regulation. Indeed, 91.9% of dwellings have corrugated iron roofs and 85.7% have cement brick walls, two materials known for their high capacity to absorb and release heat. Although 74.8% of roofs are </w:t>
      </w:r>
      <w:r w:rsidR="00CE2335" w:rsidRPr="003359AD">
        <w:rPr>
          <w:color w:val="000000"/>
        </w:rPr>
        <w:t>light-coloured</w:t>
      </w:r>
      <w:r w:rsidRPr="003359AD">
        <w:rPr>
          <w:color w:val="000000"/>
        </w:rPr>
        <w:t xml:space="preserve">, which could theoretically limit heat accumulation, this effect remains insufficient given the predominance of poorly insulating materials. Furthermore, housing occupancy patterns reveal </w:t>
      </w:r>
      <w:r w:rsidRPr="003359AD">
        <w:rPr>
          <w:color w:val="000000"/>
        </w:rPr>
        <w:lastRenderedPageBreak/>
        <w:t xml:space="preserve">significant pressure on living space, with 42.0% of households having only one bedroom and nearly 38.3% having at least three people per bedroom, thus limiting the effectiveness of natural ventilation, which is nevertheless widely available (98.1% of dwellings have windows, 85.5% of which are </w:t>
      </w:r>
      <w:r w:rsidR="00CE2335" w:rsidRPr="003359AD">
        <w:rPr>
          <w:color w:val="000000"/>
        </w:rPr>
        <w:t>through units</w:t>
      </w:r>
      <w:r w:rsidRPr="003359AD">
        <w:rPr>
          <w:color w:val="000000"/>
        </w:rPr>
        <w:t>).</w:t>
      </w:r>
    </w:p>
    <w:p w14:paraId="17086ED4" w14:textId="7094D0EB" w:rsidR="00602DB4" w:rsidRPr="003359AD" w:rsidRDefault="00602DB4" w:rsidP="00E50780">
      <w:pPr>
        <w:spacing w:after="120"/>
        <w:jc w:val="both"/>
        <w:rPr>
          <w:color w:val="000000"/>
        </w:rPr>
      </w:pPr>
      <w:r w:rsidRPr="003359AD">
        <w:rPr>
          <w:color w:val="000000"/>
        </w:rPr>
        <w:t xml:space="preserve">Access to cooling equipment and energy services also appears unequal and constrained. While 81.2% of households have fans, access to air conditioning remains marginal (15.0%), reflecting significant economic constraints. Moreover, although 78.9% of households have access to electricity, 88.3% report frequent power outages, which severely limits the effectiveness of available equipment. These technical constraints are set within an urban environment that is generally </w:t>
      </w:r>
      <w:r w:rsidR="00CE2335" w:rsidRPr="003359AD">
        <w:rPr>
          <w:color w:val="000000"/>
        </w:rPr>
        <w:t>unfavourable</w:t>
      </w:r>
      <w:r w:rsidRPr="003359AD">
        <w:rPr>
          <w:color w:val="000000"/>
        </w:rPr>
        <w:t xml:space="preserve"> to thermal regulation. Indeed, 59.1% of households report a lack of nearby green spaces, while 40.1% mention the presence of paved surfaces, two factors contributing to the intensification of urban heat islands. Although 71.5% of households have shaded areas in their yards, primarily in the form of trees (52.7%) or corrugated iron sheds (39.0%), access to natural green spaces remains limited, with 68.2% of households lacking access.</w:t>
      </w:r>
    </w:p>
    <w:p w14:paraId="39908904" w14:textId="77777777" w:rsidR="00602DB4" w:rsidRPr="003359AD" w:rsidRDefault="00602DB4" w:rsidP="00E50780">
      <w:pPr>
        <w:spacing w:after="120"/>
        <w:jc w:val="both"/>
        <w:rPr>
          <w:color w:val="000000"/>
        </w:rPr>
      </w:pPr>
      <w:r w:rsidRPr="003359AD">
        <w:rPr>
          <w:color w:val="000000"/>
        </w:rPr>
        <w:t>Access to essential resources, particularly water, is another key determinant of adaptive capacity. While 74.6% of households have a water source in their homes, only 46.6% report consistent access during periods of intense heat, while 53.4% ​​experience interruptions or limited availability. In terms of information and institutional support, the results reveal a significant lack of awareness and assistance. Although 68.2% of households report knowing how to protect themselves against the heat, only 10.0% have received formal awareness training, and less than half (47.0%) receive information or alerts related to heat waves. Social media (32.3%) and television (30.9%) are the main sources of information, while institutional mechanisms remain marginally used. Furthermore, 71.7% of households report not being able to rely on social support in the event of a heat-related problem, reflecting a weakness in social capital for managing climate risks.</w:t>
      </w:r>
    </w:p>
    <w:p w14:paraId="3C92AF5F" w14:textId="65A8082A" w:rsidR="001C45A8" w:rsidRPr="003359AD" w:rsidRDefault="00602DB4" w:rsidP="00CE2335">
      <w:pPr>
        <w:spacing w:after="120"/>
        <w:jc w:val="both"/>
        <w:rPr>
          <w:color w:val="000000"/>
        </w:rPr>
      </w:pPr>
      <w:r w:rsidRPr="003359AD">
        <w:rPr>
          <w:color w:val="000000"/>
        </w:rPr>
        <w:t>Economic constraints appear to be a structuring factor in adaptive capacity. The majority of households (71.0%) report that managing the heat generates additional expenses, while only 20.7% believe they have sufficient resources to cope. Conversely, 50.1% of households report a partial capacity and 29.2% a total inability to cover these costs. This vulnerability is reinforced by very low health insurance coverage (9.7%), limiting households' ability to cope with the health impacts of heat waves</w:t>
      </w:r>
      <w:r w:rsidR="004E57F3" w:rsidRPr="003359AD">
        <w:rPr>
          <w:color w:val="000000"/>
        </w:rPr>
        <w:t>.</w:t>
      </w:r>
    </w:p>
    <w:p w14:paraId="5156F081" w14:textId="39D309BB" w:rsidR="00CE2335" w:rsidRPr="003359AD" w:rsidRDefault="00CE2335" w:rsidP="00CE2335">
      <w:pPr>
        <w:pStyle w:val="Caption"/>
        <w:keepNext/>
      </w:pPr>
      <w:r w:rsidRPr="003359AD">
        <w:t xml:space="preserve">Table </w:t>
      </w:r>
      <w:r w:rsidRPr="003359AD">
        <w:fldChar w:fldCharType="begin"/>
      </w:r>
      <w:r w:rsidRPr="003359AD">
        <w:instrText xml:space="preserve"> SEQ Tableau \* ROMAN </w:instrText>
      </w:r>
      <w:r w:rsidRPr="003359AD">
        <w:fldChar w:fldCharType="separate"/>
      </w:r>
      <w:r w:rsidRPr="003359AD">
        <w:t>III</w:t>
      </w:r>
      <w:r w:rsidRPr="003359AD">
        <w:fldChar w:fldCharType="end"/>
      </w:r>
      <w:r w:rsidRPr="003359AD">
        <w:t xml:space="preserve">: </w:t>
      </w:r>
      <w:r w:rsidRPr="003359AD">
        <w:rPr>
          <w:rFonts w:ascii="Arial" w:hAnsi="Arial" w:cs="Arial"/>
        </w:rPr>
        <w:t>Adaptive capacity of surveyed households</w:t>
      </w:r>
    </w:p>
    <w:tbl>
      <w:tblPr>
        <w:tblStyle w:val="PlainTable2"/>
        <w:tblW w:w="8540" w:type="dxa"/>
        <w:tblLayout w:type="fixed"/>
        <w:tblLook w:val="04A0" w:firstRow="1" w:lastRow="0" w:firstColumn="1" w:lastColumn="0" w:noHBand="0" w:noVBand="1"/>
      </w:tblPr>
      <w:tblGrid>
        <w:gridCol w:w="2484"/>
        <w:gridCol w:w="3045"/>
        <w:gridCol w:w="1970"/>
        <w:gridCol w:w="1041"/>
      </w:tblGrid>
      <w:tr w:rsidR="001C45A8" w:rsidRPr="003359AD" w14:paraId="1E1812C7" w14:textId="77777777" w:rsidTr="00933E1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hideMark/>
          </w:tcPr>
          <w:p w14:paraId="3DA892DA" w14:textId="77777777" w:rsidR="001C45A8" w:rsidRPr="003359AD" w:rsidRDefault="001C45A8" w:rsidP="00E50780">
            <w:pPr>
              <w:spacing w:after="120"/>
              <w:rPr>
                <w:sz w:val="18"/>
                <w:szCs w:val="18"/>
              </w:rPr>
            </w:pPr>
            <w:r w:rsidRPr="003359AD">
              <w:rPr>
                <w:sz w:val="18"/>
                <w:szCs w:val="18"/>
              </w:rPr>
              <w:t>Dimension</w:t>
            </w:r>
          </w:p>
        </w:tc>
        <w:tc>
          <w:tcPr>
            <w:tcW w:w="3045" w:type="dxa"/>
            <w:hideMark/>
          </w:tcPr>
          <w:p w14:paraId="07167EC7" w14:textId="221204A1" w:rsidR="001C45A8" w:rsidRPr="003359AD" w:rsidRDefault="00933E1E"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Indicator</w:t>
            </w:r>
          </w:p>
        </w:tc>
        <w:tc>
          <w:tcPr>
            <w:tcW w:w="1970" w:type="dxa"/>
            <w:hideMark/>
          </w:tcPr>
          <w:p w14:paraId="050A5A02" w14:textId="480625FD" w:rsidR="001C45A8" w:rsidRPr="003359AD" w:rsidRDefault="00933E1E"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Main category</w:t>
            </w:r>
          </w:p>
        </w:tc>
        <w:tc>
          <w:tcPr>
            <w:tcW w:w="1041" w:type="dxa"/>
            <w:hideMark/>
          </w:tcPr>
          <w:p w14:paraId="792BBDAA" w14:textId="3C3A56DE" w:rsidR="001C45A8" w:rsidRPr="003359AD" w:rsidRDefault="00933E1E"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Percentage (%)</w:t>
            </w:r>
          </w:p>
        </w:tc>
      </w:tr>
      <w:tr w:rsidR="0075729E" w:rsidRPr="003359AD" w14:paraId="1CED5E54"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1C95250D" w14:textId="4C8F6CEF" w:rsidR="0075729E" w:rsidRPr="003359AD" w:rsidRDefault="0075729E" w:rsidP="0075729E">
            <w:pPr>
              <w:spacing w:after="120"/>
              <w:rPr>
                <w:sz w:val="18"/>
                <w:szCs w:val="18"/>
              </w:rPr>
            </w:pPr>
            <w:r w:rsidRPr="003359AD">
              <w:rPr>
                <w:sz w:val="18"/>
                <w:szCs w:val="18"/>
              </w:rPr>
              <w:t>Physical capital</w:t>
            </w:r>
          </w:p>
        </w:tc>
        <w:tc>
          <w:tcPr>
            <w:tcW w:w="3045" w:type="dxa"/>
            <w:hideMark/>
          </w:tcPr>
          <w:p w14:paraId="20BB2583" w14:textId="3842DEBE"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Roofing material</w:t>
            </w:r>
          </w:p>
        </w:tc>
        <w:tc>
          <w:tcPr>
            <w:tcW w:w="1970" w:type="dxa"/>
            <w:hideMark/>
          </w:tcPr>
          <w:p w14:paraId="469AD87F" w14:textId="3D924E33"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Sheet metal</w:t>
            </w:r>
          </w:p>
        </w:tc>
        <w:tc>
          <w:tcPr>
            <w:tcW w:w="1041" w:type="dxa"/>
            <w:hideMark/>
          </w:tcPr>
          <w:p w14:paraId="3D706C09"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91,9</w:t>
            </w:r>
          </w:p>
        </w:tc>
      </w:tr>
      <w:tr w:rsidR="0075729E" w:rsidRPr="003359AD" w14:paraId="4A51D6E2"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594873D0" w14:textId="77777777" w:rsidR="0075729E" w:rsidRPr="003359AD" w:rsidRDefault="0075729E" w:rsidP="0075729E">
            <w:pPr>
              <w:spacing w:after="120"/>
              <w:rPr>
                <w:sz w:val="18"/>
                <w:szCs w:val="18"/>
              </w:rPr>
            </w:pPr>
          </w:p>
        </w:tc>
        <w:tc>
          <w:tcPr>
            <w:tcW w:w="3045" w:type="dxa"/>
            <w:hideMark/>
          </w:tcPr>
          <w:p w14:paraId="4B8FCE59" w14:textId="33D1D83A"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Roof colour</w:t>
            </w:r>
          </w:p>
        </w:tc>
        <w:tc>
          <w:tcPr>
            <w:tcW w:w="1970" w:type="dxa"/>
            <w:hideMark/>
          </w:tcPr>
          <w:p w14:paraId="66EC19BA" w14:textId="29B6CBB3"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Light-</w:t>
            </w:r>
            <w:r w:rsidR="007C1FA5" w:rsidRPr="003359AD">
              <w:rPr>
                <w:sz w:val="18"/>
                <w:szCs w:val="18"/>
              </w:rPr>
              <w:t>coloured</w:t>
            </w:r>
          </w:p>
        </w:tc>
        <w:tc>
          <w:tcPr>
            <w:tcW w:w="1041" w:type="dxa"/>
            <w:hideMark/>
          </w:tcPr>
          <w:p w14:paraId="0AA3D5E8"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74,8</w:t>
            </w:r>
          </w:p>
        </w:tc>
      </w:tr>
      <w:tr w:rsidR="0075729E" w:rsidRPr="003359AD" w14:paraId="4A2F8FF2"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40AD7F62" w14:textId="77777777" w:rsidR="0075729E" w:rsidRPr="003359AD" w:rsidRDefault="0075729E" w:rsidP="0075729E">
            <w:pPr>
              <w:spacing w:after="120"/>
              <w:rPr>
                <w:sz w:val="18"/>
                <w:szCs w:val="18"/>
              </w:rPr>
            </w:pPr>
          </w:p>
        </w:tc>
        <w:tc>
          <w:tcPr>
            <w:tcW w:w="3045" w:type="dxa"/>
            <w:hideMark/>
          </w:tcPr>
          <w:p w14:paraId="5AFC9FED" w14:textId="464E7D85"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Wall material</w:t>
            </w:r>
          </w:p>
        </w:tc>
        <w:tc>
          <w:tcPr>
            <w:tcW w:w="1970" w:type="dxa"/>
            <w:hideMark/>
          </w:tcPr>
          <w:p w14:paraId="28903252" w14:textId="2A3247AB"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Cement brick</w:t>
            </w:r>
          </w:p>
        </w:tc>
        <w:tc>
          <w:tcPr>
            <w:tcW w:w="1041" w:type="dxa"/>
            <w:hideMark/>
          </w:tcPr>
          <w:p w14:paraId="3EE74ADB"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85,7</w:t>
            </w:r>
          </w:p>
        </w:tc>
      </w:tr>
      <w:tr w:rsidR="0075729E" w:rsidRPr="003359AD" w14:paraId="1621A742"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1DB20F55" w14:textId="77777777" w:rsidR="0075729E" w:rsidRPr="003359AD" w:rsidRDefault="0075729E" w:rsidP="0075729E">
            <w:pPr>
              <w:spacing w:after="120"/>
              <w:rPr>
                <w:sz w:val="18"/>
                <w:szCs w:val="18"/>
              </w:rPr>
            </w:pPr>
          </w:p>
        </w:tc>
        <w:tc>
          <w:tcPr>
            <w:tcW w:w="3045" w:type="dxa"/>
            <w:hideMark/>
          </w:tcPr>
          <w:p w14:paraId="5302F03E" w14:textId="3DE7CDF1"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Type of flooring in the yard</w:t>
            </w:r>
          </w:p>
        </w:tc>
        <w:tc>
          <w:tcPr>
            <w:tcW w:w="1970" w:type="dxa"/>
            <w:hideMark/>
          </w:tcPr>
          <w:p w14:paraId="32C7557D" w14:textId="6465C14D"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Earth</w:t>
            </w:r>
          </w:p>
        </w:tc>
        <w:tc>
          <w:tcPr>
            <w:tcW w:w="1041" w:type="dxa"/>
            <w:hideMark/>
          </w:tcPr>
          <w:p w14:paraId="24276385"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69,1</w:t>
            </w:r>
          </w:p>
        </w:tc>
      </w:tr>
      <w:tr w:rsidR="00704367" w:rsidRPr="003359AD" w14:paraId="00BDEDE3"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241A3C76" w14:textId="54C25669" w:rsidR="00704367" w:rsidRPr="003359AD" w:rsidRDefault="00704367" w:rsidP="00704367">
            <w:pPr>
              <w:spacing w:after="120"/>
              <w:rPr>
                <w:sz w:val="18"/>
                <w:szCs w:val="18"/>
              </w:rPr>
            </w:pPr>
            <w:r w:rsidRPr="003359AD">
              <w:rPr>
                <w:sz w:val="18"/>
                <w:szCs w:val="18"/>
              </w:rPr>
              <w:t>Housing occupation</w:t>
            </w:r>
          </w:p>
        </w:tc>
        <w:tc>
          <w:tcPr>
            <w:tcW w:w="3045" w:type="dxa"/>
            <w:hideMark/>
          </w:tcPr>
          <w:p w14:paraId="1D8E3829" w14:textId="72B4694E" w:rsidR="00704367" w:rsidRPr="003359AD" w:rsidRDefault="00704367" w:rsidP="00704367">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One-bedroom units</w:t>
            </w:r>
          </w:p>
        </w:tc>
        <w:tc>
          <w:tcPr>
            <w:tcW w:w="1970" w:type="dxa"/>
            <w:hideMark/>
          </w:tcPr>
          <w:p w14:paraId="740D46B2" w14:textId="77777777" w:rsidR="00704367" w:rsidRPr="003359AD" w:rsidRDefault="00704367" w:rsidP="00704367">
            <w:pPr>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1041" w:type="dxa"/>
            <w:hideMark/>
          </w:tcPr>
          <w:p w14:paraId="3C5E17A5" w14:textId="77777777" w:rsidR="00704367" w:rsidRPr="003359AD" w:rsidRDefault="00704367" w:rsidP="00704367">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42,0</w:t>
            </w:r>
          </w:p>
        </w:tc>
      </w:tr>
      <w:tr w:rsidR="00704367" w:rsidRPr="003359AD" w14:paraId="56EA3F89"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115BC1E2" w14:textId="77777777" w:rsidR="00704367" w:rsidRPr="003359AD" w:rsidRDefault="00704367" w:rsidP="00704367">
            <w:pPr>
              <w:spacing w:after="120"/>
              <w:rPr>
                <w:sz w:val="18"/>
                <w:szCs w:val="18"/>
              </w:rPr>
            </w:pPr>
          </w:p>
        </w:tc>
        <w:tc>
          <w:tcPr>
            <w:tcW w:w="3045" w:type="dxa"/>
            <w:hideMark/>
          </w:tcPr>
          <w:p w14:paraId="0829B939" w14:textId="343FB99C" w:rsidR="00704367" w:rsidRPr="003359AD" w:rsidRDefault="00704367" w:rsidP="00704367">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 3 people per room</w:t>
            </w:r>
          </w:p>
        </w:tc>
        <w:tc>
          <w:tcPr>
            <w:tcW w:w="1970" w:type="dxa"/>
            <w:hideMark/>
          </w:tcPr>
          <w:p w14:paraId="43B36E93" w14:textId="77777777" w:rsidR="00704367" w:rsidRPr="003359AD" w:rsidRDefault="00704367" w:rsidP="00704367">
            <w:pPr>
              <w:spacing w:after="120"/>
              <w:cnfStyle w:val="000000000000" w:firstRow="0" w:lastRow="0" w:firstColumn="0" w:lastColumn="0" w:oddVBand="0" w:evenVBand="0" w:oddHBand="0" w:evenHBand="0" w:firstRowFirstColumn="0" w:firstRowLastColumn="0" w:lastRowFirstColumn="0" w:lastRowLastColumn="0"/>
              <w:rPr>
                <w:sz w:val="18"/>
                <w:szCs w:val="18"/>
              </w:rPr>
            </w:pPr>
          </w:p>
        </w:tc>
        <w:tc>
          <w:tcPr>
            <w:tcW w:w="1041" w:type="dxa"/>
            <w:hideMark/>
          </w:tcPr>
          <w:p w14:paraId="55A5DBB3" w14:textId="77777777" w:rsidR="00704367" w:rsidRPr="003359AD" w:rsidRDefault="00704367" w:rsidP="00704367">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38,3</w:t>
            </w:r>
          </w:p>
        </w:tc>
      </w:tr>
      <w:tr w:rsidR="0075729E" w:rsidRPr="003359AD" w14:paraId="1F300BBA"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73945EFB" w14:textId="017D0B0E" w:rsidR="0075729E" w:rsidRPr="003359AD" w:rsidRDefault="0075729E" w:rsidP="0075729E">
            <w:pPr>
              <w:spacing w:after="120"/>
              <w:rPr>
                <w:sz w:val="18"/>
                <w:szCs w:val="18"/>
              </w:rPr>
            </w:pPr>
            <w:r w:rsidRPr="003359AD">
              <w:rPr>
                <w:sz w:val="18"/>
                <w:szCs w:val="18"/>
              </w:rPr>
              <w:t>Ventilation</w:t>
            </w:r>
          </w:p>
        </w:tc>
        <w:tc>
          <w:tcPr>
            <w:tcW w:w="3045" w:type="dxa"/>
            <w:hideMark/>
          </w:tcPr>
          <w:p w14:paraId="1E0CB8D3" w14:textId="71155FAA"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Presence of windows</w:t>
            </w:r>
          </w:p>
        </w:tc>
        <w:tc>
          <w:tcPr>
            <w:tcW w:w="1970" w:type="dxa"/>
            <w:hideMark/>
          </w:tcPr>
          <w:p w14:paraId="691B3105" w14:textId="6EAD96F0"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33479C3"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98,1</w:t>
            </w:r>
          </w:p>
        </w:tc>
      </w:tr>
      <w:tr w:rsidR="0075729E" w:rsidRPr="003359AD" w14:paraId="2E4CF60A"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113EA8E7" w14:textId="77777777" w:rsidR="0075729E" w:rsidRPr="003359AD" w:rsidRDefault="0075729E" w:rsidP="0075729E">
            <w:pPr>
              <w:spacing w:after="120"/>
              <w:rPr>
                <w:sz w:val="18"/>
                <w:szCs w:val="18"/>
              </w:rPr>
            </w:pPr>
          </w:p>
        </w:tc>
        <w:tc>
          <w:tcPr>
            <w:tcW w:w="3045" w:type="dxa"/>
            <w:hideMark/>
          </w:tcPr>
          <w:p w14:paraId="2BE26097" w14:textId="1D3ABB81"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Cross-ventilation</w:t>
            </w:r>
          </w:p>
        </w:tc>
        <w:tc>
          <w:tcPr>
            <w:tcW w:w="1970" w:type="dxa"/>
            <w:hideMark/>
          </w:tcPr>
          <w:p w14:paraId="26A03CF3" w14:textId="148474CB"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6C4F03AD"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85,5</w:t>
            </w:r>
          </w:p>
        </w:tc>
      </w:tr>
      <w:tr w:rsidR="0075729E" w:rsidRPr="003359AD" w14:paraId="74C56188"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5987B094" w14:textId="23B6424C" w:rsidR="0075729E" w:rsidRPr="003359AD" w:rsidRDefault="0075729E" w:rsidP="0075729E">
            <w:pPr>
              <w:spacing w:after="120"/>
              <w:rPr>
                <w:sz w:val="18"/>
                <w:szCs w:val="18"/>
              </w:rPr>
            </w:pPr>
            <w:r w:rsidRPr="003359AD">
              <w:rPr>
                <w:sz w:val="18"/>
                <w:szCs w:val="18"/>
              </w:rPr>
              <w:t>Equipment &amp; Energy</w:t>
            </w:r>
          </w:p>
        </w:tc>
        <w:tc>
          <w:tcPr>
            <w:tcW w:w="3045" w:type="dxa"/>
            <w:hideMark/>
          </w:tcPr>
          <w:p w14:paraId="458DFA87" w14:textId="0AD0B984"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Availability of a fan</w:t>
            </w:r>
          </w:p>
        </w:tc>
        <w:tc>
          <w:tcPr>
            <w:tcW w:w="1970" w:type="dxa"/>
            <w:hideMark/>
          </w:tcPr>
          <w:p w14:paraId="72D0E1EF" w14:textId="3881501C"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278864F"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81,2</w:t>
            </w:r>
          </w:p>
        </w:tc>
      </w:tr>
      <w:tr w:rsidR="0075729E" w:rsidRPr="003359AD" w14:paraId="0BE0E76E"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533BA0A1" w14:textId="77777777" w:rsidR="0075729E" w:rsidRPr="003359AD" w:rsidRDefault="0075729E" w:rsidP="0075729E">
            <w:pPr>
              <w:spacing w:after="120"/>
              <w:rPr>
                <w:sz w:val="18"/>
                <w:szCs w:val="18"/>
              </w:rPr>
            </w:pPr>
          </w:p>
        </w:tc>
        <w:tc>
          <w:tcPr>
            <w:tcW w:w="3045" w:type="dxa"/>
            <w:hideMark/>
          </w:tcPr>
          <w:p w14:paraId="318E3501" w14:textId="63C51319"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Availability of an air conditioner</w:t>
            </w:r>
          </w:p>
        </w:tc>
        <w:tc>
          <w:tcPr>
            <w:tcW w:w="1970" w:type="dxa"/>
            <w:hideMark/>
          </w:tcPr>
          <w:p w14:paraId="37942C26" w14:textId="53EB1D22"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4A6E7DE7"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15,0</w:t>
            </w:r>
          </w:p>
        </w:tc>
      </w:tr>
      <w:tr w:rsidR="0075729E" w:rsidRPr="003359AD" w14:paraId="3303CEBF"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4E1B18A3" w14:textId="77777777" w:rsidR="0075729E" w:rsidRPr="003359AD" w:rsidRDefault="0075729E" w:rsidP="0075729E">
            <w:pPr>
              <w:spacing w:after="120"/>
              <w:rPr>
                <w:sz w:val="18"/>
                <w:szCs w:val="18"/>
              </w:rPr>
            </w:pPr>
          </w:p>
        </w:tc>
        <w:tc>
          <w:tcPr>
            <w:tcW w:w="3045" w:type="dxa"/>
            <w:hideMark/>
          </w:tcPr>
          <w:p w14:paraId="008D0F78" w14:textId="6D419C16"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Access to electricity</w:t>
            </w:r>
          </w:p>
        </w:tc>
        <w:tc>
          <w:tcPr>
            <w:tcW w:w="1970" w:type="dxa"/>
            <w:hideMark/>
          </w:tcPr>
          <w:p w14:paraId="3E971170" w14:textId="7DC98ED1"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4484BAEC"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78,9</w:t>
            </w:r>
          </w:p>
        </w:tc>
      </w:tr>
      <w:tr w:rsidR="0075729E" w:rsidRPr="003359AD" w14:paraId="385F8EA4"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341F3527" w14:textId="77777777" w:rsidR="0075729E" w:rsidRPr="003359AD" w:rsidRDefault="0075729E" w:rsidP="0075729E">
            <w:pPr>
              <w:spacing w:after="120"/>
              <w:rPr>
                <w:sz w:val="18"/>
                <w:szCs w:val="18"/>
              </w:rPr>
            </w:pPr>
          </w:p>
        </w:tc>
        <w:tc>
          <w:tcPr>
            <w:tcW w:w="3045" w:type="dxa"/>
            <w:hideMark/>
          </w:tcPr>
          <w:p w14:paraId="2C46E2C0" w14:textId="7739B071"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Frequent power outages</w:t>
            </w:r>
          </w:p>
        </w:tc>
        <w:tc>
          <w:tcPr>
            <w:tcW w:w="1970" w:type="dxa"/>
            <w:hideMark/>
          </w:tcPr>
          <w:p w14:paraId="3675A177" w14:textId="3878F69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59C0112B"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88,3</w:t>
            </w:r>
          </w:p>
        </w:tc>
      </w:tr>
      <w:tr w:rsidR="0075729E" w:rsidRPr="003359AD" w14:paraId="36A67E8E"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44EFF242" w14:textId="61D36B08" w:rsidR="0075729E" w:rsidRPr="003359AD" w:rsidRDefault="0075729E" w:rsidP="0075729E">
            <w:pPr>
              <w:spacing w:after="120"/>
              <w:rPr>
                <w:sz w:val="18"/>
                <w:szCs w:val="18"/>
              </w:rPr>
            </w:pPr>
            <w:r w:rsidRPr="003359AD">
              <w:rPr>
                <w:sz w:val="18"/>
                <w:szCs w:val="18"/>
              </w:rPr>
              <w:t>Immediate surroundings</w:t>
            </w:r>
          </w:p>
        </w:tc>
        <w:tc>
          <w:tcPr>
            <w:tcW w:w="3045" w:type="dxa"/>
            <w:hideMark/>
          </w:tcPr>
          <w:p w14:paraId="442DAF29" w14:textId="6B29E115"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Shade in the yard</w:t>
            </w:r>
          </w:p>
        </w:tc>
        <w:tc>
          <w:tcPr>
            <w:tcW w:w="1970" w:type="dxa"/>
            <w:hideMark/>
          </w:tcPr>
          <w:p w14:paraId="27A581ED" w14:textId="1398D2B4"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13762642"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71,5</w:t>
            </w:r>
          </w:p>
        </w:tc>
      </w:tr>
      <w:tr w:rsidR="0075729E" w:rsidRPr="003359AD" w14:paraId="4E929F0D"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2C51D97D" w14:textId="77777777" w:rsidR="0075729E" w:rsidRPr="003359AD" w:rsidRDefault="0075729E" w:rsidP="0075729E">
            <w:pPr>
              <w:spacing w:after="120"/>
              <w:rPr>
                <w:sz w:val="18"/>
                <w:szCs w:val="18"/>
              </w:rPr>
            </w:pPr>
          </w:p>
        </w:tc>
        <w:tc>
          <w:tcPr>
            <w:tcW w:w="3045" w:type="dxa"/>
            <w:hideMark/>
          </w:tcPr>
          <w:p w14:paraId="5B116A53" w14:textId="41D1EAC9"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Lack of green spaces</w:t>
            </w:r>
          </w:p>
        </w:tc>
        <w:tc>
          <w:tcPr>
            <w:tcW w:w="1970" w:type="dxa"/>
            <w:hideMark/>
          </w:tcPr>
          <w:p w14:paraId="4628CACB" w14:textId="68D800AE"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25F8A304"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59,1</w:t>
            </w:r>
          </w:p>
        </w:tc>
      </w:tr>
      <w:tr w:rsidR="0075729E" w:rsidRPr="003359AD" w14:paraId="2E417C79"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69ECA451" w14:textId="77777777" w:rsidR="0075729E" w:rsidRPr="003359AD" w:rsidRDefault="0075729E" w:rsidP="0075729E">
            <w:pPr>
              <w:spacing w:after="120"/>
              <w:rPr>
                <w:sz w:val="18"/>
                <w:szCs w:val="18"/>
              </w:rPr>
            </w:pPr>
          </w:p>
        </w:tc>
        <w:tc>
          <w:tcPr>
            <w:tcW w:w="3045" w:type="dxa"/>
            <w:hideMark/>
          </w:tcPr>
          <w:p w14:paraId="36689529" w14:textId="1549DCD5"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Presence of paved roads</w:t>
            </w:r>
          </w:p>
        </w:tc>
        <w:tc>
          <w:tcPr>
            <w:tcW w:w="1970" w:type="dxa"/>
            <w:hideMark/>
          </w:tcPr>
          <w:p w14:paraId="652F28A6" w14:textId="419F0361"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D375194"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40,1</w:t>
            </w:r>
          </w:p>
        </w:tc>
      </w:tr>
      <w:tr w:rsidR="0075729E" w:rsidRPr="003359AD" w14:paraId="0FE22DAE"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21510267" w14:textId="794F84FE" w:rsidR="0075729E" w:rsidRPr="003359AD" w:rsidRDefault="0075729E" w:rsidP="0075729E">
            <w:pPr>
              <w:spacing w:after="120"/>
              <w:rPr>
                <w:sz w:val="18"/>
                <w:szCs w:val="18"/>
              </w:rPr>
            </w:pPr>
          </w:p>
        </w:tc>
        <w:tc>
          <w:tcPr>
            <w:tcW w:w="3045" w:type="dxa"/>
            <w:hideMark/>
          </w:tcPr>
          <w:p w14:paraId="3BD5F818" w14:textId="7FAD7DC8"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Access to green spaces</w:t>
            </w:r>
          </w:p>
        </w:tc>
        <w:tc>
          <w:tcPr>
            <w:tcW w:w="1970" w:type="dxa"/>
            <w:hideMark/>
          </w:tcPr>
          <w:p w14:paraId="1A9B7FEC" w14:textId="0C5176DC"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No</w:t>
            </w:r>
          </w:p>
        </w:tc>
        <w:tc>
          <w:tcPr>
            <w:tcW w:w="1041" w:type="dxa"/>
            <w:hideMark/>
          </w:tcPr>
          <w:p w14:paraId="5A8733FC"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68,2</w:t>
            </w:r>
          </w:p>
        </w:tc>
      </w:tr>
      <w:tr w:rsidR="0075729E" w:rsidRPr="003359AD" w14:paraId="02892AF3"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72FF2B99" w14:textId="77777777" w:rsidR="0075729E" w:rsidRPr="003359AD" w:rsidRDefault="0075729E" w:rsidP="0075729E">
            <w:pPr>
              <w:spacing w:after="120"/>
              <w:rPr>
                <w:sz w:val="18"/>
                <w:szCs w:val="18"/>
              </w:rPr>
            </w:pPr>
          </w:p>
        </w:tc>
        <w:tc>
          <w:tcPr>
            <w:tcW w:w="3045" w:type="dxa"/>
            <w:hideMark/>
          </w:tcPr>
          <w:p w14:paraId="4238800C" w14:textId="736497DE"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Perceived positive effect of green spaces</w:t>
            </w:r>
          </w:p>
        </w:tc>
        <w:tc>
          <w:tcPr>
            <w:tcW w:w="1970" w:type="dxa"/>
            <w:hideMark/>
          </w:tcPr>
          <w:p w14:paraId="0C9522C1" w14:textId="5BB5DB30"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 (a little + a lot);</w:t>
            </w:r>
          </w:p>
        </w:tc>
        <w:tc>
          <w:tcPr>
            <w:tcW w:w="1041" w:type="dxa"/>
            <w:hideMark/>
          </w:tcPr>
          <w:p w14:paraId="50630A26"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94,8</w:t>
            </w:r>
          </w:p>
        </w:tc>
      </w:tr>
      <w:tr w:rsidR="0075729E" w:rsidRPr="003359AD" w14:paraId="6F15F6B5"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63416944" w14:textId="3F3FEDE7" w:rsidR="0075729E" w:rsidRPr="003359AD" w:rsidRDefault="0075729E" w:rsidP="0075729E">
            <w:pPr>
              <w:spacing w:after="120"/>
              <w:rPr>
                <w:sz w:val="18"/>
                <w:szCs w:val="18"/>
              </w:rPr>
            </w:pPr>
            <w:r w:rsidRPr="003359AD">
              <w:rPr>
                <w:sz w:val="18"/>
                <w:szCs w:val="18"/>
              </w:rPr>
              <w:t>Access to water</w:t>
            </w:r>
          </w:p>
        </w:tc>
        <w:tc>
          <w:tcPr>
            <w:tcW w:w="3045" w:type="dxa"/>
            <w:hideMark/>
          </w:tcPr>
          <w:p w14:paraId="5F70505D" w14:textId="5F86E025"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Permanent access to water</w:t>
            </w:r>
          </w:p>
        </w:tc>
        <w:tc>
          <w:tcPr>
            <w:tcW w:w="1970" w:type="dxa"/>
            <w:hideMark/>
          </w:tcPr>
          <w:p w14:paraId="72C7D786" w14:textId="142EAAD5"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77A4246A"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46,6</w:t>
            </w:r>
          </w:p>
        </w:tc>
      </w:tr>
      <w:tr w:rsidR="00F048B2" w:rsidRPr="003359AD" w14:paraId="45802B25"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38A675DD" w14:textId="77777777" w:rsidR="00F048B2" w:rsidRPr="003359AD" w:rsidRDefault="00F048B2" w:rsidP="00F048B2">
            <w:pPr>
              <w:spacing w:after="120"/>
              <w:rPr>
                <w:sz w:val="18"/>
                <w:szCs w:val="18"/>
              </w:rPr>
            </w:pPr>
          </w:p>
        </w:tc>
        <w:tc>
          <w:tcPr>
            <w:tcW w:w="3045" w:type="dxa"/>
            <w:hideMark/>
          </w:tcPr>
          <w:p w14:paraId="65047FB7" w14:textId="62B08E4E"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Water source in the dwelling</w:t>
            </w:r>
          </w:p>
        </w:tc>
        <w:tc>
          <w:tcPr>
            <w:tcW w:w="1970" w:type="dxa"/>
            <w:hideMark/>
          </w:tcPr>
          <w:p w14:paraId="78A486EA" w14:textId="60FDD261"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AD8AD60"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74,6</w:t>
            </w:r>
          </w:p>
        </w:tc>
      </w:tr>
      <w:tr w:rsidR="00F048B2" w:rsidRPr="003359AD" w14:paraId="6088F27B"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6103FA2A" w14:textId="0CE8FC57" w:rsidR="00F048B2" w:rsidRPr="003359AD" w:rsidRDefault="00F048B2" w:rsidP="00F048B2">
            <w:pPr>
              <w:spacing w:after="120"/>
              <w:rPr>
                <w:sz w:val="18"/>
                <w:szCs w:val="18"/>
              </w:rPr>
            </w:pPr>
            <w:r w:rsidRPr="003359AD">
              <w:rPr>
                <w:sz w:val="18"/>
                <w:szCs w:val="18"/>
              </w:rPr>
              <w:t>Information capital</w:t>
            </w:r>
          </w:p>
        </w:tc>
        <w:tc>
          <w:tcPr>
            <w:tcW w:w="3045" w:type="dxa"/>
            <w:hideMark/>
          </w:tcPr>
          <w:p w14:paraId="70A10149" w14:textId="18B89841"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Knowledge of protective measures</w:t>
            </w:r>
          </w:p>
        </w:tc>
        <w:tc>
          <w:tcPr>
            <w:tcW w:w="1970" w:type="dxa"/>
            <w:hideMark/>
          </w:tcPr>
          <w:p w14:paraId="6BBB3A2A" w14:textId="38FD1AE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08B345C9"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68,2</w:t>
            </w:r>
          </w:p>
        </w:tc>
      </w:tr>
      <w:tr w:rsidR="00F048B2" w:rsidRPr="003359AD" w14:paraId="34175704"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00CB36F3" w14:textId="77777777" w:rsidR="00F048B2" w:rsidRPr="003359AD" w:rsidRDefault="00F048B2" w:rsidP="00F048B2">
            <w:pPr>
              <w:spacing w:after="120"/>
              <w:rPr>
                <w:sz w:val="18"/>
                <w:szCs w:val="18"/>
              </w:rPr>
            </w:pPr>
          </w:p>
        </w:tc>
        <w:tc>
          <w:tcPr>
            <w:tcW w:w="3045" w:type="dxa"/>
            <w:hideMark/>
          </w:tcPr>
          <w:p w14:paraId="0F07A8BA" w14:textId="60BA224D"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Awareness of climate-related risks</w:t>
            </w:r>
          </w:p>
        </w:tc>
        <w:tc>
          <w:tcPr>
            <w:tcW w:w="1970" w:type="dxa"/>
            <w:hideMark/>
          </w:tcPr>
          <w:p w14:paraId="33E08DA3" w14:textId="0BE706D0"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48A66FAF"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10,0</w:t>
            </w:r>
          </w:p>
        </w:tc>
      </w:tr>
      <w:tr w:rsidR="00F048B2" w:rsidRPr="003359AD" w14:paraId="1929C5F2"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7E720CB7" w14:textId="77777777" w:rsidR="00F048B2" w:rsidRPr="003359AD" w:rsidRDefault="00F048B2" w:rsidP="00F048B2">
            <w:pPr>
              <w:spacing w:after="120"/>
              <w:rPr>
                <w:sz w:val="18"/>
                <w:szCs w:val="18"/>
              </w:rPr>
            </w:pPr>
          </w:p>
        </w:tc>
        <w:tc>
          <w:tcPr>
            <w:tcW w:w="3045" w:type="dxa"/>
            <w:hideMark/>
          </w:tcPr>
          <w:p w14:paraId="785EC7A1" w14:textId="4F4E8B55"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Receipt of alerts/information</w:t>
            </w:r>
          </w:p>
        </w:tc>
        <w:tc>
          <w:tcPr>
            <w:tcW w:w="1970" w:type="dxa"/>
            <w:hideMark/>
          </w:tcPr>
          <w:p w14:paraId="671D7521" w14:textId="29C1D3CC"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702366C0"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47,0</w:t>
            </w:r>
          </w:p>
        </w:tc>
      </w:tr>
      <w:tr w:rsidR="00F048B2" w:rsidRPr="003359AD" w14:paraId="5E6E522C"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hideMark/>
          </w:tcPr>
          <w:p w14:paraId="729B817E" w14:textId="7E9C856E" w:rsidR="00F048B2" w:rsidRPr="003359AD" w:rsidRDefault="00F048B2" w:rsidP="00F048B2">
            <w:pPr>
              <w:spacing w:after="120"/>
              <w:rPr>
                <w:sz w:val="18"/>
                <w:szCs w:val="18"/>
              </w:rPr>
            </w:pPr>
            <w:r w:rsidRPr="003359AD">
              <w:rPr>
                <w:sz w:val="18"/>
                <w:szCs w:val="18"/>
              </w:rPr>
              <w:t>Social capital</w:t>
            </w:r>
          </w:p>
        </w:tc>
        <w:tc>
          <w:tcPr>
            <w:tcW w:w="3045" w:type="dxa"/>
            <w:hideMark/>
          </w:tcPr>
          <w:p w14:paraId="52C3C1E6" w14:textId="39B69AD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Access to social support</w:t>
            </w:r>
          </w:p>
        </w:tc>
        <w:tc>
          <w:tcPr>
            <w:tcW w:w="1970" w:type="dxa"/>
            <w:hideMark/>
          </w:tcPr>
          <w:p w14:paraId="3AF26999" w14:textId="26A1D700"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00C9F2A5"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28,3</w:t>
            </w:r>
          </w:p>
        </w:tc>
      </w:tr>
      <w:tr w:rsidR="00F048B2" w:rsidRPr="003359AD" w14:paraId="14151AA3"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49533E99" w14:textId="78382958" w:rsidR="00F048B2" w:rsidRPr="003359AD" w:rsidRDefault="00F048B2" w:rsidP="00F048B2">
            <w:pPr>
              <w:spacing w:after="120"/>
              <w:rPr>
                <w:sz w:val="18"/>
                <w:szCs w:val="18"/>
              </w:rPr>
            </w:pPr>
            <w:r w:rsidRPr="003359AD">
              <w:rPr>
                <w:sz w:val="18"/>
                <w:szCs w:val="18"/>
              </w:rPr>
              <w:t>Economic capital</w:t>
            </w:r>
          </w:p>
        </w:tc>
        <w:tc>
          <w:tcPr>
            <w:tcW w:w="3045" w:type="dxa"/>
            <w:hideMark/>
          </w:tcPr>
          <w:p w14:paraId="19954601" w14:textId="2E80CB1C"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Heat-related expenses</w:t>
            </w:r>
          </w:p>
        </w:tc>
        <w:tc>
          <w:tcPr>
            <w:tcW w:w="1970" w:type="dxa"/>
            <w:hideMark/>
          </w:tcPr>
          <w:p w14:paraId="0EAB66B6" w14:textId="65C73750"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60901F7E"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71,0</w:t>
            </w:r>
          </w:p>
        </w:tc>
      </w:tr>
      <w:tr w:rsidR="00F048B2" w:rsidRPr="003359AD" w14:paraId="10E2B75D"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08ABAE58" w14:textId="77777777" w:rsidR="00F048B2" w:rsidRPr="003359AD" w:rsidRDefault="00F048B2" w:rsidP="00F048B2">
            <w:pPr>
              <w:spacing w:after="120"/>
              <w:rPr>
                <w:sz w:val="18"/>
                <w:szCs w:val="18"/>
              </w:rPr>
            </w:pPr>
          </w:p>
        </w:tc>
        <w:tc>
          <w:tcPr>
            <w:tcW w:w="3045" w:type="dxa"/>
            <w:hideMark/>
          </w:tcPr>
          <w:p w14:paraId="3D4C1240" w14:textId="02396F7A"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Income fully covering expenses</w:t>
            </w:r>
          </w:p>
        </w:tc>
        <w:tc>
          <w:tcPr>
            <w:tcW w:w="1970" w:type="dxa"/>
            <w:hideMark/>
          </w:tcPr>
          <w:p w14:paraId="2A650881" w14:textId="19657F09"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0103FBE2"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20,7</w:t>
            </w:r>
          </w:p>
        </w:tc>
      </w:tr>
      <w:tr w:rsidR="00F048B2" w:rsidRPr="003359AD" w14:paraId="3749AAB5"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64A12F58" w14:textId="77777777" w:rsidR="00F048B2" w:rsidRPr="003359AD" w:rsidRDefault="00F048B2" w:rsidP="00F048B2">
            <w:pPr>
              <w:spacing w:after="120"/>
              <w:rPr>
                <w:sz w:val="18"/>
                <w:szCs w:val="18"/>
              </w:rPr>
            </w:pPr>
          </w:p>
        </w:tc>
        <w:tc>
          <w:tcPr>
            <w:tcW w:w="3045" w:type="dxa"/>
            <w:hideMark/>
          </w:tcPr>
          <w:p w14:paraId="16A23008" w14:textId="076EA621"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Income partially covering expenses</w:t>
            </w:r>
          </w:p>
        </w:tc>
        <w:tc>
          <w:tcPr>
            <w:tcW w:w="1970" w:type="dxa"/>
            <w:hideMark/>
          </w:tcPr>
          <w:p w14:paraId="671951A9" w14:textId="5CEA08EE"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515EA76C"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50,1</w:t>
            </w:r>
          </w:p>
        </w:tc>
      </w:tr>
      <w:tr w:rsidR="00F048B2" w:rsidRPr="003359AD" w14:paraId="0AD0F34B"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2026BEBE" w14:textId="77777777" w:rsidR="00F048B2" w:rsidRPr="003359AD" w:rsidRDefault="00F048B2" w:rsidP="00F048B2">
            <w:pPr>
              <w:spacing w:after="120"/>
              <w:rPr>
                <w:sz w:val="18"/>
                <w:szCs w:val="18"/>
              </w:rPr>
            </w:pPr>
          </w:p>
        </w:tc>
        <w:tc>
          <w:tcPr>
            <w:tcW w:w="3045" w:type="dxa"/>
            <w:hideMark/>
          </w:tcPr>
          <w:p w14:paraId="09704276" w14:textId="70F51C92"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Income not covering expenses</w:t>
            </w:r>
          </w:p>
        </w:tc>
        <w:tc>
          <w:tcPr>
            <w:tcW w:w="1970" w:type="dxa"/>
            <w:hideMark/>
          </w:tcPr>
          <w:p w14:paraId="32B26EA0" w14:textId="7F32DA34"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024ACE17"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29,2</w:t>
            </w:r>
          </w:p>
        </w:tc>
      </w:tr>
      <w:tr w:rsidR="00F048B2" w:rsidRPr="003359AD" w14:paraId="001CBA13"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0D123ACD" w14:textId="77777777" w:rsidR="00F048B2" w:rsidRPr="003359AD" w:rsidRDefault="00F048B2" w:rsidP="00F048B2">
            <w:pPr>
              <w:spacing w:after="120"/>
              <w:rPr>
                <w:sz w:val="18"/>
                <w:szCs w:val="18"/>
              </w:rPr>
            </w:pPr>
          </w:p>
        </w:tc>
        <w:tc>
          <w:tcPr>
            <w:tcW w:w="3045" w:type="dxa"/>
            <w:hideMark/>
          </w:tcPr>
          <w:p w14:paraId="0F667793" w14:textId="2BF0F02C"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Health insurance</w:t>
            </w:r>
          </w:p>
        </w:tc>
        <w:tc>
          <w:tcPr>
            <w:tcW w:w="1970" w:type="dxa"/>
            <w:hideMark/>
          </w:tcPr>
          <w:p w14:paraId="6905F3F5" w14:textId="31F6E342"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246CE1BC"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9,7</w:t>
            </w:r>
          </w:p>
        </w:tc>
      </w:tr>
    </w:tbl>
    <w:p w14:paraId="204BAA77" w14:textId="51CE7B18" w:rsidR="004E57F3" w:rsidRPr="003359AD" w:rsidRDefault="004E57F3" w:rsidP="00E50780">
      <w:pPr>
        <w:spacing w:before="120" w:after="120"/>
      </w:pPr>
      <w:r w:rsidRPr="003359AD">
        <w:rPr>
          <w:b/>
          <w:bCs/>
          <w:color w:val="000000"/>
          <w:sz w:val="22"/>
          <w:szCs w:val="22"/>
        </w:rPr>
        <w:t xml:space="preserve">3.3. Adaptation </w:t>
      </w:r>
      <w:r w:rsidR="003359AD" w:rsidRPr="003359AD">
        <w:rPr>
          <w:b/>
          <w:bCs/>
          <w:color w:val="000000"/>
          <w:sz w:val="22"/>
          <w:szCs w:val="22"/>
        </w:rPr>
        <w:t>p</w:t>
      </w:r>
      <w:r w:rsidRPr="003359AD">
        <w:rPr>
          <w:b/>
          <w:bCs/>
          <w:color w:val="000000"/>
          <w:sz w:val="22"/>
          <w:szCs w:val="22"/>
        </w:rPr>
        <w:t xml:space="preserve">ractices </w:t>
      </w:r>
      <w:r w:rsidR="003359AD" w:rsidRPr="003359AD">
        <w:rPr>
          <w:b/>
          <w:bCs/>
          <w:color w:val="000000"/>
          <w:sz w:val="22"/>
          <w:szCs w:val="22"/>
        </w:rPr>
        <w:t>m</w:t>
      </w:r>
      <w:r w:rsidRPr="003359AD">
        <w:rPr>
          <w:b/>
          <w:bCs/>
          <w:color w:val="000000"/>
          <w:sz w:val="22"/>
          <w:szCs w:val="22"/>
        </w:rPr>
        <w:t xml:space="preserve">obilized by </w:t>
      </w:r>
      <w:r w:rsidR="003359AD" w:rsidRPr="003359AD">
        <w:rPr>
          <w:b/>
          <w:bCs/>
          <w:color w:val="000000"/>
          <w:sz w:val="22"/>
          <w:szCs w:val="22"/>
        </w:rPr>
        <w:t>h</w:t>
      </w:r>
      <w:r w:rsidRPr="003359AD">
        <w:rPr>
          <w:b/>
          <w:bCs/>
          <w:color w:val="000000"/>
          <w:sz w:val="22"/>
          <w:szCs w:val="22"/>
        </w:rPr>
        <w:t>ouseholds</w:t>
      </w:r>
    </w:p>
    <w:p w14:paraId="11D754C0" w14:textId="62E2787C" w:rsidR="004E57F3" w:rsidRPr="003359AD" w:rsidRDefault="00977633" w:rsidP="00E50780">
      <w:pPr>
        <w:spacing w:after="120"/>
        <w:jc w:val="both"/>
        <w:rPr>
          <w:color w:val="000000"/>
        </w:rPr>
      </w:pPr>
      <w:r w:rsidRPr="003359AD">
        <w:rPr>
          <w:color w:val="000000"/>
        </w:rPr>
        <w:t xml:space="preserve">The coping practices reported by households are primarily individual and </w:t>
      </w:r>
      <w:r w:rsidR="00F048B2" w:rsidRPr="003359AD">
        <w:rPr>
          <w:color w:val="000000"/>
        </w:rPr>
        <w:t>behavioural</w:t>
      </w:r>
      <w:r w:rsidRPr="003359AD">
        <w:rPr>
          <w:color w:val="000000"/>
        </w:rPr>
        <w:t xml:space="preserve"> strategies, characterized by their low cost and immediate accessibility. The most widely adopted measure is increased water consumption, cited by 92.6% of households (</w:t>
      </w:r>
      <w:r w:rsidR="005D5C3C" w:rsidRPr="003359AD">
        <w:rPr>
          <w:color w:val="000000"/>
        </w:rPr>
        <w:t>Table IV</w:t>
      </w:r>
      <w:r w:rsidRPr="003359AD">
        <w:rPr>
          <w:color w:val="000000"/>
        </w:rPr>
        <w:t xml:space="preserve">), reflecting a direct physiological response to heat exposure. A similar proportion of </w:t>
      </w:r>
      <w:r w:rsidR="005D5C3C" w:rsidRPr="003359AD">
        <w:rPr>
          <w:color w:val="000000"/>
        </w:rPr>
        <w:t>household’s</w:t>
      </w:r>
      <w:r w:rsidRPr="003359AD">
        <w:rPr>
          <w:color w:val="000000"/>
        </w:rPr>
        <w:t xml:space="preserve"> report taking frequent showers (71.5%) and using fans (71.5%). Nearly half of households (49.9%) report sleeping outdoors, reflecting a spatial adaptation to thermal discomfort inside their homes, particularly at night (</w:t>
      </w:r>
      <w:r w:rsidR="002372E9">
        <w:rPr>
          <w:color w:val="000000"/>
        </w:rPr>
        <w:t>Table IV</w:t>
      </w:r>
      <w:r w:rsidRPr="003359AD">
        <w:rPr>
          <w:color w:val="000000"/>
        </w:rPr>
        <w:t>). In contrast, more structural or long-term strategies remain marginal. Tree planting is mentioned by 23.0% of households, and air conditioning use by only 14.3%. Direct interventions on buildings, such as roof whitewashing, are virtually non-existent (1.0%), as are other alternative practices (</w:t>
      </w:r>
      <w:r w:rsidR="006C1145" w:rsidRPr="003359AD">
        <w:rPr>
          <w:color w:val="000000"/>
        </w:rPr>
        <w:t>Table IV</w:t>
      </w:r>
      <w:r w:rsidRPr="003359AD">
        <w:rPr>
          <w:color w:val="000000"/>
        </w:rPr>
        <w:t>). This configuration highlights a predominance of short-term adaptive responses, based on individual adjustments, to the detriment of structural strategies requiring greater financial investment or institutional support</w:t>
      </w:r>
      <w:r w:rsidR="004E57F3" w:rsidRPr="003359AD">
        <w:rPr>
          <w:color w:val="000000"/>
        </w:rPr>
        <w:t>.</w:t>
      </w:r>
    </w:p>
    <w:p w14:paraId="719F61FD" w14:textId="33493F16" w:rsidR="00445440" w:rsidRPr="003359AD" w:rsidRDefault="00445440" w:rsidP="00E50780">
      <w:pPr>
        <w:spacing w:after="120"/>
        <w:jc w:val="both"/>
        <w:rPr>
          <w:color w:val="000000"/>
        </w:rPr>
      </w:pPr>
      <w:r w:rsidRPr="003359AD">
        <w:rPr>
          <w:color w:val="000000"/>
        </w:rPr>
        <w:t xml:space="preserve">Regarding the perceived effectiveness of adopted practices, the results indicate that </w:t>
      </w:r>
      <w:r w:rsidR="00927047" w:rsidRPr="003359AD">
        <w:rPr>
          <w:color w:val="000000"/>
        </w:rPr>
        <w:t>most</w:t>
      </w:r>
      <w:r w:rsidRPr="003359AD">
        <w:rPr>
          <w:color w:val="000000"/>
        </w:rPr>
        <w:t xml:space="preserve"> households (55.3%) consider their practices moderately sufficient to cope with the heat, while 21.9% deem them insufficient. Only 22.8% consider their implemented practices sufficient to protect them effectively from the heat (</w:t>
      </w:r>
      <w:r w:rsidR="005D5C3C" w:rsidRPr="003359AD">
        <w:rPr>
          <w:color w:val="000000"/>
        </w:rPr>
        <w:t>Table IV</w:t>
      </w:r>
      <w:r w:rsidRPr="003359AD">
        <w:rPr>
          <w:color w:val="000000"/>
        </w:rPr>
        <w:t>). The fact that nearly eight out of ten households consider their practices insufficient or only partially sufficient suggests that the strategies currently employed provide limited coping with the heat, without offering complete or lasting protection.</w:t>
      </w:r>
    </w:p>
    <w:p w14:paraId="21D1A27E" w14:textId="1621FA06" w:rsidR="00F368DA" w:rsidRPr="003359AD" w:rsidRDefault="00F368DA" w:rsidP="00E50780">
      <w:pPr>
        <w:pStyle w:val="Caption"/>
        <w:keepNext/>
        <w:spacing w:after="120"/>
      </w:pPr>
      <w:r w:rsidRPr="003359AD">
        <w:t xml:space="preserve">Table </w:t>
      </w:r>
      <w:r w:rsidR="00CE2335" w:rsidRPr="003359AD">
        <w:fldChar w:fldCharType="begin"/>
      </w:r>
      <w:r w:rsidR="00CE2335" w:rsidRPr="003359AD">
        <w:instrText xml:space="preserve"> SEQ Tableau \* ROMAN </w:instrText>
      </w:r>
      <w:r w:rsidR="00CE2335" w:rsidRPr="003359AD">
        <w:fldChar w:fldCharType="separate"/>
      </w:r>
      <w:r w:rsidR="00CE2335" w:rsidRPr="003359AD">
        <w:t>IV</w:t>
      </w:r>
      <w:r w:rsidR="00CE2335" w:rsidRPr="003359AD">
        <w:fldChar w:fldCharType="end"/>
      </w:r>
      <w:r w:rsidRPr="003359AD">
        <w:t>: Adaptation strategies and their effectiveness</w:t>
      </w:r>
    </w:p>
    <w:tbl>
      <w:tblPr>
        <w:tblStyle w:val="PlainTable2"/>
        <w:tblW w:w="0" w:type="auto"/>
        <w:tblLayout w:type="fixed"/>
        <w:tblLook w:val="04A0" w:firstRow="1" w:lastRow="0" w:firstColumn="1" w:lastColumn="0" w:noHBand="0" w:noVBand="1"/>
      </w:tblPr>
      <w:tblGrid>
        <w:gridCol w:w="3087"/>
        <w:gridCol w:w="2508"/>
        <w:gridCol w:w="2493"/>
      </w:tblGrid>
      <w:tr w:rsidR="00C84359" w:rsidRPr="003359AD" w14:paraId="4A460EE6" w14:textId="77777777" w:rsidTr="00927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hideMark/>
          </w:tcPr>
          <w:p w14:paraId="52BECF2D" w14:textId="77777777" w:rsidR="00C84359" w:rsidRPr="003359AD" w:rsidRDefault="00C84359" w:rsidP="00C84359">
            <w:pPr>
              <w:spacing w:after="120"/>
              <w:rPr>
                <w:sz w:val="18"/>
                <w:szCs w:val="18"/>
              </w:rPr>
            </w:pPr>
            <w:r w:rsidRPr="003359AD">
              <w:rPr>
                <w:sz w:val="18"/>
                <w:szCs w:val="18"/>
              </w:rPr>
              <w:t>Dimension</w:t>
            </w:r>
          </w:p>
        </w:tc>
        <w:tc>
          <w:tcPr>
            <w:tcW w:w="2508" w:type="dxa"/>
            <w:hideMark/>
          </w:tcPr>
          <w:p w14:paraId="7D1EC20B" w14:textId="05816B05" w:rsidR="00C84359" w:rsidRPr="003359AD" w:rsidRDefault="00C84359" w:rsidP="00C84359">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Indicator</w:t>
            </w:r>
          </w:p>
        </w:tc>
        <w:tc>
          <w:tcPr>
            <w:tcW w:w="2493" w:type="dxa"/>
            <w:hideMark/>
          </w:tcPr>
          <w:p w14:paraId="200711E4" w14:textId="6C1B9C85" w:rsidR="00C84359" w:rsidRPr="003359AD" w:rsidRDefault="00C84359" w:rsidP="00C84359">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Percentage (%)</w:t>
            </w:r>
          </w:p>
        </w:tc>
      </w:tr>
      <w:tr w:rsidR="00C84359" w:rsidRPr="003359AD" w14:paraId="10FB2D0A"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val="restart"/>
            <w:hideMark/>
          </w:tcPr>
          <w:p w14:paraId="7CB67ACC" w14:textId="627B4769" w:rsidR="00C84359" w:rsidRPr="003359AD" w:rsidRDefault="00C84359" w:rsidP="00C84359">
            <w:pPr>
              <w:spacing w:after="120"/>
              <w:rPr>
                <w:sz w:val="18"/>
                <w:szCs w:val="18"/>
              </w:rPr>
            </w:pPr>
            <w:r w:rsidRPr="003359AD">
              <w:rPr>
                <w:sz w:val="18"/>
                <w:szCs w:val="18"/>
              </w:rPr>
              <w:lastRenderedPageBreak/>
              <w:t>Adaptation practices implemented</w:t>
            </w:r>
          </w:p>
        </w:tc>
        <w:tc>
          <w:tcPr>
            <w:tcW w:w="2508" w:type="dxa"/>
            <w:hideMark/>
          </w:tcPr>
          <w:p w14:paraId="7F91DDDD" w14:textId="610AE372"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Drink more water</w:t>
            </w:r>
          </w:p>
        </w:tc>
        <w:tc>
          <w:tcPr>
            <w:tcW w:w="2493" w:type="dxa"/>
            <w:hideMark/>
          </w:tcPr>
          <w:p w14:paraId="19F96DEF"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92,6</w:t>
            </w:r>
          </w:p>
        </w:tc>
      </w:tr>
      <w:tr w:rsidR="00C84359" w:rsidRPr="003359AD" w14:paraId="7E31E10C"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0EFB897D" w14:textId="77777777" w:rsidR="00C84359" w:rsidRPr="003359AD" w:rsidRDefault="00C84359" w:rsidP="00C84359">
            <w:pPr>
              <w:spacing w:after="120"/>
              <w:rPr>
                <w:sz w:val="18"/>
                <w:szCs w:val="18"/>
              </w:rPr>
            </w:pPr>
          </w:p>
        </w:tc>
        <w:tc>
          <w:tcPr>
            <w:tcW w:w="2508" w:type="dxa"/>
            <w:hideMark/>
          </w:tcPr>
          <w:p w14:paraId="62D6445E" w14:textId="79C47C21"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Take frequent showers</w:t>
            </w:r>
          </w:p>
        </w:tc>
        <w:tc>
          <w:tcPr>
            <w:tcW w:w="2493" w:type="dxa"/>
            <w:hideMark/>
          </w:tcPr>
          <w:p w14:paraId="5109C0AF"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71,5</w:t>
            </w:r>
          </w:p>
        </w:tc>
      </w:tr>
      <w:tr w:rsidR="00C84359" w:rsidRPr="003359AD" w14:paraId="7BAAAB64"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5A9383A4" w14:textId="77777777" w:rsidR="00C84359" w:rsidRPr="003359AD" w:rsidRDefault="00C84359" w:rsidP="00C84359">
            <w:pPr>
              <w:spacing w:after="120"/>
              <w:rPr>
                <w:sz w:val="18"/>
                <w:szCs w:val="18"/>
              </w:rPr>
            </w:pPr>
          </w:p>
        </w:tc>
        <w:tc>
          <w:tcPr>
            <w:tcW w:w="2508" w:type="dxa"/>
            <w:hideMark/>
          </w:tcPr>
          <w:p w14:paraId="682E1533" w14:textId="01DAF78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Use a fan</w:t>
            </w:r>
          </w:p>
        </w:tc>
        <w:tc>
          <w:tcPr>
            <w:tcW w:w="2493" w:type="dxa"/>
            <w:hideMark/>
          </w:tcPr>
          <w:p w14:paraId="4AF03193"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71,5</w:t>
            </w:r>
          </w:p>
        </w:tc>
      </w:tr>
      <w:tr w:rsidR="00C84359" w:rsidRPr="003359AD" w14:paraId="7DA7894A"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5D7E171C" w14:textId="77777777" w:rsidR="00C84359" w:rsidRPr="003359AD" w:rsidRDefault="00C84359" w:rsidP="00C84359">
            <w:pPr>
              <w:spacing w:after="120"/>
              <w:rPr>
                <w:sz w:val="18"/>
                <w:szCs w:val="18"/>
              </w:rPr>
            </w:pPr>
          </w:p>
        </w:tc>
        <w:tc>
          <w:tcPr>
            <w:tcW w:w="2508" w:type="dxa"/>
            <w:hideMark/>
          </w:tcPr>
          <w:p w14:paraId="494969B5" w14:textId="48569B22"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Sleep outdoors</w:t>
            </w:r>
          </w:p>
        </w:tc>
        <w:tc>
          <w:tcPr>
            <w:tcW w:w="2493" w:type="dxa"/>
            <w:hideMark/>
          </w:tcPr>
          <w:p w14:paraId="20692B1C"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49,9</w:t>
            </w:r>
          </w:p>
        </w:tc>
      </w:tr>
      <w:tr w:rsidR="00C84359" w:rsidRPr="003359AD" w14:paraId="2F2A8D1A"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1F4ADDF6" w14:textId="77777777" w:rsidR="00C84359" w:rsidRPr="003359AD" w:rsidRDefault="00C84359" w:rsidP="00C84359">
            <w:pPr>
              <w:spacing w:after="120"/>
              <w:rPr>
                <w:sz w:val="18"/>
                <w:szCs w:val="18"/>
              </w:rPr>
            </w:pPr>
          </w:p>
        </w:tc>
        <w:tc>
          <w:tcPr>
            <w:tcW w:w="2508" w:type="dxa"/>
            <w:hideMark/>
          </w:tcPr>
          <w:p w14:paraId="1631E66F" w14:textId="3D8A3DD2"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Plant trees</w:t>
            </w:r>
          </w:p>
        </w:tc>
        <w:tc>
          <w:tcPr>
            <w:tcW w:w="2493" w:type="dxa"/>
            <w:hideMark/>
          </w:tcPr>
          <w:p w14:paraId="1361EF6B"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23,0</w:t>
            </w:r>
          </w:p>
        </w:tc>
      </w:tr>
      <w:tr w:rsidR="00C84359" w:rsidRPr="003359AD" w14:paraId="6A86E849"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0E73DEE3" w14:textId="77777777" w:rsidR="00C84359" w:rsidRPr="003359AD" w:rsidRDefault="00C84359" w:rsidP="00C84359">
            <w:pPr>
              <w:spacing w:after="120"/>
              <w:rPr>
                <w:sz w:val="18"/>
                <w:szCs w:val="18"/>
              </w:rPr>
            </w:pPr>
          </w:p>
        </w:tc>
        <w:tc>
          <w:tcPr>
            <w:tcW w:w="2508" w:type="dxa"/>
            <w:hideMark/>
          </w:tcPr>
          <w:p w14:paraId="0E3A6609" w14:textId="7B72834B"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Use an air conditioner</w:t>
            </w:r>
          </w:p>
        </w:tc>
        <w:tc>
          <w:tcPr>
            <w:tcW w:w="2493" w:type="dxa"/>
            <w:hideMark/>
          </w:tcPr>
          <w:p w14:paraId="71692A41"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14,3</w:t>
            </w:r>
          </w:p>
        </w:tc>
      </w:tr>
      <w:tr w:rsidR="00C84359" w:rsidRPr="003359AD" w14:paraId="461C65AA"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548A2F48" w14:textId="77777777" w:rsidR="00C84359" w:rsidRPr="003359AD" w:rsidRDefault="00C84359" w:rsidP="00C84359">
            <w:pPr>
              <w:spacing w:after="120"/>
              <w:rPr>
                <w:sz w:val="18"/>
                <w:szCs w:val="18"/>
              </w:rPr>
            </w:pPr>
          </w:p>
        </w:tc>
        <w:tc>
          <w:tcPr>
            <w:tcW w:w="2508" w:type="dxa"/>
            <w:hideMark/>
          </w:tcPr>
          <w:p w14:paraId="5444B32C" w14:textId="7323C490"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Paint the roof white</w:t>
            </w:r>
          </w:p>
        </w:tc>
        <w:tc>
          <w:tcPr>
            <w:tcW w:w="2493" w:type="dxa"/>
            <w:hideMark/>
          </w:tcPr>
          <w:p w14:paraId="6A9A8CE7"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1,0</w:t>
            </w:r>
          </w:p>
        </w:tc>
      </w:tr>
      <w:tr w:rsidR="00C84359" w:rsidRPr="003359AD" w14:paraId="7C90CF44"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4A750C3D" w14:textId="77777777" w:rsidR="00C84359" w:rsidRPr="003359AD" w:rsidRDefault="00C84359" w:rsidP="00C84359">
            <w:pPr>
              <w:spacing w:after="120"/>
              <w:rPr>
                <w:sz w:val="18"/>
                <w:szCs w:val="18"/>
              </w:rPr>
            </w:pPr>
          </w:p>
        </w:tc>
        <w:tc>
          <w:tcPr>
            <w:tcW w:w="2508" w:type="dxa"/>
            <w:hideMark/>
          </w:tcPr>
          <w:p w14:paraId="07636611" w14:textId="3E38ACF1"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Other practices</w:t>
            </w:r>
          </w:p>
        </w:tc>
        <w:tc>
          <w:tcPr>
            <w:tcW w:w="2493" w:type="dxa"/>
            <w:hideMark/>
          </w:tcPr>
          <w:p w14:paraId="0B4F4EDB"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w:t>
            </w:r>
          </w:p>
        </w:tc>
      </w:tr>
      <w:tr w:rsidR="00C84359" w:rsidRPr="003359AD" w14:paraId="35FA1501"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val="restart"/>
            <w:hideMark/>
          </w:tcPr>
          <w:p w14:paraId="5A6C6E3F" w14:textId="748C2E56" w:rsidR="00C84359" w:rsidRPr="003359AD" w:rsidRDefault="00C84359" w:rsidP="00C84359">
            <w:pPr>
              <w:spacing w:after="120"/>
              <w:rPr>
                <w:sz w:val="18"/>
                <w:szCs w:val="18"/>
              </w:rPr>
            </w:pPr>
            <w:r w:rsidRPr="003359AD">
              <w:rPr>
                <w:sz w:val="18"/>
                <w:szCs w:val="18"/>
              </w:rPr>
              <w:t>Perception of the effectiveness of practices</w:t>
            </w:r>
          </w:p>
        </w:tc>
        <w:tc>
          <w:tcPr>
            <w:tcW w:w="2508" w:type="dxa"/>
            <w:hideMark/>
          </w:tcPr>
          <w:p w14:paraId="0CCE3B2F" w14:textId="1F4F714B"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Sufficient</w:t>
            </w:r>
          </w:p>
        </w:tc>
        <w:tc>
          <w:tcPr>
            <w:tcW w:w="2493" w:type="dxa"/>
            <w:hideMark/>
          </w:tcPr>
          <w:p w14:paraId="5EC13AD0"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23,0</w:t>
            </w:r>
          </w:p>
        </w:tc>
      </w:tr>
      <w:tr w:rsidR="00C84359" w:rsidRPr="003359AD" w14:paraId="4530EEFB"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5604A03A" w14:textId="77777777" w:rsidR="00C84359" w:rsidRPr="003359AD" w:rsidRDefault="00C84359" w:rsidP="00C84359">
            <w:pPr>
              <w:spacing w:after="120"/>
              <w:rPr>
                <w:sz w:val="18"/>
                <w:szCs w:val="18"/>
              </w:rPr>
            </w:pPr>
          </w:p>
        </w:tc>
        <w:tc>
          <w:tcPr>
            <w:tcW w:w="2508" w:type="dxa"/>
            <w:hideMark/>
          </w:tcPr>
          <w:p w14:paraId="0A83BB3F" w14:textId="45BA189F"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Moderately sufficient</w:t>
            </w:r>
          </w:p>
        </w:tc>
        <w:tc>
          <w:tcPr>
            <w:tcW w:w="2493" w:type="dxa"/>
            <w:hideMark/>
          </w:tcPr>
          <w:p w14:paraId="7AB3221F"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55,0</w:t>
            </w:r>
          </w:p>
        </w:tc>
      </w:tr>
      <w:tr w:rsidR="00C84359" w:rsidRPr="003359AD" w14:paraId="7791067C"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014CE66F" w14:textId="77777777" w:rsidR="00C84359" w:rsidRPr="003359AD" w:rsidRDefault="00C84359" w:rsidP="00C84359">
            <w:pPr>
              <w:spacing w:after="120"/>
              <w:rPr>
                <w:sz w:val="18"/>
                <w:szCs w:val="18"/>
              </w:rPr>
            </w:pPr>
          </w:p>
        </w:tc>
        <w:tc>
          <w:tcPr>
            <w:tcW w:w="2508" w:type="dxa"/>
            <w:hideMark/>
          </w:tcPr>
          <w:p w14:paraId="7E30DC3B" w14:textId="6AE7D0D6"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Insufficient</w:t>
            </w:r>
          </w:p>
        </w:tc>
        <w:tc>
          <w:tcPr>
            <w:tcW w:w="2493" w:type="dxa"/>
            <w:hideMark/>
          </w:tcPr>
          <w:p w14:paraId="337DAE35"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22,0</w:t>
            </w:r>
          </w:p>
        </w:tc>
      </w:tr>
    </w:tbl>
    <w:p w14:paraId="7177DAE9" w14:textId="77777777" w:rsidR="004E57F3" w:rsidRPr="003359AD" w:rsidRDefault="004E57F3" w:rsidP="00E50780">
      <w:pPr>
        <w:spacing w:after="120"/>
      </w:pPr>
    </w:p>
    <w:p w14:paraId="1E161009" w14:textId="73A4DD9F" w:rsidR="004E57F3" w:rsidRPr="003359AD" w:rsidRDefault="004E57F3" w:rsidP="00E50780">
      <w:pPr>
        <w:spacing w:before="120" w:after="120"/>
      </w:pPr>
      <w:r w:rsidRPr="003359AD">
        <w:rPr>
          <w:b/>
          <w:bCs/>
          <w:color w:val="000000"/>
          <w:sz w:val="22"/>
          <w:szCs w:val="22"/>
        </w:rPr>
        <w:t>3.</w:t>
      </w:r>
      <w:r w:rsidR="00760E25" w:rsidRPr="003359AD">
        <w:rPr>
          <w:b/>
          <w:bCs/>
          <w:color w:val="000000"/>
          <w:sz w:val="22"/>
          <w:szCs w:val="22"/>
        </w:rPr>
        <w:t>4</w:t>
      </w:r>
      <w:r w:rsidRPr="003359AD">
        <w:rPr>
          <w:b/>
          <w:bCs/>
          <w:color w:val="000000"/>
          <w:sz w:val="22"/>
          <w:szCs w:val="22"/>
        </w:rPr>
        <w:t xml:space="preserve">. Level of </w:t>
      </w:r>
      <w:r w:rsidR="00007C9E">
        <w:rPr>
          <w:b/>
          <w:bCs/>
          <w:color w:val="000000"/>
          <w:sz w:val="22"/>
          <w:szCs w:val="22"/>
        </w:rPr>
        <w:t>h</w:t>
      </w:r>
      <w:r w:rsidRPr="003359AD">
        <w:rPr>
          <w:b/>
          <w:bCs/>
          <w:color w:val="000000"/>
          <w:sz w:val="22"/>
          <w:szCs w:val="22"/>
        </w:rPr>
        <w:t xml:space="preserve">ousehold </w:t>
      </w:r>
      <w:r w:rsidR="00007C9E">
        <w:rPr>
          <w:b/>
          <w:bCs/>
          <w:color w:val="000000"/>
          <w:sz w:val="22"/>
          <w:szCs w:val="22"/>
        </w:rPr>
        <w:t>a</w:t>
      </w:r>
      <w:r w:rsidRPr="003359AD">
        <w:rPr>
          <w:b/>
          <w:bCs/>
          <w:color w:val="000000"/>
          <w:sz w:val="22"/>
          <w:szCs w:val="22"/>
        </w:rPr>
        <w:t xml:space="preserve">daptive </w:t>
      </w:r>
      <w:r w:rsidR="00007C9E">
        <w:rPr>
          <w:b/>
          <w:bCs/>
          <w:color w:val="000000"/>
          <w:sz w:val="22"/>
          <w:szCs w:val="22"/>
        </w:rPr>
        <w:t>c</w:t>
      </w:r>
      <w:r w:rsidRPr="003359AD">
        <w:rPr>
          <w:b/>
          <w:bCs/>
          <w:color w:val="000000"/>
          <w:sz w:val="22"/>
          <w:szCs w:val="22"/>
        </w:rPr>
        <w:t>apacity</w:t>
      </w:r>
    </w:p>
    <w:p w14:paraId="7206C12A" w14:textId="3BB0E4BC" w:rsidR="004E57F3" w:rsidRPr="003359AD" w:rsidRDefault="001504F3" w:rsidP="005D5C3C">
      <w:pPr>
        <w:spacing w:after="120"/>
        <w:jc w:val="both"/>
      </w:pPr>
      <w:r w:rsidRPr="003359AD">
        <w:t>The adaptive capacity index, constructed using PCA followed by hierarchical clustering, allowed for the identification of adaptive capacity classes. The results show that households are mainly concentrated in the intermediate classes. Indeed, 23.3% of households exhibit low capacity, 26.1% moderate capacity, and 28.7% high capacity, while the extremes remain less represented, with 8.3% of households having very low capacity and 13.5% very high capacity (Table V):</w:t>
      </w:r>
    </w:p>
    <w:p w14:paraId="736F7862" w14:textId="67F8605E" w:rsidR="00F368DA" w:rsidRPr="003359AD" w:rsidRDefault="00F368DA" w:rsidP="00E50780">
      <w:pPr>
        <w:pStyle w:val="Caption"/>
        <w:keepNext/>
        <w:spacing w:after="120"/>
      </w:pPr>
      <w:r w:rsidRPr="003359AD">
        <w:t xml:space="preserve">Table </w:t>
      </w:r>
      <w:r w:rsidR="00CE2335" w:rsidRPr="003359AD">
        <w:fldChar w:fldCharType="begin"/>
      </w:r>
      <w:r w:rsidR="00CE2335" w:rsidRPr="003359AD">
        <w:instrText xml:space="preserve"> SEQ Tableau \* ROMAN </w:instrText>
      </w:r>
      <w:r w:rsidR="00CE2335" w:rsidRPr="003359AD">
        <w:fldChar w:fldCharType="separate"/>
      </w:r>
      <w:r w:rsidR="00CE2335" w:rsidRPr="003359AD">
        <w:t>V</w:t>
      </w:r>
      <w:r w:rsidR="00CE2335" w:rsidRPr="003359AD">
        <w:fldChar w:fldCharType="end"/>
      </w:r>
      <w:r w:rsidRPr="003359AD">
        <w:t>: Distribution of households by adaptive capacity level</w:t>
      </w:r>
    </w:p>
    <w:tbl>
      <w:tblPr>
        <w:tblStyle w:val="PlainTable2"/>
        <w:tblW w:w="8338" w:type="dxa"/>
        <w:tblLook w:val="04A0" w:firstRow="1" w:lastRow="0" w:firstColumn="1" w:lastColumn="0" w:noHBand="0" w:noVBand="1"/>
      </w:tblPr>
      <w:tblGrid>
        <w:gridCol w:w="5113"/>
        <w:gridCol w:w="3225"/>
      </w:tblGrid>
      <w:tr w:rsidR="00CD2E2E" w:rsidRPr="003359AD" w14:paraId="2EAF005B" w14:textId="77777777" w:rsidTr="00CD2E2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13" w:type="dxa"/>
          </w:tcPr>
          <w:p w14:paraId="082D4EC3" w14:textId="77777777" w:rsidR="00CD2E2E" w:rsidRPr="003359AD" w:rsidRDefault="00CD2E2E" w:rsidP="00E50780">
            <w:pPr>
              <w:spacing w:after="120"/>
            </w:pPr>
            <w:r w:rsidRPr="003359AD">
              <w:rPr>
                <w:color w:val="000000"/>
                <w:sz w:val="18"/>
                <w:szCs w:val="18"/>
              </w:rPr>
              <w:t>Adaptive Capacity Level</w:t>
            </w:r>
          </w:p>
        </w:tc>
        <w:tc>
          <w:tcPr>
            <w:tcW w:w="3225" w:type="dxa"/>
          </w:tcPr>
          <w:p w14:paraId="454CCF06" w14:textId="7A3CA4F7" w:rsidR="00CD2E2E" w:rsidRPr="003359AD" w:rsidRDefault="00CD2E2E" w:rsidP="00E50780">
            <w:pPr>
              <w:spacing w:after="120"/>
              <w:cnfStyle w:val="100000000000" w:firstRow="1" w:lastRow="0" w:firstColumn="0" w:lastColumn="0" w:oddVBand="0" w:evenVBand="0" w:oddHBand="0" w:evenHBand="0" w:firstRowFirstColumn="0" w:firstRowLastColumn="0" w:lastRowFirstColumn="0" w:lastRowLastColumn="0"/>
            </w:pPr>
            <w:r w:rsidRPr="003359AD">
              <w:rPr>
                <w:color w:val="000000"/>
                <w:sz w:val="18"/>
                <w:szCs w:val="18"/>
              </w:rPr>
              <w:t>Percentage (%)</w:t>
            </w:r>
          </w:p>
        </w:tc>
      </w:tr>
      <w:tr w:rsidR="00CD2E2E" w:rsidRPr="003359AD" w14:paraId="17E57877" w14:textId="77777777" w:rsidTr="00CD2E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13" w:type="dxa"/>
          </w:tcPr>
          <w:p w14:paraId="0AAD8179" w14:textId="77777777" w:rsidR="00CD2E2E" w:rsidRPr="003359AD" w:rsidRDefault="00CD2E2E" w:rsidP="00556DA6">
            <w:pPr>
              <w:spacing w:after="120"/>
            </w:pPr>
            <w:r w:rsidRPr="003359AD">
              <w:rPr>
                <w:color w:val="000000"/>
                <w:sz w:val="18"/>
                <w:szCs w:val="18"/>
              </w:rPr>
              <w:t>Very low</w:t>
            </w:r>
          </w:p>
        </w:tc>
        <w:tc>
          <w:tcPr>
            <w:tcW w:w="3225" w:type="dxa"/>
          </w:tcPr>
          <w:p w14:paraId="41A2A6CA" w14:textId="5F3517D5" w:rsidR="00CD2E2E" w:rsidRPr="003359AD" w:rsidRDefault="00CD2E2E" w:rsidP="00556DA6">
            <w:pPr>
              <w:spacing w:after="120"/>
              <w:cnfStyle w:val="000000100000" w:firstRow="0" w:lastRow="0" w:firstColumn="0" w:lastColumn="0" w:oddVBand="0" w:evenVBand="0" w:oddHBand="1" w:evenHBand="0" w:firstRowFirstColumn="0" w:firstRowLastColumn="0" w:lastRowFirstColumn="0" w:lastRowLastColumn="0"/>
            </w:pPr>
            <w:r w:rsidRPr="003359AD">
              <w:t>8,31</w:t>
            </w:r>
          </w:p>
        </w:tc>
      </w:tr>
      <w:tr w:rsidR="00CD2E2E" w:rsidRPr="003359AD" w14:paraId="6F729A94" w14:textId="77777777" w:rsidTr="00CD2E2E">
        <w:trPr>
          <w:trHeight w:val="332"/>
        </w:trPr>
        <w:tc>
          <w:tcPr>
            <w:cnfStyle w:val="001000000000" w:firstRow="0" w:lastRow="0" w:firstColumn="1" w:lastColumn="0" w:oddVBand="0" w:evenVBand="0" w:oddHBand="0" w:evenHBand="0" w:firstRowFirstColumn="0" w:firstRowLastColumn="0" w:lastRowFirstColumn="0" w:lastRowLastColumn="0"/>
            <w:tcW w:w="5113" w:type="dxa"/>
          </w:tcPr>
          <w:p w14:paraId="594B21FB" w14:textId="77777777" w:rsidR="00CD2E2E" w:rsidRPr="003359AD" w:rsidRDefault="00CD2E2E" w:rsidP="00556DA6">
            <w:pPr>
              <w:spacing w:after="120"/>
            </w:pPr>
            <w:r w:rsidRPr="003359AD">
              <w:rPr>
                <w:color w:val="000000"/>
                <w:sz w:val="18"/>
                <w:szCs w:val="18"/>
              </w:rPr>
              <w:t>Low</w:t>
            </w:r>
          </w:p>
        </w:tc>
        <w:tc>
          <w:tcPr>
            <w:tcW w:w="3225" w:type="dxa"/>
          </w:tcPr>
          <w:p w14:paraId="2BAEE421" w14:textId="3E1DD50A" w:rsidR="00CD2E2E" w:rsidRPr="003359AD" w:rsidRDefault="00CD2E2E" w:rsidP="00556DA6">
            <w:pPr>
              <w:spacing w:after="120"/>
              <w:cnfStyle w:val="000000000000" w:firstRow="0" w:lastRow="0" w:firstColumn="0" w:lastColumn="0" w:oddVBand="0" w:evenVBand="0" w:oddHBand="0" w:evenHBand="0" w:firstRowFirstColumn="0" w:firstRowLastColumn="0" w:lastRowFirstColumn="0" w:lastRowLastColumn="0"/>
            </w:pPr>
            <w:r w:rsidRPr="003359AD">
              <w:t>23,28</w:t>
            </w:r>
          </w:p>
        </w:tc>
      </w:tr>
      <w:tr w:rsidR="00CD2E2E" w:rsidRPr="003359AD" w14:paraId="2FBC32F3" w14:textId="77777777" w:rsidTr="00CD2E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13" w:type="dxa"/>
          </w:tcPr>
          <w:p w14:paraId="1AA122BE" w14:textId="77777777" w:rsidR="00CD2E2E" w:rsidRPr="003359AD" w:rsidRDefault="00CD2E2E" w:rsidP="00556DA6">
            <w:pPr>
              <w:spacing w:after="120"/>
            </w:pPr>
            <w:r w:rsidRPr="003359AD">
              <w:rPr>
                <w:color w:val="000000"/>
                <w:sz w:val="18"/>
                <w:szCs w:val="18"/>
              </w:rPr>
              <w:t>Moderate</w:t>
            </w:r>
          </w:p>
        </w:tc>
        <w:tc>
          <w:tcPr>
            <w:tcW w:w="3225" w:type="dxa"/>
          </w:tcPr>
          <w:p w14:paraId="55260C8C" w14:textId="44E58066" w:rsidR="00CD2E2E" w:rsidRPr="003359AD" w:rsidRDefault="00CD2E2E" w:rsidP="00556DA6">
            <w:pPr>
              <w:spacing w:after="120"/>
              <w:cnfStyle w:val="000000100000" w:firstRow="0" w:lastRow="0" w:firstColumn="0" w:lastColumn="0" w:oddVBand="0" w:evenVBand="0" w:oddHBand="1" w:evenHBand="0" w:firstRowFirstColumn="0" w:firstRowLastColumn="0" w:lastRowFirstColumn="0" w:lastRowLastColumn="0"/>
            </w:pPr>
            <w:r w:rsidRPr="003359AD">
              <w:t>26,13</w:t>
            </w:r>
          </w:p>
        </w:tc>
      </w:tr>
      <w:tr w:rsidR="00CD2E2E" w:rsidRPr="003359AD" w14:paraId="4F4952E8" w14:textId="77777777" w:rsidTr="00CD2E2E">
        <w:trPr>
          <w:trHeight w:val="332"/>
        </w:trPr>
        <w:tc>
          <w:tcPr>
            <w:cnfStyle w:val="001000000000" w:firstRow="0" w:lastRow="0" w:firstColumn="1" w:lastColumn="0" w:oddVBand="0" w:evenVBand="0" w:oddHBand="0" w:evenHBand="0" w:firstRowFirstColumn="0" w:firstRowLastColumn="0" w:lastRowFirstColumn="0" w:lastRowLastColumn="0"/>
            <w:tcW w:w="5113" w:type="dxa"/>
          </w:tcPr>
          <w:p w14:paraId="61FB50D1" w14:textId="77777777" w:rsidR="00CD2E2E" w:rsidRPr="003359AD" w:rsidRDefault="00CD2E2E" w:rsidP="00556DA6">
            <w:pPr>
              <w:spacing w:after="120"/>
            </w:pPr>
            <w:r w:rsidRPr="003359AD">
              <w:rPr>
                <w:color w:val="000000"/>
                <w:sz w:val="18"/>
                <w:szCs w:val="18"/>
              </w:rPr>
              <w:t>High</w:t>
            </w:r>
          </w:p>
        </w:tc>
        <w:tc>
          <w:tcPr>
            <w:tcW w:w="3225" w:type="dxa"/>
          </w:tcPr>
          <w:p w14:paraId="35606D2E" w14:textId="2A6F8DFE" w:rsidR="00CD2E2E" w:rsidRPr="003359AD" w:rsidRDefault="00CD2E2E" w:rsidP="00556DA6">
            <w:pPr>
              <w:spacing w:after="120"/>
              <w:cnfStyle w:val="000000000000" w:firstRow="0" w:lastRow="0" w:firstColumn="0" w:lastColumn="0" w:oddVBand="0" w:evenVBand="0" w:oddHBand="0" w:evenHBand="0" w:firstRowFirstColumn="0" w:firstRowLastColumn="0" w:lastRowFirstColumn="0" w:lastRowLastColumn="0"/>
            </w:pPr>
            <w:r w:rsidRPr="003359AD">
              <w:t>28,74</w:t>
            </w:r>
          </w:p>
        </w:tc>
      </w:tr>
      <w:tr w:rsidR="00CD2E2E" w:rsidRPr="003359AD" w14:paraId="35B93D1D" w14:textId="77777777" w:rsidTr="00CD2E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13" w:type="dxa"/>
          </w:tcPr>
          <w:p w14:paraId="4AFE616A" w14:textId="77777777" w:rsidR="00CD2E2E" w:rsidRPr="003359AD" w:rsidRDefault="00CD2E2E" w:rsidP="00556DA6">
            <w:pPr>
              <w:spacing w:after="120"/>
            </w:pPr>
            <w:r w:rsidRPr="003359AD">
              <w:rPr>
                <w:color w:val="000000"/>
                <w:sz w:val="18"/>
                <w:szCs w:val="18"/>
              </w:rPr>
              <w:t>Very high</w:t>
            </w:r>
          </w:p>
        </w:tc>
        <w:tc>
          <w:tcPr>
            <w:tcW w:w="3225" w:type="dxa"/>
          </w:tcPr>
          <w:p w14:paraId="46F4BB10" w14:textId="68E15964" w:rsidR="00CD2E2E" w:rsidRPr="003359AD" w:rsidRDefault="00CD2E2E" w:rsidP="00556DA6">
            <w:pPr>
              <w:spacing w:after="120"/>
              <w:cnfStyle w:val="000000100000" w:firstRow="0" w:lastRow="0" w:firstColumn="0" w:lastColumn="0" w:oddVBand="0" w:evenVBand="0" w:oddHBand="1" w:evenHBand="0" w:firstRowFirstColumn="0" w:firstRowLastColumn="0" w:lastRowFirstColumn="0" w:lastRowLastColumn="0"/>
            </w:pPr>
            <w:r w:rsidRPr="003359AD">
              <w:t>13,54</w:t>
            </w:r>
          </w:p>
        </w:tc>
      </w:tr>
    </w:tbl>
    <w:p w14:paraId="1E6A5562" w14:textId="77777777" w:rsidR="004E57F3" w:rsidRPr="003359AD" w:rsidRDefault="004E57F3" w:rsidP="00E50780">
      <w:pPr>
        <w:spacing w:after="120"/>
      </w:pPr>
    </w:p>
    <w:p w14:paraId="705A4DE4" w14:textId="2A70D9D9" w:rsidR="004E57F3" w:rsidRPr="003359AD" w:rsidRDefault="004E57F3" w:rsidP="00E50780">
      <w:pPr>
        <w:spacing w:before="120" w:after="120"/>
      </w:pPr>
      <w:r w:rsidRPr="003359AD">
        <w:rPr>
          <w:b/>
          <w:bCs/>
          <w:color w:val="000000"/>
          <w:sz w:val="22"/>
          <w:szCs w:val="22"/>
        </w:rPr>
        <w:t>3.</w:t>
      </w:r>
      <w:r w:rsidR="00A84AB0" w:rsidRPr="003359AD">
        <w:rPr>
          <w:b/>
          <w:bCs/>
          <w:color w:val="000000"/>
          <w:sz w:val="22"/>
          <w:szCs w:val="22"/>
        </w:rPr>
        <w:t>5</w:t>
      </w:r>
      <w:r w:rsidRPr="003359AD">
        <w:rPr>
          <w:b/>
          <w:bCs/>
          <w:color w:val="000000"/>
          <w:sz w:val="22"/>
          <w:szCs w:val="22"/>
        </w:rPr>
        <w:t xml:space="preserve">. Determinants of </w:t>
      </w:r>
      <w:r w:rsidR="00DD2B3C" w:rsidRPr="003359AD">
        <w:rPr>
          <w:b/>
          <w:bCs/>
          <w:color w:val="000000"/>
          <w:sz w:val="22"/>
          <w:szCs w:val="22"/>
        </w:rPr>
        <w:t>a</w:t>
      </w:r>
      <w:r w:rsidRPr="003359AD">
        <w:rPr>
          <w:b/>
          <w:bCs/>
          <w:color w:val="000000"/>
          <w:sz w:val="22"/>
          <w:szCs w:val="22"/>
        </w:rPr>
        <w:t xml:space="preserve">daptive </w:t>
      </w:r>
      <w:r w:rsidR="00DD2B3C" w:rsidRPr="003359AD">
        <w:rPr>
          <w:b/>
          <w:bCs/>
          <w:color w:val="000000"/>
          <w:sz w:val="22"/>
          <w:szCs w:val="22"/>
        </w:rPr>
        <w:t>c</w:t>
      </w:r>
      <w:r w:rsidRPr="003359AD">
        <w:rPr>
          <w:b/>
          <w:bCs/>
          <w:color w:val="000000"/>
          <w:sz w:val="22"/>
          <w:szCs w:val="22"/>
        </w:rPr>
        <w:t>apacity</w:t>
      </w:r>
    </w:p>
    <w:p w14:paraId="18B1B710" w14:textId="70CEA193" w:rsidR="00A249CD" w:rsidRPr="003359AD" w:rsidRDefault="00A249CD" w:rsidP="00E50780">
      <w:pPr>
        <w:spacing w:after="120"/>
        <w:jc w:val="both"/>
        <w:rPr>
          <w:color w:val="000000"/>
        </w:rPr>
      </w:pPr>
      <w:r w:rsidRPr="003359AD">
        <w:rPr>
          <w:color w:val="000000"/>
        </w:rPr>
        <w:t>Table VI shows the result</w:t>
      </w:r>
      <w:r w:rsidR="00CE1A71" w:rsidRPr="003359AD">
        <w:rPr>
          <w:color w:val="000000"/>
        </w:rPr>
        <w:t xml:space="preserve">s </w:t>
      </w:r>
      <w:r w:rsidRPr="003359AD">
        <w:rPr>
          <w:color w:val="000000"/>
        </w:rPr>
        <w:t xml:space="preserve">of the </w:t>
      </w:r>
      <w:r w:rsidR="00CE1A71" w:rsidRPr="003359AD">
        <w:rPr>
          <w:color w:val="000000"/>
        </w:rPr>
        <w:t>determinant analysis of the adaptive capacity.</w:t>
      </w:r>
    </w:p>
    <w:p w14:paraId="18564185" w14:textId="459C63C6" w:rsidR="006276A8" w:rsidRPr="003359AD" w:rsidRDefault="006276A8" w:rsidP="00E50780">
      <w:pPr>
        <w:spacing w:after="120"/>
        <w:jc w:val="both"/>
        <w:rPr>
          <w:color w:val="000000"/>
        </w:rPr>
      </w:pPr>
      <w:r w:rsidRPr="003359AD">
        <w:rPr>
          <w:color w:val="000000"/>
        </w:rPr>
        <w:t xml:space="preserve">Household adaptive capacity varies significantly depending on the type of </w:t>
      </w:r>
      <w:r w:rsidR="00E0631B" w:rsidRPr="003359AD">
        <w:rPr>
          <w:color w:val="000000"/>
        </w:rPr>
        <w:t>neighbourhood</w:t>
      </w:r>
      <w:r w:rsidRPr="003359AD">
        <w:rPr>
          <w:color w:val="000000"/>
        </w:rPr>
        <w:t xml:space="preserve"> </w:t>
      </w:r>
      <w:r w:rsidRPr="006C0DDF">
        <w:rPr>
          <w:i/>
          <w:iCs/>
          <w:color w:val="000000"/>
        </w:rPr>
        <w:t>(p&lt;0.0</w:t>
      </w:r>
      <w:r w:rsidR="00687341">
        <w:rPr>
          <w:i/>
          <w:iCs/>
          <w:color w:val="000000"/>
        </w:rPr>
        <w:t>0</w:t>
      </w:r>
      <w:r w:rsidRPr="006C0DDF">
        <w:rPr>
          <w:i/>
          <w:iCs/>
          <w:color w:val="000000"/>
        </w:rPr>
        <w:t>1</w:t>
      </w:r>
      <w:r w:rsidRPr="003359AD">
        <w:rPr>
          <w:color w:val="000000"/>
        </w:rPr>
        <w:t xml:space="preserve">). In unplanned </w:t>
      </w:r>
      <w:r w:rsidR="00E0631B" w:rsidRPr="003359AD">
        <w:rPr>
          <w:color w:val="000000"/>
        </w:rPr>
        <w:t>neighbourhoods</w:t>
      </w:r>
      <w:r w:rsidRPr="003359AD">
        <w:rPr>
          <w:color w:val="000000"/>
        </w:rPr>
        <w:t xml:space="preserve">, nearly 80% of households exhibit very low or low capacity, reflecting structural deficits in infrastructure, equipment, and resources. Conversely, in planned </w:t>
      </w:r>
      <w:r w:rsidR="00E0631B" w:rsidRPr="003359AD">
        <w:rPr>
          <w:color w:val="000000"/>
        </w:rPr>
        <w:t>neighbourhoods</w:t>
      </w:r>
      <w:r w:rsidRPr="003359AD">
        <w:rPr>
          <w:color w:val="000000"/>
        </w:rPr>
        <w:t xml:space="preserve">, over 79% of households fall into the moderate to very </w:t>
      </w:r>
      <w:r w:rsidR="00E0631B" w:rsidRPr="003359AD">
        <w:rPr>
          <w:color w:val="000000"/>
        </w:rPr>
        <w:t>high-capacity</w:t>
      </w:r>
      <w:r w:rsidRPr="003359AD">
        <w:rPr>
          <w:color w:val="000000"/>
        </w:rPr>
        <w:t xml:space="preserve"> categories, highlighting the crucial role of the urban environment in adapting to heat waves.</w:t>
      </w:r>
    </w:p>
    <w:p w14:paraId="401C52E0" w14:textId="1633446E" w:rsidR="006276A8" w:rsidRPr="003359AD" w:rsidRDefault="006276A8" w:rsidP="00E50780">
      <w:pPr>
        <w:spacing w:after="120"/>
        <w:jc w:val="both"/>
        <w:rPr>
          <w:color w:val="000000"/>
        </w:rPr>
      </w:pPr>
      <w:r w:rsidRPr="003359AD">
        <w:rPr>
          <w:color w:val="000000"/>
        </w:rPr>
        <w:t>The age of the household head is significantly associated with adaptive capacity (</w:t>
      </w:r>
      <w:r w:rsidRPr="008E51ED">
        <w:rPr>
          <w:i/>
          <w:iCs/>
          <w:color w:val="000000"/>
        </w:rPr>
        <w:t>p</w:t>
      </w:r>
      <w:r w:rsidR="00687341">
        <w:rPr>
          <w:i/>
          <w:iCs/>
          <w:color w:val="000000"/>
          <w:lang w:val="en-US"/>
        </w:rPr>
        <w:t>=</w:t>
      </w:r>
      <w:r w:rsidRPr="008E51ED">
        <w:rPr>
          <w:i/>
          <w:iCs/>
          <w:color w:val="000000"/>
        </w:rPr>
        <w:t>0.0</w:t>
      </w:r>
      <w:r w:rsidR="00687341">
        <w:rPr>
          <w:i/>
          <w:iCs/>
          <w:color w:val="000000"/>
        </w:rPr>
        <w:t>02</w:t>
      </w:r>
      <w:r w:rsidRPr="003359AD">
        <w:rPr>
          <w:color w:val="000000"/>
        </w:rPr>
        <w:t>). Households headed by individuals under 30 years of age are characterized by lower capacities, while those headed by individuals aged 50 and over predominantly exhibit high capacities, reflecting a gradual accumulation of assets and resources.</w:t>
      </w:r>
    </w:p>
    <w:p w14:paraId="19A420C3" w14:textId="2D1046D7" w:rsidR="006276A8" w:rsidRPr="003359AD" w:rsidRDefault="006276A8" w:rsidP="00E50780">
      <w:pPr>
        <w:spacing w:after="120"/>
        <w:jc w:val="both"/>
        <w:rPr>
          <w:color w:val="000000"/>
        </w:rPr>
      </w:pPr>
      <w:r w:rsidRPr="003359AD">
        <w:rPr>
          <w:color w:val="000000"/>
        </w:rPr>
        <w:lastRenderedPageBreak/>
        <w:t>Education level appears to be a highly significant differentiating factor (</w:t>
      </w:r>
      <w:r w:rsidRPr="008E51ED">
        <w:rPr>
          <w:i/>
          <w:iCs/>
          <w:color w:val="000000"/>
        </w:rPr>
        <w:t>p</w:t>
      </w:r>
      <w:r w:rsidR="00687341">
        <w:rPr>
          <w:i/>
          <w:iCs/>
          <w:color w:val="000000"/>
        </w:rPr>
        <w:t>=</w:t>
      </w:r>
      <w:r w:rsidRPr="008E51ED">
        <w:rPr>
          <w:i/>
          <w:iCs/>
          <w:color w:val="000000"/>
        </w:rPr>
        <w:t>0.</w:t>
      </w:r>
      <w:r w:rsidR="00687341">
        <w:rPr>
          <w:i/>
          <w:iCs/>
          <w:color w:val="000000"/>
        </w:rPr>
        <w:t>0</w:t>
      </w:r>
      <w:r w:rsidRPr="008E51ED">
        <w:rPr>
          <w:i/>
          <w:iCs/>
          <w:color w:val="000000"/>
        </w:rPr>
        <w:t>01</w:t>
      </w:r>
      <w:r w:rsidRPr="003359AD">
        <w:rPr>
          <w:color w:val="000000"/>
        </w:rPr>
        <w:t xml:space="preserve">). Adaptive capacity increases with educational attainment: no household headed by a person with a higher education level is classified in the very </w:t>
      </w:r>
      <w:r w:rsidR="00E0631B" w:rsidRPr="003359AD">
        <w:rPr>
          <w:color w:val="000000"/>
        </w:rPr>
        <w:t>low-capacity</w:t>
      </w:r>
      <w:r w:rsidRPr="003359AD">
        <w:rPr>
          <w:color w:val="000000"/>
        </w:rPr>
        <w:t xml:space="preserve"> category, while households without formal education are mainly concentrated in the </w:t>
      </w:r>
      <w:r w:rsidR="00E0631B" w:rsidRPr="003359AD">
        <w:rPr>
          <w:color w:val="000000"/>
        </w:rPr>
        <w:t>low-capacity</w:t>
      </w:r>
      <w:r w:rsidRPr="003359AD">
        <w:rPr>
          <w:color w:val="000000"/>
        </w:rPr>
        <w:t xml:space="preserve"> classes.</w:t>
      </w:r>
    </w:p>
    <w:p w14:paraId="488993F5" w14:textId="01727BC4" w:rsidR="006276A8" w:rsidRPr="003359AD" w:rsidRDefault="006276A8" w:rsidP="00E50780">
      <w:pPr>
        <w:spacing w:after="120"/>
        <w:jc w:val="both"/>
        <w:rPr>
          <w:color w:val="000000"/>
        </w:rPr>
      </w:pPr>
      <w:r w:rsidRPr="003359AD">
        <w:rPr>
          <w:color w:val="000000"/>
        </w:rPr>
        <w:t>Adaptive capacity also varies according to the main activity of the head of household (</w:t>
      </w:r>
      <w:r w:rsidRPr="008E51ED">
        <w:rPr>
          <w:i/>
          <w:iCs/>
          <w:color w:val="000000"/>
        </w:rPr>
        <w:t>p</w:t>
      </w:r>
      <w:r w:rsidR="00687341">
        <w:rPr>
          <w:i/>
          <w:iCs/>
          <w:color w:val="000000"/>
        </w:rPr>
        <w:t>=</w:t>
      </w:r>
      <w:r w:rsidRPr="008E51ED">
        <w:rPr>
          <w:i/>
          <w:iCs/>
          <w:color w:val="000000"/>
        </w:rPr>
        <w:t>0.0</w:t>
      </w:r>
      <w:r w:rsidR="00687341">
        <w:rPr>
          <w:i/>
          <w:iCs/>
          <w:color w:val="000000"/>
        </w:rPr>
        <w:t>0</w:t>
      </w:r>
      <w:r w:rsidRPr="008E51ED">
        <w:rPr>
          <w:i/>
          <w:iCs/>
          <w:color w:val="000000"/>
        </w:rPr>
        <w:t>1</w:t>
      </w:r>
      <w:r w:rsidRPr="003359AD">
        <w:rPr>
          <w:color w:val="000000"/>
        </w:rPr>
        <w:t>). Households engaged in formal activities exhibit the highest levels of capacity, unlike those dependent on informal or precarious activities, which are more frequently associated with low or moderate capacities.</w:t>
      </w:r>
    </w:p>
    <w:p w14:paraId="536B13FF" w14:textId="142D35C9" w:rsidR="004E57F3" w:rsidRPr="003359AD" w:rsidRDefault="006276A8" w:rsidP="00E50780">
      <w:pPr>
        <w:spacing w:after="120"/>
        <w:jc w:val="both"/>
        <w:rPr>
          <w:color w:val="000000"/>
        </w:rPr>
      </w:pPr>
      <w:r w:rsidRPr="003359AD">
        <w:rPr>
          <w:color w:val="000000"/>
        </w:rPr>
        <w:t>Finally, income is a major determinant (</w:t>
      </w:r>
      <w:r w:rsidRPr="00687341">
        <w:rPr>
          <w:i/>
          <w:iCs/>
          <w:color w:val="000000"/>
        </w:rPr>
        <w:t>p</w:t>
      </w:r>
      <w:r w:rsidR="00687341">
        <w:rPr>
          <w:i/>
          <w:iCs/>
          <w:color w:val="000000"/>
        </w:rPr>
        <w:t>=</w:t>
      </w:r>
      <w:r w:rsidRPr="00687341">
        <w:rPr>
          <w:i/>
          <w:iCs/>
          <w:color w:val="000000"/>
        </w:rPr>
        <w:t>0.001</w:t>
      </w:r>
      <w:r w:rsidRPr="003359AD">
        <w:rPr>
          <w:color w:val="000000"/>
        </w:rPr>
        <w:t xml:space="preserve">): low-income households are largely represented in the </w:t>
      </w:r>
      <w:r w:rsidR="00E0631B" w:rsidRPr="003359AD">
        <w:rPr>
          <w:color w:val="000000"/>
        </w:rPr>
        <w:t>low-capacity</w:t>
      </w:r>
      <w:r w:rsidRPr="003359AD">
        <w:rPr>
          <w:color w:val="000000"/>
        </w:rPr>
        <w:t xml:space="preserve"> classes, while those with high incomes are concentrated in the high and very </w:t>
      </w:r>
      <w:r w:rsidR="00E0631B" w:rsidRPr="003359AD">
        <w:rPr>
          <w:color w:val="000000"/>
        </w:rPr>
        <w:t>high-capacity</w:t>
      </w:r>
      <w:r w:rsidRPr="003359AD">
        <w:rPr>
          <w:color w:val="000000"/>
        </w:rPr>
        <w:t xml:space="preserve"> classes. In contrast, no significant association was observed with household size or the gender of the head of household</w:t>
      </w:r>
      <w:r w:rsidR="004E57F3" w:rsidRPr="003359AD">
        <w:rPr>
          <w:color w:val="000000"/>
        </w:rPr>
        <w:t>.</w:t>
      </w:r>
    </w:p>
    <w:p w14:paraId="06ABA525" w14:textId="14AF27FE" w:rsidR="00A84AB0" w:rsidRPr="003359AD" w:rsidRDefault="00A84AB0" w:rsidP="00E50780">
      <w:pPr>
        <w:pStyle w:val="Caption"/>
        <w:keepNext/>
        <w:spacing w:before="120" w:after="120"/>
        <w:rPr>
          <w:rFonts w:ascii="Arial" w:hAnsi="Arial" w:cs="Arial"/>
        </w:rPr>
      </w:pPr>
      <w:bookmarkStart w:id="1" w:name="_Toc222337732"/>
      <w:r w:rsidRPr="003359AD">
        <w:rPr>
          <w:rFonts w:ascii="Arial" w:hAnsi="Arial" w:cs="Arial"/>
        </w:rPr>
        <w:t xml:space="preserve">Table </w:t>
      </w:r>
      <w:r w:rsidR="00CE2335" w:rsidRPr="003359AD">
        <w:rPr>
          <w:rFonts w:ascii="Arial" w:hAnsi="Arial" w:cs="Arial"/>
        </w:rPr>
        <w:fldChar w:fldCharType="begin"/>
      </w:r>
      <w:r w:rsidR="00CE2335" w:rsidRPr="003359AD">
        <w:rPr>
          <w:rFonts w:ascii="Arial" w:hAnsi="Arial" w:cs="Arial"/>
        </w:rPr>
        <w:instrText xml:space="preserve"> SEQ Tableau \* ROMAN </w:instrText>
      </w:r>
      <w:r w:rsidR="00CE2335" w:rsidRPr="003359AD">
        <w:rPr>
          <w:rFonts w:ascii="Arial" w:hAnsi="Arial" w:cs="Arial"/>
        </w:rPr>
        <w:fldChar w:fldCharType="separate"/>
      </w:r>
      <w:r w:rsidR="00CE2335" w:rsidRPr="003359AD">
        <w:rPr>
          <w:rFonts w:ascii="Arial" w:hAnsi="Arial" w:cs="Arial"/>
        </w:rPr>
        <w:t>VI</w:t>
      </w:r>
      <w:r w:rsidR="00CE2335" w:rsidRPr="003359AD">
        <w:rPr>
          <w:rFonts w:ascii="Arial" w:hAnsi="Arial" w:cs="Arial"/>
        </w:rPr>
        <w:fldChar w:fldCharType="end"/>
      </w:r>
      <w:r w:rsidRPr="003359AD">
        <w:rPr>
          <w:rFonts w:ascii="Arial" w:hAnsi="Arial" w:cs="Arial"/>
        </w:rPr>
        <w:t xml:space="preserve">: </w:t>
      </w:r>
      <w:bookmarkEnd w:id="1"/>
      <w:r w:rsidR="004E1180" w:rsidRPr="003359AD">
        <w:rPr>
          <w:rFonts w:ascii="Arial" w:hAnsi="Arial" w:cs="Arial"/>
        </w:rPr>
        <w:t>Bivariate analysis of the relationship between socio-economic characteristics and the adaptive capacity index</w:t>
      </w:r>
    </w:p>
    <w:tbl>
      <w:tblPr>
        <w:tblStyle w:val="ListTable2"/>
        <w:tblW w:w="8954" w:type="dxa"/>
        <w:tblLayout w:type="fixed"/>
        <w:tblLook w:val="06A0" w:firstRow="1" w:lastRow="0" w:firstColumn="1" w:lastColumn="0" w:noHBand="1" w:noVBand="1"/>
      </w:tblPr>
      <w:tblGrid>
        <w:gridCol w:w="1413"/>
        <w:gridCol w:w="1559"/>
        <w:gridCol w:w="890"/>
        <w:gridCol w:w="981"/>
        <w:gridCol w:w="993"/>
        <w:gridCol w:w="920"/>
        <w:gridCol w:w="976"/>
        <w:gridCol w:w="1222"/>
      </w:tblGrid>
      <w:tr w:rsidR="0031367C" w:rsidRPr="003359AD" w14:paraId="672DE0FE" w14:textId="77777777" w:rsidTr="00886C4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3" w:type="dxa"/>
          </w:tcPr>
          <w:p w14:paraId="01EB4128" w14:textId="77777777" w:rsidR="0031367C" w:rsidRPr="003359AD" w:rsidRDefault="0031367C" w:rsidP="0031367C">
            <w:pPr>
              <w:spacing w:after="120"/>
              <w:rPr>
                <w:b w:val="0"/>
                <w:bCs w:val="0"/>
                <w:sz w:val="18"/>
                <w:szCs w:val="18"/>
              </w:rPr>
            </w:pPr>
            <w:r w:rsidRPr="003359AD">
              <w:rPr>
                <w:sz w:val="18"/>
                <w:szCs w:val="18"/>
              </w:rPr>
              <w:t>Variable</w:t>
            </w:r>
          </w:p>
        </w:tc>
        <w:tc>
          <w:tcPr>
            <w:tcW w:w="1559" w:type="dxa"/>
            <w:hideMark/>
          </w:tcPr>
          <w:p w14:paraId="392F3E4C" w14:textId="47D9C1DC" w:rsidR="0031367C" w:rsidRPr="003359AD" w:rsidRDefault="00E823E8"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Value</w:t>
            </w:r>
          </w:p>
        </w:tc>
        <w:tc>
          <w:tcPr>
            <w:tcW w:w="890" w:type="dxa"/>
            <w:hideMark/>
          </w:tcPr>
          <w:p w14:paraId="6475CE3D" w14:textId="058514CC"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Very low    </w:t>
            </w:r>
          </w:p>
        </w:tc>
        <w:tc>
          <w:tcPr>
            <w:tcW w:w="981" w:type="dxa"/>
            <w:hideMark/>
          </w:tcPr>
          <w:p w14:paraId="1675E8D5" w14:textId="650FAB8B"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Low    </w:t>
            </w:r>
          </w:p>
        </w:tc>
        <w:tc>
          <w:tcPr>
            <w:tcW w:w="993" w:type="dxa"/>
            <w:hideMark/>
          </w:tcPr>
          <w:p w14:paraId="4471F1B8" w14:textId="7AE6322A"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Moderate    </w:t>
            </w:r>
          </w:p>
        </w:tc>
        <w:tc>
          <w:tcPr>
            <w:tcW w:w="920" w:type="dxa"/>
            <w:hideMark/>
          </w:tcPr>
          <w:p w14:paraId="6252FE7A" w14:textId="0A3B2C09"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High    </w:t>
            </w:r>
          </w:p>
        </w:tc>
        <w:tc>
          <w:tcPr>
            <w:tcW w:w="976" w:type="dxa"/>
            <w:hideMark/>
          </w:tcPr>
          <w:p w14:paraId="24F977F9" w14:textId="1B151855"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Very high</w:t>
            </w:r>
          </w:p>
        </w:tc>
        <w:tc>
          <w:tcPr>
            <w:tcW w:w="1222" w:type="dxa"/>
          </w:tcPr>
          <w:p w14:paraId="117C4348" w14:textId="77777777"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P-value (χ²)</w:t>
            </w:r>
          </w:p>
        </w:tc>
      </w:tr>
      <w:tr w:rsidR="00C665EE" w:rsidRPr="003359AD" w14:paraId="10E02239"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661D672F" w14:textId="4E816EF2" w:rsidR="00C665EE" w:rsidRPr="003359AD" w:rsidRDefault="00C665EE" w:rsidP="00C665EE">
            <w:pPr>
              <w:spacing w:after="120"/>
              <w:rPr>
                <w:sz w:val="18"/>
                <w:szCs w:val="18"/>
              </w:rPr>
            </w:pPr>
            <w:r w:rsidRPr="003359AD">
              <w:rPr>
                <w:sz w:val="18"/>
                <w:szCs w:val="18"/>
              </w:rPr>
              <w:t>Type of neighbourhood</w:t>
            </w:r>
          </w:p>
        </w:tc>
        <w:tc>
          <w:tcPr>
            <w:tcW w:w="1559" w:type="dxa"/>
            <w:hideMark/>
          </w:tcPr>
          <w:p w14:paraId="110C5A08" w14:textId="36D85396"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Not specified</w:t>
            </w:r>
          </w:p>
        </w:tc>
        <w:tc>
          <w:tcPr>
            <w:tcW w:w="890" w:type="dxa"/>
            <w:hideMark/>
          </w:tcPr>
          <w:p w14:paraId="21E6A43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30,12</w:t>
            </w:r>
          </w:p>
        </w:tc>
        <w:tc>
          <w:tcPr>
            <w:tcW w:w="981" w:type="dxa"/>
            <w:hideMark/>
          </w:tcPr>
          <w:p w14:paraId="2836E4D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48,19</w:t>
            </w:r>
          </w:p>
        </w:tc>
        <w:tc>
          <w:tcPr>
            <w:tcW w:w="993" w:type="dxa"/>
            <w:hideMark/>
          </w:tcPr>
          <w:p w14:paraId="5CF5E68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8,43</w:t>
            </w:r>
          </w:p>
        </w:tc>
        <w:tc>
          <w:tcPr>
            <w:tcW w:w="920" w:type="dxa"/>
            <w:hideMark/>
          </w:tcPr>
          <w:p w14:paraId="609A458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7,23</w:t>
            </w:r>
          </w:p>
        </w:tc>
        <w:tc>
          <w:tcPr>
            <w:tcW w:w="976" w:type="dxa"/>
            <w:hideMark/>
          </w:tcPr>
          <w:p w14:paraId="196B110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6,02</w:t>
            </w:r>
          </w:p>
        </w:tc>
        <w:tc>
          <w:tcPr>
            <w:tcW w:w="1222" w:type="dxa"/>
            <w:vMerge w:val="restart"/>
          </w:tcPr>
          <w:p w14:paraId="3B784AF3"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0,0000</w:t>
            </w:r>
          </w:p>
        </w:tc>
      </w:tr>
      <w:tr w:rsidR="00C665EE" w:rsidRPr="003359AD" w14:paraId="71266D93"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018DA54D" w14:textId="77777777" w:rsidR="00C665EE" w:rsidRPr="003359AD" w:rsidRDefault="00C665EE" w:rsidP="00C665EE">
            <w:pPr>
              <w:spacing w:after="120"/>
              <w:rPr>
                <w:sz w:val="18"/>
                <w:szCs w:val="18"/>
              </w:rPr>
            </w:pPr>
          </w:p>
        </w:tc>
        <w:tc>
          <w:tcPr>
            <w:tcW w:w="1559" w:type="dxa"/>
            <w:hideMark/>
          </w:tcPr>
          <w:p w14:paraId="320B1E1D" w14:textId="66D7E570"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Specified</w:t>
            </w:r>
          </w:p>
        </w:tc>
        <w:tc>
          <w:tcPr>
            <w:tcW w:w="890" w:type="dxa"/>
            <w:hideMark/>
          </w:tcPr>
          <w:p w14:paraId="6F8F1FA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2,96</w:t>
            </w:r>
          </w:p>
        </w:tc>
        <w:tc>
          <w:tcPr>
            <w:tcW w:w="981" w:type="dxa"/>
            <w:hideMark/>
          </w:tcPr>
          <w:p w14:paraId="60BDCB8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17,16</w:t>
            </w:r>
          </w:p>
        </w:tc>
        <w:tc>
          <w:tcPr>
            <w:tcW w:w="993" w:type="dxa"/>
            <w:hideMark/>
          </w:tcPr>
          <w:p w14:paraId="6C34EBE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30,47</w:t>
            </w:r>
          </w:p>
        </w:tc>
        <w:tc>
          <w:tcPr>
            <w:tcW w:w="920" w:type="dxa"/>
            <w:hideMark/>
          </w:tcPr>
          <w:p w14:paraId="454AE72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34,02</w:t>
            </w:r>
          </w:p>
        </w:tc>
        <w:tc>
          <w:tcPr>
            <w:tcW w:w="976" w:type="dxa"/>
            <w:hideMark/>
          </w:tcPr>
          <w:p w14:paraId="659325F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15,38</w:t>
            </w:r>
          </w:p>
        </w:tc>
        <w:tc>
          <w:tcPr>
            <w:tcW w:w="1222" w:type="dxa"/>
            <w:vMerge/>
          </w:tcPr>
          <w:p w14:paraId="5924BAF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7B08329A"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6A468F4B" w14:textId="6FC23463" w:rsidR="00C665EE" w:rsidRPr="003359AD" w:rsidRDefault="00C665EE" w:rsidP="00C665EE">
            <w:pPr>
              <w:spacing w:after="120"/>
              <w:rPr>
                <w:sz w:val="18"/>
                <w:szCs w:val="18"/>
              </w:rPr>
            </w:pPr>
            <w:r w:rsidRPr="003359AD">
              <w:rPr>
                <w:sz w:val="18"/>
                <w:szCs w:val="18"/>
              </w:rPr>
              <w:t>Gender of the Head of Household</w:t>
            </w:r>
          </w:p>
        </w:tc>
        <w:tc>
          <w:tcPr>
            <w:tcW w:w="1559" w:type="dxa"/>
            <w:hideMark/>
          </w:tcPr>
          <w:p w14:paraId="2FF429DB" w14:textId="5CA0EFE4"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Female</w:t>
            </w:r>
          </w:p>
        </w:tc>
        <w:tc>
          <w:tcPr>
            <w:tcW w:w="890" w:type="dxa"/>
            <w:hideMark/>
          </w:tcPr>
          <w:p w14:paraId="44F688D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8,70</w:t>
            </w:r>
          </w:p>
        </w:tc>
        <w:tc>
          <w:tcPr>
            <w:tcW w:w="981" w:type="dxa"/>
            <w:hideMark/>
          </w:tcPr>
          <w:p w14:paraId="40EC17C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23,91</w:t>
            </w:r>
          </w:p>
        </w:tc>
        <w:tc>
          <w:tcPr>
            <w:tcW w:w="993" w:type="dxa"/>
            <w:hideMark/>
          </w:tcPr>
          <w:p w14:paraId="3C59740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19,57</w:t>
            </w:r>
          </w:p>
        </w:tc>
        <w:tc>
          <w:tcPr>
            <w:tcW w:w="920" w:type="dxa"/>
            <w:hideMark/>
          </w:tcPr>
          <w:p w14:paraId="4EC4191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26,09</w:t>
            </w:r>
          </w:p>
        </w:tc>
        <w:tc>
          <w:tcPr>
            <w:tcW w:w="976" w:type="dxa"/>
            <w:hideMark/>
          </w:tcPr>
          <w:p w14:paraId="540443B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21,74</w:t>
            </w:r>
          </w:p>
        </w:tc>
        <w:tc>
          <w:tcPr>
            <w:tcW w:w="1222" w:type="dxa"/>
            <w:vMerge w:val="restart"/>
          </w:tcPr>
          <w:p w14:paraId="42A625E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0,4697</w:t>
            </w:r>
          </w:p>
        </w:tc>
      </w:tr>
      <w:tr w:rsidR="00C665EE" w:rsidRPr="003359AD" w14:paraId="1656209B"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048A468B" w14:textId="77777777" w:rsidR="00C665EE" w:rsidRPr="003359AD" w:rsidRDefault="00C665EE" w:rsidP="00C665EE">
            <w:pPr>
              <w:spacing w:after="120"/>
              <w:rPr>
                <w:sz w:val="18"/>
                <w:szCs w:val="18"/>
              </w:rPr>
            </w:pPr>
          </w:p>
        </w:tc>
        <w:tc>
          <w:tcPr>
            <w:tcW w:w="1559" w:type="dxa"/>
            <w:hideMark/>
          </w:tcPr>
          <w:p w14:paraId="47C0FB11" w14:textId="52F79D6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Male</w:t>
            </w:r>
          </w:p>
        </w:tc>
        <w:tc>
          <w:tcPr>
            <w:tcW w:w="890" w:type="dxa"/>
            <w:hideMark/>
          </w:tcPr>
          <w:p w14:paraId="516C9A55"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8,27</w:t>
            </w:r>
          </w:p>
        </w:tc>
        <w:tc>
          <w:tcPr>
            <w:tcW w:w="981" w:type="dxa"/>
            <w:hideMark/>
          </w:tcPr>
          <w:p w14:paraId="4E69A2F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23,20</w:t>
            </w:r>
          </w:p>
        </w:tc>
        <w:tc>
          <w:tcPr>
            <w:tcW w:w="993" w:type="dxa"/>
            <w:hideMark/>
          </w:tcPr>
          <w:p w14:paraId="459CDF4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26,93</w:t>
            </w:r>
          </w:p>
        </w:tc>
        <w:tc>
          <w:tcPr>
            <w:tcW w:w="920" w:type="dxa"/>
            <w:hideMark/>
          </w:tcPr>
          <w:p w14:paraId="2E2D8313"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29,07</w:t>
            </w:r>
          </w:p>
        </w:tc>
        <w:tc>
          <w:tcPr>
            <w:tcW w:w="976" w:type="dxa"/>
            <w:hideMark/>
          </w:tcPr>
          <w:p w14:paraId="230A4E2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12,53</w:t>
            </w:r>
          </w:p>
        </w:tc>
        <w:tc>
          <w:tcPr>
            <w:tcW w:w="1222" w:type="dxa"/>
            <w:vMerge/>
          </w:tcPr>
          <w:p w14:paraId="5D65681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5891A883"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12D9847" w14:textId="76FFEBA5" w:rsidR="00C665EE" w:rsidRPr="003359AD" w:rsidRDefault="00C665EE" w:rsidP="00C665EE">
            <w:pPr>
              <w:spacing w:after="120"/>
              <w:rPr>
                <w:sz w:val="18"/>
                <w:szCs w:val="18"/>
              </w:rPr>
            </w:pPr>
            <w:r w:rsidRPr="003359AD">
              <w:rPr>
                <w:sz w:val="18"/>
                <w:szCs w:val="18"/>
              </w:rPr>
              <w:t>Age of the head of household</w:t>
            </w:r>
          </w:p>
        </w:tc>
        <w:tc>
          <w:tcPr>
            <w:tcW w:w="1559" w:type="dxa"/>
            <w:hideMark/>
          </w:tcPr>
          <w:p w14:paraId="4D379796" w14:textId="3EB45212"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Under 30</w:t>
            </w:r>
          </w:p>
        </w:tc>
        <w:tc>
          <w:tcPr>
            <w:tcW w:w="890" w:type="dxa"/>
            <w:hideMark/>
          </w:tcPr>
          <w:p w14:paraId="68BF2D6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18,42</w:t>
            </w:r>
          </w:p>
        </w:tc>
        <w:tc>
          <w:tcPr>
            <w:tcW w:w="981" w:type="dxa"/>
            <w:hideMark/>
          </w:tcPr>
          <w:p w14:paraId="093CF06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31,58</w:t>
            </w:r>
          </w:p>
        </w:tc>
        <w:tc>
          <w:tcPr>
            <w:tcW w:w="993" w:type="dxa"/>
            <w:hideMark/>
          </w:tcPr>
          <w:p w14:paraId="01DE82A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18,42</w:t>
            </w:r>
          </w:p>
        </w:tc>
        <w:tc>
          <w:tcPr>
            <w:tcW w:w="920" w:type="dxa"/>
            <w:hideMark/>
          </w:tcPr>
          <w:p w14:paraId="5047B44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13,16</w:t>
            </w:r>
          </w:p>
        </w:tc>
        <w:tc>
          <w:tcPr>
            <w:tcW w:w="976" w:type="dxa"/>
            <w:hideMark/>
          </w:tcPr>
          <w:p w14:paraId="69DB3586"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18,42</w:t>
            </w:r>
          </w:p>
        </w:tc>
        <w:tc>
          <w:tcPr>
            <w:tcW w:w="1222" w:type="dxa"/>
            <w:vMerge w:val="restart"/>
          </w:tcPr>
          <w:p w14:paraId="19A1359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0,0015</w:t>
            </w:r>
          </w:p>
        </w:tc>
      </w:tr>
      <w:tr w:rsidR="00C665EE" w:rsidRPr="003359AD" w14:paraId="17AADCC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6FA8E71" w14:textId="77777777" w:rsidR="00C665EE" w:rsidRPr="003359AD" w:rsidRDefault="00C665EE" w:rsidP="00C665EE">
            <w:pPr>
              <w:spacing w:after="120"/>
              <w:rPr>
                <w:sz w:val="18"/>
                <w:szCs w:val="18"/>
              </w:rPr>
            </w:pPr>
          </w:p>
        </w:tc>
        <w:tc>
          <w:tcPr>
            <w:tcW w:w="1559" w:type="dxa"/>
            <w:hideMark/>
          </w:tcPr>
          <w:p w14:paraId="3537719F" w14:textId="4AA1CB71"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w:t>
            </w:r>
            <w:r w:rsidR="00DD0EA8" w:rsidRPr="003359AD">
              <w:rPr>
                <w:sz w:val="18"/>
                <w:szCs w:val="18"/>
              </w:rPr>
              <w:t>-</w:t>
            </w:r>
            <w:r w:rsidRPr="003359AD">
              <w:rPr>
                <w:sz w:val="18"/>
                <w:szCs w:val="18"/>
              </w:rPr>
              <w:t>39</w:t>
            </w:r>
          </w:p>
        </w:tc>
        <w:tc>
          <w:tcPr>
            <w:tcW w:w="890" w:type="dxa"/>
            <w:hideMark/>
          </w:tcPr>
          <w:p w14:paraId="2B0EC22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7,19</w:t>
            </w:r>
          </w:p>
        </w:tc>
        <w:tc>
          <w:tcPr>
            <w:tcW w:w="981" w:type="dxa"/>
            <w:hideMark/>
          </w:tcPr>
          <w:p w14:paraId="703BCA8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25,90</w:t>
            </w:r>
          </w:p>
        </w:tc>
        <w:tc>
          <w:tcPr>
            <w:tcW w:w="993" w:type="dxa"/>
            <w:hideMark/>
          </w:tcPr>
          <w:p w14:paraId="40D688BF"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29,50</w:t>
            </w:r>
          </w:p>
        </w:tc>
        <w:tc>
          <w:tcPr>
            <w:tcW w:w="920" w:type="dxa"/>
            <w:hideMark/>
          </w:tcPr>
          <w:p w14:paraId="0148D53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20,86</w:t>
            </w:r>
          </w:p>
        </w:tc>
        <w:tc>
          <w:tcPr>
            <w:tcW w:w="976" w:type="dxa"/>
            <w:hideMark/>
          </w:tcPr>
          <w:p w14:paraId="6229546F"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16,55</w:t>
            </w:r>
          </w:p>
        </w:tc>
        <w:tc>
          <w:tcPr>
            <w:tcW w:w="1222" w:type="dxa"/>
            <w:vMerge/>
          </w:tcPr>
          <w:p w14:paraId="669906E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01E6B95C"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0E3B63A" w14:textId="77777777" w:rsidR="00C665EE" w:rsidRPr="003359AD" w:rsidRDefault="00C665EE" w:rsidP="00C665EE">
            <w:pPr>
              <w:spacing w:after="120"/>
              <w:rPr>
                <w:sz w:val="18"/>
                <w:szCs w:val="18"/>
              </w:rPr>
            </w:pPr>
          </w:p>
        </w:tc>
        <w:tc>
          <w:tcPr>
            <w:tcW w:w="1559" w:type="dxa"/>
            <w:hideMark/>
          </w:tcPr>
          <w:p w14:paraId="0AD287F2" w14:textId="61A946B9"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40</w:t>
            </w:r>
            <w:r w:rsidR="00DD0EA8" w:rsidRPr="003359AD">
              <w:rPr>
                <w:sz w:val="18"/>
                <w:szCs w:val="18"/>
              </w:rPr>
              <w:t>-</w:t>
            </w:r>
            <w:r w:rsidRPr="003359AD">
              <w:rPr>
                <w:sz w:val="18"/>
                <w:szCs w:val="18"/>
              </w:rPr>
              <w:t>49</w:t>
            </w:r>
          </w:p>
        </w:tc>
        <w:tc>
          <w:tcPr>
            <w:tcW w:w="890" w:type="dxa"/>
            <w:hideMark/>
          </w:tcPr>
          <w:p w14:paraId="49B5FD3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7,50</w:t>
            </w:r>
          </w:p>
        </w:tc>
        <w:tc>
          <w:tcPr>
            <w:tcW w:w="981" w:type="dxa"/>
            <w:hideMark/>
          </w:tcPr>
          <w:p w14:paraId="65C030E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21,67</w:t>
            </w:r>
          </w:p>
        </w:tc>
        <w:tc>
          <w:tcPr>
            <w:tcW w:w="993" w:type="dxa"/>
            <w:hideMark/>
          </w:tcPr>
          <w:p w14:paraId="1921B6F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26,67</w:t>
            </w:r>
          </w:p>
        </w:tc>
        <w:tc>
          <w:tcPr>
            <w:tcW w:w="920" w:type="dxa"/>
            <w:hideMark/>
          </w:tcPr>
          <w:p w14:paraId="3D73C99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28,33</w:t>
            </w:r>
          </w:p>
        </w:tc>
        <w:tc>
          <w:tcPr>
            <w:tcW w:w="976" w:type="dxa"/>
            <w:hideMark/>
          </w:tcPr>
          <w:p w14:paraId="1E0871E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15,83</w:t>
            </w:r>
          </w:p>
        </w:tc>
        <w:tc>
          <w:tcPr>
            <w:tcW w:w="1222" w:type="dxa"/>
            <w:vMerge/>
          </w:tcPr>
          <w:p w14:paraId="4505930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1E142ECC"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0B619FEB" w14:textId="77777777" w:rsidR="00C665EE" w:rsidRPr="003359AD" w:rsidRDefault="00C665EE" w:rsidP="00C665EE">
            <w:pPr>
              <w:spacing w:after="120"/>
              <w:rPr>
                <w:sz w:val="18"/>
                <w:szCs w:val="18"/>
              </w:rPr>
            </w:pPr>
          </w:p>
        </w:tc>
        <w:tc>
          <w:tcPr>
            <w:tcW w:w="1559" w:type="dxa"/>
            <w:hideMark/>
          </w:tcPr>
          <w:p w14:paraId="3B40B545" w14:textId="721EBE9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 and over</w:t>
            </w:r>
          </w:p>
        </w:tc>
        <w:tc>
          <w:tcPr>
            <w:tcW w:w="890" w:type="dxa"/>
            <w:hideMark/>
          </w:tcPr>
          <w:p w14:paraId="3C76D9B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7,26</w:t>
            </w:r>
          </w:p>
        </w:tc>
        <w:tc>
          <w:tcPr>
            <w:tcW w:w="981" w:type="dxa"/>
            <w:hideMark/>
          </w:tcPr>
          <w:p w14:paraId="368A50B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19,35</w:t>
            </w:r>
          </w:p>
        </w:tc>
        <w:tc>
          <w:tcPr>
            <w:tcW w:w="993" w:type="dxa"/>
            <w:hideMark/>
          </w:tcPr>
          <w:p w14:paraId="7347482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24,19</w:t>
            </w:r>
          </w:p>
        </w:tc>
        <w:tc>
          <w:tcPr>
            <w:tcW w:w="920" w:type="dxa"/>
            <w:hideMark/>
          </w:tcPr>
          <w:p w14:paraId="10A811E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42,74</w:t>
            </w:r>
          </w:p>
        </w:tc>
        <w:tc>
          <w:tcPr>
            <w:tcW w:w="976" w:type="dxa"/>
            <w:hideMark/>
          </w:tcPr>
          <w:p w14:paraId="1AC3B00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6,45</w:t>
            </w:r>
          </w:p>
        </w:tc>
        <w:tc>
          <w:tcPr>
            <w:tcW w:w="1222" w:type="dxa"/>
            <w:vMerge/>
          </w:tcPr>
          <w:p w14:paraId="6043A4BF"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7407E659"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75401CF" w14:textId="1F0559A4" w:rsidR="00C665EE" w:rsidRPr="003359AD" w:rsidRDefault="00C665EE" w:rsidP="00C665EE">
            <w:pPr>
              <w:spacing w:after="120"/>
              <w:rPr>
                <w:sz w:val="18"/>
                <w:szCs w:val="18"/>
              </w:rPr>
            </w:pPr>
            <w:r w:rsidRPr="003359AD">
              <w:rPr>
                <w:sz w:val="18"/>
                <w:szCs w:val="18"/>
              </w:rPr>
              <w:t>Level of education of the head of household</w:t>
            </w:r>
          </w:p>
        </w:tc>
        <w:tc>
          <w:tcPr>
            <w:tcW w:w="1559" w:type="dxa"/>
            <w:hideMark/>
          </w:tcPr>
          <w:p w14:paraId="3CD6106E" w14:textId="4E10AA7A"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None</w:t>
            </w:r>
          </w:p>
        </w:tc>
        <w:tc>
          <w:tcPr>
            <w:tcW w:w="890" w:type="dxa"/>
            <w:hideMark/>
          </w:tcPr>
          <w:p w14:paraId="7B41289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8,93</w:t>
            </w:r>
          </w:p>
        </w:tc>
        <w:tc>
          <w:tcPr>
            <w:tcW w:w="981" w:type="dxa"/>
            <w:hideMark/>
          </w:tcPr>
          <w:p w14:paraId="0DBE565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44,64</w:t>
            </w:r>
          </w:p>
        </w:tc>
        <w:tc>
          <w:tcPr>
            <w:tcW w:w="993" w:type="dxa"/>
            <w:hideMark/>
          </w:tcPr>
          <w:p w14:paraId="5A03E1D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19,64</w:t>
            </w:r>
          </w:p>
        </w:tc>
        <w:tc>
          <w:tcPr>
            <w:tcW w:w="920" w:type="dxa"/>
            <w:hideMark/>
          </w:tcPr>
          <w:p w14:paraId="61FC97F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16,07</w:t>
            </w:r>
          </w:p>
        </w:tc>
        <w:tc>
          <w:tcPr>
            <w:tcW w:w="976" w:type="dxa"/>
            <w:hideMark/>
          </w:tcPr>
          <w:p w14:paraId="325F309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1222" w:type="dxa"/>
            <w:vMerge w:val="restart"/>
          </w:tcPr>
          <w:p w14:paraId="08D87B8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0,0001</w:t>
            </w:r>
          </w:p>
        </w:tc>
      </w:tr>
      <w:tr w:rsidR="00C665EE" w:rsidRPr="003359AD" w14:paraId="1894AEB8"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E1CCB48" w14:textId="77777777" w:rsidR="00C665EE" w:rsidRPr="003359AD" w:rsidRDefault="00C665EE" w:rsidP="00C665EE">
            <w:pPr>
              <w:spacing w:after="120"/>
              <w:rPr>
                <w:sz w:val="18"/>
                <w:szCs w:val="18"/>
              </w:rPr>
            </w:pPr>
          </w:p>
        </w:tc>
        <w:tc>
          <w:tcPr>
            <w:tcW w:w="1559" w:type="dxa"/>
            <w:hideMark/>
          </w:tcPr>
          <w:p w14:paraId="61AF792C" w14:textId="02847064"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Literate</w:t>
            </w:r>
          </w:p>
        </w:tc>
        <w:tc>
          <w:tcPr>
            <w:tcW w:w="890" w:type="dxa"/>
            <w:hideMark/>
          </w:tcPr>
          <w:p w14:paraId="23C87C1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14,58</w:t>
            </w:r>
          </w:p>
        </w:tc>
        <w:tc>
          <w:tcPr>
            <w:tcW w:w="981" w:type="dxa"/>
            <w:hideMark/>
          </w:tcPr>
          <w:p w14:paraId="5D4DD99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993" w:type="dxa"/>
            <w:hideMark/>
          </w:tcPr>
          <w:p w14:paraId="0EA1887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27,08</w:t>
            </w:r>
          </w:p>
        </w:tc>
        <w:tc>
          <w:tcPr>
            <w:tcW w:w="920" w:type="dxa"/>
            <w:hideMark/>
          </w:tcPr>
          <w:p w14:paraId="65FE0F4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33,33</w:t>
            </w:r>
          </w:p>
        </w:tc>
        <w:tc>
          <w:tcPr>
            <w:tcW w:w="976" w:type="dxa"/>
            <w:hideMark/>
          </w:tcPr>
          <w:p w14:paraId="5E9E12C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8,33</w:t>
            </w:r>
          </w:p>
        </w:tc>
        <w:tc>
          <w:tcPr>
            <w:tcW w:w="1222" w:type="dxa"/>
            <w:vMerge/>
          </w:tcPr>
          <w:p w14:paraId="714253C5"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0F325307"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AFF8FF4" w14:textId="77777777" w:rsidR="00C665EE" w:rsidRPr="003359AD" w:rsidRDefault="00C665EE" w:rsidP="00C665EE">
            <w:pPr>
              <w:spacing w:after="120"/>
              <w:rPr>
                <w:sz w:val="18"/>
                <w:szCs w:val="18"/>
              </w:rPr>
            </w:pPr>
          </w:p>
        </w:tc>
        <w:tc>
          <w:tcPr>
            <w:tcW w:w="1559" w:type="dxa"/>
            <w:hideMark/>
          </w:tcPr>
          <w:p w14:paraId="59424594" w14:textId="5FDD7F26"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Primary</w:t>
            </w:r>
          </w:p>
        </w:tc>
        <w:tc>
          <w:tcPr>
            <w:tcW w:w="890" w:type="dxa"/>
            <w:hideMark/>
          </w:tcPr>
          <w:p w14:paraId="5E74129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10,89</w:t>
            </w:r>
          </w:p>
        </w:tc>
        <w:tc>
          <w:tcPr>
            <w:tcW w:w="981" w:type="dxa"/>
            <w:hideMark/>
          </w:tcPr>
          <w:p w14:paraId="25FACE5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27,72</w:t>
            </w:r>
          </w:p>
        </w:tc>
        <w:tc>
          <w:tcPr>
            <w:tcW w:w="993" w:type="dxa"/>
            <w:hideMark/>
          </w:tcPr>
          <w:p w14:paraId="21CA365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35,64</w:t>
            </w:r>
          </w:p>
        </w:tc>
        <w:tc>
          <w:tcPr>
            <w:tcW w:w="920" w:type="dxa"/>
            <w:hideMark/>
          </w:tcPr>
          <w:p w14:paraId="6592BE6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14,85</w:t>
            </w:r>
          </w:p>
        </w:tc>
        <w:tc>
          <w:tcPr>
            <w:tcW w:w="976" w:type="dxa"/>
            <w:hideMark/>
          </w:tcPr>
          <w:p w14:paraId="499F74B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10,89</w:t>
            </w:r>
          </w:p>
        </w:tc>
        <w:tc>
          <w:tcPr>
            <w:tcW w:w="1222" w:type="dxa"/>
            <w:vMerge/>
          </w:tcPr>
          <w:p w14:paraId="054DA7F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617806BE"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8A7FD46" w14:textId="77777777" w:rsidR="00C665EE" w:rsidRPr="003359AD" w:rsidRDefault="00C665EE" w:rsidP="00C665EE">
            <w:pPr>
              <w:spacing w:after="120"/>
              <w:rPr>
                <w:sz w:val="18"/>
                <w:szCs w:val="18"/>
              </w:rPr>
            </w:pPr>
          </w:p>
        </w:tc>
        <w:tc>
          <w:tcPr>
            <w:tcW w:w="1559" w:type="dxa"/>
            <w:hideMark/>
          </w:tcPr>
          <w:p w14:paraId="7FAC3613" w14:textId="3FA850AC"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Secondary</w:t>
            </w:r>
          </w:p>
        </w:tc>
        <w:tc>
          <w:tcPr>
            <w:tcW w:w="890" w:type="dxa"/>
            <w:hideMark/>
          </w:tcPr>
          <w:p w14:paraId="0CA37A5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8,70</w:t>
            </w:r>
          </w:p>
        </w:tc>
        <w:tc>
          <w:tcPr>
            <w:tcW w:w="981" w:type="dxa"/>
            <w:hideMark/>
          </w:tcPr>
          <w:p w14:paraId="7698B31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18,12</w:t>
            </w:r>
          </w:p>
        </w:tc>
        <w:tc>
          <w:tcPr>
            <w:tcW w:w="993" w:type="dxa"/>
            <w:hideMark/>
          </w:tcPr>
          <w:p w14:paraId="5B1A891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22,46</w:t>
            </w:r>
          </w:p>
        </w:tc>
        <w:tc>
          <w:tcPr>
            <w:tcW w:w="920" w:type="dxa"/>
            <w:hideMark/>
          </w:tcPr>
          <w:p w14:paraId="240AF3C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34,06</w:t>
            </w:r>
          </w:p>
        </w:tc>
        <w:tc>
          <w:tcPr>
            <w:tcW w:w="976" w:type="dxa"/>
            <w:hideMark/>
          </w:tcPr>
          <w:p w14:paraId="5336F5C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1222" w:type="dxa"/>
            <w:vMerge/>
          </w:tcPr>
          <w:p w14:paraId="7E7ECC7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77343B5E"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54A7825C" w14:textId="77777777" w:rsidR="00C665EE" w:rsidRPr="003359AD" w:rsidRDefault="00C665EE" w:rsidP="00C665EE">
            <w:pPr>
              <w:spacing w:after="120"/>
              <w:rPr>
                <w:sz w:val="18"/>
                <w:szCs w:val="18"/>
              </w:rPr>
            </w:pPr>
          </w:p>
        </w:tc>
        <w:tc>
          <w:tcPr>
            <w:tcW w:w="1559" w:type="dxa"/>
            <w:hideMark/>
          </w:tcPr>
          <w:p w14:paraId="3940ED5F" w14:textId="219C9763"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Higher</w:t>
            </w:r>
          </w:p>
        </w:tc>
        <w:tc>
          <w:tcPr>
            <w:tcW w:w="890" w:type="dxa"/>
            <w:hideMark/>
          </w:tcPr>
          <w:p w14:paraId="0ADF2936"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81" w:type="dxa"/>
            <w:hideMark/>
          </w:tcPr>
          <w:p w14:paraId="2E3CABF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15,38</w:t>
            </w:r>
          </w:p>
        </w:tc>
        <w:tc>
          <w:tcPr>
            <w:tcW w:w="993" w:type="dxa"/>
            <w:hideMark/>
          </w:tcPr>
          <w:p w14:paraId="689E418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24,36</w:t>
            </w:r>
          </w:p>
        </w:tc>
        <w:tc>
          <w:tcPr>
            <w:tcW w:w="920" w:type="dxa"/>
            <w:hideMark/>
          </w:tcPr>
          <w:p w14:paraId="1A43C7B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43,59</w:t>
            </w:r>
          </w:p>
        </w:tc>
        <w:tc>
          <w:tcPr>
            <w:tcW w:w="976" w:type="dxa"/>
            <w:hideMark/>
          </w:tcPr>
          <w:p w14:paraId="355230E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1222" w:type="dxa"/>
            <w:vMerge/>
          </w:tcPr>
          <w:p w14:paraId="2D2B750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21A4F993"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9D67219" w14:textId="4B5289B5" w:rsidR="00DD0EA8" w:rsidRPr="003359AD" w:rsidRDefault="00DD0EA8" w:rsidP="00DD0EA8">
            <w:pPr>
              <w:spacing w:after="120"/>
              <w:rPr>
                <w:sz w:val="18"/>
                <w:szCs w:val="18"/>
              </w:rPr>
            </w:pPr>
            <w:r w:rsidRPr="003359AD">
              <w:rPr>
                <w:sz w:val="18"/>
                <w:szCs w:val="18"/>
              </w:rPr>
              <w:t>Occupation of the Head of Household</w:t>
            </w:r>
          </w:p>
        </w:tc>
        <w:tc>
          <w:tcPr>
            <w:tcW w:w="1559" w:type="dxa"/>
            <w:hideMark/>
          </w:tcPr>
          <w:p w14:paraId="22E3E0C1" w14:textId="5ADC968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Civil servant / public sector employee</w:t>
            </w:r>
          </w:p>
        </w:tc>
        <w:tc>
          <w:tcPr>
            <w:tcW w:w="890" w:type="dxa"/>
            <w:hideMark/>
          </w:tcPr>
          <w:p w14:paraId="1B32246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81" w:type="dxa"/>
            <w:hideMark/>
          </w:tcPr>
          <w:p w14:paraId="6DAA760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7,55</w:t>
            </w:r>
          </w:p>
        </w:tc>
        <w:tc>
          <w:tcPr>
            <w:tcW w:w="993" w:type="dxa"/>
            <w:hideMark/>
          </w:tcPr>
          <w:p w14:paraId="3F7ECDC0"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26,42</w:t>
            </w:r>
          </w:p>
        </w:tc>
        <w:tc>
          <w:tcPr>
            <w:tcW w:w="920" w:type="dxa"/>
            <w:hideMark/>
          </w:tcPr>
          <w:p w14:paraId="7EA8051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41,51</w:t>
            </w:r>
          </w:p>
        </w:tc>
        <w:tc>
          <w:tcPr>
            <w:tcW w:w="976" w:type="dxa"/>
            <w:hideMark/>
          </w:tcPr>
          <w:p w14:paraId="0ED8CC2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24,53</w:t>
            </w:r>
          </w:p>
        </w:tc>
        <w:tc>
          <w:tcPr>
            <w:tcW w:w="1222" w:type="dxa"/>
            <w:vMerge w:val="restart"/>
          </w:tcPr>
          <w:p w14:paraId="2E1CCB0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0.0001</w:t>
            </w:r>
          </w:p>
        </w:tc>
      </w:tr>
      <w:tr w:rsidR="00DD0EA8" w:rsidRPr="003359AD" w14:paraId="2EBC818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51073AD1" w14:textId="77777777" w:rsidR="00DD0EA8" w:rsidRPr="003359AD" w:rsidRDefault="00DD0EA8" w:rsidP="00DD0EA8">
            <w:pPr>
              <w:spacing w:after="120"/>
              <w:rPr>
                <w:sz w:val="18"/>
                <w:szCs w:val="18"/>
              </w:rPr>
            </w:pPr>
          </w:p>
        </w:tc>
        <w:tc>
          <w:tcPr>
            <w:tcW w:w="1559" w:type="dxa"/>
            <w:hideMark/>
          </w:tcPr>
          <w:p w14:paraId="1D684988" w14:textId="7BE9B075"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Private sector employee / NGO employee</w:t>
            </w:r>
          </w:p>
        </w:tc>
        <w:tc>
          <w:tcPr>
            <w:tcW w:w="890" w:type="dxa"/>
            <w:hideMark/>
          </w:tcPr>
          <w:p w14:paraId="44D9A59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4,35</w:t>
            </w:r>
          </w:p>
        </w:tc>
        <w:tc>
          <w:tcPr>
            <w:tcW w:w="981" w:type="dxa"/>
            <w:hideMark/>
          </w:tcPr>
          <w:p w14:paraId="6CB1B09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15,94</w:t>
            </w:r>
          </w:p>
        </w:tc>
        <w:tc>
          <w:tcPr>
            <w:tcW w:w="993" w:type="dxa"/>
            <w:hideMark/>
          </w:tcPr>
          <w:p w14:paraId="77D0C04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17,39</w:t>
            </w:r>
          </w:p>
        </w:tc>
        <w:tc>
          <w:tcPr>
            <w:tcW w:w="920" w:type="dxa"/>
            <w:hideMark/>
          </w:tcPr>
          <w:p w14:paraId="1E6CACB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43,48</w:t>
            </w:r>
          </w:p>
        </w:tc>
        <w:tc>
          <w:tcPr>
            <w:tcW w:w="976" w:type="dxa"/>
            <w:hideMark/>
          </w:tcPr>
          <w:p w14:paraId="4A2AFBB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18,84</w:t>
            </w:r>
          </w:p>
        </w:tc>
        <w:tc>
          <w:tcPr>
            <w:tcW w:w="1222" w:type="dxa"/>
            <w:vMerge/>
          </w:tcPr>
          <w:p w14:paraId="6E077265"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78499606"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0C11299" w14:textId="77777777" w:rsidR="00DD0EA8" w:rsidRPr="003359AD" w:rsidRDefault="00DD0EA8" w:rsidP="00DD0EA8">
            <w:pPr>
              <w:spacing w:after="120"/>
              <w:rPr>
                <w:sz w:val="18"/>
                <w:szCs w:val="18"/>
              </w:rPr>
            </w:pPr>
          </w:p>
        </w:tc>
        <w:tc>
          <w:tcPr>
            <w:tcW w:w="1559" w:type="dxa"/>
            <w:hideMark/>
          </w:tcPr>
          <w:p w14:paraId="59F33E2A" w14:textId="205038B1"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Shopkeeper</w:t>
            </w:r>
          </w:p>
        </w:tc>
        <w:tc>
          <w:tcPr>
            <w:tcW w:w="890" w:type="dxa"/>
            <w:hideMark/>
          </w:tcPr>
          <w:p w14:paraId="63A4AF2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11,21</w:t>
            </w:r>
          </w:p>
        </w:tc>
        <w:tc>
          <w:tcPr>
            <w:tcW w:w="981" w:type="dxa"/>
            <w:hideMark/>
          </w:tcPr>
          <w:p w14:paraId="3FDFE8C5"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28,97</w:t>
            </w:r>
          </w:p>
        </w:tc>
        <w:tc>
          <w:tcPr>
            <w:tcW w:w="993" w:type="dxa"/>
            <w:hideMark/>
          </w:tcPr>
          <w:p w14:paraId="0BF1AE9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24,30</w:t>
            </w:r>
          </w:p>
        </w:tc>
        <w:tc>
          <w:tcPr>
            <w:tcW w:w="920" w:type="dxa"/>
            <w:hideMark/>
          </w:tcPr>
          <w:p w14:paraId="51C4060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20,56</w:t>
            </w:r>
          </w:p>
        </w:tc>
        <w:tc>
          <w:tcPr>
            <w:tcW w:w="976" w:type="dxa"/>
            <w:hideMark/>
          </w:tcPr>
          <w:p w14:paraId="68287B0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14,95</w:t>
            </w:r>
          </w:p>
        </w:tc>
        <w:tc>
          <w:tcPr>
            <w:tcW w:w="1222" w:type="dxa"/>
            <w:vMerge/>
          </w:tcPr>
          <w:p w14:paraId="7404D41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1ACF2AF9"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3A0D6761" w14:textId="77777777" w:rsidR="00DD0EA8" w:rsidRPr="003359AD" w:rsidRDefault="00DD0EA8" w:rsidP="00DD0EA8">
            <w:pPr>
              <w:spacing w:after="120"/>
              <w:rPr>
                <w:sz w:val="18"/>
                <w:szCs w:val="18"/>
              </w:rPr>
            </w:pPr>
          </w:p>
        </w:tc>
        <w:tc>
          <w:tcPr>
            <w:tcW w:w="1559" w:type="dxa"/>
            <w:hideMark/>
          </w:tcPr>
          <w:p w14:paraId="2F43D02D" w14:textId="2C622363"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Craftsman</w:t>
            </w:r>
          </w:p>
        </w:tc>
        <w:tc>
          <w:tcPr>
            <w:tcW w:w="890" w:type="dxa"/>
            <w:hideMark/>
          </w:tcPr>
          <w:p w14:paraId="5796235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14,67</w:t>
            </w:r>
          </w:p>
        </w:tc>
        <w:tc>
          <w:tcPr>
            <w:tcW w:w="981" w:type="dxa"/>
            <w:hideMark/>
          </w:tcPr>
          <w:p w14:paraId="35D5B38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32,00</w:t>
            </w:r>
          </w:p>
        </w:tc>
        <w:tc>
          <w:tcPr>
            <w:tcW w:w="993" w:type="dxa"/>
            <w:hideMark/>
          </w:tcPr>
          <w:p w14:paraId="6254A7A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30,67</w:t>
            </w:r>
          </w:p>
        </w:tc>
        <w:tc>
          <w:tcPr>
            <w:tcW w:w="920" w:type="dxa"/>
            <w:hideMark/>
          </w:tcPr>
          <w:p w14:paraId="64B1275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14,67</w:t>
            </w:r>
          </w:p>
        </w:tc>
        <w:tc>
          <w:tcPr>
            <w:tcW w:w="976" w:type="dxa"/>
            <w:hideMark/>
          </w:tcPr>
          <w:p w14:paraId="7B3FBEE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8,00</w:t>
            </w:r>
          </w:p>
        </w:tc>
        <w:tc>
          <w:tcPr>
            <w:tcW w:w="1222" w:type="dxa"/>
            <w:vMerge/>
          </w:tcPr>
          <w:p w14:paraId="578B6C8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7222DA78"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8B04137" w14:textId="77777777" w:rsidR="00DD0EA8" w:rsidRPr="003359AD" w:rsidRDefault="00DD0EA8" w:rsidP="00DD0EA8">
            <w:pPr>
              <w:spacing w:after="120"/>
              <w:rPr>
                <w:sz w:val="18"/>
                <w:szCs w:val="18"/>
              </w:rPr>
            </w:pPr>
          </w:p>
        </w:tc>
        <w:tc>
          <w:tcPr>
            <w:tcW w:w="1559" w:type="dxa"/>
            <w:hideMark/>
          </w:tcPr>
          <w:p w14:paraId="3CC29BA5" w14:textId="786C71C6"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Labourer / day labourer</w:t>
            </w:r>
          </w:p>
        </w:tc>
        <w:tc>
          <w:tcPr>
            <w:tcW w:w="890" w:type="dxa"/>
            <w:hideMark/>
          </w:tcPr>
          <w:p w14:paraId="10D9D96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11,76</w:t>
            </w:r>
          </w:p>
        </w:tc>
        <w:tc>
          <w:tcPr>
            <w:tcW w:w="981" w:type="dxa"/>
            <w:hideMark/>
          </w:tcPr>
          <w:p w14:paraId="1076947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26,47</w:t>
            </w:r>
          </w:p>
        </w:tc>
        <w:tc>
          <w:tcPr>
            <w:tcW w:w="993" w:type="dxa"/>
            <w:hideMark/>
          </w:tcPr>
          <w:p w14:paraId="302B8F9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38,24</w:t>
            </w:r>
          </w:p>
        </w:tc>
        <w:tc>
          <w:tcPr>
            <w:tcW w:w="920" w:type="dxa"/>
            <w:hideMark/>
          </w:tcPr>
          <w:p w14:paraId="122FC02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17,65</w:t>
            </w:r>
          </w:p>
        </w:tc>
        <w:tc>
          <w:tcPr>
            <w:tcW w:w="976" w:type="dxa"/>
            <w:hideMark/>
          </w:tcPr>
          <w:p w14:paraId="4CEBC2D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5,88</w:t>
            </w:r>
          </w:p>
        </w:tc>
        <w:tc>
          <w:tcPr>
            <w:tcW w:w="1222" w:type="dxa"/>
            <w:vMerge/>
          </w:tcPr>
          <w:p w14:paraId="0B9F1CDC"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4563FC26"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3E24106D" w14:textId="77777777" w:rsidR="00DD0EA8" w:rsidRPr="003359AD" w:rsidRDefault="00DD0EA8" w:rsidP="00DD0EA8">
            <w:pPr>
              <w:spacing w:after="120"/>
              <w:rPr>
                <w:sz w:val="18"/>
                <w:szCs w:val="18"/>
              </w:rPr>
            </w:pPr>
          </w:p>
        </w:tc>
        <w:tc>
          <w:tcPr>
            <w:tcW w:w="1559" w:type="dxa"/>
            <w:hideMark/>
          </w:tcPr>
          <w:p w14:paraId="0896EF8E" w14:textId="3AA37F69"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Farmer / livestock farmer</w:t>
            </w:r>
          </w:p>
        </w:tc>
        <w:tc>
          <w:tcPr>
            <w:tcW w:w="890" w:type="dxa"/>
            <w:hideMark/>
          </w:tcPr>
          <w:p w14:paraId="2170D8C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5,88</w:t>
            </w:r>
          </w:p>
        </w:tc>
        <w:tc>
          <w:tcPr>
            <w:tcW w:w="981" w:type="dxa"/>
            <w:hideMark/>
          </w:tcPr>
          <w:p w14:paraId="01391AF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35,29</w:t>
            </w:r>
          </w:p>
        </w:tc>
        <w:tc>
          <w:tcPr>
            <w:tcW w:w="993" w:type="dxa"/>
            <w:hideMark/>
          </w:tcPr>
          <w:p w14:paraId="06CD4DCE"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17,65</w:t>
            </w:r>
          </w:p>
        </w:tc>
        <w:tc>
          <w:tcPr>
            <w:tcW w:w="920" w:type="dxa"/>
            <w:hideMark/>
          </w:tcPr>
          <w:p w14:paraId="0D2E8EE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29,41</w:t>
            </w:r>
          </w:p>
        </w:tc>
        <w:tc>
          <w:tcPr>
            <w:tcW w:w="976" w:type="dxa"/>
            <w:hideMark/>
          </w:tcPr>
          <w:p w14:paraId="4E2D530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11,76</w:t>
            </w:r>
          </w:p>
        </w:tc>
        <w:tc>
          <w:tcPr>
            <w:tcW w:w="1222" w:type="dxa"/>
            <w:vMerge/>
          </w:tcPr>
          <w:p w14:paraId="3BD7159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2020467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7CD23C9" w14:textId="77777777" w:rsidR="00DD0EA8" w:rsidRPr="003359AD" w:rsidRDefault="00DD0EA8" w:rsidP="00DD0EA8">
            <w:pPr>
              <w:spacing w:after="120"/>
              <w:rPr>
                <w:sz w:val="18"/>
                <w:szCs w:val="18"/>
              </w:rPr>
            </w:pPr>
          </w:p>
        </w:tc>
        <w:tc>
          <w:tcPr>
            <w:tcW w:w="1559" w:type="dxa"/>
            <w:hideMark/>
          </w:tcPr>
          <w:p w14:paraId="03E291AB" w14:textId="34A0588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Unemployed</w:t>
            </w:r>
          </w:p>
        </w:tc>
        <w:tc>
          <w:tcPr>
            <w:tcW w:w="890" w:type="dxa"/>
            <w:hideMark/>
          </w:tcPr>
          <w:p w14:paraId="25FAF0B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18,75</w:t>
            </w:r>
          </w:p>
        </w:tc>
        <w:tc>
          <w:tcPr>
            <w:tcW w:w="981" w:type="dxa"/>
            <w:hideMark/>
          </w:tcPr>
          <w:p w14:paraId="26F15AAC"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25,00</w:t>
            </w:r>
          </w:p>
        </w:tc>
        <w:tc>
          <w:tcPr>
            <w:tcW w:w="993" w:type="dxa"/>
            <w:hideMark/>
          </w:tcPr>
          <w:p w14:paraId="1430492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31,25</w:t>
            </w:r>
          </w:p>
        </w:tc>
        <w:tc>
          <w:tcPr>
            <w:tcW w:w="920" w:type="dxa"/>
            <w:hideMark/>
          </w:tcPr>
          <w:p w14:paraId="1B745B9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25,00</w:t>
            </w:r>
          </w:p>
        </w:tc>
        <w:tc>
          <w:tcPr>
            <w:tcW w:w="976" w:type="dxa"/>
            <w:hideMark/>
          </w:tcPr>
          <w:p w14:paraId="59EB006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1222" w:type="dxa"/>
            <w:vMerge/>
          </w:tcPr>
          <w:p w14:paraId="277A767C"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02B4F6A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13B3D43" w14:textId="77777777" w:rsidR="00DD0EA8" w:rsidRPr="003359AD" w:rsidRDefault="00DD0EA8" w:rsidP="00DD0EA8">
            <w:pPr>
              <w:spacing w:after="120"/>
              <w:rPr>
                <w:sz w:val="18"/>
                <w:szCs w:val="18"/>
              </w:rPr>
            </w:pPr>
          </w:p>
        </w:tc>
        <w:tc>
          <w:tcPr>
            <w:tcW w:w="1559" w:type="dxa"/>
            <w:hideMark/>
          </w:tcPr>
          <w:p w14:paraId="28A9EF82" w14:textId="38E2D8F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Other</w:t>
            </w:r>
          </w:p>
        </w:tc>
        <w:tc>
          <w:tcPr>
            <w:tcW w:w="890" w:type="dxa"/>
            <w:hideMark/>
          </w:tcPr>
          <w:p w14:paraId="1A56229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2,00</w:t>
            </w:r>
          </w:p>
        </w:tc>
        <w:tc>
          <w:tcPr>
            <w:tcW w:w="981" w:type="dxa"/>
            <w:hideMark/>
          </w:tcPr>
          <w:p w14:paraId="757A0F4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18,00</w:t>
            </w:r>
          </w:p>
        </w:tc>
        <w:tc>
          <w:tcPr>
            <w:tcW w:w="993" w:type="dxa"/>
            <w:hideMark/>
          </w:tcPr>
          <w:p w14:paraId="66A95D3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28,00</w:t>
            </w:r>
          </w:p>
        </w:tc>
        <w:tc>
          <w:tcPr>
            <w:tcW w:w="920" w:type="dxa"/>
            <w:hideMark/>
          </w:tcPr>
          <w:p w14:paraId="0A696D2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42,00</w:t>
            </w:r>
          </w:p>
        </w:tc>
        <w:tc>
          <w:tcPr>
            <w:tcW w:w="976" w:type="dxa"/>
            <w:hideMark/>
          </w:tcPr>
          <w:p w14:paraId="098C71A5"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10,00</w:t>
            </w:r>
          </w:p>
        </w:tc>
        <w:tc>
          <w:tcPr>
            <w:tcW w:w="1222" w:type="dxa"/>
            <w:vMerge/>
          </w:tcPr>
          <w:p w14:paraId="6BF0749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365322D1"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73666669" w14:textId="5AED494C" w:rsidR="00DD0EA8" w:rsidRPr="003359AD" w:rsidRDefault="00DD0EA8" w:rsidP="00DD0EA8">
            <w:pPr>
              <w:spacing w:after="120"/>
              <w:rPr>
                <w:sz w:val="18"/>
                <w:szCs w:val="18"/>
              </w:rPr>
            </w:pPr>
            <w:r w:rsidRPr="003359AD">
              <w:rPr>
                <w:sz w:val="18"/>
                <w:szCs w:val="18"/>
              </w:rPr>
              <w:t>Household size</w:t>
            </w:r>
          </w:p>
        </w:tc>
        <w:tc>
          <w:tcPr>
            <w:tcW w:w="1559" w:type="dxa"/>
            <w:hideMark/>
          </w:tcPr>
          <w:p w14:paraId="3A73C7E1" w14:textId="679F77A2"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Small size</w:t>
            </w:r>
          </w:p>
        </w:tc>
        <w:tc>
          <w:tcPr>
            <w:tcW w:w="890" w:type="dxa"/>
            <w:hideMark/>
          </w:tcPr>
          <w:p w14:paraId="06C7C55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9,78</w:t>
            </w:r>
          </w:p>
        </w:tc>
        <w:tc>
          <w:tcPr>
            <w:tcW w:w="981" w:type="dxa"/>
            <w:hideMark/>
          </w:tcPr>
          <w:p w14:paraId="38EAD38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18,48</w:t>
            </w:r>
          </w:p>
        </w:tc>
        <w:tc>
          <w:tcPr>
            <w:tcW w:w="993" w:type="dxa"/>
            <w:hideMark/>
          </w:tcPr>
          <w:p w14:paraId="23C1C6F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22,83</w:t>
            </w:r>
          </w:p>
        </w:tc>
        <w:tc>
          <w:tcPr>
            <w:tcW w:w="920" w:type="dxa"/>
            <w:hideMark/>
          </w:tcPr>
          <w:p w14:paraId="5BFB0BA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30,43</w:t>
            </w:r>
          </w:p>
        </w:tc>
        <w:tc>
          <w:tcPr>
            <w:tcW w:w="976" w:type="dxa"/>
            <w:hideMark/>
          </w:tcPr>
          <w:p w14:paraId="48FA232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18,48</w:t>
            </w:r>
          </w:p>
        </w:tc>
        <w:tc>
          <w:tcPr>
            <w:tcW w:w="1222" w:type="dxa"/>
            <w:vMerge w:val="restart"/>
          </w:tcPr>
          <w:p w14:paraId="3F22D50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0.7075</w:t>
            </w:r>
          </w:p>
        </w:tc>
      </w:tr>
      <w:tr w:rsidR="00DD0EA8" w:rsidRPr="003359AD" w14:paraId="38E29787"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E6B8B63" w14:textId="77777777" w:rsidR="00DD0EA8" w:rsidRPr="003359AD" w:rsidRDefault="00DD0EA8" w:rsidP="00DD0EA8">
            <w:pPr>
              <w:spacing w:after="120"/>
              <w:rPr>
                <w:sz w:val="18"/>
                <w:szCs w:val="18"/>
              </w:rPr>
            </w:pPr>
          </w:p>
        </w:tc>
        <w:tc>
          <w:tcPr>
            <w:tcW w:w="1559" w:type="dxa"/>
            <w:hideMark/>
          </w:tcPr>
          <w:p w14:paraId="6ECF182C" w14:textId="5CC94C12"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Medium size</w:t>
            </w:r>
          </w:p>
        </w:tc>
        <w:tc>
          <w:tcPr>
            <w:tcW w:w="890" w:type="dxa"/>
            <w:hideMark/>
          </w:tcPr>
          <w:p w14:paraId="19DF4D9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8,04</w:t>
            </w:r>
          </w:p>
        </w:tc>
        <w:tc>
          <w:tcPr>
            <w:tcW w:w="981" w:type="dxa"/>
            <w:hideMark/>
          </w:tcPr>
          <w:p w14:paraId="26AF77A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23,62</w:t>
            </w:r>
          </w:p>
        </w:tc>
        <w:tc>
          <w:tcPr>
            <w:tcW w:w="993" w:type="dxa"/>
            <w:hideMark/>
          </w:tcPr>
          <w:p w14:paraId="348D786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27,64</w:t>
            </w:r>
          </w:p>
        </w:tc>
        <w:tc>
          <w:tcPr>
            <w:tcW w:w="920" w:type="dxa"/>
            <w:hideMark/>
          </w:tcPr>
          <w:p w14:paraId="3250557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27,14</w:t>
            </w:r>
          </w:p>
        </w:tc>
        <w:tc>
          <w:tcPr>
            <w:tcW w:w="976" w:type="dxa"/>
            <w:hideMark/>
          </w:tcPr>
          <w:p w14:paraId="4EEAA3F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13,57</w:t>
            </w:r>
          </w:p>
        </w:tc>
        <w:tc>
          <w:tcPr>
            <w:tcW w:w="1222" w:type="dxa"/>
            <w:vMerge/>
          </w:tcPr>
          <w:p w14:paraId="1AA14BB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709A0370"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7DBED08" w14:textId="77777777" w:rsidR="00DD0EA8" w:rsidRPr="003359AD" w:rsidRDefault="00DD0EA8" w:rsidP="00DD0EA8">
            <w:pPr>
              <w:spacing w:after="120"/>
              <w:rPr>
                <w:sz w:val="18"/>
                <w:szCs w:val="18"/>
              </w:rPr>
            </w:pPr>
          </w:p>
        </w:tc>
        <w:tc>
          <w:tcPr>
            <w:tcW w:w="1559" w:type="dxa"/>
            <w:hideMark/>
          </w:tcPr>
          <w:p w14:paraId="7B2147AF" w14:textId="6D6C37F9"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Large size</w:t>
            </w:r>
          </w:p>
        </w:tc>
        <w:tc>
          <w:tcPr>
            <w:tcW w:w="890" w:type="dxa"/>
            <w:hideMark/>
          </w:tcPr>
          <w:p w14:paraId="46C8077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7,69</w:t>
            </w:r>
          </w:p>
        </w:tc>
        <w:tc>
          <w:tcPr>
            <w:tcW w:w="981" w:type="dxa"/>
            <w:hideMark/>
          </w:tcPr>
          <w:p w14:paraId="02D3936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26,15</w:t>
            </w:r>
          </w:p>
        </w:tc>
        <w:tc>
          <w:tcPr>
            <w:tcW w:w="993" w:type="dxa"/>
            <w:hideMark/>
          </w:tcPr>
          <w:p w14:paraId="09C9FC0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26,15</w:t>
            </w:r>
          </w:p>
        </w:tc>
        <w:tc>
          <w:tcPr>
            <w:tcW w:w="920" w:type="dxa"/>
            <w:hideMark/>
          </w:tcPr>
          <w:p w14:paraId="24D77CAE"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30,00</w:t>
            </w:r>
          </w:p>
        </w:tc>
        <w:tc>
          <w:tcPr>
            <w:tcW w:w="976" w:type="dxa"/>
            <w:hideMark/>
          </w:tcPr>
          <w:p w14:paraId="79D6F6A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10,00</w:t>
            </w:r>
          </w:p>
        </w:tc>
        <w:tc>
          <w:tcPr>
            <w:tcW w:w="1222" w:type="dxa"/>
            <w:vMerge/>
          </w:tcPr>
          <w:p w14:paraId="46C0E18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5CE43AC0"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5F82CD62" w14:textId="1ECB7106" w:rsidR="00A84AB0" w:rsidRPr="003359AD" w:rsidRDefault="00C665EE" w:rsidP="00E50780">
            <w:pPr>
              <w:spacing w:after="120"/>
              <w:rPr>
                <w:sz w:val="18"/>
                <w:szCs w:val="18"/>
              </w:rPr>
            </w:pPr>
            <w:r w:rsidRPr="003359AD">
              <w:rPr>
                <w:sz w:val="18"/>
                <w:szCs w:val="18"/>
              </w:rPr>
              <w:t>Declared monthly household income</w:t>
            </w:r>
          </w:p>
        </w:tc>
        <w:tc>
          <w:tcPr>
            <w:tcW w:w="1559" w:type="dxa"/>
            <w:hideMark/>
          </w:tcPr>
          <w:p w14:paraId="380DFF72"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&lt; 50 000 FCFA</w:t>
            </w:r>
          </w:p>
        </w:tc>
        <w:tc>
          <w:tcPr>
            <w:tcW w:w="890" w:type="dxa"/>
            <w:hideMark/>
          </w:tcPr>
          <w:p w14:paraId="0C0D7FE6"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12,87</w:t>
            </w:r>
          </w:p>
        </w:tc>
        <w:tc>
          <w:tcPr>
            <w:tcW w:w="981" w:type="dxa"/>
            <w:hideMark/>
          </w:tcPr>
          <w:p w14:paraId="7CF058F7"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28,71</w:t>
            </w:r>
          </w:p>
        </w:tc>
        <w:tc>
          <w:tcPr>
            <w:tcW w:w="993" w:type="dxa"/>
            <w:hideMark/>
          </w:tcPr>
          <w:p w14:paraId="2B9207B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37,62</w:t>
            </w:r>
          </w:p>
        </w:tc>
        <w:tc>
          <w:tcPr>
            <w:tcW w:w="920" w:type="dxa"/>
            <w:hideMark/>
          </w:tcPr>
          <w:p w14:paraId="1C3E1D32"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10,89</w:t>
            </w:r>
          </w:p>
        </w:tc>
        <w:tc>
          <w:tcPr>
            <w:tcW w:w="976" w:type="dxa"/>
            <w:hideMark/>
          </w:tcPr>
          <w:p w14:paraId="15F2BF5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9,90</w:t>
            </w:r>
          </w:p>
        </w:tc>
        <w:tc>
          <w:tcPr>
            <w:tcW w:w="1222" w:type="dxa"/>
            <w:vMerge w:val="restart"/>
          </w:tcPr>
          <w:p w14:paraId="1CA40F1B"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0.0001</w:t>
            </w:r>
          </w:p>
        </w:tc>
      </w:tr>
      <w:tr w:rsidR="00A84AB0" w:rsidRPr="003359AD" w14:paraId="7F9ACC3E"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3AAEBD94" w14:textId="77777777" w:rsidR="00A84AB0" w:rsidRPr="003359AD" w:rsidRDefault="00A84AB0" w:rsidP="00E50780">
            <w:pPr>
              <w:spacing w:after="120"/>
              <w:rPr>
                <w:sz w:val="18"/>
                <w:szCs w:val="18"/>
              </w:rPr>
            </w:pPr>
          </w:p>
        </w:tc>
        <w:tc>
          <w:tcPr>
            <w:tcW w:w="1559" w:type="dxa"/>
            <w:hideMark/>
          </w:tcPr>
          <w:p w14:paraId="5CABAAD5"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50 000 - 100 000 FCFA</w:t>
            </w:r>
          </w:p>
        </w:tc>
        <w:tc>
          <w:tcPr>
            <w:tcW w:w="890" w:type="dxa"/>
            <w:hideMark/>
          </w:tcPr>
          <w:p w14:paraId="40C5A5F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8,66</w:t>
            </w:r>
          </w:p>
        </w:tc>
        <w:tc>
          <w:tcPr>
            <w:tcW w:w="981" w:type="dxa"/>
            <w:hideMark/>
          </w:tcPr>
          <w:p w14:paraId="797BCBF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28,35</w:t>
            </w:r>
          </w:p>
        </w:tc>
        <w:tc>
          <w:tcPr>
            <w:tcW w:w="993" w:type="dxa"/>
            <w:hideMark/>
          </w:tcPr>
          <w:p w14:paraId="1D4DA704"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31,50</w:t>
            </w:r>
          </w:p>
        </w:tc>
        <w:tc>
          <w:tcPr>
            <w:tcW w:w="920" w:type="dxa"/>
            <w:hideMark/>
          </w:tcPr>
          <w:p w14:paraId="470D12E7"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20,47</w:t>
            </w:r>
          </w:p>
        </w:tc>
        <w:tc>
          <w:tcPr>
            <w:tcW w:w="976" w:type="dxa"/>
            <w:hideMark/>
          </w:tcPr>
          <w:p w14:paraId="5B9B089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11,02</w:t>
            </w:r>
          </w:p>
        </w:tc>
        <w:tc>
          <w:tcPr>
            <w:tcW w:w="1222" w:type="dxa"/>
            <w:vMerge/>
          </w:tcPr>
          <w:p w14:paraId="65A4D56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2418B23F"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709A56D7" w14:textId="77777777" w:rsidR="00A84AB0" w:rsidRPr="003359AD" w:rsidRDefault="00A84AB0" w:rsidP="00E50780">
            <w:pPr>
              <w:spacing w:after="120"/>
              <w:rPr>
                <w:sz w:val="18"/>
                <w:szCs w:val="18"/>
              </w:rPr>
            </w:pPr>
          </w:p>
        </w:tc>
        <w:tc>
          <w:tcPr>
            <w:tcW w:w="1559" w:type="dxa"/>
            <w:hideMark/>
          </w:tcPr>
          <w:p w14:paraId="6C025ABB"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100 000 - 200 000 FCFA</w:t>
            </w:r>
          </w:p>
        </w:tc>
        <w:tc>
          <w:tcPr>
            <w:tcW w:w="890" w:type="dxa"/>
            <w:hideMark/>
          </w:tcPr>
          <w:p w14:paraId="315FB60A"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9,86</w:t>
            </w:r>
          </w:p>
        </w:tc>
        <w:tc>
          <w:tcPr>
            <w:tcW w:w="981" w:type="dxa"/>
            <w:hideMark/>
          </w:tcPr>
          <w:p w14:paraId="3FD76C15"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25,35</w:t>
            </w:r>
          </w:p>
        </w:tc>
        <w:tc>
          <w:tcPr>
            <w:tcW w:w="993" w:type="dxa"/>
            <w:hideMark/>
          </w:tcPr>
          <w:p w14:paraId="465A4249"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18,31</w:t>
            </w:r>
          </w:p>
        </w:tc>
        <w:tc>
          <w:tcPr>
            <w:tcW w:w="920" w:type="dxa"/>
            <w:hideMark/>
          </w:tcPr>
          <w:p w14:paraId="0FADD08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25,35</w:t>
            </w:r>
          </w:p>
        </w:tc>
        <w:tc>
          <w:tcPr>
            <w:tcW w:w="976" w:type="dxa"/>
            <w:hideMark/>
          </w:tcPr>
          <w:p w14:paraId="1A247A25"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21,13</w:t>
            </w:r>
          </w:p>
        </w:tc>
        <w:tc>
          <w:tcPr>
            <w:tcW w:w="1222" w:type="dxa"/>
            <w:vMerge/>
          </w:tcPr>
          <w:p w14:paraId="046EA766"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1A401A1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27AEB95" w14:textId="77777777" w:rsidR="00A84AB0" w:rsidRPr="003359AD" w:rsidRDefault="00A84AB0" w:rsidP="00E50780">
            <w:pPr>
              <w:spacing w:after="120"/>
              <w:rPr>
                <w:sz w:val="18"/>
                <w:szCs w:val="18"/>
              </w:rPr>
            </w:pPr>
          </w:p>
        </w:tc>
        <w:tc>
          <w:tcPr>
            <w:tcW w:w="1559" w:type="dxa"/>
            <w:hideMark/>
          </w:tcPr>
          <w:p w14:paraId="20ACA506"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200 000 - 300 000 FCFA</w:t>
            </w:r>
          </w:p>
        </w:tc>
        <w:tc>
          <w:tcPr>
            <w:tcW w:w="890" w:type="dxa"/>
            <w:hideMark/>
          </w:tcPr>
          <w:p w14:paraId="1A438E4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4,55</w:t>
            </w:r>
          </w:p>
        </w:tc>
        <w:tc>
          <w:tcPr>
            <w:tcW w:w="981" w:type="dxa"/>
            <w:hideMark/>
          </w:tcPr>
          <w:p w14:paraId="2CB51A7F"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18,18</w:t>
            </w:r>
          </w:p>
        </w:tc>
        <w:tc>
          <w:tcPr>
            <w:tcW w:w="993" w:type="dxa"/>
            <w:hideMark/>
          </w:tcPr>
          <w:p w14:paraId="3AC64D88"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920" w:type="dxa"/>
            <w:hideMark/>
          </w:tcPr>
          <w:p w14:paraId="64993A9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45,45</w:t>
            </w:r>
          </w:p>
        </w:tc>
        <w:tc>
          <w:tcPr>
            <w:tcW w:w="976" w:type="dxa"/>
            <w:hideMark/>
          </w:tcPr>
          <w:p w14:paraId="656A7B9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15,15</w:t>
            </w:r>
          </w:p>
        </w:tc>
        <w:tc>
          <w:tcPr>
            <w:tcW w:w="1222" w:type="dxa"/>
            <w:vMerge/>
          </w:tcPr>
          <w:p w14:paraId="41133E0C"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1B5BE688"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834D17F" w14:textId="77777777" w:rsidR="00A84AB0" w:rsidRPr="003359AD" w:rsidRDefault="00A84AB0" w:rsidP="00E50780">
            <w:pPr>
              <w:spacing w:after="120"/>
              <w:rPr>
                <w:sz w:val="18"/>
                <w:szCs w:val="18"/>
              </w:rPr>
            </w:pPr>
          </w:p>
        </w:tc>
        <w:tc>
          <w:tcPr>
            <w:tcW w:w="1559" w:type="dxa"/>
            <w:hideMark/>
          </w:tcPr>
          <w:p w14:paraId="0D55CE6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300 000 - 400 000 FCFA</w:t>
            </w:r>
          </w:p>
        </w:tc>
        <w:tc>
          <w:tcPr>
            <w:tcW w:w="890" w:type="dxa"/>
            <w:hideMark/>
          </w:tcPr>
          <w:p w14:paraId="2FDB1F87"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3,57</w:t>
            </w:r>
          </w:p>
        </w:tc>
        <w:tc>
          <w:tcPr>
            <w:tcW w:w="981" w:type="dxa"/>
            <w:hideMark/>
          </w:tcPr>
          <w:p w14:paraId="0455520B"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993" w:type="dxa"/>
            <w:hideMark/>
          </w:tcPr>
          <w:p w14:paraId="583914DC"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920" w:type="dxa"/>
            <w:hideMark/>
          </w:tcPr>
          <w:p w14:paraId="20E223DA"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57,14</w:t>
            </w:r>
          </w:p>
        </w:tc>
        <w:tc>
          <w:tcPr>
            <w:tcW w:w="976" w:type="dxa"/>
            <w:hideMark/>
          </w:tcPr>
          <w:p w14:paraId="1E86133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17,86</w:t>
            </w:r>
          </w:p>
        </w:tc>
        <w:tc>
          <w:tcPr>
            <w:tcW w:w="1222" w:type="dxa"/>
            <w:vMerge/>
          </w:tcPr>
          <w:p w14:paraId="189B5D6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78B4F164"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FA7B145" w14:textId="77777777" w:rsidR="00A84AB0" w:rsidRPr="003359AD" w:rsidRDefault="00A84AB0" w:rsidP="00E50780">
            <w:pPr>
              <w:spacing w:after="120"/>
              <w:rPr>
                <w:sz w:val="18"/>
                <w:szCs w:val="18"/>
              </w:rPr>
            </w:pPr>
          </w:p>
        </w:tc>
        <w:tc>
          <w:tcPr>
            <w:tcW w:w="1559" w:type="dxa"/>
            <w:hideMark/>
          </w:tcPr>
          <w:p w14:paraId="4F4870F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&gt; 400 000 FCFA</w:t>
            </w:r>
          </w:p>
        </w:tc>
        <w:tc>
          <w:tcPr>
            <w:tcW w:w="890" w:type="dxa"/>
            <w:hideMark/>
          </w:tcPr>
          <w:p w14:paraId="2921B554"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81" w:type="dxa"/>
            <w:hideMark/>
          </w:tcPr>
          <w:p w14:paraId="0D3620F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93" w:type="dxa"/>
            <w:hideMark/>
          </w:tcPr>
          <w:p w14:paraId="709ABE0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17,86</w:t>
            </w:r>
          </w:p>
        </w:tc>
        <w:tc>
          <w:tcPr>
            <w:tcW w:w="920" w:type="dxa"/>
            <w:hideMark/>
          </w:tcPr>
          <w:p w14:paraId="7B79E644"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71,43</w:t>
            </w:r>
          </w:p>
        </w:tc>
        <w:tc>
          <w:tcPr>
            <w:tcW w:w="976" w:type="dxa"/>
            <w:hideMark/>
          </w:tcPr>
          <w:p w14:paraId="0E83AE2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1222" w:type="dxa"/>
            <w:vMerge/>
          </w:tcPr>
          <w:p w14:paraId="6CBBB8FF"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bl>
    <w:p w14:paraId="4DEAF454" w14:textId="77777777" w:rsidR="004E57F3" w:rsidRPr="003359AD" w:rsidRDefault="004E57F3" w:rsidP="00E50780">
      <w:pPr>
        <w:spacing w:after="120"/>
      </w:pPr>
    </w:p>
    <w:p w14:paraId="49AC1A6C" w14:textId="22EB340E" w:rsidR="004E57F3" w:rsidRPr="003359AD" w:rsidRDefault="004E57F3" w:rsidP="00E50780">
      <w:pPr>
        <w:spacing w:before="120" w:after="120"/>
      </w:pPr>
      <w:r w:rsidRPr="003359AD">
        <w:rPr>
          <w:b/>
          <w:bCs/>
          <w:color w:val="000000"/>
          <w:sz w:val="22"/>
          <w:szCs w:val="22"/>
        </w:rPr>
        <w:t>3.</w:t>
      </w:r>
      <w:r w:rsidR="00A84AB0" w:rsidRPr="003359AD">
        <w:rPr>
          <w:b/>
          <w:bCs/>
          <w:color w:val="000000"/>
          <w:sz w:val="22"/>
          <w:szCs w:val="22"/>
        </w:rPr>
        <w:t>6</w:t>
      </w:r>
      <w:r w:rsidRPr="003359AD">
        <w:rPr>
          <w:b/>
          <w:bCs/>
          <w:color w:val="000000"/>
          <w:sz w:val="22"/>
          <w:szCs w:val="22"/>
        </w:rPr>
        <w:t xml:space="preserve">. Household </w:t>
      </w:r>
      <w:r w:rsidR="00DD2B3C" w:rsidRPr="003359AD">
        <w:rPr>
          <w:b/>
          <w:bCs/>
          <w:color w:val="000000"/>
          <w:sz w:val="22"/>
          <w:szCs w:val="22"/>
        </w:rPr>
        <w:t>p</w:t>
      </w:r>
      <w:r w:rsidRPr="003359AD">
        <w:rPr>
          <w:b/>
          <w:bCs/>
          <w:color w:val="000000"/>
          <w:sz w:val="22"/>
          <w:szCs w:val="22"/>
        </w:rPr>
        <w:t xml:space="preserve">rofiles </w:t>
      </w:r>
      <w:r w:rsidR="00DD2B3C" w:rsidRPr="003359AD">
        <w:rPr>
          <w:b/>
          <w:bCs/>
          <w:color w:val="000000"/>
          <w:sz w:val="22"/>
          <w:szCs w:val="22"/>
        </w:rPr>
        <w:t>a</w:t>
      </w:r>
      <w:r w:rsidRPr="003359AD">
        <w:rPr>
          <w:b/>
          <w:bCs/>
          <w:color w:val="000000"/>
          <w:sz w:val="22"/>
          <w:szCs w:val="22"/>
        </w:rPr>
        <w:t xml:space="preserve">ccording to </w:t>
      </w:r>
      <w:r w:rsidR="00DD2B3C" w:rsidRPr="003359AD">
        <w:rPr>
          <w:b/>
          <w:bCs/>
          <w:color w:val="000000"/>
          <w:sz w:val="22"/>
          <w:szCs w:val="22"/>
        </w:rPr>
        <w:t>a</w:t>
      </w:r>
      <w:r w:rsidRPr="003359AD">
        <w:rPr>
          <w:b/>
          <w:bCs/>
          <w:color w:val="000000"/>
          <w:sz w:val="22"/>
          <w:szCs w:val="22"/>
        </w:rPr>
        <w:t xml:space="preserve">daptive </w:t>
      </w:r>
      <w:r w:rsidR="00DD2B3C" w:rsidRPr="003359AD">
        <w:rPr>
          <w:b/>
          <w:bCs/>
          <w:color w:val="000000"/>
          <w:sz w:val="22"/>
          <w:szCs w:val="22"/>
        </w:rPr>
        <w:t>c</w:t>
      </w:r>
      <w:r w:rsidRPr="003359AD">
        <w:rPr>
          <w:b/>
          <w:bCs/>
          <w:color w:val="000000"/>
          <w:sz w:val="22"/>
          <w:szCs w:val="22"/>
        </w:rPr>
        <w:t>apacity</w:t>
      </w:r>
    </w:p>
    <w:p w14:paraId="622317CE" w14:textId="77777777" w:rsidR="00F94443" w:rsidRPr="003359AD" w:rsidRDefault="00A53E7D" w:rsidP="00E50780">
      <w:pPr>
        <w:spacing w:after="120"/>
        <w:jc w:val="both"/>
      </w:pPr>
      <w:r w:rsidRPr="003359AD">
        <w:t xml:space="preserve">To comprehensively characterize households' heat wave adaptive capacities, Multiple Correspondence Analysis (MCA) was used on variables significantly associated with the adaptive capacity index, including </w:t>
      </w:r>
      <w:r w:rsidR="00F94443" w:rsidRPr="003359AD">
        <w:t>neighbourhood</w:t>
      </w:r>
      <w:r w:rsidRPr="003359AD">
        <w:t xml:space="preserve"> type, household head's age, education level, main occupation, and income level. The adaptive capacity index was introduced as an illustrative variable, allowing for the interpretation of factorial axes without influencing their structure. The results highlight a clear differentiation of household profiles, structured around a socioeconomic and residential gradient (Figure </w:t>
      </w:r>
      <w:r w:rsidR="00F94443" w:rsidRPr="003359AD">
        <w:t>2</w:t>
      </w:r>
      <w:r w:rsidRPr="003359AD">
        <w:t xml:space="preserve">). </w:t>
      </w:r>
    </w:p>
    <w:p w14:paraId="56E7BBD8" w14:textId="4D76D054" w:rsidR="00A53E7D" w:rsidRPr="003359AD" w:rsidRDefault="00A53E7D" w:rsidP="00E50780">
      <w:pPr>
        <w:spacing w:after="120"/>
        <w:jc w:val="both"/>
      </w:pPr>
      <w:r w:rsidRPr="003359AD">
        <w:t xml:space="preserve">Households characterized by very low adaptive capacity are distinguished by an accumulation of structural vulnerabilities. They are predominantly located in informal settlements, marked by a lack of infrastructure and housing conditions poorly suited to thermal regulation. Their low level of education limits access to information and prevention resources, while their reliance on precarious activities, often dependent on weather conditions, restricts their ability to adapt. This is compounded by very </w:t>
      </w:r>
      <w:r w:rsidR="00F94443" w:rsidRPr="003359AD">
        <w:t>low-income</w:t>
      </w:r>
      <w:r w:rsidRPr="003359AD">
        <w:t xml:space="preserve"> levels, significantly reducing opportunities for investment in material adaptation strategies. These constraints are further reinforced by the youth of the household heads, reflecting still-unstable socioeconomic trajectories. Households with low adaptive capacity face slightly less </w:t>
      </w:r>
      <w:r w:rsidR="00F94443" w:rsidRPr="003359AD">
        <w:t>unfavourable</w:t>
      </w:r>
      <w:r w:rsidRPr="003359AD">
        <w:t xml:space="preserve"> </w:t>
      </w:r>
      <w:r w:rsidR="00F94443" w:rsidRPr="003359AD">
        <w:t>conditions but</w:t>
      </w:r>
      <w:r w:rsidRPr="003359AD">
        <w:t xml:space="preserve"> still do not reach a sufficient level of resilience. Although they have more regular income, primarily from the informal sector, these households remain vulnerable to economic instability and climate constraints. Their level of education remains limited, and their location in unplanned settlements continues to restrict access to living conditions conducive to adaptation. These households thus occupy an intermediate position, characterized by a still severely constrained adaptive capacity.</w:t>
      </w:r>
    </w:p>
    <w:p w14:paraId="0AADE725" w14:textId="6A0ADC04" w:rsidR="00A53E7D" w:rsidRPr="003359AD" w:rsidRDefault="00A53E7D" w:rsidP="00E50780">
      <w:pPr>
        <w:spacing w:after="120"/>
        <w:jc w:val="both"/>
      </w:pPr>
      <w:r w:rsidRPr="003359AD">
        <w:t xml:space="preserve">Conversely, households with moderate to high adaptive capacity are on more </w:t>
      </w:r>
      <w:r w:rsidR="00F94443" w:rsidRPr="003359AD">
        <w:t>favourable</w:t>
      </w:r>
      <w:r w:rsidRPr="003359AD">
        <w:t xml:space="preserve"> socioeconomic trajectories. They predominantly reside in planned </w:t>
      </w:r>
      <w:r w:rsidR="00F94443" w:rsidRPr="003359AD">
        <w:t>neighbourhoods</w:t>
      </w:r>
      <w:r w:rsidRPr="003359AD">
        <w:t>, benefiting from a relatively better-structured urban environment. Their level of education, generally secondary or higher, facilitates access to information and promotes the adoption of preventative practices. Middle to high incomes allow access to basic equipment that improves thermal comfort, although these solutions sometimes remain insufficient in the face of prolonged periods of extreme heat. The older age of household heads reflects a gradual accumulation of economic and social resources, strengthening their ability to anticipate and adapt.</w:t>
      </w:r>
    </w:p>
    <w:p w14:paraId="5BC5AEE1" w14:textId="2DAB4277" w:rsidR="004E57F3" w:rsidRPr="003359AD" w:rsidRDefault="00A53E7D" w:rsidP="00E50780">
      <w:pPr>
        <w:spacing w:after="120"/>
        <w:jc w:val="both"/>
      </w:pPr>
      <w:r w:rsidRPr="003359AD">
        <w:lastRenderedPageBreak/>
        <w:t xml:space="preserve">Finally, households with very high adaptive capacity appear to be the most resilient to heat waves. They combine structural advantages, including a high level of education, integration into the formal sector, and substantial incomes. Their location in planned </w:t>
      </w:r>
      <w:r w:rsidR="00295963" w:rsidRPr="003359AD">
        <w:t>neighbourhoods</w:t>
      </w:r>
      <w:r w:rsidRPr="003359AD">
        <w:t xml:space="preserve"> is accompanied by better housing conditions and greater access to urban services. These resources enable them to mobilize more diverse and effective adaptation strategies, including investments in housing, cooling equipment, and health services. Furthermore, the advanced age of household heads reflects an accumulation of assets and experience, facilitating better anticipation of climate risks.</w:t>
      </w:r>
    </w:p>
    <w:p w14:paraId="49D2CCAC" w14:textId="77777777" w:rsidR="004E57F3" w:rsidRPr="003359AD" w:rsidRDefault="004E57F3" w:rsidP="00E50780">
      <w:pPr>
        <w:spacing w:before="120" w:after="120"/>
        <w:jc w:val="center"/>
      </w:pPr>
      <w:r w:rsidRPr="003359AD">
        <w:rPr>
          <w:noProof/>
        </w:rPr>
        <w:drawing>
          <wp:inline distT="0" distB="0" distL="0" distR="0" wp14:anchorId="349E316B" wp14:editId="65A82F28">
            <wp:extent cx="5211948" cy="2407920"/>
            <wp:effectExtent l="0" t="0" r="8255" b="0"/>
            <wp:docPr id="508431335" name="Image 50843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220891" cy="2412052"/>
                    </a:xfrm>
                    <a:prstGeom prst="rect">
                      <a:avLst/>
                    </a:prstGeom>
                  </pic:spPr>
                </pic:pic>
              </a:graphicData>
            </a:graphic>
          </wp:inline>
        </w:drawing>
      </w:r>
    </w:p>
    <w:p w14:paraId="3702C1A5" w14:textId="77777777" w:rsidR="004E57F3" w:rsidRPr="003359AD" w:rsidRDefault="004E57F3" w:rsidP="00E50780">
      <w:pPr>
        <w:spacing w:after="120"/>
        <w:jc w:val="center"/>
      </w:pPr>
      <w:r w:rsidRPr="003359AD">
        <w:rPr>
          <w:i/>
          <w:iCs/>
          <w:color w:val="000000"/>
          <w:sz w:val="18"/>
          <w:szCs w:val="18"/>
        </w:rPr>
        <w:t>Figure 2: Projection of variable categories on the first two MCA axes</w:t>
      </w:r>
    </w:p>
    <w:p w14:paraId="7FCBA4A3" w14:textId="77777777" w:rsidR="004E57F3" w:rsidRPr="003359AD" w:rsidRDefault="004E57F3" w:rsidP="00E50780">
      <w:pPr>
        <w:spacing w:before="160" w:after="120"/>
      </w:pPr>
      <w:r w:rsidRPr="003359AD">
        <w:rPr>
          <w:b/>
          <w:bCs/>
          <w:caps/>
          <w:color w:val="000000"/>
          <w:sz w:val="22"/>
          <w:szCs w:val="22"/>
        </w:rPr>
        <w:t>4. Discussion</w:t>
      </w:r>
    </w:p>
    <w:p w14:paraId="23CFC334" w14:textId="6353CD51" w:rsidR="0005077B" w:rsidRPr="003359AD" w:rsidRDefault="0005077B" w:rsidP="00E50780">
      <w:pPr>
        <w:spacing w:after="120"/>
        <w:jc w:val="both"/>
      </w:pPr>
      <w:r w:rsidRPr="003359AD">
        <w:t xml:space="preserve">The results of this study highlight the heterogeneous and generally limited adaptive capacities of urban households in Ouagadougou to heat waves. Housing conditions appear to be a central determinant of this capacity. The predominance of corrugated iron roofs (91.9%) and cement brick walls (85.7%), materials with high thermal inertia, limits the regulation of indoor heat and exacerbates thermal discomfort. These results are consistent with those of </w:t>
      </w:r>
      <w:r w:rsidR="00C500E6" w:rsidRPr="003359AD">
        <w:t>(</w:t>
      </w:r>
      <w:proofErr w:type="spellStart"/>
      <w:r w:rsidRPr="003359AD">
        <w:t>Lemonsu</w:t>
      </w:r>
      <w:proofErr w:type="spellEnd"/>
      <w:r w:rsidRPr="003359AD">
        <w:t xml:space="preserve"> </w:t>
      </w:r>
      <w:r w:rsidR="00EE7336">
        <w:t>et al</w:t>
      </w:r>
      <w:r w:rsidRPr="003359AD">
        <w:t>.</w:t>
      </w:r>
      <w:r w:rsidR="006D75CC">
        <w:t>,</w:t>
      </w:r>
      <w:r w:rsidRPr="003359AD">
        <w:t xml:space="preserve"> 2015</w:t>
      </w:r>
      <w:r w:rsidR="006D75CC">
        <w:t xml:space="preserve">; </w:t>
      </w:r>
      <w:r w:rsidRPr="003359AD">
        <w:t>UN-Habitat</w:t>
      </w:r>
      <w:r w:rsidR="006D75CC">
        <w:t xml:space="preserve">, </w:t>
      </w:r>
      <w:r w:rsidRPr="003359AD">
        <w:t>2011</w:t>
      </w:r>
      <w:r w:rsidR="006D75CC">
        <w:t xml:space="preserve">; </w:t>
      </w:r>
      <w:r w:rsidRPr="003359AD">
        <w:t xml:space="preserve">Gasparini </w:t>
      </w:r>
      <w:r w:rsidR="00EE7336">
        <w:t>et al</w:t>
      </w:r>
      <w:r w:rsidRPr="003359AD">
        <w:t>.</w:t>
      </w:r>
      <w:r w:rsidR="006D75CC">
        <w:t>,</w:t>
      </w:r>
      <w:r w:rsidRPr="003359AD">
        <w:t xml:space="preserve"> 2013</w:t>
      </w:r>
      <w:r w:rsidR="006D75CC">
        <w:t xml:space="preserve">; </w:t>
      </w:r>
      <w:r w:rsidRPr="003359AD">
        <w:t xml:space="preserve">Brousseau </w:t>
      </w:r>
      <w:r w:rsidR="00EE7336">
        <w:t>et al</w:t>
      </w:r>
      <w:r w:rsidRPr="003359AD">
        <w:t>.</w:t>
      </w:r>
      <w:r w:rsidR="006D75CC">
        <w:t>,</w:t>
      </w:r>
      <w:r w:rsidRPr="003359AD">
        <w:t xml:space="preserve"> 2023), which emphasize the role of African urban buildings in intensifying exposure to heat.</w:t>
      </w:r>
    </w:p>
    <w:p w14:paraId="74807030" w14:textId="77410BDF" w:rsidR="0005077B" w:rsidRPr="003359AD" w:rsidRDefault="0005077B" w:rsidP="00E50780">
      <w:pPr>
        <w:spacing w:after="120"/>
        <w:jc w:val="both"/>
      </w:pPr>
      <w:r w:rsidRPr="003359AD">
        <w:t xml:space="preserve">Although </w:t>
      </w:r>
      <w:r w:rsidR="00F75825" w:rsidRPr="003359AD">
        <w:t>most</w:t>
      </w:r>
      <w:r w:rsidRPr="003359AD">
        <w:t xml:space="preserve"> dwellings have windows (98.1%), the high occupancy density, with nearly 38% of households having at least three people per room, reduces the effectiveness of natural ventilation. This finding aligns with the work of </w:t>
      </w:r>
      <w:r w:rsidR="005536CD" w:rsidRPr="003359AD">
        <w:t>(</w:t>
      </w:r>
      <w:r w:rsidRPr="003359AD">
        <w:t xml:space="preserve">Laranjeira </w:t>
      </w:r>
      <w:r w:rsidR="00EE7336">
        <w:t>et al</w:t>
      </w:r>
      <w:r w:rsidRPr="003359AD">
        <w:t>.</w:t>
      </w:r>
      <w:r w:rsidR="00F75825">
        <w:t>,</w:t>
      </w:r>
      <w:r w:rsidRPr="003359AD">
        <w:t xml:space="preserve"> 2020</w:t>
      </w:r>
      <w:r w:rsidR="00F75825">
        <w:t xml:space="preserve">; </w:t>
      </w:r>
      <w:r w:rsidRPr="003359AD">
        <w:t>Assaad &amp; Assaad</w:t>
      </w:r>
      <w:r w:rsidR="00F75825">
        <w:t xml:space="preserve">, </w:t>
      </w:r>
      <w:r w:rsidRPr="003359AD">
        <w:t xml:space="preserve">2024) argue that natural ventilation is only an effective adaptation strategy when combined with </w:t>
      </w:r>
      <w:r w:rsidR="005536CD" w:rsidRPr="003359AD">
        <w:t>favourable</w:t>
      </w:r>
      <w:r w:rsidRPr="003359AD">
        <w:t xml:space="preserve"> occupancy and housing design conditions.</w:t>
      </w:r>
    </w:p>
    <w:p w14:paraId="4B380E89" w14:textId="33337E29" w:rsidR="0005077B" w:rsidRPr="003359AD" w:rsidRDefault="0005077B" w:rsidP="00E50780">
      <w:pPr>
        <w:spacing w:after="120"/>
        <w:jc w:val="both"/>
      </w:pPr>
      <w:r w:rsidRPr="003359AD">
        <w:t>Adaptation capacities related to equipment and access to services remain limited. While fan use is widespread (81.2%), access to more efficient cooling devices, such as air conditioning (15%), remains marginal. This situation reflects significant economic constraints and confirms the predominance of accessible but limited-effective solutions, as observed in other urban contexts in developing countries (Rathi et al., 2021; Wu et al., 2022; Hossain et al., 2024).</w:t>
      </w:r>
    </w:p>
    <w:p w14:paraId="40927F1A" w14:textId="77975BEF" w:rsidR="0005077B" w:rsidRPr="003359AD" w:rsidRDefault="0005077B" w:rsidP="00E50780">
      <w:pPr>
        <w:spacing w:after="120"/>
        <w:jc w:val="both"/>
      </w:pPr>
      <w:r w:rsidRPr="003359AD">
        <w:t xml:space="preserve">Furthermore, the immediate environment of dwellings appears </w:t>
      </w:r>
      <w:r w:rsidR="00915E45" w:rsidRPr="003359AD">
        <w:t>unfavourable</w:t>
      </w:r>
      <w:r w:rsidRPr="003359AD">
        <w:t xml:space="preserve"> to thermal regulation: 68.2% of households report a lack of green spaces in their </w:t>
      </w:r>
      <w:r w:rsidR="00915E45" w:rsidRPr="003359AD">
        <w:t>neighbourhood</w:t>
      </w:r>
      <w:r w:rsidRPr="003359AD">
        <w:t xml:space="preserve">. These spaces play a key role in creating cooler microclimates and reducing urban heat islands. This finding is consistent with the work of </w:t>
      </w:r>
      <w:r w:rsidR="005536CD" w:rsidRPr="003359AD">
        <w:t>(</w:t>
      </w:r>
      <w:r w:rsidRPr="003359AD">
        <w:t>UN-Habitat</w:t>
      </w:r>
      <w:r w:rsidR="00F75825">
        <w:t xml:space="preserve">, </w:t>
      </w:r>
      <w:r w:rsidRPr="003359AD">
        <w:t>2011</w:t>
      </w:r>
      <w:r w:rsidR="00F75825">
        <w:t xml:space="preserve">; </w:t>
      </w:r>
      <w:r w:rsidRPr="003359AD">
        <w:t xml:space="preserve">Gasparini </w:t>
      </w:r>
      <w:r w:rsidR="00EE7336">
        <w:t>et al</w:t>
      </w:r>
      <w:r w:rsidRPr="003359AD">
        <w:t>.</w:t>
      </w:r>
      <w:r w:rsidR="00332C6E">
        <w:t>,</w:t>
      </w:r>
      <w:r w:rsidRPr="003359AD">
        <w:t xml:space="preserve"> 2013</w:t>
      </w:r>
      <w:r w:rsidR="00915E45">
        <w:t xml:space="preserve">; </w:t>
      </w:r>
      <w:proofErr w:type="spellStart"/>
      <w:r w:rsidRPr="003359AD">
        <w:t>Lemonsu</w:t>
      </w:r>
      <w:proofErr w:type="spellEnd"/>
      <w:r w:rsidRPr="003359AD">
        <w:t xml:space="preserve"> et al.</w:t>
      </w:r>
      <w:r w:rsidR="00915E45">
        <w:t>,</w:t>
      </w:r>
      <w:r w:rsidRPr="003359AD">
        <w:t xml:space="preserve"> 2015</w:t>
      </w:r>
      <w:r w:rsidR="00915E45">
        <w:t xml:space="preserve">; </w:t>
      </w:r>
      <w:r w:rsidRPr="003359AD">
        <w:t>Anderson et al.</w:t>
      </w:r>
      <w:r w:rsidR="00915E45">
        <w:t>,</w:t>
      </w:r>
      <w:r w:rsidRPr="003359AD">
        <w:t xml:space="preserve"> 2023), which shows that a lack of vegetation exacerbates the intensity of urban heat.</w:t>
      </w:r>
    </w:p>
    <w:p w14:paraId="0807FF6E" w14:textId="72B61B25" w:rsidR="0005077B" w:rsidRPr="003359AD" w:rsidRDefault="0005077B" w:rsidP="00E50780">
      <w:pPr>
        <w:spacing w:after="120"/>
        <w:jc w:val="both"/>
      </w:pPr>
      <w:r w:rsidRPr="003359AD">
        <w:lastRenderedPageBreak/>
        <w:t xml:space="preserve">Faced with these constraints, households primarily </w:t>
      </w:r>
      <w:r w:rsidR="005536CD" w:rsidRPr="003359AD">
        <w:t>favour</w:t>
      </w:r>
      <w:r w:rsidRPr="003359AD">
        <w:t xml:space="preserve"> </w:t>
      </w:r>
      <w:r w:rsidR="005536CD" w:rsidRPr="003359AD">
        <w:t>behavioural</w:t>
      </w:r>
      <w:r w:rsidRPr="003359AD">
        <w:t xml:space="preserve">, individual, and low-cost adaptation strategies. Almost all households report drinking more water (92.6%), while 71.5% take frequent showers or use a fan, and nearly half sleep outdoors to reduce indoor thermal discomfort. In contrast, structural and sustainable strategies remain marginal: tree planting (23.0%), air conditioning use (14.3%), and building improvements (1.0%) are not widespread. These results confirm those of </w:t>
      </w:r>
      <w:r w:rsidR="005536CD" w:rsidRPr="003359AD">
        <w:t>(Giguere</w:t>
      </w:r>
      <w:r w:rsidRPr="003359AD">
        <w:t xml:space="preserve"> and Gosselin</w:t>
      </w:r>
      <w:r w:rsidR="00915E45">
        <w:t xml:space="preserve">, </w:t>
      </w:r>
      <w:r w:rsidRPr="003359AD">
        <w:t>2006</w:t>
      </w:r>
      <w:r w:rsidR="00915E45">
        <w:t xml:space="preserve">; </w:t>
      </w:r>
      <w:r w:rsidRPr="003359AD">
        <w:t>Laranjeira et al.</w:t>
      </w:r>
      <w:r w:rsidR="00915E45">
        <w:t xml:space="preserve">, </w:t>
      </w:r>
      <w:r w:rsidRPr="003359AD">
        <w:t>2020</w:t>
      </w:r>
      <w:r w:rsidR="00915E45">
        <w:t xml:space="preserve">; </w:t>
      </w:r>
      <w:r w:rsidRPr="003359AD">
        <w:t>Hossain et al.</w:t>
      </w:r>
      <w:r w:rsidR="00915E45">
        <w:t xml:space="preserve">, </w:t>
      </w:r>
      <w:r w:rsidRPr="003359AD">
        <w:t>2024), which identify these practices as insufficient short-term responses to prolonged heat waves.</w:t>
      </w:r>
    </w:p>
    <w:p w14:paraId="3E5BD9F5" w14:textId="648AC6C7" w:rsidR="0005077B" w:rsidRPr="003359AD" w:rsidRDefault="0005077B" w:rsidP="00E50780">
      <w:pPr>
        <w:spacing w:after="120"/>
        <w:jc w:val="both"/>
      </w:pPr>
      <w:r w:rsidRPr="003359AD">
        <w:t xml:space="preserve">Finally, the adaptive capacity index reveals significant heterogeneity among households. Approximately one-third exhibit low or very low capacity, indicating major constraints, while 42.3% possess high or very high capacity, associated with greater material and economic resources. This unequal distribution is consistent with the work of </w:t>
      </w:r>
      <w:r w:rsidR="005536CD" w:rsidRPr="003359AD">
        <w:t>(</w:t>
      </w:r>
      <w:r w:rsidRPr="003359AD">
        <w:t xml:space="preserve">Assaad </w:t>
      </w:r>
      <w:r w:rsidR="00915E45">
        <w:t>and</w:t>
      </w:r>
      <w:r w:rsidRPr="003359AD">
        <w:t xml:space="preserve"> Assaad</w:t>
      </w:r>
      <w:r w:rsidR="00B021C0">
        <w:t>,</w:t>
      </w:r>
      <w:r w:rsidRPr="003359AD">
        <w:t xml:space="preserve"> 2024</w:t>
      </w:r>
      <w:r w:rsidR="00B021C0">
        <w:t>;</w:t>
      </w:r>
      <w:r w:rsidR="00915E45">
        <w:t xml:space="preserve"> </w:t>
      </w:r>
      <w:r w:rsidRPr="003359AD">
        <w:t>Wu et al.</w:t>
      </w:r>
      <w:r w:rsidR="00915E45">
        <w:t xml:space="preserve">, </w:t>
      </w:r>
      <w:r w:rsidRPr="003359AD">
        <w:t>2022</w:t>
      </w:r>
      <w:r w:rsidR="00915E45">
        <w:t xml:space="preserve">; </w:t>
      </w:r>
      <w:r w:rsidRPr="003359AD">
        <w:t>Gasparini et al.</w:t>
      </w:r>
      <w:r w:rsidR="00915E45">
        <w:t xml:space="preserve">, </w:t>
      </w:r>
      <w:r w:rsidRPr="003359AD">
        <w:t>2013), which highlights the close link between adaptive capacity and socioeconomic resources.</w:t>
      </w:r>
    </w:p>
    <w:p w14:paraId="63411DD1" w14:textId="5A95AFBF" w:rsidR="008B6272" w:rsidRPr="003359AD" w:rsidRDefault="0005077B" w:rsidP="008B6272">
      <w:pPr>
        <w:spacing w:after="120"/>
        <w:jc w:val="both"/>
      </w:pPr>
      <w:r w:rsidRPr="003359AD">
        <w:t xml:space="preserve">Age, education level, employment status, and household income appear as key determinants, acting cumulatively. Education facilitates access to stable and better-paying jobs, strengthening both the economic and cognitive capacities necessary for adaptation. Age acts as a factor in the progressive accumulation of economic, social, and experiential resources, while employment simultaneously influences income level, economic stability, and the degree of exposure to heat. Thus, adaptive capacity results from a cumulative process of resource accumulation or, conversely, deficit, leading to differentiated trajectories of vulnerability or resilience, as also highlighted by </w:t>
      </w:r>
      <w:r w:rsidR="005536CD" w:rsidRPr="003359AD">
        <w:t>(</w:t>
      </w:r>
      <w:r w:rsidRPr="003359AD">
        <w:t>Rathi et al.</w:t>
      </w:r>
      <w:r w:rsidR="00915E45">
        <w:t>,</w:t>
      </w:r>
      <w:r w:rsidRPr="003359AD">
        <w:t xml:space="preserve"> 2021</w:t>
      </w:r>
      <w:r w:rsidR="00915E45">
        <w:t xml:space="preserve">; </w:t>
      </w:r>
      <w:r w:rsidRPr="003359AD">
        <w:t>Wu et al.</w:t>
      </w:r>
      <w:r w:rsidR="00915E45">
        <w:t xml:space="preserve">, </w:t>
      </w:r>
      <w:r w:rsidRPr="003359AD">
        <w:t>202</w:t>
      </w:r>
      <w:r w:rsidR="00915E45">
        <w:t xml:space="preserve">2; </w:t>
      </w:r>
      <w:r w:rsidRPr="003359AD">
        <w:t>Hossain et al.</w:t>
      </w:r>
      <w:r w:rsidR="00915E45">
        <w:t xml:space="preserve">, </w:t>
      </w:r>
      <w:r w:rsidRPr="003359AD">
        <w:t>2024</w:t>
      </w:r>
      <w:r w:rsidR="00915E45">
        <w:t xml:space="preserve">; </w:t>
      </w:r>
      <w:r w:rsidRPr="003359AD">
        <w:t xml:space="preserve">Macharia </w:t>
      </w:r>
      <w:r w:rsidR="00915E45">
        <w:t>and</w:t>
      </w:r>
      <w:r w:rsidRPr="003359AD">
        <w:t xml:space="preserve"> </w:t>
      </w:r>
      <w:proofErr w:type="spellStart"/>
      <w:r w:rsidRPr="003359AD">
        <w:t>Kiage</w:t>
      </w:r>
      <w:proofErr w:type="spellEnd"/>
      <w:r w:rsidR="00915E45">
        <w:t xml:space="preserve">, </w:t>
      </w:r>
      <w:r w:rsidRPr="003359AD">
        <w:t>2024).</w:t>
      </w:r>
    </w:p>
    <w:p w14:paraId="55FF9B03" w14:textId="77777777" w:rsidR="004E57F3" w:rsidRPr="003359AD" w:rsidRDefault="004E57F3" w:rsidP="00E50780">
      <w:pPr>
        <w:spacing w:before="160" w:after="120"/>
      </w:pPr>
      <w:r w:rsidRPr="003359AD">
        <w:rPr>
          <w:b/>
          <w:bCs/>
          <w:caps/>
          <w:color w:val="000000"/>
          <w:sz w:val="22"/>
          <w:szCs w:val="22"/>
        </w:rPr>
        <w:t>5. Conclusion</w:t>
      </w:r>
    </w:p>
    <w:p w14:paraId="317BB0E3" w14:textId="4F596945" w:rsidR="008F1209" w:rsidRPr="003359AD" w:rsidRDefault="008F1209" w:rsidP="008F1209">
      <w:pPr>
        <w:spacing w:after="120"/>
        <w:jc w:val="both"/>
        <w:rPr>
          <w:color w:val="000000"/>
        </w:rPr>
      </w:pPr>
      <w:r w:rsidRPr="003359AD">
        <w:rPr>
          <w:color w:val="000000"/>
        </w:rPr>
        <w:t>This study shows that, despite the increasing frequency of heatwaves in Ouagadougou, household adaptive capacity remains generally low and highly differentiated by socioeconomic status. Adaptation strategies are mostly behavioural and reactive, addressing short-term heat stress rather than reducing long-term vulnerability. Adaptive capacity is shaped by interconnected factors</w:t>
      </w:r>
      <w:r w:rsidR="000A7788" w:rsidRPr="003359AD">
        <w:rPr>
          <w:color w:val="000000"/>
        </w:rPr>
        <w:t xml:space="preserve">, </w:t>
      </w:r>
      <w:r w:rsidRPr="003359AD">
        <w:rPr>
          <w:color w:val="000000"/>
        </w:rPr>
        <w:t>income, education, age, employment status, housing quality, and neighbourhood type</w:t>
      </w:r>
      <w:r w:rsidR="000A7788" w:rsidRPr="003359AD">
        <w:rPr>
          <w:color w:val="000000"/>
        </w:rPr>
        <w:t xml:space="preserve">, </w:t>
      </w:r>
      <w:r w:rsidRPr="003359AD">
        <w:rPr>
          <w:color w:val="000000"/>
        </w:rPr>
        <w:t>which together determine access to resources. Well-off households can deploy more structured responses, while poorer households remain confined to limited and ineffective strategies. Housing conditions and urban form further reinforce these inequalities, with informal settlements concentrating the most vulnerable populations.</w:t>
      </w:r>
    </w:p>
    <w:p w14:paraId="3D3B163B" w14:textId="713DC29D" w:rsidR="004E57F3" w:rsidRPr="003359AD" w:rsidRDefault="008F1209" w:rsidP="008F1209">
      <w:pPr>
        <w:spacing w:after="120"/>
        <w:jc w:val="both"/>
      </w:pPr>
      <w:r w:rsidRPr="003359AD">
        <w:rPr>
          <w:color w:val="000000"/>
        </w:rPr>
        <w:t>The findings indicate that adaptation to heatwaves cannot rely solely on individual coping mechanisms but requires coordinated household- and policy-level action. While low-cost measures such as improved ventilation, shading, passive cooling practices, and adjusted daily routines can reduce exposure at the household level, structural constraints strongly limit their effectiveness. Consequently, public policy plays a central role: integrating heat risk into urban planning, improving housing thermal standards, upgrading informal settlements, expanding urban greenery and cooling spaces, and strengthening heatwave governance through early warning systems, health-sector preparedness, and public awareness. Reducing urban heat vulnerability in Ouagadougou therefore requires a shift from reactive responses to preventive, structural, and inclusive resilience strategies.</w:t>
      </w:r>
    </w:p>
    <w:p w14:paraId="74CA8C0F" w14:textId="77777777" w:rsidR="001D1084" w:rsidRPr="003359AD" w:rsidRDefault="001D1084" w:rsidP="00E50780">
      <w:pPr>
        <w:spacing w:after="120"/>
        <w:jc w:val="both"/>
      </w:pPr>
      <w:bookmarkStart w:id="2" w:name="_GoBack"/>
      <w:bookmarkEnd w:id="2"/>
    </w:p>
    <w:p w14:paraId="7DE78287" w14:textId="6EDF248D" w:rsidR="001D1084" w:rsidRPr="003359AD" w:rsidRDefault="001D1084" w:rsidP="001D1084">
      <w:pPr>
        <w:spacing w:before="160" w:after="120"/>
        <w:rPr>
          <w:b/>
          <w:bCs/>
          <w:caps/>
          <w:color w:val="000000"/>
          <w:sz w:val="22"/>
          <w:szCs w:val="22"/>
        </w:rPr>
      </w:pPr>
      <w:r w:rsidRPr="003359AD">
        <w:rPr>
          <w:b/>
          <w:bCs/>
          <w:caps/>
          <w:color w:val="000000"/>
          <w:sz w:val="22"/>
          <w:szCs w:val="22"/>
        </w:rPr>
        <w:t>Ethical Approval</w:t>
      </w:r>
    </w:p>
    <w:p w14:paraId="6361A282" w14:textId="198FBCE8" w:rsidR="004E57F3" w:rsidRPr="003359AD" w:rsidRDefault="001D1084" w:rsidP="0029479C">
      <w:pPr>
        <w:spacing w:after="120"/>
        <w:jc w:val="both"/>
        <w:rPr>
          <w:color w:val="000000"/>
        </w:rPr>
      </w:pPr>
      <w:r w:rsidRPr="003359AD">
        <w:rPr>
          <w:color w:val="000000"/>
        </w:rPr>
        <w:t xml:space="preserve">All authors hereby declare that the study involving human participants was conducted in accordance with ethical research standards. </w:t>
      </w:r>
    </w:p>
    <w:p w14:paraId="692FE40D" w14:textId="77777777" w:rsidR="005536CD" w:rsidRPr="003359AD" w:rsidRDefault="005536CD" w:rsidP="0029479C">
      <w:pPr>
        <w:spacing w:after="120"/>
        <w:jc w:val="both"/>
      </w:pPr>
    </w:p>
    <w:p w14:paraId="2DC34430" w14:textId="371BB8E9" w:rsidR="005536CD" w:rsidRPr="003359AD" w:rsidRDefault="005536CD" w:rsidP="0029479C">
      <w:pPr>
        <w:spacing w:after="120"/>
        <w:jc w:val="both"/>
        <w:rPr>
          <w:b/>
          <w:bCs/>
          <w:caps/>
          <w:color w:val="000000"/>
          <w:sz w:val="22"/>
          <w:szCs w:val="22"/>
        </w:rPr>
      </w:pPr>
      <w:r w:rsidRPr="003359AD">
        <w:rPr>
          <w:b/>
          <w:bCs/>
          <w:caps/>
          <w:color w:val="000000"/>
          <w:sz w:val="22"/>
          <w:szCs w:val="22"/>
        </w:rPr>
        <w:lastRenderedPageBreak/>
        <w:t>CONSENT</w:t>
      </w:r>
    </w:p>
    <w:p w14:paraId="7CE941ED" w14:textId="1B9322E0" w:rsidR="005536CD" w:rsidRPr="003359AD" w:rsidRDefault="005536CD" w:rsidP="0029479C">
      <w:pPr>
        <w:spacing w:after="120"/>
        <w:jc w:val="both"/>
      </w:pPr>
      <w:r w:rsidRPr="003359AD">
        <w:rPr>
          <w:color w:val="000000"/>
        </w:rPr>
        <w:t>Free and informed consent was obtained from all respondents prior to data collection. Participation was voluntary and anonymous, and confidentiality of responses was ensured</w:t>
      </w:r>
      <w:r w:rsidRPr="003359AD">
        <w:t>.</w:t>
      </w:r>
    </w:p>
    <w:p w14:paraId="01293B0A" w14:textId="77777777" w:rsidR="005536CD" w:rsidRPr="003359AD" w:rsidRDefault="005536CD" w:rsidP="0029479C">
      <w:pPr>
        <w:spacing w:after="120"/>
        <w:jc w:val="both"/>
      </w:pPr>
    </w:p>
    <w:p w14:paraId="33A45009" w14:textId="77777777" w:rsidR="004E57F3" w:rsidRPr="003359AD" w:rsidRDefault="004E57F3" w:rsidP="00E50780">
      <w:pPr>
        <w:spacing w:before="160" w:after="120"/>
      </w:pPr>
      <w:r w:rsidRPr="003359AD">
        <w:rPr>
          <w:b/>
          <w:bCs/>
          <w:caps/>
          <w:color w:val="000000"/>
          <w:sz w:val="22"/>
          <w:szCs w:val="22"/>
        </w:rPr>
        <w:t>Competing Interests</w:t>
      </w:r>
    </w:p>
    <w:p w14:paraId="419F37F2" w14:textId="616C4A2B" w:rsidR="004E57F3" w:rsidRPr="003359AD" w:rsidRDefault="004E57F3" w:rsidP="00E50780">
      <w:pPr>
        <w:spacing w:after="120"/>
        <w:jc w:val="both"/>
      </w:pPr>
      <w:r w:rsidRPr="003359AD">
        <w:rPr>
          <w:color w:val="000000"/>
        </w:rPr>
        <w:t>Authors declared that no competing interests exist.</w:t>
      </w:r>
    </w:p>
    <w:p w14:paraId="14320E1E" w14:textId="77777777" w:rsidR="004E57F3" w:rsidRPr="003359AD" w:rsidRDefault="004E57F3" w:rsidP="00E50780">
      <w:pPr>
        <w:spacing w:after="120"/>
      </w:pPr>
    </w:p>
    <w:p w14:paraId="68C37AD1" w14:textId="77777777" w:rsidR="006B64B4" w:rsidRDefault="006B64B4" w:rsidP="006B64B4">
      <w:pPr>
        <w:spacing w:after="120"/>
        <w:jc w:val="both"/>
      </w:pPr>
      <w:r>
        <w:t>COMPETING INTERESTS DISCLAIMER:</w:t>
      </w:r>
    </w:p>
    <w:p w14:paraId="2E4B9153" w14:textId="77777777" w:rsidR="006B64B4" w:rsidRDefault="006B64B4" w:rsidP="006B64B4">
      <w:pPr>
        <w:spacing w:after="120"/>
        <w:jc w:val="both"/>
      </w:pPr>
      <w:r>
        <w:t>Authors have declared that they have no known competing financial interests OR non-financial interests OR personal relationships that could have appeared to influence the work reported in this paper.</w:t>
      </w:r>
    </w:p>
    <w:p w14:paraId="2412D81F" w14:textId="77777777" w:rsidR="006B64B4" w:rsidRDefault="006B64B4" w:rsidP="006B64B4">
      <w:pPr>
        <w:spacing w:after="120"/>
        <w:jc w:val="both"/>
      </w:pPr>
    </w:p>
    <w:p w14:paraId="1E776FF9" w14:textId="77777777" w:rsidR="006B64B4" w:rsidRPr="006B64B4" w:rsidRDefault="006B64B4" w:rsidP="006B64B4">
      <w:pPr>
        <w:spacing w:after="120"/>
        <w:jc w:val="both"/>
      </w:pPr>
    </w:p>
    <w:p w14:paraId="2300F9AB" w14:textId="77777777" w:rsidR="00E32E2F" w:rsidRPr="003359AD" w:rsidRDefault="00E32E2F" w:rsidP="00E32E2F">
      <w:pPr>
        <w:pStyle w:val="ListParagraph"/>
        <w:spacing w:after="120"/>
        <w:jc w:val="both"/>
        <w:rPr>
          <w:rFonts w:ascii="Arial" w:hAnsi="Arial" w:cs="Arial"/>
        </w:rPr>
      </w:pPr>
    </w:p>
    <w:p w14:paraId="2898B4DE" w14:textId="77777777" w:rsidR="004E57F3" w:rsidRPr="003359AD" w:rsidRDefault="004E57F3" w:rsidP="00E50780">
      <w:pPr>
        <w:spacing w:before="160" w:after="120"/>
      </w:pPr>
      <w:r w:rsidRPr="003359AD">
        <w:rPr>
          <w:b/>
          <w:bCs/>
          <w:caps/>
          <w:color w:val="000000"/>
          <w:sz w:val="22"/>
          <w:szCs w:val="22"/>
        </w:rPr>
        <w:t>References</w:t>
      </w:r>
    </w:p>
    <w:p w14:paraId="12EB33F5" w14:textId="7E31D6C7" w:rsidR="00252FC5" w:rsidRPr="003359AD" w:rsidRDefault="00252FC5" w:rsidP="00252FC5">
      <w:pPr>
        <w:spacing w:after="120"/>
        <w:ind w:left="567" w:hanging="567"/>
        <w:jc w:val="both"/>
        <w:rPr>
          <w:i/>
          <w:iCs/>
          <w:sz w:val="18"/>
          <w:szCs w:val="18"/>
        </w:rPr>
      </w:pPr>
      <w:r w:rsidRPr="003359AD">
        <w:rPr>
          <w:i/>
          <w:iCs/>
          <w:sz w:val="18"/>
          <w:szCs w:val="18"/>
        </w:rPr>
        <w:t xml:space="preserve">Anderson, B., Prieto-Curiel, R., &amp; Patiño, J. (2023). </w:t>
      </w:r>
      <w:r w:rsidR="003A3376" w:rsidRPr="003A3376">
        <w:rPr>
          <w:i/>
          <w:iCs/>
          <w:sz w:val="18"/>
          <w:szCs w:val="18"/>
          <w:lang w:val="en-US"/>
        </w:rPr>
        <w:t xml:space="preserve">Urban forms and climate change in Africa. </w:t>
      </w:r>
      <w:r w:rsidR="003A3376" w:rsidRPr="00DD6BB3">
        <w:rPr>
          <w:i/>
          <w:iCs/>
          <w:sz w:val="18"/>
          <w:szCs w:val="18"/>
          <w:lang w:val="en-US"/>
        </w:rPr>
        <w:t xml:space="preserve">OECD Notes on West Africa, No. 40. </w:t>
      </w:r>
      <w:proofErr w:type="gramStart"/>
      <w:r w:rsidR="008736AD" w:rsidRPr="00DD6BB3">
        <w:rPr>
          <w:i/>
          <w:iCs/>
          <w:sz w:val="18"/>
          <w:szCs w:val="18"/>
          <w:lang w:val="en-US"/>
        </w:rPr>
        <w:t>Paris :</w:t>
      </w:r>
      <w:proofErr w:type="gramEnd"/>
      <w:r w:rsidRPr="00DD6BB3">
        <w:rPr>
          <w:i/>
          <w:iCs/>
          <w:sz w:val="18"/>
          <w:szCs w:val="18"/>
          <w:lang w:val="en-US"/>
        </w:rPr>
        <w:t xml:space="preserve"> </w:t>
      </w:r>
      <w:r w:rsidR="00DD6BB3" w:rsidRPr="00DD6BB3">
        <w:rPr>
          <w:i/>
          <w:iCs/>
          <w:sz w:val="18"/>
          <w:szCs w:val="18"/>
          <w:lang w:val="en-US"/>
        </w:rPr>
        <w:t>OECD</w:t>
      </w:r>
      <w:r w:rsidRPr="00DD6BB3">
        <w:rPr>
          <w:i/>
          <w:iCs/>
          <w:sz w:val="18"/>
          <w:szCs w:val="18"/>
          <w:lang w:val="en-US"/>
        </w:rPr>
        <w:t xml:space="preserve">. </w:t>
      </w:r>
      <w:hyperlink r:id="rId9" w:history="1">
        <w:r w:rsidR="00183294" w:rsidRPr="003359AD">
          <w:rPr>
            <w:rStyle w:val="Hyperlink"/>
            <w:i/>
            <w:iCs/>
            <w:sz w:val="18"/>
            <w:szCs w:val="18"/>
          </w:rPr>
          <w:t>https://doi.org/10.1787/24151149</w:t>
        </w:r>
      </w:hyperlink>
      <w:r w:rsidR="00183294" w:rsidRPr="003359AD">
        <w:rPr>
          <w:i/>
          <w:iCs/>
          <w:sz w:val="18"/>
          <w:szCs w:val="18"/>
        </w:rPr>
        <w:t xml:space="preserve"> </w:t>
      </w:r>
    </w:p>
    <w:p w14:paraId="6434FC91" w14:textId="417A6E13" w:rsidR="00252FC5" w:rsidRPr="003359AD" w:rsidRDefault="00252FC5" w:rsidP="00252FC5">
      <w:pPr>
        <w:spacing w:after="120"/>
        <w:ind w:left="567" w:hanging="567"/>
        <w:jc w:val="both"/>
        <w:rPr>
          <w:i/>
          <w:iCs/>
          <w:sz w:val="18"/>
          <w:szCs w:val="18"/>
        </w:rPr>
      </w:pPr>
      <w:r w:rsidRPr="003359AD">
        <w:rPr>
          <w:i/>
          <w:iCs/>
          <w:sz w:val="18"/>
          <w:szCs w:val="18"/>
        </w:rPr>
        <w:t xml:space="preserve">Ansah, E. W., </w:t>
      </w:r>
      <w:proofErr w:type="spellStart"/>
      <w:r w:rsidRPr="003359AD">
        <w:rPr>
          <w:i/>
          <w:iCs/>
          <w:sz w:val="18"/>
          <w:szCs w:val="18"/>
        </w:rPr>
        <w:t>Amoadu</w:t>
      </w:r>
      <w:proofErr w:type="spellEnd"/>
      <w:r w:rsidRPr="003359AD">
        <w:rPr>
          <w:i/>
          <w:iCs/>
          <w:sz w:val="18"/>
          <w:szCs w:val="18"/>
        </w:rPr>
        <w:t xml:space="preserve">, M., Obeng, P., &amp; Owusu Sarfo, J. (2023). Climate change, urban vulnerabilities and adaptation in Africa: A scoping review. Climate Risk Management, 41, 100543. </w:t>
      </w:r>
      <w:hyperlink r:id="rId10" w:history="1">
        <w:r w:rsidR="00183294" w:rsidRPr="003359AD">
          <w:rPr>
            <w:rStyle w:val="Hyperlink"/>
            <w:i/>
            <w:iCs/>
            <w:sz w:val="18"/>
            <w:szCs w:val="18"/>
          </w:rPr>
          <w:t>https://doi.org/10.1016/j.crm.2023.100543</w:t>
        </w:r>
      </w:hyperlink>
      <w:r w:rsidR="00183294" w:rsidRPr="003359AD">
        <w:rPr>
          <w:i/>
          <w:iCs/>
          <w:sz w:val="18"/>
          <w:szCs w:val="18"/>
        </w:rPr>
        <w:t xml:space="preserve"> </w:t>
      </w:r>
    </w:p>
    <w:p w14:paraId="5FCA3A37" w14:textId="05B2AACF" w:rsidR="00252FC5" w:rsidRPr="003359AD" w:rsidRDefault="00252FC5" w:rsidP="00252FC5">
      <w:pPr>
        <w:spacing w:after="120"/>
        <w:ind w:left="567" w:hanging="567"/>
        <w:jc w:val="both"/>
        <w:rPr>
          <w:i/>
          <w:iCs/>
          <w:sz w:val="18"/>
          <w:szCs w:val="18"/>
        </w:rPr>
      </w:pPr>
      <w:r w:rsidRPr="003359AD">
        <w:rPr>
          <w:i/>
          <w:iCs/>
          <w:sz w:val="18"/>
          <w:szCs w:val="18"/>
        </w:rPr>
        <w:t xml:space="preserve">Assaf, G., &amp; Assaad, R. H. (2024). Assessing the vulnerability of communities to heat waves: Developing a Heat Vulnerability Index. Natural Hazards, 122, 1:25. </w:t>
      </w:r>
      <w:hyperlink r:id="rId11" w:history="1">
        <w:r w:rsidR="00183294" w:rsidRPr="003359AD">
          <w:rPr>
            <w:rStyle w:val="Hyperlink"/>
            <w:i/>
            <w:iCs/>
            <w:sz w:val="18"/>
            <w:szCs w:val="18"/>
          </w:rPr>
          <w:t>https://doi.org/10.1007/s11069-024-06440-4</w:t>
        </w:r>
      </w:hyperlink>
      <w:r w:rsidR="00183294" w:rsidRPr="003359AD">
        <w:rPr>
          <w:i/>
          <w:iCs/>
          <w:sz w:val="18"/>
          <w:szCs w:val="18"/>
        </w:rPr>
        <w:t xml:space="preserve"> </w:t>
      </w:r>
    </w:p>
    <w:p w14:paraId="6C282D44" w14:textId="77777777" w:rsidR="00252FC5" w:rsidRPr="002372E9" w:rsidRDefault="00252FC5" w:rsidP="00252FC5">
      <w:pPr>
        <w:spacing w:after="120"/>
        <w:ind w:left="567" w:hanging="567"/>
        <w:jc w:val="both"/>
        <w:rPr>
          <w:i/>
          <w:iCs/>
          <w:sz w:val="18"/>
          <w:szCs w:val="18"/>
          <w:lang w:val="fr-FR"/>
        </w:rPr>
      </w:pPr>
      <w:proofErr w:type="spellStart"/>
      <w:r w:rsidRPr="00DD6BB3">
        <w:rPr>
          <w:i/>
          <w:iCs/>
          <w:sz w:val="18"/>
          <w:szCs w:val="18"/>
          <w:lang w:val="en-US"/>
        </w:rPr>
        <w:t>Béatrice</w:t>
      </w:r>
      <w:proofErr w:type="spellEnd"/>
      <w:r w:rsidRPr="00DD6BB3">
        <w:rPr>
          <w:i/>
          <w:iCs/>
          <w:sz w:val="18"/>
          <w:szCs w:val="18"/>
          <w:lang w:val="en-US"/>
        </w:rPr>
        <w:t xml:space="preserve"> </w:t>
      </w:r>
      <w:proofErr w:type="spellStart"/>
      <w:r w:rsidRPr="00DD6BB3">
        <w:rPr>
          <w:i/>
          <w:iCs/>
          <w:sz w:val="18"/>
          <w:szCs w:val="18"/>
          <w:lang w:val="en-US"/>
        </w:rPr>
        <w:t>Quenault</w:t>
      </w:r>
      <w:proofErr w:type="spellEnd"/>
      <w:r w:rsidRPr="00DD6BB3">
        <w:rPr>
          <w:i/>
          <w:iCs/>
          <w:sz w:val="18"/>
          <w:szCs w:val="18"/>
          <w:lang w:val="en-US"/>
        </w:rPr>
        <w:t xml:space="preserve">, Patrick Pigeon, François Bertrand, Nadège Blond. </w:t>
      </w:r>
      <w:r w:rsidRPr="003359AD">
        <w:rPr>
          <w:i/>
          <w:iCs/>
          <w:sz w:val="18"/>
          <w:szCs w:val="18"/>
        </w:rPr>
        <w:t xml:space="preserve">Vulnerabilities and resilience to climate change in urban areas: towards new strategies for sustainable urban development? [Research report] PIRVE 20-2051, Interdisciplinary Research Programme on Cities and the Environment (MEDDAT-CNRS); Maison des Sciences de </w:t>
      </w:r>
      <w:proofErr w:type="spellStart"/>
      <w:r w:rsidRPr="003359AD">
        <w:rPr>
          <w:i/>
          <w:iCs/>
          <w:sz w:val="18"/>
          <w:szCs w:val="18"/>
        </w:rPr>
        <w:t>l’Homme</w:t>
      </w:r>
      <w:proofErr w:type="spellEnd"/>
      <w:r w:rsidRPr="003359AD">
        <w:rPr>
          <w:i/>
          <w:iCs/>
          <w:sz w:val="18"/>
          <w:szCs w:val="18"/>
        </w:rPr>
        <w:t xml:space="preserve"> de Bretagne (MSHB). </w:t>
      </w:r>
      <w:r w:rsidRPr="002372E9">
        <w:rPr>
          <w:i/>
          <w:iCs/>
          <w:sz w:val="18"/>
          <w:szCs w:val="18"/>
          <w:lang w:val="fr-FR"/>
        </w:rPr>
        <w:t xml:space="preserve">2011, pp. 203. </w:t>
      </w:r>
      <w:r w:rsidRPr="003359AD">
        <w:rPr>
          <w:rFonts w:ascii="Cambria Math" w:hAnsi="Cambria Math" w:cs="Cambria Math"/>
          <w:i/>
          <w:iCs/>
          <w:sz w:val="18"/>
          <w:szCs w:val="18"/>
        </w:rPr>
        <w:t>⟨</w:t>
      </w:r>
      <w:r w:rsidRPr="002372E9">
        <w:rPr>
          <w:i/>
          <w:iCs/>
          <w:sz w:val="18"/>
          <w:szCs w:val="18"/>
          <w:lang w:val="fr-FR"/>
        </w:rPr>
        <w:t>hal-01485926</w:t>
      </w:r>
      <w:r w:rsidRPr="003359AD">
        <w:rPr>
          <w:rFonts w:ascii="Cambria Math" w:hAnsi="Cambria Math" w:cs="Cambria Math"/>
          <w:i/>
          <w:iCs/>
          <w:sz w:val="18"/>
          <w:szCs w:val="18"/>
        </w:rPr>
        <w:t>⟩</w:t>
      </w:r>
    </w:p>
    <w:p w14:paraId="5C5D6903" w14:textId="3F235C20" w:rsidR="00252FC5" w:rsidRPr="002372E9" w:rsidRDefault="00252FC5" w:rsidP="00252FC5">
      <w:pPr>
        <w:spacing w:after="120"/>
        <w:ind w:left="567" w:hanging="567"/>
        <w:jc w:val="both"/>
        <w:rPr>
          <w:i/>
          <w:iCs/>
          <w:sz w:val="18"/>
          <w:szCs w:val="18"/>
          <w:lang w:val="fr-FR"/>
        </w:rPr>
      </w:pPr>
      <w:r w:rsidRPr="002372E9">
        <w:rPr>
          <w:i/>
          <w:iCs/>
          <w:sz w:val="18"/>
          <w:szCs w:val="18"/>
          <w:lang w:val="fr-FR"/>
        </w:rPr>
        <w:t xml:space="preserve">Bégin-Galarneau, É., </w:t>
      </w:r>
      <w:proofErr w:type="spellStart"/>
      <w:r w:rsidRPr="002372E9">
        <w:rPr>
          <w:i/>
          <w:iCs/>
          <w:sz w:val="18"/>
          <w:szCs w:val="18"/>
          <w:lang w:val="fr-FR"/>
        </w:rPr>
        <w:t>Lardoux</w:t>
      </w:r>
      <w:proofErr w:type="spellEnd"/>
      <w:r w:rsidRPr="002372E9">
        <w:rPr>
          <w:i/>
          <w:iCs/>
          <w:sz w:val="18"/>
          <w:szCs w:val="18"/>
          <w:lang w:val="fr-FR"/>
        </w:rPr>
        <w:t xml:space="preserve">, S., &amp; Dos Santos, S. (2021). Vagues de chaleur et santé des enfants à Ouagadougou. </w:t>
      </w:r>
      <w:r w:rsidR="008736AD" w:rsidRPr="002372E9">
        <w:rPr>
          <w:i/>
          <w:iCs/>
          <w:sz w:val="18"/>
          <w:szCs w:val="18"/>
          <w:lang w:val="fr-FR"/>
        </w:rPr>
        <w:t>Ouagadougou :</w:t>
      </w:r>
      <w:r w:rsidRPr="002372E9">
        <w:rPr>
          <w:i/>
          <w:iCs/>
          <w:sz w:val="18"/>
          <w:szCs w:val="18"/>
          <w:lang w:val="fr-FR"/>
        </w:rPr>
        <w:t xml:space="preserve"> UNICEF</w:t>
      </w:r>
    </w:p>
    <w:p w14:paraId="069273BB" w14:textId="2D316470" w:rsidR="00252FC5" w:rsidRPr="00DD6BB3" w:rsidRDefault="00252FC5" w:rsidP="00252FC5">
      <w:pPr>
        <w:spacing w:after="120"/>
        <w:ind w:left="567" w:hanging="567"/>
        <w:jc w:val="both"/>
        <w:rPr>
          <w:i/>
          <w:iCs/>
          <w:sz w:val="18"/>
          <w:szCs w:val="18"/>
          <w:lang w:val="en-US"/>
        </w:rPr>
      </w:pPr>
      <w:r w:rsidRPr="002372E9">
        <w:rPr>
          <w:i/>
          <w:iCs/>
          <w:sz w:val="18"/>
          <w:szCs w:val="18"/>
          <w:lang w:val="fr-FR"/>
        </w:rPr>
        <w:t xml:space="preserve">Brousseau, Y., Lalonde, B., Robitaille, M.-J., </w:t>
      </w:r>
      <w:proofErr w:type="spellStart"/>
      <w:r w:rsidRPr="002372E9">
        <w:rPr>
          <w:i/>
          <w:iCs/>
          <w:sz w:val="18"/>
          <w:szCs w:val="18"/>
          <w:lang w:val="fr-FR"/>
        </w:rPr>
        <w:t>Vandersmissen</w:t>
      </w:r>
      <w:proofErr w:type="spellEnd"/>
      <w:r w:rsidRPr="002372E9">
        <w:rPr>
          <w:i/>
          <w:iCs/>
          <w:sz w:val="18"/>
          <w:szCs w:val="18"/>
          <w:lang w:val="fr-FR"/>
        </w:rPr>
        <w:t>, M.-H., Barrette, N., Tessier, K.,</w:t>
      </w:r>
      <w:r w:rsidR="00E04AFA">
        <w:rPr>
          <w:i/>
          <w:iCs/>
          <w:sz w:val="18"/>
          <w:szCs w:val="18"/>
          <w:lang w:val="fr-FR"/>
        </w:rPr>
        <w:t xml:space="preserve"> </w:t>
      </w:r>
      <w:r w:rsidR="00EE7336">
        <w:rPr>
          <w:i/>
          <w:iCs/>
          <w:sz w:val="18"/>
          <w:szCs w:val="18"/>
          <w:lang w:val="fr-FR"/>
        </w:rPr>
        <w:t>et al</w:t>
      </w:r>
      <w:r w:rsidR="00E04AFA">
        <w:rPr>
          <w:i/>
          <w:iCs/>
          <w:sz w:val="18"/>
          <w:szCs w:val="18"/>
          <w:lang w:val="fr-FR"/>
        </w:rPr>
        <w:t>.</w:t>
      </w:r>
      <w:r w:rsidRPr="002372E9">
        <w:rPr>
          <w:i/>
          <w:iCs/>
          <w:sz w:val="18"/>
          <w:szCs w:val="18"/>
          <w:lang w:val="fr-FR"/>
        </w:rPr>
        <w:t xml:space="preserve"> </w:t>
      </w:r>
      <w:r w:rsidRPr="00716084">
        <w:rPr>
          <w:i/>
          <w:iCs/>
          <w:sz w:val="18"/>
          <w:szCs w:val="18"/>
          <w:lang w:val="en-US"/>
        </w:rPr>
        <w:t xml:space="preserve">(2023). </w:t>
      </w:r>
      <w:r w:rsidR="00716084" w:rsidRPr="00716084">
        <w:rPr>
          <w:i/>
          <w:iCs/>
          <w:sz w:val="18"/>
          <w:szCs w:val="18"/>
          <w:lang w:val="en-US"/>
        </w:rPr>
        <w:t xml:space="preserve">Scientific report on the project to map the vulnerability and exposure of populations to extreme heatwaves. </w:t>
      </w:r>
      <w:r w:rsidR="00716084" w:rsidRPr="00DD6BB3">
        <w:rPr>
          <w:i/>
          <w:iCs/>
          <w:sz w:val="18"/>
          <w:szCs w:val="18"/>
          <w:lang w:val="en-US"/>
        </w:rPr>
        <w:t>Department of Geography, Laval University. 130 pages</w:t>
      </w:r>
      <w:r w:rsidRPr="00DD6BB3">
        <w:rPr>
          <w:i/>
          <w:iCs/>
          <w:sz w:val="18"/>
          <w:szCs w:val="18"/>
          <w:lang w:val="en-US"/>
        </w:rPr>
        <w:t>.</w:t>
      </w:r>
    </w:p>
    <w:p w14:paraId="3B6E8608" w14:textId="77777777" w:rsidR="00252FC5" w:rsidRPr="003359AD" w:rsidRDefault="00252FC5" w:rsidP="00252FC5">
      <w:pPr>
        <w:spacing w:after="120"/>
        <w:ind w:left="567" w:hanging="567"/>
        <w:jc w:val="both"/>
        <w:rPr>
          <w:i/>
          <w:iCs/>
          <w:sz w:val="18"/>
          <w:szCs w:val="18"/>
        </w:rPr>
      </w:pPr>
      <w:r w:rsidRPr="00DD6BB3">
        <w:rPr>
          <w:i/>
          <w:iCs/>
          <w:sz w:val="18"/>
          <w:szCs w:val="18"/>
          <w:lang w:val="en-US"/>
        </w:rPr>
        <w:t xml:space="preserve">Burkina Faso (2022). National Policy on Housing and Urban Development. </w:t>
      </w:r>
      <w:r w:rsidRPr="003359AD">
        <w:rPr>
          <w:i/>
          <w:iCs/>
          <w:sz w:val="18"/>
          <w:szCs w:val="18"/>
        </w:rPr>
        <w:t>Ministry of Urban Planning, Land Affairs and Housing.</w:t>
      </w:r>
    </w:p>
    <w:p w14:paraId="1A18A41F" w14:textId="77777777" w:rsidR="00252FC5" w:rsidRPr="003359AD" w:rsidRDefault="00252FC5" w:rsidP="00252FC5">
      <w:pPr>
        <w:spacing w:after="120"/>
        <w:ind w:left="567" w:hanging="567"/>
        <w:jc w:val="both"/>
        <w:rPr>
          <w:i/>
          <w:iCs/>
          <w:sz w:val="18"/>
          <w:szCs w:val="18"/>
        </w:rPr>
      </w:pPr>
      <w:r w:rsidRPr="003359AD">
        <w:rPr>
          <w:i/>
          <w:iCs/>
          <w:sz w:val="18"/>
          <w:szCs w:val="18"/>
        </w:rPr>
        <w:t>Burkina Faso. (2021). Third National Communication to the UNFCCC. Ministry of the Environment. Ouagadougou.</w:t>
      </w:r>
    </w:p>
    <w:p w14:paraId="3E5CEA1E" w14:textId="77777777" w:rsidR="00252FC5" w:rsidRPr="003359AD" w:rsidRDefault="00252FC5" w:rsidP="00252FC5">
      <w:pPr>
        <w:spacing w:after="120"/>
        <w:ind w:left="567" w:hanging="567"/>
        <w:jc w:val="both"/>
        <w:rPr>
          <w:i/>
          <w:iCs/>
          <w:sz w:val="18"/>
          <w:szCs w:val="18"/>
        </w:rPr>
      </w:pPr>
      <w:r w:rsidRPr="003359AD">
        <w:rPr>
          <w:i/>
          <w:iCs/>
          <w:sz w:val="18"/>
          <w:szCs w:val="18"/>
        </w:rPr>
        <w:t>Burkina Faso. (2024a). First Biennial Transparency Report and Fourth National Communication (BTR1-NC4). Ministry of the Environment. Ouagadougou.</w:t>
      </w:r>
    </w:p>
    <w:p w14:paraId="0D8E44DD" w14:textId="77777777" w:rsidR="00252FC5" w:rsidRPr="003359AD" w:rsidRDefault="00252FC5" w:rsidP="00252FC5">
      <w:pPr>
        <w:spacing w:after="120"/>
        <w:ind w:left="567" w:hanging="567"/>
        <w:jc w:val="both"/>
        <w:rPr>
          <w:i/>
          <w:iCs/>
          <w:sz w:val="18"/>
          <w:szCs w:val="18"/>
        </w:rPr>
      </w:pPr>
      <w:r w:rsidRPr="003359AD">
        <w:rPr>
          <w:i/>
          <w:iCs/>
          <w:sz w:val="18"/>
          <w:szCs w:val="18"/>
        </w:rPr>
        <w:t>Burkina Faso. (2024b). National Climate Change Adaptation Plan (2024-2028). Ministry of the Environment. Ouagadougou.</w:t>
      </w:r>
    </w:p>
    <w:p w14:paraId="25F47C19" w14:textId="77777777" w:rsidR="00252FC5" w:rsidRPr="003359AD" w:rsidRDefault="00252FC5" w:rsidP="00252FC5">
      <w:pPr>
        <w:spacing w:after="120"/>
        <w:ind w:left="567" w:hanging="567"/>
        <w:jc w:val="both"/>
        <w:rPr>
          <w:i/>
          <w:iCs/>
          <w:sz w:val="18"/>
          <w:szCs w:val="18"/>
        </w:rPr>
      </w:pPr>
      <w:r w:rsidRPr="003359AD">
        <w:rPr>
          <w:i/>
          <w:iCs/>
          <w:sz w:val="18"/>
          <w:szCs w:val="18"/>
        </w:rPr>
        <w:t>Burkina Faso. (2025). National Plan for the Management of Heatwaves and their Impact on Health in Burkina Faso. Ministry of Health. Ouagadougou.</w:t>
      </w:r>
    </w:p>
    <w:p w14:paraId="2F498C32" w14:textId="77777777" w:rsidR="00252FC5" w:rsidRPr="003359AD" w:rsidRDefault="00252FC5" w:rsidP="00252FC5">
      <w:pPr>
        <w:spacing w:after="120"/>
        <w:ind w:left="567" w:hanging="567"/>
        <w:jc w:val="both"/>
        <w:rPr>
          <w:i/>
          <w:iCs/>
          <w:sz w:val="18"/>
          <w:szCs w:val="18"/>
        </w:rPr>
      </w:pPr>
      <w:r w:rsidRPr="003359AD">
        <w:rPr>
          <w:i/>
          <w:iCs/>
          <w:sz w:val="18"/>
          <w:szCs w:val="18"/>
        </w:rPr>
        <w:lastRenderedPageBreak/>
        <w:t>CARE International (2009). Climate Vulnerability and Capacity Analysis (CVCA) Handbook. CARE International, Atlanta.</w:t>
      </w:r>
    </w:p>
    <w:p w14:paraId="33942E16" w14:textId="77777777" w:rsidR="00252FC5" w:rsidRPr="002372E9" w:rsidRDefault="00252FC5" w:rsidP="00252FC5">
      <w:pPr>
        <w:spacing w:after="120"/>
        <w:ind w:left="567" w:hanging="567"/>
        <w:jc w:val="both"/>
        <w:rPr>
          <w:i/>
          <w:iCs/>
          <w:sz w:val="18"/>
          <w:szCs w:val="18"/>
          <w:lang w:val="fr-FR"/>
        </w:rPr>
      </w:pPr>
      <w:r w:rsidRPr="003359AD">
        <w:rPr>
          <w:i/>
          <w:iCs/>
          <w:sz w:val="18"/>
          <w:szCs w:val="18"/>
        </w:rPr>
        <w:t xml:space="preserve">Côté, J.-N. (2020). Development of a standardized calculation of vulnerability to heatwaves from a public health perspective. </w:t>
      </w:r>
      <w:proofErr w:type="spellStart"/>
      <w:r w:rsidRPr="002372E9">
        <w:rPr>
          <w:i/>
          <w:iCs/>
          <w:sz w:val="18"/>
          <w:szCs w:val="18"/>
          <w:lang w:val="fr-FR"/>
        </w:rPr>
        <w:t>Master’s</w:t>
      </w:r>
      <w:proofErr w:type="spellEnd"/>
      <w:r w:rsidRPr="002372E9">
        <w:rPr>
          <w:i/>
          <w:iCs/>
          <w:sz w:val="18"/>
          <w:szCs w:val="18"/>
          <w:lang w:val="fr-FR"/>
        </w:rPr>
        <w:t xml:space="preserve"> </w:t>
      </w:r>
      <w:proofErr w:type="spellStart"/>
      <w:r w:rsidRPr="002372E9">
        <w:rPr>
          <w:i/>
          <w:iCs/>
          <w:sz w:val="18"/>
          <w:szCs w:val="18"/>
          <w:lang w:val="fr-FR"/>
        </w:rPr>
        <w:t>thesis</w:t>
      </w:r>
      <w:proofErr w:type="spellEnd"/>
      <w:r w:rsidRPr="002372E9">
        <w:rPr>
          <w:i/>
          <w:iCs/>
          <w:sz w:val="18"/>
          <w:szCs w:val="18"/>
          <w:lang w:val="fr-FR"/>
        </w:rPr>
        <w:t>, Université du Québec.</w:t>
      </w:r>
    </w:p>
    <w:p w14:paraId="56B8C640" w14:textId="7E2C6212" w:rsidR="00252FC5" w:rsidRPr="003359AD" w:rsidRDefault="00252FC5" w:rsidP="00252FC5">
      <w:pPr>
        <w:spacing w:after="120"/>
        <w:ind w:left="567" w:hanging="567"/>
        <w:jc w:val="both"/>
        <w:rPr>
          <w:i/>
          <w:iCs/>
          <w:sz w:val="18"/>
          <w:szCs w:val="18"/>
        </w:rPr>
      </w:pPr>
      <w:r w:rsidRPr="002372E9">
        <w:rPr>
          <w:i/>
          <w:iCs/>
          <w:sz w:val="18"/>
          <w:szCs w:val="18"/>
          <w:lang w:val="fr-FR"/>
        </w:rPr>
        <w:t xml:space="preserve">D’Ambrosio, V., Di Martino, F., &amp; Miraglia, V. (2023). </w:t>
      </w:r>
      <w:r w:rsidRPr="003359AD">
        <w:rPr>
          <w:i/>
          <w:iCs/>
          <w:sz w:val="18"/>
          <w:szCs w:val="18"/>
        </w:rPr>
        <w:t xml:space="preserve">A GIS-based framework to assess heatwave vulnerability and impact scenarios in urban systems. Sustainable Cities and Society, 92, 104486. </w:t>
      </w:r>
      <w:hyperlink r:id="rId12" w:history="1">
        <w:r w:rsidR="00183294" w:rsidRPr="003359AD">
          <w:rPr>
            <w:rStyle w:val="Hyperlink"/>
            <w:i/>
            <w:iCs/>
            <w:sz w:val="18"/>
            <w:szCs w:val="18"/>
          </w:rPr>
          <w:t>https://doi.org/10.1038/s41598-023-39820-0</w:t>
        </w:r>
      </w:hyperlink>
      <w:r w:rsidR="00183294" w:rsidRPr="003359AD">
        <w:rPr>
          <w:i/>
          <w:iCs/>
          <w:sz w:val="18"/>
          <w:szCs w:val="18"/>
        </w:rPr>
        <w:t xml:space="preserve"> </w:t>
      </w:r>
    </w:p>
    <w:p w14:paraId="099A714D" w14:textId="77777777" w:rsidR="00252FC5" w:rsidRPr="003359AD" w:rsidRDefault="00252FC5" w:rsidP="00252FC5">
      <w:pPr>
        <w:spacing w:after="120"/>
        <w:ind w:left="567" w:hanging="567"/>
        <w:jc w:val="both"/>
        <w:rPr>
          <w:i/>
          <w:iCs/>
          <w:sz w:val="18"/>
          <w:szCs w:val="18"/>
        </w:rPr>
      </w:pPr>
      <w:r w:rsidRPr="003359AD">
        <w:rPr>
          <w:i/>
          <w:iCs/>
          <w:sz w:val="18"/>
          <w:szCs w:val="18"/>
        </w:rPr>
        <w:t>Déry, J.-S. (2018). A geographical analysis of the vulnerability of the Quebec population to extreme heatwaves. Master’s thesis, Laval University.</w:t>
      </w:r>
    </w:p>
    <w:p w14:paraId="04F9479B" w14:textId="1AC92FFD" w:rsidR="00252FC5" w:rsidRPr="003359AD" w:rsidRDefault="00252FC5" w:rsidP="00252FC5">
      <w:pPr>
        <w:spacing w:after="120"/>
        <w:ind w:left="567" w:hanging="567"/>
        <w:jc w:val="both"/>
        <w:rPr>
          <w:i/>
          <w:iCs/>
          <w:sz w:val="18"/>
          <w:szCs w:val="18"/>
        </w:rPr>
      </w:pPr>
      <w:r w:rsidRPr="003359AD">
        <w:rPr>
          <w:i/>
          <w:iCs/>
          <w:sz w:val="18"/>
          <w:szCs w:val="18"/>
        </w:rPr>
        <w:t xml:space="preserve">Gasparini, P., Di Ruocco, A., &amp; </w:t>
      </w:r>
      <w:proofErr w:type="spellStart"/>
      <w:r w:rsidRPr="003359AD">
        <w:rPr>
          <w:i/>
          <w:iCs/>
          <w:sz w:val="18"/>
          <w:szCs w:val="18"/>
        </w:rPr>
        <w:t>Bruyas</w:t>
      </w:r>
      <w:proofErr w:type="spellEnd"/>
      <w:r w:rsidRPr="003359AD">
        <w:rPr>
          <w:i/>
          <w:iCs/>
          <w:sz w:val="18"/>
          <w:szCs w:val="18"/>
        </w:rPr>
        <w:t xml:space="preserve">, A.-M. (2013). </w:t>
      </w:r>
      <w:r w:rsidR="0037039C" w:rsidRPr="0037039C">
        <w:rPr>
          <w:i/>
          <w:iCs/>
          <w:sz w:val="18"/>
          <w:szCs w:val="18"/>
          <w:lang w:val="en-US"/>
        </w:rPr>
        <w:t xml:space="preserve">Climate change and the vulnerability of African cities. </w:t>
      </w:r>
      <w:r w:rsidR="0037039C" w:rsidRPr="00DD6BB3">
        <w:rPr>
          <w:i/>
          <w:iCs/>
          <w:sz w:val="18"/>
          <w:szCs w:val="18"/>
          <w:lang w:val="en-US"/>
        </w:rPr>
        <w:t xml:space="preserve">The CLUVA </w:t>
      </w:r>
      <w:proofErr w:type="spellStart"/>
      <w:r w:rsidR="0037039C" w:rsidRPr="00DD6BB3">
        <w:rPr>
          <w:i/>
          <w:iCs/>
          <w:sz w:val="18"/>
          <w:szCs w:val="18"/>
          <w:lang w:val="en-US"/>
        </w:rPr>
        <w:t>Programme</w:t>
      </w:r>
      <w:proofErr w:type="spellEnd"/>
      <w:r w:rsidRPr="003359AD">
        <w:rPr>
          <w:i/>
          <w:iCs/>
          <w:sz w:val="18"/>
          <w:szCs w:val="18"/>
        </w:rPr>
        <w:t>.</w:t>
      </w:r>
    </w:p>
    <w:p w14:paraId="6A3CB45C" w14:textId="77777777" w:rsidR="00252FC5" w:rsidRPr="003359AD" w:rsidRDefault="00252FC5" w:rsidP="00252FC5">
      <w:pPr>
        <w:spacing w:after="120"/>
        <w:ind w:left="567" w:hanging="567"/>
        <w:jc w:val="both"/>
        <w:rPr>
          <w:i/>
          <w:iCs/>
          <w:sz w:val="18"/>
          <w:szCs w:val="18"/>
        </w:rPr>
      </w:pPr>
      <w:proofErr w:type="spellStart"/>
      <w:r w:rsidRPr="003359AD">
        <w:rPr>
          <w:i/>
          <w:iCs/>
          <w:sz w:val="18"/>
          <w:szCs w:val="18"/>
        </w:rPr>
        <w:t>Giguère</w:t>
      </w:r>
      <w:proofErr w:type="spellEnd"/>
      <w:r w:rsidRPr="003359AD">
        <w:rPr>
          <w:i/>
          <w:iCs/>
          <w:sz w:val="18"/>
          <w:szCs w:val="18"/>
        </w:rPr>
        <w:t xml:space="preserve">, M., &amp; Gosselin, P. (2006). Heatwaves, the urban heat island effect and health. Québec: </w:t>
      </w:r>
      <w:proofErr w:type="spellStart"/>
      <w:r w:rsidRPr="003359AD">
        <w:rPr>
          <w:i/>
          <w:iCs/>
          <w:sz w:val="18"/>
          <w:szCs w:val="18"/>
        </w:rPr>
        <w:t>Institut</w:t>
      </w:r>
      <w:proofErr w:type="spellEnd"/>
      <w:r w:rsidRPr="003359AD">
        <w:rPr>
          <w:i/>
          <w:iCs/>
          <w:sz w:val="18"/>
          <w:szCs w:val="18"/>
        </w:rPr>
        <w:t xml:space="preserve"> national de santé </w:t>
      </w:r>
      <w:proofErr w:type="spellStart"/>
      <w:r w:rsidRPr="003359AD">
        <w:rPr>
          <w:i/>
          <w:iCs/>
          <w:sz w:val="18"/>
          <w:szCs w:val="18"/>
        </w:rPr>
        <w:t>publique</w:t>
      </w:r>
      <w:proofErr w:type="spellEnd"/>
      <w:r w:rsidRPr="003359AD">
        <w:rPr>
          <w:i/>
          <w:iCs/>
          <w:sz w:val="18"/>
          <w:szCs w:val="18"/>
        </w:rPr>
        <w:t xml:space="preserve"> du Québec.</w:t>
      </w:r>
    </w:p>
    <w:p w14:paraId="35E03053" w14:textId="77777777" w:rsidR="00252FC5" w:rsidRPr="003359AD" w:rsidRDefault="00252FC5" w:rsidP="00252FC5">
      <w:pPr>
        <w:spacing w:after="120"/>
        <w:ind w:left="567" w:hanging="567"/>
        <w:jc w:val="both"/>
        <w:rPr>
          <w:i/>
          <w:iCs/>
          <w:sz w:val="18"/>
          <w:szCs w:val="18"/>
        </w:rPr>
      </w:pPr>
      <w:r w:rsidRPr="003359AD">
        <w:rPr>
          <w:i/>
          <w:iCs/>
          <w:sz w:val="18"/>
          <w:szCs w:val="18"/>
        </w:rPr>
        <w:t>GIZ (2014). Sourcebook on Climate Change Vulnerability: Sectoral and Cross-Sectoral Approaches. Deutsche Gesellschaft für Internationale Zusammenarbeit (GIZ), Bonn.</w:t>
      </w:r>
    </w:p>
    <w:p w14:paraId="74AAA023" w14:textId="77777777" w:rsidR="00252FC5" w:rsidRPr="002372E9" w:rsidRDefault="00252FC5" w:rsidP="00252FC5">
      <w:pPr>
        <w:spacing w:after="120"/>
        <w:ind w:left="567" w:hanging="567"/>
        <w:jc w:val="both"/>
        <w:rPr>
          <w:i/>
          <w:iCs/>
          <w:sz w:val="18"/>
          <w:szCs w:val="18"/>
          <w:lang w:val="fr-FR"/>
        </w:rPr>
      </w:pPr>
      <w:r w:rsidRPr="003359AD">
        <w:rPr>
          <w:i/>
          <w:iCs/>
          <w:sz w:val="18"/>
          <w:szCs w:val="18"/>
        </w:rPr>
        <w:t xml:space="preserve">GIZ (2017). Reference Guide on Vulnerability: Concept and Guidelines for Conducting Standardised Vulnerability Analyses: Risk Supplement. </w:t>
      </w:r>
      <w:r w:rsidRPr="002372E9">
        <w:rPr>
          <w:i/>
          <w:iCs/>
          <w:sz w:val="18"/>
          <w:szCs w:val="18"/>
          <w:lang w:val="fr-FR"/>
        </w:rPr>
        <w:t xml:space="preserve">Deutsche Gesellschaft </w:t>
      </w:r>
      <w:proofErr w:type="spellStart"/>
      <w:r w:rsidRPr="002372E9">
        <w:rPr>
          <w:i/>
          <w:iCs/>
          <w:sz w:val="18"/>
          <w:szCs w:val="18"/>
          <w:lang w:val="fr-FR"/>
        </w:rPr>
        <w:t>für</w:t>
      </w:r>
      <w:proofErr w:type="spellEnd"/>
      <w:r w:rsidRPr="002372E9">
        <w:rPr>
          <w:i/>
          <w:iCs/>
          <w:sz w:val="18"/>
          <w:szCs w:val="18"/>
          <w:lang w:val="fr-FR"/>
        </w:rPr>
        <w:t xml:space="preserve"> Internationale </w:t>
      </w:r>
      <w:proofErr w:type="spellStart"/>
      <w:r w:rsidRPr="002372E9">
        <w:rPr>
          <w:i/>
          <w:iCs/>
          <w:sz w:val="18"/>
          <w:szCs w:val="18"/>
          <w:lang w:val="fr-FR"/>
        </w:rPr>
        <w:t>Zusammenarbeit</w:t>
      </w:r>
      <w:proofErr w:type="spellEnd"/>
      <w:r w:rsidRPr="002372E9">
        <w:rPr>
          <w:i/>
          <w:iCs/>
          <w:sz w:val="18"/>
          <w:szCs w:val="18"/>
          <w:lang w:val="fr-FR"/>
        </w:rPr>
        <w:t xml:space="preserve"> (GIZ), Bonn. </w:t>
      </w:r>
    </w:p>
    <w:p w14:paraId="50CE6390" w14:textId="3184D694" w:rsidR="00252FC5" w:rsidRPr="003359AD" w:rsidRDefault="00252FC5" w:rsidP="00252FC5">
      <w:pPr>
        <w:spacing w:after="120"/>
        <w:ind w:left="567" w:hanging="567"/>
        <w:jc w:val="both"/>
        <w:rPr>
          <w:i/>
          <w:iCs/>
          <w:sz w:val="18"/>
          <w:szCs w:val="18"/>
        </w:rPr>
      </w:pPr>
      <w:r w:rsidRPr="002372E9">
        <w:rPr>
          <w:i/>
          <w:iCs/>
          <w:sz w:val="18"/>
          <w:szCs w:val="18"/>
          <w:lang w:val="fr-FR"/>
        </w:rPr>
        <w:t xml:space="preserve">Hossain, I., Rana, M. S., Haque, A. K. M. M., &amp; Masud, A. A. (2024). </w:t>
      </w:r>
      <w:r w:rsidRPr="003359AD">
        <w:rPr>
          <w:i/>
          <w:iCs/>
          <w:sz w:val="18"/>
          <w:szCs w:val="18"/>
        </w:rPr>
        <w:t xml:space="preserve">Urban household adaptation to extreme heatwaves: Health impacts, socio-economic disparities and sustainable strategies in </w:t>
      </w:r>
      <w:proofErr w:type="spellStart"/>
      <w:r w:rsidRPr="003359AD">
        <w:rPr>
          <w:i/>
          <w:iCs/>
          <w:sz w:val="18"/>
          <w:szCs w:val="18"/>
        </w:rPr>
        <w:t>Rajshahi</w:t>
      </w:r>
      <w:proofErr w:type="spellEnd"/>
      <w:r w:rsidRPr="003359AD">
        <w:rPr>
          <w:i/>
          <w:iCs/>
          <w:sz w:val="18"/>
          <w:szCs w:val="18"/>
        </w:rPr>
        <w:t xml:space="preserve">. Frontiers in Public Health, 12, 989963. </w:t>
      </w:r>
      <w:hyperlink r:id="rId13" w:history="1">
        <w:r w:rsidR="00183294" w:rsidRPr="003359AD">
          <w:rPr>
            <w:rStyle w:val="Hyperlink"/>
            <w:i/>
            <w:iCs/>
            <w:sz w:val="18"/>
            <w:szCs w:val="18"/>
          </w:rPr>
          <w:t>https://doi.org/10.3389/fpubh.2022.989963</w:t>
        </w:r>
      </w:hyperlink>
      <w:r w:rsidR="00183294" w:rsidRPr="003359AD">
        <w:rPr>
          <w:i/>
          <w:iCs/>
          <w:sz w:val="18"/>
          <w:szCs w:val="18"/>
        </w:rPr>
        <w:t xml:space="preserve"> </w:t>
      </w:r>
    </w:p>
    <w:p w14:paraId="18CE671A" w14:textId="77777777" w:rsidR="00252FC5" w:rsidRPr="003359AD" w:rsidRDefault="00252FC5" w:rsidP="00252FC5">
      <w:pPr>
        <w:spacing w:after="120"/>
        <w:ind w:left="567" w:hanging="567"/>
        <w:jc w:val="both"/>
        <w:rPr>
          <w:i/>
          <w:iCs/>
          <w:sz w:val="18"/>
          <w:szCs w:val="18"/>
        </w:rPr>
      </w:pPr>
      <w:r w:rsidRPr="003359AD">
        <w:rPr>
          <w:i/>
          <w:iCs/>
          <w:sz w:val="18"/>
          <w:szCs w:val="18"/>
        </w:rPr>
        <w:t>IPCC (2007). Climate Change 2007: Impacts, Adaptation and Vulnerability. Contribution of Working Group II to the Fourth Assessment Report (AR4)</w:t>
      </w:r>
    </w:p>
    <w:p w14:paraId="4156177A" w14:textId="77777777" w:rsidR="00252FC5" w:rsidRPr="003359AD" w:rsidRDefault="00252FC5" w:rsidP="00252FC5">
      <w:pPr>
        <w:spacing w:after="120"/>
        <w:ind w:left="567" w:hanging="567"/>
        <w:jc w:val="both"/>
        <w:rPr>
          <w:i/>
          <w:iCs/>
          <w:sz w:val="18"/>
          <w:szCs w:val="18"/>
        </w:rPr>
      </w:pPr>
      <w:r w:rsidRPr="003359AD">
        <w:rPr>
          <w:i/>
          <w:iCs/>
          <w:sz w:val="18"/>
          <w:szCs w:val="18"/>
        </w:rPr>
        <w:t>IPCC (2014). Climate Change 2014: Impacts, Adaptation and Vulnerability. Contribution of Working Group II to the Fifth Assessment Report (AR5).</w:t>
      </w:r>
    </w:p>
    <w:p w14:paraId="1ECF84A8" w14:textId="77777777" w:rsidR="00252FC5" w:rsidRPr="003359AD" w:rsidRDefault="00252FC5" w:rsidP="00252FC5">
      <w:pPr>
        <w:spacing w:after="120"/>
        <w:ind w:left="567" w:hanging="567"/>
        <w:jc w:val="both"/>
        <w:rPr>
          <w:i/>
          <w:iCs/>
          <w:sz w:val="18"/>
          <w:szCs w:val="18"/>
        </w:rPr>
      </w:pPr>
      <w:r w:rsidRPr="003359AD">
        <w:rPr>
          <w:i/>
          <w:iCs/>
          <w:sz w:val="18"/>
          <w:szCs w:val="18"/>
        </w:rPr>
        <w:t>IPCC (2022). Sixth Assessment Report (AR6): Impacts, Adaptation and Vulnerability. Working Group II</w:t>
      </w:r>
    </w:p>
    <w:p w14:paraId="1A20D2A3" w14:textId="3CE0882C" w:rsidR="00252FC5" w:rsidRPr="003359AD" w:rsidRDefault="00252FC5" w:rsidP="00252FC5">
      <w:pPr>
        <w:spacing w:after="120"/>
        <w:ind w:left="567" w:hanging="567"/>
        <w:jc w:val="both"/>
        <w:rPr>
          <w:i/>
          <w:iCs/>
          <w:sz w:val="18"/>
          <w:szCs w:val="18"/>
        </w:rPr>
      </w:pPr>
      <w:proofErr w:type="spellStart"/>
      <w:r w:rsidRPr="003359AD">
        <w:rPr>
          <w:i/>
          <w:iCs/>
          <w:sz w:val="18"/>
          <w:szCs w:val="18"/>
        </w:rPr>
        <w:t>Kastendeuch</w:t>
      </w:r>
      <w:proofErr w:type="spellEnd"/>
      <w:r w:rsidRPr="003359AD">
        <w:rPr>
          <w:i/>
          <w:iCs/>
          <w:sz w:val="18"/>
          <w:szCs w:val="18"/>
        </w:rPr>
        <w:t xml:space="preserve">, P., Massing, N., Schott, E., Philipps, N., &amp; Lecomte, K. (2023). </w:t>
      </w:r>
      <w:r w:rsidR="0037039C" w:rsidRPr="0037039C">
        <w:rPr>
          <w:i/>
          <w:iCs/>
          <w:sz w:val="18"/>
          <w:szCs w:val="18"/>
          <w:lang w:val="en-US"/>
        </w:rPr>
        <w:t xml:space="preserve">Vulnerability and the urban heat island effect: Factors contributing to nocturnal heat risk in Strasbourg. </w:t>
      </w:r>
      <w:r w:rsidR="0037039C" w:rsidRPr="00DD6BB3">
        <w:rPr>
          <w:i/>
          <w:iCs/>
          <w:sz w:val="18"/>
          <w:szCs w:val="18"/>
          <w:lang w:val="en-US"/>
        </w:rPr>
        <w:t>Climatology</w:t>
      </w:r>
      <w:r w:rsidRPr="003359AD">
        <w:rPr>
          <w:i/>
          <w:iCs/>
          <w:sz w:val="18"/>
          <w:szCs w:val="18"/>
        </w:rPr>
        <w:t xml:space="preserve">, 20. </w:t>
      </w:r>
      <w:hyperlink r:id="rId14" w:history="1">
        <w:r w:rsidRPr="003359AD">
          <w:rPr>
            <w:rStyle w:val="Hyperlink"/>
            <w:i/>
            <w:iCs/>
            <w:sz w:val="18"/>
            <w:szCs w:val="18"/>
          </w:rPr>
          <w:t>https://doi.org/10.1051/climat/202320009</w:t>
        </w:r>
      </w:hyperlink>
      <w:r w:rsidRPr="003359AD">
        <w:rPr>
          <w:i/>
          <w:iCs/>
          <w:sz w:val="18"/>
          <w:szCs w:val="18"/>
        </w:rPr>
        <w:t xml:space="preserve"> </w:t>
      </w:r>
    </w:p>
    <w:p w14:paraId="783D7421" w14:textId="5EF248E7" w:rsidR="00252FC5" w:rsidRPr="003359AD" w:rsidRDefault="00252FC5" w:rsidP="00252FC5">
      <w:pPr>
        <w:spacing w:after="120"/>
        <w:ind w:left="567" w:hanging="567"/>
        <w:jc w:val="both"/>
        <w:rPr>
          <w:i/>
          <w:iCs/>
          <w:sz w:val="18"/>
          <w:szCs w:val="18"/>
        </w:rPr>
      </w:pPr>
      <w:proofErr w:type="spellStart"/>
      <w:r w:rsidRPr="003359AD">
        <w:rPr>
          <w:i/>
          <w:iCs/>
          <w:sz w:val="18"/>
          <w:szCs w:val="18"/>
        </w:rPr>
        <w:t>Kotharkar</w:t>
      </w:r>
      <w:proofErr w:type="spellEnd"/>
      <w:r w:rsidRPr="003359AD">
        <w:rPr>
          <w:i/>
          <w:iCs/>
          <w:sz w:val="18"/>
          <w:szCs w:val="18"/>
        </w:rPr>
        <w:t xml:space="preserve">, R., Aneja, S., &amp; Ghosh, A. (2019). Heat vulnerability index for urban heat wave risk adaptation: A case study of Akola, India. Urban Climate, 28, 100463. </w:t>
      </w:r>
      <w:hyperlink r:id="rId15" w:history="1">
        <w:r w:rsidRPr="003359AD">
          <w:rPr>
            <w:rStyle w:val="Hyperlink"/>
            <w:i/>
            <w:iCs/>
            <w:sz w:val="18"/>
            <w:szCs w:val="18"/>
          </w:rPr>
          <w:t>https://doi.org/10.37285/bsp.ic2uhi.10</w:t>
        </w:r>
      </w:hyperlink>
      <w:r w:rsidRPr="003359AD">
        <w:rPr>
          <w:i/>
          <w:iCs/>
          <w:sz w:val="18"/>
          <w:szCs w:val="18"/>
        </w:rPr>
        <w:t xml:space="preserve"> </w:t>
      </w:r>
    </w:p>
    <w:p w14:paraId="689D09AD" w14:textId="6B10C3D4" w:rsidR="00252FC5" w:rsidRPr="003359AD" w:rsidRDefault="00252FC5" w:rsidP="00252FC5">
      <w:pPr>
        <w:spacing w:after="120"/>
        <w:ind w:left="567" w:hanging="567"/>
        <w:jc w:val="both"/>
        <w:rPr>
          <w:i/>
          <w:iCs/>
          <w:sz w:val="18"/>
          <w:szCs w:val="18"/>
        </w:rPr>
      </w:pPr>
      <w:r w:rsidRPr="003359AD">
        <w:rPr>
          <w:i/>
          <w:iCs/>
          <w:sz w:val="18"/>
          <w:szCs w:val="18"/>
        </w:rPr>
        <w:t xml:space="preserve">Laranjeira, K., </w:t>
      </w:r>
      <w:proofErr w:type="spellStart"/>
      <w:r w:rsidRPr="003359AD">
        <w:rPr>
          <w:i/>
          <w:iCs/>
          <w:sz w:val="18"/>
          <w:szCs w:val="18"/>
        </w:rPr>
        <w:t>Göttsche</w:t>
      </w:r>
      <w:proofErr w:type="spellEnd"/>
      <w:r w:rsidRPr="003359AD">
        <w:rPr>
          <w:i/>
          <w:iCs/>
          <w:sz w:val="18"/>
          <w:szCs w:val="18"/>
        </w:rPr>
        <w:t xml:space="preserve">, F., Birkmann, J., &amp; </w:t>
      </w:r>
      <w:proofErr w:type="spellStart"/>
      <w:r w:rsidRPr="003359AD">
        <w:rPr>
          <w:i/>
          <w:iCs/>
          <w:sz w:val="18"/>
          <w:szCs w:val="18"/>
        </w:rPr>
        <w:t>Garschagen</w:t>
      </w:r>
      <w:proofErr w:type="spellEnd"/>
      <w:r w:rsidRPr="003359AD">
        <w:rPr>
          <w:i/>
          <w:iCs/>
          <w:sz w:val="18"/>
          <w:szCs w:val="18"/>
        </w:rPr>
        <w:t>, M. (2020). Heat vulnerability and adaptive capacities: Findings of a household survey in Ludwigsburg, Germany. Natural Hazards, 103, 2493</w:t>
      </w:r>
      <w:r w:rsidR="00BE06BB">
        <w:rPr>
          <w:i/>
          <w:iCs/>
          <w:sz w:val="18"/>
          <w:szCs w:val="18"/>
        </w:rPr>
        <w:t>-</w:t>
      </w:r>
      <w:r w:rsidRPr="003359AD">
        <w:rPr>
          <w:i/>
          <w:iCs/>
          <w:sz w:val="18"/>
          <w:szCs w:val="18"/>
        </w:rPr>
        <w:t xml:space="preserve">2523. </w:t>
      </w:r>
      <w:hyperlink r:id="rId16" w:history="1">
        <w:r w:rsidRPr="003359AD">
          <w:rPr>
            <w:rStyle w:val="Hyperlink"/>
            <w:i/>
            <w:iCs/>
            <w:sz w:val="18"/>
            <w:szCs w:val="18"/>
          </w:rPr>
          <w:t>DOI: 10.1007/s10584-021-03103-2</w:t>
        </w:r>
      </w:hyperlink>
    </w:p>
    <w:p w14:paraId="6B891D11" w14:textId="729E7AF7" w:rsidR="00252FC5" w:rsidRPr="003359AD" w:rsidRDefault="00252FC5" w:rsidP="00252FC5">
      <w:pPr>
        <w:spacing w:after="120"/>
        <w:ind w:left="567" w:hanging="567"/>
        <w:jc w:val="both"/>
        <w:rPr>
          <w:i/>
          <w:iCs/>
          <w:sz w:val="18"/>
          <w:szCs w:val="18"/>
        </w:rPr>
      </w:pPr>
      <w:r w:rsidRPr="003359AD">
        <w:rPr>
          <w:i/>
          <w:iCs/>
          <w:sz w:val="18"/>
          <w:szCs w:val="18"/>
        </w:rPr>
        <w:t xml:space="preserve">Lemonsu, A., </w:t>
      </w:r>
      <w:proofErr w:type="spellStart"/>
      <w:r w:rsidRPr="003359AD">
        <w:rPr>
          <w:i/>
          <w:iCs/>
          <w:sz w:val="18"/>
          <w:szCs w:val="18"/>
        </w:rPr>
        <w:t>Viguié</w:t>
      </w:r>
      <w:proofErr w:type="spellEnd"/>
      <w:r w:rsidRPr="003359AD">
        <w:rPr>
          <w:i/>
          <w:iCs/>
          <w:sz w:val="18"/>
          <w:szCs w:val="18"/>
        </w:rPr>
        <w:t>, V., Daniel, M., &amp; Masson, V. (2015). Vulnerability to heat waves: Impact of urban expansion scenarios on urban heat island and heat stress in Paris. Urban Climate, 14, 586</w:t>
      </w:r>
      <w:r w:rsidR="00491525">
        <w:rPr>
          <w:i/>
          <w:iCs/>
          <w:sz w:val="18"/>
          <w:szCs w:val="18"/>
        </w:rPr>
        <w:t>-</w:t>
      </w:r>
      <w:r w:rsidRPr="003359AD">
        <w:rPr>
          <w:i/>
          <w:iCs/>
          <w:sz w:val="18"/>
          <w:szCs w:val="18"/>
        </w:rPr>
        <w:t xml:space="preserve">605. </w:t>
      </w:r>
      <w:hyperlink r:id="rId17" w:history="1">
        <w:r w:rsidRPr="003359AD">
          <w:rPr>
            <w:rStyle w:val="Hyperlink"/>
            <w:i/>
            <w:iCs/>
            <w:sz w:val="18"/>
            <w:szCs w:val="18"/>
          </w:rPr>
          <w:t>https://doi.org/10.1016/j.uclim.2015.10.007</w:t>
        </w:r>
      </w:hyperlink>
      <w:r w:rsidRPr="003359AD">
        <w:rPr>
          <w:i/>
          <w:iCs/>
          <w:sz w:val="18"/>
          <w:szCs w:val="18"/>
        </w:rPr>
        <w:t xml:space="preserve"> </w:t>
      </w:r>
    </w:p>
    <w:p w14:paraId="062D129C" w14:textId="2575D61C" w:rsidR="00252FC5" w:rsidRPr="003359AD" w:rsidRDefault="00252FC5" w:rsidP="00252FC5">
      <w:pPr>
        <w:spacing w:after="120"/>
        <w:ind w:left="567" w:hanging="567"/>
        <w:jc w:val="both"/>
        <w:rPr>
          <w:i/>
          <w:iCs/>
          <w:sz w:val="18"/>
          <w:szCs w:val="18"/>
        </w:rPr>
      </w:pPr>
      <w:r w:rsidRPr="003359AD">
        <w:rPr>
          <w:i/>
          <w:iCs/>
          <w:sz w:val="18"/>
          <w:szCs w:val="18"/>
        </w:rPr>
        <w:t xml:space="preserve">Li, F., </w:t>
      </w:r>
      <w:proofErr w:type="spellStart"/>
      <w:r w:rsidRPr="003359AD">
        <w:rPr>
          <w:i/>
          <w:iCs/>
          <w:sz w:val="18"/>
          <w:szCs w:val="18"/>
        </w:rPr>
        <w:t>Yigitcanlar</w:t>
      </w:r>
      <w:proofErr w:type="spellEnd"/>
      <w:r w:rsidRPr="003359AD">
        <w:rPr>
          <w:i/>
          <w:iCs/>
          <w:sz w:val="18"/>
          <w:szCs w:val="18"/>
        </w:rPr>
        <w:t xml:space="preserve">, T., Nepal, M., Thanh, K. N., &amp; Dur, F. (2022). Understanding urban heat vulnerability assessment methods: A PRISMA review. Energies, 15(19), 6998. </w:t>
      </w:r>
      <w:hyperlink r:id="rId18" w:history="1">
        <w:r w:rsidRPr="003359AD">
          <w:rPr>
            <w:rStyle w:val="Hyperlink"/>
            <w:i/>
            <w:iCs/>
            <w:sz w:val="18"/>
            <w:szCs w:val="18"/>
          </w:rPr>
          <w:t>https://doi.org/10.3390/en15196998</w:t>
        </w:r>
      </w:hyperlink>
      <w:r w:rsidRPr="003359AD">
        <w:rPr>
          <w:i/>
          <w:iCs/>
          <w:sz w:val="18"/>
          <w:szCs w:val="18"/>
        </w:rPr>
        <w:t xml:space="preserve"> </w:t>
      </w:r>
    </w:p>
    <w:p w14:paraId="0A2FA0D9" w14:textId="0D4D3898" w:rsidR="00252FC5" w:rsidRPr="003359AD" w:rsidRDefault="00252FC5" w:rsidP="00252FC5">
      <w:pPr>
        <w:spacing w:after="120"/>
        <w:ind w:left="567" w:hanging="567"/>
        <w:jc w:val="both"/>
        <w:rPr>
          <w:i/>
          <w:iCs/>
          <w:sz w:val="18"/>
          <w:szCs w:val="18"/>
        </w:rPr>
      </w:pPr>
      <w:r w:rsidRPr="003359AD">
        <w:rPr>
          <w:i/>
          <w:iCs/>
          <w:sz w:val="18"/>
          <w:szCs w:val="18"/>
        </w:rPr>
        <w:t xml:space="preserve">Macharia, C. W., &amp; </w:t>
      </w:r>
      <w:proofErr w:type="spellStart"/>
      <w:r w:rsidRPr="003359AD">
        <w:rPr>
          <w:i/>
          <w:iCs/>
          <w:sz w:val="18"/>
          <w:szCs w:val="18"/>
        </w:rPr>
        <w:t>Kiage</w:t>
      </w:r>
      <w:proofErr w:type="spellEnd"/>
      <w:r w:rsidRPr="003359AD">
        <w:rPr>
          <w:i/>
          <w:iCs/>
          <w:sz w:val="18"/>
          <w:szCs w:val="18"/>
        </w:rPr>
        <w:t>, L. M. (2024). Conceptualizing heat vulnerability: Equity-</w:t>
      </w:r>
      <w:proofErr w:type="spellStart"/>
      <w:r w:rsidRPr="003359AD">
        <w:rPr>
          <w:i/>
          <w:iCs/>
          <w:sz w:val="18"/>
          <w:szCs w:val="18"/>
        </w:rPr>
        <w:t>centered</w:t>
      </w:r>
      <w:proofErr w:type="spellEnd"/>
      <w:r w:rsidRPr="003359AD">
        <w:rPr>
          <w:i/>
          <w:iCs/>
          <w:sz w:val="18"/>
          <w:szCs w:val="18"/>
        </w:rPr>
        <w:t xml:space="preserve"> approaches for comprehensive resilience. Climate Risk Management, 44, 100589. </w:t>
      </w:r>
      <w:hyperlink r:id="rId19" w:history="1">
        <w:r w:rsidRPr="003359AD">
          <w:rPr>
            <w:rStyle w:val="Hyperlink"/>
            <w:i/>
            <w:iCs/>
            <w:sz w:val="18"/>
            <w:szCs w:val="18"/>
          </w:rPr>
          <w:t>https://doi.org/10.1007/s11069-024-06440-4</w:t>
        </w:r>
      </w:hyperlink>
      <w:r w:rsidRPr="003359AD">
        <w:rPr>
          <w:i/>
          <w:iCs/>
          <w:sz w:val="18"/>
          <w:szCs w:val="18"/>
        </w:rPr>
        <w:t xml:space="preserve"> </w:t>
      </w:r>
    </w:p>
    <w:p w14:paraId="603A64D2" w14:textId="77777777" w:rsidR="00252FC5" w:rsidRPr="003359AD" w:rsidRDefault="00252FC5" w:rsidP="00252FC5">
      <w:pPr>
        <w:spacing w:after="120"/>
        <w:ind w:left="567" w:hanging="567"/>
        <w:jc w:val="both"/>
        <w:rPr>
          <w:i/>
          <w:iCs/>
          <w:sz w:val="18"/>
          <w:szCs w:val="18"/>
        </w:rPr>
      </w:pPr>
      <w:r w:rsidRPr="003359AD">
        <w:rPr>
          <w:i/>
          <w:iCs/>
          <w:sz w:val="18"/>
          <w:szCs w:val="18"/>
        </w:rPr>
        <w:t xml:space="preserve">National Institute of Statistics and Demography (INSD) (2021). Report on the Integrated Regional Survey on Employment and the Informal Sector (ERI-ESI 2018) – Burkina Faso. INSD. </w:t>
      </w:r>
    </w:p>
    <w:p w14:paraId="3B3AAAC6" w14:textId="77777777" w:rsidR="00252FC5" w:rsidRPr="00AB0759" w:rsidRDefault="00252FC5" w:rsidP="00252FC5">
      <w:pPr>
        <w:spacing w:after="120"/>
        <w:ind w:left="567" w:hanging="567"/>
        <w:jc w:val="both"/>
        <w:rPr>
          <w:i/>
          <w:iCs/>
          <w:sz w:val="18"/>
          <w:szCs w:val="18"/>
          <w:lang w:val="en-US"/>
        </w:rPr>
      </w:pPr>
      <w:r w:rsidRPr="003359AD">
        <w:rPr>
          <w:i/>
          <w:iCs/>
          <w:sz w:val="18"/>
          <w:szCs w:val="18"/>
        </w:rPr>
        <w:t xml:space="preserve">National Institute of Statistics and Demography (INSD). (2019). Fifth General Population and Housing Census (RGPH 2019): Final results. </w:t>
      </w:r>
      <w:r w:rsidRPr="00AB0759">
        <w:rPr>
          <w:i/>
          <w:iCs/>
          <w:sz w:val="18"/>
          <w:szCs w:val="18"/>
          <w:lang w:val="en-US"/>
        </w:rPr>
        <w:t>INSD.</w:t>
      </w:r>
    </w:p>
    <w:p w14:paraId="54B649A4" w14:textId="04F3533A" w:rsidR="00252FC5" w:rsidRPr="00207522" w:rsidRDefault="00AB0759" w:rsidP="00F053AE">
      <w:pPr>
        <w:spacing w:after="120"/>
        <w:ind w:left="567" w:hanging="567"/>
        <w:jc w:val="both"/>
        <w:rPr>
          <w:i/>
          <w:iCs/>
          <w:sz w:val="18"/>
          <w:szCs w:val="18"/>
          <w:lang w:val="en-US"/>
        </w:rPr>
      </w:pPr>
      <w:r w:rsidRPr="00AB0759">
        <w:rPr>
          <w:i/>
          <w:iCs/>
          <w:sz w:val="18"/>
          <w:szCs w:val="18"/>
        </w:rPr>
        <w:lastRenderedPageBreak/>
        <w:t xml:space="preserve">OECD et al. (2025). African Urbanisation Dynamics 2025: Planning Urban Expansion. West African Studies. OECD Publishing, Paris. </w:t>
      </w:r>
      <w:hyperlink r:id="rId20" w:history="1">
        <w:r w:rsidRPr="00AB0759">
          <w:rPr>
            <w:rStyle w:val="Hyperlink"/>
            <w:i/>
            <w:iCs/>
            <w:sz w:val="18"/>
            <w:szCs w:val="18"/>
          </w:rPr>
          <w:t>https://doi.org/10.1787/cb26f4e2-fr</w:t>
        </w:r>
      </w:hyperlink>
    </w:p>
    <w:p w14:paraId="7033FF01" w14:textId="2FB54281" w:rsidR="00252FC5" w:rsidRPr="003359AD" w:rsidRDefault="00252FC5" w:rsidP="00252FC5">
      <w:pPr>
        <w:spacing w:after="120"/>
        <w:ind w:left="567" w:hanging="567"/>
        <w:jc w:val="both"/>
        <w:rPr>
          <w:i/>
          <w:iCs/>
          <w:sz w:val="18"/>
          <w:szCs w:val="18"/>
        </w:rPr>
      </w:pPr>
      <w:r w:rsidRPr="00207522">
        <w:rPr>
          <w:i/>
          <w:iCs/>
          <w:sz w:val="18"/>
          <w:szCs w:val="18"/>
          <w:lang w:val="en-US"/>
        </w:rPr>
        <w:t xml:space="preserve">Quesada-Ganuza, L., Garmendia, L., Alvarez, I., &amp; Roji, E. (2023). </w:t>
      </w:r>
      <w:r w:rsidRPr="003359AD">
        <w:rPr>
          <w:i/>
          <w:iCs/>
          <w:sz w:val="18"/>
          <w:szCs w:val="18"/>
        </w:rPr>
        <w:t xml:space="preserve">Vulnerability assessment and categorization against heat waves for historic urban areas: Bilbao case study. Sustainable Cities and Society, 92, 104805. </w:t>
      </w:r>
      <w:hyperlink r:id="rId21" w:history="1">
        <w:r w:rsidRPr="003359AD">
          <w:rPr>
            <w:rStyle w:val="Hyperlink"/>
            <w:i/>
            <w:iCs/>
            <w:sz w:val="18"/>
            <w:szCs w:val="18"/>
          </w:rPr>
          <w:t>https://doi.org/10.1016/j.scs.2023.104805</w:t>
        </w:r>
      </w:hyperlink>
      <w:r w:rsidRPr="003359AD">
        <w:rPr>
          <w:i/>
          <w:iCs/>
          <w:sz w:val="18"/>
          <w:szCs w:val="18"/>
        </w:rPr>
        <w:t xml:space="preserve"> </w:t>
      </w:r>
    </w:p>
    <w:p w14:paraId="15CAAED2" w14:textId="6AB1A337" w:rsidR="00252FC5" w:rsidRPr="003359AD" w:rsidRDefault="00252FC5" w:rsidP="00252FC5">
      <w:pPr>
        <w:spacing w:after="120"/>
        <w:ind w:left="567" w:hanging="567"/>
        <w:jc w:val="both"/>
        <w:rPr>
          <w:i/>
          <w:iCs/>
          <w:sz w:val="18"/>
          <w:szCs w:val="18"/>
        </w:rPr>
      </w:pPr>
      <w:r w:rsidRPr="003359AD">
        <w:rPr>
          <w:i/>
          <w:iCs/>
          <w:sz w:val="18"/>
          <w:szCs w:val="18"/>
        </w:rPr>
        <w:t xml:space="preserve">Rathi, S. K., Chakraborty, S., Mishra, S. K., Dutta, A., &amp; Nanda, L. (2021). Heat vulnerability index: Spatial patterns of exposure, sensitivity and adaptive capacity. International Journal of Environmental Research and Public Health, 19(1), 283. </w:t>
      </w:r>
      <w:hyperlink r:id="rId22" w:history="1">
        <w:r w:rsidRPr="003359AD">
          <w:rPr>
            <w:rStyle w:val="Hyperlink"/>
            <w:i/>
            <w:iCs/>
            <w:sz w:val="18"/>
            <w:szCs w:val="18"/>
          </w:rPr>
          <w:t>https://doi.org/10.3390/ijerph19010283</w:t>
        </w:r>
      </w:hyperlink>
      <w:r w:rsidRPr="003359AD">
        <w:rPr>
          <w:i/>
          <w:iCs/>
          <w:sz w:val="18"/>
          <w:szCs w:val="18"/>
        </w:rPr>
        <w:t xml:space="preserve">  </w:t>
      </w:r>
    </w:p>
    <w:p w14:paraId="1BA15FAB" w14:textId="77777777" w:rsidR="00252FC5" w:rsidRPr="003359AD" w:rsidRDefault="00252FC5" w:rsidP="00252FC5">
      <w:pPr>
        <w:spacing w:after="120"/>
        <w:ind w:left="567" w:hanging="567"/>
        <w:jc w:val="both"/>
        <w:rPr>
          <w:i/>
          <w:iCs/>
          <w:sz w:val="18"/>
          <w:szCs w:val="18"/>
        </w:rPr>
      </w:pPr>
      <w:r w:rsidRPr="003359AD">
        <w:rPr>
          <w:i/>
          <w:iCs/>
          <w:sz w:val="18"/>
          <w:szCs w:val="18"/>
        </w:rPr>
        <w:t>Talbot, J. (2024). A geographical analysis of psychosocial vulnerability to heatwaves. Master’s thesis, University of Quebec.</w:t>
      </w:r>
    </w:p>
    <w:p w14:paraId="18DFF180" w14:textId="77777777" w:rsidR="00252FC5" w:rsidRPr="003359AD" w:rsidRDefault="00252FC5" w:rsidP="00252FC5">
      <w:pPr>
        <w:spacing w:after="120"/>
        <w:ind w:left="567" w:hanging="567"/>
        <w:jc w:val="both"/>
        <w:rPr>
          <w:i/>
          <w:iCs/>
          <w:sz w:val="18"/>
          <w:szCs w:val="18"/>
        </w:rPr>
      </w:pPr>
      <w:r w:rsidRPr="003359AD">
        <w:rPr>
          <w:i/>
          <w:iCs/>
          <w:sz w:val="18"/>
          <w:szCs w:val="18"/>
        </w:rPr>
        <w:t>UN-Habitat. (2011). Cities and Climate Change: Key Guidelines. World Report on Human Settlements. Nairobi, Kenya.</w:t>
      </w:r>
    </w:p>
    <w:p w14:paraId="62406ED3" w14:textId="13D225FB" w:rsidR="00252FC5" w:rsidRPr="003359AD" w:rsidRDefault="00252FC5" w:rsidP="00252FC5">
      <w:pPr>
        <w:spacing w:after="120"/>
        <w:ind w:left="567" w:hanging="567"/>
        <w:jc w:val="both"/>
        <w:rPr>
          <w:i/>
          <w:iCs/>
          <w:sz w:val="18"/>
          <w:szCs w:val="18"/>
        </w:rPr>
      </w:pPr>
      <w:r w:rsidRPr="003359AD">
        <w:rPr>
          <w:i/>
          <w:iCs/>
          <w:sz w:val="18"/>
          <w:szCs w:val="18"/>
        </w:rPr>
        <w:t xml:space="preserve">Wang, Y., Ren, Y., Song, L., &amp; Xiang, Y. (2024). Responses of extreme high temperatures to urbanization in the Beijing-Tianjin-Hebei urban agglomeration. Meteorological Applications. </w:t>
      </w:r>
      <w:hyperlink r:id="rId23" w:history="1">
        <w:r w:rsidRPr="003359AD">
          <w:rPr>
            <w:rStyle w:val="Hyperlink"/>
            <w:i/>
            <w:iCs/>
            <w:sz w:val="18"/>
            <w:szCs w:val="18"/>
          </w:rPr>
          <w:t>https://doi.org/10.1002/met.2024</w:t>
        </w:r>
      </w:hyperlink>
      <w:r w:rsidRPr="003359AD">
        <w:rPr>
          <w:i/>
          <w:iCs/>
          <w:sz w:val="18"/>
          <w:szCs w:val="18"/>
        </w:rPr>
        <w:t xml:space="preserve"> </w:t>
      </w:r>
    </w:p>
    <w:p w14:paraId="5CE87EC0" w14:textId="6E3938F7" w:rsidR="00252FC5" w:rsidRPr="003359AD" w:rsidRDefault="00252FC5" w:rsidP="00252FC5">
      <w:pPr>
        <w:spacing w:after="120"/>
        <w:ind w:left="567" w:hanging="567"/>
        <w:jc w:val="both"/>
        <w:rPr>
          <w:i/>
          <w:iCs/>
          <w:sz w:val="18"/>
          <w:szCs w:val="18"/>
        </w:rPr>
      </w:pPr>
      <w:r w:rsidRPr="003359AD">
        <w:rPr>
          <w:i/>
          <w:iCs/>
          <w:sz w:val="18"/>
          <w:szCs w:val="18"/>
        </w:rPr>
        <w:t>Wolf, T., &amp; McGregor, G. (2013). The development of a heat wave vulnerability index for London. Weather and Climate Extremes, 1, 59</w:t>
      </w:r>
      <w:r w:rsidR="00491525">
        <w:rPr>
          <w:i/>
          <w:iCs/>
          <w:sz w:val="18"/>
          <w:szCs w:val="18"/>
        </w:rPr>
        <w:t>-</w:t>
      </w:r>
      <w:r w:rsidRPr="003359AD">
        <w:rPr>
          <w:i/>
          <w:iCs/>
          <w:sz w:val="18"/>
          <w:szCs w:val="18"/>
        </w:rPr>
        <w:t xml:space="preserve">68.  </w:t>
      </w:r>
      <w:hyperlink r:id="rId24" w:history="1">
        <w:r w:rsidRPr="003359AD">
          <w:rPr>
            <w:rStyle w:val="Hyperlink"/>
            <w:i/>
            <w:iCs/>
            <w:sz w:val="18"/>
            <w:szCs w:val="18"/>
          </w:rPr>
          <w:t>https://doi.org/10.1016/j.wace.2013.07.004</w:t>
        </w:r>
      </w:hyperlink>
      <w:r w:rsidRPr="003359AD">
        <w:rPr>
          <w:i/>
          <w:iCs/>
          <w:sz w:val="18"/>
          <w:szCs w:val="18"/>
        </w:rPr>
        <w:t xml:space="preserve"> </w:t>
      </w:r>
    </w:p>
    <w:p w14:paraId="14411187" w14:textId="76C22D82" w:rsidR="009C4476" w:rsidRPr="00252FC5" w:rsidRDefault="00252FC5" w:rsidP="00252FC5">
      <w:pPr>
        <w:spacing w:after="120"/>
        <w:ind w:left="567" w:hanging="567"/>
        <w:jc w:val="both"/>
        <w:rPr>
          <w:i/>
          <w:iCs/>
          <w:sz w:val="18"/>
          <w:szCs w:val="18"/>
        </w:rPr>
      </w:pPr>
      <w:r w:rsidRPr="003359AD">
        <w:rPr>
          <w:i/>
          <w:iCs/>
          <w:sz w:val="18"/>
          <w:szCs w:val="18"/>
        </w:rPr>
        <w:t xml:space="preserve">Wu, C., Shui, W., Huang, Z., Wang, C., Xue, C., Huang, Y., Zhang, Y., &amp; Zheng, D. (2022). Urban heat vulnerability: A dynamic assessment using multi-source data. Frontiers in Public Health, 10, 989963. </w:t>
      </w:r>
      <w:hyperlink r:id="rId25" w:history="1">
        <w:r w:rsidRPr="003359AD">
          <w:rPr>
            <w:rStyle w:val="Hyperlink"/>
            <w:i/>
            <w:iCs/>
            <w:sz w:val="18"/>
            <w:szCs w:val="18"/>
          </w:rPr>
          <w:t>https://doi.org/10.3389/fpubh.2022.989963</w:t>
        </w:r>
      </w:hyperlink>
      <w:r w:rsidRPr="003359AD">
        <w:rPr>
          <w:i/>
          <w:iCs/>
          <w:sz w:val="18"/>
          <w:szCs w:val="18"/>
        </w:rPr>
        <w:t xml:space="preserve"> </w:t>
      </w:r>
    </w:p>
    <w:sectPr w:rsidR="009C4476" w:rsidRPr="00252FC5" w:rsidSect="00FD3AF0">
      <w:headerReference w:type="even" r:id="rId26"/>
      <w:headerReference w:type="default" r:id="rId27"/>
      <w:footerReference w:type="even" r:id="rId28"/>
      <w:footerReference w:type="default" r:id="rId29"/>
      <w:headerReference w:type="first" r:id="rId30"/>
      <w:footerReference w:type="first" r:id="rId31"/>
      <w:pgSz w:w="12240" w:h="15840"/>
      <w:pgMar w:top="1440" w:right="2016" w:bottom="2016" w:left="2016"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CC163" w14:textId="77777777" w:rsidR="0095292C" w:rsidRPr="003359AD" w:rsidRDefault="0095292C" w:rsidP="00F606BC">
      <w:r w:rsidRPr="003359AD">
        <w:separator/>
      </w:r>
    </w:p>
  </w:endnote>
  <w:endnote w:type="continuationSeparator" w:id="0">
    <w:p w14:paraId="6CA940CC" w14:textId="77777777" w:rsidR="0095292C" w:rsidRPr="003359AD" w:rsidRDefault="0095292C" w:rsidP="00F606BC">
      <w:r w:rsidRPr="00335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69E1" w14:textId="77777777" w:rsidR="00FD3AF0" w:rsidRDefault="00FD3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82A3" w14:textId="39A1D173" w:rsidR="004E57F3" w:rsidRPr="003359AD" w:rsidRDefault="004E57F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00BF" w14:textId="77777777" w:rsidR="00FD3AF0" w:rsidRDefault="00FD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A94FD" w14:textId="77777777" w:rsidR="0095292C" w:rsidRPr="003359AD" w:rsidRDefault="0095292C" w:rsidP="00F606BC">
      <w:r w:rsidRPr="003359AD">
        <w:separator/>
      </w:r>
    </w:p>
  </w:footnote>
  <w:footnote w:type="continuationSeparator" w:id="0">
    <w:p w14:paraId="3BD00D28" w14:textId="77777777" w:rsidR="0095292C" w:rsidRPr="003359AD" w:rsidRDefault="0095292C" w:rsidP="00F606BC">
      <w:r w:rsidRPr="00335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A2C2" w14:textId="1DAE8743" w:rsidR="00FD3AF0" w:rsidRDefault="00FD3AF0">
    <w:pPr>
      <w:pStyle w:val="Header"/>
    </w:pPr>
    <w:r>
      <w:rPr>
        <w:noProof/>
      </w:rPr>
      <w:pict w14:anchorId="3A710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39CA" w14:textId="4657D452" w:rsidR="004E57F3" w:rsidRPr="003359AD" w:rsidRDefault="00FD3AF0">
    <w:pPr>
      <w:pBdr>
        <w:bottom w:val="single" w:sz="6" w:space="1" w:color="000000"/>
      </w:pBdr>
      <w:jc w:val="right"/>
    </w:pPr>
    <w:r>
      <w:rPr>
        <w:noProof/>
      </w:rPr>
      <w:pict w14:anchorId="70E96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845"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7AB9" w14:textId="486B1F43" w:rsidR="00FD3AF0" w:rsidRDefault="00FD3AF0">
    <w:pPr>
      <w:pStyle w:val="Header"/>
    </w:pPr>
    <w:r>
      <w:rPr>
        <w:noProof/>
      </w:rPr>
      <w:pict w14:anchorId="38AFB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843"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71BE3"/>
    <w:multiLevelType w:val="hybridMultilevel"/>
    <w:tmpl w:val="F3522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16368D"/>
    <w:multiLevelType w:val="hybridMultilevel"/>
    <w:tmpl w:val="2FAC44E4"/>
    <w:lvl w:ilvl="0" w:tplc="3218438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4E7302"/>
    <w:multiLevelType w:val="hybridMultilevel"/>
    <w:tmpl w:val="BE287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D1"/>
    <w:rsid w:val="00007C9E"/>
    <w:rsid w:val="00011749"/>
    <w:rsid w:val="00017E04"/>
    <w:rsid w:val="0002744A"/>
    <w:rsid w:val="0005077B"/>
    <w:rsid w:val="000807E9"/>
    <w:rsid w:val="000A7788"/>
    <w:rsid w:val="000B7A28"/>
    <w:rsid w:val="000C19B6"/>
    <w:rsid w:val="000E1AE5"/>
    <w:rsid w:val="000E5062"/>
    <w:rsid w:val="000F676C"/>
    <w:rsid w:val="00102641"/>
    <w:rsid w:val="00113192"/>
    <w:rsid w:val="001256CA"/>
    <w:rsid w:val="00125F32"/>
    <w:rsid w:val="001504F3"/>
    <w:rsid w:val="00157E51"/>
    <w:rsid w:val="00174A72"/>
    <w:rsid w:val="00181C13"/>
    <w:rsid w:val="00183294"/>
    <w:rsid w:val="001C45A8"/>
    <w:rsid w:val="001C5228"/>
    <w:rsid w:val="001C688C"/>
    <w:rsid w:val="001D1084"/>
    <w:rsid w:val="001E1443"/>
    <w:rsid w:val="00207522"/>
    <w:rsid w:val="002372E9"/>
    <w:rsid w:val="00241157"/>
    <w:rsid w:val="00245574"/>
    <w:rsid w:val="00252FC5"/>
    <w:rsid w:val="0029479C"/>
    <w:rsid w:val="00295963"/>
    <w:rsid w:val="002976E7"/>
    <w:rsid w:val="0029787B"/>
    <w:rsid w:val="002E60E1"/>
    <w:rsid w:val="0031367C"/>
    <w:rsid w:val="00332C6E"/>
    <w:rsid w:val="003359AD"/>
    <w:rsid w:val="00350B89"/>
    <w:rsid w:val="0037039C"/>
    <w:rsid w:val="003A3376"/>
    <w:rsid w:val="003D559E"/>
    <w:rsid w:val="00404612"/>
    <w:rsid w:val="00426900"/>
    <w:rsid w:val="00443A9B"/>
    <w:rsid w:val="00445440"/>
    <w:rsid w:val="004757CF"/>
    <w:rsid w:val="0048113E"/>
    <w:rsid w:val="00491525"/>
    <w:rsid w:val="004977D1"/>
    <w:rsid w:val="004A1077"/>
    <w:rsid w:val="004D3141"/>
    <w:rsid w:val="004E1180"/>
    <w:rsid w:val="004E57F3"/>
    <w:rsid w:val="004E772D"/>
    <w:rsid w:val="00520131"/>
    <w:rsid w:val="0053157A"/>
    <w:rsid w:val="005536CD"/>
    <w:rsid w:val="00556DA6"/>
    <w:rsid w:val="005612C0"/>
    <w:rsid w:val="00573D4C"/>
    <w:rsid w:val="005B41A0"/>
    <w:rsid w:val="005D098F"/>
    <w:rsid w:val="005D5C3C"/>
    <w:rsid w:val="00602DB4"/>
    <w:rsid w:val="00613B93"/>
    <w:rsid w:val="00625FDE"/>
    <w:rsid w:val="006276A8"/>
    <w:rsid w:val="00640693"/>
    <w:rsid w:val="00656237"/>
    <w:rsid w:val="00673737"/>
    <w:rsid w:val="00683B8F"/>
    <w:rsid w:val="00687341"/>
    <w:rsid w:val="006A2426"/>
    <w:rsid w:val="006B64B4"/>
    <w:rsid w:val="006C0DDF"/>
    <w:rsid w:val="006C1145"/>
    <w:rsid w:val="006D75CC"/>
    <w:rsid w:val="006D7933"/>
    <w:rsid w:val="006F5EDB"/>
    <w:rsid w:val="00704367"/>
    <w:rsid w:val="00705077"/>
    <w:rsid w:val="007050FF"/>
    <w:rsid w:val="007067E5"/>
    <w:rsid w:val="00714469"/>
    <w:rsid w:val="00715B49"/>
    <w:rsid w:val="00716084"/>
    <w:rsid w:val="00736563"/>
    <w:rsid w:val="0075729E"/>
    <w:rsid w:val="00760E25"/>
    <w:rsid w:val="007949EA"/>
    <w:rsid w:val="007A46C0"/>
    <w:rsid w:val="007A715A"/>
    <w:rsid w:val="007B0504"/>
    <w:rsid w:val="007B7557"/>
    <w:rsid w:val="007C1FA5"/>
    <w:rsid w:val="007E3458"/>
    <w:rsid w:val="00821287"/>
    <w:rsid w:val="00823CEF"/>
    <w:rsid w:val="00831C4C"/>
    <w:rsid w:val="00836DEC"/>
    <w:rsid w:val="008419CE"/>
    <w:rsid w:val="008736AD"/>
    <w:rsid w:val="00880330"/>
    <w:rsid w:val="00880595"/>
    <w:rsid w:val="008864E8"/>
    <w:rsid w:val="008933D9"/>
    <w:rsid w:val="008B6272"/>
    <w:rsid w:val="008C3D63"/>
    <w:rsid w:val="008C7F28"/>
    <w:rsid w:val="008E51ED"/>
    <w:rsid w:val="008F1209"/>
    <w:rsid w:val="00915E45"/>
    <w:rsid w:val="00927047"/>
    <w:rsid w:val="00933E1E"/>
    <w:rsid w:val="0095292C"/>
    <w:rsid w:val="009545CD"/>
    <w:rsid w:val="00957E36"/>
    <w:rsid w:val="00977633"/>
    <w:rsid w:val="009B0523"/>
    <w:rsid w:val="009C4476"/>
    <w:rsid w:val="009E6403"/>
    <w:rsid w:val="00A05A9F"/>
    <w:rsid w:val="00A249CD"/>
    <w:rsid w:val="00A53E7D"/>
    <w:rsid w:val="00A604F9"/>
    <w:rsid w:val="00A61D58"/>
    <w:rsid w:val="00A84AB0"/>
    <w:rsid w:val="00AB0759"/>
    <w:rsid w:val="00AC7E80"/>
    <w:rsid w:val="00AD2B02"/>
    <w:rsid w:val="00AE48C3"/>
    <w:rsid w:val="00B021C0"/>
    <w:rsid w:val="00B12890"/>
    <w:rsid w:val="00B350D5"/>
    <w:rsid w:val="00B52ED4"/>
    <w:rsid w:val="00BA0314"/>
    <w:rsid w:val="00BC045F"/>
    <w:rsid w:val="00BE06BB"/>
    <w:rsid w:val="00BE535C"/>
    <w:rsid w:val="00BF24D7"/>
    <w:rsid w:val="00BF3F5D"/>
    <w:rsid w:val="00C07649"/>
    <w:rsid w:val="00C144E5"/>
    <w:rsid w:val="00C34002"/>
    <w:rsid w:val="00C500E6"/>
    <w:rsid w:val="00C665EE"/>
    <w:rsid w:val="00C747CF"/>
    <w:rsid w:val="00C8019D"/>
    <w:rsid w:val="00C836E9"/>
    <w:rsid w:val="00C84359"/>
    <w:rsid w:val="00CD2E2E"/>
    <w:rsid w:val="00CE1A71"/>
    <w:rsid w:val="00CE2335"/>
    <w:rsid w:val="00CF10BD"/>
    <w:rsid w:val="00D34A21"/>
    <w:rsid w:val="00D350D7"/>
    <w:rsid w:val="00D9097E"/>
    <w:rsid w:val="00DD0EA8"/>
    <w:rsid w:val="00DD2B3C"/>
    <w:rsid w:val="00DD6BB3"/>
    <w:rsid w:val="00E037E1"/>
    <w:rsid w:val="00E04AFA"/>
    <w:rsid w:val="00E0631B"/>
    <w:rsid w:val="00E32E2F"/>
    <w:rsid w:val="00E50780"/>
    <w:rsid w:val="00E55C36"/>
    <w:rsid w:val="00E64F4A"/>
    <w:rsid w:val="00E675A6"/>
    <w:rsid w:val="00E741B6"/>
    <w:rsid w:val="00E823E8"/>
    <w:rsid w:val="00ED6312"/>
    <w:rsid w:val="00EE7336"/>
    <w:rsid w:val="00EE73D8"/>
    <w:rsid w:val="00F048B2"/>
    <w:rsid w:val="00F053AE"/>
    <w:rsid w:val="00F118D7"/>
    <w:rsid w:val="00F2264C"/>
    <w:rsid w:val="00F31D66"/>
    <w:rsid w:val="00F368DA"/>
    <w:rsid w:val="00F5432C"/>
    <w:rsid w:val="00F606BC"/>
    <w:rsid w:val="00F75825"/>
    <w:rsid w:val="00F94443"/>
    <w:rsid w:val="00FB1088"/>
    <w:rsid w:val="00FB2476"/>
    <w:rsid w:val="00FD06A2"/>
    <w:rsid w:val="00FD3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ED9E8F"/>
  <w15:chartTrackingRefBased/>
  <w15:docId w15:val="{6B68F617-5CF2-4E4C-8E5B-7190899E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7F3"/>
    <w:pPr>
      <w:spacing w:after="0" w:line="240" w:lineRule="auto"/>
    </w:pPr>
    <w:rPr>
      <w:rFonts w:ascii="Arial" w:eastAsia="Arial" w:hAnsi="Arial" w:cs="Arial"/>
      <w:kern w:val="0"/>
      <w:sz w:val="20"/>
      <w:szCs w:val="20"/>
      <w:lang w:val="en-GB" w:eastAsia="fr-FR"/>
      <w14:ligatures w14:val="none"/>
    </w:rPr>
  </w:style>
  <w:style w:type="paragraph" w:styleId="Heading1">
    <w:name w:val="heading 1"/>
    <w:basedOn w:val="Normal"/>
    <w:next w:val="Normal"/>
    <w:link w:val="Heading1Char"/>
    <w:uiPriority w:val="9"/>
    <w:qFormat/>
    <w:rsid w:val="004977D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977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977D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977D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977D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977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977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977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977D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D1"/>
    <w:rPr>
      <w:rFonts w:eastAsiaTheme="majorEastAsia" w:cstheme="majorBidi"/>
      <w:color w:val="272727" w:themeColor="text1" w:themeTint="D8"/>
    </w:rPr>
  </w:style>
  <w:style w:type="paragraph" w:styleId="Title">
    <w:name w:val="Title"/>
    <w:basedOn w:val="Normal"/>
    <w:next w:val="Normal"/>
    <w:link w:val="TitleChar"/>
    <w:uiPriority w:val="10"/>
    <w:qFormat/>
    <w:rsid w:val="004977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97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97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977D1"/>
    <w:rPr>
      <w:i/>
      <w:iCs/>
      <w:color w:val="404040" w:themeColor="text1" w:themeTint="BF"/>
    </w:rPr>
  </w:style>
  <w:style w:type="paragraph" w:styleId="ListParagraph">
    <w:name w:val="List Paragraph"/>
    <w:basedOn w:val="Normal"/>
    <w:uiPriority w:val="34"/>
    <w:qFormat/>
    <w:rsid w:val="004977D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977D1"/>
    <w:rPr>
      <w:i/>
      <w:iCs/>
      <w:color w:val="2F5496" w:themeColor="accent1" w:themeShade="BF"/>
    </w:rPr>
  </w:style>
  <w:style w:type="paragraph" w:styleId="IntenseQuote">
    <w:name w:val="Intense Quote"/>
    <w:basedOn w:val="Normal"/>
    <w:next w:val="Normal"/>
    <w:link w:val="IntenseQuoteChar"/>
    <w:uiPriority w:val="30"/>
    <w:qFormat/>
    <w:rsid w:val="004977D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977D1"/>
    <w:rPr>
      <w:i/>
      <w:iCs/>
      <w:color w:val="2F5496" w:themeColor="accent1" w:themeShade="BF"/>
    </w:rPr>
  </w:style>
  <w:style w:type="character" w:styleId="IntenseReference">
    <w:name w:val="Intense Reference"/>
    <w:basedOn w:val="DefaultParagraphFont"/>
    <w:uiPriority w:val="32"/>
    <w:qFormat/>
    <w:rsid w:val="004977D1"/>
    <w:rPr>
      <w:b/>
      <w:bCs/>
      <w:smallCaps/>
      <w:color w:val="2F5496" w:themeColor="accent1" w:themeShade="BF"/>
      <w:spacing w:val="5"/>
    </w:rPr>
  </w:style>
  <w:style w:type="paragraph" w:styleId="Header">
    <w:name w:val="header"/>
    <w:basedOn w:val="Normal"/>
    <w:link w:val="HeaderChar"/>
    <w:unhideWhenUsed/>
    <w:rsid w:val="00F606BC"/>
    <w:pPr>
      <w:tabs>
        <w:tab w:val="center" w:pos="4536"/>
        <w:tab w:val="right" w:pos="9072"/>
      </w:tabs>
    </w:pPr>
  </w:style>
  <w:style w:type="character" w:customStyle="1" w:styleId="HeaderChar">
    <w:name w:val="Header Char"/>
    <w:basedOn w:val="DefaultParagraphFont"/>
    <w:link w:val="Header"/>
    <w:rsid w:val="00F606BC"/>
    <w:rPr>
      <w:rFonts w:ascii="Arial" w:eastAsia="Arial" w:hAnsi="Arial" w:cs="Arial"/>
      <w:kern w:val="0"/>
      <w:sz w:val="20"/>
      <w:szCs w:val="20"/>
      <w:lang w:eastAsia="fr-FR"/>
      <w14:ligatures w14:val="none"/>
    </w:rPr>
  </w:style>
  <w:style w:type="paragraph" w:styleId="Footer">
    <w:name w:val="footer"/>
    <w:basedOn w:val="Normal"/>
    <w:link w:val="FooterChar"/>
    <w:unhideWhenUsed/>
    <w:rsid w:val="00F606BC"/>
    <w:pPr>
      <w:tabs>
        <w:tab w:val="center" w:pos="4536"/>
        <w:tab w:val="right" w:pos="9072"/>
      </w:tabs>
    </w:pPr>
  </w:style>
  <w:style w:type="character" w:customStyle="1" w:styleId="FooterChar">
    <w:name w:val="Footer Char"/>
    <w:basedOn w:val="DefaultParagraphFont"/>
    <w:link w:val="Footer"/>
    <w:rsid w:val="00F606BC"/>
    <w:rPr>
      <w:rFonts w:ascii="Arial" w:eastAsia="Arial" w:hAnsi="Arial" w:cs="Arial"/>
      <w:kern w:val="0"/>
      <w:sz w:val="20"/>
      <w:szCs w:val="20"/>
      <w:lang w:eastAsia="fr-FR"/>
      <w14:ligatures w14:val="none"/>
    </w:rPr>
  </w:style>
  <w:style w:type="paragraph" w:styleId="Caption">
    <w:name w:val="caption"/>
    <w:basedOn w:val="Normal"/>
    <w:next w:val="Normal"/>
    <w:uiPriority w:val="35"/>
    <w:unhideWhenUsed/>
    <w:qFormat/>
    <w:rsid w:val="00FB2476"/>
    <w:pPr>
      <w:spacing w:after="200"/>
    </w:pPr>
    <w:rPr>
      <w:rFonts w:asciiTheme="minorHAnsi" w:eastAsiaTheme="minorHAnsi" w:hAnsiTheme="minorHAnsi" w:cstheme="minorBidi"/>
      <w:i/>
      <w:iCs/>
      <w:color w:val="44546A" w:themeColor="text2"/>
      <w:sz w:val="18"/>
      <w:szCs w:val="18"/>
      <w:lang w:eastAsia="en-US"/>
    </w:rPr>
  </w:style>
  <w:style w:type="table" w:styleId="PlainTable2">
    <w:name w:val="Plain Table 2"/>
    <w:basedOn w:val="TableNormal"/>
    <w:uiPriority w:val="42"/>
    <w:rsid w:val="00FB24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A84AB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D2B02"/>
    <w:rPr>
      <w:color w:val="0563C1" w:themeColor="hyperlink"/>
      <w:u w:val="single"/>
    </w:rPr>
  </w:style>
  <w:style w:type="character" w:styleId="UnresolvedMention">
    <w:name w:val="Unresolved Mention"/>
    <w:basedOn w:val="DefaultParagraphFont"/>
    <w:uiPriority w:val="99"/>
    <w:semiHidden/>
    <w:unhideWhenUsed/>
    <w:rsid w:val="00AD2B02"/>
    <w:rPr>
      <w:color w:val="605E5C"/>
      <w:shd w:val="clear" w:color="auto" w:fill="E1DFDD"/>
    </w:rPr>
  </w:style>
  <w:style w:type="paragraph" w:styleId="FootnoteText">
    <w:name w:val="footnote text"/>
    <w:basedOn w:val="Normal"/>
    <w:link w:val="FootnoteTextChar"/>
    <w:uiPriority w:val="99"/>
    <w:semiHidden/>
    <w:unhideWhenUsed/>
    <w:rsid w:val="00673737"/>
    <w:rPr>
      <w:rFonts w:asciiTheme="minorHAnsi" w:eastAsiaTheme="minorHAnsi" w:hAnsiTheme="minorHAnsi" w:cstheme="minorBidi"/>
      <w:lang w:val="fr-FR" w:eastAsia="en-US"/>
    </w:rPr>
  </w:style>
  <w:style w:type="character" w:customStyle="1" w:styleId="FootnoteTextChar">
    <w:name w:val="Footnote Text Char"/>
    <w:basedOn w:val="DefaultParagraphFont"/>
    <w:link w:val="FootnoteText"/>
    <w:uiPriority w:val="99"/>
    <w:semiHidden/>
    <w:rsid w:val="00673737"/>
    <w:rPr>
      <w:kern w:val="0"/>
      <w:sz w:val="20"/>
      <w:szCs w:val="20"/>
      <w14:ligatures w14:val="none"/>
    </w:rPr>
  </w:style>
  <w:style w:type="character" w:styleId="FootnoteReference">
    <w:name w:val="footnote reference"/>
    <w:basedOn w:val="DefaultParagraphFont"/>
    <w:uiPriority w:val="99"/>
    <w:semiHidden/>
    <w:unhideWhenUsed/>
    <w:rsid w:val="00673737"/>
    <w:rPr>
      <w:vertAlign w:val="superscript"/>
    </w:rPr>
  </w:style>
  <w:style w:type="character" w:customStyle="1" w:styleId="rynqvb">
    <w:name w:val="rynqvb"/>
    <w:basedOn w:val="DefaultParagraphFont"/>
    <w:rsid w:val="00174A72"/>
  </w:style>
  <w:style w:type="character" w:styleId="FollowedHyperlink">
    <w:name w:val="FollowedHyperlink"/>
    <w:basedOn w:val="DefaultParagraphFont"/>
    <w:uiPriority w:val="99"/>
    <w:semiHidden/>
    <w:unhideWhenUsed/>
    <w:rsid w:val="00EE7336"/>
    <w:rPr>
      <w:color w:val="954F72" w:themeColor="followedHyperlink"/>
      <w:u w:val="single"/>
    </w:rPr>
  </w:style>
  <w:style w:type="character" w:styleId="LineNumber">
    <w:name w:val="line number"/>
    <w:basedOn w:val="DefaultParagraphFont"/>
    <w:uiPriority w:val="99"/>
    <w:semiHidden/>
    <w:unhideWhenUsed/>
    <w:rsid w:val="000807E9"/>
  </w:style>
  <w:style w:type="paragraph" w:customStyle="1" w:styleId="Affiliation">
    <w:name w:val="Affiliation"/>
    <w:basedOn w:val="Normal"/>
    <w:rsid w:val="00404612"/>
    <w:pPr>
      <w:spacing w:after="240" w:line="240" w:lineRule="exact"/>
      <w:jc w:val="right"/>
    </w:pPr>
    <w:rPr>
      <w:rFonts w:ascii="Helvetica" w:eastAsia="Times New Roman" w:hAnsi="Helvetica" w:cs="Times New Roman"/>
      <w:lang w:val="en-US" w:eastAsia="en-US"/>
    </w:rPr>
  </w:style>
  <w:style w:type="paragraph" w:customStyle="1" w:styleId="Copyright">
    <w:name w:val="Copyright"/>
    <w:basedOn w:val="Normal"/>
    <w:rsid w:val="00404612"/>
    <w:pPr>
      <w:spacing w:after="960" w:line="200" w:lineRule="exact"/>
    </w:pPr>
    <w:rPr>
      <w:rFonts w:ascii="Helvetica" w:eastAsia="Times New Roman" w:hAnsi="Helvetica" w:cs="Times New Roman"/>
      <w:sz w:val="16"/>
      <w:lang w:val="en-US" w:eastAsia="en-US"/>
    </w:rPr>
  </w:style>
  <w:style w:type="table" w:styleId="TableGrid">
    <w:name w:val="Table Grid"/>
    <w:basedOn w:val="TableNormal"/>
    <w:uiPriority w:val="39"/>
    <w:rsid w:val="00BA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BA0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
    <w:name w:val="Table Grid1"/>
    <w:basedOn w:val="TableNormal"/>
    <w:next w:val="TableGrid"/>
    <w:uiPriority w:val="39"/>
    <w:rsid w:val="005612C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ubh.2022.989963" TargetMode="External"/><Relationship Id="rId18" Type="http://schemas.openxmlformats.org/officeDocument/2006/relationships/hyperlink" Target="https://doi.org/10.3390/en1519699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scs.2023.104805" TargetMode="External"/><Relationship Id="rId7" Type="http://schemas.openxmlformats.org/officeDocument/2006/relationships/image" Target="media/image1.png"/><Relationship Id="rId12" Type="http://schemas.openxmlformats.org/officeDocument/2006/relationships/hyperlink" Target="https://doi.org/10.1038/s41598-023-39820-0" TargetMode="External"/><Relationship Id="rId17" Type="http://schemas.openxmlformats.org/officeDocument/2006/relationships/hyperlink" Target="https://doi.org/10.1016/j.uclim.2015.10.007" TargetMode="External"/><Relationship Id="rId25" Type="http://schemas.openxmlformats.org/officeDocument/2006/relationships/hyperlink" Target="https://doi.org/10.3389/fpubh.2022.98996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springer.com/article/10.1007/s10584-021-03103-2" TargetMode="External"/><Relationship Id="rId20" Type="http://schemas.openxmlformats.org/officeDocument/2006/relationships/hyperlink" Target="https://doi.org/10.1787/cb26f4e2-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069-024-06440-4" TargetMode="External"/><Relationship Id="rId24" Type="http://schemas.openxmlformats.org/officeDocument/2006/relationships/hyperlink" Target="https://doi.org/10.1016/j.wace.2013.07.00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7285/bsp.ic2uhi.10" TargetMode="External"/><Relationship Id="rId23" Type="http://schemas.openxmlformats.org/officeDocument/2006/relationships/hyperlink" Target="https://doi.org/10.1002/met.2024" TargetMode="External"/><Relationship Id="rId28" Type="http://schemas.openxmlformats.org/officeDocument/2006/relationships/footer" Target="footer1.xml"/><Relationship Id="rId10" Type="http://schemas.openxmlformats.org/officeDocument/2006/relationships/hyperlink" Target="https://doi.org/10.1016/j.crm.2023.100543" TargetMode="External"/><Relationship Id="rId19" Type="http://schemas.openxmlformats.org/officeDocument/2006/relationships/hyperlink" Target="https://doi.org/10.1007/s11069-024-06440-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787/24151149" TargetMode="External"/><Relationship Id="rId14" Type="http://schemas.openxmlformats.org/officeDocument/2006/relationships/hyperlink" Target="https://doi.org/10.1051/climat/202320009" TargetMode="External"/><Relationship Id="rId22" Type="http://schemas.openxmlformats.org/officeDocument/2006/relationships/hyperlink" Target="https://doi.org/10.3390/ijerph1901028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16</Pages>
  <Words>6771</Words>
  <Characters>38597</Characters>
  <Application>Microsoft Office Word</Application>
  <DocSecurity>0</DocSecurity>
  <Lines>321</Lines>
  <Paragraphs>90</Paragraphs>
  <ScaleCrop>false</ScaleCrop>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Ouezzin Jean David Coulibaly</dc:creator>
  <cp:keywords/>
  <dc:description/>
  <cp:lastModifiedBy>SDI 1084</cp:lastModifiedBy>
  <cp:revision>156</cp:revision>
  <dcterms:created xsi:type="dcterms:W3CDTF">2026-04-14T13:55:00Z</dcterms:created>
  <dcterms:modified xsi:type="dcterms:W3CDTF">2026-04-17T10:02:00Z</dcterms:modified>
</cp:coreProperties>
</file>