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A69EF" w14:textId="77777777" w:rsidR="006B2571" w:rsidRDefault="006B2571" w:rsidP="00C402C1">
      <w:pPr>
        <w:spacing w:line="360" w:lineRule="auto"/>
        <w:jc w:val="center"/>
        <w:rPr>
          <w:rFonts w:eastAsia="Calibri"/>
          <w:b/>
          <w:bCs/>
          <w:sz w:val="24"/>
          <w:szCs w:val="24"/>
        </w:rPr>
      </w:pPr>
      <w:r w:rsidRPr="006B2571">
        <w:rPr>
          <w:rFonts w:eastAsia="Calibri"/>
          <w:b/>
          <w:bCs/>
          <w:sz w:val="24"/>
          <w:szCs w:val="24"/>
        </w:rPr>
        <w:t>Original Research Article</w:t>
      </w:r>
    </w:p>
    <w:p w14:paraId="185D8072" w14:textId="77777777" w:rsidR="006B2571" w:rsidRDefault="006B2571" w:rsidP="00C402C1">
      <w:pPr>
        <w:spacing w:line="360" w:lineRule="auto"/>
        <w:jc w:val="center"/>
        <w:rPr>
          <w:rFonts w:eastAsia="Calibri"/>
          <w:b/>
          <w:bCs/>
          <w:sz w:val="24"/>
          <w:szCs w:val="24"/>
        </w:rPr>
      </w:pPr>
    </w:p>
    <w:p w14:paraId="55DEB619" w14:textId="475EBBF5" w:rsidR="00CA4BE0" w:rsidRPr="00E40311" w:rsidRDefault="00CA4BE0" w:rsidP="00C402C1">
      <w:pPr>
        <w:spacing w:line="360" w:lineRule="auto"/>
        <w:jc w:val="center"/>
        <w:rPr>
          <w:rFonts w:eastAsia="Calibri"/>
          <w:b/>
          <w:bCs/>
          <w:sz w:val="24"/>
          <w:szCs w:val="24"/>
        </w:rPr>
      </w:pPr>
      <w:r w:rsidRPr="00E40311">
        <w:rPr>
          <w:rFonts w:eastAsia="Calibri"/>
          <w:b/>
          <w:bCs/>
          <w:sz w:val="24"/>
          <w:szCs w:val="24"/>
        </w:rPr>
        <w:t xml:space="preserve">Optimizing </w:t>
      </w:r>
      <w:r w:rsidR="00725060" w:rsidRPr="00E40311">
        <w:rPr>
          <w:rFonts w:eastAsia="Calibri"/>
          <w:b/>
          <w:bCs/>
          <w:sz w:val="24"/>
          <w:szCs w:val="24"/>
        </w:rPr>
        <w:t xml:space="preserve">irrigation and nitrogen for quality, nutrient uptake and moisture dynamics in summer fodder sorghum </w:t>
      </w:r>
      <w:r w:rsidR="00725060" w:rsidRPr="00E40311">
        <w:rPr>
          <w:b/>
          <w:bCs/>
          <w:spacing w:val="20"/>
          <w:w w:val="110"/>
          <w:sz w:val="24"/>
          <w:szCs w:val="24"/>
        </w:rPr>
        <w:t>[</w:t>
      </w:r>
      <w:r w:rsidR="00725060" w:rsidRPr="00E40311">
        <w:rPr>
          <w:b/>
          <w:bCs/>
          <w:i/>
          <w:iCs/>
          <w:spacing w:val="20"/>
          <w:w w:val="110"/>
          <w:sz w:val="24"/>
          <w:szCs w:val="24"/>
        </w:rPr>
        <w:t>Sorghum bicolor</w:t>
      </w:r>
      <w:r w:rsidR="00725060" w:rsidRPr="00E40311">
        <w:rPr>
          <w:b/>
          <w:bCs/>
          <w:spacing w:val="20"/>
          <w:w w:val="110"/>
          <w:sz w:val="24"/>
          <w:szCs w:val="24"/>
        </w:rPr>
        <w:t xml:space="preserve"> L. (Moench)]</w:t>
      </w:r>
    </w:p>
    <w:p w14:paraId="5B240BB1" w14:textId="77777777" w:rsidR="008F181D" w:rsidRPr="00E40311" w:rsidRDefault="008F181D" w:rsidP="00C402C1">
      <w:pPr>
        <w:spacing w:line="360" w:lineRule="auto"/>
        <w:rPr>
          <w:rFonts w:eastAsia="Calibri"/>
          <w:sz w:val="24"/>
          <w:szCs w:val="24"/>
        </w:rPr>
      </w:pPr>
    </w:p>
    <w:p w14:paraId="50CEAD51" w14:textId="77777777" w:rsidR="00240666" w:rsidRPr="00E40311" w:rsidRDefault="00240666" w:rsidP="00C402C1">
      <w:pPr>
        <w:spacing w:line="360" w:lineRule="auto"/>
        <w:rPr>
          <w:spacing w:val="20"/>
          <w:w w:val="110"/>
          <w:sz w:val="24"/>
          <w:szCs w:val="24"/>
        </w:rPr>
      </w:pPr>
    </w:p>
    <w:p w14:paraId="0FEC4DBD" w14:textId="130EA300" w:rsidR="00D114F5" w:rsidRPr="00E40311" w:rsidRDefault="00D114F5" w:rsidP="00C402C1">
      <w:pPr>
        <w:spacing w:line="360" w:lineRule="auto"/>
        <w:jc w:val="both"/>
        <w:rPr>
          <w:b/>
          <w:bCs/>
          <w:spacing w:val="20"/>
          <w:w w:val="110"/>
          <w:sz w:val="24"/>
          <w:szCs w:val="24"/>
        </w:rPr>
      </w:pPr>
      <w:r w:rsidRPr="00E40311">
        <w:rPr>
          <w:b/>
          <w:bCs/>
          <w:spacing w:val="20"/>
          <w:w w:val="110"/>
          <w:sz w:val="24"/>
          <w:szCs w:val="24"/>
        </w:rPr>
        <w:t>ABSTRACT</w:t>
      </w:r>
      <w:r w:rsidR="008F181D" w:rsidRPr="00E40311">
        <w:rPr>
          <w:b/>
          <w:bCs/>
          <w:spacing w:val="20"/>
          <w:w w:val="110"/>
          <w:sz w:val="24"/>
          <w:szCs w:val="24"/>
        </w:rPr>
        <w:t>:</w:t>
      </w:r>
    </w:p>
    <w:p w14:paraId="6B15B3CB" w14:textId="402A4D06" w:rsidR="008F181D" w:rsidRPr="00E40311" w:rsidRDefault="008F181D" w:rsidP="00C402C1">
      <w:pPr>
        <w:spacing w:line="360" w:lineRule="auto"/>
        <w:ind w:firstLine="720"/>
        <w:jc w:val="both"/>
        <w:rPr>
          <w:sz w:val="24"/>
          <w:szCs w:val="24"/>
        </w:rPr>
      </w:pPr>
      <w:r w:rsidRPr="00E40311">
        <w:rPr>
          <w:sz w:val="24"/>
          <w:szCs w:val="24"/>
        </w:rPr>
        <w:t>A field experiment was conducted in the summer of 2021 at the Integrated Farming System Research Farm, J</w:t>
      </w:r>
      <w:r w:rsidR="00764740" w:rsidRPr="00E40311">
        <w:rPr>
          <w:sz w:val="24"/>
          <w:szCs w:val="24"/>
        </w:rPr>
        <w:t xml:space="preserve">unagadh </w:t>
      </w:r>
      <w:r w:rsidRPr="00E40311">
        <w:rPr>
          <w:sz w:val="24"/>
          <w:szCs w:val="24"/>
        </w:rPr>
        <w:t>A</w:t>
      </w:r>
      <w:r w:rsidR="00764740" w:rsidRPr="00E40311">
        <w:rPr>
          <w:sz w:val="24"/>
          <w:szCs w:val="24"/>
        </w:rPr>
        <w:t xml:space="preserve">gricultural </w:t>
      </w:r>
      <w:r w:rsidRPr="00E40311">
        <w:rPr>
          <w:sz w:val="24"/>
          <w:szCs w:val="24"/>
        </w:rPr>
        <w:t>U</w:t>
      </w:r>
      <w:r w:rsidR="00764740" w:rsidRPr="00E40311">
        <w:rPr>
          <w:sz w:val="24"/>
          <w:szCs w:val="24"/>
        </w:rPr>
        <w:t>niversity</w:t>
      </w:r>
      <w:r w:rsidRPr="00E40311">
        <w:rPr>
          <w:sz w:val="24"/>
          <w:szCs w:val="24"/>
        </w:rPr>
        <w:t>, Junagadh, using clayey soil to assess how irrigation</w:t>
      </w:r>
      <w:r w:rsidR="00486F72" w:rsidRPr="00E40311">
        <w:rPr>
          <w:sz w:val="24"/>
          <w:szCs w:val="24"/>
        </w:rPr>
        <w:t xml:space="preserve"> scheduling</w:t>
      </w:r>
      <w:r w:rsidRPr="00E40311">
        <w:rPr>
          <w:sz w:val="24"/>
          <w:szCs w:val="24"/>
        </w:rPr>
        <w:t xml:space="preserve"> and nitrogen </w:t>
      </w:r>
      <w:r w:rsidR="00486F72" w:rsidRPr="00E40311">
        <w:rPr>
          <w:sz w:val="24"/>
          <w:szCs w:val="24"/>
        </w:rPr>
        <w:t>levels</w:t>
      </w:r>
      <w:r w:rsidRPr="00E40311">
        <w:rPr>
          <w:sz w:val="24"/>
          <w:szCs w:val="24"/>
        </w:rPr>
        <w:t xml:space="preserve"> affect fodder sorghum's </w:t>
      </w:r>
      <w:r w:rsidR="00486F72" w:rsidRPr="00E40311">
        <w:rPr>
          <w:sz w:val="24"/>
          <w:szCs w:val="24"/>
        </w:rPr>
        <w:t xml:space="preserve">crude protein and </w:t>
      </w:r>
      <w:proofErr w:type="spellStart"/>
      <w:r w:rsidR="00486F72" w:rsidRPr="00E40311">
        <w:rPr>
          <w:sz w:val="24"/>
          <w:szCs w:val="24"/>
        </w:rPr>
        <w:t>fibre</w:t>
      </w:r>
      <w:proofErr w:type="spellEnd"/>
      <w:r w:rsidR="00486F72" w:rsidRPr="00E40311">
        <w:rPr>
          <w:sz w:val="24"/>
          <w:szCs w:val="24"/>
        </w:rPr>
        <w:t xml:space="preserve"> content and yield,</w:t>
      </w:r>
      <w:r w:rsidRPr="00E40311">
        <w:rPr>
          <w:sz w:val="24"/>
          <w:szCs w:val="24"/>
        </w:rPr>
        <w:t xml:space="preserve"> nutrient absorption</w:t>
      </w:r>
      <w:r w:rsidR="005017C6" w:rsidRPr="005017C6">
        <w:rPr>
          <w:sz w:val="24"/>
          <w:szCs w:val="24"/>
        </w:rPr>
        <w:t xml:space="preserve"> and</w:t>
      </w:r>
      <w:r w:rsidRPr="00E40311">
        <w:rPr>
          <w:sz w:val="24"/>
          <w:szCs w:val="24"/>
        </w:rPr>
        <w:t xml:space="preserve"> water efficiency. The experiment employed a split-plot design with three irrigation schedules (IW/CPE ratios: 0.6, 0.8</w:t>
      </w:r>
      <w:r w:rsidR="005017C6" w:rsidRPr="005017C6">
        <w:rPr>
          <w:sz w:val="24"/>
          <w:szCs w:val="24"/>
        </w:rPr>
        <w:t xml:space="preserve"> and</w:t>
      </w:r>
      <w:r w:rsidRPr="00E40311">
        <w:rPr>
          <w:sz w:val="24"/>
          <w:szCs w:val="24"/>
        </w:rPr>
        <w:t xml:space="preserve"> 1.0) and four nitrogen levels (60, 80, 100</w:t>
      </w:r>
      <w:r w:rsidR="005017C6" w:rsidRPr="005017C6">
        <w:rPr>
          <w:sz w:val="24"/>
          <w:szCs w:val="24"/>
        </w:rPr>
        <w:t xml:space="preserve"> and</w:t>
      </w:r>
      <w:r w:rsidRPr="00E40311">
        <w:rPr>
          <w:sz w:val="24"/>
          <w:szCs w:val="24"/>
        </w:rPr>
        <w:t xml:space="preserve"> 120 kg N ha</w:t>
      </w:r>
      <w:r w:rsidRPr="00E40311">
        <w:rPr>
          <w:sz w:val="24"/>
          <w:szCs w:val="24"/>
          <w:vertAlign w:val="superscript"/>
        </w:rPr>
        <w:t>-1</w:t>
      </w:r>
      <w:r w:rsidRPr="00E40311">
        <w:rPr>
          <w:sz w:val="24"/>
          <w:szCs w:val="24"/>
        </w:rPr>
        <w:t>), each rep</w:t>
      </w:r>
      <w:r w:rsidR="00584365" w:rsidRPr="00E40311">
        <w:rPr>
          <w:sz w:val="24"/>
          <w:szCs w:val="24"/>
        </w:rPr>
        <w:t xml:space="preserve">licated </w:t>
      </w:r>
      <w:r w:rsidRPr="00E40311">
        <w:rPr>
          <w:sz w:val="24"/>
          <w:szCs w:val="24"/>
        </w:rPr>
        <w:t xml:space="preserve">four times. The aim was to determine the best combination of water and nitrogen for enhancing crude protein and </w:t>
      </w:r>
      <w:proofErr w:type="spellStart"/>
      <w:r w:rsidR="00E40311" w:rsidRPr="00E40311">
        <w:rPr>
          <w:sz w:val="24"/>
          <w:szCs w:val="24"/>
        </w:rPr>
        <w:t>fibre</w:t>
      </w:r>
      <w:proofErr w:type="spellEnd"/>
      <w:r w:rsidRPr="00E40311">
        <w:rPr>
          <w:sz w:val="24"/>
          <w:szCs w:val="24"/>
        </w:rPr>
        <w:t xml:space="preserve"> production, nutrient uptake and water use efficiency. Findings showed that irrigation at a 1.0 IW/CPE ratio notably increased crude protein content, yield, crude </w:t>
      </w:r>
      <w:proofErr w:type="spellStart"/>
      <w:r w:rsidR="00E40311" w:rsidRPr="00E40311">
        <w:rPr>
          <w:sz w:val="24"/>
          <w:szCs w:val="24"/>
        </w:rPr>
        <w:t>fibre</w:t>
      </w:r>
      <w:proofErr w:type="spellEnd"/>
      <w:r w:rsidRPr="00E40311">
        <w:rPr>
          <w:sz w:val="24"/>
          <w:szCs w:val="24"/>
        </w:rPr>
        <w:t xml:space="preserve"> yield and nutrient uptake (nitrogen, phosphorus, potassium), as well as water consumption. However, the highest water use efficiency was observed at the 0.6 IW/CPE ratio. Applying 120 kg N ha</w:t>
      </w:r>
      <w:r w:rsidRPr="00E40311">
        <w:rPr>
          <w:sz w:val="24"/>
          <w:szCs w:val="24"/>
          <w:vertAlign w:val="superscript"/>
        </w:rPr>
        <w:t>-1</w:t>
      </w:r>
      <w:r w:rsidRPr="00E40311">
        <w:rPr>
          <w:sz w:val="24"/>
          <w:szCs w:val="24"/>
        </w:rPr>
        <w:t xml:space="preserve"> led to maximum crude protein and </w:t>
      </w:r>
      <w:proofErr w:type="spellStart"/>
      <w:r w:rsidR="00E40311" w:rsidRPr="00E40311">
        <w:rPr>
          <w:sz w:val="24"/>
          <w:szCs w:val="24"/>
        </w:rPr>
        <w:t>fibre</w:t>
      </w:r>
      <w:proofErr w:type="spellEnd"/>
      <w:r w:rsidRPr="00E40311">
        <w:rPr>
          <w:sz w:val="24"/>
          <w:szCs w:val="24"/>
        </w:rPr>
        <w:t xml:space="preserve"> yields, nutrient content</w:t>
      </w:r>
      <w:r w:rsidR="005017C6" w:rsidRPr="005017C6">
        <w:rPr>
          <w:sz w:val="24"/>
          <w:szCs w:val="24"/>
        </w:rPr>
        <w:t xml:space="preserve"> and</w:t>
      </w:r>
      <w:r w:rsidRPr="00E40311">
        <w:rPr>
          <w:sz w:val="24"/>
          <w:szCs w:val="24"/>
        </w:rPr>
        <w:t xml:space="preserve"> nitrogen uptake, while also improving water use efficiency. Irrigation schedules did not significantly impact crude </w:t>
      </w:r>
      <w:proofErr w:type="spellStart"/>
      <w:r w:rsidR="00E40311" w:rsidRPr="00E40311">
        <w:rPr>
          <w:sz w:val="24"/>
          <w:szCs w:val="24"/>
        </w:rPr>
        <w:t>fibre</w:t>
      </w:r>
      <w:proofErr w:type="spellEnd"/>
      <w:r w:rsidRPr="00E40311">
        <w:rPr>
          <w:sz w:val="24"/>
          <w:szCs w:val="24"/>
        </w:rPr>
        <w:t xml:space="preserve"> content or soil availability of N, P</w:t>
      </w:r>
      <w:r w:rsidRPr="00E40311">
        <w:rPr>
          <w:sz w:val="24"/>
          <w:szCs w:val="24"/>
          <w:vertAlign w:val="subscript"/>
        </w:rPr>
        <w:t>2</w:t>
      </w:r>
      <w:r w:rsidRPr="00E40311">
        <w:rPr>
          <w:sz w:val="24"/>
          <w:szCs w:val="24"/>
        </w:rPr>
        <w:t>O</w:t>
      </w:r>
      <w:r w:rsidRPr="00E40311">
        <w:rPr>
          <w:sz w:val="24"/>
          <w:szCs w:val="24"/>
          <w:vertAlign w:val="subscript"/>
        </w:rPr>
        <w:t>5</w:t>
      </w:r>
      <w:r w:rsidR="005017C6" w:rsidRPr="005017C6">
        <w:rPr>
          <w:sz w:val="24"/>
          <w:szCs w:val="24"/>
        </w:rPr>
        <w:t xml:space="preserve"> and</w:t>
      </w:r>
      <w:r w:rsidRPr="00E40311">
        <w:rPr>
          <w:sz w:val="24"/>
          <w:szCs w:val="24"/>
        </w:rPr>
        <w:t xml:space="preserve"> K</w:t>
      </w:r>
      <w:r w:rsidRPr="00E40311">
        <w:rPr>
          <w:sz w:val="24"/>
          <w:szCs w:val="24"/>
          <w:vertAlign w:val="subscript"/>
        </w:rPr>
        <w:t>2</w:t>
      </w:r>
      <w:r w:rsidRPr="00E40311">
        <w:rPr>
          <w:sz w:val="24"/>
          <w:szCs w:val="24"/>
        </w:rPr>
        <w:t xml:space="preserve">O. The study revealed significant interaction effects between irrigation schedules and nitrogen levels on crude protein yield, crude </w:t>
      </w:r>
      <w:proofErr w:type="spellStart"/>
      <w:r w:rsidR="00E40311" w:rsidRPr="00E40311">
        <w:rPr>
          <w:sz w:val="24"/>
          <w:szCs w:val="24"/>
        </w:rPr>
        <w:t>fibre</w:t>
      </w:r>
      <w:proofErr w:type="spellEnd"/>
      <w:r w:rsidRPr="00E40311">
        <w:rPr>
          <w:sz w:val="24"/>
          <w:szCs w:val="24"/>
        </w:rPr>
        <w:t xml:space="preserve"> yield, nutrient uptake</w:t>
      </w:r>
      <w:r w:rsidR="005017C6" w:rsidRPr="005017C6">
        <w:rPr>
          <w:sz w:val="24"/>
          <w:szCs w:val="24"/>
        </w:rPr>
        <w:t xml:space="preserve"> and</w:t>
      </w:r>
      <w:r w:rsidRPr="00E40311">
        <w:rPr>
          <w:sz w:val="24"/>
          <w:szCs w:val="24"/>
        </w:rPr>
        <w:t xml:space="preserve"> water use efficiency, highlighting the importance of integrated management approaches.</w:t>
      </w:r>
    </w:p>
    <w:p w14:paraId="17CE8407" w14:textId="6F60AE84" w:rsidR="000879D2" w:rsidRPr="00E40311" w:rsidRDefault="00D114F5" w:rsidP="00C402C1">
      <w:pPr>
        <w:spacing w:after="120" w:line="360" w:lineRule="auto"/>
        <w:jc w:val="both"/>
        <w:rPr>
          <w:i/>
          <w:w w:val="110"/>
          <w:sz w:val="24"/>
          <w:szCs w:val="24"/>
        </w:rPr>
      </w:pPr>
      <w:r w:rsidRPr="00E40311">
        <w:rPr>
          <w:b/>
          <w:bCs/>
          <w:i/>
          <w:w w:val="110"/>
          <w:sz w:val="24"/>
          <w:szCs w:val="24"/>
        </w:rPr>
        <w:t>Key words</w:t>
      </w:r>
      <w:r w:rsidRPr="00E40311">
        <w:rPr>
          <w:b/>
          <w:bCs/>
          <w:w w:val="110"/>
          <w:sz w:val="24"/>
          <w:szCs w:val="24"/>
        </w:rPr>
        <w:t>:</w:t>
      </w:r>
      <w:r w:rsidRPr="00E40311">
        <w:rPr>
          <w:w w:val="110"/>
          <w:sz w:val="24"/>
          <w:szCs w:val="24"/>
        </w:rPr>
        <w:t xml:space="preserve">  Fodder sorghum, </w:t>
      </w:r>
      <w:r w:rsidR="006C7F1B" w:rsidRPr="00E40311">
        <w:rPr>
          <w:w w:val="110"/>
          <w:sz w:val="24"/>
          <w:szCs w:val="24"/>
        </w:rPr>
        <w:t>irrigation schedules, IW/CPE ratio, nitrogen levels</w:t>
      </w:r>
      <w:r w:rsidR="006C7F1B" w:rsidRPr="00E40311">
        <w:rPr>
          <w:iCs/>
          <w:w w:val="110"/>
          <w:sz w:val="24"/>
          <w:szCs w:val="24"/>
        </w:rPr>
        <w:t xml:space="preserve">, </w:t>
      </w:r>
      <w:r w:rsidR="00CD648A" w:rsidRPr="00E40311">
        <w:rPr>
          <w:iCs/>
          <w:w w:val="110"/>
          <w:sz w:val="24"/>
          <w:szCs w:val="24"/>
        </w:rPr>
        <w:t xml:space="preserve">quality parameters, </w:t>
      </w:r>
      <w:r w:rsidRPr="00E40311">
        <w:rPr>
          <w:iCs/>
          <w:w w:val="110"/>
          <w:sz w:val="24"/>
          <w:szCs w:val="24"/>
        </w:rPr>
        <w:t>summer</w:t>
      </w:r>
    </w:p>
    <w:p w14:paraId="20C9C8D0" w14:textId="782997E5" w:rsidR="0021724E" w:rsidRPr="00E40311" w:rsidRDefault="00D31265" w:rsidP="00C402C1">
      <w:pPr>
        <w:spacing w:line="360" w:lineRule="auto"/>
        <w:ind w:right="-57"/>
        <w:jc w:val="both"/>
        <w:rPr>
          <w:b/>
          <w:bCs/>
          <w:color w:val="000000"/>
          <w:sz w:val="24"/>
          <w:szCs w:val="24"/>
        </w:rPr>
      </w:pPr>
      <w:r w:rsidRPr="00E40311">
        <w:rPr>
          <w:b/>
          <w:bCs/>
          <w:color w:val="000000"/>
          <w:sz w:val="24"/>
          <w:szCs w:val="24"/>
        </w:rPr>
        <w:t xml:space="preserve">Introduction: </w:t>
      </w:r>
    </w:p>
    <w:p w14:paraId="2106A744" w14:textId="578A0B1C" w:rsidR="005F7F8A" w:rsidRPr="00E40311" w:rsidRDefault="002E4C3B" w:rsidP="00C402C1">
      <w:pPr>
        <w:spacing w:line="360" w:lineRule="auto"/>
        <w:ind w:firstLine="720"/>
        <w:jc w:val="both"/>
        <w:rPr>
          <w:sz w:val="24"/>
          <w:szCs w:val="24"/>
        </w:rPr>
      </w:pPr>
      <w:r w:rsidRPr="00E40311">
        <w:rPr>
          <w:sz w:val="24"/>
          <w:szCs w:val="24"/>
        </w:rPr>
        <w:t>Sorghum [</w:t>
      </w:r>
      <w:r w:rsidRPr="00E40311">
        <w:rPr>
          <w:i/>
          <w:iCs/>
          <w:sz w:val="24"/>
          <w:szCs w:val="24"/>
        </w:rPr>
        <w:t>Sorghum bicolor</w:t>
      </w:r>
      <w:r w:rsidRPr="00E40311">
        <w:rPr>
          <w:sz w:val="24"/>
          <w:szCs w:val="24"/>
        </w:rPr>
        <w:t xml:space="preserve"> L. (</w:t>
      </w:r>
      <w:r w:rsidRPr="00E40311">
        <w:rPr>
          <w:i/>
          <w:iCs/>
          <w:sz w:val="24"/>
          <w:szCs w:val="24"/>
        </w:rPr>
        <w:t>Moench</w:t>
      </w:r>
      <w:r w:rsidRPr="00E40311">
        <w:rPr>
          <w:sz w:val="24"/>
          <w:szCs w:val="24"/>
        </w:rPr>
        <w:t>)] is a crucial crop for ensuring nutritional and livelihood security among resource-poor farmers in arid regions. It shows particular promise as a fodder crop in areas with low and unpredictable rainfall due to its high heat tolerance, environmental adaptability ranging from wet to drought conditions, resistance to lodging</w:t>
      </w:r>
      <w:r w:rsidR="005017C6" w:rsidRPr="005017C6">
        <w:rPr>
          <w:sz w:val="24"/>
          <w:szCs w:val="24"/>
        </w:rPr>
        <w:t xml:space="preserve"> and</w:t>
      </w:r>
      <w:r w:rsidRPr="00E40311">
        <w:rPr>
          <w:sz w:val="24"/>
          <w:szCs w:val="24"/>
        </w:rPr>
        <w:t xml:space="preserve"> remarkable ability to recover from brief drought periods</w:t>
      </w:r>
      <w:r w:rsidR="00764740" w:rsidRPr="00E40311">
        <w:rPr>
          <w:sz w:val="24"/>
          <w:szCs w:val="24"/>
        </w:rPr>
        <w:t xml:space="preserve"> (</w:t>
      </w:r>
      <w:proofErr w:type="spellStart"/>
      <w:r w:rsidR="00764740" w:rsidRPr="00E40311">
        <w:rPr>
          <w:sz w:val="24"/>
          <w:szCs w:val="24"/>
        </w:rPr>
        <w:t>Tonapi</w:t>
      </w:r>
      <w:proofErr w:type="spellEnd"/>
      <w:r w:rsidR="00764740" w:rsidRPr="00E40311">
        <w:rPr>
          <w:sz w:val="24"/>
          <w:szCs w:val="24"/>
        </w:rPr>
        <w:t xml:space="preserve"> </w:t>
      </w:r>
      <w:r w:rsidR="00C402C1" w:rsidRPr="00C402C1">
        <w:rPr>
          <w:i/>
          <w:iCs/>
          <w:sz w:val="24"/>
          <w:szCs w:val="24"/>
        </w:rPr>
        <w:t>et al</w:t>
      </w:r>
      <w:r w:rsidR="00764740" w:rsidRPr="00E40311">
        <w:rPr>
          <w:sz w:val="24"/>
          <w:szCs w:val="24"/>
        </w:rPr>
        <w:t>., 2020)</w:t>
      </w:r>
      <w:r w:rsidRPr="00E40311">
        <w:rPr>
          <w:sz w:val="24"/>
          <w:szCs w:val="24"/>
        </w:rPr>
        <w:t>. Utilized for both grain and fodder, sorghum serves as food, feed, fuel</w:t>
      </w:r>
      <w:r w:rsidR="005017C6" w:rsidRPr="005017C6">
        <w:rPr>
          <w:sz w:val="24"/>
          <w:szCs w:val="24"/>
        </w:rPr>
        <w:t xml:space="preserve"> and</w:t>
      </w:r>
      <w:r w:rsidRPr="00E40311">
        <w:rPr>
          <w:sz w:val="24"/>
          <w:szCs w:val="24"/>
        </w:rPr>
        <w:t xml:space="preserve"> stover for human consumption and </w:t>
      </w:r>
      <w:r w:rsidRPr="00E40311">
        <w:rPr>
          <w:sz w:val="24"/>
          <w:szCs w:val="24"/>
        </w:rPr>
        <w:lastRenderedPageBreak/>
        <w:t>livestock production</w:t>
      </w:r>
      <w:r w:rsidR="000C1CA4" w:rsidRPr="00E40311">
        <w:rPr>
          <w:sz w:val="24"/>
          <w:szCs w:val="24"/>
        </w:rPr>
        <w:t xml:space="preserve"> in the changing climate (</w:t>
      </w:r>
      <w:r w:rsidR="001E0F3A" w:rsidRPr="001E0F3A">
        <w:rPr>
          <w:sz w:val="24"/>
          <w:szCs w:val="24"/>
        </w:rPr>
        <w:t>Gnanasekaran</w:t>
      </w:r>
      <w:r w:rsidR="000C1CA4" w:rsidRPr="00E40311">
        <w:rPr>
          <w:sz w:val="24"/>
          <w:szCs w:val="24"/>
        </w:rPr>
        <w:t xml:space="preserve"> </w:t>
      </w:r>
      <w:r w:rsidR="00C402C1" w:rsidRPr="00C402C1">
        <w:rPr>
          <w:i/>
          <w:iCs/>
          <w:sz w:val="24"/>
          <w:szCs w:val="24"/>
        </w:rPr>
        <w:t>et al</w:t>
      </w:r>
      <w:r w:rsidR="000C1CA4" w:rsidRPr="00E40311">
        <w:rPr>
          <w:sz w:val="24"/>
          <w:szCs w:val="24"/>
        </w:rPr>
        <w:t>., 202</w:t>
      </w:r>
      <w:r w:rsidR="00B70D7A" w:rsidRPr="00E40311">
        <w:rPr>
          <w:sz w:val="24"/>
          <w:szCs w:val="24"/>
        </w:rPr>
        <w:t>5</w:t>
      </w:r>
      <w:r w:rsidR="00764740" w:rsidRPr="00E40311">
        <w:rPr>
          <w:sz w:val="24"/>
          <w:szCs w:val="24"/>
        </w:rPr>
        <w:t>)</w:t>
      </w:r>
      <w:r w:rsidR="00CB02B4" w:rsidRPr="00E40311">
        <w:rPr>
          <w:sz w:val="24"/>
          <w:szCs w:val="24"/>
        </w:rPr>
        <w:t xml:space="preserve">. </w:t>
      </w:r>
      <w:r w:rsidRPr="00E40311">
        <w:rPr>
          <w:sz w:val="24"/>
          <w:szCs w:val="24"/>
        </w:rPr>
        <w:t xml:space="preserve">Fodder sorghum exhibits superior regeneration capacity with higher crude protein content and produces numerous thin, succulent leaves, enhancing its palatability and making it ideal for hay and silage production </w:t>
      </w:r>
      <w:r w:rsidR="005F7F8A" w:rsidRPr="00E40311">
        <w:rPr>
          <w:sz w:val="24"/>
          <w:szCs w:val="24"/>
        </w:rPr>
        <w:fldChar w:fldCharType="begin"/>
      </w:r>
      <w:r w:rsidR="005F7F8A" w:rsidRPr="00E40311">
        <w:rPr>
          <w:sz w:val="24"/>
          <w:szCs w:val="24"/>
        </w:rPr>
        <w:instrText xml:space="preserve"> ADDIN ZOTERO_ITEM CSL_CITATION {"citationID":"K3jBuCac","properties":{"formattedCitation":"(Mutwedu et al., 2020)","plainCitation":"(Mutwedu et al., 2020)","noteIndex":0},"citationItems":[{"id":1417,"uris":["http://zotero.org/users/13694975/items/5AYLJVRS"],"itemData":{"id":1417,"type":"article-journal","container-title":"ILRI Manual","journalAbbreviation":"ILRI Manual","title":"Fodder production manual for extension staff and farmers in South Kivu and Tanganyika Provinces of the Democratic Republic of the Congo","volume":"37","author":[{"family":"Mutwedu","given":"Valence Bwana"},{"family":"Manyawu","given":"Godfrey Jabulani"},{"family":"Lukuyu","given":"Margaret Nyawira"},{"family":"Bacigale","given":"Samy"}],"issued":{"date-parts":[["2020"]]}}}],"schema":"https://github.com/citation-style-language/schema/raw/master/csl-citation.json"} </w:instrText>
      </w:r>
      <w:r w:rsidR="005F7F8A" w:rsidRPr="00E40311">
        <w:rPr>
          <w:sz w:val="24"/>
          <w:szCs w:val="24"/>
        </w:rPr>
        <w:fldChar w:fldCharType="separate"/>
      </w:r>
      <w:r w:rsidR="005F7F8A" w:rsidRPr="00E40311">
        <w:rPr>
          <w:sz w:val="24"/>
          <w:szCs w:val="24"/>
        </w:rPr>
        <w:t xml:space="preserve">(Mutwedu </w:t>
      </w:r>
      <w:r w:rsidR="00C402C1" w:rsidRPr="00C402C1">
        <w:rPr>
          <w:i/>
          <w:iCs/>
          <w:sz w:val="24"/>
          <w:szCs w:val="24"/>
        </w:rPr>
        <w:t>et al</w:t>
      </w:r>
      <w:r w:rsidR="005F7F8A" w:rsidRPr="00E40311">
        <w:rPr>
          <w:sz w:val="24"/>
          <w:szCs w:val="24"/>
        </w:rPr>
        <w:t>., 2020)</w:t>
      </w:r>
      <w:r w:rsidR="005F7F8A" w:rsidRPr="00E40311">
        <w:rPr>
          <w:sz w:val="24"/>
          <w:szCs w:val="24"/>
        </w:rPr>
        <w:fldChar w:fldCharType="end"/>
      </w:r>
      <w:r w:rsidR="00B70D7A" w:rsidRPr="00E40311">
        <w:rPr>
          <w:sz w:val="24"/>
          <w:szCs w:val="24"/>
        </w:rPr>
        <w:t>.</w:t>
      </w:r>
    </w:p>
    <w:p w14:paraId="5647CEE4" w14:textId="55990074" w:rsidR="002E4C3B" w:rsidRPr="00E40311" w:rsidRDefault="002E4C3B" w:rsidP="00C402C1">
      <w:pPr>
        <w:spacing w:line="360" w:lineRule="auto"/>
        <w:ind w:firstLine="720"/>
        <w:jc w:val="both"/>
        <w:rPr>
          <w:sz w:val="24"/>
          <w:szCs w:val="24"/>
        </w:rPr>
      </w:pPr>
      <w:r w:rsidRPr="00E40311">
        <w:rPr>
          <w:sz w:val="24"/>
          <w:szCs w:val="24"/>
        </w:rPr>
        <w:t xml:space="preserve">In India, sorghum cultivation spans 10.0 million hectares as a dual-purpose crop and 0.5 million hectares exclusively for forage (GOI, 2021). The country supports 20% of the global livestock population </w:t>
      </w:r>
      <w:r w:rsidR="005F7F8A" w:rsidRPr="00E40311">
        <w:rPr>
          <w:sz w:val="24"/>
          <w:szCs w:val="24"/>
        </w:rPr>
        <w:fldChar w:fldCharType="begin"/>
      </w:r>
      <w:r w:rsidR="005F7F8A" w:rsidRPr="00E40311">
        <w:rPr>
          <w:sz w:val="24"/>
          <w:szCs w:val="24"/>
        </w:rPr>
        <w:instrText xml:space="preserve"> ADDIN ZOTERO_ITEM CSL_CITATION {"citationID":"HIgi8MD2","properties":{"formattedCitation":"(Sanmugapriya &amp; Kalpana, 2017)","plainCitation":"(Sanmugapriya &amp; Kalpana, 2017)","noteIndex":0},"citationItems":[{"id":1393,"uris":["http://zotero.org/users/13694975/items/VK8ZEVLH"],"itemData":{"id":1393,"type":"article-journal","container-title":"Chemical Science Review and Letters","issue":"24","journalAbbreviation":"Chemical Science Review and Letters","page":"2190-2194","title":"Evaluation of Spacing and Fertilizer Doses for Multicut Forage Sorghum under Irrigated Condition","volume":"6","author":[{"family":"Sanmugapriya","given":"L"},{"family":"Kalpana","given":"R"}],"issued":{"date-parts":[["2017"]]}}}],"schema":"https://github.com/citation-style-language/schema/raw/master/csl-citation.json"} </w:instrText>
      </w:r>
      <w:r w:rsidR="005F7F8A" w:rsidRPr="00E40311">
        <w:rPr>
          <w:sz w:val="24"/>
          <w:szCs w:val="24"/>
        </w:rPr>
        <w:fldChar w:fldCharType="separate"/>
      </w:r>
      <w:r w:rsidR="005F7F8A" w:rsidRPr="00E40311">
        <w:rPr>
          <w:sz w:val="24"/>
          <w:szCs w:val="24"/>
        </w:rPr>
        <w:t>(Sanmugapriya &amp; Kalpana, 2017)</w:t>
      </w:r>
      <w:r w:rsidR="005F7F8A" w:rsidRPr="00E40311">
        <w:rPr>
          <w:sz w:val="24"/>
          <w:szCs w:val="24"/>
        </w:rPr>
        <w:fldChar w:fldCharType="end"/>
      </w:r>
      <w:r w:rsidRPr="00E40311">
        <w:rPr>
          <w:sz w:val="24"/>
          <w:szCs w:val="24"/>
        </w:rPr>
        <w:t xml:space="preserve">. However, livestock production efficiency in most Indian regions remains low, offering significant potential for improvement. This low productivity is primarily attributed to insufficient supplies of quality feeds and fodders </w:t>
      </w:r>
      <w:r w:rsidR="005F7F8A" w:rsidRPr="00E40311">
        <w:rPr>
          <w:sz w:val="24"/>
          <w:szCs w:val="24"/>
        </w:rPr>
        <w:fldChar w:fldCharType="begin"/>
      </w:r>
      <w:r w:rsidR="005F7F8A" w:rsidRPr="00E40311">
        <w:rPr>
          <w:sz w:val="24"/>
          <w:szCs w:val="24"/>
        </w:rPr>
        <w:instrText xml:space="preserve"> ADDIN ZOTERO_ITEM CSL_CITATION {"citationID":"8cqvyKLW","properties":{"formattedCitation":"(Meena et al., 2019)","plainCitation":"(Meena et al., 2019)","noteIndex":0},"citationItems":[{"id":1412,"uris":["http://zotero.org/users/13694975/items/YBCX735H"],"itemData":{"id":1412,"type":"article-journal","container-title":"International Journal of Chemical Studies","issue":"5","journalAbbreviation":"International Journal of Chemical Studies","page":"2355-2357","title":"Effect of spacing and nitrogen levels on quality parameters and nitrogen uptake of fodder maize (Zea mays L.)","volume":"7","author":[{"family":"Meena","given":"Arpita"},{"family":"Solanki","given":"RM"},{"family":"Malam","given":"KV"},{"family":"Palanjiya","given":"RR"}],"issued":{"date-parts":[["2019"]]}}}],"schema":"https://github.com/citation-style-language/schema/raw/master/csl-citation.json"} </w:instrText>
      </w:r>
      <w:r w:rsidR="005F7F8A" w:rsidRPr="00E40311">
        <w:rPr>
          <w:sz w:val="24"/>
          <w:szCs w:val="24"/>
        </w:rPr>
        <w:fldChar w:fldCharType="separate"/>
      </w:r>
      <w:r w:rsidR="005F7F8A" w:rsidRPr="00E40311">
        <w:rPr>
          <w:sz w:val="24"/>
          <w:szCs w:val="24"/>
        </w:rPr>
        <w:t xml:space="preserve">(Meena </w:t>
      </w:r>
      <w:r w:rsidR="00C402C1" w:rsidRPr="00C402C1">
        <w:rPr>
          <w:i/>
          <w:iCs/>
          <w:sz w:val="24"/>
          <w:szCs w:val="24"/>
        </w:rPr>
        <w:t>et al</w:t>
      </w:r>
      <w:r w:rsidR="005F7F8A" w:rsidRPr="00E40311">
        <w:rPr>
          <w:sz w:val="24"/>
          <w:szCs w:val="24"/>
        </w:rPr>
        <w:t>., 2019)</w:t>
      </w:r>
      <w:r w:rsidR="005F7F8A" w:rsidRPr="00E40311">
        <w:rPr>
          <w:sz w:val="24"/>
          <w:szCs w:val="24"/>
        </w:rPr>
        <w:fldChar w:fldCharType="end"/>
      </w:r>
      <w:r w:rsidRPr="00E40311">
        <w:rPr>
          <w:sz w:val="24"/>
          <w:szCs w:val="24"/>
        </w:rPr>
        <w:t>. India's suitable climate and soil conditions enable year-round forage crop cultivation. The IW:CPE ratio concept incorporates climatic factors, but irrigation scheduling should be reliable, economical</w:t>
      </w:r>
      <w:r w:rsidR="005017C6" w:rsidRPr="005017C6">
        <w:rPr>
          <w:sz w:val="24"/>
          <w:szCs w:val="24"/>
        </w:rPr>
        <w:t xml:space="preserve"> and</w:t>
      </w:r>
      <w:r w:rsidRPr="00E40311">
        <w:rPr>
          <w:sz w:val="24"/>
          <w:szCs w:val="24"/>
        </w:rPr>
        <w:t xml:space="preserve"> practical</w:t>
      </w:r>
      <w:r w:rsidR="00140CE3" w:rsidRPr="00E40311">
        <w:rPr>
          <w:sz w:val="24"/>
          <w:szCs w:val="24"/>
        </w:rPr>
        <w:t xml:space="preserve"> </w:t>
      </w:r>
      <w:r w:rsidR="00970132" w:rsidRPr="00E40311">
        <w:rPr>
          <w:sz w:val="24"/>
          <w:szCs w:val="24"/>
        </w:rPr>
        <w:t xml:space="preserve">(Madhavan </w:t>
      </w:r>
      <w:r w:rsidR="00C402C1" w:rsidRPr="00C402C1">
        <w:rPr>
          <w:i/>
          <w:iCs/>
          <w:sz w:val="24"/>
          <w:szCs w:val="24"/>
        </w:rPr>
        <w:t>et al</w:t>
      </w:r>
      <w:r w:rsidR="00970132" w:rsidRPr="00E40311">
        <w:rPr>
          <w:sz w:val="24"/>
          <w:szCs w:val="24"/>
        </w:rPr>
        <w:t>., 202</w:t>
      </w:r>
      <w:r w:rsidR="00B70D7A" w:rsidRPr="00E40311">
        <w:rPr>
          <w:sz w:val="24"/>
          <w:szCs w:val="24"/>
        </w:rPr>
        <w:t>5b</w:t>
      </w:r>
      <w:r w:rsidR="00970132" w:rsidRPr="00E40311">
        <w:rPr>
          <w:sz w:val="24"/>
          <w:szCs w:val="24"/>
        </w:rPr>
        <w:t>)</w:t>
      </w:r>
      <w:r w:rsidRPr="00E40311">
        <w:rPr>
          <w:sz w:val="24"/>
          <w:szCs w:val="24"/>
        </w:rPr>
        <w:t>. Water stress impacts not only growth and yield but also forage quality</w:t>
      </w:r>
      <w:r w:rsidR="005F7F8A" w:rsidRPr="00E40311">
        <w:rPr>
          <w:sz w:val="24"/>
          <w:szCs w:val="24"/>
        </w:rPr>
        <w:t xml:space="preserve"> </w:t>
      </w:r>
      <w:r w:rsidR="005F7F8A" w:rsidRPr="00E40311">
        <w:rPr>
          <w:sz w:val="24"/>
          <w:szCs w:val="24"/>
        </w:rPr>
        <w:fldChar w:fldCharType="begin"/>
      </w:r>
      <w:r w:rsidR="005F7F8A" w:rsidRPr="00E40311">
        <w:rPr>
          <w:sz w:val="24"/>
          <w:szCs w:val="24"/>
        </w:rPr>
        <w:instrText xml:space="preserve"> ADDIN ZOTERO_ITEM CSL_CITATION {"citationID":"xiXwE5JI","properties":{"formattedCitation":"(Moosavi et al., 2011)","plainCitation":"(Moosavi et al., 2011)","noteIndex":0},"citationItems":[{"id":1385,"uris":["http://zotero.org/users/13694975/items/Y5PXTEM2"],"itemData":{"id":1385,"type":"article-journal","container-title":"Advances in Environmental Biology","ISSN":"1995-0756","issue":"10","journalAbbreviation":"Advances in Environmental Biology","note":"publisher: American-Eurasian Network for Scientific Information","page":"3363-3368","title":"Effect of irrigation intervals and planting patterns on yield and qualitative traits of forage sorghum","volume":"5","author":[{"family":"Moosavi","given":"SG"},{"family":"Seghatoleslami","given":"Mohamad Javad"},{"family":"Javadi","given":"Hamed"},{"family":"Ansari-nia","given":"Elham"}],"issued":{"date-parts":[["2011"]]}}}],"schema":"https://github.com/citation-style-language/schema/raw/master/csl-citation.json"} </w:instrText>
      </w:r>
      <w:r w:rsidR="005F7F8A" w:rsidRPr="00E40311">
        <w:rPr>
          <w:sz w:val="24"/>
          <w:szCs w:val="24"/>
        </w:rPr>
        <w:fldChar w:fldCharType="separate"/>
      </w:r>
      <w:r w:rsidR="005F7F8A" w:rsidRPr="00E40311">
        <w:rPr>
          <w:sz w:val="24"/>
          <w:szCs w:val="24"/>
        </w:rPr>
        <w:t xml:space="preserve">(Moosavi </w:t>
      </w:r>
      <w:r w:rsidR="00C402C1" w:rsidRPr="00C402C1">
        <w:rPr>
          <w:i/>
          <w:iCs/>
          <w:sz w:val="24"/>
          <w:szCs w:val="24"/>
        </w:rPr>
        <w:t>et al</w:t>
      </w:r>
      <w:r w:rsidR="005F7F8A" w:rsidRPr="00E40311">
        <w:rPr>
          <w:sz w:val="24"/>
          <w:szCs w:val="24"/>
        </w:rPr>
        <w:t>., 2011)</w:t>
      </w:r>
      <w:r w:rsidR="005F7F8A" w:rsidRPr="00E40311">
        <w:rPr>
          <w:sz w:val="24"/>
          <w:szCs w:val="24"/>
        </w:rPr>
        <w:fldChar w:fldCharType="end"/>
      </w:r>
      <w:r w:rsidR="005F7F8A" w:rsidRPr="00E40311">
        <w:rPr>
          <w:sz w:val="24"/>
          <w:szCs w:val="24"/>
        </w:rPr>
        <w:t>.</w:t>
      </w:r>
    </w:p>
    <w:p w14:paraId="68BCCA21" w14:textId="375B69CF" w:rsidR="002E4C3B" w:rsidRPr="00E40311" w:rsidRDefault="002E4C3B" w:rsidP="00C402C1">
      <w:pPr>
        <w:spacing w:line="360" w:lineRule="auto"/>
        <w:ind w:firstLine="720"/>
        <w:jc w:val="both"/>
        <w:rPr>
          <w:sz w:val="24"/>
          <w:szCs w:val="24"/>
        </w:rPr>
      </w:pPr>
      <w:r w:rsidRPr="00E40311">
        <w:rPr>
          <w:sz w:val="24"/>
          <w:szCs w:val="24"/>
        </w:rPr>
        <w:t>Nitrogen fertilizer plays a crucial role in enhancing soil fertility, increasing crop productivity</w:t>
      </w:r>
      <w:r w:rsidR="005017C6" w:rsidRPr="005017C6">
        <w:rPr>
          <w:sz w:val="24"/>
          <w:szCs w:val="24"/>
        </w:rPr>
        <w:t xml:space="preserve"> and</w:t>
      </w:r>
      <w:r w:rsidRPr="00E40311">
        <w:rPr>
          <w:sz w:val="24"/>
          <w:szCs w:val="24"/>
        </w:rPr>
        <w:t xml:space="preserve"> improving fodder quality, as nitrogen is an essential component of many plant compounds. It facilitates the utilization of nutritive elements required by crop plants. Nitrogen is a constituent of proteins, vitamins, enzymes, hormones, alkaloids</w:t>
      </w:r>
      <w:r w:rsidR="005017C6" w:rsidRPr="005017C6">
        <w:rPr>
          <w:sz w:val="24"/>
          <w:szCs w:val="24"/>
        </w:rPr>
        <w:t xml:space="preserve"> and</w:t>
      </w:r>
      <w:r w:rsidRPr="00E40311">
        <w:rPr>
          <w:sz w:val="24"/>
          <w:szCs w:val="24"/>
        </w:rPr>
        <w:t xml:space="preserve"> chlorophyll. Consequently, nitrogen deficiency in plants leads to suboptimal growth and development. Without sufficient nitrogen, plants cannot efficiently utilize other soil elements</w:t>
      </w:r>
      <w:r w:rsidR="00C36C69" w:rsidRPr="00E40311">
        <w:rPr>
          <w:sz w:val="24"/>
          <w:szCs w:val="24"/>
        </w:rPr>
        <w:t xml:space="preserve"> (Meena </w:t>
      </w:r>
      <w:r w:rsidR="00C402C1" w:rsidRPr="00C402C1">
        <w:rPr>
          <w:i/>
          <w:iCs/>
          <w:sz w:val="24"/>
          <w:szCs w:val="24"/>
        </w:rPr>
        <w:t>et al</w:t>
      </w:r>
      <w:r w:rsidR="00C36C69" w:rsidRPr="00E40311">
        <w:rPr>
          <w:sz w:val="24"/>
          <w:szCs w:val="24"/>
        </w:rPr>
        <w:t>., 2019)</w:t>
      </w:r>
      <w:r w:rsidRPr="00E40311">
        <w:rPr>
          <w:sz w:val="24"/>
          <w:szCs w:val="24"/>
        </w:rPr>
        <w:t>. Nitrogen application not only affects sorghum forage yield but also enhances its quality, particularly protein content</w:t>
      </w:r>
      <w:r w:rsidR="00C36C69" w:rsidRPr="00E40311">
        <w:rPr>
          <w:sz w:val="24"/>
          <w:szCs w:val="24"/>
        </w:rPr>
        <w:t xml:space="preserve"> (</w:t>
      </w:r>
      <w:proofErr w:type="spellStart"/>
      <w:r w:rsidR="00C36C69" w:rsidRPr="00E40311">
        <w:rPr>
          <w:sz w:val="24"/>
          <w:szCs w:val="24"/>
        </w:rPr>
        <w:t>Sagarka</w:t>
      </w:r>
      <w:proofErr w:type="spellEnd"/>
      <w:r w:rsidR="00C36C69" w:rsidRPr="00E40311">
        <w:rPr>
          <w:sz w:val="24"/>
          <w:szCs w:val="24"/>
        </w:rPr>
        <w:t xml:space="preserve"> </w:t>
      </w:r>
      <w:r w:rsidR="00C402C1" w:rsidRPr="00C402C1">
        <w:rPr>
          <w:i/>
          <w:iCs/>
          <w:sz w:val="24"/>
          <w:szCs w:val="24"/>
        </w:rPr>
        <w:t>et al</w:t>
      </w:r>
      <w:r w:rsidR="00C36C69" w:rsidRPr="00E40311">
        <w:rPr>
          <w:sz w:val="24"/>
          <w:szCs w:val="24"/>
        </w:rPr>
        <w:t>., 2002)</w:t>
      </w:r>
      <w:r w:rsidR="005F7F8A" w:rsidRPr="00E40311">
        <w:rPr>
          <w:sz w:val="24"/>
          <w:szCs w:val="24"/>
        </w:rPr>
        <w:t>.</w:t>
      </w:r>
      <w:r w:rsidR="00764740" w:rsidRPr="00E40311">
        <w:rPr>
          <w:sz w:val="24"/>
          <w:szCs w:val="24"/>
        </w:rPr>
        <w:t xml:space="preserve"> </w:t>
      </w:r>
      <w:r w:rsidRPr="00E40311">
        <w:rPr>
          <w:sz w:val="24"/>
          <w:szCs w:val="24"/>
        </w:rPr>
        <w:t>Given these factors, the current experiment was designed to assess the impact of irrigation scheduling based on IW/CPE ratios and nitrogen levels on quality parameters, nutrient uptake</w:t>
      </w:r>
      <w:r w:rsidR="005017C6" w:rsidRPr="005017C6">
        <w:rPr>
          <w:sz w:val="24"/>
          <w:szCs w:val="24"/>
        </w:rPr>
        <w:t xml:space="preserve"> and</w:t>
      </w:r>
      <w:r w:rsidRPr="00E40311">
        <w:rPr>
          <w:sz w:val="24"/>
          <w:szCs w:val="24"/>
        </w:rPr>
        <w:t xml:space="preserve"> soil moisture dynamics in summer fodder sorghum within the Saurashtra region.</w:t>
      </w:r>
    </w:p>
    <w:p w14:paraId="24B16E4E" w14:textId="77777777" w:rsidR="00D114F5" w:rsidRPr="00E40311" w:rsidRDefault="00D114F5" w:rsidP="00C402C1">
      <w:pPr>
        <w:spacing w:before="120" w:line="360" w:lineRule="auto"/>
        <w:ind w:right="-57"/>
        <w:jc w:val="both"/>
        <w:rPr>
          <w:rFonts w:eastAsia="Bookman Old Style"/>
          <w:b/>
          <w:bCs/>
          <w:sz w:val="24"/>
          <w:szCs w:val="24"/>
        </w:rPr>
      </w:pPr>
      <w:r w:rsidRPr="00E40311">
        <w:rPr>
          <w:rFonts w:eastAsia="Bookman Old Style"/>
          <w:b/>
          <w:bCs/>
          <w:sz w:val="24"/>
          <w:szCs w:val="24"/>
        </w:rPr>
        <w:t>Materials and methods</w:t>
      </w:r>
    </w:p>
    <w:p w14:paraId="7C04E94C" w14:textId="23920B4E" w:rsidR="00BB0E5A" w:rsidRPr="00E40311" w:rsidRDefault="00BB0E5A" w:rsidP="00C402C1">
      <w:pPr>
        <w:spacing w:line="360" w:lineRule="auto"/>
        <w:ind w:firstLine="720"/>
        <w:jc w:val="both"/>
        <w:rPr>
          <w:sz w:val="24"/>
          <w:szCs w:val="24"/>
        </w:rPr>
      </w:pPr>
      <w:r w:rsidRPr="00E40311">
        <w:rPr>
          <w:sz w:val="24"/>
          <w:szCs w:val="24"/>
        </w:rPr>
        <w:t>In the summer of 2021, researchers conducted a field experiment at the Integrated Farming System Research Farm, situated within the Agronomy Department at Junagadh Agricultural University</w:t>
      </w:r>
      <w:r w:rsidR="00C2048B" w:rsidRPr="00E40311">
        <w:rPr>
          <w:sz w:val="24"/>
          <w:szCs w:val="24"/>
        </w:rPr>
        <w:t>,</w:t>
      </w:r>
      <w:r w:rsidRPr="00E40311">
        <w:rPr>
          <w:sz w:val="24"/>
          <w:szCs w:val="24"/>
        </w:rPr>
        <w:t xml:space="preserve"> College of Agriculture</w:t>
      </w:r>
      <w:r w:rsidR="00C2048B" w:rsidRPr="00E40311">
        <w:rPr>
          <w:sz w:val="24"/>
          <w:szCs w:val="24"/>
        </w:rPr>
        <w:t>, Junagadh, India</w:t>
      </w:r>
      <w:r w:rsidRPr="00E40311">
        <w:rPr>
          <w:sz w:val="24"/>
          <w:szCs w:val="24"/>
        </w:rPr>
        <w:t xml:space="preserve">. The study took place on clayey soil with a slightly alkaline pH of 8.27 and an EC of 0.43 </w:t>
      </w:r>
      <w:proofErr w:type="spellStart"/>
      <w:r w:rsidRPr="00E40311">
        <w:rPr>
          <w:sz w:val="24"/>
          <w:szCs w:val="24"/>
        </w:rPr>
        <w:t>dS</w:t>
      </w:r>
      <w:proofErr w:type="spellEnd"/>
      <w:r w:rsidRPr="00E40311">
        <w:rPr>
          <w:sz w:val="24"/>
          <w:szCs w:val="24"/>
        </w:rPr>
        <w:t xml:space="preserve"> m</w:t>
      </w:r>
      <w:r w:rsidRPr="00E40311">
        <w:rPr>
          <w:sz w:val="24"/>
          <w:szCs w:val="24"/>
          <w:vertAlign w:val="superscript"/>
        </w:rPr>
        <w:t>-1</w:t>
      </w:r>
      <w:r w:rsidRPr="00E40311">
        <w:rPr>
          <w:sz w:val="24"/>
          <w:szCs w:val="24"/>
        </w:rPr>
        <w:t>. The soil was rich in organic carbon, contained medium levels of available nitrogen, high levels of P</w:t>
      </w:r>
      <w:r w:rsidRPr="00E40311">
        <w:rPr>
          <w:sz w:val="24"/>
          <w:szCs w:val="24"/>
          <w:vertAlign w:val="subscript"/>
        </w:rPr>
        <w:t>2</w:t>
      </w:r>
      <w:r w:rsidRPr="00E40311">
        <w:rPr>
          <w:sz w:val="24"/>
          <w:szCs w:val="24"/>
        </w:rPr>
        <w:t>O</w:t>
      </w:r>
      <w:r w:rsidRPr="00E40311">
        <w:rPr>
          <w:sz w:val="24"/>
          <w:szCs w:val="24"/>
          <w:vertAlign w:val="subscript"/>
        </w:rPr>
        <w:t>5</w:t>
      </w:r>
      <w:r w:rsidR="005017C6" w:rsidRPr="005017C6">
        <w:rPr>
          <w:sz w:val="24"/>
          <w:szCs w:val="24"/>
        </w:rPr>
        <w:t xml:space="preserve"> and</w:t>
      </w:r>
      <w:r w:rsidRPr="00E40311">
        <w:rPr>
          <w:sz w:val="24"/>
          <w:szCs w:val="24"/>
        </w:rPr>
        <w:t xml:space="preserve"> medium levels of K</w:t>
      </w:r>
      <w:r w:rsidRPr="00E40311">
        <w:rPr>
          <w:sz w:val="24"/>
          <w:szCs w:val="24"/>
          <w:vertAlign w:val="subscript"/>
        </w:rPr>
        <w:t>2</w:t>
      </w:r>
      <w:r w:rsidRPr="00E40311">
        <w:rPr>
          <w:sz w:val="24"/>
          <w:szCs w:val="24"/>
        </w:rPr>
        <w:t>O. Prior to crop sowing, the soil contained 269.14, 27.71</w:t>
      </w:r>
      <w:r w:rsidR="005017C6" w:rsidRPr="005017C6">
        <w:rPr>
          <w:sz w:val="24"/>
          <w:szCs w:val="24"/>
        </w:rPr>
        <w:t xml:space="preserve"> and</w:t>
      </w:r>
      <w:r w:rsidRPr="00E40311">
        <w:rPr>
          <w:sz w:val="24"/>
          <w:szCs w:val="24"/>
        </w:rPr>
        <w:t xml:space="preserve"> 214.57 kg ha</w:t>
      </w:r>
      <w:r w:rsidRPr="00E40311">
        <w:rPr>
          <w:sz w:val="24"/>
          <w:szCs w:val="24"/>
          <w:vertAlign w:val="superscript"/>
        </w:rPr>
        <w:t>-1</w:t>
      </w:r>
      <w:r w:rsidRPr="00E40311">
        <w:rPr>
          <w:sz w:val="24"/>
          <w:szCs w:val="24"/>
        </w:rPr>
        <w:t xml:space="preserve"> of available N, P</w:t>
      </w:r>
      <w:r w:rsidRPr="00E40311">
        <w:rPr>
          <w:sz w:val="24"/>
          <w:szCs w:val="24"/>
          <w:vertAlign w:val="subscript"/>
        </w:rPr>
        <w:t>2</w:t>
      </w:r>
      <w:r w:rsidRPr="00E40311">
        <w:rPr>
          <w:sz w:val="24"/>
          <w:szCs w:val="24"/>
        </w:rPr>
        <w:t>O</w:t>
      </w:r>
      <w:r w:rsidRPr="00E40311">
        <w:rPr>
          <w:sz w:val="24"/>
          <w:szCs w:val="24"/>
          <w:vertAlign w:val="subscript"/>
        </w:rPr>
        <w:t>5</w:t>
      </w:r>
      <w:r w:rsidR="005017C6" w:rsidRPr="005017C6">
        <w:rPr>
          <w:sz w:val="24"/>
          <w:szCs w:val="24"/>
        </w:rPr>
        <w:t xml:space="preserve"> and</w:t>
      </w:r>
      <w:r w:rsidRPr="00E40311">
        <w:rPr>
          <w:sz w:val="24"/>
          <w:szCs w:val="24"/>
        </w:rPr>
        <w:t xml:space="preserve"> K</w:t>
      </w:r>
      <w:r w:rsidRPr="00E40311">
        <w:rPr>
          <w:sz w:val="24"/>
          <w:szCs w:val="24"/>
          <w:vertAlign w:val="subscript"/>
        </w:rPr>
        <w:t>2</w:t>
      </w:r>
      <w:r w:rsidRPr="00E40311">
        <w:rPr>
          <w:sz w:val="24"/>
          <w:szCs w:val="24"/>
        </w:rPr>
        <w:t xml:space="preserve">O, respectively. The soil moisture constants were measured at 29.90% </w:t>
      </w:r>
      <w:r w:rsidRPr="00E40311">
        <w:rPr>
          <w:sz w:val="24"/>
          <w:szCs w:val="24"/>
        </w:rPr>
        <w:lastRenderedPageBreak/>
        <w:t>field capacity, 13.16% permanent wilting point</w:t>
      </w:r>
      <w:r w:rsidR="005017C6" w:rsidRPr="005017C6">
        <w:rPr>
          <w:sz w:val="24"/>
          <w:szCs w:val="24"/>
        </w:rPr>
        <w:t xml:space="preserve"> and</w:t>
      </w:r>
      <w:r w:rsidRPr="00E40311">
        <w:rPr>
          <w:sz w:val="24"/>
          <w:szCs w:val="24"/>
        </w:rPr>
        <w:t xml:space="preserve"> 1.36 Mg m</w:t>
      </w:r>
      <w:r w:rsidRPr="00E40311">
        <w:rPr>
          <w:sz w:val="24"/>
          <w:szCs w:val="24"/>
          <w:vertAlign w:val="superscript"/>
        </w:rPr>
        <w:t>-3</w:t>
      </w:r>
      <w:r w:rsidRPr="00E40311">
        <w:rPr>
          <w:sz w:val="24"/>
          <w:szCs w:val="24"/>
        </w:rPr>
        <w:t xml:space="preserve"> bulk density. Irrigation and nitrogen were applied according to the treatment specifications.</w:t>
      </w:r>
    </w:p>
    <w:p w14:paraId="63770DFB" w14:textId="328E5421" w:rsidR="00BB0E5A" w:rsidRPr="00E40311" w:rsidRDefault="00BB0E5A" w:rsidP="00C402C1">
      <w:pPr>
        <w:spacing w:line="360" w:lineRule="auto"/>
        <w:ind w:firstLine="720"/>
        <w:jc w:val="both"/>
        <w:rPr>
          <w:sz w:val="24"/>
          <w:szCs w:val="24"/>
        </w:rPr>
      </w:pPr>
      <w:r w:rsidRPr="00E40311">
        <w:rPr>
          <w:sz w:val="24"/>
          <w:szCs w:val="24"/>
        </w:rPr>
        <w:t>The experiment comprised twelve treatment combinations, involving three irrigation schedules based on IW/CPE ratios (0.6, 0.8 and 1.0) and four nitrogen levels (60, 80, 100 and 120 kg N ha</w:t>
      </w:r>
      <w:r w:rsidRPr="00B06290">
        <w:rPr>
          <w:sz w:val="24"/>
          <w:szCs w:val="24"/>
          <w:vertAlign w:val="superscript"/>
        </w:rPr>
        <w:t>-1</w:t>
      </w:r>
      <w:r w:rsidRPr="00E40311">
        <w:rPr>
          <w:sz w:val="24"/>
          <w:szCs w:val="24"/>
        </w:rPr>
        <w:t>). A split plot design with four replications was used to evaluate the experiment. The study area consisted of 48 plots, each with a gross area of 5.00 m x 3.60 m and a net area of 4.00 m x 2.40 m, totaling 1209.2 m</w:t>
      </w:r>
      <w:r w:rsidRPr="00E40311">
        <w:rPr>
          <w:sz w:val="24"/>
          <w:szCs w:val="24"/>
          <w:vertAlign w:val="superscript"/>
        </w:rPr>
        <w:t>2</w:t>
      </w:r>
      <w:r w:rsidRPr="00E40311">
        <w:rPr>
          <w:sz w:val="24"/>
          <w:szCs w:val="24"/>
        </w:rPr>
        <w:t xml:space="preserve">. The researchers selected fodder sorghum, specifically the </w:t>
      </w:r>
      <w:proofErr w:type="spellStart"/>
      <w:r w:rsidRPr="00E40311">
        <w:rPr>
          <w:sz w:val="24"/>
          <w:szCs w:val="24"/>
        </w:rPr>
        <w:t>Gundhari</w:t>
      </w:r>
      <w:proofErr w:type="spellEnd"/>
      <w:r w:rsidRPr="00E40311">
        <w:rPr>
          <w:sz w:val="24"/>
          <w:szCs w:val="24"/>
        </w:rPr>
        <w:t xml:space="preserve"> variety, for the experiment</w:t>
      </w:r>
      <w:r w:rsidR="00C2048B" w:rsidRPr="00E40311">
        <w:rPr>
          <w:sz w:val="24"/>
          <w:szCs w:val="24"/>
        </w:rPr>
        <w:t xml:space="preserve"> and</w:t>
      </w:r>
      <w:r w:rsidRPr="00E40311">
        <w:rPr>
          <w:sz w:val="24"/>
          <w:szCs w:val="24"/>
        </w:rPr>
        <w:t xml:space="preserve"> used a seed rate of 60 kg ha</w:t>
      </w:r>
      <w:r w:rsidRPr="00E40311">
        <w:rPr>
          <w:sz w:val="24"/>
          <w:szCs w:val="24"/>
          <w:vertAlign w:val="superscript"/>
        </w:rPr>
        <w:t>-1</w:t>
      </w:r>
      <w:r w:rsidRPr="00E40311">
        <w:rPr>
          <w:sz w:val="24"/>
          <w:szCs w:val="24"/>
        </w:rPr>
        <w:t xml:space="preserve"> and maintained a spacing of 30 cm x 10 cm. The 0.6, 0.8</w:t>
      </w:r>
      <w:r w:rsidR="005017C6" w:rsidRPr="005017C6">
        <w:rPr>
          <w:sz w:val="24"/>
          <w:szCs w:val="24"/>
        </w:rPr>
        <w:t xml:space="preserve"> and</w:t>
      </w:r>
      <w:r w:rsidRPr="00E40311">
        <w:rPr>
          <w:sz w:val="24"/>
          <w:szCs w:val="24"/>
        </w:rPr>
        <w:t xml:space="preserve"> 1.0 IW/CPE ratio plots received 9, 11</w:t>
      </w:r>
      <w:r w:rsidR="005017C6" w:rsidRPr="005017C6">
        <w:rPr>
          <w:sz w:val="24"/>
          <w:szCs w:val="24"/>
        </w:rPr>
        <w:t xml:space="preserve"> and</w:t>
      </w:r>
      <w:r w:rsidRPr="00E40311">
        <w:rPr>
          <w:sz w:val="24"/>
          <w:szCs w:val="24"/>
        </w:rPr>
        <w:t xml:space="preserve"> 13 irrigations, totaling 450, 550</w:t>
      </w:r>
      <w:r w:rsidR="005017C6" w:rsidRPr="005017C6">
        <w:rPr>
          <w:sz w:val="24"/>
          <w:szCs w:val="24"/>
        </w:rPr>
        <w:t xml:space="preserve"> and</w:t>
      </w:r>
      <w:r w:rsidRPr="00E40311">
        <w:rPr>
          <w:sz w:val="24"/>
          <w:szCs w:val="24"/>
        </w:rPr>
        <w:t xml:space="preserve"> 650 mm of water, respectively. The recommended fertilizer dose for fodder sorghum was 80-40-40 N-P</w:t>
      </w:r>
      <w:r w:rsidR="000F23BF" w:rsidRPr="00E40311">
        <w:rPr>
          <w:sz w:val="24"/>
          <w:szCs w:val="24"/>
          <w:vertAlign w:val="subscript"/>
        </w:rPr>
        <w:t>2</w:t>
      </w:r>
      <w:r w:rsidR="000F23BF" w:rsidRPr="00E40311">
        <w:rPr>
          <w:sz w:val="24"/>
          <w:szCs w:val="24"/>
        </w:rPr>
        <w:t>O</w:t>
      </w:r>
      <w:r w:rsidR="000F23BF" w:rsidRPr="00E40311">
        <w:rPr>
          <w:sz w:val="24"/>
          <w:szCs w:val="24"/>
          <w:vertAlign w:val="subscript"/>
        </w:rPr>
        <w:t>5</w:t>
      </w:r>
      <w:r w:rsidRPr="00E40311">
        <w:rPr>
          <w:sz w:val="24"/>
          <w:szCs w:val="24"/>
        </w:rPr>
        <w:t>-K</w:t>
      </w:r>
      <w:r w:rsidR="000F23BF" w:rsidRPr="00E40311">
        <w:rPr>
          <w:sz w:val="24"/>
          <w:szCs w:val="24"/>
          <w:vertAlign w:val="subscript"/>
        </w:rPr>
        <w:t>2</w:t>
      </w:r>
      <w:r w:rsidRPr="00E40311">
        <w:rPr>
          <w:sz w:val="24"/>
          <w:szCs w:val="24"/>
        </w:rPr>
        <w:t>O kg ha</w:t>
      </w:r>
      <w:r w:rsidR="000F23BF" w:rsidRPr="00E40311">
        <w:rPr>
          <w:sz w:val="24"/>
          <w:szCs w:val="24"/>
          <w:vertAlign w:val="superscript"/>
        </w:rPr>
        <w:t>-1</w:t>
      </w:r>
      <w:r w:rsidRPr="00E40311">
        <w:rPr>
          <w:sz w:val="24"/>
          <w:szCs w:val="24"/>
        </w:rPr>
        <w:t>.</w:t>
      </w:r>
      <w:r w:rsidR="00A1568F" w:rsidRPr="00E40311">
        <w:rPr>
          <w:sz w:val="24"/>
          <w:szCs w:val="24"/>
        </w:rPr>
        <w:t xml:space="preserve"> </w:t>
      </w:r>
      <w:r w:rsidRPr="00E40311">
        <w:rPr>
          <w:sz w:val="24"/>
          <w:szCs w:val="24"/>
        </w:rPr>
        <w:t xml:space="preserve">To evaluate the parameters, the following methodologies were employed. </w:t>
      </w:r>
    </w:p>
    <w:p w14:paraId="3B487478" w14:textId="5B943780" w:rsidR="00114ECD" w:rsidRPr="00E40311" w:rsidRDefault="00265C32" w:rsidP="00C402C1">
      <w:pPr>
        <w:spacing w:line="360" w:lineRule="auto"/>
        <w:ind w:firstLine="720"/>
        <w:jc w:val="center"/>
        <w:rPr>
          <w:sz w:val="24"/>
          <w:szCs w:val="24"/>
        </w:rPr>
      </w:pPr>
      <w:r w:rsidRPr="00E40311">
        <w:rPr>
          <w:noProof/>
          <w:sz w:val="24"/>
          <w:szCs w:val="24"/>
        </w:rPr>
        <w:drawing>
          <wp:inline distT="0" distB="0" distL="0" distR="0" wp14:anchorId="6022208F" wp14:editId="147BD66A">
            <wp:extent cx="5731510" cy="3223895"/>
            <wp:effectExtent l="0" t="0" r="2540" b="0"/>
            <wp:docPr id="29365076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50760" name=""/>
                    <pic:cNvPicPr/>
                  </pic:nvPicPr>
                  <pic:blipFill>
                    <a:blip r:embed="rId8">
                      <a:extLst>
                        <a:ext uri="{96DAC541-7B7A-43D3-8B79-37D633B846F1}">
                          <asvg:svgBlip xmlns:asvg="http://schemas.microsoft.com/office/drawing/2016/SVG/main" r:embed="rId9"/>
                        </a:ext>
                      </a:extLst>
                    </a:blip>
                    <a:stretch>
                      <a:fillRect/>
                    </a:stretch>
                  </pic:blipFill>
                  <pic:spPr>
                    <a:xfrm>
                      <a:off x="0" y="0"/>
                      <a:ext cx="5731510" cy="3223895"/>
                    </a:xfrm>
                    <a:prstGeom prst="rect">
                      <a:avLst/>
                    </a:prstGeom>
                  </pic:spPr>
                </pic:pic>
              </a:graphicData>
            </a:graphic>
          </wp:inline>
        </w:drawing>
      </w:r>
    </w:p>
    <w:p w14:paraId="15108290" w14:textId="02F452F2" w:rsidR="00216DBA" w:rsidRPr="00882CDB" w:rsidRDefault="00114ECD" w:rsidP="00C402C1">
      <w:pPr>
        <w:spacing w:line="360" w:lineRule="auto"/>
        <w:jc w:val="center"/>
        <w:rPr>
          <w:rFonts w:eastAsia="Calibri"/>
          <w:b/>
          <w:bCs/>
          <w:sz w:val="24"/>
          <w:szCs w:val="24"/>
        </w:rPr>
      </w:pPr>
      <w:r w:rsidRPr="00882CDB">
        <w:rPr>
          <w:b/>
          <w:bCs/>
          <w:sz w:val="24"/>
          <w:szCs w:val="24"/>
        </w:rPr>
        <w:t xml:space="preserve">Fig 1. </w:t>
      </w:r>
      <w:bookmarkStart w:id="0" w:name="_Hlk197635903"/>
      <w:r w:rsidR="00216DBA" w:rsidRPr="00882CDB">
        <w:rPr>
          <w:b/>
          <w:bCs/>
          <w:sz w:val="24"/>
          <w:szCs w:val="24"/>
        </w:rPr>
        <w:t xml:space="preserve">Overview of </w:t>
      </w:r>
      <w:bookmarkEnd w:id="0"/>
      <w:r w:rsidR="00216DBA" w:rsidRPr="00882CDB">
        <w:rPr>
          <w:b/>
          <w:bCs/>
          <w:sz w:val="24"/>
          <w:szCs w:val="24"/>
        </w:rPr>
        <w:t>o</w:t>
      </w:r>
      <w:r w:rsidR="00216DBA" w:rsidRPr="00882CDB">
        <w:rPr>
          <w:rFonts w:eastAsia="Calibri"/>
          <w:b/>
          <w:bCs/>
          <w:sz w:val="24"/>
          <w:szCs w:val="24"/>
        </w:rPr>
        <w:t xml:space="preserve">ptimizing </w:t>
      </w:r>
      <w:r w:rsidR="00882CDB" w:rsidRPr="00882CDB">
        <w:rPr>
          <w:rFonts w:eastAsia="Calibri"/>
          <w:b/>
          <w:bCs/>
          <w:sz w:val="24"/>
          <w:szCs w:val="24"/>
        </w:rPr>
        <w:t>irrigation and nitrogen for quality, nutrient uptake</w:t>
      </w:r>
      <w:r w:rsidR="005017C6" w:rsidRPr="005017C6">
        <w:rPr>
          <w:rFonts w:eastAsia="Calibri"/>
          <w:b/>
          <w:bCs/>
          <w:sz w:val="24"/>
          <w:szCs w:val="24"/>
        </w:rPr>
        <w:t xml:space="preserve"> and</w:t>
      </w:r>
      <w:r w:rsidR="00882CDB" w:rsidRPr="00882CDB">
        <w:rPr>
          <w:rFonts w:eastAsia="Calibri"/>
          <w:b/>
          <w:bCs/>
          <w:sz w:val="24"/>
          <w:szCs w:val="24"/>
        </w:rPr>
        <w:t xml:space="preserve"> moisture dynamics in summer fodder sorghum</w:t>
      </w:r>
    </w:p>
    <w:p w14:paraId="6C3E4299" w14:textId="356D902D" w:rsidR="00114ECD" w:rsidRPr="00E40311" w:rsidRDefault="00114ECD" w:rsidP="00C402C1">
      <w:pPr>
        <w:spacing w:line="360" w:lineRule="auto"/>
        <w:ind w:firstLine="720"/>
        <w:jc w:val="both"/>
        <w:rPr>
          <w:sz w:val="24"/>
          <w:szCs w:val="24"/>
        </w:rPr>
      </w:pPr>
    </w:p>
    <w:p w14:paraId="7D661B4D" w14:textId="127AD434" w:rsidR="00D114F5" w:rsidRPr="00E40311" w:rsidRDefault="00D114F5" w:rsidP="00C402C1">
      <w:pPr>
        <w:spacing w:line="360" w:lineRule="auto"/>
        <w:jc w:val="both"/>
        <w:rPr>
          <w:b/>
          <w:bCs/>
          <w:sz w:val="24"/>
          <w:szCs w:val="24"/>
        </w:rPr>
      </w:pPr>
      <w:r w:rsidRPr="00E40311">
        <w:rPr>
          <w:b/>
          <w:bCs/>
          <w:sz w:val="24"/>
          <w:szCs w:val="24"/>
        </w:rPr>
        <w:t xml:space="preserve">(A) Quality </w:t>
      </w:r>
      <w:r w:rsidR="00B06290">
        <w:rPr>
          <w:b/>
          <w:bCs/>
          <w:sz w:val="24"/>
          <w:szCs w:val="24"/>
        </w:rPr>
        <w:t>p</w:t>
      </w:r>
      <w:r w:rsidRPr="00E40311">
        <w:rPr>
          <w:b/>
          <w:bCs/>
          <w:sz w:val="24"/>
          <w:szCs w:val="24"/>
        </w:rPr>
        <w:t>arameters</w:t>
      </w:r>
    </w:p>
    <w:p w14:paraId="640E8E43" w14:textId="77777777" w:rsidR="00886155" w:rsidRPr="00E40311" w:rsidRDefault="00D114F5" w:rsidP="00C402C1">
      <w:pPr>
        <w:pStyle w:val="ListParagraph"/>
        <w:numPr>
          <w:ilvl w:val="0"/>
          <w:numId w:val="6"/>
        </w:numPr>
        <w:spacing w:after="200" w:line="360" w:lineRule="auto"/>
        <w:jc w:val="both"/>
        <w:rPr>
          <w:b/>
          <w:bCs/>
          <w:sz w:val="24"/>
          <w:szCs w:val="24"/>
        </w:rPr>
      </w:pPr>
      <w:r w:rsidRPr="00E40311">
        <w:rPr>
          <w:b/>
          <w:bCs/>
          <w:sz w:val="24"/>
          <w:szCs w:val="24"/>
        </w:rPr>
        <w:t>Crude protein content and yield</w:t>
      </w:r>
    </w:p>
    <w:p w14:paraId="2D1667A8" w14:textId="1DDE5754" w:rsidR="00886155" w:rsidRPr="00E40311" w:rsidRDefault="00886155" w:rsidP="00C402C1">
      <w:pPr>
        <w:spacing w:after="200" w:line="360" w:lineRule="auto"/>
        <w:ind w:left="360"/>
        <w:jc w:val="both"/>
        <w:rPr>
          <w:sz w:val="24"/>
          <w:szCs w:val="24"/>
        </w:rPr>
      </w:pPr>
      <w:r w:rsidRPr="00E40311">
        <w:rPr>
          <w:sz w:val="24"/>
          <w:szCs w:val="24"/>
        </w:rPr>
        <w:t>Crude protein content (%) was determined by multiplying the nitrogen content by 6.25, as described by A.O.A.C. (1975). Crude protein yield (kg ha</w:t>
      </w:r>
      <w:r w:rsidRPr="00E40311">
        <w:rPr>
          <w:sz w:val="24"/>
          <w:szCs w:val="24"/>
          <w:vertAlign w:val="superscript"/>
        </w:rPr>
        <w:t>-1</w:t>
      </w:r>
      <w:r w:rsidRPr="00E40311">
        <w:rPr>
          <w:sz w:val="24"/>
          <w:szCs w:val="24"/>
        </w:rPr>
        <w:t>) was calculated by multiplying the crude protein percentage with dry fodder yield.</w:t>
      </w:r>
    </w:p>
    <w:p w14:paraId="6C1E7895" w14:textId="178C9708" w:rsidR="00C03C91" w:rsidRPr="00E40311" w:rsidRDefault="002615B1" w:rsidP="00C402C1">
      <w:pPr>
        <w:spacing w:after="200" w:line="360" w:lineRule="auto"/>
        <w:ind w:left="360"/>
        <w:jc w:val="both"/>
        <w:rPr>
          <w:sz w:val="24"/>
          <w:szCs w:val="24"/>
        </w:rPr>
      </w:pPr>
      <m:oMathPara>
        <m:oMath>
          <m:sSup>
            <m:sSupPr>
              <m:ctrlPr>
                <w:rPr>
                  <w:rFonts w:ascii="Cambria Math" w:hAnsi="Cambria Math"/>
                  <w:sz w:val="24"/>
                  <w:szCs w:val="24"/>
                </w:rPr>
              </m:ctrlPr>
            </m:sSupPr>
            <m:e>
              <m:r>
                <m:rPr>
                  <m:nor/>
                </m:rPr>
                <w:rPr>
                  <w:sz w:val="24"/>
                  <w:szCs w:val="24"/>
                </w:rPr>
                <m:t>Crude protein yield (kg ha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d>
                <m:dPr>
                  <m:begChr m:val=""/>
                  <m:sepChr m:val="×"/>
                  <m:ctrlPr>
                    <w:rPr>
                      <w:rFonts w:ascii="Cambria Math" w:hAnsi="Cambria Math"/>
                      <w:sz w:val="24"/>
                      <w:szCs w:val="24"/>
                    </w:rPr>
                  </m:ctrlPr>
                </m:dPr>
                <m:e>
                  <m:r>
                    <m:rPr>
                      <m:nor/>
                    </m:rPr>
                    <w:rPr>
                      <w:sz w:val="24"/>
                      <w:szCs w:val="24"/>
                    </w:rPr>
                    <m:t>Crude protein (%)</m:t>
                  </m:r>
                </m:e>
                <m:e>
                  <m:sSup>
                    <m:sSupPr>
                      <m:ctrlPr>
                        <w:rPr>
                          <w:rFonts w:ascii="Cambria Math" w:hAnsi="Cambria Math"/>
                          <w:sz w:val="24"/>
                          <w:szCs w:val="24"/>
                        </w:rPr>
                      </m:ctrlPr>
                    </m:sSupPr>
                    <m:e>
                      <m:r>
                        <m:rPr>
                          <m:nor/>
                        </m:rPr>
                        <w:rPr>
                          <w:sz w:val="24"/>
                          <w:szCs w:val="24"/>
                        </w:rPr>
                        <m:t>Dry fodder yield (kg ha</m:t>
                      </m:r>
                    </m:e>
                    <m:sup>
                      <m:r>
                        <w:rPr>
                          <w:rFonts w:ascii="Cambria Math" w:hAnsi="Cambria Math"/>
                          <w:sz w:val="24"/>
                          <w:szCs w:val="24"/>
                        </w:rPr>
                        <m:t>-1</m:t>
                      </m:r>
                    </m:sup>
                  </m:sSup>
                </m:e>
              </m:d>
            </m:num>
            <m:den>
              <m:r>
                <w:rPr>
                  <w:rFonts w:ascii="Cambria Math" w:hAnsi="Cambria Math"/>
                  <w:sz w:val="24"/>
                  <w:szCs w:val="24"/>
                </w:rPr>
                <m:t>100</m:t>
              </m:r>
            </m:den>
          </m:f>
        </m:oMath>
      </m:oMathPara>
    </w:p>
    <w:p w14:paraId="200D4B11" w14:textId="77777777" w:rsidR="00D114F5" w:rsidRPr="00E40311" w:rsidRDefault="00D114F5" w:rsidP="00C402C1">
      <w:pPr>
        <w:pStyle w:val="ListParagraph"/>
        <w:numPr>
          <w:ilvl w:val="0"/>
          <w:numId w:val="6"/>
        </w:numPr>
        <w:spacing w:line="360" w:lineRule="auto"/>
        <w:jc w:val="both"/>
        <w:rPr>
          <w:b/>
          <w:bCs/>
          <w:sz w:val="24"/>
          <w:szCs w:val="24"/>
        </w:rPr>
      </w:pPr>
      <w:r w:rsidRPr="00E40311">
        <w:rPr>
          <w:b/>
          <w:bCs/>
          <w:sz w:val="24"/>
          <w:szCs w:val="24"/>
        </w:rPr>
        <w:t xml:space="preserve">Crude </w:t>
      </w:r>
      <w:proofErr w:type="spellStart"/>
      <w:r w:rsidRPr="00E40311">
        <w:rPr>
          <w:b/>
          <w:bCs/>
          <w:sz w:val="24"/>
          <w:szCs w:val="24"/>
        </w:rPr>
        <w:t>fibre</w:t>
      </w:r>
      <w:proofErr w:type="spellEnd"/>
      <w:r w:rsidRPr="00E40311">
        <w:rPr>
          <w:b/>
          <w:bCs/>
          <w:sz w:val="24"/>
          <w:szCs w:val="24"/>
        </w:rPr>
        <w:t xml:space="preserve"> content and yield</w:t>
      </w:r>
    </w:p>
    <w:p w14:paraId="0B8652C8" w14:textId="2146D2C0" w:rsidR="008070DE" w:rsidRPr="00E40311" w:rsidRDefault="008070DE" w:rsidP="00C402C1">
      <w:pPr>
        <w:spacing w:line="360" w:lineRule="auto"/>
        <w:ind w:left="360"/>
        <w:jc w:val="both"/>
        <w:rPr>
          <w:sz w:val="24"/>
          <w:szCs w:val="24"/>
        </w:rPr>
      </w:pPr>
      <w:r w:rsidRPr="00E40311">
        <w:rPr>
          <w:sz w:val="24"/>
          <w:szCs w:val="24"/>
        </w:rPr>
        <w:t xml:space="preserve">Crude </w:t>
      </w:r>
      <w:proofErr w:type="spellStart"/>
      <w:r w:rsidRPr="00E40311">
        <w:rPr>
          <w:sz w:val="24"/>
          <w:szCs w:val="24"/>
        </w:rPr>
        <w:t>fib</w:t>
      </w:r>
      <w:r w:rsidR="00321C2A" w:rsidRPr="00E40311">
        <w:rPr>
          <w:sz w:val="24"/>
          <w:szCs w:val="24"/>
        </w:rPr>
        <w:t>re</w:t>
      </w:r>
      <w:proofErr w:type="spellEnd"/>
      <w:r w:rsidRPr="00E40311">
        <w:rPr>
          <w:sz w:val="24"/>
          <w:szCs w:val="24"/>
        </w:rPr>
        <w:t xml:space="preserve"> content (%) in the whole plant was estimated using the acid-alkali digestion method (Mahadevan, 1965). Crude </w:t>
      </w:r>
      <w:proofErr w:type="spellStart"/>
      <w:r w:rsidRPr="00E40311">
        <w:rPr>
          <w:sz w:val="24"/>
          <w:szCs w:val="24"/>
        </w:rPr>
        <w:t>fib</w:t>
      </w:r>
      <w:r w:rsidR="00321C2A" w:rsidRPr="00E40311">
        <w:rPr>
          <w:sz w:val="24"/>
          <w:szCs w:val="24"/>
        </w:rPr>
        <w:t>re</w:t>
      </w:r>
      <w:proofErr w:type="spellEnd"/>
      <w:r w:rsidRPr="00E40311">
        <w:rPr>
          <w:sz w:val="24"/>
          <w:szCs w:val="24"/>
        </w:rPr>
        <w:t xml:space="preserve"> yield (CFY) (kg ha</w:t>
      </w:r>
      <w:r w:rsidRPr="00E40311">
        <w:rPr>
          <w:sz w:val="24"/>
          <w:szCs w:val="24"/>
          <w:vertAlign w:val="superscript"/>
        </w:rPr>
        <w:t>-1</w:t>
      </w:r>
      <w:r w:rsidRPr="00E40311">
        <w:rPr>
          <w:sz w:val="24"/>
          <w:szCs w:val="24"/>
        </w:rPr>
        <w:t xml:space="preserve">) was computed by multiplying the crude </w:t>
      </w:r>
      <w:proofErr w:type="spellStart"/>
      <w:r w:rsidR="00E40311" w:rsidRPr="00E40311">
        <w:rPr>
          <w:sz w:val="24"/>
          <w:szCs w:val="24"/>
        </w:rPr>
        <w:t>fibre</w:t>
      </w:r>
      <w:proofErr w:type="spellEnd"/>
      <w:r w:rsidRPr="00E40311">
        <w:rPr>
          <w:sz w:val="24"/>
          <w:szCs w:val="24"/>
        </w:rPr>
        <w:t xml:space="preserve"> percentage with dry fodder yield.</w:t>
      </w:r>
    </w:p>
    <w:p w14:paraId="6220A580" w14:textId="6F53FB08" w:rsidR="00F71084" w:rsidRPr="00E40311" w:rsidRDefault="00F71084" w:rsidP="00C402C1">
      <w:pPr>
        <w:spacing w:line="360" w:lineRule="auto"/>
        <w:ind w:left="360"/>
        <w:jc w:val="both"/>
        <w:rPr>
          <w:sz w:val="24"/>
          <w:szCs w:val="24"/>
        </w:rPr>
      </w:pPr>
      <m:oMathPara>
        <m:oMath>
          <m:r>
            <m:rPr>
              <m:nor/>
            </m:rPr>
            <w:rPr>
              <w:sz w:val="24"/>
              <w:szCs w:val="24"/>
            </w:rPr>
            <m:t xml:space="preserve">Crude </m:t>
          </m:r>
          <w:proofErr w:type="spellStart"/>
          <m:r>
            <m:rPr>
              <m:nor/>
            </m:rPr>
            <w:rPr>
              <w:sz w:val="24"/>
              <w:szCs w:val="24"/>
            </w:rPr>
            <m:t>fibre</m:t>
          </m:r>
          <w:proofErr w:type="spellEnd"/>
          <m:r>
            <m:rPr>
              <m:nor/>
            </m:rPr>
            <w:rPr>
              <w:sz w:val="24"/>
              <w:szCs w:val="24"/>
            </w:rPr>
            <m:t xml:space="preserve"> (%)</m:t>
          </m:r>
          <m:r>
            <w:rPr>
              <w:rFonts w:ascii="Cambria Math" w:hAnsi="Cambria Math"/>
              <w:sz w:val="24"/>
              <w:szCs w:val="24"/>
            </w:rPr>
            <m:t>=</m:t>
          </m:r>
          <m:f>
            <m:fPr>
              <m:ctrlPr>
                <w:rPr>
                  <w:rFonts w:ascii="Cambria Math" w:hAnsi="Cambria Math"/>
                  <w:sz w:val="24"/>
                  <w:szCs w:val="24"/>
                </w:rPr>
              </m:ctrlPr>
            </m:fPr>
            <m:num>
              <m:d>
                <m:dPr>
                  <m:sepChr m:val="−"/>
                  <m:ctrlPr>
                    <w:rPr>
                      <w:rFonts w:ascii="Cambria Math" w:hAnsi="Cambria Math"/>
                      <w:sz w:val="24"/>
                      <w:szCs w:val="24"/>
                    </w:rPr>
                  </m:ctrlPr>
                </m:dPr>
                <m:e>
                  <m:r>
                    <m:rPr>
                      <m:nor/>
                    </m:rPr>
                    <w:rPr>
                      <w:sz w:val="24"/>
                      <w:szCs w:val="24"/>
                    </w:rPr>
                    <m:t>Weight before ashing (g)</m:t>
                  </m:r>
                </m:e>
                <m:e>
                  <m:r>
                    <m:rPr>
                      <m:nor/>
                    </m:rPr>
                    <w:rPr>
                      <w:sz w:val="24"/>
                      <w:szCs w:val="24"/>
                    </w:rPr>
                    <m:t>Weight after ashing (g)</m:t>
                  </m:r>
                </m:e>
              </m:d>
              <m:r>
                <w:rPr>
                  <w:rFonts w:ascii="Cambria Math" w:hAnsi="Cambria Math"/>
                  <w:sz w:val="24"/>
                  <w:szCs w:val="24"/>
                </w:rPr>
                <m:t>×100</m:t>
              </m:r>
            </m:num>
            <m:den>
              <m:r>
                <m:rPr>
                  <m:nor/>
                </m:rPr>
                <w:rPr>
                  <w:sz w:val="24"/>
                  <w:szCs w:val="24"/>
                </w:rPr>
                <m:t>Weight of sample taken (g)</m:t>
              </m:r>
            </m:den>
          </m:f>
          <m:r>
            <m:rPr>
              <m:sty m:val="p"/>
            </m:rPr>
            <w:rPr>
              <w:rFonts w:ascii="Cambria Math" w:hAnsi="Cambria Math"/>
              <w:sz w:val="24"/>
              <w:szCs w:val="24"/>
            </w:rPr>
            <w:br/>
          </m:r>
        </m:oMath>
        <m:oMath>
          <m:sSup>
            <m:sSupPr>
              <m:ctrlPr>
                <w:rPr>
                  <w:rFonts w:ascii="Cambria Math" w:hAnsi="Cambria Math"/>
                  <w:sz w:val="24"/>
                  <w:szCs w:val="24"/>
                </w:rPr>
              </m:ctrlPr>
            </m:sSupPr>
            <m:e>
              <m:r>
                <m:rPr>
                  <m:nor/>
                </m:rPr>
                <w:rPr>
                  <w:sz w:val="24"/>
                  <w:szCs w:val="24"/>
                </w:rPr>
                <m:t>Crude fibre yield (kg ha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d>
                <m:dPr>
                  <m:begChr m:val=""/>
                  <m:sepChr m:val="×"/>
                  <m:ctrlPr>
                    <w:rPr>
                      <w:rFonts w:ascii="Cambria Math" w:hAnsi="Cambria Math"/>
                      <w:sz w:val="24"/>
                      <w:szCs w:val="24"/>
                    </w:rPr>
                  </m:ctrlPr>
                </m:dPr>
                <m:e>
                  <m:r>
                    <m:rPr>
                      <m:nor/>
                    </m:rPr>
                    <w:rPr>
                      <w:sz w:val="24"/>
                      <w:szCs w:val="24"/>
                    </w:rPr>
                    <m:t>Crude fibre (%)</m:t>
                  </m:r>
                </m:e>
                <m:e>
                  <m:sSup>
                    <m:sSupPr>
                      <m:ctrlPr>
                        <w:rPr>
                          <w:rFonts w:ascii="Cambria Math" w:hAnsi="Cambria Math"/>
                          <w:sz w:val="24"/>
                          <w:szCs w:val="24"/>
                        </w:rPr>
                      </m:ctrlPr>
                    </m:sSupPr>
                    <m:e>
                      <m:r>
                        <m:rPr>
                          <m:nor/>
                        </m:rPr>
                        <w:rPr>
                          <w:sz w:val="24"/>
                          <w:szCs w:val="24"/>
                        </w:rPr>
                        <m:t>Dry fodder yield (kg ha</m:t>
                      </m:r>
                    </m:e>
                    <m:sup>
                      <m:r>
                        <w:rPr>
                          <w:rFonts w:ascii="Cambria Math" w:hAnsi="Cambria Math"/>
                          <w:sz w:val="24"/>
                          <w:szCs w:val="24"/>
                        </w:rPr>
                        <m:t>-1</m:t>
                      </m:r>
                    </m:sup>
                  </m:sSup>
                </m:e>
              </m:d>
            </m:num>
            <m:den>
              <m:r>
                <w:rPr>
                  <w:rFonts w:ascii="Cambria Math" w:hAnsi="Cambria Math"/>
                  <w:sz w:val="24"/>
                  <w:szCs w:val="24"/>
                </w:rPr>
                <m:t>100</m:t>
              </m:r>
            </m:den>
          </m:f>
          <m:r>
            <m:rPr>
              <m:sty m:val="p"/>
            </m:rPr>
            <w:rPr>
              <w:rFonts w:ascii="Cambria Math" w:hAnsi="Cambria Math"/>
              <w:sz w:val="24"/>
              <w:szCs w:val="24"/>
            </w:rPr>
            <w:br/>
          </m:r>
        </m:oMath>
      </m:oMathPara>
    </w:p>
    <w:p w14:paraId="69C4C25B" w14:textId="77777777" w:rsidR="00D114F5" w:rsidRPr="00E40311" w:rsidRDefault="00D114F5" w:rsidP="00C402C1">
      <w:pPr>
        <w:autoSpaceDE w:val="0"/>
        <w:autoSpaceDN w:val="0"/>
        <w:adjustRightInd w:val="0"/>
        <w:spacing w:line="360" w:lineRule="auto"/>
        <w:jc w:val="both"/>
        <w:rPr>
          <w:b/>
          <w:bCs/>
          <w:sz w:val="24"/>
          <w:szCs w:val="24"/>
        </w:rPr>
      </w:pPr>
      <w:r w:rsidRPr="00E40311">
        <w:rPr>
          <w:b/>
          <w:bCs/>
          <w:sz w:val="24"/>
          <w:szCs w:val="24"/>
        </w:rPr>
        <w:t>(B) Chemical Analysis</w:t>
      </w:r>
    </w:p>
    <w:p w14:paraId="3C611578" w14:textId="77777777" w:rsidR="00D114F5" w:rsidRPr="00E40311" w:rsidRDefault="00D114F5" w:rsidP="00C402C1">
      <w:pPr>
        <w:pStyle w:val="ListParagraph"/>
        <w:numPr>
          <w:ilvl w:val="0"/>
          <w:numId w:val="7"/>
        </w:numPr>
        <w:spacing w:line="360" w:lineRule="auto"/>
        <w:jc w:val="both"/>
        <w:rPr>
          <w:b/>
          <w:bCs/>
          <w:sz w:val="24"/>
          <w:szCs w:val="24"/>
        </w:rPr>
      </w:pPr>
      <w:r w:rsidRPr="00E40311">
        <w:rPr>
          <w:b/>
          <w:bCs/>
          <w:sz w:val="24"/>
          <w:szCs w:val="24"/>
        </w:rPr>
        <w:t>Nitrogen content and uptake</w:t>
      </w:r>
    </w:p>
    <w:p w14:paraId="7C52BBAF" w14:textId="1F57F7B6" w:rsidR="00F316E6" w:rsidRPr="00E40311" w:rsidRDefault="00F316E6" w:rsidP="00C402C1">
      <w:pPr>
        <w:spacing w:line="360" w:lineRule="auto"/>
        <w:ind w:left="360"/>
        <w:jc w:val="both"/>
        <w:rPr>
          <w:sz w:val="24"/>
          <w:szCs w:val="24"/>
        </w:rPr>
      </w:pPr>
      <w:r w:rsidRPr="00E40311">
        <w:rPr>
          <w:sz w:val="24"/>
          <w:szCs w:val="24"/>
        </w:rPr>
        <w:t xml:space="preserve">The nitrogen content in fodder was assessed on a dry weight percentage basis using the modified Kjeldahl method described by </w:t>
      </w:r>
      <w:r w:rsidR="005F7F8A" w:rsidRPr="00E40311">
        <w:rPr>
          <w:sz w:val="24"/>
          <w:szCs w:val="24"/>
        </w:rPr>
        <w:fldChar w:fldCharType="begin"/>
      </w:r>
      <w:r w:rsidR="005F7F8A" w:rsidRPr="00E40311">
        <w:rPr>
          <w:sz w:val="24"/>
          <w:szCs w:val="24"/>
        </w:rPr>
        <w:instrText xml:space="preserve"> ADDIN ZOTERO_ITEM CSL_CITATION {"citationID":"vaYseRpj","properties":{"formattedCitation":"(Jackson, 1973)","plainCitation":"(Jackson, 1973)","noteIndex":0},"citationItems":[{"id":1408,"uris":["http://zotero.org/users/13694975/items/X57XP6IR"],"itemData":{"id":1408,"type":"article-journal","container-title":"Ltd., New Delhi, India","journalAbbreviation":"Ltd., New Delhi, India","page":"151-154","title":"Soil chemical analysis, pentice hall of India Pvt","volume":"498","author":[{"family":"Jackson","given":"ML"}],"issued":{"date-parts":[["1973"]]}}}],"schema":"https://github.com/citation-style-language/schema/raw/master/csl-citation.json"} </w:instrText>
      </w:r>
      <w:r w:rsidR="005F7F8A" w:rsidRPr="00E40311">
        <w:rPr>
          <w:sz w:val="24"/>
          <w:szCs w:val="24"/>
        </w:rPr>
        <w:fldChar w:fldCharType="separate"/>
      </w:r>
      <w:r w:rsidR="005F7F8A" w:rsidRPr="00E40311">
        <w:rPr>
          <w:sz w:val="24"/>
          <w:szCs w:val="24"/>
        </w:rPr>
        <w:t>(Jackson, 1973)</w:t>
      </w:r>
      <w:r w:rsidR="005F7F8A" w:rsidRPr="00E40311">
        <w:rPr>
          <w:sz w:val="24"/>
          <w:szCs w:val="24"/>
        </w:rPr>
        <w:fldChar w:fldCharType="end"/>
      </w:r>
      <w:r w:rsidRPr="00E40311">
        <w:rPr>
          <w:sz w:val="24"/>
          <w:szCs w:val="24"/>
        </w:rPr>
        <w:t>. Nitrogen uptake was determined using a specific formula.</w:t>
      </w:r>
    </w:p>
    <w:p w14:paraId="66F4FA7C" w14:textId="256A7FB4" w:rsidR="00376176" w:rsidRPr="00E40311" w:rsidRDefault="002615B1" w:rsidP="00C402C1">
      <w:pPr>
        <w:spacing w:line="360" w:lineRule="auto"/>
        <w:jc w:val="both"/>
        <w:rPr>
          <w:sz w:val="24"/>
          <w:szCs w:val="24"/>
        </w:rPr>
      </w:pPr>
      <m:oMathPara>
        <m:oMath>
          <m:sSub>
            <m:sSubPr>
              <m:ctrlPr>
                <w:rPr>
                  <w:rFonts w:ascii="Cambria Math" w:hAnsi="Cambria Math"/>
                  <w:sz w:val="24"/>
                  <w:szCs w:val="24"/>
                </w:rPr>
              </m:ctrlPr>
            </m:sSubPr>
            <m:e>
              <m:r>
                <w:rPr>
                  <w:rFonts w:ascii="Cambria Math" w:hAnsi="Cambria Math"/>
                  <w:sz w:val="24"/>
                  <w:szCs w:val="24"/>
                </w:rPr>
                <m:t>N</m:t>
              </m:r>
            </m:e>
            <m:sub>
              <m:r>
                <m:rPr>
                  <m:nor/>
                </m:rPr>
                <w:rPr>
                  <w:sz w:val="24"/>
                  <w:szCs w:val="24"/>
                </w:rPr>
                <m:t>uptake</m:t>
              </m:r>
            </m:sub>
          </m:sSub>
          <m:r>
            <m:rPr>
              <m:nor/>
            </m:rPr>
            <w:rPr>
              <w:sz w:val="24"/>
              <w:szCs w:val="24"/>
            </w:rPr>
            <m:t>  </m:t>
          </m:r>
          <m:r>
            <w:rPr>
              <w:rFonts w:ascii="Cambria Math" w:hAnsi="Cambria Math"/>
              <w:sz w:val="24"/>
              <w:szCs w:val="24"/>
            </w:rPr>
            <m:t>(</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N</m:t>
              </m:r>
              <m:r>
                <m:rPr>
                  <m:nor/>
                </m:rPr>
                <w:rPr>
                  <w:sz w:val="24"/>
                  <w:szCs w:val="24"/>
                </w:rPr>
                <m:t xml:space="preserve"> content in fodder  </m:t>
              </m:r>
              <m:r>
                <w:rPr>
                  <w:rFonts w:ascii="Cambria Math" w:hAnsi="Cambria Math"/>
                  <w:sz w:val="24"/>
                  <w:szCs w:val="24"/>
                </w:rPr>
                <m:t>(</m:t>
              </m:r>
              <m:r>
                <m:rPr>
                  <m:sty m:val="p"/>
                </m:rPr>
                <w:rPr>
                  <w:rFonts w:ascii="Cambria Math" w:hAnsi="Cambria Math"/>
                  <w:sz w:val="24"/>
                  <w:szCs w:val="24"/>
                </w:rPr>
                <m:t>%</m:t>
              </m:r>
              <m:r>
                <w:rPr>
                  <w:rFonts w:ascii="Cambria Math" w:hAnsi="Cambria Math"/>
                  <w:sz w:val="24"/>
                  <w:szCs w:val="24"/>
                </w:rPr>
                <m:t>)×</m:t>
              </m:r>
              <m:r>
                <m:rPr>
                  <m:nor/>
                </m:rPr>
                <w:rPr>
                  <w:sz w:val="24"/>
                  <w:szCs w:val="24"/>
                </w:rPr>
                <m:t>Dry fodder yield  </m:t>
              </m:r>
              <m:r>
                <w:rPr>
                  <w:rFonts w:ascii="Cambria Math" w:hAnsi="Cambria Math"/>
                  <w:sz w:val="24"/>
                  <w:szCs w:val="24"/>
                </w:rPr>
                <m:t>(</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num>
            <m:den>
              <m:r>
                <w:rPr>
                  <w:rFonts w:ascii="Cambria Math" w:hAnsi="Cambria Math"/>
                  <w:sz w:val="24"/>
                  <w:szCs w:val="24"/>
                </w:rPr>
                <m:t>100</m:t>
              </m:r>
            </m:den>
          </m:f>
        </m:oMath>
      </m:oMathPara>
    </w:p>
    <w:p w14:paraId="5EEE88E4" w14:textId="7AFE79BC" w:rsidR="00D114F5" w:rsidRPr="00E40311" w:rsidRDefault="00D114F5" w:rsidP="00C402C1">
      <w:pPr>
        <w:pStyle w:val="ListParagraph"/>
        <w:numPr>
          <w:ilvl w:val="0"/>
          <w:numId w:val="7"/>
        </w:numPr>
        <w:spacing w:line="360" w:lineRule="auto"/>
        <w:jc w:val="both"/>
        <w:rPr>
          <w:b/>
          <w:bCs/>
          <w:sz w:val="24"/>
          <w:szCs w:val="24"/>
        </w:rPr>
      </w:pPr>
      <w:r w:rsidRPr="00E40311">
        <w:rPr>
          <w:b/>
          <w:bCs/>
          <w:sz w:val="24"/>
          <w:szCs w:val="24"/>
        </w:rPr>
        <w:t>Phosphorous content and uptake</w:t>
      </w:r>
    </w:p>
    <w:p w14:paraId="1445DADB" w14:textId="785E3A56" w:rsidR="00295361" w:rsidRPr="00E40311" w:rsidRDefault="00295361" w:rsidP="00C402C1">
      <w:pPr>
        <w:spacing w:line="360" w:lineRule="auto"/>
        <w:ind w:firstLine="720"/>
        <w:jc w:val="both"/>
        <w:rPr>
          <w:sz w:val="24"/>
          <w:szCs w:val="24"/>
        </w:rPr>
      </w:pPr>
      <w:r w:rsidRPr="00E40311">
        <w:rPr>
          <w:sz w:val="24"/>
          <w:szCs w:val="24"/>
        </w:rPr>
        <w:t xml:space="preserve">Sample digestion was performed using nitric and perchloric acid. The phosphorous content in fodder was measured using the </w:t>
      </w:r>
      <w:proofErr w:type="spellStart"/>
      <w:r w:rsidRPr="00E40311">
        <w:rPr>
          <w:sz w:val="24"/>
          <w:szCs w:val="24"/>
        </w:rPr>
        <w:t>vanado-molybdo</w:t>
      </w:r>
      <w:proofErr w:type="spellEnd"/>
      <w:r w:rsidRPr="00E40311">
        <w:rPr>
          <w:sz w:val="24"/>
          <w:szCs w:val="24"/>
        </w:rPr>
        <w:t xml:space="preserve"> phosphoric acid yellow color method </w:t>
      </w:r>
      <w:r w:rsidR="005F7F8A" w:rsidRPr="00E40311">
        <w:rPr>
          <w:sz w:val="24"/>
          <w:szCs w:val="24"/>
        </w:rPr>
        <w:fldChar w:fldCharType="begin"/>
      </w:r>
      <w:r w:rsidR="005F7F8A" w:rsidRPr="00E40311">
        <w:rPr>
          <w:sz w:val="24"/>
          <w:szCs w:val="24"/>
        </w:rPr>
        <w:instrText xml:space="preserve"> ADDIN ZOTERO_ITEM CSL_CITATION {"citationID":"nkC73qZL","properties":{"formattedCitation":"(Jackson, 1973)","plainCitation":"(Jackson, 1973)","noteIndex":0},"citationItems":[{"id":1408,"uris":["http://zotero.org/users/13694975/items/X57XP6IR"],"itemData":{"id":1408,"type":"article-journal","container-title":"Ltd., New Delhi, India","journalAbbreviation":"Ltd., New Delhi, India","page":"151-154","title":"Soil chemical analysis, pentice hall of India Pvt","volume":"498","author":[{"family":"Jackson","given":"ML"}],"issued":{"date-parts":[["1973"]]}}}],"schema":"https://github.com/citation-style-language/schema/raw/master/csl-citation.json"} </w:instrText>
      </w:r>
      <w:r w:rsidR="005F7F8A" w:rsidRPr="00E40311">
        <w:rPr>
          <w:sz w:val="24"/>
          <w:szCs w:val="24"/>
        </w:rPr>
        <w:fldChar w:fldCharType="separate"/>
      </w:r>
      <w:r w:rsidR="005F7F8A" w:rsidRPr="00E40311">
        <w:rPr>
          <w:sz w:val="24"/>
          <w:szCs w:val="24"/>
        </w:rPr>
        <w:t>(Jackson, 1973)</w:t>
      </w:r>
      <w:r w:rsidR="005F7F8A" w:rsidRPr="00E40311">
        <w:rPr>
          <w:sz w:val="24"/>
          <w:szCs w:val="24"/>
        </w:rPr>
        <w:fldChar w:fldCharType="end"/>
      </w:r>
      <w:r w:rsidRPr="00E40311">
        <w:rPr>
          <w:sz w:val="24"/>
          <w:szCs w:val="24"/>
        </w:rPr>
        <w:t>. A</w:t>
      </w:r>
      <w:r w:rsidR="00A1568F" w:rsidRPr="00E40311">
        <w:rPr>
          <w:sz w:val="24"/>
          <w:szCs w:val="24"/>
        </w:rPr>
        <w:t xml:space="preserve"> </w:t>
      </w:r>
      <w:r w:rsidRPr="00E40311">
        <w:rPr>
          <w:sz w:val="24"/>
          <w:szCs w:val="24"/>
        </w:rPr>
        <w:t>formula was employed to calculate the phosphorous uptake by fodder sorghum.</w:t>
      </w:r>
    </w:p>
    <w:p w14:paraId="56050919" w14:textId="69715003" w:rsidR="00376176" w:rsidRPr="00E40311" w:rsidRDefault="002615B1" w:rsidP="00C402C1">
      <w:pPr>
        <w:spacing w:line="360" w:lineRule="auto"/>
        <w:jc w:val="both"/>
        <w:rPr>
          <w:sz w:val="24"/>
          <w:szCs w:val="24"/>
        </w:rPr>
      </w:pPr>
      <m:oMathPara>
        <m:oMath>
          <m:sSub>
            <m:sSubPr>
              <m:ctrlPr>
                <w:rPr>
                  <w:rFonts w:ascii="Cambria Math" w:hAnsi="Cambria Math"/>
                  <w:sz w:val="24"/>
                  <w:szCs w:val="24"/>
                </w:rPr>
              </m:ctrlPr>
            </m:sSubPr>
            <m:e>
              <m:r>
                <w:rPr>
                  <w:rFonts w:ascii="Cambria Math" w:hAnsi="Cambria Math"/>
                  <w:sz w:val="24"/>
                  <w:szCs w:val="24"/>
                </w:rPr>
                <m:t>P</m:t>
              </m:r>
            </m:e>
            <m:sub>
              <m:r>
                <m:rPr>
                  <m:nor/>
                </m:rPr>
                <w:rPr>
                  <w:sz w:val="24"/>
                  <w:szCs w:val="24"/>
                </w:rPr>
                <m:t>uptake</m:t>
              </m:r>
            </m:sub>
          </m:sSub>
          <m:r>
            <m:rPr>
              <m:nor/>
            </m:rPr>
            <w:rPr>
              <w:sz w:val="24"/>
              <w:szCs w:val="24"/>
            </w:rPr>
            <m:t>  </m:t>
          </m:r>
          <m:r>
            <w:rPr>
              <w:rFonts w:ascii="Cambria Math" w:hAnsi="Cambria Math"/>
              <w:sz w:val="24"/>
              <w:szCs w:val="24"/>
            </w:rPr>
            <m:t>(</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r>
                <m:rPr>
                  <m:nor/>
                </m:rPr>
                <w:rPr>
                  <w:sz w:val="24"/>
                  <w:szCs w:val="24"/>
                </w:rPr>
                <m:t xml:space="preserve"> content in fodder  </m:t>
              </m:r>
              <m:r>
                <w:rPr>
                  <w:rFonts w:ascii="Cambria Math" w:hAnsi="Cambria Math"/>
                  <w:sz w:val="24"/>
                  <w:szCs w:val="24"/>
                </w:rPr>
                <m:t>(</m:t>
              </m:r>
              <m:r>
                <m:rPr>
                  <m:sty m:val="p"/>
                </m:rPr>
                <w:rPr>
                  <w:rFonts w:ascii="Cambria Math" w:hAnsi="Cambria Math"/>
                  <w:sz w:val="24"/>
                  <w:szCs w:val="24"/>
                </w:rPr>
                <m:t>%</m:t>
              </m:r>
              <m:r>
                <w:rPr>
                  <w:rFonts w:ascii="Cambria Math" w:hAnsi="Cambria Math"/>
                  <w:sz w:val="24"/>
                  <w:szCs w:val="24"/>
                </w:rPr>
                <m:t>)×</m:t>
              </m:r>
              <m:r>
                <m:rPr>
                  <m:nor/>
                </m:rPr>
                <w:rPr>
                  <w:sz w:val="24"/>
                  <w:szCs w:val="24"/>
                </w:rPr>
                <m:t>Dry fodder yield  </m:t>
              </m:r>
              <m:r>
                <w:rPr>
                  <w:rFonts w:ascii="Cambria Math" w:hAnsi="Cambria Math"/>
                  <w:sz w:val="24"/>
                  <w:szCs w:val="24"/>
                </w:rPr>
                <m:t>(</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num>
            <m:den>
              <m:r>
                <w:rPr>
                  <w:rFonts w:ascii="Cambria Math" w:hAnsi="Cambria Math"/>
                  <w:sz w:val="24"/>
                  <w:szCs w:val="24"/>
                </w:rPr>
                <m:t>100</m:t>
              </m:r>
            </m:den>
          </m:f>
        </m:oMath>
      </m:oMathPara>
    </w:p>
    <w:p w14:paraId="5557B47D" w14:textId="77777777" w:rsidR="00D114F5" w:rsidRPr="00E40311" w:rsidRDefault="00D114F5" w:rsidP="00C402C1">
      <w:pPr>
        <w:pStyle w:val="ListParagraph"/>
        <w:numPr>
          <w:ilvl w:val="0"/>
          <w:numId w:val="7"/>
        </w:numPr>
        <w:spacing w:line="360" w:lineRule="auto"/>
        <w:jc w:val="both"/>
        <w:rPr>
          <w:b/>
          <w:bCs/>
          <w:sz w:val="24"/>
          <w:szCs w:val="24"/>
        </w:rPr>
      </w:pPr>
      <w:r w:rsidRPr="00E40311">
        <w:rPr>
          <w:b/>
          <w:bCs/>
          <w:sz w:val="24"/>
          <w:szCs w:val="24"/>
        </w:rPr>
        <w:t>Potassium content and uptake</w:t>
      </w:r>
    </w:p>
    <w:p w14:paraId="271344E6" w14:textId="3E762349" w:rsidR="000711EE" w:rsidRPr="00E40311" w:rsidRDefault="00D114F5" w:rsidP="00C402C1">
      <w:pPr>
        <w:spacing w:line="360" w:lineRule="auto"/>
        <w:jc w:val="both"/>
        <w:rPr>
          <w:sz w:val="24"/>
          <w:szCs w:val="24"/>
        </w:rPr>
      </w:pPr>
      <w:r w:rsidRPr="00E40311">
        <w:rPr>
          <w:sz w:val="24"/>
          <w:szCs w:val="24"/>
        </w:rPr>
        <w:tab/>
      </w:r>
      <w:r w:rsidR="000711EE" w:rsidRPr="00E40311">
        <w:rPr>
          <w:sz w:val="24"/>
          <w:szCs w:val="24"/>
        </w:rPr>
        <w:t xml:space="preserve">After harvesting, representative samples of fodder sorghum were collected from each net plot to determine potassium content using the flame photometer method </w:t>
      </w:r>
      <w:r w:rsidR="005F7F8A" w:rsidRPr="00E40311">
        <w:rPr>
          <w:sz w:val="24"/>
          <w:szCs w:val="24"/>
        </w:rPr>
        <w:fldChar w:fldCharType="begin"/>
      </w:r>
      <w:r w:rsidR="005F7F8A" w:rsidRPr="00E40311">
        <w:rPr>
          <w:sz w:val="24"/>
          <w:szCs w:val="24"/>
        </w:rPr>
        <w:instrText xml:space="preserve"> ADDIN ZOTERO_ITEM CSL_CITATION {"citationID":"wpI5Rkol","properties":{"formattedCitation":"(Jackson, 1973)","plainCitation":"(Jackson, 1973)","noteIndex":0},"citationItems":[{"id":1408,"uris":["http://zotero.org/users/13694975/items/X57XP6IR"],"itemData":{"id":1408,"type":"article-journal","container-title":"Ltd., New Delhi, India","journalAbbreviation":"Ltd., New Delhi, India","page":"151-154","title":"Soil chemical analysis, pentice hall of India Pvt","volume":"498","author":[{"family":"Jackson","given":"ML"}],"issued":{"date-parts":[["1973"]]}}}],"schema":"https://github.com/citation-style-language/schema/raw/master/csl-citation.json"} </w:instrText>
      </w:r>
      <w:r w:rsidR="005F7F8A" w:rsidRPr="00E40311">
        <w:rPr>
          <w:sz w:val="24"/>
          <w:szCs w:val="24"/>
        </w:rPr>
        <w:fldChar w:fldCharType="separate"/>
      </w:r>
      <w:r w:rsidR="005F7F8A" w:rsidRPr="00E40311">
        <w:rPr>
          <w:sz w:val="24"/>
          <w:szCs w:val="24"/>
        </w:rPr>
        <w:t>(Jackson, 1973)</w:t>
      </w:r>
      <w:r w:rsidR="005F7F8A" w:rsidRPr="00E40311">
        <w:rPr>
          <w:sz w:val="24"/>
          <w:szCs w:val="24"/>
        </w:rPr>
        <w:fldChar w:fldCharType="end"/>
      </w:r>
      <w:r w:rsidR="000711EE" w:rsidRPr="00E40311">
        <w:rPr>
          <w:sz w:val="24"/>
          <w:szCs w:val="24"/>
        </w:rPr>
        <w:t>. The potassium uptake by fodder sorghum was computed using a formula.</w:t>
      </w:r>
    </w:p>
    <w:p w14:paraId="78F08610" w14:textId="24F34EF4" w:rsidR="00A1568F" w:rsidRPr="00E40311" w:rsidRDefault="002615B1" w:rsidP="00C402C1">
      <w:pPr>
        <w:spacing w:line="360" w:lineRule="auto"/>
        <w:jc w:val="both"/>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m:rPr>
                  <m:nor/>
                </m:rPr>
                <w:rPr>
                  <w:sz w:val="24"/>
                  <w:szCs w:val="24"/>
                </w:rPr>
                <m:t>uptake</m:t>
              </m:r>
            </m:sub>
          </m:sSub>
          <m:r>
            <m:rPr>
              <m:nor/>
            </m:rPr>
            <w:rPr>
              <w:sz w:val="24"/>
              <w:szCs w:val="24"/>
            </w:rPr>
            <m:t>  </m:t>
          </m:r>
          <m:r>
            <w:rPr>
              <w:rFonts w:ascii="Cambria Math" w:hAnsi="Cambria Math"/>
              <w:sz w:val="24"/>
              <w:szCs w:val="24"/>
            </w:rPr>
            <m:t>(</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K</m:t>
              </m:r>
              <m:r>
                <m:rPr>
                  <m:nor/>
                </m:rPr>
                <w:rPr>
                  <w:sz w:val="24"/>
                  <w:szCs w:val="24"/>
                </w:rPr>
                <m:t xml:space="preserve"> content in fodder  </m:t>
              </m:r>
              <m:r>
                <w:rPr>
                  <w:rFonts w:ascii="Cambria Math" w:hAnsi="Cambria Math"/>
                  <w:sz w:val="24"/>
                  <w:szCs w:val="24"/>
                </w:rPr>
                <m:t>(</m:t>
              </m:r>
              <m:r>
                <m:rPr>
                  <m:sty m:val="p"/>
                </m:rPr>
                <w:rPr>
                  <w:rFonts w:ascii="Cambria Math" w:hAnsi="Cambria Math"/>
                  <w:sz w:val="24"/>
                  <w:szCs w:val="24"/>
                </w:rPr>
                <m:t>%</m:t>
              </m:r>
              <m:r>
                <w:rPr>
                  <w:rFonts w:ascii="Cambria Math" w:hAnsi="Cambria Math"/>
                  <w:sz w:val="24"/>
                  <w:szCs w:val="24"/>
                </w:rPr>
                <m:t>)×</m:t>
              </m:r>
              <m:r>
                <m:rPr>
                  <m:nor/>
                </m:rPr>
                <w:rPr>
                  <w:sz w:val="24"/>
                  <w:szCs w:val="24"/>
                </w:rPr>
                <m:t>Dry fodder yield  </m:t>
              </m:r>
              <m:r>
                <w:rPr>
                  <w:rFonts w:ascii="Cambria Math" w:hAnsi="Cambria Math"/>
                  <w:sz w:val="24"/>
                  <w:szCs w:val="24"/>
                </w:rPr>
                <m:t>(</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num>
            <m:den>
              <m:r>
                <w:rPr>
                  <w:rFonts w:ascii="Cambria Math" w:hAnsi="Cambria Math"/>
                  <w:sz w:val="24"/>
                  <w:szCs w:val="24"/>
                </w:rPr>
                <m:t>100</m:t>
              </m:r>
            </m:den>
          </m:f>
        </m:oMath>
      </m:oMathPara>
    </w:p>
    <w:p w14:paraId="2A878BED" w14:textId="5B511B3F" w:rsidR="00D114F5" w:rsidRPr="00E40311" w:rsidRDefault="00D114F5" w:rsidP="00C402C1">
      <w:pPr>
        <w:autoSpaceDE w:val="0"/>
        <w:autoSpaceDN w:val="0"/>
        <w:adjustRightInd w:val="0"/>
        <w:spacing w:line="360" w:lineRule="auto"/>
        <w:jc w:val="both"/>
        <w:rPr>
          <w:b/>
          <w:bCs/>
          <w:sz w:val="24"/>
          <w:szCs w:val="24"/>
        </w:rPr>
      </w:pPr>
      <w:r w:rsidRPr="00E40311">
        <w:rPr>
          <w:b/>
          <w:bCs/>
          <w:sz w:val="24"/>
          <w:szCs w:val="24"/>
        </w:rPr>
        <w:t>(C) Available N, P, K before and after harvest in soil</w:t>
      </w:r>
    </w:p>
    <w:p w14:paraId="4652DC20" w14:textId="31DFD515" w:rsidR="00A1568F" w:rsidRPr="00E40311" w:rsidRDefault="00505795" w:rsidP="00C402C1">
      <w:pPr>
        <w:spacing w:line="360" w:lineRule="auto"/>
        <w:ind w:firstLine="720"/>
        <w:jc w:val="both"/>
        <w:rPr>
          <w:sz w:val="24"/>
          <w:szCs w:val="24"/>
        </w:rPr>
      </w:pPr>
      <w:r w:rsidRPr="00E40311">
        <w:rPr>
          <w:sz w:val="24"/>
          <w:szCs w:val="24"/>
        </w:rPr>
        <w:t xml:space="preserve">The alkaline permanganate method, as proposed by Subbiah and Asija (1956), was used to determine available nitrogen in soil. Available phosphorus in soil was measured using </w:t>
      </w:r>
      <w:r w:rsidRPr="00E40311">
        <w:rPr>
          <w:sz w:val="24"/>
          <w:szCs w:val="24"/>
        </w:rPr>
        <w:lastRenderedPageBreak/>
        <w:t xml:space="preserve">Olsen's method, as suggested by </w:t>
      </w:r>
      <w:r w:rsidR="005F7F8A" w:rsidRPr="00E40311">
        <w:rPr>
          <w:sz w:val="24"/>
          <w:szCs w:val="24"/>
        </w:rPr>
        <w:fldChar w:fldCharType="begin"/>
      </w:r>
      <w:r w:rsidR="005F7F8A" w:rsidRPr="00E40311">
        <w:rPr>
          <w:sz w:val="24"/>
          <w:szCs w:val="24"/>
        </w:rPr>
        <w:instrText xml:space="preserve"> ADDIN ZOTERO_ITEM CSL_CITATION {"citationID":"u3ZH3ZUy","properties":{"formattedCitation":"(Olsen, 1954)","plainCitation":"(Olsen, 1954)","noteIndex":0},"citationItems":[{"id":1420,"uris":["http://zotero.org/users/13694975/items/DJGHREML"],"itemData":{"id":1420,"type":"book","note":"issue: 939","publisher":"US Department of Agriculture","title":"Estimation of available phosphorus in soils by extraction with sodium bicarbonate","author":[{"family":"Olsen","given":"Sterling Robertson"}],"issued":{"date-parts":[["1954"]]}}}],"schema":"https://github.com/citation-style-language/schema/raw/master/csl-citation.json"} </w:instrText>
      </w:r>
      <w:r w:rsidR="005F7F8A" w:rsidRPr="00E40311">
        <w:rPr>
          <w:sz w:val="24"/>
          <w:szCs w:val="24"/>
        </w:rPr>
        <w:fldChar w:fldCharType="separate"/>
      </w:r>
      <w:r w:rsidR="005F7F8A" w:rsidRPr="00E40311">
        <w:rPr>
          <w:sz w:val="24"/>
          <w:szCs w:val="24"/>
        </w:rPr>
        <w:t>(Olsen, 1954)</w:t>
      </w:r>
      <w:r w:rsidR="005F7F8A" w:rsidRPr="00E40311">
        <w:rPr>
          <w:sz w:val="24"/>
          <w:szCs w:val="24"/>
        </w:rPr>
        <w:fldChar w:fldCharType="end"/>
      </w:r>
      <w:r w:rsidRPr="00E40311">
        <w:rPr>
          <w:sz w:val="24"/>
          <w:szCs w:val="24"/>
        </w:rPr>
        <w:t xml:space="preserve">. The flame photometer method, as recommended by </w:t>
      </w:r>
      <w:r w:rsidR="005F7F8A" w:rsidRPr="00E40311">
        <w:rPr>
          <w:sz w:val="24"/>
          <w:szCs w:val="24"/>
        </w:rPr>
        <w:fldChar w:fldCharType="begin"/>
      </w:r>
      <w:r w:rsidR="005F7F8A" w:rsidRPr="00E40311">
        <w:rPr>
          <w:sz w:val="24"/>
          <w:szCs w:val="24"/>
        </w:rPr>
        <w:instrText xml:space="preserve"> ADDIN ZOTERO_ITEM CSL_CITATION {"citationID":"vf1Ox8Yi","properties":{"formattedCitation":"(Jackson, 1973)","plainCitation":"(Jackson, 1973)","noteIndex":0},"citationItems":[{"id":1408,"uris":["http://zotero.org/users/13694975/items/X57XP6IR"],"itemData":{"id":1408,"type":"article-journal","container-title":"Ltd., New Delhi, India","journalAbbreviation":"Ltd., New Delhi, India","page":"151-154","title":"Soil chemical analysis, pentice hall of India Pvt","volume":"498","author":[{"family":"Jackson","given":"ML"}],"issued":{"date-parts":[["1973"]]}}}],"schema":"https://github.com/citation-style-language/schema/raw/master/csl-citation.json"} </w:instrText>
      </w:r>
      <w:r w:rsidR="005F7F8A" w:rsidRPr="00E40311">
        <w:rPr>
          <w:sz w:val="24"/>
          <w:szCs w:val="24"/>
        </w:rPr>
        <w:fldChar w:fldCharType="separate"/>
      </w:r>
      <w:r w:rsidR="005F7F8A" w:rsidRPr="00E40311">
        <w:rPr>
          <w:sz w:val="24"/>
          <w:szCs w:val="24"/>
        </w:rPr>
        <w:t>(Jackson, 1973)</w:t>
      </w:r>
      <w:r w:rsidR="005F7F8A" w:rsidRPr="00E40311">
        <w:rPr>
          <w:sz w:val="24"/>
          <w:szCs w:val="24"/>
        </w:rPr>
        <w:fldChar w:fldCharType="end"/>
      </w:r>
      <w:r w:rsidRPr="00E40311">
        <w:rPr>
          <w:sz w:val="24"/>
          <w:szCs w:val="24"/>
        </w:rPr>
        <w:t>, was employed to determine available potassium in soil.</w:t>
      </w:r>
    </w:p>
    <w:p w14:paraId="539340C2" w14:textId="47ED01A6" w:rsidR="00D114F5" w:rsidRPr="00E40311" w:rsidRDefault="00D114F5" w:rsidP="00C402C1">
      <w:pPr>
        <w:spacing w:line="360" w:lineRule="auto"/>
        <w:jc w:val="both"/>
        <w:rPr>
          <w:b/>
          <w:bCs/>
          <w:sz w:val="24"/>
          <w:szCs w:val="24"/>
        </w:rPr>
      </w:pPr>
      <w:r w:rsidRPr="00E40311">
        <w:rPr>
          <w:b/>
          <w:bCs/>
          <w:sz w:val="24"/>
          <w:szCs w:val="24"/>
        </w:rPr>
        <w:t>(D) Soil moisture studies:</w:t>
      </w:r>
      <w:r w:rsidRPr="00E40311">
        <w:rPr>
          <w:b/>
          <w:bCs/>
          <w:sz w:val="24"/>
          <w:szCs w:val="24"/>
        </w:rPr>
        <w:tab/>
      </w:r>
    </w:p>
    <w:p w14:paraId="5328275F" w14:textId="0BCB2A97" w:rsidR="00D114F5" w:rsidRPr="00E40311" w:rsidRDefault="00D114F5" w:rsidP="00C402C1">
      <w:pPr>
        <w:pStyle w:val="ListParagraph"/>
        <w:numPr>
          <w:ilvl w:val="0"/>
          <w:numId w:val="5"/>
        </w:numPr>
        <w:spacing w:line="360" w:lineRule="auto"/>
        <w:rPr>
          <w:b/>
          <w:bCs/>
          <w:sz w:val="24"/>
          <w:szCs w:val="24"/>
        </w:rPr>
      </w:pPr>
      <w:r w:rsidRPr="00E40311">
        <w:rPr>
          <w:b/>
          <w:bCs/>
          <w:sz w:val="24"/>
          <w:szCs w:val="24"/>
        </w:rPr>
        <w:t xml:space="preserve">Consumptive use of water </w:t>
      </w:r>
    </w:p>
    <w:p w14:paraId="385FBA4A" w14:textId="3F3D44E7" w:rsidR="006D3ED2" w:rsidRPr="00E40311" w:rsidRDefault="006D3ED2" w:rsidP="00C402C1">
      <w:pPr>
        <w:spacing w:line="360" w:lineRule="auto"/>
        <w:ind w:left="360"/>
        <w:jc w:val="both"/>
        <w:rPr>
          <w:sz w:val="24"/>
          <w:szCs w:val="24"/>
        </w:rPr>
      </w:pPr>
      <w:r w:rsidRPr="00E40311">
        <w:rPr>
          <w:sz w:val="24"/>
          <w:szCs w:val="24"/>
        </w:rPr>
        <w:t xml:space="preserve">Water consumption under various treatments was calculated using the procedure suggested by </w:t>
      </w:r>
      <w:r w:rsidR="005F7F8A" w:rsidRPr="00E40311">
        <w:rPr>
          <w:sz w:val="24"/>
          <w:szCs w:val="24"/>
        </w:rPr>
        <w:fldChar w:fldCharType="begin"/>
      </w:r>
      <w:r w:rsidR="005F7F8A" w:rsidRPr="00E40311">
        <w:rPr>
          <w:sz w:val="24"/>
          <w:szCs w:val="24"/>
        </w:rPr>
        <w:instrText xml:space="preserve"> ADDIN ZOTERO_ITEM CSL_CITATION {"citationID":"PYZTk91X","properties":{"formattedCitation":"(Misra &amp; Ahmed, 1987)","plainCitation":"(Misra &amp; Ahmed, 1987)","noteIndex":0},"citationItems":[{"id":1413,"uris":["http://zotero.org/users/13694975/items/SWEVYS4F"],"itemData":{"id":1413,"type":"book","ISBN":"81-204-0184-0","publisher":"South Asia Books","title":"Manual on irrigation agronomy","author":[{"family":"Misra","given":"RD"},{"family":"Ahmed","given":"M"}],"issued":{"date-parts":[["1987"]]}}}],"schema":"https://github.com/citation-style-language/schema/raw/master/csl-citation.json"} </w:instrText>
      </w:r>
      <w:r w:rsidR="005F7F8A" w:rsidRPr="00E40311">
        <w:rPr>
          <w:sz w:val="24"/>
          <w:szCs w:val="24"/>
        </w:rPr>
        <w:fldChar w:fldCharType="separate"/>
      </w:r>
      <w:r w:rsidR="005F7F8A" w:rsidRPr="00E40311">
        <w:rPr>
          <w:sz w:val="24"/>
          <w:szCs w:val="24"/>
        </w:rPr>
        <w:t>(Misra &amp; Ahmed, 1987)</w:t>
      </w:r>
      <w:r w:rsidR="005F7F8A" w:rsidRPr="00E40311">
        <w:rPr>
          <w:sz w:val="24"/>
          <w:szCs w:val="24"/>
        </w:rPr>
        <w:fldChar w:fldCharType="end"/>
      </w:r>
      <w:r w:rsidRPr="00E40311">
        <w:rPr>
          <w:sz w:val="24"/>
          <w:szCs w:val="24"/>
        </w:rPr>
        <w:t>.</w:t>
      </w:r>
    </w:p>
    <w:p w14:paraId="1EED4FE6" w14:textId="77777777" w:rsidR="00E419EF" w:rsidRPr="00E40311" w:rsidRDefault="00E419EF" w:rsidP="00C402C1">
      <w:pPr>
        <w:spacing w:line="360" w:lineRule="auto"/>
        <w:ind w:left="360"/>
        <w:jc w:val="both"/>
        <w:rPr>
          <w:sz w:val="24"/>
          <w:szCs w:val="24"/>
        </w:rPr>
      </w:pPr>
    </w:p>
    <w:p w14:paraId="285F1C8D" w14:textId="610FA438" w:rsidR="00E419EF" w:rsidRPr="00E40311" w:rsidRDefault="001530AF" w:rsidP="00C402C1">
      <w:pPr>
        <w:spacing w:line="360" w:lineRule="auto"/>
        <w:rPr>
          <w:sz w:val="24"/>
          <w:szCs w:val="24"/>
        </w:rPr>
      </w:pPr>
      <m:oMathPara>
        <m:oMath>
          <m:r>
            <w:rPr>
              <w:rFonts w:ascii="Cambria Math" w:hAnsi="Cambria Math"/>
              <w:sz w:val="24"/>
              <w:szCs w:val="24"/>
            </w:rPr>
            <m:t>CU (mm)=(EO×0.6)+</m:t>
          </m:r>
          <m:r>
            <m:rPr>
              <m:nor/>
            </m:rPr>
            <w:rPr>
              <w:sz w:val="24"/>
              <w:szCs w:val="24"/>
            </w:rPr>
            <m:t>Profile soil moisture use</m:t>
          </m:r>
          <m:r>
            <w:rPr>
              <w:rFonts w:ascii="Cambria Math" w:hAnsi="Cambria Math"/>
              <w:sz w:val="24"/>
              <w:szCs w:val="24"/>
            </w:rPr>
            <m:t>+ER+</m:t>
          </m:r>
          <m:r>
            <m:rPr>
              <m:nor/>
            </m:rPr>
            <w:rPr>
              <w:sz w:val="24"/>
              <w:szCs w:val="24"/>
            </w:rPr>
            <m:t>Groundwater contribution</m:t>
          </m:r>
        </m:oMath>
      </m:oMathPara>
    </w:p>
    <w:p w14:paraId="6FA89D9B" w14:textId="77777777" w:rsidR="00E419EF" w:rsidRPr="00E40311" w:rsidRDefault="00E419EF" w:rsidP="00C402C1">
      <w:pPr>
        <w:spacing w:line="360" w:lineRule="auto"/>
        <w:rPr>
          <w:sz w:val="24"/>
          <w:szCs w:val="24"/>
        </w:rPr>
      </w:pPr>
    </w:p>
    <w:p w14:paraId="5C3F8CEB" w14:textId="606722A2" w:rsidR="00D114F5" w:rsidRPr="00E40311" w:rsidRDefault="00D114F5" w:rsidP="00C402C1">
      <w:pPr>
        <w:spacing w:line="360" w:lineRule="auto"/>
        <w:rPr>
          <w:sz w:val="24"/>
          <w:szCs w:val="24"/>
        </w:rPr>
      </w:pPr>
      <w:r w:rsidRPr="00E40311">
        <w:rPr>
          <w:sz w:val="24"/>
          <w:szCs w:val="24"/>
        </w:rPr>
        <w:t>where, E</w:t>
      </w:r>
      <w:r w:rsidRPr="00E40311">
        <w:rPr>
          <w:sz w:val="24"/>
          <w:szCs w:val="24"/>
          <w:vertAlign w:val="subscript"/>
        </w:rPr>
        <w:t xml:space="preserve">O </w:t>
      </w:r>
      <w:r w:rsidRPr="00E40311">
        <w:rPr>
          <w:sz w:val="24"/>
          <w:szCs w:val="24"/>
        </w:rPr>
        <w:t>= P.E. mm day</w:t>
      </w:r>
      <w:r w:rsidRPr="00E40311">
        <w:rPr>
          <w:sz w:val="24"/>
          <w:szCs w:val="24"/>
          <w:vertAlign w:val="superscript"/>
        </w:rPr>
        <w:t xml:space="preserve">-1 </w:t>
      </w:r>
      <w:r w:rsidRPr="00E40311">
        <w:rPr>
          <w:sz w:val="24"/>
          <w:szCs w:val="24"/>
        </w:rPr>
        <w:t>(From saturation to Field capacity)</w:t>
      </w:r>
    </w:p>
    <w:p w14:paraId="0D0DEDD0" w14:textId="1960C7A1" w:rsidR="00D114F5" w:rsidRPr="00E40311" w:rsidRDefault="00D114F5" w:rsidP="00C402C1">
      <w:pPr>
        <w:spacing w:line="360" w:lineRule="auto"/>
        <w:ind w:left="360"/>
        <w:rPr>
          <w:sz w:val="24"/>
          <w:szCs w:val="24"/>
        </w:rPr>
      </w:pPr>
      <w:r w:rsidRPr="00E40311">
        <w:rPr>
          <w:sz w:val="24"/>
          <w:szCs w:val="24"/>
        </w:rPr>
        <w:tab/>
        <w:t>ER= Effective Rainfall (mm)</w:t>
      </w:r>
    </w:p>
    <w:p w14:paraId="4ADC245D" w14:textId="77777777" w:rsidR="0001023B" w:rsidRPr="00E40311" w:rsidRDefault="0001023B" w:rsidP="00C402C1">
      <w:pPr>
        <w:spacing w:line="360" w:lineRule="auto"/>
        <w:jc w:val="both"/>
        <w:rPr>
          <w:sz w:val="24"/>
          <w:szCs w:val="24"/>
        </w:rPr>
      </w:pPr>
      <w:r w:rsidRPr="00E40311">
        <w:rPr>
          <w:sz w:val="24"/>
          <w:szCs w:val="24"/>
        </w:rPr>
        <w:t>Throughout the experiment, the water table depth exceeded three meters below the surface. Consequently, groundwater contribution was considered zero. No rainfall occurred during the experimental period, so effective rainfall was also considered zero. The profile soil moisture use was calculated as follows:</w:t>
      </w:r>
    </w:p>
    <w:p w14:paraId="5961F965" w14:textId="5172A820" w:rsidR="00D114F5" w:rsidRPr="00E40311" w:rsidRDefault="00D114F5" w:rsidP="00C402C1">
      <w:pPr>
        <w:spacing w:after="160" w:line="360" w:lineRule="auto"/>
        <w:ind w:left="1440" w:firstLine="720"/>
        <w:rPr>
          <w:sz w:val="24"/>
          <w:szCs w:val="24"/>
        </w:rPr>
      </w:pPr>
      <w:r w:rsidRPr="00E40311">
        <w:rPr>
          <w:iCs/>
          <w:sz w:val="24"/>
          <w:szCs w:val="24"/>
        </w:rPr>
        <w:t xml:space="preserve">d= </w:t>
      </w:r>
      <m:oMath>
        <m:nary>
          <m:naryPr>
            <m:chr m:val="∑"/>
            <m:limLoc m:val="undOvr"/>
            <m:ctrlPr>
              <w:rPr>
                <w:rFonts w:ascii="Cambria Math" w:hAnsi="Cambria Math"/>
                <w:iCs/>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r>
              <m:rPr>
                <m:sty m:val="p"/>
              </m:rPr>
              <w:rPr>
                <w:rFonts w:ascii="Cambria Math" w:hAnsi="Cambria Math"/>
                <w:sz w:val="24"/>
                <w:szCs w:val="24"/>
              </w:rPr>
              <m:t xml:space="preserve"> </m:t>
            </m:r>
            <m:f>
              <m:fPr>
                <m:ctrlPr>
                  <w:rPr>
                    <w:rFonts w:ascii="Cambria Math" w:hAnsi="Cambria Math"/>
                    <w:iCs/>
                    <w:sz w:val="24"/>
                    <w:szCs w:val="24"/>
                  </w:rPr>
                </m:ctrlPr>
              </m:fPr>
              <m:num>
                <m:r>
                  <m:rPr>
                    <m:sty m:val="p"/>
                  </m:rPr>
                  <w:rPr>
                    <w:rFonts w:ascii="Cambria Math" w:hAnsi="Cambria Math"/>
                    <w:sz w:val="24"/>
                    <w:szCs w:val="24"/>
                  </w:rPr>
                  <m:t xml:space="preserve">M1i -M2i </m:t>
                </m:r>
              </m:num>
              <m:den>
                <m:r>
                  <m:rPr>
                    <m:sty m:val="p"/>
                  </m:rPr>
                  <w:rPr>
                    <w:rFonts w:ascii="Cambria Math" w:hAnsi="Cambria Math"/>
                    <w:sz w:val="24"/>
                    <w:szCs w:val="24"/>
                  </w:rPr>
                  <m:t>100</m:t>
                </m:r>
              </m:den>
            </m:f>
            <m:r>
              <m:rPr>
                <m:sty m:val="p"/>
              </m:rPr>
              <w:rPr>
                <w:rFonts w:ascii="Cambria Math" w:hAnsi="Cambria Math"/>
                <w:sz w:val="24"/>
                <w:szCs w:val="24"/>
              </w:rPr>
              <m:t xml:space="preserve"> ×ASi ×Di</m:t>
            </m:r>
          </m:e>
        </m:nary>
      </m:oMath>
      <w:r w:rsidRPr="00E40311">
        <w:rPr>
          <w:sz w:val="24"/>
          <w:szCs w:val="24"/>
        </w:rPr>
        <w:t xml:space="preserve"> </w:t>
      </w:r>
      <w:r w:rsidRPr="00E40311">
        <w:rPr>
          <w:sz w:val="24"/>
          <w:szCs w:val="24"/>
        </w:rPr>
        <w:fldChar w:fldCharType="begin"/>
      </w:r>
      <w:r w:rsidRPr="00E40311">
        <w:rPr>
          <w:sz w:val="24"/>
          <w:szCs w:val="24"/>
        </w:rPr>
        <w:instrText xml:space="preserve"> QUOTE </w:instrText>
      </w:r>
      <m:oMath>
        <m:nary>
          <m:naryPr>
            <m:chr m:val="∑"/>
            <m:limLoc m:val="undOvr"/>
            <m:ctrlPr>
              <w:rPr>
                <w:rFonts w:ascii="Cambria Math" w:hAnsi="Cambria Math"/>
                <w:iCs/>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r>
              <m:rPr>
                <m:sty m:val="p"/>
              </m:rPr>
              <w:rPr>
                <w:rFonts w:ascii="Cambria Math" w:hAnsi="Cambria Math"/>
                <w:sz w:val="24"/>
                <w:szCs w:val="24"/>
              </w:rPr>
              <m:t xml:space="preserve"> </m:t>
            </m:r>
            <m:f>
              <m:fPr>
                <m:ctrlPr>
                  <w:rPr>
                    <w:rFonts w:ascii="Cambria Math" w:hAnsi="Cambria Math"/>
                    <w:iCs/>
                    <w:sz w:val="24"/>
                    <w:szCs w:val="24"/>
                  </w:rPr>
                </m:ctrlPr>
              </m:fPr>
              <m:num>
                <m:r>
                  <m:rPr>
                    <m:sty m:val="p"/>
                  </m:rPr>
                  <w:rPr>
                    <w:rFonts w:ascii="Cambria Math" w:hAnsi="Cambria Math"/>
                    <w:sz w:val="24"/>
                    <w:szCs w:val="24"/>
                  </w:rPr>
                  <m:t xml:space="preserve">M1i –M2i </m:t>
                </m:r>
              </m:num>
              <m:den>
                <m:r>
                  <m:rPr>
                    <m:sty m:val="p"/>
                  </m:rPr>
                  <w:rPr>
                    <w:rFonts w:ascii="Cambria Math" w:hAnsi="Cambria Math"/>
                    <w:sz w:val="24"/>
                    <w:szCs w:val="24"/>
                  </w:rPr>
                  <m:t>100</m:t>
                </m:r>
              </m:den>
            </m:f>
            <m:r>
              <m:rPr>
                <m:sty m:val="p"/>
              </m:rPr>
              <w:rPr>
                <w:rFonts w:ascii="Cambria Math" w:hAnsi="Cambria Math"/>
                <w:sz w:val="24"/>
                <w:szCs w:val="24"/>
              </w:rPr>
              <m:t xml:space="preserve"> ×ASi ×Di</m:t>
            </m:r>
          </m:e>
        </m:nary>
      </m:oMath>
      <w:r w:rsidRPr="00E40311">
        <w:rPr>
          <w:sz w:val="24"/>
          <w:szCs w:val="24"/>
        </w:rPr>
        <w:instrText xml:space="preserve"> </w:instrText>
      </w:r>
      <w:r w:rsidRPr="00E40311">
        <w:rPr>
          <w:sz w:val="24"/>
          <w:szCs w:val="24"/>
        </w:rPr>
        <w:fldChar w:fldCharType="end"/>
      </w:r>
    </w:p>
    <w:p w14:paraId="3F0D6DAE" w14:textId="73D397E8" w:rsidR="00D114F5" w:rsidRPr="00E40311" w:rsidRDefault="00D114F5" w:rsidP="00C402C1">
      <w:pPr>
        <w:spacing w:line="360" w:lineRule="auto"/>
        <w:rPr>
          <w:sz w:val="24"/>
          <w:szCs w:val="24"/>
        </w:rPr>
      </w:pPr>
      <w:r w:rsidRPr="00E40311">
        <w:rPr>
          <w:sz w:val="24"/>
          <w:szCs w:val="24"/>
        </w:rPr>
        <w:t>where, d = Moisture deficit in the root zone (cm)</w:t>
      </w:r>
    </w:p>
    <w:p w14:paraId="01358C93" w14:textId="4CE1CF32" w:rsidR="00D114F5" w:rsidRPr="00E40311" w:rsidRDefault="00D114F5" w:rsidP="00C402C1">
      <w:pPr>
        <w:spacing w:line="360" w:lineRule="auto"/>
        <w:ind w:left="360" w:firstLine="360"/>
        <w:rPr>
          <w:iCs/>
          <w:sz w:val="24"/>
          <w:szCs w:val="24"/>
        </w:rPr>
      </w:pPr>
      <w:r w:rsidRPr="00E40311">
        <w:rPr>
          <w:sz w:val="24"/>
          <w:szCs w:val="24"/>
        </w:rPr>
        <w:t xml:space="preserve"> </w:t>
      </w:r>
      <m:oMath>
        <m:nary>
          <m:naryPr>
            <m:chr m:val="∑"/>
            <m:limLoc m:val="undOvr"/>
            <m:ctrlPr>
              <w:rPr>
                <w:rFonts w:ascii="Cambria Math" w:hAnsi="Cambria Math"/>
                <w:iCs/>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r>
              <m:rPr>
                <m:sty m:val="p"/>
              </m:rPr>
              <w:rPr>
                <w:rFonts w:ascii="Cambria Math" w:hAnsi="Cambria Math"/>
                <w:sz w:val="24"/>
                <w:szCs w:val="24"/>
              </w:rPr>
              <m:t>=</m:t>
            </m:r>
          </m:e>
        </m:nary>
      </m:oMath>
      <w:r w:rsidRPr="00E40311">
        <w:rPr>
          <w:iCs/>
          <w:sz w:val="24"/>
          <w:szCs w:val="24"/>
        </w:rPr>
        <w:t xml:space="preserve"> Summation of n number of layers in the root zone</w:t>
      </w:r>
    </w:p>
    <w:p w14:paraId="17AE3C2F" w14:textId="77777777" w:rsidR="00D114F5" w:rsidRPr="00E40311" w:rsidRDefault="00D114F5" w:rsidP="00C402C1">
      <w:pPr>
        <w:spacing w:line="360" w:lineRule="auto"/>
        <w:ind w:left="360" w:firstLine="360"/>
        <w:jc w:val="both"/>
        <w:rPr>
          <w:iCs/>
          <w:sz w:val="24"/>
          <w:szCs w:val="24"/>
        </w:rPr>
      </w:pPr>
      <w:r w:rsidRPr="00E40311">
        <w:rPr>
          <w:iCs/>
          <w:sz w:val="24"/>
          <w:szCs w:val="24"/>
        </w:rPr>
        <w:t>M</w:t>
      </w:r>
      <w:r w:rsidRPr="00E40311">
        <w:rPr>
          <w:iCs/>
          <w:sz w:val="24"/>
          <w:szCs w:val="24"/>
          <w:vertAlign w:val="subscript"/>
        </w:rPr>
        <w:t>1</w:t>
      </w:r>
      <w:r w:rsidRPr="00E40311">
        <w:rPr>
          <w:iCs/>
          <w:sz w:val="24"/>
          <w:szCs w:val="24"/>
        </w:rPr>
        <w:t xml:space="preserve">i = Soil moisture of </w:t>
      </w:r>
      <w:proofErr w:type="spellStart"/>
      <w:r w:rsidRPr="00E40311">
        <w:rPr>
          <w:iCs/>
          <w:sz w:val="24"/>
          <w:szCs w:val="24"/>
        </w:rPr>
        <w:t>i</w:t>
      </w:r>
      <w:r w:rsidRPr="00E40311">
        <w:rPr>
          <w:iCs/>
          <w:sz w:val="24"/>
          <w:szCs w:val="24"/>
          <w:vertAlign w:val="superscript"/>
        </w:rPr>
        <w:t>th</w:t>
      </w:r>
      <w:proofErr w:type="spellEnd"/>
      <w:r w:rsidRPr="00E40311">
        <w:rPr>
          <w:iCs/>
          <w:sz w:val="24"/>
          <w:szCs w:val="24"/>
          <w:vertAlign w:val="superscript"/>
        </w:rPr>
        <w:t xml:space="preserve"> </w:t>
      </w:r>
      <w:r w:rsidRPr="00E40311">
        <w:rPr>
          <w:iCs/>
          <w:sz w:val="24"/>
          <w:szCs w:val="24"/>
        </w:rPr>
        <w:t>root profile on the day when sampling in irrigated soil is possible (%)</w:t>
      </w:r>
    </w:p>
    <w:p w14:paraId="1247829C" w14:textId="77777777" w:rsidR="00D114F5" w:rsidRPr="00E40311" w:rsidRDefault="00D114F5" w:rsidP="00C402C1">
      <w:pPr>
        <w:spacing w:line="360" w:lineRule="auto"/>
        <w:ind w:left="360" w:firstLine="360"/>
        <w:rPr>
          <w:iCs/>
          <w:sz w:val="24"/>
          <w:szCs w:val="24"/>
        </w:rPr>
      </w:pPr>
      <w:r w:rsidRPr="00E40311">
        <w:rPr>
          <w:iCs/>
          <w:sz w:val="24"/>
          <w:szCs w:val="24"/>
        </w:rPr>
        <w:t>M</w:t>
      </w:r>
      <w:r w:rsidRPr="00E40311">
        <w:rPr>
          <w:iCs/>
          <w:sz w:val="24"/>
          <w:szCs w:val="24"/>
          <w:vertAlign w:val="subscript"/>
        </w:rPr>
        <w:t>2</w:t>
      </w:r>
      <w:r w:rsidRPr="00E40311">
        <w:rPr>
          <w:iCs/>
          <w:sz w:val="24"/>
          <w:szCs w:val="24"/>
        </w:rPr>
        <w:t xml:space="preserve">i = Soil moisture of </w:t>
      </w:r>
      <w:proofErr w:type="spellStart"/>
      <w:r w:rsidRPr="00E40311">
        <w:rPr>
          <w:iCs/>
          <w:sz w:val="24"/>
          <w:szCs w:val="24"/>
        </w:rPr>
        <w:t>i</w:t>
      </w:r>
      <w:r w:rsidRPr="00E40311">
        <w:rPr>
          <w:iCs/>
          <w:sz w:val="24"/>
          <w:szCs w:val="24"/>
          <w:vertAlign w:val="superscript"/>
        </w:rPr>
        <w:t>th</w:t>
      </w:r>
      <w:proofErr w:type="spellEnd"/>
      <w:r w:rsidRPr="00E40311">
        <w:rPr>
          <w:iCs/>
          <w:sz w:val="24"/>
          <w:szCs w:val="24"/>
          <w:vertAlign w:val="superscript"/>
        </w:rPr>
        <w:t xml:space="preserve"> </w:t>
      </w:r>
      <w:r w:rsidRPr="00E40311">
        <w:rPr>
          <w:iCs/>
          <w:sz w:val="24"/>
          <w:szCs w:val="24"/>
        </w:rPr>
        <w:t>root profile on the day just before the next irrigation (%)</w:t>
      </w:r>
    </w:p>
    <w:p w14:paraId="5C6A629A" w14:textId="77777777" w:rsidR="00D114F5" w:rsidRPr="00E40311" w:rsidRDefault="00D114F5" w:rsidP="00C402C1">
      <w:pPr>
        <w:spacing w:line="360" w:lineRule="auto"/>
        <w:ind w:left="360" w:firstLine="360"/>
        <w:rPr>
          <w:iCs/>
          <w:sz w:val="24"/>
          <w:szCs w:val="24"/>
        </w:rPr>
      </w:pPr>
      <w:proofErr w:type="spellStart"/>
      <w:r w:rsidRPr="00E40311">
        <w:rPr>
          <w:iCs/>
          <w:sz w:val="24"/>
          <w:szCs w:val="24"/>
        </w:rPr>
        <w:t>ASi</w:t>
      </w:r>
      <w:proofErr w:type="spellEnd"/>
      <w:r w:rsidRPr="00E40311">
        <w:rPr>
          <w:iCs/>
          <w:sz w:val="24"/>
          <w:szCs w:val="24"/>
        </w:rPr>
        <w:t xml:space="preserve"> = Bulk density of </w:t>
      </w:r>
      <w:proofErr w:type="spellStart"/>
      <w:r w:rsidRPr="00E40311">
        <w:rPr>
          <w:iCs/>
          <w:sz w:val="24"/>
          <w:szCs w:val="24"/>
        </w:rPr>
        <w:t>i</w:t>
      </w:r>
      <w:r w:rsidRPr="00E40311">
        <w:rPr>
          <w:iCs/>
          <w:sz w:val="24"/>
          <w:szCs w:val="24"/>
          <w:vertAlign w:val="superscript"/>
        </w:rPr>
        <w:t>th</w:t>
      </w:r>
      <w:proofErr w:type="spellEnd"/>
      <w:r w:rsidRPr="00E40311">
        <w:rPr>
          <w:iCs/>
          <w:sz w:val="24"/>
          <w:szCs w:val="24"/>
          <w:vertAlign w:val="superscript"/>
        </w:rPr>
        <w:t xml:space="preserve"> </w:t>
      </w:r>
      <w:r w:rsidRPr="00E40311">
        <w:rPr>
          <w:iCs/>
          <w:sz w:val="24"/>
          <w:szCs w:val="24"/>
        </w:rPr>
        <w:t>layer (g cm</w:t>
      </w:r>
      <w:r w:rsidRPr="00E40311">
        <w:rPr>
          <w:iCs/>
          <w:sz w:val="24"/>
          <w:szCs w:val="24"/>
          <w:vertAlign w:val="superscript"/>
        </w:rPr>
        <w:t>-3</w:t>
      </w:r>
      <w:r w:rsidRPr="00E40311">
        <w:rPr>
          <w:iCs/>
          <w:sz w:val="24"/>
          <w:szCs w:val="24"/>
        </w:rPr>
        <w:t>)</w:t>
      </w:r>
    </w:p>
    <w:p w14:paraId="7855962B" w14:textId="77777777" w:rsidR="00D114F5" w:rsidRPr="00E40311" w:rsidRDefault="00D114F5" w:rsidP="00C402C1">
      <w:pPr>
        <w:spacing w:line="360" w:lineRule="auto"/>
        <w:ind w:left="360" w:firstLine="360"/>
        <w:rPr>
          <w:iCs/>
          <w:sz w:val="24"/>
          <w:szCs w:val="24"/>
        </w:rPr>
      </w:pPr>
      <w:r w:rsidRPr="00E40311">
        <w:rPr>
          <w:iCs/>
          <w:sz w:val="24"/>
          <w:szCs w:val="24"/>
        </w:rPr>
        <w:t xml:space="preserve">Di = Depth of </w:t>
      </w:r>
      <w:proofErr w:type="spellStart"/>
      <w:r w:rsidRPr="00E40311">
        <w:rPr>
          <w:iCs/>
          <w:sz w:val="24"/>
          <w:szCs w:val="24"/>
        </w:rPr>
        <w:t>i</w:t>
      </w:r>
      <w:r w:rsidRPr="00E40311">
        <w:rPr>
          <w:iCs/>
          <w:sz w:val="24"/>
          <w:szCs w:val="24"/>
          <w:vertAlign w:val="superscript"/>
        </w:rPr>
        <w:t>th</w:t>
      </w:r>
      <w:proofErr w:type="spellEnd"/>
      <w:r w:rsidRPr="00E40311">
        <w:rPr>
          <w:iCs/>
          <w:sz w:val="24"/>
          <w:szCs w:val="24"/>
          <w:vertAlign w:val="superscript"/>
        </w:rPr>
        <w:t xml:space="preserve"> </w:t>
      </w:r>
      <w:r w:rsidRPr="00E40311">
        <w:rPr>
          <w:iCs/>
          <w:sz w:val="24"/>
          <w:szCs w:val="24"/>
        </w:rPr>
        <w:t>layer (cm)</w:t>
      </w:r>
    </w:p>
    <w:p w14:paraId="066EE2DD" w14:textId="2FE154ED" w:rsidR="00D114F5" w:rsidRPr="00E40311" w:rsidRDefault="00D114F5" w:rsidP="00C402C1">
      <w:pPr>
        <w:pStyle w:val="ListParagraph"/>
        <w:numPr>
          <w:ilvl w:val="0"/>
          <w:numId w:val="5"/>
        </w:numPr>
        <w:spacing w:line="360" w:lineRule="auto"/>
        <w:rPr>
          <w:b/>
          <w:bCs/>
          <w:sz w:val="24"/>
          <w:szCs w:val="24"/>
        </w:rPr>
      </w:pPr>
      <w:r w:rsidRPr="00E40311">
        <w:rPr>
          <w:b/>
          <w:bCs/>
          <w:sz w:val="24"/>
          <w:szCs w:val="24"/>
        </w:rPr>
        <w:t xml:space="preserve">Water use efficiency </w:t>
      </w:r>
      <w:r w:rsidR="00C332F3" w:rsidRPr="00E40311">
        <w:rPr>
          <w:b/>
          <w:bCs/>
          <w:sz w:val="24"/>
          <w:szCs w:val="24"/>
        </w:rPr>
        <w:t>(WUE)</w:t>
      </w:r>
    </w:p>
    <w:p w14:paraId="2605D4E6" w14:textId="663C7FAD" w:rsidR="00783118" w:rsidRPr="00E40311" w:rsidRDefault="005E0D18" w:rsidP="00C402C1">
      <w:pPr>
        <w:spacing w:line="360" w:lineRule="auto"/>
        <w:jc w:val="both"/>
        <w:rPr>
          <w:sz w:val="24"/>
          <w:szCs w:val="24"/>
        </w:rPr>
      </w:pPr>
      <w:r w:rsidRPr="00E40311">
        <w:rPr>
          <w:sz w:val="24"/>
          <w:szCs w:val="24"/>
        </w:rPr>
        <w:t>The response of fodder yield per unit of irrigation water applied at different irrigation levels was determined by dividing the per hectare fodder yield of sorghum obtained under various treatments by the total quantity of irrigation water applied (mm), which was calculated using a specific formula.</w:t>
      </w:r>
    </w:p>
    <w:p w14:paraId="0246266B" w14:textId="77777777" w:rsidR="00783118" w:rsidRPr="00E40311" w:rsidRDefault="00783118" w:rsidP="00C402C1">
      <w:pPr>
        <w:spacing w:line="360" w:lineRule="auto"/>
        <w:jc w:val="both"/>
        <w:rPr>
          <w:sz w:val="24"/>
          <w:szCs w:val="24"/>
        </w:rPr>
      </w:pPr>
    </w:p>
    <w:p w14:paraId="00F51BFC" w14:textId="5D2DCB98" w:rsidR="00D85C46" w:rsidRPr="00E40311" w:rsidRDefault="00D85C46" w:rsidP="00C402C1">
      <w:pPr>
        <w:spacing w:line="360" w:lineRule="auto"/>
        <w:jc w:val="both"/>
        <w:rPr>
          <w:color w:val="000000"/>
          <w:sz w:val="24"/>
          <w:szCs w:val="24"/>
        </w:rPr>
      </w:pPr>
      <m:oMathPara>
        <m:oMath>
          <m:r>
            <m:rPr>
              <m:nor/>
            </m:rPr>
            <w:rPr>
              <w:color w:val="000000"/>
              <w:sz w:val="24"/>
              <w:szCs w:val="24"/>
            </w:rPr>
            <m:t xml:space="preserve">WUE </m:t>
          </m:r>
          <m:r>
            <m:rPr>
              <m:nor/>
            </m:rPr>
            <w:rPr>
              <w:sz w:val="24"/>
              <w:szCs w:val="24"/>
            </w:rPr>
            <m:t>(kg ha</m:t>
          </m:r>
          <m:r>
            <m:rPr>
              <m:nor/>
            </m:rPr>
            <w:rPr>
              <w:sz w:val="24"/>
              <w:szCs w:val="24"/>
              <w:vertAlign w:val="superscript"/>
            </w:rPr>
            <m:t>-1</m:t>
          </m:r>
          <m:r>
            <m:rPr>
              <m:nor/>
            </m:rPr>
            <w:rPr>
              <w:sz w:val="24"/>
              <w:szCs w:val="24"/>
            </w:rPr>
            <m:t xml:space="preserve"> mm</m:t>
          </m:r>
          <m:r>
            <m:rPr>
              <m:nor/>
            </m:rPr>
            <w:rPr>
              <w:sz w:val="24"/>
              <w:szCs w:val="24"/>
              <w:vertAlign w:val="superscript"/>
            </w:rPr>
            <m:t>-1</m:t>
          </m:r>
          <m:r>
            <m:rPr>
              <m:nor/>
            </m:rPr>
            <w:rPr>
              <w:sz w:val="24"/>
              <w:szCs w:val="24"/>
            </w:rPr>
            <m:t>)</m:t>
          </m:r>
          <m:r>
            <w:rPr>
              <w:rFonts w:ascii="Cambria Math" w:hAnsi="Cambria Math"/>
              <w:color w:val="000000"/>
              <w:sz w:val="24"/>
              <w:szCs w:val="24"/>
            </w:rPr>
            <m:t>=</m:t>
          </m:r>
          <m:f>
            <m:fPr>
              <m:ctrlPr>
                <w:rPr>
                  <w:rFonts w:ascii="Cambria Math" w:hAnsi="Cambria Math"/>
                  <w:color w:val="000000"/>
                  <w:sz w:val="24"/>
                  <w:szCs w:val="24"/>
                </w:rPr>
              </m:ctrlPr>
            </m:fPr>
            <m:num>
              <m:d>
                <m:dPr>
                  <m:begChr m:val=""/>
                  <m:ctrlPr>
                    <w:rPr>
                      <w:rFonts w:ascii="Cambria Math" w:hAnsi="Cambria Math"/>
                      <w:color w:val="000000"/>
                      <w:sz w:val="24"/>
                      <w:szCs w:val="24"/>
                    </w:rPr>
                  </m:ctrlPr>
                </m:dPr>
                <m:e>
                  <m:sSup>
                    <m:sSupPr>
                      <m:ctrlPr>
                        <w:rPr>
                          <w:rFonts w:ascii="Cambria Math" w:hAnsi="Cambria Math"/>
                          <w:color w:val="000000"/>
                          <w:sz w:val="24"/>
                          <w:szCs w:val="24"/>
                        </w:rPr>
                      </m:ctrlPr>
                    </m:sSupPr>
                    <m:e>
                      <m:r>
                        <m:rPr>
                          <m:nor/>
                        </m:rPr>
                        <w:rPr>
                          <w:color w:val="000000"/>
                          <w:sz w:val="24"/>
                          <w:szCs w:val="24"/>
                        </w:rPr>
                        <m:t>Fodder yield (kg ha</m:t>
                      </m:r>
                    </m:e>
                    <m:sup>
                      <m:r>
                        <w:rPr>
                          <w:rFonts w:ascii="Cambria Math" w:hAnsi="Cambria Math"/>
                          <w:color w:val="000000"/>
                          <w:sz w:val="24"/>
                          <w:szCs w:val="24"/>
                        </w:rPr>
                        <m:t>-1</m:t>
                      </m:r>
                    </m:sup>
                  </m:sSup>
                </m:e>
              </m:d>
            </m:num>
            <m:den>
              <m:r>
                <m:rPr>
                  <m:nor/>
                </m:rPr>
                <w:rPr>
                  <w:color w:val="000000"/>
                  <w:sz w:val="24"/>
                  <w:szCs w:val="24"/>
                </w:rPr>
                <m:t>Total irrigation water applied (mm)</m:t>
              </m:r>
            </m:den>
          </m:f>
        </m:oMath>
      </m:oMathPara>
    </w:p>
    <w:p w14:paraId="749B8BCC" w14:textId="77777777" w:rsidR="00D85C46" w:rsidRPr="00E40311" w:rsidRDefault="00D85C46" w:rsidP="00C402C1">
      <w:pPr>
        <w:spacing w:line="360" w:lineRule="auto"/>
        <w:jc w:val="both"/>
        <w:rPr>
          <w:color w:val="000000"/>
          <w:sz w:val="24"/>
          <w:szCs w:val="24"/>
        </w:rPr>
      </w:pPr>
    </w:p>
    <w:p w14:paraId="7681A026" w14:textId="33919F5D" w:rsidR="00555EE3" w:rsidRPr="00E40311" w:rsidRDefault="00555EE3" w:rsidP="00C402C1">
      <w:pPr>
        <w:spacing w:line="360" w:lineRule="auto"/>
        <w:jc w:val="both"/>
        <w:rPr>
          <w:b/>
          <w:bCs/>
          <w:color w:val="000000"/>
          <w:sz w:val="24"/>
          <w:szCs w:val="24"/>
        </w:rPr>
      </w:pPr>
      <w:r w:rsidRPr="00E40311">
        <w:rPr>
          <w:b/>
          <w:bCs/>
          <w:color w:val="000000"/>
          <w:sz w:val="24"/>
          <w:szCs w:val="24"/>
        </w:rPr>
        <w:t>Results and discussions</w:t>
      </w:r>
    </w:p>
    <w:p w14:paraId="6CE91EFC" w14:textId="4079C453" w:rsidR="00502410" w:rsidRPr="00E40311" w:rsidRDefault="00502410" w:rsidP="00C402C1">
      <w:pPr>
        <w:pStyle w:val="ListParagraph"/>
        <w:numPr>
          <w:ilvl w:val="0"/>
          <w:numId w:val="17"/>
        </w:numPr>
        <w:spacing w:line="360" w:lineRule="auto"/>
        <w:jc w:val="both"/>
        <w:rPr>
          <w:b/>
          <w:bCs/>
          <w:sz w:val="24"/>
          <w:szCs w:val="24"/>
        </w:rPr>
      </w:pPr>
      <w:r w:rsidRPr="00E40311">
        <w:rPr>
          <w:b/>
          <w:bCs/>
          <w:sz w:val="24"/>
          <w:szCs w:val="24"/>
        </w:rPr>
        <w:lastRenderedPageBreak/>
        <w:t>Effect of irrigation schedules based on IW/CPE ratio</w:t>
      </w:r>
    </w:p>
    <w:p w14:paraId="31F4677A" w14:textId="382A5AE9" w:rsidR="000C67EB" w:rsidRPr="00E40311" w:rsidRDefault="000C67EB" w:rsidP="00C402C1">
      <w:pPr>
        <w:tabs>
          <w:tab w:val="left" w:pos="90"/>
        </w:tabs>
        <w:spacing w:line="360" w:lineRule="auto"/>
        <w:jc w:val="both"/>
        <w:rPr>
          <w:b/>
          <w:bCs/>
          <w:color w:val="000000" w:themeColor="text1"/>
          <w:sz w:val="24"/>
          <w:szCs w:val="24"/>
        </w:rPr>
      </w:pPr>
      <w:r w:rsidRPr="00E40311">
        <w:rPr>
          <w:b/>
          <w:bCs/>
          <w:color w:val="000000" w:themeColor="text1"/>
          <w:sz w:val="24"/>
          <w:szCs w:val="24"/>
        </w:rPr>
        <w:t xml:space="preserve">Crude protein content and yield </w:t>
      </w:r>
    </w:p>
    <w:p w14:paraId="2DEA559E" w14:textId="676F79BE" w:rsidR="00661DE4" w:rsidRPr="00882CDB" w:rsidRDefault="00502410" w:rsidP="00C402C1">
      <w:pPr>
        <w:pStyle w:val="ListParagraph"/>
        <w:tabs>
          <w:tab w:val="left" w:pos="90"/>
        </w:tabs>
        <w:spacing w:line="360" w:lineRule="auto"/>
        <w:ind w:left="90" w:firstLine="619"/>
        <w:jc w:val="both"/>
        <w:rPr>
          <w:color w:val="000000" w:themeColor="text1"/>
          <w:sz w:val="24"/>
          <w:szCs w:val="24"/>
        </w:rPr>
      </w:pPr>
      <w:r w:rsidRPr="00E40311">
        <w:rPr>
          <w:color w:val="000000" w:themeColor="text1"/>
          <w:sz w:val="24"/>
          <w:szCs w:val="24"/>
        </w:rPr>
        <w:t>Irrigation at an I</w:t>
      </w:r>
      <w:r w:rsidRPr="00E40311">
        <w:rPr>
          <w:color w:val="000000" w:themeColor="text1"/>
          <w:sz w:val="24"/>
          <w:szCs w:val="24"/>
          <w:vertAlign w:val="subscript"/>
        </w:rPr>
        <w:t>3</w:t>
      </w:r>
      <w:r w:rsidRPr="00E40311">
        <w:rPr>
          <w:color w:val="000000" w:themeColor="text1"/>
          <w:sz w:val="24"/>
          <w:szCs w:val="24"/>
        </w:rPr>
        <w:t xml:space="preserve"> observed significantly maximum crude protein content of 7.1 % and it was found at par with an I</w:t>
      </w:r>
      <w:r w:rsidRPr="00E40311">
        <w:rPr>
          <w:color w:val="000000" w:themeColor="text1"/>
          <w:sz w:val="24"/>
          <w:szCs w:val="24"/>
          <w:vertAlign w:val="subscript"/>
        </w:rPr>
        <w:t>2</w:t>
      </w:r>
      <w:r w:rsidRPr="00E40311">
        <w:rPr>
          <w:color w:val="000000" w:themeColor="text1"/>
          <w:sz w:val="24"/>
          <w:szCs w:val="24"/>
        </w:rPr>
        <w:t>. Significantly minimum crude protein content of 6.5 % was recorded when the fodder sorghum was irrigated at an I</w:t>
      </w:r>
      <w:r w:rsidRPr="00E40311">
        <w:rPr>
          <w:color w:val="000000" w:themeColor="text1"/>
          <w:sz w:val="24"/>
          <w:szCs w:val="24"/>
          <w:vertAlign w:val="subscript"/>
        </w:rPr>
        <w:t>1</w:t>
      </w:r>
      <w:r w:rsidRPr="00E40311">
        <w:rPr>
          <w:color w:val="000000" w:themeColor="text1"/>
          <w:sz w:val="24"/>
          <w:szCs w:val="24"/>
        </w:rPr>
        <w:t xml:space="preserve"> and it was closely followed by I</w:t>
      </w:r>
      <w:r w:rsidRPr="00E40311">
        <w:rPr>
          <w:color w:val="000000" w:themeColor="text1"/>
          <w:sz w:val="24"/>
          <w:szCs w:val="24"/>
          <w:vertAlign w:val="subscript"/>
        </w:rPr>
        <w:t>2</w:t>
      </w:r>
      <w:r w:rsidRPr="00E40311">
        <w:rPr>
          <w:color w:val="000000" w:themeColor="text1"/>
          <w:sz w:val="24"/>
          <w:szCs w:val="24"/>
        </w:rPr>
        <w:t>. Significantly maximum crude protein yield of 674 kg ha</w:t>
      </w:r>
      <w:r w:rsidRPr="00E40311">
        <w:rPr>
          <w:color w:val="000000" w:themeColor="text1"/>
          <w:sz w:val="24"/>
          <w:szCs w:val="24"/>
          <w:vertAlign w:val="superscript"/>
        </w:rPr>
        <w:t>-1</w:t>
      </w:r>
      <w:r w:rsidRPr="00E40311">
        <w:rPr>
          <w:color w:val="000000" w:themeColor="text1"/>
          <w:sz w:val="24"/>
          <w:szCs w:val="24"/>
        </w:rPr>
        <w:t xml:space="preserve"> was produced when the crop was irrigated at I</w:t>
      </w:r>
      <w:r w:rsidRPr="00E40311">
        <w:rPr>
          <w:color w:val="000000" w:themeColor="text1"/>
          <w:sz w:val="24"/>
          <w:szCs w:val="24"/>
          <w:vertAlign w:val="subscript"/>
        </w:rPr>
        <w:t>3</w:t>
      </w:r>
      <w:r w:rsidRPr="00E40311">
        <w:rPr>
          <w:color w:val="000000" w:themeColor="text1"/>
          <w:sz w:val="24"/>
          <w:szCs w:val="24"/>
        </w:rPr>
        <w:t>. Significantly minimum crude protein yield of 502 kg ha</w:t>
      </w:r>
      <w:r w:rsidRPr="00E40311">
        <w:rPr>
          <w:color w:val="000000" w:themeColor="text1"/>
          <w:sz w:val="24"/>
          <w:szCs w:val="24"/>
          <w:vertAlign w:val="superscript"/>
        </w:rPr>
        <w:t>-1</w:t>
      </w:r>
      <w:r w:rsidRPr="00E40311">
        <w:rPr>
          <w:color w:val="000000" w:themeColor="text1"/>
          <w:sz w:val="24"/>
          <w:szCs w:val="24"/>
        </w:rPr>
        <w:t xml:space="preserve"> was recorded when the crop was irrigated at an I</w:t>
      </w:r>
      <w:r w:rsidRPr="00E40311">
        <w:rPr>
          <w:color w:val="000000" w:themeColor="text1"/>
          <w:sz w:val="24"/>
          <w:szCs w:val="24"/>
          <w:vertAlign w:val="subscript"/>
        </w:rPr>
        <w:t>1</w:t>
      </w:r>
      <w:r w:rsidRPr="00E40311">
        <w:rPr>
          <w:color w:val="000000" w:themeColor="text1"/>
          <w:sz w:val="24"/>
          <w:szCs w:val="24"/>
        </w:rPr>
        <w:t>. The main cause of such results was that adequate water availability that enhanced the physiological and metabolic activity, improved root development, increased microbial activity, higher nutrient solubility and mobility especially the nitrogen which is very important for protein synthesis of fodder sorghum</w:t>
      </w:r>
      <w:r w:rsidR="000C67EB" w:rsidRPr="00E40311">
        <w:rPr>
          <w:color w:val="000000" w:themeColor="text1"/>
          <w:sz w:val="24"/>
          <w:szCs w:val="24"/>
        </w:rPr>
        <w:t xml:space="preserve">. </w:t>
      </w:r>
      <w:r w:rsidRPr="00E40311">
        <w:rPr>
          <w:color w:val="000000" w:themeColor="text1"/>
          <w:sz w:val="24"/>
          <w:szCs w:val="24"/>
        </w:rPr>
        <w:t>The decrease in crude protein content and yield at I</w:t>
      </w:r>
      <w:r w:rsidRPr="00E40311">
        <w:rPr>
          <w:color w:val="000000" w:themeColor="text1"/>
          <w:sz w:val="24"/>
          <w:szCs w:val="24"/>
          <w:vertAlign w:val="subscript"/>
        </w:rPr>
        <w:t>1</w:t>
      </w:r>
      <w:r w:rsidRPr="00E40311">
        <w:rPr>
          <w:color w:val="000000" w:themeColor="text1"/>
          <w:sz w:val="24"/>
          <w:szCs w:val="24"/>
        </w:rPr>
        <w:t xml:space="preserve"> was due to decreased biomass production which is highly associated with water-stress conditions</w:t>
      </w:r>
      <w:r w:rsidR="00E151CF" w:rsidRPr="00E40311">
        <w:rPr>
          <w:color w:val="000000" w:themeColor="text1"/>
          <w:sz w:val="24"/>
          <w:szCs w:val="24"/>
        </w:rPr>
        <w:t xml:space="preserve"> (Liu </w:t>
      </w:r>
      <w:r w:rsidR="00C402C1" w:rsidRPr="00C402C1">
        <w:rPr>
          <w:i/>
          <w:iCs/>
          <w:color w:val="000000" w:themeColor="text1"/>
          <w:sz w:val="24"/>
          <w:szCs w:val="24"/>
        </w:rPr>
        <w:t>et al</w:t>
      </w:r>
      <w:r w:rsidR="00E151CF" w:rsidRPr="00E40311">
        <w:rPr>
          <w:color w:val="000000" w:themeColor="text1"/>
          <w:sz w:val="24"/>
          <w:szCs w:val="24"/>
        </w:rPr>
        <w:t>., 2018)</w:t>
      </w:r>
      <w:r w:rsidRPr="00E40311">
        <w:rPr>
          <w:color w:val="000000" w:themeColor="text1"/>
          <w:sz w:val="24"/>
          <w:szCs w:val="24"/>
        </w:rPr>
        <w:t>.</w:t>
      </w:r>
    </w:p>
    <w:p w14:paraId="0531E523" w14:textId="2A042AF9" w:rsidR="000C67EB" w:rsidRPr="00E40311" w:rsidRDefault="000C67EB" w:rsidP="00C402C1">
      <w:pPr>
        <w:tabs>
          <w:tab w:val="left" w:pos="90"/>
        </w:tabs>
        <w:spacing w:line="360" w:lineRule="auto"/>
        <w:jc w:val="both"/>
        <w:rPr>
          <w:b/>
          <w:bCs/>
          <w:color w:val="000000" w:themeColor="text1"/>
          <w:sz w:val="24"/>
          <w:szCs w:val="24"/>
        </w:rPr>
      </w:pPr>
      <w:r w:rsidRPr="00E40311">
        <w:rPr>
          <w:b/>
          <w:bCs/>
          <w:color w:val="000000" w:themeColor="text1"/>
          <w:sz w:val="24"/>
          <w:szCs w:val="24"/>
        </w:rPr>
        <w:t xml:space="preserve">Crude </w:t>
      </w:r>
      <w:proofErr w:type="spellStart"/>
      <w:r w:rsidRPr="00E40311">
        <w:rPr>
          <w:b/>
          <w:bCs/>
          <w:color w:val="000000" w:themeColor="text1"/>
          <w:sz w:val="24"/>
          <w:szCs w:val="24"/>
        </w:rPr>
        <w:t>fib</w:t>
      </w:r>
      <w:r w:rsidR="00E40311" w:rsidRPr="00E40311">
        <w:rPr>
          <w:b/>
          <w:bCs/>
          <w:color w:val="000000" w:themeColor="text1"/>
          <w:sz w:val="24"/>
          <w:szCs w:val="24"/>
        </w:rPr>
        <w:t>re</w:t>
      </w:r>
      <w:proofErr w:type="spellEnd"/>
      <w:r w:rsidRPr="00E40311">
        <w:rPr>
          <w:b/>
          <w:bCs/>
          <w:color w:val="000000" w:themeColor="text1"/>
          <w:sz w:val="24"/>
          <w:szCs w:val="24"/>
        </w:rPr>
        <w:t xml:space="preserve"> content and yield</w:t>
      </w:r>
    </w:p>
    <w:p w14:paraId="0F6A4250" w14:textId="30E6E9C4" w:rsidR="00502410" w:rsidRPr="00E40311" w:rsidRDefault="00502410" w:rsidP="00C402C1">
      <w:pPr>
        <w:pStyle w:val="ListParagraph"/>
        <w:tabs>
          <w:tab w:val="left" w:pos="90"/>
        </w:tabs>
        <w:spacing w:line="360" w:lineRule="auto"/>
        <w:ind w:left="90" w:firstLine="619"/>
        <w:jc w:val="both"/>
        <w:rPr>
          <w:color w:val="000000" w:themeColor="text1"/>
          <w:sz w:val="24"/>
          <w:szCs w:val="24"/>
        </w:rPr>
      </w:pPr>
      <w:r w:rsidRPr="00E40311">
        <w:rPr>
          <w:color w:val="000000" w:themeColor="text1"/>
          <w:sz w:val="24"/>
          <w:szCs w:val="24"/>
        </w:rPr>
        <w:t xml:space="preserve">Various irrigation schedules did not produce any significant effect on crude </w:t>
      </w:r>
      <w:proofErr w:type="spellStart"/>
      <w:r w:rsidRPr="00E40311">
        <w:rPr>
          <w:color w:val="000000" w:themeColor="text1"/>
          <w:sz w:val="24"/>
          <w:szCs w:val="24"/>
        </w:rPr>
        <w:t>fibre</w:t>
      </w:r>
      <w:proofErr w:type="spellEnd"/>
      <w:r w:rsidRPr="00E40311">
        <w:rPr>
          <w:color w:val="000000" w:themeColor="text1"/>
          <w:sz w:val="24"/>
          <w:szCs w:val="24"/>
        </w:rPr>
        <w:t xml:space="preserve"> content. But, scheduling irrigation at I</w:t>
      </w:r>
      <w:r w:rsidRPr="00E40311">
        <w:rPr>
          <w:color w:val="000000" w:themeColor="text1"/>
          <w:sz w:val="24"/>
          <w:szCs w:val="24"/>
          <w:vertAlign w:val="subscript"/>
        </w:rPr>
        <w:t>3</w:t>
      </w:r>
      <w:r w:rsidRPr="00E40311">
        <w:rPr>
          <w:color w:val="000000" w:themeColor="text1"/>
          <w:sz w:val="24"/>
          <w:szCs w:val="24"/>
        </w:rPr>
        <w:t xml:space="preserve"> recorded significantly maximum crude </w:t>
      </w:r>
      <w:proofErr w:type="spellStart"/>
      <w:r w:rsidRPr="00E40311">
        <w:rPr>
          <w:color w:val="000000" w:themeColor="text1"/>
          <w:sz w:val="24"/>
          <w:szCs w:val="24"/>
        </w:rPr>
        <w:t>fibre</w:t>
      </w:r>
      <w:proofErr w:type="spellEnd"/>
      <w:r w:rsidRPr="00E40311">
        <w:rPr>
          <w:color w:val="000000" w:themeColor="text1"/>
          <w:sz w:val="24"/>
          <w:szCs w:val="24"/>
        </w:rPr>
        <w:t xml:space="preserve"> yield of 2906 kg ha</w:t>
      </w:r>
      <w:r w:rsidRPr="00E40311">
        <w:rPr>
          <w:color w:val="000000" w:themeColor="text1"/>
          <w:sz w:val="24"/>
          <w:szCs w:val="24"/>
          <w:vertAlign w:val="superscript"/>
        </w:rPr>
        <w:t>-1</w:t>
      </w:r>
      <w:r w:rsidRPr="00E40311">
        <w:rPr>
          <w:color w:val="000000" w:themeColor="text1"/>
          <w:sz w:val="24"/>
          <w:szCs w:val="24"/>
        </w:rPr>
        <w:t>. It is attributed because of the higher dry matter production because maximum water availability in the I</w:t>
      </w:r>
      <w:r w:rsidRPr="00E40311">
        <w:rPr>
          <w:color w:val="000000" w:themeColor="text1"/>
          <w:sz w:val="24"/>
          <w:szCs w:val="24"/>
          <w:vertAlign w:val="subscript"/>
        </w:rPr>
        <w:t xml:space="preserve">3 </w:t>
      </w:r>
      <w:r w:rsidRPr="00E40311">
        <w:rPr>
          <w:color w:val="000000" w:themeColor="text1"/>
          <w:sz w:val="24"/>
          <w:szCs w:val="24"/>
        </w:rPr>
        <w:t xml:space="preserve">irrigated plots that resulted in the maximum crude </w:t>
      </w:r>
      <w:proofErr w:type="spellStart"/>
      <w:r w:rsidRPr="00E40311">
        <w:rPr>
          <w:color w:val="000000" w:themeColor="text1"/>
          <w:sz w:val="24"/>
          <w:szCs w:val="24"/>
        </w:rPr>
        <w:t>fibre</w:t>
      </w:r>
      <w:proofErr w:type="spellEnd"/>
      <w:r w:rsidRPr="00E40311">
        <w:rPr>
          <w:color w:val="000000" w:themeColor="text1"/>
          <w:sz w:val="24"/>
          <w:szCs w:val="24"/>
        </w:rPr>
        <w:t xml:space="preserve"> yield. Vigorous vegetative growth, higher cell wall development and nutrient uptake, turgor maintenance and metabolic activity helped higher </w:t>
      </w:r>
      <w:proofErr w:type="spellStart"/>
      <w:r w:rsidRPr="00E40311">
        <w:rPr>
          <w:color w:val="000000" w:themeColor="text1"/>
          <w:sz w:val="24"/>
          <w:szCs w:val="24"/>
        </w:rPr>
        <w:t>fibre</w:t>
      </w:r>
      <w:proofErr w:type="spellEnd"/>
      <w:r w:rsidRPr="00E40311">
        <w:rPr>
          <w:color w:val="000000" w:themeColor="text1"/>
          <w:sz w:val="24"/>
          <w:szCs w:val="24"/>
        </w:rPr>
        <w:t xml:space="preserve"> biomass production. Whereas, minimum crude </w:t>
      </w:r>
      <w:proofErr w:type="spellStart"/>
      <w:r w:rsidRPr="00E40311">
        <w:rPr>
          <w:color w:val="000000" w:themeColor="text1"/>
          <w:sz w:val="24"/>
          <w:szCs w:val="24"/>
        </w:rPr>
        <w:t>fibre</w:t>
      </w:r>
      <w:proofErr w:type="spellEnd"/>
      <w:r w:rsidRPr="00E40311">
        <w:rPr>
          <w:color w:val="000000" w:themeColor="text1"/>
          <w:sz w:val="24"/>
          <w:szCs w:val="24"/>
        </w:rPr>
        <w:t xml:space="preserve"> yield of 2189 kg ha</w:t>
      </w:r>
      <w:r w:rsidRPr="00E40311">
        <w:rPr>
          <w:color w:val="000000" w:themeColor="text1"/>
          <w:sz w:val="24"/>
          <w:szCs w:val="24"/>
          <w:vertAlign w:val="superscript"/>
        </w:rPr>
        <w:t>-1</w:t>
      </w:r>
      <w:r w:rsidRPr="00E40311">
        <w:rPr>
          <w:color w:val="000000" w:themeColor="text1"/>
          <w:sz w:val="24"/>
          <w:szCs w:val="24"/>
        </w:rPr>
        <w:t xml:space="preserve"> was recorded under I</w:t>
      </w:r>
      <w:r w:rsidRPr="00E40311">
        <w:rPr>
          <w:color w:val="000000" w:themeColor="text1"/>
          <w:sz w:val="24"/>
          <w:szCs w:val="24"/>
          <w:vertAlign w:val="subscript"/>
        </w:rPr>
        <w:t>1</w:t>
      </w:r>
      <w:r w:rsidRPr="00E40311">
        <w:rPr>
          <w:color w:val="000000" w:themeColor="text1"/>
          <w:sz w:val="24"/>
          <w:szCs w:val="24"/>
        </w:rPr>
        <w:t xml:space="preserve">. Sub-optimal moisture level restricted the plant vegetative growth and overall dry matter production. This is possible due the suppression of photosynthetic efficiency, reduced LAI and finally the lower assimilate partitioning to structural components like </w:t>
      </w:r>
      <w:proofErr w:type="spellStart"/>
      <w:r w:rsidRPr="00E40311">
        <w:rPr>
          <w:color w:val="000000" w:themeColor="text1"/>
          <w:sz w:val="24"/>
          <w:szCs w:val="24"/>
        </w:rPr>
        <w:t>fibre</w:t>
      </w:r>
      <w:proofErr w:type="spellEnd"/>
      <w:r w:rsidR="00B47235" w:rsidRPr="00E40311">
        <w:rPr>
          <w:color w:val="000000" w:themeColor="text1"/>
          <w:sz w:val="24"/>
          <w:szCs w:val="24"/>
        </w:rPr>
        <w:t xml:space="preserve"> (Saini, 2012)</w:t>
      </w:r>
      <w:r w:rsidRPr="00E40311">
        <w:rPr>
          <w:color w:val="000000" w:themeColor="text1"/>
          <w:sz w:val="24"/>
          <w:szCs w:val="24"/>
        </w:rPr>
        <w:t>.</w:t>
      </w:r>
    </w:p>
    <w:p w14:paraId="3C0C4659" w14:textId="77777777" w:rsidR="00DD72A3" w:rsidRPr="00E40311" w:rsidRDefault="00DD72A3" w:rsidP="00C402C1">
      <w:pPr>
        <w:pStyle w:val="ListParagraph"/>
        <w:tabs>
          <w:tab w:val="left" w:pos="90"/>
        </w:tabs>
        <w:spacing w:line="360" w:lineRule="auto"/>
        <w:ind w:left="90" w:firstLine="619"/>
        <w:jc w:val="both"/>
        <w:rPr>
          <w:b/>
          <w:bCs/>
          <w:color w:val="000000" w:themeColor="text1"/>
          <w:sz w:val="24"/>
          <w:szCs w:val="24"/>
        </w:rPr>
      </w:pPr>
    </w:p>
    <w:p w14:paraId="0F6AA6C6" w14:textId="637E1D13" w:rsidR="000C67EB" w:rsidRPr="00E40311" w:rsidRDefault="000C67EB" w:rsidP="00C402C1">
      <w:pPr>
        <w:tabs>
          <w:tab w:val="left" w:pos="90"/>
        </w:tabs>
        <w:spacing w:line="360" w:lineRule="auto"/>
        <w:jc w:val="both"/>
        <w:rPr>
          <w:b/>
          <w:bCs/>
          <w:color w:val="000000" w:themeColor="text1"/>
          <w:sz w:val="24"/>
          <w:szCs w:val="24"/>
        </w:rPr>
      </w:pPr>
      <w:r w:rsidRPr="00E40311">
        <w:rPr>
          <w:b/>
          <w:bCs/>
          <w:color w:val="000000" w:themeColor="text1"/>
          <w:sz w:val="24"/>
          <w:szCs w:val="24"/>
        </w:rPr>
        <w:t>Nutrient content and uptake</w:t>
      </w:r>
    </w:p>
    <w:p w14:paraId="7A7EBEB1" w14:textId="4EF45F45" w:rsidR="00502410" w:rsidRPr="00E40311" w:rsidRDefault="00502410" w:rsidP="00C402C1">
      <w:pPr>
        <w:spacing w:line="360" w:lineRule="auto"/>
        <w:ind w:right="161" w:firstLine="851"/>
        <w:jc w:val="both"/>
        <w:rPr>
          <w:color w:val="000000" w:themeColor="text1"/>
          <w:sz w:val="24"/>
          <w:szCs w:val="24"/>
        </w:rPr>
      </w:pPr>
      <w:r w:rsidRPr="00E40311">
        <w:rPr>
          <w:color w:val="000000" w:themeColor="text1"/>
          <w:sz w:val="24"/>
          <w:szCs w:val="24"/>
        </w:rPr>
        <w:t>Maximum nitrogen content of 1.17 % was significantly observed when fodder sorghum was irrigated at I</w:t>
      </w:r>
      <w:r w:rsidRPr="00E40311">
        <w:rPr>
          <w:color w:val="000000" w:themeColor="text1"/>
          <w:sz w:val="24"/>
          <w:szCs w:val="24"/>
          <w:vertAlign w:val="subscript"/>
        </w:rPr>
        <w:t>3</w:t>
      </w:r>
      <w:r w:rsidRPr="00E40311">
        <w:rPr>
          <w:color w:val="000000" w:themeColor="text1"/>
          <w:sz w:val="24"/>
          <w:szCs w:val="24"/>
        </w:rPr>
        <w:t xml:space="preserve"> which was found statistically on same bar with I</w:t>
      </w:r>
      <w:r w:rsidRPr="00E40311">
        <w:rPr>
          <w:color w:val="000000" w:themeColor="text1"/>
          <w:sz w:val="24"/>
          <w:szCs w:val="24"/>
          <w:vertAlign w:val="subscript"/>
        </w:rPr>
        <w:t>2</w:t>
      </w:r>
      <w:r w:rsidRPr="00E40311">
        <w:rPr>
          <w:color w:val="000000" w:themeColor="text1"/>
          <w:sz w:val="24"/>
          <w:szCs w:val="24"/>
        </w:rPr>
        <w:t>. Scheduling irrigation at I</w:t>
      </w:r>
      <w:r w:rsidRPr="00E40311">
        <w:rPr>
          <w:color w:val="000000" w:themeColor="text1"/>
          <w:sz w:val="24"/>
          <w:szCs w:val="24"/>
          <w:vertAlign w:val="subscript"/>
        </w:rPr>
        <w:t>1</w:t>
      </w:r>
      <w:r w:rsidRPr="00E40311">
        <w:rPr>
          <w:color w:val="000000" w:themeColor="text1"/>
          <w:sz w:val="24"/>
          <w:szCs w:val="24"/>
        </w:rPr>
        <w:t xml:space="preserve"> noted significantly minimum nitrogen content of fodder sorghum followed by I</w:t>
      </w:r>
      <w:r w:rsidRPr="00E40311">
        <w:rPr>
          <w:color w:val="000000" w:themeColor="text1"/>
          <w:sz w:val="24"/>
          <w:szCs w:val="24"/>
          <w:vertAlign w:val="subscript"/>
        </w:rPr>
        <w:t>2</w:t>
      </w:r>
      <w:r w:rsidRPr="00E40311">
        <w:rPr>
          <w:color w:val="000000" w:themeColor="text1"/>
          <w:sz w:val="24"/>
          <w:szCs w:val="24"/>
        </w:rPr>
        <w:t>. Nitrogen uptake of 107.9 kg N ha</w:t>
      </w:r>
      <w:r w:rsidRPr="00E40311">
        <w:rPr>
          <w:color w:val="000000" w:themeColor="text1"/>
          <w:sz w:val="24"/>
          <w:szCs w:val="24"/>
          <w:vertAlign w:val="superscript"/>
        </w:rPr>
        <w:t>-1</w:t>
      </w:r>
      <w:r w:rsidRPr="00E40311">
        <w:rPr>
          <w:color w:val="000000" w:themeColor="text1"/>
          <w:sz w:val="24"/>
          <w:szCs w:val="24"/>
        </w:rPr>
        <w:t xml:space="preserve"> was observed when fodder sorghum was irrigated at I</w:t>
      </w:r>
      <w:r w:rsidRPr="00E40311">
        <w:rPr>
          <w:color w:val="000000" w:themeColor="text1"/>
          <w:sz w:val="24"/>
          <w:szCs w:val="24"/>
          <w:vertAlign w:val="subscript"/>
        </w:rPr>
        <w:t>3</w:t>
      </w:r>
      <w:r w:rsidRPr="00E40311">
        <w:rPr>
          <w:color w:val="000000" w:themeColor="text1"/>
          <w:sz w:val="24"/>
          <w:szCs w:val="24"/>
        </w:rPr>
        <w:t xml:space="preserve"> which was significantly maximum while significantly minimum nitrogen uptake of 80.3 kg N ha</w:t>
      </w:r>
      <w:r w:rsidRPr="00E40311">
        <w:rPr>
          <w:color w:val="000000" w:themeColor="text1"/>
          <w:sz w:val="24"/>
          <w:szCs w:val="24"/>
          <w:vertAlign w:val="superscript"/>
        </w:rPr>
        <w:t>-1</w:t>
      </w:r>
      <w:r w:rsidRPr="00E40311">
        <w:rPr>
          <w:color w:val="000000" w:themeColor="text1"/>
          <w:sz w:val="24"/>
          <w:szCs w:val="24"/>
        </w:rPr>
        <w:t xml:space="preserve"> was recorded when irrigation scheduled at I</w:t>
      </w:r>
      <w:r w:rsidRPr="00E40311">
        <w:rPr>
          <w:color w:val="000000" w:themeColor="text1"/>
          <w:sz w:val="24"/>
          <w:szCs w:val="24"/>
          <w:vertAlign w:val="subscript"/>
        </w:rPr>
        <w:t>1</w:t>
      </w:r>
      <w:r w:rsidRPr="00E40311">
        <w:rPr>
          <w:color w:val="000000" w:themeColor="text1"/>
          <w:sz w:val="24"/>
          <w:szCs w:val="24"/>
        </w:rPr>
        <w:t>. Higher soil moisture availability highly influences solubilization, mobility and nutrient uptake particularly in the I</w:t>
      </w:r>
      <w:r w:rsidRPr="00E40311">
        <w:rPr>
          <w:color w:val="000000" w:themeColor="text1"/>
          <w:sz w:val="24"/>
          <w:szCs w:val="24"/>
          <w:vertAlign w:val="subscript"/>
        </w:rPr>
        <w:t xml:space="preserve">3 </w:t>
      </w:r>
      <w:r w:rsidRPr="00E40311">
        <w:rPr>
          <w:color w:val="000000" w:themeColor="text1"/>
          <w:sz w:val="24"/>
          <w:szCs w:val="24"/>
        </w:rPr>
        <w:t xml:space="preserve">irrigated plots that resulted in the dissolution and diffusion of nitrogen in the root zone and helps higher </w:t>
      </w:r>
      <w:r w:rsidRPr="00E40311">
        <w:rPr>
          <w:color w:val="000000" w:themeColor="text1"/>
          <w:sz w:val="24"/>
          <w:szCs w:val="24"/>
        </w:rPr>
        <w:lastRenderedPageBreak/>
        <w:t>availability and uptake in the fodder sorghum. In association with the maximum dry matter and root biomass production with their higher metabolic processes that engaged in N assimilation like nitrate reduction and amino acid synthesis. While, minimum N uptake was noted at I</w:t>
      </w:r>
      <w:r w:rsidRPr="00E40311">
        <w:rPr>
          <w:color w:val="000000" w:themeColor="text1"/>
          <w:sz w:val="24"/>
          <w:szCs w:val="24"/>
          <w:vertAlign w:val="subscript"/>
        </w:rPr>
        <w:t xml:space="preserve">1 </w:t>
      </w:r>
      <w:r w:rsidRPr="00E40311">
        <w:rPr>
          <w:color w:val="000000" w:themeColor="text1"/>
          <w:sz w:val="24"/>
          <w:szCs w:val="24"/>
        </w:rPr>
        <w:t>because of the lower biomass production and poor nutrient assimilation and crop performance</w:t>
      </w:r>
      <w:r w:rsidR="00B47235" w:rsidRPr="00E40311">
        <w:rPr>
          <w:color w:val="000000" w:themeColor="text1"/>
          <w:sz w:val="24"/>
          <w:szCs w:val="24"/>
        </w:rPr>
        <w:t xml:space="preserve"> (Xu </w:t>
      </w:r>
      <w:r w:rsidR="00C402C1" w:rsidRPr="00C402C1">
        <w:rPr>
          <w:i/>
          <w:iCs/>
          <w:color w:val="000000" w:themeColor="text1"/>
          <w:sz w:val="24"/>
          <w:szCs w:val="24"/>
        </w:rPr>
        <w:t>et al</w:t>
      </w:r>
      <w:r w:rsidR="00B47235" w:rsidRPr="00E40311">
        <w:rPr>
          <w:color w:val="000000" w:themeColor="text1"/>
          <w:sz w:val="24"/>
          <w:szCs w:val="24"/>
        </w:rPr>
        <w:t>., 2020</w:t>
      </w:r>
      <w:r w:rsidR="003A6C7F" w:rsidRPr="00E40311">
        <w:rPr>
          <w:color w:val="000000" w:themeColor="text1"/>
          <w:sz w:val="24"/>
          <w:szCs w:val="24"/>
        </w:rPr>
        <w:t xml:space="preserve">; </w:t>
      </w:r>
      <w:r w:rsidR="003A6C7F" w:rsidRPr="00E40311">
        <w:rPr>
          <w:sz w:val="24"/>
          <w:szCs w:val="24"/>
        </w:rPr>
        <w:t xml:space="preserve">Srinivasulu </w:t>
      </w:r>
      <w:r w:rsidR="00C402C1" w:rsidRPr="00C402C1">
        <w:rPr>
          <w:i/>
          <w:iCs/>
          <w:sz w:val="24"/>
          <w:szCs w:val="24"/>
        </w:rPr>
        <w:t>et al</w:t>
      </w:r>
      <w:r w:rsidR="003A6C7F" w:rsidRPr="00E40311">
        <w:rPr>
          <w:sz w:val="24"/>
          <w:szCs w:val="24"/>
        </w:rPr>
        <w:t xml:space="preserve">., 2015; </w:t>
      </w:r>
      <w:r w:rsidR="003A6C7F" w:rsidRPr="00E40311">
        <w:rPr>
          <w:rFonts w:eastAsiaTheme="majorEastAsia"/>
          <w:sz w:val="24"/>
          <w:szCs w:val="24"/>
        </w:rPr>
        <w:t xml:space="preserve">Solanki </w:t>
      </w:r>
      <w:r w:rsidR="00C402C1" w:rsidRPr="00C402C1">
        <w:rPr>
          <w:rFonts w:eastAsiaTheme="majorEastAsia"/>
          <w:i/>
          <w:iCs/>
          <w:sz w:val="24"/>
          <w:szCs w:val="24"/>
        </w:rPr>
        <w:t>et al</w:t>
      </w:r>
      <w:r w:rsidR="003A6C7F" w:rsidRPr="00E40311">
        <w:rPr>
          <w:rFonts w:eastAsiaTheme="majorEastAsia"/>
          <w:sz w:val="24"/>
          <w:szCs w:val="24"/>
        </w:rPr>
        <w:t>., 2016</w:t>
      </w:r>
      <w:r w:rsidR="00B47235" w:rsidRPr="00E40311">
        <w:rPr>
          <w:color w:val="000000" w:themeColor="text1"/>
          <w:sz w:val="24"/>
          <w:szCs w:val="24"/>
        </w:rPr>
        <w:t>)</w:t>
      </w:r>
      <w:r w:rsidRPr="00E40311">
        <w:rPr>
          <w:color w:val="000000" w:themeColor="text1"/>
          <w:sz w:val="24"/>
          <w:szCs w:val="24"/>
        </w:rPr>
        <w:t>.</w:t>
      </w:r>
    </w:p>
    <w:p w14:paraId="6B667F04" w14:textId="2E8F4801" w:rsidR="00502410" w:rsidRPr="00E40311" w:rsidRDefault="00502410" w:rsidP="00C402C1">
      <w:pPr>
        <w:spacing w:line="360" w:lineRule="auto"/>
        <w:ind w:right="161" w:firstLine="851"/>
        <w:jc w:val="both"/>
        <w:rPr>
          <w:color w:val="000000" w:themeColor="text1"/>
          <w:sz w:val="24"/>
          <w:szCs w:val="24"/>
        </w:rPr>
      </w:pPr>
      <w:r w:rsidRPr="00E40311">
        <w:rPr>
          <w:color w:val="000000" w:themeColor="text1"/>
          <w:sz w:val="24"/>
          <w:szCs w:val="24"/>
        </w:rPr>
        <w:t>Scheduling irrigation at I</w:t>
      </w:r>
      <w:r w:rsidRPr="00E40311">
        <w:rPr>
          <w:color w:val="000000" w:themeColor="text1"/>
          <w:sz w:val="24"/>
          <w:szCs w:val="24"/>
          <w:vertAlign w:val="subscript"/>
        </w:rPr>
        <w:t>3</w:t>
      </w:r>
      <w:r w:rsidRPr="00E40311">
        <w:rPr>
          <w:color w:val="000000" w:themeColor="text1"/>
          <w:sz w:val="24"/>
          <w:szCs w:val="24"/>
        </w:rPr>
        <w:t xml:space="preserve"> noted significantly higher phosphorous content of 0.34 % which was comparable with I</w:t>
      </w:r>
      <w:r w:rsidRPr="00E40311">
        <w:rPr>
          <w:color w:val="000000" w:themeColor="text1"/>
          <w:sz w:val="24"/>
          <w:szCs w:val="24"/>
          <w:vertAlign w:val="subscript"/>
        </w:rPr>
        <w:t>2</w:t>
      </w:r>
      <w:r w:rsidRPr="00E40311">
        <w:rPr>
          <w:color w:val="000000" w:themeColor="text1"/>
          <w:sz w:val="24"/>
          <w:szCs w:val="24"/>
        </w:rPr>
        <w:t>. Minimum phosphorous content of 0.31 % was observed when fodder sorghum was irrigated at I</w:t>
      </w:r>
      <w:r w:rsidRPr="00E40311">
        <w:rPr>
          <w:color w:val="000000" w:themeColor="text1"/>
          <w:sz w:val="24"/>
          <w:szCs w:val="24"/>
          <w:vertAlign w:val="subscript"/>
        </w:rPr>
        <w:t>1</w:t>
      </w:r>
      <w:r w:rsidRPr="00E40311">
        <w:rPr>
          <w:color w:val="000000" w:themeColor="text1"/>
          <w:sz w:val="24"/>
          <w:szCs w:val="24"/>
        </w:rPr>
        <w:t xml:space="preserve"> and it was closely followed by I</w:t>
      </w:r>
      <w:r w:rsidRPr="00E40311">
        <w:rPr>
          <w:color w:val="000000" w:themeColor="text1"/>
          <w:sz w:val="24"/>
          <w:szCs w:val="24"/>
          <w:vertAlign w:val="subscript"/>
        </w:rPr>
        <w:t>2</w:t>
      </w:r>
      <w:r w:rsidRPr="00E40311">
        <w:rPr>
          <w:color w:val="000000" w:themeColor="text1"/>
          <w:sz w:val="24"/>
          <w:szCs w:val="24"/>
        </w:rPr>
        <w:t>. Irrigation scheduled at I</w:t>
      </w:r>
      <w:r w:rsidRPr="00E40311">
        <w:rPr>
          <w:color w:val="000000" w:themeColor="text1"/>
          <w:sz w:val="24"/>
          <w:szCs w:val="24"/>
          <w:vertAlign w:val="subscript"/>
        </w:rPr>
        <w:t>3</w:t>
      </w:r>
      <w:r w:rsidRPr="00E40311">
        <w:rPr>
          <w:color w:val="000000" w:themeColor="text1"/>
          <w:sz w:val="24"/>
          <w:szCs w:val="24"/>
        </w:rPr>
        <w:t xml:space="preserve"> removed significantly maximum phosphorous of 32.5 kg N ha</w:t>
      </w:r>
      <w:r w:rsidRPr="00E40311">
        <w:rPr>
          <w:color w:val="000000" w:themeColor="text1"/>
          <w:sz w:val="24"/>
          <w:szCs w:val="24"/>
          <w:vertAlign w:val="superscript"/>
        </w:rPr>
        <w:t>-1</w:t>
      </w:r>
      <w:r w:rsidRPr="00E40311">
        <w:rPr>
          <w:color w:val="000000" w:themeColor="text1"/>
          <w:sz w:val="24"/>
          <w:szCs w:val="24"/>
        </w:rPr>
        <w:t xml:space="preserve"> and it remained at par with I</w:t>
      </w:r>
      <w:r w:rsidRPr="00E40311">
        <w:rPr>
          <w:color w:val="000000" w:themeColor="text1"/>
          <w:sz w:val="24"/>
          <w:szCs w:val="24"/>
          <w:vertAlign w:val="subscript"/>
        </w:rPr>
        <w:t>2</w:t>
      </w:r>
      <w:r w:rsidRPr="00E40311">
        <w:rPr>
          <w:color w:val="000000" w:themeColor="text1"/>
          <w:sz w:val="24"/>
          <w:szCs w:val="24"/>
        </w:rPr>
        <w:t>. Significantly minimum phosphorous uptake of 23.8 kg N ha</w:t>
      </w:r>
      <w:r w:rsidRPr="00E40311">
        <w:rPr>
          <w:color w:val="000000" w:themeColor="text1"/>
          <w:sz w:val="24"/>
          <w:szCs w:val="24"/>
          <w:vertAlign w:val="superscript"/>
        </w:rPr>
        <w:t>-1</w:t>
      </w:r>
      <w:r w:rsidRPr="00E40311">
        <w:rPr>
          <w:color w:val="000000" w:themeColor="text1"/>
          <w:sz w:val="24"/>
          <w:szCs w:val="24"/>
        </w:rPr>
        <w:t xml:space="preserve"> was noted under I</w:t>
      </w:r>
      <w:r w:rsidRPr="00E40311">
        <w:rPr>
          <w:color w:val="000000" w:themeColor="text1"/>
          <w:sz w:val="24"/>
          <w:szCs w:val="24"/>
          <w:vertAlign w:val="subscript"/>
        </w:rPr>
        <w:t>1</w:t>
      </w:r>
      <w:r w:rsidRPr="00E40311">
        <w:rPr>
          <w:color w:val="000000" w:themeColor="text1"/>
          <w:sz w:val="24"/>
          <w:szCs w:val="24"/>
        </w:rPr>
        <w:t>. P content and uptake are highly dependent on soil moisture content as I</w:t>
      </w:r>
      <w:r w:rsidRPr="00E40311">
        <w:rPr>
          <w:color w:val="000000" w:themeColor="text1"/>
          <w:sz w:val="24"/>
          <w:szCs w:val="24"/>
          <w:vertAlign w:val="subscript"/>
        </w:rPr>
        <w:t>3</w:t>
      </w:r>
      <w:r w:rsidRPr="00E40311">
        <w:rPr>
          <w:color w:val="000000" w:themeColor="text1"/>
          <w:sz w:val="24"/>
          <w:szCs w:val="24"/>
        </w:rPr>
        <w:t xml:space="preserve"> resulted in the maximum mobility and diffusion of P ions in soil solution facilitated by the better root contact and absorption in the maximum root surface area and higher dry matter production. Insufficient irrigation lowered both the P content and uptake because of lowered biomass production</w:t>
      </w:r>
      <w:r w:rsidR="004D761E" w:rsidRPr="00E40311">
        <w:rPr>
          <w:color w:val="000000" w:themeColor="text1"/>
          <w:sz w:val="24"/>
          <w:szCs w:val="24"/>
        </w:rPr>
        <w:t xml:space="preserve"> (Chen </w:t>
      </w:r>
      <w:r w:rsidR="00C402C1" w:rsidRPr="00C402C1">
        <w:rPr>
          <w:i/>
          <w:iCs/>
          <w:color w:val="000000" w:themeColor="text1"/>
          <w:sz w:val="24"/>
          <w:szCs w:val="24"/>
        </w:rPr>
        <w:t>et al</w:t>
      </w:r>
      <w:r w:rsidR="004D761E" w:rsidRPr="00E40311">
        <w:rPr>
          <w:color w:val="000000" w:themeColor="text1"/>
          <w:sz w:val="24"/>
          <w:szCs w:val="24"/>
        </w:rPr>
        <w:t>., 2020)</w:t>
      </w:r>
      <w:r w:rsidRPr="00E40311">
        <w:rPr>
          <w:color w:val="000000" w:themeColor="text1"/>
          <w:sz w:val="24"/>
          <w:szCs w:val="24"/>
        </w:rPr>
        <w:t>.</w:t>
      </w:r>
    </w:p>
    <w:p w14:paraId="562399E3" w14:textId="77777777" w:rsidR="00502410" w:rsidRPr="00E40311" w:rsidRDefault="00502410" w:rsidP="00C402C1">
      <w:pPr>
        <w:spacing w:line="360" w:lineRule="auto"/>
        <w:ind w:right="161" w:firstLine="851"/>
        <w:jc w:val="both"/>
        <w:rPr>
          <w:color w:val="000000" w:themeColor="text1"/>
          <w:sz w:val="24"/>
          <w:szCs w:val="24"/>
        </w:rPr>
      </w:pPr>
      <w:r w:rsidRPr="00E40311">
        <w:rPr>
          <w:color w:val="000000" w:themeColor="text1"/>
          <w:sz w:val="24"/>
          <w:szCs w:val="24"/>
        </w:rPr>
        <w:t>Significantly maximum potassium content of 0.48 % was observed when fodder sorghum was irrigated at I</w:t>
      </w:r>
      <w:r w:rsidRPr="00E40311">
        <w:rPr>
          <w:color w:val="000000" w:themeColor="text1"/>
          <w:sz w:val="24"/>
          <w:szCs w:val="24"/>
          <w:vertAlign w:val="subscript"/>
        </w:rPr>
        <w:t>3</w:t>
      </w:r>
      <w:r w:rsidRPr="00E40311">
        <w:rPr>
          <w:color w:val="000000" w:themeColor="text1"/>
          <w:sz w:val="24"/>
          <w:szCs w:val="24"/>
        </w:rPr>
        <w:t xml:space="preserve"> and it was found statistically on same bar with I</w:t>
      </w:r>
      <w:r w:rsidRPr="00E40311">
        <w:rPr>
          <w:color w:val="000000" w:themeColor="text1"/>
          <w:sz w:val="24"/>
          <w:szCs w:val="24"/>
          <w:vertAlign w:val="subscript"/>
        </w:rPr>
        <w:t>2</w:t>
      </w:r>
      <w:r w:rsidRPr="00E40311">
        <w:rPr>
          <w:color w:val="000000" w:themeColor="text1"/>
          <w:sz w:val="24"/>
          <w:szCs w:val="24"/>
        </w:rPr>
        <w:t>. Scheduling irrigation at I</w:t>
      </w:r>
      <w:r w:rsidRPr="00E40311">
        <w:rPr>
          <w:color w:val="000000" w:themeColor="text1"/>
          <w:sz w:val="24"/>
          <w:szCs w:val="24"/>
          <w:vertAlign w:val="subscript"/>
        </w:rPr>
        <w:t>1</w:t>
      </w:r>
      <w:r w:rsidRPr="00E40311">
        <w:rPr>
          <w:color w:val="000000" w:themeColor="text1"/>
          <w:sz w:val="24"/>
          <w:szCs w:val="24"/>
        </w:rPr>
        <w:t xml:space="preserve"> noted significantly minimum potassium content. Various irrigation schedules produced significant influence on potassium uptake by fodder. Irrigation scheduled at I</w:t>
      </w:r>
      <w:r w:rsidRPr="00E40311">
        <w:rPr>
          <w:color w:val="000000" w:themeColor="text1"/>
          <w:sz w:val="24"/>
          <w:szCs w:val="24"/>
          <w:vertAlign w:val="subscript"/>
        </w:rPr>
        <w:t>3</w:t>
      </w:r>
      <w:r w:rsidRPr="00E40311">
        <w:rPr>
          <w:color w:val="000000" w:themeColor="text1"/>
          <w:sz w:val="24"/>
          <w:szCs w:val="24"/>
        </w:rPr>
        <w:t xml:space="preserve"> removed significantly maximum potassium of 46.1 kg N ha</w:t>
      </w:r>
      <w:r w:rsidRPr="00E40311">
        <w:rPr>
          <w:color w:val="000000" w:themeColor="text1"/>
          <w:sz w:val="24"/>
          <w:szCs w:val="24"/>
          <w:vertAlign w:val="superscript"/>
        </w:rPr>
        <w:t>-1</w:t>
      </w:r>
      <w:r w:rsidRPr="00E40311">
        <w:rPr>
          <w:color w:val="000000" w:themeColor="text1"/>
          <w:sz w:val="24"/>
          <w:szCs w:val="24"/>
        </w:rPr>
        <w:t>. Significantly lower potassium removal was recorded under scheduling irrigation at I</w:t>
      </w:r>
      <w:r w:rsidRPr="00E40311">
        <w:rPr>
          <w:color w:val="000000" w:themeColor="text1"/>
          <w:sz w:val="24"/>
          <w:szCs w:val="24"/>
          <w:vertAlign w:val="subscript"/>
        </w:rPr>
        <w:t>1</w:t>
      </w:r>
      <w:r w:rsidRPr="00E40311">
        <w:rPr>
          <w:color w:val="000000" w:themeColor="text1"/>
          <w:sz w:val="24"/>
          <w:szCs w:val="24"/>
        </w:rPr>
        <w:t xml:space="preserve">. </w:t>
      </w:r>
    </w:p>
    <w:p w14:paraId="147F0980" w14:textId="12519A01" w:rsidR="000C67EB" w:rsidRPr="00E40311" w:rsidRDefault="00502410" w:rsidP="00C402C1">
      <w:pPr>
        <w:spacing w:line="360" w:lineRule="auto"/>
        <w:ind w:right="161" w:firstLine="851"/>
        <w:jc w:val="both"/>
        <w:rPr>
          <w:color w:val="000000" w:themeColor="text1"/>
          <w:sz w:val="24"/>
          <w:szCs w:val="24"/>
        </w:rPr>
      </w:pPr>
      <w:r w:rsidRPr="00E40311">
        <w:rPr>
          <w:color w:val="000000" w:themeColor="text1"/>
          <w:sz w:val="24"/>
          <w:szCs w:val="24"/>
        </w:rPr>
        <w:t>K is very important for enzyme activation, osmoregulation, stomatal function and stress resistance. It is highly influenced by the soil moisture status by enhanced K solubility and root absorption through mass flow and diffusion for better K assimilation and accumulation in the plant tissues. The K uptake not only dependent on nutrient concentration but also total dry matter production</w:t>
      </w:r>
      <w:r w:rsidR="004D761E" w:rsidRPr="00E40311">
        <w:rPr>
          <w:color w:val="000000" w:themeColor="text1"/>
          <w:sz w:val="24"/>
          <w:szCs w:val="24"/>
        </w:rPr>
        <w:t xml:space="preserve"> (Yadav and Sidhu, 2016)</w:t>
      </w:r>
      <w:r w:rsidRPr="00E40311">
        <w:rPr>
          <w:color w:val="000000" w:themeColor="text1"/>
          <w:sz w:val="24"/>
          <w:szCs w:val="24"/>
        </w:rPr>
        <w:t xml:space="preserve">. </w:t>
      </w:r>
    </w:p>
    <w:p w14:paraId="689C3715" w14:textId="77777777" w:rsidR="000C67EB" w:rsidRPr="00E40311" w:rsidRDefault="000C67EB" w:rsidP="00C402C1">
      <w:pPr>
        <w:autoSpaceDE w:val="0"/>
        <w:autoSpaceDN w:val="0"/>
        <w:adjustRightInd w:val="0"/>
        <w:spacing w:line="360" w:lineRule="auto"/>
        <w:jc w:val="both"/>
        <w:rPr>
          <w:rStyle w:val="FontStyle36"/>
          <w:rFonts w:ascii="Times New Roman" w:eastAsia="Calibri" w:hAnsi="Times New Roman" w:cs="Times New Roman"/>
          <w:sz w:val="24"/>
          <w:szCs w:val="24"/>
          <w:lang w:val="en-IN"/>
        </w:rPr>
      </w:pPr>
      <w:r w:rsidRPr="00E40311">
        <w:rPr>
          <w:rStyle w:val="FontStyle36"/>
          <w:rFonts w:ascii="Times New Roman" w:eastAsia="Calibri" w:hAnsi="Times New Roman" w:cs="Times New Roman"/>
          <w:sz w:val="24"/>
          <w:szCs w:val="24"/>
        </w:rPr>
        <w:t xml:space="preserve">Post-harvest soil nutrient status </w:t>
      </w:r>
    </w:p>
    <w:p w14:paraId="2ED386C9" w14:textId="6913BFFA" w:rsidR="00502410" w:rsidRPr="00E40311" w:rsidRDefault="00502410" w:rsidP="00C402C1">
      <w:pPr>
        <w:spacing w:line="360" w:lineRule="auto"/>
        <w:ind w:right="161" w:firstLine="851"/>
        <w:jc w:val="both"/>
        <w:rPr>
          <w:color w:val="000000" w:themeColor="text1"/>
          <w:sz w:val="24"/>
          <w:szCs w:val="24"/>
        </w:rPr>
      </w:pPr>
      <w:r w:rsidRPr="00E40311">
        <w:rPr>
          <w:color w:val="000000" w:themeColor="text1"/>
          <w:sz w:val="24"/>
          <w:szCs w:val="24"/>
        </w:rPr>
        <w:t xml:space="preserve">Different irrigation schedules had no significant effect on available NPK in soil after harvest. Though irrigation levels influence NPK uptake and plant growth, it did not alter significantly the residual nutrient levels in the soil. The nitrogen uptake varied with different irrigation levels, the net accumulation and depletion remained balance in the soil due to the factors like synchronized N uptake, minimal leaching at controlled irrigation and potentially lowered mineralization or volatilization losses. In the case of P and K, phosphorous is less influenced by irrigation that is relatively soil pH, organic matter interactions and microbial </w:t>
      </w:r>
      <w:r w:rsidRPr="00E40311">
        <w:rPr>
          <w:color w:val="000000" w:themeColor="text1"/>
          <w:sz w:val="24"/>
          <w:szCs w:val="24"/>
        </w:rPr>
        <w:lastRenderedPageBreak/>
        <w:t>activity dependent and is highly immobile in soil. While, K is highly mobile in soil. Still, it remained in the soil exchange complex particularly in the clay and organic matter rich soils that might have prevented its significant fluctuation at various irrigation levels</w:t>
      </w:r>
      <w:r w:rsidR="004D761E" w:rsidRPr="00E40311">
        <w:rPr>
          <w:color w:val="000000" w:themeColor="text1"/>
          <w:sz w:val="24"/>
          <w:szCs w:val="24"/>
        </w:rPr>
        <w:t xml:space="preserve"> (Ananda Murthy </w:t>
      </w:r>
      <w:r w:rsidR="00C402C1" w:rsidRPr="00C402C1">
        <w:rPr>
          <w:i/>
          <w:iCs/>
          <w:color w:val="000000" w:themeColor="text1"/>
          <w:sz w:val="24"/>
          <w:szCs w:val="24"/>
        </w:rPr>
        <w:t>et al</w:t>
      </w:r>
      <w:r w:rsidR="004D761E" w:rsidRPr="00E40311">
        <w:rPr>
          <w:color w:val="000000" w:themeColor="text1"/>
          <w:sz w:val="24"/>
          <w:szCs w:val="24"/>
        </w:rPr>
        <w:t>., 2020)</w:t>
      </w:r>
      <w:r w:rsidRPr="00E40311">
        <w:rPr>
          <w:color w:val="000000" w:themeColor="text1"/>
          <w:sz w:val="24"/>
          <w:szCs w:val="24"/>
        </w:rPr>
        <w:t>.</w:t>
      </w:r>
    </w:p>
    <w:p w14:paraId="22D04183" w14:textId="15B94FDE" w:rsidR="000C67EB" w:rsidRPr="00E40311" w:rsidRDefault="000C67EB" w:rsidP="00C402C1">
      <w:pPr>
        <w:spacing w:line="360" w:lineRule="auto"/>
        <w:ind w:right="161"/>
        <w:jc w:val="both"/>
        <w:rPr>
          <w:b/>
          <w:bCs/>
          <w:color w:val="000000" w:themeColor="text1"/>
          <w:sz w:val="24"/>
          <w:szCs w:val="24"/>
        </w:rPr>
      </w:pPr>
      <w:r w:rsidRPr="00E40311">
        <w:rPr>
          <w:b/>
          <w:bCs/>
          <w:color w:val="000000" w:themeColor="text1"/>
          <w:sz w:val="24"/>
          <w:szCs w:val="24"/>
        </w:rPr>
        <w:t>Soil moisture studies</w:t>
      </w:r>
    </w:p>
    <w:p w14:paraId="03E6A763" w14:textId="00E98149" w:rsidR="00502410" w:rsidRPr="00E40311" w:rsidRDefault="00502410" w:rsidP="00C402C1">
      <w:pPr>
        <w:pStyle w:val="ListParagraph"/>
        <w:tabs>
          <w:tab w:val="left" w:pos="0"/>
        </w:tabs>
        <w:spacing w:line="360" w:lineRule="auto"/>
        <w:ind w:left="0"/>
        <w:jc w:val="both"/>
        <w:rPr>
          <w:color w:val="000000" w:themeColor="text1"/>
          <w:sz w:val="24"/>
          <w:szCs w:val="24"/>
        </w:rPr>
      </w:pPr>
      <w:r w:rsidRPr="00E40311">
        <w:rPr>
          <w:color w:val="000000" w:themeColor="text1"/>
          <w:sz w:val="24"/>
          <w:szCs w:val="24"/>
        </w:rPr>
        <w:tab/>
        <w:t>Higher consumptive use of water of 582.1 mm by fodder sorghum was recorded significantly when irrigation scheduled at I</w:t>
      </w:r>
      <w:r w:rsidRPr="00E40311">
        <w:rPr>
          <w:color w:val="000000" w:themeColor="text1"/>
          <w:sz w:val="24"/>
          <w:szCs w:val="24"/>
          <w:vertAlign w:val="subscript"/>
        </w:rPr>
        <w:t>3</w:t>
      </w:r>
      <w:r w:rsidRPr="00E40311">
        <w:rPr>
          <w:color w:val="000000" w:themeColor="text1"/>
          <w:sz w:val="24"/>
          <w:szCs w:val="24"/>
        </w:rPr>
        <w:t>. Fodder sorghum noted significantly lower consumptive use of water of 413.6 mm under scheduling irrigation at I</w:t>
      </w:r>
      <w:r w:rsidRPr="00E40311">
        <w:rPr>
          <w:color w:val="000000" w:themeColor="text1"/>
          <w:sz w:val="24"/>
          <w:szCs w:val="24"/>
          <w:vertAlign w:val="subscript"/>
        </w:rPr>
        <w:t>1</w:t>
      </w:r>
      <w:r w:rsidRPr="00E40311">
        <w:rPr>
          <w:color w:val="000000" w:themeColor="text1"/>
          <w:sz w:val="24"/>
          <w:szCs w:val="24"/>
        </w:rPr>
        <w:t>. Irrigation scheduled at I</w:t>
      </w:r>
      <w:r w:rsidRPr="00E40311">
        <w:rPr>
          <w:color w:val="000000" w:themeColor="text1"/>
          <w:sz w:val="24"/>
          <w:szCs w:val="24"/>
          <w:vertAlign w:val="subscript"/>
        </w:rPr>
        <w:t>1</w:t>
      </w:r>
      <w:r w:rsidRPr="00E40311">
        <w:rPr>
          <w:color w:val="000000" w:themeColor="text1"/>
          <w:sz w:val="24"/>
          <w:szCs w:val="24"/>
        </w:rPr>
        <w:t xml:space="preserve"> recorded significantly maximum water use efficiency of 63.5 kg ha</w:t>
      </w:r>
      <w:r w:rsidRPr="00E40311">
        <w:rPr>
          <w:color w:val="000000" w:themeColor="text1"/>
          <w:sz w:val="24"/>
          <w:szCs w:val="24"/>
          <w:vertAlign w:val="superscript"/>
        </w:rPr>
        <w:t>-1</w:t>
      </w:r>
      <w:r w:rsidRPr="00E40311">
        <w:rPr>
          <w:color w:val="000000" w:themeColor="text1"/>
          <w:sz w:val="24"/>
          <w:szCs w:val="24"/>
        </w:rPr>
        <w:t xml:space="preserve"> mm</w:t>
      </w:r>
      <w:r w:rsidRPr="00E40311">
        <w:rPr>
          <w:color w:val="000000" w:themeColor="text1"/>
          <w:sz w:val="24"/>
          <w:szCs w:val="24"/>
          <w:vertAlign w:val="superscript"/>
        </w:rPr>
        <w:t>-1</w:t>
      </w:r>
      <w:r w:rsidRPr="00E40311">
        <w:rPr>
          <w:color w:val="000000" w:themeColor="text1"/>
          <w:sz w:val="24"/>
          <w:szCs w:val="24"/>
        </w:rPr>
        <w:t xml:space="preserve"> and it was found at par with I</w:t>
      </w:r>
      <w:r w:rsidRPr="00E40311">
        <w:rPr>
          <w:color w:val="000000" w:themeColor="text1"/>
          <w:sz w:val="24"/>
          <w:szCs w:val="24"/>
          <w:vertAlign w:val="subscript"/>
        </w:rPr>
        <w:t>2</w:t>
      </w:r>
      <w:r w:rsidRPr="00E40311">
        <w:rPr>
          <w:color w:val="000000" w:themeColor="text1"/>
          <w:sz w:val="24"/>
          <w:szCs w:val="24"/>
        </w:rPr>
        <w:t>. Significantly minimum water use efficiency was observed when fodder sorghum was irrigated at I</w:t>
      </w:r>
      <w:r w:rsidRPr="00E40311">
        <w:rPr>
          <w:color w:val="000000" w:themeColor="text1"/>
          <w:sz w:val="24"/>
          <w:szCs w:val="24"/>
          <w:vertAlign w:val="subscript"/>
        </w:rPr>
        <w:t>3</w:t>
      </w:r>
      <w:r w:rsidRPr="00E40311">
        <w:rPr>
          <w:color w:val="000000" w:themeColor="text1"/>
          <w:sz w:val="24"/>
          <w:szCs w:val="24"/>
        </w:rPr>
        <w:t>. The above two factors associated with evapotranspiration determine the crop water requirement of fodder sorghum. The result stated that incremental irrigation beyond the required level not proportionally increase yield but decrease the water use efficiency and underscores importance of balanced irrigation scheduling</w:t>
      </w:r>
      <w:r w:rsidR="004D761E" w:rsidRPr="00E40311">
        <w:rPr>
          <w:color w:val="000000" w:themeColor="text1"/>
          <w:sz w:val="24"/>
          <w:szCs w:val="24"/>
        </w:rPr>
        <w:t xml:space="preserve"> (</w:t>
      </w:r>
      <w:r w:rsidR="00BD4012" w:rsidRPr="00E40311">
        <w:rPr>
          <w:color w:val="000000" w:themeColor="text1"/>
          <w:sz w:val="24"/>
          <w:szCs w:val="24"/>
        </w:rPr>
        <w:t xml:space="preserve">Sani </w:t>
      </w:r>
      <w:r w:rsidR="00C402C1" w:rsidRPr="00C402C1">
        <w:rPr>
          <w:i/>
          <w:iCs/>
          <w:color w:val="000000" w:themeColor="text1"/>
          <w:sz w:val="24"/>
          <w:szCs w:val="24"/>
        </w:rPr>
        <w:t>et al</w:t>
      </w:r>
      <w:r w:rsidR="00BD4012" w:rsidRPr="00E40311">
        <w:rPr>
          <w:color w:val="000000" w:themeColor="text1"/>
          <w:sz w:val="24"/>
          <w:szCs w:val="24"/>
        </w:rPr>
        <w:t xml:space="preserve">., 2008; </w:t>
      </w:r>
      <w:proofErr w:type="spellStart"/>
      <w:r w:rsidR="004D761E" w:rsidRPr="00E40311">
        <w:rPr>
          <w:color w:val="000000" w:themeColor="text1"/>
          <w:sz w:val="24"/>
          <w:szCs w:val="24"/>
        </w:rPr>
        <w:t>Ghalkhani</w:t>
      </w:r>
      <w:proofErr w:type="spellEnd"/>
      <w:r w:rsidR="004D761E" w:rsidRPr="00E40311">
        <w:rPr>
          <w:color w:val="000000" w:themeColor="text1"/>
          <w:sz w:val="24"/>
          <w:szCs w:val="24"/>
        </w:rPr>
        <w:t xml:space="preserve"> </w:t>
      </w:r>
      <w:r w:rsidR="00C402C1" w:rsidRPr="00C402C1">
        <w:rPr>
          <w:i/>
          <w:iCs/>
          <w:color w:val="000000" w:themeColor="text1"/>
          <w:sz w:val="24"/>
          <w:szCs w:val="24"/>
        </w:rPr>
        <w:t>et al</w:t>
      </w:r>
      <w:r w:rsidR="004D761E" w:rsidRPr="00E40311">
        <w:rPr>
          <w:color w:val="000000" w:themeColor="text1"/>
          <w:sz w:val="24"/>
          <w:szCs w:val="24"/>
        </w:rPr>
        <w:t xml:space="preserve">., 2023; Bhattarai </w:t>
      </w:r>
      <w:r w:rsidR="00C402C1" w:rsidRPr="00C402C1">
        <w:rPr>
          <w:i/>
          <w:iCs/>
          <w:color w:val="000000" w:themeColor="text1"/>
          <w:sz w:val="24"/>
          <w:szCs w:val="24"/>
        </w:rPr>
        <w:t>et al</w:t>
      </w:r>
      <w:r w:rsidR="004D761E" w:rsidRPr="00E40311">
        <w:rPr>
          <w:color w:val="000000" w:themeColor="text1"/>
          <w:sz w:val="24"/>
          <w:szCs w:val="24"/>
        </w:rPr>
        <w:t>., 2020</w:t>
      </w:r>
      <w:r w:rsidR="00E8054F" w:rsidRPr="00E40311">
        <w:rPr>
          <w:color w:val="000000" w:themeColor="text1"/>
          <w:sz w:val="24"/>
          <w:szCs w:val="24"/>
        </w:rPr>
        <w:t xml:space="preserve">; Solanki </w:t>
      </w:r>
      <w:r w:rsidR="00C402C1" w:rsidRPr="00C402C1">
        <w:rPr>
          <w:i/>
          <w:iCs/>
          <w:color w:val="000000" w:themeColor="text1"/>
          <w:sz w:val="24"/>
          <w:szCs w:val="24"/>
        </w:rPr>
        <w:t>et al</w:t>
      </w:r>
      <w:r w:rsidR="00E8054F" w:rsidRPr="00E40311">
        <w:rPr>
          <w:color w:val="000000" w:themeColor="text1"/>
          <w:sz w:val="24"/>
          <w:szCs w:val="24"/>
        </w:rPr>
        <w:t>., 2016</w:t>
      </w:r>
      <w:r w:rsidR="004D761E" w:rsidRPr="00E40311">
        <w:rPr>
          <w:color w:val="000000" w:themeColor="text1"/>
          <w:sz w:val="24"/>
          <w:szCs w:val="24"/>
        </w:rPr>
        <w:t>)</w:t>
      </w:r>
      <w:r w:rsidRPr="00E40311">
        <w:rPr>
          <w:color w:val="000000" w:themeColor="text1"/>
          <w:sz w:val="24"/>
          <w:szCs w:val="24"/>
        </w:rPr>
        <w:t xml:space="preserve">. </w:t>
      </w:r>
    </w:p>
    <w:p w14:paraId="11248662" w14:textId="77777777" w:rsidR="00BD4012" w:rsidRPr="00E40311" w:rsidRDefault="00BD4012" w:rsidP="00C402C1">
      <w:pPr>
        <w:pStyle w:val="ListParagraph"/>
        <w:tabs>
          <w:tab w:val="left" w:pos="0"/>
        </w:tabs>
        <w:spacing w:line="360" w:lineRule="auto"/>
        <w:ind w:left="0"/>
        <w:jc w:val="both"/>
        <w:rPr>
          <w:color w:val="000000" w:themeColor="text1"/>
          <w:sz w:val="24"/>
          <w:szCs w:val="24"/>
        </w:rPr>
      </w:pPr>
    </w:p>
    <w:p w14:paraId="535D1817" w14:textId="7BD251AB" w:rsidR="00555EE3" w:rsidRPr="00E40311" w:rsidRDefault="00555EE3" w:rsidP="00C402C1">
      <w:pPr>
        <w:pStyle w:val="ListParagraph"/>
        <w:numPr>
          <w:ilvl w:val="0"/>
          <w:numId w:val="17"/>
        </w:numPr>
        <w:spacing w:line="360" w:lineRule="auto"/>
        <w:jc w:val="both"/>
        <w:rPr>
          <w:b/>
          <w:bCs/>
          <w:sz w:val="24"/>
          <w:szCs w:val="24"/>
        </w:rPr>
      </w:pPr>
      <w:r w:rsidRPr="00E40311">
        <w:rPr>
          <w:b/>
          <w:bCs/>
          <w:sz w:val="24"/>
          <w:szCs w:val="24"/>
        </w:rPr>
        <w:t>Effect of nitrogen levels</w:t>
      </w:r>
    </w:p>
    <w:p w14:paraId="35721F3F" w14:textId="266407C2" w:rsidR="0033313A" w:rsidRPr="00E40311" w:rsidRDefault="0033313A" w:rsidP="00C402C1">
      <w:pPr>
        <w:spacing w:line="360" w:lineRule="auto"/>
        <w:jc w:val="both"/>
        <w:rPr>
          <w:b/>
          <w:bCs/>
          <w:sz w:val="24"/>
          <w:szCs w:val="24"/>
        </w:rPr>
      </w:pPr>
      <w:r w:rsidRPr="00E40311">
        <w:rPr>
          <w:b/>
          <w:bCs/>
          <w:sz w:val="24"/>
          <w:szCs w:val="24"/>
        </w:rPr>
        <w:t xml:space="preserve">Crude protein content and </w:t>
      </w:r>
      <w:r w:rsidR="007D6F43" w:rsidRPr="00E40311">
        <w:rPr>
          <w:b/>
          <w:bCs/>
          <w:sz w:val="24"/>
          <w:szCs w:val="24"/>
        </w:rPr>
        <w:t xml:space="preserve">yield </w:t>
      </w:r>
    </w:p>
    <w:p w14:paraId="115AB3EA" w14:textId="441B2D65" w:rsidR="00A206B4" w:rsidRPr="00E40311" w:rsidRDefault="00A206B4" w:rsidP="00C402C1">
      <w:pPr>
        <w:spacing w:line="360" w:lineRule="auto"/>
        <w:jc w:val="both"/>
        <w:rPr>
          <w:sz w:val="24"/>
          <w:szCs w:val="24"/>
        </w:rPr>
      </w:pPr>
      <w:r w:rsidRPr="00E40311">
        <w:rPr>
          <w:sz w:val="24"/>
          <w:szCs w:val="24"/>
        </w:rPr>
        <w:t>The highest crude protein content was observed when fodder sorghum was fertilized with N</w:t>
      </w:r>
      <w:r w:rsidRPr="00E40311">
        <w:rPr>
          <w:sz w:val="24"/>
          <w:szCs w:val="24"/>
          <w:vertAlign w:val="subscript"/>
        </w:rPr>
        <w:t>4</w:t>
      </w:r>
      <w:r w:rsidRPr="00E40311">
        <w:rPr>
          <w:sz w:val="24"/>
          <w:szCs w:val="24"/>
        </w:rPr>
        <w:t>, which was statistically comparable to N</w:t>
      </w:r>
      <w:r w:rsidRPr="00E40311">
        <w:rPr>
          <w:sz w:val="24"/>
          <w:szCs w:val="24"/>
          <w:vertAlign w:val="subscript"/>
        </w:rPr>
        <w:t>3</w:t>
      </w:r>
      <w:r w:rsidRPr="00E40311">
        <w:rPr>
          <w:sz w:val="24"/>
          <w:szCs w:val="24"/>
        </w:rPr>
        <w:t>. The lowest crude protein content was found with N</w:t>
      </w:r>
      <w:r w:rsidRPr="00E40311">
        <w:rPr>
          <w:sz w:val="24"/>
          <w:szCs w:val="24"/>
          <w:vertAlign w:val="subscript"/>
        </w:rPr>
        <w:t>1</w:t>
      </w:r>
      <w:r w:rsidRPr="00E40311">
        <w:rPr>
          <w:sz w:val="24"/>
          <w:szCs w:val="24"/>
        </w:rPr>
        <w:t xml:space="preserve"> fertilization, which was similar to N</w:t>
      </w:r>
      <w:r w:rsidRPr="00E40311">
        <w:rPr>
          <w:sz w:val="24"/>
          <w:szCs w:val="24"/>
          <w:vertAlign w:val="subscript"/>
        </w:rPr>
        <w:t>2</w:t>
      </w:r>
      <w:r w:rsidRPr="00E40311">
        <w:rPr>
          <w:sz w:val="24"/>
          <w:szCs w:val="24"/>
        </w:rPr>
        <w:t>. N</w:t>
      </w:r>
      <w:r w:rsidRPr="00E40311">
        <w:rPr>
          <w:sz w:val="24"/>
          <w:szCs w:val="24"/>
          <w:vertAlign w:val="subscript"/>
        </w:rPr>
        <w:t>4</w:t>
      </w:r>
      <w:r w:rsidRPr="00E40311">
        <w:rPr>
          <w:sz w:val="24"/>
          <w:szCs w:val="24"/>
        </w:rPr>
        <w:t xml:space="preserve"> fertilization resulted in the highest crude protein yield, while N</w:t>
      </w:r>
      <w:r w:rsidRPr="00E40311">
        <w:rPr>
          <w:sz w:val="24"/>
          <w:szCs w:val="24"/>
          <w:vertAlign w:val="subscript"/>
        </w:rPr>
        <w:t>1</w:t>
      </w:r>
      <w:r w:rsidRPr="00E40311">
        <w:rPr>
          <w:sz w:val="24"/>
          <w:szCs w:val="24"/>
        </w:rPr>
        <w:t xml:space="preserve"> produced the lowest, statistically comparable to N</w:t>
      </w:r>
      <w:r w:rsidRPr="00E40311">
        <w:rPr>
          <w:sz w:val="24"/>
          <w:szCs w:val="24"/>
          <w:vertAlign w:val="subscript"/>
        </w:rPr>
        <w:t>2</w:t>
      </w:r>
      <w:r w:rsidRPr="00E40311">
        <w:rPr>
          <w:sz w:val="24"/>
          <w:szCs w:val="24"/>
        </w:rPr>
        <w:t xml:space="preserve">. </w:t>
      </w:r>
      <w:bookmarkStart w:id="1" w:name="_Hlk197549568"/>
      <w:r w:rsidR="008E650F" w:rsidRPr="00E40311">
        <w:rPr>
          <w:sz w:val="24"/>
          <w:szCs w:val="24"/>
        </w:rPr>
        <w:t xml:space="preserve">The incremental nitrogen uptake particularly </w:t>
      </w:r>
      <w:r w:rsidR="008E650F" w:rsidRPr="0030714A">
        <w:rPr>
          <w:sz w:val="24"/>
          <w:szCs w:val="24"/>
        </w:rPr>
        <w:t>at N</w:t>
      </w:r>
      <w:r w:rsidR="008E650F" w:rsidRPr="0030714A">
        <w:rPr>
          <w:sz w:val="24"/>
          <w:szCs w:val="24"/>
          <w:vertAlign w:val="subscript"/>
        </w:rPr>
        <w:t xml:space="preserve">4 </w:t>
      </w:r>
      <w:r w:rsidR="008E650F" w:rsidRPr="0030714A">
        <w:rPr>
          <w:sz w:val="24"/>
          <w:szCs w:val="24"/>
        </w:rPr>
        <w:t>helps maximize amino acids and proteins, drives chlorophyll synthesis, photosynthetic efficiency and overall plant metabolism that affects protein accumulation</w:t>
      </w:r>
      <w:bookmarkEnd w:id="1"/>
      <w:r w:rsidR="008E650F" w:rsidRPr="0030714A">
        <w:rPr>
          <w:sz w:val="24"/>
          <w:szCs w:val="24"/>
        </w:rPr>
        <w:t xml:space="preserve"> </w:t>
      </w:r>
      <w:r w:rsidR="005F7F8A" w:rsidRPr="0030714A">
        <w:rPr>
          <w:sz w:val="24"/>
          <w:szCs w:val="24"/>
        </w:rPr>
        <w:fldChar w:fldCharType="begin"/>
      </w:r>
      <w:r w:rsidR="005F7F8A" w:rsidRPr="0030714A">
        <w:rPr>
          <w:sz w:val="24"/>
          <w:szCs w:val="24"/>
        </w:rPr>
        <w:instrText xml:space="preserve"> ADDIN ZOTERO_ITEM CSL_CITATION {"citationID":"H0KUVvRP","properties":{"formattedCitation":"(Crawford et al., 2018; Nirmal et al., 2016; Saini, 2012)","plainCitation":"(Crawford et al., 2018; Nirmal et al., 2016; Saini, 2012)","noteIndex":0},"citationItems":[{"id":1395,"uris":["http://zotero.org/users/13694975/items/Q5EXJJAW"],"itemData":{"id":1395,"type":"article-journal","title":"Forage quality of multicut forage sorghum [Sorghum bicolor (L.) Moench] Variety CoFs-29 as influenced by nitrogen levels and cutting intervals.","author":[{"family":"Crawford","given":"Shanna A"},{"family":"Shroff","given":"Jagruti C"},{"family":"Pargi","given":"Shital B"}],"issued":{"date-parts":[["2018"]]}}},{"id":1418,"uris":["http://zotero.org/users/13694975/items/LXSXMM44"],"itemData":{"id":1418,"type":"article-journal","container-title":"International Journal of Science, Environment and Technology","issue":"5","journalAbbreviation":"International Journal of Science, Environment and Technology","page":"2999-3004","title":"Effect of nitrogen levels on growth and yield of forage sorghum [Sorghum bicolor (l.) moench] varieties","volume":"5","author":[{"family":"Nirmal","given":"SS"},{"family":"Dudhade","given":"DD"},{"family":"Solanke","given":"AV"},{"family":"Gadakh","given":"SR"},{"family":"Bhakare","given":"BD"},{"family":"Hasure","given":"RR"},{"family":"Gore","given":"SB"}],"issued":{"date-parts":[["2016"]]}}},{"id":1391,"uris":["http://zotero.org/users/13694975/items/V32HI35Q"],"itemData":{"id":1391,"type":"article-journal","container-title":"Indian Journal of Scientific Research","ISSN":"0976-2876","issue":"2","journalAbbreviation":"Indian Journal of Scientific Research","note":"publisher: Global Academic Society","page":"67-72","title":"Forage quality of sorghum (Sorghum bicolor) as influenced by irrigation, nitrogen levels and harvesting stage","volume":"3","author":[{"family":"Saini","given":"Amandeep"}],"issued":{"date-parts":[["2012"]]}}}],"schema":"https://github.com/citation-style-language/schema/raw/master/csl-citation.json"} </w:instrText>
      </w:r>
      <w:r w:rsidR="005F7F8A" w:rsidRPr="0030714A">
        <w:rPr>
          <w:sz w:val="24"/>
          <w:szCs w:val="24"/>
        </w:rPr>
        <w:fldChar w:fldCharType="separate"/>
      </w:r>
      <w:r w:rsidR="005F7F8A" w:rsidRPr="0030714A">
        <w:rPr>
          <w:sz w:val="24"/>
          <w:szCs w:val="24"/>
        </w:rPr>
        <w:t xml:space="preserve">(Crawford </w:t>
      </w:r>
      <w:r w:rsidR="00C402C1" w:rsidRPr="00C402C1">
        <w:rPr>
          <w:i/>
          <w:iCs/>
          <w:sz w:val="24"/>
          <w:szCs w:val="24"/>
        </w:rPr>
        <w:t>et al</w:t>
      </w:r>
      <w:r w:rsidR="005F7F8A" w:rsidRPr="0030714A">
        <w:rPr>
          <w:sz w:val="24"/>
          <w:szCs w:val="24"/>
        </w:rPr>
        <w:t xml:space="preserve">., 2018; Nirmal </w:t>
      </w:r>
      <w:r w:rsidR="00C402C1" w:rsidRPr="00C402C1">
        <w:rPr>
          <w:i/>
          <w:iCs/>
          <w:sz w:val="24"/>
          <w:szCs w:val="24"/>
        </w:rPr>
        <w:t>et al</w:t>
      </w:r>
      <w:r w:rsidR="005F7F8A" w:rsidRPr="0030714A">
        <w:rPr>
          <w:sz w:val="24"/>
          <w:szCs w:val="24"/>
        </w:rPr>
        <w:t>., 2016; Saini, 2012)</w:t>
      </w:r>
      <w:r w:rsidR="005F7F8A" w:rsidRPr="0030714A">
        <w:rPr>
          <w:sz w:val="24"/>
          <w:szCs w:val="24"/>
        </w:rPr>
        <w:fldChar w:fldCharType="end"/>
      </w:r>
      <w:r w:rsidR="00E9270A" w:rsidRPr="0030714A">
        <w:rPr>
          <w:sz w:val="24"/>
          <w:szCs w:val="24"/>
        </w:rPr>
        <w:t>.</w:t>
      </w:r>
    </w:p>
    <w:p w14:paraId="0186A731" w14:textId="01376646" w:rsidR="00E9270A" w:rsidRPr="00E40311" w:rsidRDefault="000C67EB" w:rsidP="00C402C1">
      <w:pPr>
        <w:spacing w:line="360" w:lineRule="auto"/>
        <w:jc w:val="both"/>
        <w:rPr>
          <w:b/>
          <w:bCs/>
          <w:sz w:val="24"/>
          <w:szCs w:val="24"/>
        </w:rPr>
      </w:pPr>
      <w:r w:rsidRPr="00E40311">
        <w:rPr>
          <w:b/>
          <w:bCs/>
          <w:sz w:val="24"/>
          <w:szCs w:val="24"/>
        </w:rPr>
        <w:t xml:space="preserve">Crude </w:t>
      </w:r>
      <w:proofErr w:type="spellStart"/>
      <w:r w:rsidRPr="00E40311">
        <w:rPr>
          <w:b/>
          <w:bCs/>
          <w:sz w:val="24"/>
          <w:szCs w:val="24"/>
        </w:rPr>
        <w:t>fibre</w:t>
      </w:r>
      <w:proofErr w:type="spellEnd"/>
      <w:r w:rsidRPr="00E40311">
        <w:rPr>
          <w:b/>
          <w:bCs/>
          <w:sz w:val="24"/>
          <w:szCs w:val="24"/>
        </w:rPr>
        <w:t xml:space="preserve"> content and yield</w:t>
      </w:r>
    </w:p>
    <w:p w14:paraId="17A0C1F0" w14:textId="36BC25AB" w:rsidR="00244CA6" w:rsidRPr="00E40311" w:rsidRDefault="00244CA6" w:rsidP="00C402C1">
      <w:pPr>
        <w:spacing w:line="360" w:lineRule="auto"/>
        <w:jc w:val="both"/>
        <w:rPr>
          <w:sz w:val="24"/>
          <w:szCs w:val="24"/>
        </w:rPr>
      </w:pPr>
      <w:r w:rsidRPr="00E40311">
        <w:rPr>
          <w:sz w:val="24"/>
          <w:szCs w:val="24"/>
        </w:rPr>
        <w:t xml:space="preserve">The highest crude </w:t>
      </w:r>
      <w:proofErr w:type="spellStart"/>
      <w:r w:rsidR="00E40311" w:rsidRPr="00E40311">
        <w:rPr>
          <w:sz w:val="24"/>
          <w:szCs w:val="24"/>
        </w:rPr>
        <w:t>fibre</w:t>
      </w:r>
      <w:proofErr w:type="spellEnd"/>
      <w:r w:rsidRPr="00E40311">
        <w:rPr>
          <w:sz w:val="24"/>
          <w:szCs w:val="24"/>
        </w:rPr>
        <w:t xml:space="preserve"> content was observed in the N</w:t>
      </w:r>
      <w:r w:rsidRPr="00E40311">
        <w:rPr>
          <w:sz w:val="24"/>
          <w:szCs w:val="24"/>
          <w:vertAlign w:val="subscript"/>
        </w:rPr>
        <w:t>4</w:t>
      </w:r>
      <w:r w:rsidRPr="00E40311">
        <w:rPr>
          <w:sz w:val="24"/>
          <w:szCs w:val="24"/>
        </w:rPr>
        <w:t xml:space="preserve"> treatment, closely followed by N</w:t>
      </w:r>
      <w:r w:rsidRPr="00E40311">
        <w:rPr>
          <w:sz w:val="24"/>
          <w:szCs w:val="24"/>
          <w:vertAlign w:val="subscript"/>
        </w:rPr>
        <w:t>3</w:t>
      </w:r>
      <w:r w:rsidRPr="00E40311">
        <w:rPr>
          <w:sz w:val="24"/>
          <w:szCs w:val="24"/>
        </w:rPr>
        <w:t xml:space="preserve">. In contrast, the lowest crude </w:t>
      </w:r>
      <w:proofErr w:type="spellStart"/>
      <w:r w:rsidR="00E40311" w:rsidRPr="00E40311">
        <w:rPr>
          <w:sz w:val="24"/>
          <w:szCs w:val="24"/>
        </w:rPr>
        <w:t>fibre</w:t>
      </w:r>
      <w:proofErr w:type="spellEnd"/>
      <w:r w:rsidRPr="00E40311">
        <w:rPr>
          <w:sz w:val="24"/>
          <w:szCs w:val="24"/>
        </w:rPr>
        <w:t xml:space="preserve"> content was found when fodder sorghum received N</w:t>
      </w:r>
      <w:r w:rsidRPr="00E40311">
        <w:rPr>
          <w:sz w:val="24"/>
          <w:szCs w:val="24"/>
          <w:vertAlign w:val="subscript"/>
        </w:rPr>
        <w:t>1</w:t>
      </w:r>
      <w:r w:rsidRPr="00E40311">
        <w:rPr>
          <w:sz w:val="24"/>
          <w:szCs w:val="24"/>
        </w:rPr>
        <w:t xml:space="preserve"> fertilization, which was statistically comparable to N</w:t>
      </w:r>
      <w:r w:rsidRPr="00E40311">
        <w:rPr>
          <w:sz w:val="24"/>
          <w:szCs w:val="24"/>
          <w:vertAlign w:val="subscript"/>
        </w:rPr>
        <w:t>2</w:t>
      </w:r>
      <w:r w:rsidRPr="00E40311">
        <w:rPr>
          <w:sz w:val="24"/>
          <w:szCs w:val="24"/>
        </w:rPr>
        <w:t>. The N</w:t>
      </w:r>
      <w:r w:rsidRPr="00E40311">
        <w:rPr>
          <w:sz w:val="24"/>
          <w:szCs w:val="24"/>
          <w:vertAlign w:val="subscript"/>
        </w:rPr>
        <w:t>4</w:t>
      </w:r>
      <w:r w:rsidRPr="00E40311">
        <w:rPr>
          <w:sz w:val="24"/>
          <w:szCs w:val="24"/>
        </w:rPr>
        <w:t xml:space="preserve"> treatment also resulted in the highest crude </w:t>
      </w:r>
      <w:proofErr w:type="spellStart"/>
      <w:r w:rsidR="00E40311" w:rsidRPr="00E40311">
        <w:rPr>
          <w:sz w:val="24"/>
          <w:szCs w:val="24"/>
        </w:rPr>
        <w:t>fibre</w:t>
      </w:r>
      <w:proofErr w:type="spellEnd"/>
      <w:r w:rsidRPr="00E40311">
        <w:rPr>
          <w:sz w:val="24"/>
          <w:szCs w:val="24"/>
        </w:rPr>
        <w:t xml:space="preserve"> yield, with N</w:t>
      </w:r>
      <w:r w:rsidRPr="00E40311">
        <w:rPr>
          <w:sz w:val="24"/>
          <w:szCs w:val="24"/>
          <w:vertAlign w:val="subscript"/>
        </w:rPr>
        <w:t>3</w:t>
      </w:r>
      <w:r w:rsidRPr="00E40311">
        <w:rPr>
          <w:sz w:val="24"/>
          <w:szCs w:val="24"/>
        </w:rPr>
        <w:t xml:space="preserve"> following closely behind. The lowest crude </w:t>
      </w:r>
      <w:proofErr w:type="spellStart"/>
      <w:r w:rsidR="00E40311" w:rsidRPr="00E40311">
        <w:rPr>
          <w:sz w:val="24"/>
          <w:szCs w:val="24"/>
        </w:rPr>
        <w:t>fibre</w:t>
      </w:r>
      <w:proofErr w:type="spellEnd"/>
      <w:r w:rsidRPr="00E40311">
        <w:rPr>
          <w:sz w:val="24"/>
          <w:szCs w:val="24"/>
        </w:rPr>
        <w:t xml:space="preserve"> yield was recorded under N</w:t>
      </w:r>
      <w:r w:rsidRPr="00E40311">
        <w:rPr>
          <w:sz w:val="24"/>
          <w:szCs w:val="24"/>
          <w:vertAlign w:val="subscript"/>
        </w:rPr>
        <w:t>1</w:t>
      </w:r>
      <w:r w:rsidRPr="00E40311">
        <w:rPr>
          <w:sz w:val="24"/>
          <w:szCs w:val="24"/>
        </w:rPr>
        <w:t>, which was statistically similar to N</w:t>
      </w:r>
      <w:r w:rsidRPr="00E40311">
        <w:rPr>
          <w:sz w:val="24"/>
          <w:szCs w:val="24"/>
          <w:vertAlign w:val="subscript"/>
        </w:rPr>
        <w:t>2</w:t>
      </w:r>
      <w:r w:rsidRPr="00E40311">
        <w:rPr>
          <w:sz w:val="24"/>
          <w:szCs w:val="24"/>
        </w:rPr>
        <w:t xml:space="preserve">. Generally, increasing nitrogen levels lead to higher crude </w:t>
      </w:r>
      <w:proofErr w:type="spellStart"/>
      <w:r w:rsidR="00E40311" w:rsidRPr="00E40311">
        <w:rPr>
          <w:sz w:val="24"/>
          <w:szCs w:val="24"/>
        </w:rPr>
        <w:t>fibre</w:t>
      </w:r>
      <w:proofErr w:type="spellEnd"/>
      <w:r w:rsidRPr="00E40311">
        <w:rPr>
          <w:sz w:val="24"/>
          <w:szCs w:val="24"/>
        </w:rPr>
        <w:t xml:space="preserve"> content and yield. </w:t>
      </w:r>
      <w:r w:rsidR="008E650F" w:rsidRPr="00E40311">
        <w:rPr>
          <w:sz w:val="24"/>
          <w:szCs w:val="24"/>
        </w:rPr>
        <w:t xml:space="preserve">Higher crude </w:t>
      </w:r>
      <w:proofErr w:type="spellStart"/>
      <w:r w:rsidR="00E40311" w:rsidRPr="00E40311">
        <w:rPr>
          <w:sz w:val="24"/>
          <w:szCs w:val="24"/>
        </w:rPr>
        <w:t>fibre</w:t>
      </w:r>
      <w:proofErr w:type="spellEnd"/>
      <w:r w:rsidR="008E650F" w:rsidRPr="00E40311">
        <w:rPr>
          <w:sz w:val="24"/>
          <w:szCs w:val="24"/>
        </w:rPr>
        <w:t xml:space="preserve"> content and yield at N</w:t>
      </w:r>
      <w:r w:rsidR="008E650F" w:rsidRPr="00E40311">
        <w:rPr>
          <w:sz w:val="24"/>
          <w:szCs w:val="24"/>
          <w:vertAlign w:val="subscript"/>
        </w:rPr>
        <w:t xml:space="preserve">4 </w:t>
      </w:r>
      <w:r w:rsidR="008E650F" w:rsidRPr="00E40311">
        <w:rPr>
          <w:sz w:val="24"/>
          <w:szCs w:val="24"/>
        </w:rPr>
        <w:t xml:space="preserve">helps produce maximum dry matter especially the leaf expansion and stem thickness. It also facilitates to increase cell wall constituents i.e., cellulose and hemicellulose that results in the </w:t>
      </w:r>
      <w:r w:rsidR="008E650F" w:rsidRPr="00E40311">
        <w:rPr>
          <w:sz w:val="24"/>
          <w:szCs w:val="24"/>
        </w:rPr>
        <w:lastRenderedPageBreak/>
        <w:t xml:space="preserve">higher crude </w:t>
      </w:r>
      <w:proofErr w:type="spellStart"/>
      <w:r w:rsidR="00E40311" w:rsidRPr="00E40311">
        <w:rPr>
          <w:sz w:val="24"/>
          <w:szCs w:val="24"/>
        </w:rPr>
        <w:t>fibre</w:t>
      </w:r>
      <w:proofErr w:type="spellEnd"/>
      <w:r w:rsidR="008E650F" w:rsidRPr="00E40311">
        <w:rPr>
          <w:sz w:val="24"/>
          <w:szCs w:val="24"/>
        </w:rPr>
        <w:t xml:space="preserve"> content. In association with the forage yield, the crude </w:t>
      </w:r>
      <w:proofErr w:type="spellStart"/>
      <w:r w:rsidR="00E40311" w:rsidRPr="00E40311">
        <w:rPr>
          <w:sz w:val="24"/>
          <w:szCs w:val="24"/>
        </w:rPr>
        <w:t>fibre</w:t>
      </w:r>
      <w:proofErr w:type="spellEnd"/>
      <w:r w:rsidR="008E650F" w:rsidRPr="00E40311">
        <w:rPr>
          <w:sz w:val="24"/>
          <w:szCs w:val="24"/>
        </w:rPr>
        <w:t xml:space="preserve"> yield also increased to the </w:t>
      </w:r>
      <w:r w:rsidR="008E650F" w:rsidRPr="0030714A">
        <w:rPr>
          <w:sz w:val="24"/>
          <w:szCs w:val="24"/>
        </w:rPr>
        <w:t>maximum</w:t>
      </w:r>
      <w:r w:rsidRPr="0030714A">
        <w:rPr>
          <w:sz w:val="24"/>
          <w:szCs w:val="24"/>
        </w:rPr>
        <w:t xml:space="preserve"> </w:t>
      </w:r>
      <w:r w:rsidR="005F7F8A" w:rsidRPr="0030714A">
        <w:rPr>
          <w:sz w:val="24"/>
          <w:szCs w:val="24"/>
        </w:rPr>
        <w:fldChar w:fldCharType="begin"/>
      </w:r>
      <w:r w:rsidR="005F7F8A" w:rsidRPr="0030714A">
        <w:rPr>
          <w:sz w:val="24"/>
          <w:szCs w:val="24"/>
        </w:rPr>
        <w:instrText xml:space="preserve"> ADDIN ZOTERO_ITEM CSL_CITATION {"citationID":"8nTbWmzn","properties":{"formattedCitation":"(Ahmad Sher et al., 2016; Ahmadi Motlagh et al., 2016; Saini, 2012)","plainCitation":"(Ahmad Sher et al., 2016; Ahmadi Motlagh et al., 2016; Saini, 2012)","noteIndex":0},"citationItems":[{"id":1401,"uris":["http://zotero.org/users/13694975/items/FALMP4L7"],"itemData":{"id":1401,"type":"article-journal","title":"Proximate analysis of forage sorghum cultivars with different doses of nitrogen and seed rate.","author":[{"family":"Ahmad Sher","given":"Ahmad Sher"},{"family":"Muhammad Ansar","given":"Muhammad Ansar"},{"family":"Muhammad Ijaz","given":"Muhammad Ijaz"},{"family":"Abdul Sattar","given":"Abdul Sattar"}],"issued":{"date-parts":[["2016"]]}}},{"id":1402,"uris":["http://zotero.org/users/13694975/items/4A8FDUXR"],"itemData":{"id":1402,"type":"article-journal","container-title":"Cereal Research","ISSN":"2252-0163","issue":"2","journalAbbreviation":"Cereal Research","note":"publisher: University of Guilan","page":"241-253","title":"Effect of nitrogen fertilizer on quantitative and qualitative traits of forage sorghum genotypes at different harvesting times","volume":"6","author":[{"family":"Ahmadi Motlagh","given":"Gilva"},{"family":"Majidian","given":"Majid"},{"family":"Mohsenabadi","given":"Gholamreza"},{"family":"Fuman","given":"Aziz"},{"family":"Aalami","given":"Ali"}],"issued":{"date-parts":[["2016"]]}}},{"id":1391,"uris":["http://zotero.org/users/13694975/items/V32HI35Q"],"itemData":{"id":1391,"type":"article-journal","container-title":"Indian Journal of Scientific Research","ISSN":"0976-2876","issue":"2","journalAbbreviation":"Indian Journal of Scientific Research","note":"publisher: Global Academic Society","page":"67-72","title":"Forage quality of sorghum (Sorghum bicolor) as influenced by irrigation, nitrogen levels and harvesting stage","volume":"3","author":[{"family":"Saini","given":"Amandeep"}],"issued":{"date-parts":[["2012"]]}}}],"schema":"https://github.com/citation-style-language/schema/raw/master/csl-citation.json"} </w:instrText>
      </w:r>
      <w:r w:rsidR="005F7F8A" w:rsidRPr="0030714A">
        <w:rPr>
          <w:sz w:val="24"/>
          <w:szCs w:val="24"/>
        </w:rPr>
        <w:fldChar w:fldCharType="separate"/>
      </w:r>
      <w:r w:rsidR="005F7F8A" w:rsidRPr="0030714A">
        <w:rPr>
          <w:sz w:val="24"/>
          <w:szCs w:val="24"/>
        </w:rPr>
        <w:t xml:space="preserve">( Ahmadi </w:t>
      </w:r>
      <w:r w:rsidR="00C402C1" w:rsidRPr="00C402C1">
        <w:rPr>
          <w:i/>
          <w:iCs/>
          <w:sz w:val="24"/>
          <w:szCs w:val="24"/>
        </w:rPr>
        <w:t>et al</w:t>
      </w:r>
      <w:r w:rsidR="005F7F8A" w:rsidRPr="0030714A">
        <w:rPr>
          <w:sz w:val="24"/>
          <w:szCs w:val="24"/>
        </w:rPr>
        <w:t>., 2016; Saini, 2012)</w:t>
      </w:r>
      <w:r w:rsidR="005F7F8A" w:rsidRPr="0030714A">
        <w:rPr>
          <w:sz w:val="24"/>
          <w:szCs w:val="24"/>
        </w:rPr>
        <w:fldChar w:fldCharType="end"/>
      </w:r>
      <w:r w:rsidRPr="0030714A">
        <w:rPr>
          <w:sz w:val="24"/>
          <w:szCs w:val="24"/>
        </w:rPr>
        <w:t>.</w:t>
      </w:r>
    </w:p>
    <w:p w14:paraId="688179EC" w14:textId="77777777" w:rsidR="00555EE3" w:rsidRPr="00E40311" w:rsidRDefault="00555EE3" w:rsidP="00C402C1">
      <w:pPr>
        <w:autoSpaceDE w:val="0"/>
        <w:autoSpaceDN w:val="0"/>
        <w:adjustRightInd w:val="0"/>
        <w:spacing w:line="360" w:lineRule="auto"/>
        <w:jc w:val="both"/>
        <w:rPr>
          <w:rStyle w:val="FontStyle36"/>
          <w:rFonts w:ascii="Times New Roman" w:eastAsia="Calibri" w:hAnsi="Times New Roman" w:cs="Times New Roman"/>
          <w:b/>
          <w:bCs/>
          <w:sz w:val="24"/>
          <w:szCs w:val="24"/>
        </w:rPr>
      </w:pPr>
      <w:r w:rsidRPr="00E40311">
        <w:rPr>
          <w:rStyle w:val="FontStyle36"/>
          <w:rFonts w:ascii="Times New Roman" w:eastAsia="Calibri" w:hAnsi="Times New Roman" w:cs="Times New Roman"/>
          <w:b/>
          <w:bCs/>
          <w:sz w:val="24"/>
          <w:szCs w:val="24"/>
        </w:rPr>
        <w:t>Nutrient content and uptake</w:t>
      </w:r>
    </w:p>
    <w:p w14:paraId="2281D1BE" w14:textId="22667A10" w:rsidR="000E12F0" w:rsidRPr="0030714A" w:rsidRDefault="000E12F0" w:rsidP="00C402C1">
      <w:pPr>
        <w:spacing w:line="360" w:lineRule="auto"/>
        <w:ind w:firstLine="720"/>
        <w:jc w:val="both"/>
        <w:rPr>
          <w:sz w:val="24"/>
          <w:szCs w:val="24"/>
        </w:rPr>
      </w:pPr>
      <w:r w:rsidRPr="00E40311">
        <w:rPr>
          <w:sz w:val="24"/>
          <w:szCs w:val="24"/>
        </w:rPr>
        <w:t>The highest nitrogen content was observed when fodder sorghum received N4 fertilization, closely followed by N</w:t>
      </w:r>
      <w:r w:rsidRPr="00E40311">
        <w:rPr>
          <w:sz w:val="24"/>
          <w:szCs w:val="24"/>
          <w:vertAlign w:val="subscript"/>
        </w:rPr>
        <w:t>3</w:t>
      </w:r>
      <w:r w:rsidRPr="00E40311">
        <w:rPr>
          <w:sz w:val="24"/>
          <w:szCs w:val="24"/>
        </w:rPr>
        <w:t>. The N</w:t>
      </w:r>
      <w:r w:rsidRPr="00E40311">
        <w:rPr>
          <w:sz w:val="24"/>
          <w:szCs w:val="24"/>
          <w:vertAlign w:val="subscript"/>
        </w:rPr>
        <w:t>1</w:t>
      </w:r>
      <w:r w:rsidRPr="00E40311">
        <w:rPr>
          <w:sz w:val="24"/>
          <w:szCs w:val="24"/>
        </w:rPr>
        <w:t xml:space="preserve"> treatment resulted in the lowest nitrogen content, which was comparable to N</w:t>
      </w:r>
      <w:r w:rsidRPr="00E40311">
        <w:rPr>
          <w:sz w:val="24"/>
          <w:szCs w:val="24"/>
          <w:vertAlign w:val="subscript"/>
        </w:rPr>
        <w:t>2</w:t>
      </w:r>
      <w:r w:rsidRPr="00E40311">
        <w:rPr>
          <w:sz w:val="24"/>
          <w:szCs w:val="24"/>
        </w:rPr>
        <w:t>. Similarly, nitrogen uptake was highest with N</w:t>
      </w:r>
      <w:r w:rsidRPr="00E40311">
        <w:rPr>
          <w:sz w:val="24"/>
          <w:szCs w:val="24"/>
          <w:vertAlign w:val="subscript"/>
        </w:rPr>
        <w:t>4</w:t>
      </w:r>
      <w:r w:rsidRPr="00E40311">
        <w:rPr>
          <w:sz w:val="24"/>
          <w:szCs w:val="24"/>
        </w:rPr>
        <w:t xml:space="preserve"> fertilization, while N1 resulted in the lowest uptake, statistically equivalent to N</w:t>
      </w:r>
      <w:r w:rsidRPr="00E40311">
        <w:rPr>
          <w:sz w:val="24"/>
          <w:szCs w:val="24"/>
          <w:vertAlign w:val="subscript"/>
        </w:rPr>
        <w:t>2</w:t>
      </w:r>
      <w:r w:rsidRPr="00E40311">
        <w:rPr>
          <w:sz w:val="24"/>
          <w:szCs w:val="24"/>
        </w:rPr>
        <w:t>. Varying nitrogen levels did not significantly affect phosphorus content in the fodder. However, phosphorus uptake was highest with N</w:t>
      </w:r>
      <w:r w:rsidRPr="00E40311">
        <w:rPr>
          <w:sz w:val="24"/>
          <w:szCs w:val="24"/>
          <w:vertAlign w:val="subscript"/>
        </w:rPr>
        <w:t>4</w:t>
      </w:r>
      <w:r w:rsidRPr="00E40311">
        <w:rPr>
          <w:sz w:val="24"/>
          <w:szCs w:val="24"/>
        </w:rPr>
        <w:t xml:space="preserve"> fertilization, comparable to N</w:t>
      </w:r>
      <w:r w:rsidRPr="00E40311">
        <w:rPr>
          <w:sz w:val="24"/>
          <w:szCs w:val="24"/>
          <w:vertAlign w:val="subscript"/>
        </w:rPr>
        <w:t>3</w:t>
      </w:r>
      <w:r w:rsidRPr="00E40311">
        <w:rPr>
          <w:sz w:val="24"/>
          <w:szCs w:val="24"/>
        </w:rPr>
        <w:t>, while the lowest uptake was observed with N</w:t>
      </w:r>
      <w:r w:rsidRPr="00E40311">
        <w:rPr>
          <w:sz w:val="24"/>
          <w:szCs w:val="24"/>
          <w:vertAlign w:val="subscript"/>
        </w:rPr>
        <w:t>1</w:t>
      </w:r>
      <w:r w:rsidRPr="00E40311">
        <w:rPr>
          <w:sz w:val="24"/>
          <w:szCs w:val="24"/>
        </w:rPr>
        <w:t>, statistically similar to N</w:t>
      </w:r>
      <w:r w:rsidRPr="00E40311">
        <w:rPr>
          <w:sz w:val="24"/>
          <w:szCs w:val="24"/>
          <w:vertAlign w:val="subscript"/>
        </w:rPr>
        <w:t>2</w:t>
      </w:r>
      <w:r w:rsidRPr="00E40311">
        <w:rPr>
          <w:sz w:val="24"/>
          <w:szCs w:val="24"/>
        </w:rPr>
        <w:t xml:space="preserve">. The increased nitrogen </w:t>
      </w:r>
      <w:r w:rsidR="008E650F" w:rsidRPr="00E40311">
        <w:rPr>
          <w:sz w:val="24"/>
          <w:szCs w:val="24"/>
        </w:rPr>
        <w:t xml:space="preserve">content and </w:t>
      </w:r>
      <w:r w:rsidRPr="00E40311">
        <w:rPr>
          <w:sz w:val="24"/>
          <w:szCs w:val="24"/>
        </w:rPr>
        <w:t>uptake at higher nitrogen levels can be attributed to greater available soil nitrogen</w:t>
      </w:r>
      <w:r w:rsidR="008E650F" w:rsidRPr="00E40311">
        <w:rPr>
          <w:sz w:val="24"/>
          <w:szCs w:val="24"/>
        </w:rPr>
        <w:t xml:space="preserve"> and plant utilization efficiency which aligns with the mass flow hypothesis of nutrient uptake. Increase in nitrogen level in the soil concentration resulted in the increased passive absorption. </w:t>
      </w:r>
      <w:r w:rsidRPr="00E40311">
        <w:rPr>
          <w:sz w:val="24"/>
          <w:szCs w:val="24"/>
        </w:rPr>
        <w:t xml:space="preserve">Enhanced nitrogen </w:t>
      </w:r>
      <w:r w:rsidR="008E650F" w:rsidRPr="00E40311">
        <w:rPr>
          <w:sz w:val="24"/>
          <w:szCs w:val="24"/>
        </w:rPr>
        <w:t>uptake</w:t>
      </w:r>
      <w:r w:rsidRPr="00E40311">
        <w:rPr>
          <w:sz w:val="24"/>
          <w:szCs w:val="24"/>
        </w:rPr>
        <w:t xml:space="preserve"> may result from improved physiological processes, including root development, nutrient absorption, photosynthetic area</w:t>
      </w:r>
      <w:r w:rsidR="005017C6" w:rsidRPr="005017C6">
        <w:rPr>
          <w:sz w:val="24"/>
          <w:szCs w:val="24"/>
        </w:rPr>
        <w:t xml:space="preserve"> and</w:t>
      </w:r>
      <w:r w:rsidRPr="00E40311">
        <w:rPr>
          <w:sz w:val="24"/>
          <w:szCs w:val="24"/>
        </w:rPr>
        <w:t xml:space="preserve"> photosynthesis, due to adequate nutrient supply</w:t>
      </w:r>
      <w:r w:rsidR="00E52489" w:rsidRPr="00E40311">
        <w:rPr>
          <w:sz w:val="24"/>
          <w:szCs w:val="24"/>
        </w:rPr>
        <w:t xml:space="preserve"> (active uptake mechanism)</w:t>
      </w:r>
      <w:r w:rsidRPr="00E40311">
        <w:rPr>
          <w:sz w:val="24"/>
          <w:szCs w:val="24"/>
        </w:rPr>
        <w:t xml:space="preserve"> </w:t>
      </w:r>
      <w:r w:rsidR="005F7F8A" w:rsidRPr="0030714A">
        <w:rPr>
          <w:sz w:val="24"/>
          <w:szCs w:val="24"/>
        </w:rPr>
        <w:fldChar w:fldCharType="begin"/>
      </w:r>
      <w:r w:rsidR="005F7F8A" w:rsidRPr="0030714A">
        <w:rPr>
          <w:sz w:val="24"/>
          <w:szCs w:val="24"/>
        </w:rPr>
        <w:instrText xml:space="preserve"> ADDIN ZOTERO_ITEM CSL_CITATION {"citationID":"TiEDoRGo","properties":{"formattedCitation":"(Ahmadi Motlagh et al., 2016)","plainCitation":"(Ahmadi Motlagh et al., 2016)","noteIndex":0},"citationItems":[{"id":1402,"uris":["http://zotero.org/users/13694975/items/4A8FDUXR"],"itemData":{"id":1402,"type":"article-journal","container-title":"Cereal Research","ISSN":"2252-0163","issue":"2","journalAbbreviation":"Cereal Research","note":"publisher: University of Guilan","page":"241-253","title":"Effect of nitrogen fertilizer on quantitative and qualitative traits of forage sorghum genotypes at different harvesting times","volume":"6","author":[{"family":"Ahmadi Motlagh","given":"Gilva"},{"family":"Majidian","given":"Majid"},{"family":"Mohsenabadi","given":"Gholamreza"},{"family":"Fuman","given":"Aziz"},{"family":"Aalami","given":"Ali"}],"issued":{"date-parts":[["2016"]]}}}],"schema":"https://github.com/citation-style-language/schema/raw/master/csl-citation.json"} </w:instrText>
      </w:r>
      <w:r w:rsidR="005F7F8A" w:rsidRPr="0030714A">
        <w:rPr>
          <w:sz w:val="24"/>
          <w:szCs w:val="24"/>
        </w:rPr>
        <w:fldChar w:fldCharType="separate"/>
      </w:r>
      <w:r w:rsidR="005F7F8A" w:rsidRPr="0030714A">
        <w:rPr>
          <w:sz w:val="24"/>
          <w:szCs w:val="24"/>
        </w:rPr>
        <w:t xml:space="preserve">(Ahmadi  </w:t>
      </w:r>
      <w:r w:rsidR="00C402C1" w:rsidRPr="00C402C1">
        <w:rPr>
          <w:i/>
          <w:iCs/>
          <w:sz w:val="24"/>
          <w:szCs w:val="24"/>
        </w:rPr>
        <w:t>et al</w:t>
      </w:r>
      <w:r w:rsidR="005F7F8A" w:rsidRPr="0030714A">
        <w:rPr>
          <w:sz w:val="24"/>
          <w:szCs w:val="24"/>
        </w:rPr>
        <w:t>., 2016)</w:t>
      </w:r>
      <w:r w:rsidR="005F7F8A" w:rsidRPr="0030714A">
        <w:rPr>
          <w:sz w:val="24"/>
          <w:szCs w:val="24"/>
        </w:rPr>
        <w:fldChar w:fldCharType="end"/>
      </w:r>
      <w:r w:rsidRPr="0030714A">
        <w:rPr>
          <w:sz w:val="24"/>
          <w:szCs w:val="24"/>
        </w:rPr>
        <w:t>. Different nitrogen levels did not significantly influence potassium content in the fodder. However, potassium uptake was highest when fodder sorghum received N</w:t>
      </w:r>
      <w:r w:rsidRPr="0030714A">
        <w:rPr>
          <w:sz w:val="24"/>
          <w:szCs w:val="24"/>
          <w:vertAlign w:val="subscript"/>
        </w:rPr>
        <w:t>4</w:t>
      </w:r>
      <w:r w:rsidRPr="0030714A">
        <w:rPr>
          <w:sz w:val="24"/>
          <w:szCs w:val="24"/>
        </w:rPr>
        <w:t xml:space="preserve"> fertilization, closely followed by N</w:t>
      </w:r>
      <w:r w:rsidRPr="0030714A">
        <w:rPr>
          <w:sz w:val="24"/>
          <w:szCs w:val="24"/>
          <w:vertAlign w:val="subscript"/>
        </w:rPr>
        <w:t>3</w:t>
      </w:r>
      <w:r w:rsidRPr="0030714A">
        <w:rPr>
          <w:sz w:val="24"/>
          <w:szCs w:val="24"/>
        </w:rPr>
        <w:t>. The lowest potassium removal was recorded with N</w:t>
      </w:r>
      <w:r w:rsidRPr="0030714A">
        <w:rPr>
          <w:sz w:val="24"/>
          <w:szCs w:val="24"/>
          <w:vertAlign w:val="subscript"/>
        </w:rPr>
        <w:t>1</w:t>
      </w:r>
      <w:r w:rsidRPr="0030714A">
        <w:rPr>
          <w:sz w:val="24"/>
          <w:szCs w:val="24"/>
        </w:rPr>
        <w:t xml:space="preserve"> application.</w:t>
      </w:r>
      <w:r w:rsidR="005F151C" w:rsidRPr="0030714A">
        <w:rPr>
          <w:sz w:val="24"/>
          <w:szCs w:val="24"/>
        </w:rPr>
        <w:t xml:space="preserve"> As nutrient uptake is determined by both the concentration and biomass yield, the maximum fodder yield resulted in the </w:t>
      </w:r>
      <w:r w:rsidR="00FF3D44" w:rsidRPr="0030714A">
        <w:rPr>
          <w:sz w:val="24"/>
          <w:szCs w:val="24"/>
        </w:rPr>
        <w:t>higher K uptake in the N</w:t>
      </w:r>
      <w:r w:rsidR="00FF3D44" w:rsidRPr="0030714A">
        <w:rPr>
          <w:sz w:val="24"/>
          <w:szCs w:val="24"/>
          <w:vertAlign w:val="subscript"/>
        </w:rPr>
        <w:t>4</w:t>
      </w:r>
      <w:r w:rsidR="00FF3D44" w:rsidRPr="0030714A">
        <w:rPr>
          <w:sz w:val="24"/>
          <w:szCs w:val="24"/>
        </w:rPr>
        <w:t xml:space="preserve"> plots </w:t>
      </w:r>
      <w:r w:rsidR="005F7F8A" w:rsidRPr="0030714A">
        <w:rPr>
          <w:sz w:val="24"/>
          <w:szCs w:val="24"/>
        </w:rPr>
        <w:fldChar w:fldCharType="begin"/>
      </w:r>
      <w:r w:rsidR="005F7F8A" w:rsidRPr="0030714A">
        <w:rPr>
          <w:sz w:val="24"/>
          <w:szCs w:val="24"/>
        </w:rPr>
        <w:instrText xml:space="preserve"> ADDIN ZOTERO_ITEM CSL_CITATION {"citationID":"Bhi1FPwz","properties":{"formattedCitation":"(Choudhary &amp; Prabhu, 2016; Das et al., 2000; Palanjiya et al., 2019)","plainCitation":"(Choudhary &amp; Prabhu, 2016; Das et al., 2000; Palanjiya et al., 2019)","noteIndex":0},"citationItems":[{"id":1378,"uris":["http://zotero.org/users/13694975/items/W3FQBKEL"],"itemData":{"id":1378,"type":"article-journal","container-title":"Range Management and Agroforestry","ISSN":"0971-2070","issue":"2","journalAbbreviation":"Range Management and Agroforestry","note":"publisher: Range Management Society of India","page":"201-206","title":"Response of fodder oat (Avena sativa L.) varieties to irrigation and fertilizer gradient","volume":"37","author":[{"family":"Choudhary","given":"Mukesh"},{"family":"Prabhu","given":"G"}],"issued":{"date-parts":[["2016"]]}}},{"id":1405,"uris":["http://zotero.org/users/13694975/items/5RY3NB82"],"itemData":{"id":1405,"type":"article-journal","container-title":"Annals of Arid Zone","ISSN":"0570-1791","issue":"2","journalAbbreviation":"Annals of Arid Zone","note":"publisher: THE ARIB ZONE RESEARCH ASSOCATION OF INDIA","page":"163-168","title":"Effect of graded levels of nitrogen and phosphorus on yield and nutrients uptake by hybrid fodder sorghum under rainfed situation","volume":"39","author":[{"family":"Das","given":"A"},{"family":"Jakasaniya","given":"MS"},{"family":"Patel","given":"KH"},{"family":"Patel","given":"PT"}],"issued":{"date-parts":[["2000"]]}}},{"id":1421,"uris":["http://zotero.org/users/13694975/items/DY3329RM"],"itemData":{"id":1421,"type":"article-journal","container-title":"IJCS","issue":"6","journalAbbreviation":"IJCS","page":"592-594","title":"Fodder quality of rabi fodder sorghum (Sorghum bicolor L. moench) as influenced by spacing and nitrogen levels","volume":"7","author":[{"family":"Palanjiya","given":"RR"},{"family":"Solanki","given":"RM"},{"family":"Meena","given":"Arpita"},{"family":"Malam","given":"KV"}],"issued":{"date-parts":[["2019"]]}}}],"schema":"https://github.com/citation-style-language/schema/raw/master/csl-citation.json"} </w:instrText>
      </w:r>
      <w:r w:rsidR="005F7F8A" w:rsidRPr="0030714A">
        <w:rPr>
          <w:sz w:val="24"/>
          <w:szCs w:val="24"/>
        </w:rPr>
        <w:fldChar w:fldCharType="separate"/>
      </w:r>
      <w:r w:rsidR="005F7F8A" w:rsidRPr="0030714A">
        <w:rPr>
          <w:sz w:val="24"/>
          <w:szCs w:val="24"/>
        </w:rPr>
        <w:t xml:space="preserve">(Choudhary &amp; Prabhu, 2016; Palanjiya </w:t>
      </w:r>
      <w:r w:rsidR="00C402C1" w:rsidRPr="00C402C1">
        <w:rPr>
          <w:i/>
          <w:iCs/>
          <w:sz w:val="24"/>
          <w:szCs w:val="24"/>
        </w:rPr>
        <w:t>et al</w:t>
      </w:r>
      <w:r w:rsidR="005F7F8A" w:rsidRPr="0030714A">
        <w:rPr>
          <w:sz w:val="24"/>
          <w:szCs w:val="24"/>
        </w:rPr>
        <w:t>., 2019)</w:t>
      </w:r>
      <w:r w:rsidR="005F7F8A" w:rsidRPr="0030714A">
        <w:rPr>
          <w:sz w:val="24"/>
          <w:szCs w:val="24"/>
        </w:rPr>
        <w:fldChar w:fldCharType="end"/>
      </w:r>
      <w:r w:rsidRPr="0030714A">
        <w:rPr>
          <w:sz w:val="24"/>
          <w:szCs w:val="24"/>
        </w:rPr>
        <w:t>.</w:t>
      </w:r>
    </w:p>
    <w:p w14:paraId="13BBBC4E" w14:textId="040C7C4A" w:rsidR="00555EE3" w:rsidRPr="00E40311" w:rsidRDefault="0027485C" w:rsidP="00C402C1">
      <w:pPr>
        <w:autoSpaceDE w:val="0"/>
        <w:autoSpaceDN w:val="0"/>
        <w:adjustRightInd w:val="0"/>
        <w:spacing w:line="360" w:lineRule="auto"/>
        <w:jc w:val="both"/>
        <w:rPr>
          <w:rStyle w:val="FontStyle36"/>
          <w:rFonts w:ascii="Times New Roman" w:eastAsia="Calibri" w:hAnsi="Times New Roman" w:cs="Times New Roman"/>
          <w:b/>
          <w:bCs/>
          <w:sz w:val="24"/>
          <w:szCs w:val="24"/>
          <w:lang w:val="en-IN"/>
        </w:rPr>
      </w:pPr>
      <w:r w:rsidRPr="0030714A">
        <w:rPr>
          <w:rStyle w:val="FontStyle36"/>
          <w:rFonts w:ascii="Times New Roman" w:eastAsia="Calibri" w:hAnsi="Times New Roman" w:cs="Times New Roman"/>
          <w:b/>
          <w:bCs/>
          <w:sz w:val="24"/>
          <w:szCs w:val="24"/>
        </w:rPr>
        <w:t>Post-harvest s</w:t>
      </w:r>
      <w:r w:rsidR="00555EE3" w:rsidRPr="0030714A">
        <w:rPr>
          <w:rStyle w:val="FontStyle36"/>
          <w:rFonts w:ascii="Times New Roman" w:eastAsia="Calibri" w:hAnsi="Times New Roman" w:cs="Times New Roman"/>
          <w:b/>
          <w:bCs/>
          <w:sz w:val="24"/>
          <w:szCs w:val="24"/>
        </w:rPr>
        <w:t>oil nutrient status</w:t>
      </w:r>
      <w:r w:rsidR="00555EE3" w:rsidRPr="00E40311">
        <w:rPr>
          <w:rStyle w:val="FontStyle36"/>
          <w:rFonts w:ascii="Times New Roman" w:eastAsia="Calibri" w:hAnsi="Times New Roman" w:cs="Times New Roman"/>
          <w:b/>
          <w:bCs/>
          <w:sz w:val="24"/>
          <w:szCs w:val="24"/>
        </w:rPr>
        <w:t xml:space="preserve"> </w:t>
      </w:r>
    </w:p>
    <w:p w14:paraId="7B27A2FF" w14:textId="49E54C05" w:rsidR="00796016" w:rsidRPr="00E40311" w:rsidRDefault="00555EE3" w:rsidP="00C402C1">
      <w:pPr>
        <w:spacing w:line="360" w:lineRule="auto"/>
        <w:jc w:val="both"/>
        <w:rPr>
          <w:sz w:val="24"/>
          <w:szCs w:val="24"/>
        </w:rPr>
      </w:pPr>
      <w:r w:rsidRPr="00E40311">
        <w:rPr>
          <w:sz w:val="24"/>
          <w:szCs w:val="24"/>
        </w:rPr>
        <w:tab/>
      </w:r>
      <w:r w:rsidR="00796016" w:rsidRPr="00E40311">
        <w:rPr>
          <w:sz w:val="24"/>
          <w:szCs w:val="24"/>
        </w:rPr>
        <w:t>Nitrogen fertilization at the N</w:t>
      </w:r>
      <w:r w:rsidR="00796016" w:rsidRPr="00E40311">
        <w:rPr>
          <w:sz w:val="24"/>
          <w:szCs w:val="24"/>
          <w:vertAlign w:val="subscript"/>
        </w:rPr>
        <w:t>4</w:t>
      </w:r>
      <w:r w:rsidR="00796016" w:rsidRPr="00E40311">
        <w:rPr>
          <w:sz w:val="24"/>
          <w:szCs w:val="24"/>
        </w:rPr>
        <w:t xml:space="preserve"> level resulted in significantly higher soil available nitrogen, comparable to N</w:t>
      </w:r>
      <w:r w:rsidR="00796016" w:rsidRPr="00E40311">
        <w:rPr>
          <w:sz w:val="24"/>
          <w:szCs w:val="24"/>
          <w:vertAlign w:val="subscript"/>
        </w:rPr>
        <w:t>3</w:t>
      </w:r>
      <w:r w:rsidR="00796016" w:rsidRPr="00E40311">
        <w:rPr>
          <w:sz w:val="24"/>
          <w:szCs w:val="24"/>
        </w:rPr>
        <w:t>. The lowest available nitrogen was observed with N</w:t>
      </w:r>
      <w:r w:rsidR="00796016" w:rsidRPr="00E40311">
        <w:rPr>
          <w:sz w:val="24"/>
          <w:szCs w:val="24"/>
          <w:vertAlign w:val="subscript"/>
        </w:rPr>
        <w:t>1</w:t>
      </w:r>
      <w:r w:rsidR="00796016" w:rsidRPr="00E40311">
        <w:rPr>
          <w:sz w:val="24"/>
          <w:szCs w:val="24"/>
        </w:rPr>
        <w:t xml:space="preserve"> application, similar to N</w:t>
      </w:r>
      <w:r w:rsidR="00796016" w:rsidRPr="00E40311">
        <w:rPr>
          <w:sz w:val="24"/>
          <w:szCs w:val="24"/>
          <w:vertAlign w:val="subscript"/>
        </w:rPr>
        <w:t>2</w:t>
      </w:r>
      <w:r w:rsidR="00796016" w:rsidRPr="00E40311">
        <w:rPr>
          <w:sz w:val="24"/>
          <w:szCs w:val="24"/>
        </w:rPr>
        <w:t xml:space="preserve">. Soil nitrogen availability increased with higher nitrogen application rates. However, nitrogen levels did not significantly affect available phosphorus or potassium in the soil post-harvest. </w:t>
      </w:r>
      <w:r w:rsidR="005F151C" w:rsidRPr="00E40311">
        <w:rPr>
          <w:sz w:val="24"/>
          <w:szCs w:val="24"/>
        </w:rPr>
        <w:t>Post-harvest analysis of nitrogen fertilized plots resulted significantly higher residual nitrogen in the soil and had no significant influence on P and K levels. Nitrogen fertilization at the N</w:t>
      </w:r>
      <w:r w:rsidR="005F151C" w:rsidRPr="00E40311">
        <w:rPr>
          <w:sz w:val="24"/>
          <w:szCs w:val="24"/>
          <w:vertAlign w:val="subscript"/>
        </w:rPr>
        <w:t>4</w:t>
      </w:r>
      <w:r w:rsidR="005F151C" w:rsidRPr="00E40311">
        <w:rPr>
          <w:sz w:val="24"/>
          <w:szCs w:val="24"/>
        </w:rPr>
        <w:t xml:space="preserve"> level resulted in significantly higher soil available nitrogen, comparable to N</w:t>
      </w:r>
      <w:r w:rsidR="005F151C" w:rsidRPr="00E40311">
        <w:rPr>
          <w:sz w:val="24"/>
          <w:szCs w:val="24"/>
          <w:vertAlign w:val="subscript"/>
        </w:rPr>
        <w:t>3</w:t>
      </w:r>
      <w:r w:rsidR="005F151C" w:rsidRPr="00E40311">
        <w:rPr>
          <w:sz w:val="24"/>
          <w:szCs w:val="24"/>
        </w:rPr>
        <w:t>. The lowest available nitrogen was observed with N</w:t>
      </w:r>
      <w:r w:rsidR="005F151C" w:rsidRPr="00E40311">
        <w:rPr>
          <w:sz w:val="24"/>
          <w:szCs w:val="24"/>
          <w:vertAlign w:val="subscript"/>
        </w:rPr>
        <w:t>1</w:t>
      </w:r>
      <w:r w:rsidR="005F151C" w:rsidRPr="00E40311">
        <w:rPr>
          <w:sz w:val="24"/>
          <w:szCs w:val="24"/>
        </w:rPr>
        <w:t xml:space="preserve"> application, similar to N</w:t>
      </w:r>
      <w:r w:rsidR="005F151C" w:rsidRPr="00E40311">
        <w:rPr>
          <w:sz w:val="24"/>
          <w:szCs w:val="24"/>
          <w:vertAlign w:val="subscript"/>
        </w:rPr>
        <w:t>2</w:t>
      </w:r>
      <w:r w:rsidR="005F151C" w:rsidRPr="00E40311">
        <w:rPr>
          <w:sz w:val="24"/>
          <w:szCs w:val="24"/>
        </w:rPr>
        <w:t xml:space="preserve">. The main reason is that a after all losses and utilization by the crop, a portion of unutilized nitrogen remain in the soil especially the plots with saturation and suboptimal synchronization among the crop demand and nitrogen release. The excess nitrogen that exists in the inorganic forms like ammonium or nitrate resulted in the higher soil nitrogen during the post-harvest analysis. </w:t>
      </w:r>
      <w:r w:rsidR="005F151C" w:rsidRPr="00E40311">
        <w:rPr>
          <w:sz w:val="24"/>
          <w:szCs w:val="24"/>
        </w:rPr>
        <w:lastRenderedPageBreak/>
        <w:t xml:space="preserve">In addition, the decaying fodder sorghum’s root parts and its exudates resulted in the maximum organic soil nitrogen that potentially </w:t>
      </w:r>
      <w:r w:rsidR="000C67EB" w:rsidRPr="00E40311">
        <w:rPr>
          <w:sz w:val="24"/>
          <w:szCs w:val="24"/>
        </w:rPr>
        <w:t>mineralizing</w:t>
      </w:r>
      <w:r w:rsidR="005F151C" w:rsidRPr="00E40311">
        <w:rPr>
          <w:sz w:val="24"/>
          <w:szCs w:val="24"/>
        </w:rPr>
        <w:t xml:space="preserve"> by time and influence residual nitrogen pools. The reason for the non-significant P for the incremental N application was due to the low mobility and strong fixation in the moist soils particularly in the elevated pH and calcium situations. Likewise, K availability is </w:t>
      </w:r>
      <w:r w:rsidR="005F151C" w:rsidRPr="0030714A">
        <w:rPr>
          <w:sz w:val="24"/>
          <w:szCs w:val="24"/>
        </w:rPr>
        <w:t xml:space="preserve">more parent material and soil type dependent than the other external inputs like nitrogen supplement </w:t>
      </w:r>
      <w:r w:rsidR="005F7F8A" w:rsidRPr="0030714A">
        <w:rPr>
          <w:sz w:val="24"/>
          <w:szCs w:val="24"/>
        </w:rPr>
        <w:fldChar w:fldCharType="begin"/>
      </w:r>
      <w:r w:rsidR="005F7F8A" w:rsidRPr="0030714A">
        <w:rPr>
          <w:sz w:val="24"/>
          <w:szCs w:val="24"/>
        </w:rPr>
        <w:instrText xml:space="preserve"> ADDIN ZOTERO_ITEM CSL_CITATION {"citationID":"kg9pSkUD","properties":{"formattedCitation":"(Meena et al., 2019)","plainCitation":"(Meena et al., 2019)","noteIndex":0},"citationItems":[{"id":1412,"uris":["http://zotero.org/users/13694975/items/YBCX735H"],"itemData":{"id":1412,"type":"article-journal","container-title":"International Journal of Chemical Studies","issue":"5","journalAbbreviation":"International Journal of Chemical Studies","page":"2355-2357","title":"Effect of spacing and nitrogen levels on quality parameters and nitrogen uptake of fodder maize (Zea mays L.)","volume":"7","author":[{"family":"Meena","given":"Arpita"},{"family":"Solanki","given":"RM"},{"family":"Malam","given":"KV"},{"family":"Palanjiya","given":"RR"}],"issued":{"date-parts":[["2019"]]}}}],"schema":"https://github.com/citation-style-language/schema/raw/master/csl-citation.json"} </w:instrText>
      </w:r>
      <w:r w:rsidR="005F7F8A" w:rsidRPr="0030714A">
        <w:rPr>
          <w:sz w:val="24"/>
          <w:szCs w:val="24"/>
        </w:rPr>
        <w:fldChar w:fldCharType="separate"/>
      </w:r>
      <w:r w:rsidR="005F7F8A" w:rsidRPr="0030714A">
        <w:rPr>
          <w:sz w:val="24"/>
          <w:szCs w:val="24"/>
        </w:rPr>
        <w:t xml:space="preserve">(Meena </w:t>
      </w:r>
      <w:r w:rsidR="00C402C1" w:rsidRPr="00C402C1">
        <w:rPr>
          <w:i/>
          <w:iCs/>
          <w:sz w:val="24"/>
          <w:szCs w:val="24"/>
        </w:rPr>
        <w:t>et al</w:t>
      </w:r>
      <w:r w:rsidR="005F7F8A" w:rsidRPr="0030714A">
        <w:rPr>
          <w:sz w:val="24"/>
          <w:szCs w:val="24"/>
        </w:rPr>
        <w:t>., 2019</w:t>
      </w:r>
      <w:r w:rsidR="005F7F8A" w:rsidRPr="0030714A">
        <w:rPr>
          <w:sz w:val="24"/>
          <w:szCs w:val="24"/>
        </w:rPr>
        <w:fldChar w:fldCharType="end"/>
      </w:r>
      <w:r w:rsidR="0030714A">
        <w:rPr>
          <w:sz w:val="24"/>
          <w:szCs w:val="24"/>
        </w:rPr>
        <w:t xml:space="preserve">; </w:t>
      </w:r>
      <w:r w:rsidR="004D761E" w:rsidRPr="00E40311">
        <w:rPr>
          <w:sz w:val="24"/>
          <w:szCs w:val="24"/>
        </w:rPr>
        <w:t xml:space="preserve">Alghamdi and </w:t>
      </w:r>
      <w:proofErr w:type="spellStart"/>
      <w:r w:rsidR="004D761E" w:rsidRPr="00E40311">
        <w:rPr>
          <w:sz w:val="24"/>
          <w:szCs w:val="24"/>
        </w:rPr>
        <w:t>Cihacek</w:t>
      </w:r>
      <w:proofErr w:type="spellEnd"/>
      <w:r w:rsidR="004D761E" w:rsidRPr="00E40311">
        <w:rPr>
          <w:sz w:val="24"/>
          <w:szCs w:val="24"/>
        </w:rPr>
        <w:t xml:space="preserve">, 2022; </w:t>
      </w:r>
      <w:proofErr w:type="spellStart"/>
      <w:r w:rsidR="004D761E" w:rsidRPr="00E40311">
        <w:rPr>
          <w:sz w:val="24"/>
          <w:szCs w:val="24"/>
        </w:rPr>
        <w:t>Arunakumari</w:t>
      </w:r>
      <w:proofErr w:type="spellEnd"/>
      <w:r w:rsidR="004D761E" w:rsidRPr="00E40311">
        <w:rPr>
          <w:sz w:val="24"/>
          <w:szCs w:val="24"/>
        </w:rPr>
        <w:t xml:space="preserve"> and Prasad, 2016).</w:t>
      </w:r>
    </w:p>
    <w:p w14:paraId="6CF27B7C" w14:textId="050941CB" w:rsidR="00555EE3" w:rsidRPr="00E40311" w:rsidRDefault="000C67EB" w:rsidP="00C402C1">
      <w:pPr>
        <w:tabs>
          <w:tab w:val="left" w:pos="709"/>
        </w:tabs>
        <w:spacing w:line="360" w:lineRule="auto"/>
        <w:jc w:val="both"/>
        <w:rPr>
          <w:b/>
          <w:bCs/>
          <w:sz w:val="24"/>
          <w:szCs w:val="24"/>
        </w:rPr>
      </w:pPr>
      <w:r w:rsidRPr="00E40311">
        <w:rPr>
          <w:b/>
          <w:bCs/>
          <w:sz w:val="24"/>
          <w:szCs w:val="24"/>
        </w:rPr>
        <w:t>Soil moisture studies</w:t>
      </w:r>
    </w:p>
    <w:p w14:paraId="1BF0FB14" w14:textId="592D7F67" w:rsidR="00CD6701" w:rsidRPr="0030714A" w:rsidRDefault="00654C00" w:rsidP="00C402C1">
      <w:pPr>
        <w:pStyle w:val="NormalWeb"/>
        <w:shd w:val="clear" w:color="auto" w:fill="FFFFFF"/>
        <w:adjustRightInd w:val="0"/>
        <w:snapToGrid w:val="0"/>
        <w:spacing w:line="360" w:lineRule="auto"/>
        <w:ind w:firstLine="720"/>
        <w:rPr>
          <w:rFonts w:ascii="Times New Roman" w:hAnsi="Times New Roman"/>
          <w:color w:val="0D0D0D"/>
          <w:sz w:val="24"/>
        </w:rPr>
      </w:pPr>
      <w:r w:rsidRPr="00E40311">
        <w:rPr>
          <w:rFonts w:ascii="Times New Roman" w:hAnsi="Times New Roman"/>
          <w:color w:val="0D0D0D"/>
          <w:sz w:val="24"/>
        </w:rPr>
        <w:t xml:space="preserve">Though different nitrogen levels did not influence the water consumption significantly, WUE observed significant variations across treatments. </w:t>
      </w:r>
      <w:r w:rsidRPr="00E40311">
        <w:rPr>
          <w:rFonts w:ascii="Times New Roman" w:hAnsi="Times New Roman"/>
          <w:sz w:val="24"/>
        </w:rPr>
        <w:t>N</w:t>
      </w:r>
      <w:r w:rsidRPr="00E40311">
        <w:rPr>
          <w:rFonts w:ascii="Times New Roman" w:hAnsi="Times New Roman"/>
          <w:sz w:val="24"/>
          <w:vertAlign w:val="subscript"/>
        </w:rPr>
        <w:t>4</w:t>
      </w:r>
      <w:r w:rsidRPr="00E40311">
        <w:rPr>
          <w:rFonts w:ascii="Times New Roman" w:hAnsi="Times New Roman"/>
          <w:sz w:val="24"/>
        </w:rPr>
        <w:t xml:space="preserve"> application led to the highest water use efficiency which was statistically equivalent to N</w:t>
      </w:r>
      <w:r w:rsidRPr="00E40311">
        <w:rPr>
          <w:rFonts w:ascii="Times New Roman" w:hAnsi="Times New Roman"/>
          <w:sz w:val="24"/>
          <w:vertAlign w:val="subscript"/>
        </w:rPr>
        <w:t>3</w:t>
      </w:r>
      <w:r w:rsidRPr="00E40311">
        <w:rPr>
          <w:rFonts w:ascii="Times New Roman" w:hAnsi="Times New Roman"/>
          <w:sz w:val="24"/>
        </w:rPr>
        <w:t>. The lowest water use efficiency was observed with N</w:t>
      </w:r>
      <w:r w:rsidRPr="00E40311">
        <w:rPr>
          <w:rFonts w:ascii="Times New Roman" w:hAnsi="Times New Roman"/>
          <w:sz w:val="24"/>
          <w:vertAlign w:val="subscript"/>
        </w:rPr>
        <w:t>1</w:t>
      </w:r>
      <w:r w:rsidRPr="00E40311">
        <w:rPr>
          <w:rFonts w:ascii="Times New Roman" w:hAnsi="Times New Roman"/>
          <w:sz w:val="24"/>
        </w:rPr>
        <w:t xml:space="preserve"> fertilization, closely followed by N</w:t>
      </w:r>
      <w:r w:rsidRPr="00E40311">
        <w:rPr>
          <w:rFonts w:ascii="Times New Roman" w:hAnsi="Times New Roman"/>
          <w:sz w:val="24"/>
          <w:vertAlign w:val="subscript"/>
        </w:rPr>
        <w:t>2</w:t>
      </w:r>
      <w:r w:rsidRPr="00E40311">
        <w:rPr>
          <w:rFonts w:ascii="Times New Roman" w:hAnsi="Times New Roman"/>
          <w:sz w:val="24"/>
        </w:rPr>
        <w:t>. It states that nitrogen treatment not necessarily influence consumptive water used but significantly affect the water use efficiency. This is due to higher dry matter production rather than ET or water uptake. N</w:t>
      </w:r>
      <w:r w:rsidRPr="00E40311">
        <w:rPr>
          <w:rFonts w:ascii="Times New Roman" w:hAnsi="Times New Roman"/>
          <w:sz w:val="24"/>
          <w:vertAlign w:val="subscript"/>
        </w:rPr>
        <w:t xml:space="preserve">4 </w:t>
      </w:r>
      <w:r w:rsidRPr="00E40311">
        <w:rPr>
          <w:rFonts w:ascii="Times New Roman" w:hAnsi="Times New Roman"/>
          <w:sz w:val="24"/>
        </w:rPr>
        <w:t xml:space="preserve"> with maximum nitrogen availability resulted in the higher photosynthetic efficiency, chlorophyll synthesis, vegetative growth and havd the capability to convert it to maximised biomass production with less </w:t>
      </w:r>
      <w:r w:rsidRPr="0030714A">
        <w:rPr>
          <w:rFonts w:ascii="Times New Roman" w:hAnsi="Times New Roman"/>
          <w:sz w:val="24"/>
        </w:rPr>
        <w:t>water use and thus results in the maximum WUE</w:t>
      </w:r>
      <w:r w:rsidR="00CD6701" w:rsidRPr="0030714A">
        <w:rPr>
          <w:rFonts w:ascii="Times New Roman" w:hAnsi="Times New Roman"/>
          <w:sz w:val="24"/>
        </w:rPr>
        <w:t xml:space="preserve"> </w:t>
      </w:r>
      <w:r w:rsidR="005F7F8A" w:rsidRPr="0030714A">
        <w:rPr>
          <w:rFonts w:ascii="Times New Roman" w:hAnsi="Times New Roman"/>
          <w:sz w:val="24"/>
        </w:rPr>
        <w:fldChar w:fldCharType="begin"/>
      </w:r>
      <w:r w:rsidR="0066648A" w:rsidRPr="0030714A">
        <w:rPr>
          <w:rFonts w:ascii="Times New Roman" w:hAnsi="Times New Roman"/>
          <w:sz w:val="24"/>
        </w:rPr>
        <w:instrText xml:space="preserve"> ADDIN ZOTERO_ITEM CSL_CITATION {"citationID":"XMEuYkNV","properties":{"formattedCitation":"(Alagudurai, 2019; Hussein &amp; Sabbour, 2014; Saini, 2012)","plainCitation":"(Alagudurai, 2019; Hussein &amp; Sabbour, 2014; Saini, 2012)","noteIndex":0},"citationItems":[{"id":1376,"uris":["http://zotero.org/users/13694975/items/YBHV7GZK"],"itemData":{"id":1376,"type":"chapter","container-title":"Management Strategies for Water Use Efficiency and Micro Irrigated Crops","page":"71-80","publisher":"Apple Academic Press","title":"Water use Efficiency of Pearl Millet and Napier Hybrid Grass Under Irrigation Regimes and Nitrogen Fertigation","author":[{"family":"Alagudurai","given":"S"}],"issued":{"date-parts":[["2019"]]}}},{"id":1379,"uris":["http://zotero.org/users/13694975/items/YNN6Y9E2"],"itemData":{"id":1379,"type":"article-journal","container-title":"Int J Sci Res","journalAbbreviation":"Int J Sci Res","page":"404-410","title":"Irrigation intervals and nitrogen fertilizer on yield and water use effeciency of sorghum fodder","volume":"3","author":[{"family":"Hussein","given":"MM"},{"family":"Sabbour","given":"MM"}],"issued":{"date-parts":[["2014"]]}}},{"id":1391,"uris":["http://zotero.org/users/13694975/items/V32HI35Q"],"itemData":{"id":1391,"type":"article-journal","container-title":"Indian Journal of Scientific Research","ISSN":"0976-2876","issue":"2","journalAbbreviation":"Indian Journal of Scientific Research","note":"publisher: Global Academic Society","page":"67-72","title":"Forage quality of sorghum (Sorghum bicolor) as influenced by irrigation, nitrogen levels and harvesting stage","volume":"3","author":[{"family":"Saini","given":"Amandeep"}],"issued":{"date-parts":[["2012"]]}}}],"schema":"https://github.com/citation-style-language/schema/raw/master/csl-citation.json"} </w:instrText>
      </w:r>
      <w:r w:rsidR="005F7F8A" w:rsidRPr="0030714A">
        <w:rPr>
          <w:rFonts w:ascii="Times New Roman" w:hAnsi="Times New Roman"/>
          <w:sz w:val="24"/>
        </w:rPr>
        <w:fldChar w:fldCharType="separate"/>
      </w:r>
      <w:r w:rsidR="0066648A" w:rsidRPr="0030714A">
        <w:rPr>
          <w:rFonts w:ascii="Times New Roman" w:hAnsi="Times New Roman"/>
          <w:sz w:val="24"/>
        </w:rPr>
        <w:t>(Alagudurai, 2019; Hussein &amp; Sabbour, 2014; Saini, 2012)</w:t>
      </w:r>
      <w:r w:rsidR="005F7F8A" w:rsidRPr="0030714A">
        <w:rPr>
          <w:rFonts w:ascii="Times New Roman" w:hAnsi="Times New Roman"/>
          <w:sz w:val="24"/>
        </w:rPr>
        <w:fldChar w:fldCharType="end"/>
      </w:r>
      <w:r w:rsidRPr="0030714A">
        <w:rPr>
          <w:rFonts w:ascii="Times New Roman" w:hAnsi="Times New Roman"/>
          <w:sz w:val="24"/>
        </w:rPr>
        <w:t>.</w:t>
      </w:r>
    </w:p>
    <w:p w14:paraId="760AE92B" w14:textId="4BF94F8D" w:rsidR="00555EE3" w:rsidRPr="006C3427" w:rsidRDefault="00267FE3" w:rsidP="00C402C1">
      <w:pPr>
        <w:spacing w:line="360" w:lineRule="auto"/>
        <w:jc w:val="both"/>
        <w:rPr>
          <w:b/>
          <w:bCs/>
          <w:sz w:val="24"/>
          <w:szCs w:val="24"/>
        </w:rPr>
      </w:pPr>
      <w:r w:rsidRPr="006C3427">
        <w:rPr>
          <w:b/>
          <w:bCs/>
          <w:sz w:val="24"/>
          <w:szCs w:val="24"/>
        </w:rPr>
        <w:t xml:space="preserve">Interaction effect </w:t>
      </w:r>
      <w:r w:rsidR="000C67EB" w:rsidRPr="006C3427">
        <w:rPr>
          <w:b/>
          <w:bCs/>
          <w:sz w:val="24"/>
          <w:szCs w:val="24"/>
        </w:rPr>
        <w:t>of Irrigation Scheduling and nitrogen levels on fodder sorghum</w:t>
      </w:r>
    </w:p>
    <w:p w14:paraId="3D889892" w14:textId="76A9376C" w:rsidR="00654C00" w:rsidRPr="0030714A" w:rsidRDefault="00654C00" w:rsidP="00C402C1">
      <w:pPr>
        <w:pStyle w:val="NormalWeb"/>
        <w:shd w:val="clear" w:color="auto" w:fill="FFFFFF"/>
        <w:adjustRightInd w:val="0"/>
        <w:snapToGrid w:val="0"/>
        <w:spacing w:line="360" w:lineRule="auto"/>
        <w:rPr>
          <w:rFonts w:ascii="Times New Roman" w:eastAsiaTheme="majorEastAsia" w:hAnsi="Times New Roman"/>
          <w:sz w:val="24"/>
          <w:lang w:val="en-IN"/>
        </w:rPr>
      </w:pPr>
      <w:bookmarkStart w:id="2" w:name="_Hlk197524638"/>
      <w:r w:rsidRPr="0030714A">
        <w:rPr>
          <w:rFonts w:ascii="Times New Roman" w:eastAsiaTheme="majorEastAsia" w:hAnsi="Times New Roman"/>
          <w:sz w:val="24"/>
          <w:lang w:val="en-IN"/>
        </w:rPr>
        <w:t>This observed results are due to the synergistic effect between optimum irrigation and nitrogen supplement that produce maximum</w:t>
      </w:r>
      <w:r w:rsidRPr="00E40311">
        <w:rPr>
          <w:rFonts w:ascii="Times New Roman" w:eastAsiaTheme="majorEastAsia" w:hAnsi="Times New Roman"/>
          <w:sz w:val="24"/>
          <w:lang w:val="en-IN"/>
        </w:rPr>
        <w:t xml:space="preserve"> vegetative growth, increased metabolic activity and higher </w:t>
      </w:r>
      <w:r w:rsidRPr="0030714A">
        <w:rPr>
          <w:rFonts w:ascii="Times New Roman" w:eastAsiaTheme="majorEastAsia" w:hAnsi="Times New Roman"/>
          <w:sz w:val="24"/>
          <w:lang w:val="en-IN"/>
        </w:rPr>
        <w:t xml:space="preserve">nutrient assimilation. In addition, it was associated with the maximum crude protein yield at </w:t>
      </w:r>
      <w:r w:rsidRPr="0030714A">
        <w:rPr>
          <w:rFonts w:ascii="Times New Roman" w:hAnsi="Times New Roman"/>
          <w:sz w:val="24"/>
        </w:rPr>
        <w:t>I</w:t>
      </w:r>
      <w:r w:rsidRPr="0030714A">
        <w:rPr>
          <w:rFonts w:ascii="Times New Roman" w:hAnsi="Times New Roman"/>
          <w:sz w:val="24"/>
          <w:vertAlign w:val="subscript"/>
        </w:rPr>
        <w:t>2</w:t>
      </w:r>
      <w:r w:rsidRPr="0030714A">
        <w:rPr>
          <w:rFonts w:ascii="Times New Roman" w:hAnsi="Times New Roman"/>
          <w:sz w:val="24"/>
        </w:rPr>
        <w:t>N</w:t>
      </w:r>
      <w:r w:rsidRPr="0030714A">
        <w:rPr>
          <w:rFonts w:ascii="Times New Roman" w:hAnsi="Times New Roman"/>
          <w:sz w:val="24"/>
          <w:vertAlign w:val="subscript"/>
        </w:rPr>
        <w:t xml:space="preserve">4  </w:t>
      </w:r>
      <w:r w:rsidRPr="0030714A">
        <w:rPr>
          <w:rFonts w:ascii="Times New Roman" w:hAnsi="Times New Roman"/>
          <w:sz w:val="24"/>
        </w:rPr>
        <w:t xml:space="preserve">due to the adequate availability for protein synthesis which is very important for the fodder quality. Likewise, crude </w:t>
      </w:r>
      <w:r w:rsidR="00E40311" w:rsidRPr="0030714A">
        <w:rPr>
          <w:rFonts w:ascii="Times New Roman" w:hAnsi="Times New Roman"/>
          <w:sz w:val="24"/>
        </w:rPr>
        <w:t>fibre</w:t>
      </w:r>
      <w:r w:rsidRPr="0030714A">
        <w:rPr>
          <w:rFonts w:ascii="Times New Roman" w:hAnsi="Times New Roman"/>
          <w:sz w:val="24"/>
        </w:rPr>
        <w:t xml:space="preserve"> content found maximum because of the better structural development</w:t>
      </w:r>
      <w:r w:rsidRPr="00E40311">
        <w:rPr>
          <w:rFonts w:ascii="Times New Roman" w:hAnsi="Times New Roman"/>
          <w:sz w:val="24"/>
        </w:rPr>
        <w:t xml:space="preserve"> of plant development which very important for the rumen function and digestibility in livestock. Increased NPK uptake was because of the better root activity and </w:t>
      </w:r>
      <w:r w:rsidRPr="0030714A">
        <w:rPr>
          <w:rFonts w:ascii="Times New Roman" w:hAnsi="Times New Roman"/>
          <w:sz w:val="24"/>
        </w:rPr>
        <w:t>nutrient solubilization at optimum moisture level that resulted in the maximum nutrient uptake</w:t>
      </w:r>
      <w:r w:rsidR="0037195D" w:rsidRPr="0030714A">
        <w:rPr>
          <w:rFonts w:ascii="Times New Roman" w:hAnsi="Times New Roman"/>
          <w:sz w:val="24"/>
        </w:rPr>
        <w:t xml:space="preserve"> (</w:t>
      </w:r>
      <w:r w:rsidR="0037195D" w:rsidRPr="0030714A">
        <w:rPr>
          <w:rFonts w:ascii="Times New Roman" w:eastAsiaTheme="majorEastAsia" w:hAnsi="Times New Roman"/>
          <w:sz w:val="24"/>
        </w:rPr>
        <w:t xml:space="preserve">Modhvadia </w:t>
      </w:r>
      <w:r w:rsidR="00C402C1" w:rsidRPr="00C402C1">
        <w:rPr>
          <w:rFonts w:ascii="Times New Roman" w:eastAsiaTheme="majorEastAsia" w:hAnsi="Times New Roman"/>
          <w:i/>
          <w:iCs/>
          <w:sz w:val="24"/>
        </w:rPr>
        <w:t>et al</w:t>
      </w:r>
      <w:r w:rsidR="0037195D" w:rsidRPr="0030714A">
        <w:rPr>
          <w:rFonts w:ascii="Times New Roman" w:eastAsiaTheme="majorEastAsia" w:hAnsi="Times New Roman"/>
          <w:sz w:val="24"/>
        </w:rPr>
        <w:t>., 2016)</w:t>
      </w:r>
      <w:r w:rsidRPr="0030714A">
        <w:rPr>
          <w:rFonts w:ascii="Times New Roman" w:hAnsi="Times New Roman"/>
          <w:sz w:val="24"/>
        </w:rPr>
        <w:t xml:space="preserve">. </w:t>
      </w:r>
    </w:p>
    <w:p w14:paraId="4EEB376B" w14:textId="219B8D6F" w:rsidR="00C36C69" w:rsidRPr="00357C95" w:rsidRDefault="00654C00" w:rsidP="00C402C1">
      <w:pPr>
        <w:spacing w:line="360" w:lineRule="auto"/>
        <w:jc w:val="both"/>
        <w:rPr>
          <w:sz w:val="24"/>
          <w:szCs w:val="24"/>
          <w:lang w:val="it-IT"/>
        </w:rPr>
      </w:pPr>
      <w:r w:rsidRPr="0030714A">
        <w:rPr>
          <w:rFonts w:eastAsiaTheme="majorEastAsia"/>
          <w:sz w:val="24"/>
          <w:szCs w:val="24"/>
          <w:lang w:val="en-IN"/>
        </w:rPr>
        <w:t xml:space="preserve">Whereas in </w:t>
      </w:r>
      <w:r w:rsidRPr="0030714A">
        <w:rPr>
          <w:sz w:val="24"/>
          <w:szCs w:val="24"/>
        </w:rPr>
        <w:t>I</w:t>
      </w:r>
      <w:r w:rsidRPr="0030714A">
        <w:rPr>
          <w:sz w:val="24"/>
          <w:szCs w:val="24"/>
          <w:vertAlign w:val="subscript"/>
        </w:rPr>
        <w:t>1</w:t>
      </w:r>
      <w:r w:rsidRPr="0030714A">
        <w:rPr>
          <w:sz w:val="24"/>
          <w:szCs w:val="24"/>
        </w:rPr>
        <w:t>N</w:t>
      </w:r>
      <w:r w:rsidRPr="0030714A">
        <w:rPr>
          <w:sz w:val="24"/>
          <w:szCs w:val="24"/>
          <w:vertAlign w:val="subscript"/>
        </w:rPr>
        <w:t xml:space="preserve">1 </w:t>
      </w:r>
      <w:r w:rsidRPr="0030714A">
        <w:rPr>
          <w:sz w:val="24"/>
          <w:szCs w:val="24"/>
        </w:rPr>
        <w:t xml:space="preserve">treated plots, the crude protein and crude </w:t>
      </w:r>
      <w:proofErr w:type="spellStart"/>
      <w:r w:rsidR="00E40311" w:rsidRPr="0030714A">
        <w:rPr>
          <w:sz w:val="24"/>
          <w:szCs w:val="24"/>
        </w:rPr>
        <w:t>fibre</w:t>
      </w:r>
      <w:proofErr w:type="spellEnd"/>
      <w:r w:rsidRPr="0030714A">
        <w:rPr>
          <w:sz w:val="24"/>
          <w:szCs w:val="24"/>
        </w:rPr>
        <w:t xml:space="preserve"> yield along with NPK uptake remained the lowest because of the water stress condition and lower nitrogen supplement. It highly influenced the physiological and biomass production. Restricted nutrient mobility and root proliferation because of the lower water availability and thus resulted in the lower uptake efficiency. Fascinatingly, I</w:t>
      </w:r>
      <w:r w:rsidRPr="0030714A">
        <w:rPr>
          <w:sz w:val="24"/>
          <w:szCs w:val="24"/>
          <w:vertAlign w:val="subscript"/>
        </w:rPr>
        <w:t>2</w:t>
      </w:r>
      <w:r w:rsidRPr="0030714A">
        <w:rPr>
          <w:sz w:val="24"/>
          <w:szCs w:val="24"/>
        </w:rPr>
        <w:t>N</w:t>
      </w:r>
      <w:r w:rsidRPr="0030714A">
        <w:rPr>
          <w:sz w:val="24"/>
          <w:szCs w:val="24"/>
          <w:vertAlign w:val="subscript"/>
        </w:rPr>
        <w:t xml:space="preserve">1 </w:t>
      </w:r>
      <w:r w:rsidRPr="0030714A">
        <w:rPr>
          <w:sz w:val="24"/>
          <w:szCs w:val="24"/>
        </w:rPr>
        <w:t xml:space="preserve">recorded the maximum water use efficiency than other treatment combinations due to the imbalance in irrigation and nitrogen availability that resulted in the </w:t>
      </w:r>
      <w:r w:rsidRPr="0030714A">
        <w:rPr>
          <w:sz w:val="24"/>
          <w:szCs w:val="24"/>
        </w:rPr>
        <w:lastRenderedPageBreak/>
        <w:t xml:space="preserve">reduced growth </w:t>
      </w:r>
      <w:r w:rsidRPr="00B06290">
        <w:rPr>
          <w:sz w:val="24"/>
          <w:szCs w:val="24"/>
        </w:rPr>
        <w:t>and yield and thus the poor WUE</w:t>
      </w:r>
      <w:r w:rsidR="00E8054F" w:rsidRPr="00B06290">
        <w:rPr>
          <w:sz w:val="24"/>
          <w:szCs w:val="24"/>
        </w:rPr>
        <w:t xml:space="preserve"> (Malam </w:t>
      </w:r>
      <w:r w:rsidR="00C402C1" w:rsidRPr="00C402C1">
        <w:rPr>
          <w:i/>
          <w:iCs/>
          <w:sz w:val="24"/>
          <w:szCs w:val="24"/>
        </w:rPr>
        <w:t>et al</w:t>
      </w:r>
      <w:r w:rsidR="00E8054F" w:rsidRPr="00B06290">
        <w:rPr>
          <w:sz w:val="24"/>
          <w:szCs w:val="24"/>
        </w:rPr>
        <w:t>., 2022)</w:t>
      </w:r>
      <w:r w:rsidRPr="00B06290">
        <w:rPr>
          <w:sz w:val="24"/>
          <w:szCs w:val="24"/>
        </w:rPr>
        <w:t>. Findings of the experiment urges the importance of the balance between irrigation and nitrogen i.e., (I</w:t>
      </w:r>
      <w:r w:rsidRPr="00B06290">
        <w:rPr>
          <w:sz w:val="24"/>
          <w:szCs w:val="24"/>
          <w:vertAlign w:val="subscript"/>
        </w:rPr>
        <w:t>2</w:t>
      </w:r>
      <w:r w:rsidRPr="00B06290">
        <w:rPr>
          <w:sz w:val="24"/>
          <w:szCs w:val="24"/>
        </w:rPr>
        <w:t>N</w:t>
      </w:r>
      <w:r w:rsidRPr="00B06290">
        <w:rPr>
          <w:sz w:val="24"/>
          <w:szCs w:val="24"/>
          <w:vertAlign w:val="subscript"/>
        </w:rPr>
        <w:t>4</w:t>
      </w:r>
      <w:r w:rsidRPr="00B06290">
        <w:rPr>
          <w:sz w:val="24"/>
          <w:szCs w:val="24"/>
        </w:rPr>
        <w:t>) not only for the better yield but also for the sustainable resource use efficiency in the fodder productions</w:t>
      </w:r>
      <w:bookmarkEnd w:id="2"/>
      <w:r w:rsidR="00BD4012" w:rsidRPr="00B06290">
        <w:rPr>
          <w:sz w:val="24"/>
          <w:szCs w:val="24"/>
        </w:rPr>
        <w:t xml:space="preserve"> </w:t>
      </w:r>
      <w:r w:rsidR="0066648A" w:rsidRPr="00B06290">
        <w:rPr>
          <w:sz w:val="24"/>
          <w:szCs w:val="24"/>
        </w:rPr>
        <w:fldChar w:fldCharType="begin"/>
      </w:r>
      <w:r w:rsidR="0066648A" w:rsidRPr="00B06290">
        <w:rPr>
          <w:sz w:val="24"/>
          <w:szCs w:val="24"/>
        </w:rPr>
        <w:instrText xml:space="preserve"> ADDIN ZOTERO_ITEM CSL_CITATION {"citationID":"w79667B2","properties":{"formattedCitation":"(Alagudurai, 2019; Jat et al., 2017; Pradhan et al., 2015; Saini, 2012)","plainCitation":"(Alagudurai, 2019; Jat et al., 2017; Pradhan et al., 2015; Saini, 2012)","noteIndex":0},"citationItems":[{"id":1376,"uris":["http://zotero.org/users/13694975/items/YBHV7GZK"],"itemData":{"id":1376,"type":"chapter","container-title":"Management Strategies for Water Use Efficiency and Micro Irrigated Crops","page":"71-80","publisher":"Apple Academic Press","title":"Water use Efficiency of Pearl Millet and Napier Hybrid Grass Under Irrigation Regimes and Nitrogen Fertigation","author":[{"family":"Alagudurai","given":"S"}],"issued":{"date-parts":[["2019"]]}}},{"id":1380,"uris":["http://zotero.org/users/13694975/items/32DJGLG9"],"itemData":{"id":1380,"type":"article-journal","container-title":"Journal of Pharmacognosy and Phytochemistry","issue":"4","journalAbbreviation":"Journal of Pharmacognosy and Phytochemistry","page":"2040-2042","title":"Effect of irrigation schedule and nitrogen fertilization on growth, yield and quality of fodder oat (Avena sativa L.)","volume":"6","author":[{"family":"Jat","given":"H"},{"family":"Kaushik","given":"MK"},{"family":"Nepalia","given":"V"},{"family":"Singh","given":"D"}],"issued":{"date-parts":[["2017"]]}}},{"id":8,"uris":["http://zotero.org/users/13694975/items/ZLAREQA9"],"itemData"</w:instrText>
      </w:r>
      <w:r w:rsidR="0066648A" w:rsidRPr="00DA1102">
        <w:rPr>
          <w:sz w:val="24"/>
          <w:szCs w:val="24"/>
          <w:lang w:val="it-IT"/>
        </w:rPr>
        <w:instrText>:{"id":8,"type":"article-journal","container-title":"Rice","DOI":"10.1186/s12284-015-0051-8","ISSN":"1939-8425, 1939-8433","issue":"1","journalAbbreviation":"Rice","language":"en","page":"19","source":"DOI.org (Crossref)","title":"Pyramiding of three bacterial blight resistance genes for broad-spectrum resistance in deepwater rice variety, Jalmagna","URL":"https://thericejournal.springeropen.com/articles/10.1186/s12284-015-0051-8","volume":"8","author":[{"family":"Pradhan","given":"Sharat Kumar"},{"family":"Nayak","given":"Deepak Kumar"},{"family":"Mohanty","given":"Soumya"},{"family":"Behera","given":"Lambodar"},{"family":"Barik","given":"Saumya Ranjan"},{"family":"Pandit","given":"Elssa"},{"family":"Lenka","given":"Srik</w:instrText>
      </w:r>
      <w:r w:rsidR="0066648A" w:rsidRPr="00B06290">
        <w:rPr>
          <w:sz w:val="24"/>
          <w:szCs w:val="24"/>
          <w:lang w:val="it-IT"/>
        </w:rPr>
        <w:instrText xml:space="preserve">anta"},{"family":"Anandan","given":"Annamalai"}],"accessed":{"date-parts":[["2024",5,3]]},"issued":{"date-parts":[["2015",12]]}}},{"id":1391,"uris":["http://zotero.org/users/13694975/items/V32HI35Q"],"itemData":{"id":1391,"type":"article-journal","container-title":"Indian Journal of Scientific Research","ISSN":"0976-2876","issue":"2","journalAbbreviation":"Indian Journal of Scientific Research","note":"publisher: Global Academic Society","page":"67-72","title":"Forage quality of sorghum (Sorghum bicolor) as influenced by irrigation, nitrogen levels and harvesting stage","volume":"3","author":[{"family":"Saini","given":"Amandeep"}],"issued":{"date-parts":[["2012"]]}}}],"schema":"https://github.com/citation-style-language/schema/raw/master/csl-citation.json"} </w:instrText>
      </w:r>
      <w:r w:rsidR="0066648A" w:rsidRPr="00B06290">
        <w:rPr>
          <w:sz w:val="24"/>
          <w:szCs w:val="24"/>
        </w:rPr>
        <w:fldChar w:fldCharType="separate"/>
      </w:r>
      <w:r w:rsidR="0066648A" w:rsidRPr="00B06290">
        <w:rPr>
          <w:sz w:val="24"/>
          <w:szCs w:val="24"/>
          <w:lang w:val="it-IT"/>
        </w:rPr>
        <w:t xml:space="preserve">(Alagudurai, 2019; Jat </w:t>
      </w:r>
      <w:r w:rsidR="00C402C1" w:rsidRPr="00C402C1">
        <w:rPr>
          <w:i/>
          <w:iCs/>
          <w:sz w:val="24"/>
          <w:szCs w:val="24"/>
          <w:lang w:val="it-IT"/>
        </w:rPr>
        <w:t>et al</w:t>
      </w:r>
      <w:r w:rsidR="0066648A" w:rsidRPr="00B06290">
        <w:rPr>
          <w:sz w:val="24"/>
          <w:szCs w:val="24"/>
          <w:lang w:val="it-IT"/>
        </w:rPr>
        <w:t xml:space="preserve">., 2017; </w:t>
      </w:r>
      <w:r w:rsidR="003A6C7F" w:rsidRPr="00B06290">
        <w:rPr>
          <w:sz w:val="24"/>
          <w:szCs w:val="24"/>
          <w:lang w:val="it-IT"/>
        </w:rPr>
        <w:t xml:space="preserve">Raval </w:t>
      </w:r>
      <w:r w:rsidR="00C402C1" w:rsidRPr="00C402C1">
        <w:rPr>
          <w:i/>
          <w:iCs/>
          <w:sz w:val="24"/>
          <w:szCs w:val="24"/>
          <w:lang w:val="it-IT"/>
        </w:rPr>
        <w:t>et al</w:t>
      </w:r>
      <w:r w:rsidR="003A6C7F" w:rsidRPr="00B06290">
        <w:rPr>
          <w:sz w:val="24"/>
          <w:szCs w:val="24"/>
          <w:lang w:val="it-IT"/>
        </w:rPr>
        <w:t xml:space="preserve">., 2015; </w:t>
      </w:r>
      <w:r w:rsidR="0066648A" w:rsidRPr="00B06290">
        <w:rPr>
          <w:sz w:val="24"/>
          <w:szCs w:val="24"/>
          <w:lang w:val="it-IT"/>
        </w:rPr>
        <w:t>Saini, 2012</w:t>
      </w:r>
      <w:r w:rsidR="003A6C7F" w:rsidRPr="00B06290">
        <w:rPr>
          <w:sz w:val="24"/>
          <w:szCs w:val="24"/>
          <w:lang w:val="it-IT"/>
        </w:rPr>
        <w:t xml:space="preserve">; Farhadi </w:t>
      </w:r>
      <w:r w:rsidR="00C402C1" w:rsidRPr="00C402C1">
        <w:rPr>
          <w:i/>
          <w:iCs/>
          <w:sz w:val="24"/>
          <w:szCs w:val="24"/>
          <w:lang w:val="it-IT"/>
        </w:rPr>
        <w:t>et al</w:t>
      </w:r>
      <w:r w:rsidR="003A6C7F" w:rsidRPr="00B06290">
        <w:rPr>
          <w:sz w:val="24"/>
          <w:szCs w:val="24"/>
          <w:lang w:val="it-IT"/>
        </w:rPr>
        <w:t>., 2022</w:t>
      </w:r>
      <w:r w:rsidR="0066648A" w:rsidRPr="00B06290">
        <w:rPr>
          <w:sz w:val="24"/>
          <w:szCs w:val="24"/>
          <w:lang w:val="it-IT"/>
        </w:rPr>
        <w:t>)</w:t>
      </w:r>
      <w:r w:rsidR="0066648A" w:rsidRPr="00B06290">
        <w:rPr>
          <w:sz w:val="24"/>
          <w:szCs w:val="24"/>
        </w:rPr>
        <w:fldChar w:fldCharType="end"/>
      </w:r>
      <w:r w:rsidR="00570F7B" w:rsidRPr="00B06290">
        <w:rPr>
          <w:sz w:val="24"/>
          <w:szCs w:val="24"/>
          <w:lang w:val="it-IT"/>
        </w:rPr>
        <w:t>.</w:t>
      </w:r>
    </w:p>
    <w:p w14:paraId="4F2258A3" w14:textId="77777777" w:rsidR="00945BA2" w:rsidRPr="00357C95" w:rsidRDefault="00945BA2" w:rsidP="00C402C1">
      <w:pPr>
        <w:tabs>
          <w:tab w:val="left" w:pos="709"/>
          <w:tab w:val="left" w:pos="851"/>
        </w:tabs>
        <w:spacing w:line="360" w:lineRule="auto"/>
        <w:jc w:val="both"/>
        <w:rPr>
          <w:b/>
          <w:bCs/>
          <w:sz w:val="24"/>
          <w:szCs w:val="24"/>
          <w:lang w:val="it-IT"/>
        </w:rPr>
      </w:pPr>
    </w:p>
    <w:p w14:paraId="24ED6F71" w14:textId="77777777" w:rsidR="00945BA2" w:rsidRPr="00357C95" w:rsidRDefault="00945BA2" w:rsidP="00C402C1">
      <w:pPr>
        <w:tabs>
          <w:tab w:val="left" w:pos="709"/>
          <w:tab w:val="left" w:pos="851"/>
        </w:tabs>
        <w:spacing w:line="360" w:lineRule="auto"/>
        <w:jc w:val="both"/>
        <w:rPr>
          <w:b/>
          <w:bCs/>
          <w:sz w:val="24"/>
          <w:szCs w:val="24"/>
          <w:lang w:val="it-IT"/>
        </w:rPr>
      </w:pPr>
    </w:p>
    <w:p w14:paraId="72861686" w14:textId="73AF3E14" w:rsidR="000C134E" w:rsidRPr="00B06290" w:rsidRDefault="000C134E" w:rsidP="00C402C1">
      <w:pPr>
        <w:tabs>
          <w:tab w:val="left" w:pos="709"/>
          <w:tab w:val="left" w:pos="851"/>
        </w:tabs>
        <w:spacing w:line="360" w:lineRule="auto"/>
        <w:jc w:val="both"/>
        <w:rPr>
          <w:b/>
          <w:bCs/>
          <w:sz w:val="24"/>
          <w:szCs w:val="24"/>
        </w:rPr>
      </w:pPr>
      <w:r w:rsidRPr="00B06290">
        <w:rPr>
          <w:b/>
          <w:bCs/>
          <w:sz w:val="24"/>
          <w:szCs w:val="24"/>
          <w:lang w:val="en-IN"/>
        </w:rPr>
        <w:t>Conclusion</w:t>
      </w:r>
    </w:p>
    <w:p w14:paraId="00339313" w14:textId="6DD100A4" w:rsidR="007D0880" w:rsidRPr="00E40311" w:rsidRDefault="007950DE" w:rsidP="00C402C1">
      <w:pPr>
        <w:pStyle w:val="NormalWeb"/>
        <w:shd w:val="clear" w:color="auto" w:fill="FFFFFF"/>
        <w:adjustRightInd w:val="0"/>
        <w:snapToGrid w:val="0"/>
        <w:spacing w:line="360" w:lineRule="auto"/>
        <w:ind w:firstLine="720"/>
        <w:rPr>
          <w:rFonts w:ascii="Times New Roman" w:hAnsi="Times New Roman"/>
          <w:color w:val="0D0D0D"/>
          <w:sz w:val="24"/>
        </w:rPr>
      </w:pPr>
      <w:r w:rsidRPr="00B06290">
        <w:rPr>
          <w:rFonts w:ascii="Times New Roman" w:hAnsi="Times New Roman"/>
          <w:sz w:val="24"/>
        </w:rPr>
        <w:t xml:space="preserve">Based on a </w:t>
      </w:r>
      <w:r w:rsidR="00E40311" w:rsidRPr="00B06290">
        <w:rPr>
          <w:rFonts w:ascii="Times New Roman" w:hAnsi="Times New Roman"/>
          <w:sz w:val="24"/>
        </w:rPr>
        <w:t>the</w:t>
      </w:r>
      <w:r w:rsidRPr="00B06290">
        <w:rPr>
          <w:rFonts w:ascii="Times New Roman" w:hAnsi="Times New Roman"/>
          <w:sz w:val="24"/>
        </w:rPr>
        <w:t xml:space="preserve"> study, treatments I</w:t>
      </w:r>
      <w:r w:rsidRPr="00B06290">
        <w:rPr>
          <w:rFonts w:ascii="Times New Roman" w:hAnsi="Times New Roman"/>
          <w:sz w:val="24"/>
          <w:vertAlign w:val="subscript"/>
        </w:rPr>
        <w:t>3</w:t>
      </w:r>
      <w:r w:rsidRPr="00B06290">
        <w:rPr>
          <w:rFonts w:ascii="Times New Roman" w:hAnsi="Times New Roman"/>
          <w:sz w:val="24"/>
        </w:rPr>
        <w:t xml:space="preserve"> and N</w:t>
      </w:r>
      <w:r w:rsidRPr="00B06290">
        <w:rPr>
          <w:rFonts w:ascii="Times New Roman" w:hAnsi="Times New Roman"/>
          <w:sz w:val="24"/>
          <w:vertAlign w:val="subscript"/>
        </w:rPr>
        <w:t>4</w:t>
      </w:r>
      <w:r w:rsidRPr="00B06290">
        <w:rPr>
          <w:rFonts w:ascii="Times New Roman" w:hAnsi="Times New Roman"/>
          <w:sz w:val="24"/>
        </w:rPr>
        <w:t xml:space="preserve"> outperformed other treatments. However, considering interaction effects, it is advised to irrigate summer fodder sorghum (Gundhari) at an IW/CPE ratio of 0.8 and apply 120 kg N ha⁻¹ (I</w:t>
      </w:r>
      <w:r w:rsidRPr="00B06290">
        <w:rPr>
          <w:rFonts w:ascii="Times New Roman" w:hAnsi="Times New Roman"/>
          <w:sz w:val="24"/>
          <w:vertAlign w:val="subscript"/>
        </w:rPr>
        <w:t>2</w:t>
      </w:r>
      <w:r w:rsidRPr="00B06290">
        <w:rPr>
          <w:rFonts w:ascii="Times New Roman" w:hAnsi="Times New Roman"/>
          <w:sz w:val="24"/>
        </w:rPr>
        <w:t>N</w:t>
      </w:r>
      <w:r w:rsidRPr="00B06290">
        <w:rPr>
          <w:rFonts w:ascii="Times New Roman" w:hAnsi="Times New Roman"/>
          <w:sz w:val="24"/>
          <w:vertAlign w:val="subscript"/>
        </w:rPr>
        <w:t>4</w:t>
      </w:r>
      <w:r w:rsidRPr="00B06290">
        <w:rPr>
          <w:rFonts w:ascii="Times New Roman" w:hAnsi="Times New Roman"/>
          <w:sz w:val="24"/>
        </w:rPr>
        <w:t>) to maximize green fodder yield and net economic returns, thereby improving livestock productivity. This approach should be implemented alongside other recommended agronomic practices suitable for medium black soils in the South Saurashtra Agro-climatic Zone to ensure optimal and sustainable production.</w:t>
      </w:r>
      <w:r w:rsidR="007D0880" w:rsidRPr="00B06290">
        <w:rPr>
          <w:rFonts w:ascii="Times New Roman" w:hAnsi="Times New Roman"/>
          <w:sz w:val="24"/>
        </w:rPr>
        <w:t xml:space="preserve"> </w:t>
      </w:r>
      <w:r w:rsidR="007D0880" w:rsidRPr="00B06290">
        <w:rPr>
          <w:rFonts w:ascii="Times New Roman" w:hAnsi="Times New Roman"/>
          <w:color w:val="0D0D0D"/>
          <w:sz w:val="24"/>
        </w:rPr>
        <w:t>However, multi-location and multi-season researches should be conducted at different growth determiners like climate, soil and agronomic factors.</w:t>
      </w:r>
      <w:r w:rsidR="007D0880" w:rsidRPr="00E40311">
        <w:rPr>
          <w:rFonts w:ascii="Times New Roman" w:hAnsi="Times New Roman"/>
          <w:color w:val="0D0D0D"/>
          <w:sz w:val="24"/>
        </w:rPr>
        <w:t xml:space="preserve"> Precision irrigation and nutrient management techniques for long term sustainability of fodder quality and animal productivity can be incorporated for contribution towards climate-resilient fodder systems.</w:t>
      </w:r>
    </w:p>
    <w:p w14:paraId="452ED4D4" w14:textId="77777777" w:rsidR="00353F59" w:rsidRDefault="00353F59" w:rsidP="00C402C1">
      <w:pPr>
        <w:spacing w:line="360" w:lineRule="auto"/>
        <w:jc w:val="both"/>
        <w:rPr>
          <w:b/>
          <w:bCs/>
          <w:sz w:val="24"/>
          <w:szCs w:val="24"/>
          <w:lang w:val="en-IN"/>
        </w:rPr>
      </w:pPr>
      <w:bookmarkStart w:id="3" w:name="_GoBack"/>
      <w:bookmarkEnd w:id="3"/>
    </w:p>
    <w:p w14:paraId="54D3A614" w14:textId="3F3DE960" w:rsidR="00AA23B4" w:rsidRPr="00E40311" w:rsidRDefault="00AA23B4" w:rsidP="00C402C1">
      <w:pPr>
        <w:spacing w:line="360" w:lineRule="auto"/>
        <w:jc w:val="both"/>
        <w:rPr>
          <w:sz w:val="24"/>
          <w:szCs w:val="24"/>
          <w:lang w:val="en-IN"/>
        </w:rPr>
      </w:pPr>
      <w:r w:rsidRPr="00DC33FD">
        <w:rPr>
          <w:b/>
          <w:bCs/>
          <w:sz w:val="24"/>
          <w:szCs w:val="24"/>
          <w:lang w:val="en-IN"/>
        </w:rPr>
        <w:t xml:space="preserve">Research </w:t>
      </w:r>
      <w:r w:rsidR="00DC33FD" w:rsidRPr="00DC33FD">
        <w:rPr>
          <w:b/>
          <w:bCs/>
          <w:sz w:val="24"/>
          <w:szCs w:val="24"/>
          <w:lang w:val="en-IN"/>
        </w:rPr>
        <w:t>c</w:t>
      </w:r>
      <w:r w:rsidRPr="00DC33FD">
        <w:rPr>
          <w:b/>
          <w:bCs/>
          <w:sz w:val="24"/>
          <w:szCs w:val="24"/>
          <w:lang w:val="en-IN"/>
        </w:rPr>
        <w:t>ontent:</w:t>
      </w:r>
      <w:r w:rsidRPr="00E40311">
        <w:rPr>
          <w:sz w:val="24"/>
          <w:szCs w:val="24"/>
          <w:lang w:val="en-IN"/>
        </w:rPr>
        <w:t xml:space="preserve"> The content of this research was developed based on field experiments conducted during the summer of 2021. The research focused on evaluating the effects of irrigation scheduling and nitrogen levels on the growth, nutrient uptake</w:t>
      </w:r>
      <w:r w:rsidR="005017C6" w:rsidRPr="005017C6">
        <w:rPr>
          <w:sz w:val="24"/>
          <w:szCs w:val="24"/>
          <w:lang w:val="en-IN"/>
        </w:rPr>
        <w:t xml:space="preserve"> and</w:t>
      </w:r>
      <w:r w:rsidRPr="00E40311">
        <w:rPr>
          <w:sz w:val="24"/>
          <w:szCs w:val="24"/>
          <w:lang w:val="en-IN"/>
        </w:rPr>
        <w:t xml:space="preserve"> water use efficiency of fodder sorghum.</w:t>
      </w:r>
    </w:p>
    <w:p w14:paraId="569723A8" w14:textId="12FA00C3" w:rsidR="00AA23B4" w:rsidRPr="00E40311" w:rsidRDefault="00AA23B4" w:rsidP="00C402C1">
      <w:pPr>
        <w:spacing w:line="360" w:lineRule="auto"/>
        <w:jc w:val="both"/>
        <w:rPr>
          <w:sz w:val="24"/>
          <w:szCs w:val="24"/>
          <w:lang w:val="en-IN"/>
        </w:rPr>
      </w:pPr>
      <w:r w:rsidRPr="00DC33FD">
        <w:rPr>
          <w:b/>
          <w:bCs/>
          <w:sz w:val="24"/>
          <w:szCs w:val="24"/>
          <w:lang w:val="en-IN"/>
        </w:rPr>
        <w:t xml:space="preserve">Ethical </w:t>
      </w:r>
      <w:r w:rsidR="00DC33FD" w:rsidRPr="00DC33FD">
        <w:rPr>
          <w:b/>
          <w:bCs/>
          <w:sz w:val="24"/>
          <w:szCs w:val="24"/>
          <w:lang w:val="en-IN"/>
        </w:rPr>
        <w:t>a</w:t>
      </w:r>
      <w:r w:rsidRPr="00DC33FD">
        <w:rPr>
          <w:b/>
          <w:bCs/>
          <w:sz w:val="24"/>
          <w:szCs w:val="24"/>
          <w:lang w:val="en-IN"/>
        </w:rPr>
        <w:t>pproval:</w:t>
      </w:r>
      <w:r w:rsidRPr="00E40311">
        <w:rPr>
          <w:sz w:val="24"/>
          <w:szCs w:val="24"/>
          <w:lang w:val="en-IN"/>
        </w:rPr>
        <w:t xml:space="preserve"> This study was carried out in accordance with ethical guidelines for agricultural research. The experiment was conducted at the Integrated Farming System Research Farm, Junagadh Agricultural University, with full compliance with the institutional and local research ethics standards.</w:t>
      </w:r>
    </w:p>
    <w:p w14:paraId="7F3FCE6D" w14:textId="386CEAC6" w:rsidR="00AA23B4" w:rsidRPr="00E40311" w:rsidRDefault="00AA23B4" w:rsidP="00C402C1">
      <w:pPr>
        <w:spacing w:line="360" w:lineRule="auto"/>
        <w:jc w:val="both"/>
        <w:rPr>
          <w:sz w:val="24"/>
          <w:szCs w:val="24"/>
          <w:lang w:val="en-IN"/>
        </w:rPr>
      </w:pPr>
      <w:r w:rsidRPr="00DC33FD">
        <w:rPr>
          <w:b/>
          <w:bCs/>
          <w:sz w:val="24"/>
          <w:szCs w:val="24"/>
          <w:lang w:val="en-IN"/>
        </w:rPr>
        <w:t xml:space="preserve">Conflict of </w:t>
      </w:r>
      <w:r w:rsidR="00DC33FD">
        <w:rPr>
          <w:b/>
          <w:bCs/>
          <w:sz w:val="24"/>
          <w:szCs w:val="24"/>
          <w:lang w:val="en-IN"/>
        </w:rPr>
        <w:t>i</w:t>
      </w:r>
      <w:r w:rsidRPr="00DC33FD">
        <w:rPr>
          <w:b/>
          <w:bCs/>
          <w:sz w:val="24"/>
          <w:szCs w:val="24"/>
          <w:lang w:val="en-IN"/>
        </w:rPr>
        <w:t>nterest:</w:t>
      </w:r>
      <w:r w:rsidRPr="00E40311">
        <w:rPr>
          <w:sz w:val="24"/>
          <w:szCs w:val="24"/>
          <w:lang w:val="en-IN"/>
        </w:rPr>
        <w:t xml:space="preserve"> The authors declare that there is no conflict of interest regarding the publication of this paper.</w:t>
      </w:r>
    </w:p>
    <w:p w14:paraId="4B6EE00C" w14:textId="3BC53FEB" w:rsidR="009E53F9" w:rsidRPr="00E40311" w:rsidRDefault="00AA23B4" w:rsidP="00C402C1">
      <w:pPr>
        <w:spacing w:line="360" w:lineRule="auto"/>
        <w:jc w:val="both"/>
        <w:rPr>
          <w:sz w:val="24"/>
          <w:szCs w:val="24"/>
          <w:lang w:val="en-IN"/>
        </w:rPr>
      </w:pPr>
      <w:r w:rsidRPr="00DC33FD">
        <w:rPr>
          <w:b/>
          <w:bCs/>
          <w:sz w:val="24"/>
          <w:szCs w:val="24"/>
          <w:lang w:val="en-IN"/>
        </w:rPr>
        <w:t xml:space="preserve">Consent to </w:t>
      </w:r>
      <w:r w:rsidR="00DC33FD" w:rsidRPr="00DC33FD">
        <w:rPr>
          <w:b/>
          <w:bCs/>
          <w:sz w:val="24"/>
          <w:szCs w:val="24"/>
          <w:lang w:val="en-IN"/>
        </w:rPr>
        <w:t>p</w:t>
      </w:r>
      <w:r w:rsidRPr="00DC33FD">
        <w:rPr>
          <w:b/>
          <w:bCs/>
          <w:sz w:val="24"/>
          <w:szCs w:val="24"/>
          <w:lang w:val="en-IN"/>
        </w:rPr>
        <w:t>ublish:</w:t>
      </w:r>
      <w:r w:rsidRPr="00E40311">
        <w:rPr>
          <w:sz w:val="24"/>
          <w:szCs w:val="24"/>
          <w:lang w:val="en-IN"/>
        </w:rPr>
        <w:t xml:space="preserve"> All authors consent to the publication of this research in the selected journal and confirm that all necessary permissions have been obtained for the data and findings presented.</w:t>
      </w:r>
    </w:p>
    <w:p w14:paraId="6873D84D" w14:textId="77777777" w:rsidR="00353F59" w:rsidRDefault="00353F59" w:rsidP="00C402C1">
      <w:pPr>
        <w:spacing w:line="360" w:lineRule="auto"/>
        <w:jc w:val="both"/>
        <w:rPr>
          <w:b/>
          <w:bCs/>
          <w:sz w:val="24"/>
          <w:szCs w:val="24"/>
        </w:rPr>
      </w:pPr>
    </w:p>
    <w:p w14:paraId="7E69EDC0" w14:textId="3A7653A6" w:rsidR="00F94B47" w:rsidRPr="00DC33FD" w:rsidRDefault="00F94B47" w:rsidP="00C402C1">
      <w:pPr>
        <w:spacing w:line="360" w:lineRule="auto"/>
        <w:jc w:val="both"/>
        <w:rPr>
          <w:b/>
          <w:bCs/>
          <w:sz w:val="24"/>
          <w:szCs w:val="24"/>
        </w:rPr>
      </w:pPr>
      <w:r w:rsidRPr="00DC33FD">
        <w:rPr>
          <w:b/>
          <w:bCs/>
          <w:sz w:val="24"/>
          <w:szCs w:val="24"/>
        </w:rPr>
        <w:t>References:</w:t>
      </w:r>
    </w:p>
    <w:p w14:paraId="594F80E5" w14:textId="6BF1D4A6" w:rsidR="00EC6EF1" w:rsidRPr="00357C95" w:rsidRDefault="00EC6EF1" w:rsidP="00C402C1">
      <w:pPr>
        <w:pStyle w:val="NormalWeb"/>
        <w:numPr>
          <w:ilvl w:val="0"/>
          <w:numId w:val="19"/>
        </w:numPr>
        <w:shd w:val="clear" w:color="auto" w:fill="FFFFFF"/>
        <w:adjustRightInd w:val="0"/>
        <w:snapToGrid w:val="0"/>
        <w:spacing w:line="360" w:lineRule="auto"/>
        <w:rPr>
          <w:rFonts w:ascii="Times New Roman" w:hAnsi="Times New Roman"/>
          <w:color w:val="auto"/>
          <w:sz w:val="24"/>
        </w:rPr>
      </w:pPr>
      <w:r w:rsidRPr="00357C95">
        <w:rPr>
          <w:rFonts w:ascii="Times New Roman" w:eastAsiaTheme="majorEastAsia" w:hAnsi="Times New Roman"/>
          <w:sz w:val="24"/>
          <w:lang w:val="it-IT"/>
        </w:rPr>
        <w:lastRenderedPageBreak/>
        <w:t xml:space="preserve">Ahmadi, G., Majidian, M., Mohsenabadi, G., </w:t>
      </w:r>
      <w:r>
        <w:rPr>
          <w:rFonts w:ascii="Times New Roman" w:eastAsiaTheme="majorEastAsia" w:hAnsi="Times New Roman"/>
          <w:sz w:val="24"/>
          <w:lang w:val="it-IT"/>
        </w:rPr>
        <w:t>F</w:t>
      </w:r>
      <w:r w:rsidRPr="00357C95">
        <w:rPr>
          <w:rFonts w:ascii="Times New Roman" w:eastAsiaTheme="majorEastAsia" w:hAnsi="Times New Roman"/>
          <w:sz w:val="24"/>
          <w:lang w:val="it-IT"/>
        </w:rPr>
        <w:t xml:space="preserve">ouman, A., &amp; Aalami, A. (2016). </w:t>
      </w:r>
      <w:r w:rsidRPr="00357C95">
        <w:rPr>
          <w:rFonts w:ascii="Times New Roman" w:eastAsiaTheme="majorEastAsia" w:hAnsi="Times New Roman"/>
          <w:sz w:val="24"/>
        </w:rPr>
        <w:t>Effect of nitrogen fertilizer on quantitative and qualitative traits of forage sorghum genotypes at different harvesting times.</w:t>
      </w:r>
    </w:p>
    <w:p w14:paraId="5A10A8A2" w14:textId="77777777" w:rsidR="00EC6EF1" w:rsidRPr="00EC6EF1" w:rsidRDefault="00EC6EF1" w:rsidP="00C402C1">
      <w:pPr>
        <w:pStyle w:val="ListParagraph"/>
        <w:numPr>
          <w:ilvl w:val="0"/>
          <w:numId w:val="19"/>
        </w:numPr>
        <w:spacing w:line="360" w:lineRule="auto"/>
        <w:jc w:val="both"/>
        <w:rPr>
          <w:sz w:val="24"/>
          <w:szCs w:val="24"/>
        </w:rPr>
      </w:pPr>
      <w:r w:rsidRPr="00EC6EF1">
        <w:rPr>
          <w:rFonts w:eastAsia="SimSun"/>
          <w:noProof/>
          <w:sz w:val="24"/>
          <w:szCs w:val="24"/>
          <w:lang w:eastAsia="zh-CN"/>
        </w:rPr>
        <w:t>Alagudurai, S. (2019). Water use Efficiency of Pearl Millet and Napier Hybrid Grass Under Irrigation Regimes and Nitrogen Fertigation. In </w:t>
      </w:r>
      <w:r w:rsidRPr="00EC6EF1">
        <w:rPr>
          <w:rFonts w:eastAsia="SimSun"/>
          <w:i/>
          <w:iCs/>
          <w:noProof/>
          <w:sz w:val="24"/>
          <w:szCs w:val="24"/>
          <w:lang w:eastAsia="zh-CN"/>
        </w:rPr>
        <w:t>Management Strategies for Water Use Efficiency and Micro Irrigated Crops</w:t>
      </w:r>
      <w:r w:rsidRPr="00EC6EF1">
        <w:rPr>
          <w:rFonts w:eastAsia="SimSun"/>
          <w:noProof/>
          <w:sz w:val="24"/>
          <w:szCs w:val="24"/>
          <w:lang w:eastAsia="zh-CN"/>
        </w:rPr>
        <w:t> (pp. 71-80). Apple Academic Press.</w:t>
      </w:r>
    </w:p>
    <w:p w14:paraId="4C2227B7" w14:textId="77777777" w:rsidR="00EC6EF1" w:rsidRPr="00EC6EF1" w:rsidRDefault="00EC6EF1" w:rsidP="00C402C1">
      <w:pPr>
        <w:pStyle w:val="ListParagraph"/>
        <w:numPr>
          <w:ilvl w:val="0"/>
          <w:numId w:val="19"/>
        </w:numPr>
        <w:spacing w:line="360" w:lineRule="auto"/>
        <w:ind w:right="161"/>
        <w:jc w:val="both"/>
        <w:rPr>
          <w:sz w:val="24"/>
          <w:szCs w:val="24"/>
        </w:rPr>
      </w:pPr>
      <w:r w:rsidRPr="00EC6EF1">
        <w:rPr>
          <w:sz w:val="24"/>
          <w:szCs w:val="24"/>
        </w:rPr>
        <w:t xml:space="preserve">Alghamdi, R. S., &amp; Cihacek, L. (2022). Do post‐harvest crop residues in no‐till systems provide for nitrogen needs of following </w:t>
      </w:r>
      <w:proofErr w:type="gramStart"/>
      <w:r w:rsidRPr="00EC6EF1">
        <w:rPr>
          <w:sz w:val="24"/>
          <w:szCs w:val="24"/>
        </w:rPr>
        <w:t>crops?.</w:t>
      </w:r>
      <w:proofErr w:type="gramEnd"/>
      <w:r w:rsidRPr="00EC6EF1">
        <w:rPr>
          <w:sz w:val="24"/>
          <w:szCs w:val="24"/>
        </w:rPr>
        <w:t> </w:t>
      </w:r>
      <w:r w:rsidRPr="00EC6EF1">
        <w:rPr>
          <w:i/>
          <w:iCs/>
          <w:sz w:val="24"/>
          <w:szCs w:val="24"/>
        </w:rPr>
        <w:t>Agronomy Journal</w:t>
      </w:r>
      <w:r w:rsidRPr="00EC6EF1">
        <w:rPr>
          <w:sz w:val="24"/>
          <w:szCs w:val="24"/>
        </w:rPr>
        <w:t>, </w:t>
      </w:r>
      <w:r w:rsidRPr="00EC6EF1">
        <w:rPr>
          <w:i/>
          <w:iCs/>
          <w:sz w:val="24"/>
          <w:szCs w:val="24"/>
        </w:rPr>
        <w:t>114</w:t>
      </w:r>
      <w:r w:rsidRPr="00EC6EF1">
        <w:rPr>
          <w:sz w:val="24"/>
          <w:szCs w:val="24"/>
        </w:rPr>
        <w:t>(1), 835-852.</w:t>
      </w:r>
    </w:p>
    <w:p w14:paraId="555A81A7"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rPr>
        <w:t xml:space="preserve">Ananda Murthy, H. C., Nair, A. K., Kalaivanan, D., Anjanappa, M., Hebbar, S. S., &amp; Laxman, R. (2020). Effect of NPK fertigation on post-harvest soil nutrient status, nutrient uptake and yield of hybrid ridge gourd [Luffa </w:t>
      </w:r>
      <w:proofErr w:type="spellStart"/>
      <w:r w:rsidRPr="00EC6EF1">
        <w:rPr>
          <w:sz w:val="24"/>
          <w:szCs w:val="24"/>
        </w:rPr>
        <w:t>acutangula</w:t>
      </w:r>
      <w:proofErr w:type="spellEnd"/>
      <w:r w:rsidRPr="00EC6EF1">
        <w:rPr>
          <w:sz w:val="24"/>
          <w:szCs w:val="24"/>
        </w:rPr>
        <w:t xml:space="preserve"> (L.) </w:t>
      </w:r>
      <w:proofErr w:type="spellStart"/>
      <w:r w:rsidRPr="00EC6EF1">
        <w:rPr>
          <w:sz w:val="24"/>
          <w:szCs w:val="24"/>
        </w:rPr>
        <w:t>Roxb</w:t>
      </w:r>
      <w:proofErr w:type="spellEnd"/>
      <w:r w:rsidRPr="00EC6EF1">
        <w:rPr>
          <w:sz w:val="24"/>
          <w:szCs w:val="24"/>
        </w:rPr>
        <w:t xml:space="preserve">] </w:t>
      </w:r>
      <w:proofErr w:type="spellStart"/>
      <w:r w:rsidRPr="00EC6EF1">
        <w:rPr>
          <w:sz w:val="24"/>
          <w:szCs w:val="24"/>
        </w:rPr>
        <w:t>Arka</w:t>
      </w:r>
      <w:proofErr w:type="spellEnd"/>
      <w:r w:rsidRPr="00EC6EF1">
        <w:rPr>
          <w:sz w:val="24"/>
          <w:szCs w:val="24"/>
        </w:rPr>
        <w:t xml:space="preserve"> Vikram. </w:t>
      </w:r>
      <w:r w:rsidRPr="00EC6EF1">
        <w:rPr>
          <w:i/>
          <w:iCs/>
          <w:sz w:val="24"/>
          <w:szCs w:val="24"/>
        </w:rPr>
        <w:t>Int. J. Chem. Stud</w:t>
      </w:r>
      <w:r w:rsidRPr="00EC6EF1">
        <w:rPr>
          <w:sz w:val="24"/>
          <w:szCs w:val="24"/>
        </w:rPr>
        <w:t>, </w:t>
      </w:r>
      <w:r w:rsidRPr="00EC6EF1">
        <w:rPr>
          <w:i/>
          <w:iCs/>
          <w:sz w:val="24"/>
          <w:szCs w:val="24"/>
        </w:rPr>
        <w:t>8</w:t>
      </w:r>
      <w:r w:rsidRPr="00EC6EF1">
        <w:rPr>
          <w:sz w:val="24"/>
          <w:szCs w:val="24"/>
        </w:rPr>
        <w:t>(4), 3064-3069.</w:t>
      </w:r>
    </w:p>
    <w:p w14:paraId="0C2CCC45" w14:textId="77777777" w:rsidR="00EC6EF1" w:rsidRPr="00EC6EF1" w:rsidRDefault="00EC6EF1" w:rsidP="00C402C1">
      <w:pPr>
        <w:pStyle w:val="ListParagraph"/>
        <w:numPr>
          <w:ilvl w:val="0"/>
          <w:numId w:val="19"/>
        </w:numPr>
        <w:spacing w:line="360" w:lineRule="auto"/>
        <w:jc w:val="both"/>
        <w:rPr>
          <w:color w:val="000000"/>
          <w:sz w:val="24"/>
          <w:szCs w:val="24"/>
        </w:rPr>
      </w:pPr>
      <w:r w:rsidRPr="00EC6EF1">
        <w:rPr>
          <w:sz w:val="24"/>
          <w:szCs w:val="24"/>
          <w:lang w:val="it-IT"/>
        </w:rPr>
        <w:t xml:space="preserve">Arunakumari, H., &amp; Prasad, P. V. N. (2016). </w:t>
      </w:r>
      <w:r w:rsidRPr="00EC6EF1">
        <w:rPr>
          <w:sz w:val="24"/>
          <w:szCs w:val="24"/>
        </w:rPr>
        <w:t>Nitrogen uptake and postharvest soil status of NPK in rice-fallow sorghum (Sorghum bicolor) at different planting densities and nitrogen levels.</w:t>
      </w:r>
    </w:p>
    <w:p w14:paraId="2DA53C6C"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rPr>
        <w:t xml:space="preserve">Association of Official Analytical Chemists (AOAC). (1975). </w:t>
      </w:r>
      <w:r w:rsidRPr="00EC6EF1">
        <w:rPr>
          <w:i/>
          <w:iCs/>
          <w:sz w:val="24"/>
          <w:szCs w:val="24"/>
        </w:rPr>
        <w:t>Official methods of analysis</w:t>
      </w:r>
      <w:r w:rsidRPr="00EC6EF1">
        <w:rPr>
          <w:sz w:val="24"/>
          <w:szCs w:val="24"/>
        </w:rPr>
        <w:t xml:space="preserve"> (12th ed.). Washington, DC.</w:t>
      </w:r>
    </w:p>
    <w:p w14:paraId="370BCE68" w14:textId="25CB9FE4" w:rsidR="00EC6EF1" w:rsidRPr="00EC6EF1" w:rsidRDefault="00EC6EF1" w:rsidP="00C402C1">
      <w:pPr>
        <w:pStyle w:val="ListParagraph"/>
        <w:numPr>
          <w:ilvl w:val="0"/>
          <w:numId w:val="19"/>
        </w:numPr>
        <w:spacing w:line="360" w:lineRule="auto"/>
        <w:ind w:right="161"/>
        <w:jc w:val="both"/>
        <w:rPr>
          <w:color w:val="000000" w:themeColor="text1"/>
          <w:sz w:val="24"/>
          <w:szCs w:val="24"/>
        </w:rPr>
      </w:pPr>
      <w:r w:rsidRPr="00EC6EF1">
        <w:rPr>
          <w:sz w:val="24"/>
          <w:szCs w:val="24"/>
        </w:rPr>
        <w:t>Bhattarai, B., Singh, S., West, C. P., Ritchie, G. L., &amp; Trostle, C. L. (2020). Water depletion pattern and water use efficiency of forage sorghum, pearl millet</w:t>
      </w:r>
      <w:r w:rsidR="005017C6" w:rsidRPr="005017C6">
        <w:rPr>
          <w:sz w:val="24"/>
          <w:szCs w:val="24"/>
        </w:rPr>
        <w:t xml:space="preserve"> and</w:t>
      </w:r>
      <w:r w:rsidRPr="00EC6EF1">
        <w:rPr>
          <w:sz w:val="24"/>
          <w:szCs w:val="24"/>
        </w:rPr>
        <w:t xml:space="preserve"> corn under water limiting condition. </w:t>
      </w:r>
      <w:r w:rsidRPr="00EC6EF1">
        <w:rPr>
          <w:i/>
          <w:iCs/>
          <w:sz w:val="24"/>
          <w:szCs w:val="24"/>
        </w:rPr>
        <w:t>Agricultural Water Management</w:t>
      </w:r>
      <w:r w:rsidRPr="00EC6EF1">
        <w:rPr>
          <w:sz w:val="24"/>
          <w:szCs w:val="24"/>
        </w:rPr>
        <w:t>, </w:t>
      </w:r>
      <w:r w:rsidRPr="00EC6EF1">
        <w:rPr>
          <w:i/>
          <w:iCs/>
          <w:sz w:val="24"/>
          <w:szCs w:val="24"/>
        </w:rPr>
        <w:t>238</w:t>
      </w:r>
      <w:r w:rsidRPr="00EC6EF1">
        <w:rPr>
          <w:sz w:val="24"/>
          <w:szCs w:val="24"/>
        </w:rPr>
        <w:t>, 106206.</w:t>
      </w:r>
    </w:p>
    <w:p w14:paraId="5AFA3715" w14:textId="77777777" w:rsidR="00EC6EF1" w:rsidRPr="001E0F3A" w:rsidRDefault="00EC6EF1" w:rsidP="00C402C1">
      <w:pPr>
        <w:pStyle w:val="NormalWeb"/>
        <w:numPr>
          <w:ilvl w:val="0"/>
          <w:numId w:val="19"/>
        </w:numPr>
        <w:shd w:val="clear" w:color="auto" w:fill="FFFFFF"/>
        <w:adjustRightInd w:val="0"/>
        <w:snapToGrid w:val="0"/>
        <w:spacing w:line="360" w:lineRule="auto"/>
        <w:rPr>
          <w:rFonts w:ascii="Times New Roman" w:eastAsiaTheme="majorEastAsia" w:hAnsi="Times New Roman"/>
          <w:sz w:val="24"/>
        </w:rPr>
      </w:pPr>
      <w:r w:rsidRPr="001E0F3A">
        <w:rPr>
          <w:rFonts w:ascii="Times New Roman" w:eastAsia="Times New Roman" w:hAnsi="Times New Roman"/>
          <w:noProof w:val="0"/>
          <w:color w:val="000000" w:themeColor="text1"/>
          <w:sz w:val="24"/>
          <w:lang w:eastAsia="en-US"/>
        </w:rPr>
        <w:t>Chen, Z., Khan, A., Shi, X., Hao, X., Tan, D. K. Y., &amp; Luo, H. (2020). Water-nutrient management enhances root morpho-physiological functioning, phosphorus absorption, transportation and utilization of cotton in arid region. </w:t>
      </w:r>
      <w:r w:rsidRPr="001E0F3A">
        <w:rPr>
          <w:rFonts w:ascii="Times New Roman" w:eastAsia="Times New Roman" w:hAnsi="Times New Roman"/>
          <w:i/>
          <w:iCs/>
          <w:noProof w:val="0"/>
          <w:color w:val="000000" w:themeColor="text1"/>
          <w:sz w:val="24"/>
          <w:lang w:eastAsia="en-US"/>
        </w:rPr>
        <w:t>Industrial Crops and Products</w:t>
      </w:r>
      <w:r w:rsidRPr="001E0F3A">
        <w:rPr>
          <w:rFonts w:ascii="Times New Roman" w:eastAsia="Times New Roman" w:hAnsi="Times New Roman"/>
          <w:noProof w:val="0"/>
          <w:color w:val="000000" w:themeColor="text1"/>
          <w:sz w:val="24"/>
          <w:lang w:eastAsia="en-US"/>
        </w:rPr>
        <w:t>, </w:t>
      </w:r>
      <w:r w:rsidRPr="001E0F3A">
        <w:rPr>
          <w:rFonts w:ascii="Times New Roman" w:eastAsia="Times New Roman" w:hAnsi="Times New Roman"/>
          <w:i/>
          <w:iCs/>
          <w:noProof w:val="0"/>
          <w:color w:val="000000" w:themeColor="text1"/>
          <w:sz w:val="24"/>
          <w:lang w:eastAsia="en-US"/>
        </w:rPr>
        <w:t>143</w:t>
      </w:r>
      <w:r w:rsidRPr="001E0F3A">
        <w:rPr>
          <w:rFonts w:ascii="Times New Roman" w:eastAsia="Times New Roman" w:hAnsi="Times New Roman"/>
          <w:noProof w:val="0"/>
          <w:color w:val="000000" w:themeColor="text1"/>
          <w:sz w:val="24"/>
          <w:lang w:eastAsia="en-US"/>
        </w:rPr>
        <w:t>, 111975.</w:t>
      </w:r>
    </w:p>
    <w:p w14:paraId="4C200F86" w14:textId="77777777" w:rsidR="00EC6EF1" w:rsidRDefault="00EC6EF1" w:rsidP="00C402C1">
      <w:pPr>
        <w:pStyle w:val="NormalWeb"/>
        <w:numPr>
          <w:ilvl w:val="0"/>
          <w:numId w:val="19"/>
        </w:numPr>
        <w:shd w:val="clear" w:color="auto" w:fill="FFFFFF"/>
        <w:adjustRightInd w:val="0"/>
        <w:snapToGrid w:val="0"/>
        <w:spacing w:line="360" w:lineRule="auto"/>
        <w:rPr>
          <w:rFonts w:ascii="Times New Roman" w:eastAsiaTheme="majorEastAsia" w:hAnsi="Times New Roman"/>
          <w:sz w:val="24"/>
        </w:rPr>
      </w:pPr>
      <w:r w:rsidRPr="001E0F3A">
        <w:rPr>
          <w:rFonts w:ascii="Times New Roman" w:eastAsiaTheme="majorEastAsia" w:hAnsi="Times New Roman"/>
          <w:sz w:val="24"/>
        </w:rPr>
        <w:t>Choudhary, M., &amp; Prabhu, G. (2016). Response of fodder oat (Avena sativa L.) varieties to irrigation and fertilizer gradient. </w:t>
      </w:r>
      <w:r w:rsidRPr="001E0F3A">
        <w:rPr>
          <w:rFonts w:ascii="Times New Roman" w:eastAsiaTheme="majorEastAsia" w:hAnsi="Times New Roman"/>
          <w:i/>
          <w:iCs/>
          <w:sz w:val="24"/>
        </w:rPr>
        <w:t>Range Management and Agroforestry</w:t>
      </w:r>
      <w:r w:rsidRPr="001E0F3A">
        <w:rPr>
          <w:rFonts w:ascii="Times New Roman" w:eastAsiaTheme="majorEastAsia" w:hAnsi="Times New Roman"/>
          <w:sz w:val="24"/>
        </w:rPr>
        <w:t>, </w:t>
      </w:r>
      <w:r w:rsidRPr="001E0F3A">
        <w:rPr>
          <w:rFonts w:ascii="Times New Roman" w:eastAsiaTheme="majorEastAsia" w:hAnsi="Times New Roman"/>
          <w:i/>
          <w:iCs/>
          <w:sz w:val="24"/>
        </w:rPr>
        <w:t>37</w:t>
      </w:r>
      <w:r w:rsidRPr="001E0F3A">
        <w:rPr>
          <w:rFonts w:ascii="Times New Roman" w:eastAsiaTheme="majorEastAsia" w:hAnsi="Times New Roman"/>
          <w:sz w:val="24"/>
        </w:rPr>
        <w:t>(2), 201-206.</w:t>
      </w:r>
    </w:p>
    <w:p w14:paraId="05005AEE" w14:textId="77777777" w:rsidR="00EC6EF1" w:rsidRPr="001E0F3A" w:rsidRDefault="00EC6EF1" w:rsidP="00C402C1">
      <w:pPr>
        <w:pStyle w:val="NormalWeb"/>
        <w:numPr>
          <w:ilvl w:val="0"/>
          <w:numId w:val="19"/>
        </w:numPr>
        <w:shd w:val="clear" w:color="auto" w:fill="FFFFFF"/>
        <w:adjustRightInd w:val="0"/>
        <w:snapToGrid w:val="0"/>
        <w:spacing w:line="360" w:lineRule="auto"/>
        <w:rPr>
          <w:rFonts w:ascii="Times New Roman" w:hAnsi="Times New Roman"/>
          <w:sz w:val="24"/>
        </w:rPr>
      </w:pPr>
      <w:r w:rsidRPr="001E0F3A">
        <w:rPr>
          <w:rFonts w:ascii="Times New Roman" w:eastAsiaTheme="majorEastAsia" w:hAnsi="Times New Roman"/>
          <w:sz w:val="24"/>
        </w:rPr>
        <w:t>Crawford, S. A., Shroff, J. C., &amp; Pargi, S. B. (2018). Forage quality of multicut forage sorghum [Sorghum bicolor (L.) Moench] Variety CoFs-29 as influenced by nitrogen levels and cutting intervals.</w:t>
      </w:r>
    </w:p>
    <w:p w14:paraId="79AD085E" w14:textId="13CE8E12" w:rsidR="00EC6EF1" w:rsidRPr="00C22ACA" w:rsidRDefault="00EC6EF1" w:rsidP="00C402C1">
      <w:pPr>
        <w:pStyle w:val="NormalWeb"/>
        <w:numPr>
          <w:ilvl w:val="0"/>
          <w:numId w:val="19"/>
        </w:numPr>
        <w:shd w:val="clear" w:color="auto" w:fill="FFFFFF"/>
        <w:adjustRightInd w:val="0"/>
        <w:snapToGrid w:val="0"/>
        <w:spacing w:line="360" w:lineRule="auto"/>
        <w:rPr>
          <w:rFonts w:ascii="Times New Roman" w:hAnsi="Times New Roman"/>
          <w:sz w:val="24"/>
        </w:rPr>
      </w:pPr>
      <w:r w:rsidRPr="00C22ACA">
        <w:rPr>
          <w:rFonts w:ascii="Times New Roman" w:hAnsi="Times New Roman"/>
          <w:sz w:val="24"/>
        </w:rPr>
        <w:t>Farhadi, A., Paknejad, F., Golzardi, F., Ilkaee, M. N., &amp; Aghayari, F. (2022). Effects of limited irrigation and nitrogen rate on the herbage yield, water productivity</w:t>
      </w:r>
      <w:r w:rsidR="005017C6" w:rsidRPr="005017C6">
        <w:rPr>
          <w:rFonts w:ascii="Times New Roman" w:hAnsi="Times New Roman"/>
          <w:sz w:val="24"/>
        </w:rPr>
        <w:t xml:space="preserve"> and</w:t>
      </w:r>
      <w:r w:rsidRPr="00C22ACA">
        <w:rPr>
          <w:rFonts w:ascii="Times New Roman" w:hAnsi="Times New Roman"/>
          <w:sz w:val="24"/>
        </w:rPr>
        <w:t xml:space="preserve"> nutritive value of sorghum silage. </w:t>
      </w:r>
      <w:r w:rsidRPr="00C22ACA">
        <w:rPr>
          <w:rFonts w:ascii="Times New Roman" w:hAnsi="Times New Roman"/>
          <w:i/>
          <w:iCs/>
          <w:sz w:val="24"/>
        </w:rPr>
        <w:t>Communications in Soil Science and Plant Analysis</w:t>
      </w:r>
      <w:r w:rsidRPr="00C22ACA">
        <w:rPr>
          <w:rFonts w:ascii="Times New Roman" w:hAnsi="Times New Roman"/>
          <w:sz w:val="24"/>
        </w:rPr>
        <w:t>, </w:t>
      </w:r>
      <w:r w:rsidRPr="00C22ACA">
        <w:rPr>
          <w:rFonts w:ascii="Times New Roman" w:hAnsi="Times New Roman"/>
          <w:i/>
          <w:iCs/>
          <w:sz w:val="24"/>
        </w:rPr>
        <w:t>53</w:t>
      </w:r>
      <w:r w:rsidRPr="00C22ACA">
        <w:rPr>
          <w:rFonts w:ascii="Times New Roman" w:hAnsi="Times New Roman"/>
          <w:sz w:val="24"/>
        </w:rPr>
        <w:t>(5), 576-589.</w:t>
      </w:r>
      <w:r w:rsidRPr="00C22ACA">
        <w:rPr>
          <w:rFonts w:ascii="Times New Roman" w:eastAsia="Times New Roman" w:hAnsi="Times New Roman"/>
          <w:noProof w:val="0"/>
          <w:color w:val="222222"/>
          <w:sz w:val="24"/>
          <w:shd w:val="clear" w:color="auto" w:fill="FFFFFF"/>
          <w:lang w:eastAsia="en-US"/>
        </w:rPr>
        <w:t xml:space="preserve"> </w:t>
      </w:r>
    </w:p>
    <w:p w14:paraId="7E26E8EB" w14:textId="36515CB0" w:rsidR="00EC6EF1" w:rsidRPr="00EC6EF1" w:rsidRDefault="00EC6EF1" w:rsidP="00C402C1">
      <w:pPr>
        <w:pStyle w:val="ListParagraph"/>
        <w:numPr>
          <w:ilvl w:val="0"/>
          <w:numId w:val="19"/>
        </w:numPr>
        <w:spacing w:line="360" w:lineRule="auto"/>
        <w:jc w:val="both"/>
        <w:rPr>
          <w:sz w:val="24"/>
          <w:szCs w:val="24"/>
        </w:rPr>
      </w:pPr>
      <w:proofErr w:type="spellStart"/>
      <w:r w:rsidRPr="00EC6EF1">
        <w:rPr>
          <w:color w:val="000000"/>
          <w:sz w:val="24"/>
          <w:szCs w:val="24"/>
        </w:rPr>
        <w:lastRenderedPageBreak/>
        <w:t>Ghalkhani</w:t>
      </w:r>
      <w:proofErr w:type="spellEnd"/>
      <w:r w:rsidRPr="00EC6EF1">
        <w:rPr>
          <w:color w:val="000000"/>
          <w:sz w:val="24"/>
          <w:szCs w:val="24"/>
        </w:rPr>
        <w:t xml:space="preserve">, A., </w:t>
      </w:r>
      <w:proofErr w:type="spellStart"/>
      <w:r w:rsidRPr="00EC6EF1">
        <w:rPr>
          <w:color w:val="000000"/>
          <w:sz w:val="24"/>
          <w:szCs w:val="24"/>
        </w:rPr>
        <w:t>Golzardi</w:t>
      </w:r>
      <w:proofErr w:type="spellEnd"/>
      <w:r w:rsidRPr="00EC6EF1">
        <w:rPr>
          <w:color w:val="000000"/>
          <w:sz w:val="24"/>
          <w:szCs w:val="24"/>
        </w:rPr>
        <w:t>, F., Khazaei, A., Mahrokh, A., Illés, Á., Bojtor, C., ... &amp; Széles, A. (2023). Irrigation management strategies to enhance forage yield, feed value</w:t>
      </w:r>
      <w:r w:rsidR="005017C6" w:rsidRPr="005017C6">
        <w:rPr>
          <w:color w:val="000000"/>
          <w:sz w:val="24"/>
          <w:szCs w:val="24"/>
        </w:rPr>
        <w:t xml:space="preserve"> and</w:t>
      </w:r>
      <w:r w:rsidRPr="00EC6EF1">
        <w:rPr>
          <w:color w:val="000000"/>
          <w:sz w:val="24"/>
          <w:szCs w:val="24"/>
        </w:rPr>
        <w:t xml:space="preserve"> water-use efficiency of sorghum cultivars. </w:t>
      </w:r>
      <w:r w:rsidRPr="00EC6EF1">
        <w:rPr>
          <w:i/>
          <w:iCs/>
          <w:color w:val="000000"/>
          <w:sz w:val="24"/>
          <w:szCs w:val="24"/>
        </w:rPr>
        <w:t>Plants</w:t>
      </w:r>
      <w:r w:rsidRPr="00EC6EF1">
        <w:rPr>
          <w:color w:val="000000"/>
          <w:sz w:val="24"/>
          <w:szCs w:val="24"/>
        </w:rPr>
        <w:t>, </w:t>
      </w:r>
      <w:r w:rsidRPr="00EC6EF1">
        <w:rPr>
          <w:i/>
          <w:iCs/>
          <w:color w:val="000000"/>
          <w:sz w:val="24"/>
          <w:szCs w:val="24"/>
        </w:rPr>
        <w:t>12</w:t>
      </w:r>
      <w:r w:rsidRPr="00EC6EF1">
        <w:rPr>
          <w:color w:val="000000"/>
          <w:sz w:val="24"/>
          <w:szCs w:val="24"/>
        </w:rPr>
        <w:t>(11), 2154.</w:t>
      </w:r>
    </w:p>
    <w:p w14:paraId="35C2796E" w14:textId="77777777" w:rsidR="00EC6EF1" w:rsidRPr="00EC6EF1" w:rsidRDefault="00EC6EF1" w:rsidP="00C402C1">
      <w:pPr>
        <w:pStyle w:val="ListParagraph"/>
        <w:numPr>
          <w:ilvl w:val="0"/>
          <w:numId w:val="19"/>
        </w:numPr>
        <w:spacing w:after="160" w:line="360" w:lineRule="auto"/>
        <w:jc w:val="both"/>
        <w:rPr>
          <w:sz w:val="24"/>
          <w:szCs w:val="24"/>
        </w:rPr>
      </w:pPr>
      <w:r w:rsidRPr="00EC6EF1">
        <w:rPr>
          <w:sz w:val="24"/>
          <w:szCs w:val="24"/>
        </w:rPr>
        <w:t xml:space="preserve">Gnanasekaran, M., </w:t>
      </w:r>
      <w:proofErr w:type="spellStart"/>
      <w:r w:rsidRPr="00EC6EF1">
        <w:rPr>
          <w:sz w:val="24"/>
          <w:szCs w:val="24"/>
        </w:rPr>
        <w:t>Sellaperumal</w:t>
      </w:r>
      <w:proofErr w:type="spellEnd"/>
      <w:r w:rsidRPr="00EC6EF1">
        <w:rPr>
          <w:sz w:val="24"/>
          <w:szCs w:val="24"/>
        </w:rPr>
        <w:t xml:space="preserve">, P., Sivamurugan, A. P., </w:t>
      </w:r>
      <w:proofErr w:type="spellStart"/>
      <w:r w:rsidRPr="00EC6EF1">
        <w:rPr>
          <w:sz w:val="24"/>
          <w:szCs w:val="24"/>
        </w:rPr>
        <w:t>Dhanaraju</w:t>
      </w:r>
      <w:proofErr w:type="spellEnd"/>
      <w:r w:rsidRPr="00EC6EF1">
        <w:rPr>
          <w:sz w:val="24"/>
          <w:szCs w:val="24"/>
        </w:rPr>
        <w:t xml:space="preserve">, M., Selvaraj, S., </w:t>
      </w:r>
      <w:proofErr w:type="spellStart"/>
      <w:r w:rsidRPr="00EC6EF1">
        <w:rPr>
          <w:sz w:val="24"/>
          <w:szCs w:val="24"/>
        </w:rPr>
        <w:t>Kaliaperumal</w:t>
      </w:r>
      <w:proofErr w:type="spellEnd"/>
      <w:r w:rsidRPr="00EC6EF1">
        <w:rPr>
          <w:sz w:val="24"/>
          <w:szCs w:val="24"/>
        </w:rPr>
        <w:t xml:space="preserve">, R., &amp; </w:t>
      </w:r>
      <w:proofErr w:type="spellStart"/>
      <w:r w:rsidRPr="00EC6EF1">
        <w:rPr>
          <w:sz w:val="24"/>
          <w:szCs w:val="24"/>
        </w:rPr>
        <w:t>Vasumathi</w:t>
      </w:r>
      <w:proofErr w:type="spellEnd"/>
      <w:r w:rsidRPr="00EC6EF1">
        <w:rPr>
          <w:sz w:val="24"/>
          <w:szCs w:val="24"/>
        </w:rPr>
        <w:t>, V. (2025). Agronomic and environmental dimensions of large-scale irrigation projects for sustainable agriculture. </w:t>
      </w:r>
      <w:r w:rsidRPr="00EC6EF1">
        <w:rPr>
          <w:i/>
          <w:iCs/>
          <w:sz w:val="24"/>
          <w:szCs w:val="24"/>
        </w:rPr>
        <w:t>Plant Science Today</w:t>
      </w:r>
      <w:r w:rsidRPr="00EC6EF1">
        <w:rPr>
          <w:sz w:val="24"/>
          <w:szCs w:val="24"/>
        </w:rPr>
        <w:t>, </w:t>
      </w:r>
      <w:r w:rsidRPr="00EC6EF1">
        <w:rPr>
          <w:i/>
          <w:iCs/>
          <w:sz w:val="24"/>
          <w:szCs w:val="24"/>
        </w:rPr>
        <w:t>12</w:t>
      </w:r>
      <w:r w:rsidRPr="00EC6EF1">
        <w:rPr>
          <w:sz w:val="24"/>
          <w:szCs w:val="24"/>
        </w:rPr>
        <w:t>, 10266.</w:t>
      </w:r>
    </w:p>
    <w:p w14:paraId="00B946C2" w14:textId="77777777" w:rsidR="00EC6EF1" w:rsidRPr="001E0F3A" w:rsidRDefault="00EC6EF1" w:rsidP="00C402C1">
      <w:pPr>
        <w:pStyle w:val="NormalWeb"/>
        <w:numPr>
          <w:ilvl w:val="0"/>
          <w:numId w:val="19"/>
        </w:numPr>
        <w:shd w:val="clear" w:color="auto" w:fill="FFFFFF"/>
        <w:adjustRightInd w:val="0"/>
        <w:snapToGrid w:val="0"/>
        <w:spacing w:line="360" w:lineRule="auto"/>
        <w:rPr>
          <w:rFonts w:ascii="Times New Roman" w:hAnsi="Times New Roman"/>
          <w:color w:val="EE0000"/>
          <w:sz w:val="24"/>
        </w:rPr>
      </w:pPr>
      <w:r w:rsidRPr="001E0F3A">
        <w:rPr>
          <w:rFonts w:ascii="Times New Roman" w:eastAsia="Times New Roman" w:hAnsi="Times New Roman"/>
          <w:noProof w:val="0"/>
          <w:color w:val="auto"/>
          <w:sz w:val="24"/>
          <w:lang w:eastAsia="en-US"/>
        </w:rPr>
        <w:t xml:space="preserve">Government of India. (2021). </w:t>
      </w:r>
      <w:r w:rsidRPr="001E0F3A">
        <w:rPr>
          <w:rFonts w:ascii="Times New Roman" w:eastAsia="Times New Roman" w:hAnsi="Times New Roman"/>
          <w:i/>
          <w:iCs/>
          <w:noProof w:val="0"/>
          <w:color w:val="auto"/>
          <w:sz w:val="24"/>
          <w:lang w:eastAsia="en-US"/>
        </w:rPr>
        <w:t>Annual report 2021–2022</w:t>
      </w:r>
      <w:r w:rsidRPr="001E0F3A">
        <w:rPr>
          <w:rFonts w:ascii="Times New Roman" w:eastAsia="Times New Roman" w:hAnsi="Times New Roman"/>
          <w:noProof w:val="0"/>
          <w:color w:val="auto"/>
          <w:sz w:val="24"/>
          <w:lang w:eastAsia="en-US"/>
        </w:rPr>
        <w:t>. Department of Animal Husbandry and Dairying, Ministry of Fisheries, Animal Husbandry and Dairying.</w:t>
      </w:r>
    </w:p>
    <w:p w14:paraId="5EDC3320" w14:textId="77777777" w:rsidR="00EC6EF1" w:rsidRPr="00EC6EF1" w:rsidRDefault="00EC6EF1" w:rsidP="00C402C1">
      <w:pPr>
        <w:pStyle w:val="ListParagraph"/>
        <w:numPr>
          <w:ilvl w:val="0"/>
          <w:numId w:val="19"/>
        </w:numPr>
        <w:spacing w:line="360" w:lineRule="auto"/>
        <w:jc w:val="both"/>
        <w:rPr>
          <w:sz w:val="24"/>
          <w:szCs w:val="24"/>
        </w:rPr>
      </w:pPr>
      <w:r w:rsidRPr="00EC6EF1">
        <w:rPr>
          <w:rFonts w:eastAsiaTheme="majorEastAsia"/>
          <w:noProof/>
          <w:color w:val="000000"/>
          <w:sz w:val="24"/>
          <w:szCs w:val="24"/>
          <w:lang w:eastAsia="zh-CN"/>
        </w:rPr>
        <w:t>Hussein, M. M., &amp; Sabbour, M. M. (2014). Irrigation intervals and nitrogen fertilizer on yield and water use effeciency of sorghum fodder. </w:t>
      </w:r>
      <w:r w:rsidRPr="00EC6EF1">
        <w:rPr>
          <w:rFonts w:eastAsiaTheme="majorEastAsia"/>
          <w:i/>
          <w:iCs/>
          <w:noProof/>
          <w:color w:val="000000"/>
          <w:sz w:val="24"/>
          <w:szCs w:val="24"/>
          <w:lang w:eastAsia="zh-CN"/>
        </w:rPr>
        <w:t>Int J Sci Res</w:t>
      </w:r>
      <w:r w:rsidRPr="00EC6EF1">
        <w:rPr>
          <w:rFonts w:eastAsiaTheme="majorEastAsia"/>
          <w:noProof/>
          <w:color w:val="000000"/>
          <w:sz w:val="24"/>
          <w:szCs w:val="24"/>
          <w:lang w:eastAsia="zh-CN"/>
        </w:rPr>
        <w:t>, </w:t>
      </w:r>
      <w:r w:rsidRPr="00EC6EF1">
        <w:rPr>
          <w:rFonts w:eastAsiaTheme="majorEastAsia"/>
          <w:i/>
          <w:iCs/>
          <w:noProof/>
          <w:color w:val="000000"/>
          <w:sz w:val="24"/>
          <w:szCs w:val="24"/>
          <w:lang w:eastAsia="zh-CN"/>
        </w:rPr>
        <w:t>3</w:t>
      </w:r>
      <w:r w:rsidRPr="00EC6EF1">
        <w:rPr>
          <w:rFonts w:eastAsiaTheme="majorEastAsia"/>
          <w:noProof/>
          <w:color w:val="000000"/>
          <w:sz w:val="24"/>
          <w:szCs w:val="24"/>
          <w:lang w:eastAsia="zh-CN"/>
        </w:rPr>
        <w:t>, 404-410.</w:t>
      </w:r>
    </w:p>
    <w:p w14:paraId="40A24ABD"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rPr>
        <w:t>Jackson, M. L. (1973). Soil chemical analysis, pentice hall of India Pvt. </w:t>
      </w:r>
      <w:r w:rsidRPr="00EC6EF1">
        <w:rPr>
          <w:i/>
          <w:iCs/>
          <w:sz w:val="24"/>
          <w:szCs w:val="24"/>
        </w:rPr>
        <w:t>Ltd., New Delhi, India</w:t>
      </w:r>
      <w:r w:rsidRPr="00EC6EF1">
        <w:rPr>
          <w:sz w:val="24"/>
          <w:szCs w:val="24"/>
        </w:rPr>
        <w:t>, </w:t>
      </w:r>
      <w:r w:rsidRPr="00EC6EF1">
        <w:rPr>
          <w:i/>
          <w:iCs/>
          <w:sz w:val="24"/>
          <w:szCs w:val="24"/>
        </w:rPr>
        <w:t>498</w:t>
      </w:r>
      <w:r w:rsidRPr="00EC6EF1">
        <w:rPr>
          <w:sz w:val="24"/>
          <w:szCs w:val="24"/>
        </w:rPr>
        <w:t>, 151-154.</w:t>
      </w:r>
    </w:p>
    <w:p w14:paraId="2D19FA1F" w14:textId="77777777" w:rsidR="00EC6EF1" w:rsidRPr="00EC6EF1" w:rsidRDefault="00EC6EF1" w:rsidP="00C402C1">
      <w:pPr>
        <w:pStyle w:val="ListParagraph"/>
        <w:numPr>
          <w:ilvl w:val="0"/>
          <w:numId w:val="19"/>
        </w:numPr>
        <w:tabs>
          <w:tab w:val="left" w:pos="90"/>
        </w:tabs>
        <w:spacing w:line="360" w:lineRule="auto"/>
        <w:jc w:val="both"/>
        <w:rPr>
          <w:color w:val="000000" w:themeColor="text1"/>
          <w:sz w:val="24"/>
          <w:szCs w:val="24"/>
        </w:rPr>
      </w:pPr>
      <w:r w:rsidRPr="00EC6EF1">
        <w:rPr>
          <w:sz w:val="24"/>
          <w:szCs w:val="24"/>
          <w:lang w:val="it-IT"/>
        </w:rPr>
        <w:t xml:space="preserve">Jat, H., Kaushik, M. K., Nepalia, V., &amp; Singh, D. (2017). </w:t>
      </w:r>
      <w:r w:rsidRPr="00EC6EF1">
        <w:rPr>
          <w:sz w:val="24"/>
          <w:szCs w:val="24"/>
        </w:rPr>
        <w:t>Effect of irrigation schedule and nitrogen fertilization on growth, yield and quality of fodder oat (Avena sativa L.). </w:t>
      </w:r>
      <w:r w:rsidRPr="00EC6EF1">
        <w:rPr>
          <w:i/>
          <w:iCs/>
          <w:sz w:val="24"/>
          <w:szCs w:val="24"/>
        </w:rPr>
        <w:t>Journal of Pharmacognosy and Phytochemistry</w:t>
      </w:r>
      <w:r w:rsidRPr="00EC6EF1">
        <w:rPr>
          <w:sz w:val="24"/>
          <w:szCs w:val="24"/>
        </w:rPr>
        <w:t>, </w:t>
      </w:r>
      <w:r w:rsidRPr="00EC6EF1">
        <w:rPr>
          <w:i/>
          <w:iCs/>
          <w:sz w:val="24"/>
          <w:szCs w:val="24"/>
        </w:rPr>
        <w:t>6</w:t>
      </w:r>
      <w:r w:rsidRPr="00EC6EF1">
        <w:rPr>
          <w:sz w:val="24"/>
          <w:szCs w:val="24"/>
        </w:rPr>
        <w:t>(4), 2040-2042.</w:t>
      </w:r>
    </w:p>
    <w:p w14:paraId="589D3959" w14:textId="77777777" w:rsidR="00EC6EF1" w:rsidRPr="00EC6EF1" w:rsidRDefault="00EC6EF1" w:rsidP="00C402C1">
      <w:pPr>
        <w:pStyle w:val="ListParagraph"/>
        <w:numPr>
          <w:ilvl w:val="0"/>
          <w:numId w:val="19"/>
        </w:numPr>
        <w:tabs>
          <w:tab w:val="left" w:pos="90"/>
        </w:tabs>
        <w:spacing w:line="360" w:lineRule="auto"/>
        <w:jc w:val="both"/>
        <w:rPr>
          <w:color w:val="000000" w:themeColor="text1"/>
          <w:sz w:val="24"/>
          <w:szCs w:val="24"/>
        </w:rPr>
      </w:pPr>
      <w:r w:rsidRPr="00EC6EF1">
        <w:rPr>
          <w:color w:val="000000" w:themeColor="text1"/>
          <w:sz w:val="24"/>
          <w:szCs w:val="24"/>
        </w:rPr>
        <w:t xml:space="preserve">Liu, Y., Wu, Q., Ge, G., Han, G., &amp; Jia, Y. (2018). Influence of drought stress on </w:t>
      </w:r>
      <w:proofErr w:type="spellStart"/>
      <w:r w:rsidRPr="00EC6EF1">
        <w:rPr>
          <w:color w:val="000000" w:themeColor="text1"/>
          <w:sz w:val="24"/>
          <w:szCs w:val="24"/>
        </w:rPr>
        <w:t>afalfa</w:t>
      </w:r>
      <w:proofErr w:type="spellEnd"/>
      <w:r w:rsidRPr="00EC6EF1">
        <w:rPr>
          <w:color w:val="000000" w:themeColor="text1"/>
          <w:sz w:val="24"/>
          <w:szCs w:val="24"/>
        </w:rPr>
        <w:t xml:space="preserve"> yields and nutritional composition. </w:t>
      </w:r>
      <w:r w:rsidRPr="00EC6EF1">
        <w:rPr>
          <w:i/>
          <w:iCs/>
          <w:color w:val="000000" w:themeColor="text1"/>
          <w:sz w:val="24"/>
          <w:szCs w:val="24"/>
        </w:rPr>
        <w:t>BMC plant biology</w:t>
      </w:r>
      <w:r w:rsidRPr="00EC6EF1">
        <w:rPr>
          <w:color w:val="000000" w:themeColor="text1"/>
          <w:sz w:val="24"/>
          <w:szCs w:val="24"/>
        </w:rPr>
        <w:t>, </w:t>
      </w:r>
      <w:r w:rsidRPr="00EC6EF1">
        <w:rPr>
          <w:i/>
          <w:iCs/>
          <w:color w:val="000000" w:themeColor="text1"/>
          <w:sz w:val="24"/>
          <w:szCs w:val="24"/>
        </w:rPr>
        <w:t>18</w:t>
      </w:r>
      <w:r w:rsidRPr="00EC6EF1">
        <w:rPr>
          <w:color w:val="000000" w:themeColor="text1"/>
          <w:sz w:val="24"/>
          <w:szCs w:val="24"/>
        </w:rPr>
        <w:t>, 1-9.</w:t>
      </w:r>
    </w:p>
    <w:p w14:paraId="22ADED1E"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rPr>
        <w:t xml:space="preserve">Madhavan, G., </w:t>
      </w:r>
      <w:proofErr w:type="spellStart"/>
      <w:r w:rsidRPr="00EC6EF1">
        <w:rPr>
          <w:sz w:val="24"/>
          <w:szCs w:val="24"/>
        </w:rPr>
        <w:t>Pazhanivelan</w:t>
      </w:r>
      <w:proofErr w:type="spellEnd"/>
      <w:r w:rsidRPr="00EC6EF1">
        <w:rPr>
          <w:sz w:val="24"/>
          <w:szCs w:val="24"/>
        </w:rPr>
        <w:t xml:space="preserve">, S., Sivamurugan, A. P., </w:t>
      </w:r>
      <w:proofErr w:type="spellStart"/>
      <w:r w:rsidRPr="00EC6EF1">
        <w:rPr>
          <w:sz w:val="24"/>
          <w:szCs w:val="24"/>
        </w:rPr>
        <w:t>Muthumanickam</w:t>
      </w:r>
      <w:proofErr w:type="spellEnd"/>
      <w:r w:rsidRPr="00EC6EF1">
        <w:rPr>
          <w:sz w:val="24"/>
          <w:szCs w:val="24"/>
        </w:rPr>
        <w:t>, D., Selvakumar, S., &amp; Ragunath, K. (2025). Quantitative assessment of cotton evapotranspiration, irrigation requirements and water productivity from weather-based estimations. </w:t>
      </w:r>
      <w:r w:rsidRPr="00EC6EF1">
        <w:rPr>
          <w:i/>
          <w:iCs/>
          <w:sz w:val="24"/>
          <w:szCs w:val="24"/>
        </w:rPr>
        <w:t>Plant Science Today</w:t>
      </w:r>
      <w:r w:rsidRPr="00EC6EF1">
        <w:rPr>
          <w:sz w:val="24"/>
          <w:szCs w:val="24"/>
        </w:rPr>
        <w:t>, </w:t>
      </w:r>
      <w:r w:rsidRPr="00EC6EF1">
        <w:rPr>
          <w:i/>
          <w:iCs/>
          <w:sz w:val="24"/>
          <w:szCs w:val="24"/>
        </w:rPr>
        <w:t>12</w:t>
      </w:r>
      <w:r w:rsidRPr="00EC6EF1">
        <w:rPr>
          <w:sz w:val="24"/>
          <w:szCs w:val="24"/>
        </w:rPr>
        <w:t>, 11843.</w:t>
      </w:r>
    </w:p>
    <w:p w14:paraId="056E4CF4" w14:textId="77777777" w:rsidR="00EC6EF1" w:rsidRPr="00EC6EF1" w:rsidRDefault="00EC6EF1" w:rsidP="00C402C1">
      <w:pPr>
        <w:pStyle w:val="ListParagraph"/>
        <w:numPr>
          <w:ilvl w:val="0"/>
          <w:numId w:val="19"/>
        </w:numPr>
        <w:spacing w:before="100" w:beforeAutospacing="1" w:after="100" w:afterAutospacing="1" w:line="360" w:lineRule="auto"/>
        <w:rPr>
          <w:sz w:val="24"/>
          <w:szCs w:val="24"/>
          <w:lang w:bidi="ta-IN"/>
        </w:rPr>
      </w:pPr>
      <w:r w:rsidRPr="00EC6EF1">
        <w:rPr>
          <w:sz w:val="24"/>
          <w:szCs w:val="24"/>
          <w:lang w:bidi="ta-IN"/>
        </w:rPr>
        <w:t xml:space="preserve">Mahadevan, S. A. (1965). </w:t>
      </w:r>
      <w:r w:rsidRPr="00EC6EF1">
        <w:rPr>
          <w:i/>
          <w:iCs/>
          <w:sz w:val="24"/>
          <w:szCs w:val="24"/>
          <w:lang w:bidi="ta-IN"/>
        </w:rPr>
        <w:t>Laboratory manual for nutritional research</w:t>
      </w:r>
      <w:r w:rsidRPr="00EC6EF1">
        <w:rPr>
          <w:sz w:val="24"/>
          <w:szCs w:val="24"/>
          <w:lang w:bidi="ta-IN"/>
        </w:rPr>
        <w:t>. Vikas Publishing House.</w:t>
      </w:r>
    </w:p>
    <w:p w14:paraId="738AD0D4" w14:textId="77777777" w:rsidR="00EC6EF1" w:rsidRPr="00EC6EF1" w:rsidRDefault="00EC6EF1" w:rsidP="00C402C1">
      <w:pPr>
        <w:pStyle w:val="ListParagraph"/>
        <w:numPr>
          <w:ilvl w:val="0"/>
          <w:numId w:val="19"/>
        </w:numPr>
        <w:spacing w:line="360" w:lineRule="auto"/>
        <w:jc w:val="both"/>
        <w:rPr>
          <w:sz w:val="24"/>
          <w:szCs w:val="24"/>
        </w:rPr>
      </w:pPr>
      <w:r w:rsidRPr="00EC6EF1">
        <w:rPr>
          <w:color w:val="000000"/>
          <w:sz w:val="24"/>
          <w:szCs w:val="24"/>
          <w:lang w:val="it-IT"/>
        </w:rPr>
        <w:t xml:space="preserve">Malam, K. V., &amp; Solanki, R. M. (2022). </w:t>
      </w:r>
      <w:r w:rsidRPr="00EC6EF1">
        <w:rPr>
          <w:color w:val="000000"/>
          <w:sz w:val="24"/>
          <w:szCs w:val="24"/>
        </w:rPr>
        <w:t>Growth, yield and water use efficiency of sweet sorghum [Sorghum bicolor (L.) Moench] affected by drip irrigation and nitrogen levels through fertigation. </w:t>
      </w:r>
      <w:r w:rsidRPr="00EC6EF1">
        <w:rPr>
          <w:i/>
          <w:iCs/>
          <w:color w:val="000000"/>
          <w:sz w:val="24"/>
          <w:szCs w:val="24"/>
        </w:rPr>
        <w:t>International Journal of Environment and Climate Change</w:t>
      </w:r>
      <w:r w:rsidRPr="00EC6EF1">
        <w:rPr>
          <w:color w:val="000000"/>
          <w:sz w:val="24"/>
          <w:szCs w:val="24"/>
        </w:rPr>
        <w:t>, </w:t>
      </w:r>
      <w:r w:rsidRPr="00EC6EF1">
        <w:rPr>
          <w:i/>
          <w:iCs/>
          <w:color w:val="000000"/>
          <w:sz w:val="24"/>
          <w:szCs w:val="24"/>
        </w:rPr>
        <w:t>12</w:t>
      </w:r>
      <w:r w:rsidRPr="00EC6EF1">
        <w:rPr>
          <w:color w:val="000000"/>
          <w:sz w:val="24"/>
          <w:szCs w:val="24"/>
        </w:rPr>
        <w:t>(11), 2407-2424.</w:t>
      </w:r>
    </w:p>
    <w:p w14:paraId="2F7A4AF4"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lang w:val="it-IT"/>
        </w:rPr>
        <w:t xml:space="preserve">Meena, A., Solanki, R. M., Malam, K. V., &amp; Palanjiya, R. R. (2019). </w:t>
      </w:r>
      <w:r w:rsidRPr="00EC6EF1">
        <w:rPr>
          <w:sz w:val="24"/>
          <w:szCs w:val="24"/>
        </w:rPr>
        <w:t>Effect of spacing and nitrogen levels on quality parameters and nitrogen uptake of fodder maize (Zea mays L.). </w:t>
      </w:r>
      <w:r w:rsidRPr="00EC6EF1">
        <w:rPr>
          <w:i/>
          <w:iCs/>
          <w:sz w:val="24"/>
          <w:szCs w:val="24"/>
        </w:rPr>
        <w:t>International Journal of Chemical Studies</w:t>
      </w:r>
      <w:r w:rsidRPr="00EC6EF1">
        <w:rPr>
          <w:sz w:val="24"/>
          <w:szCs w:val="24"/>
        </w:rPr>
        <w:t>, </w:t>
      </w:r>
      <w:r w:rsidRPr="00EC6EF1">
        <w:rPr>
          <w:i/>
          <w:iCs/>
          <w:sz w:val="24"/>
          <w:szCs w:val="24"/>
        </w:rPr>
        <w:t>7</w:t>
      </w:r>
      <w:r w:rsidRPr="00EC6EF1">
        <w:rPr>
          <w:sz w:val="24"/>
          <w:szCs w:val="24"/>
        </w:rPr>
        <w:t>(5), 2355-2357.</w:t>
      </w:r>
    </w:p>
    <w:p w14:paraId="019A48E3" w14:textId="77777777" w:rsidR="00EC6EF1" w:rsidRPr="00EC6EF1" w:rsidRDefault="00EC6EF1" w:rsidP="00C402C1">
      <w:pPr>
        <w:pStyle w:val="NormalWeb"/>
        <w:numPr>
          <w:ilvl w:val="0"/>
          <w:numId w:val="19"/>
        </w:numPr>
        <w:shd w:val="clear" w:color="auto" w:fill="FFFFFF"/>
        <w:adjustRightInd w:val="0"/>
        <w:snapToGrid w:val="0"/>
        <w:spacing w:line="360" w:lineRule="auto"/>
        <w:rPr>
          <w:rFonts w:ascii="Times New Roman" w:eastAsiaTheme="majorEastAsia" w:hAnsi="Times New Roman"/>
          <w:sz w:val="24"/>
        </w:rPr>
      </w:pPr>
      <w:bookmarkStart w:id="4" w:name="_Hlk197629769"/>
      <w:r w:rsidRPr="00EC6EF1">
        <w:rPr>
          <w:rFonts w:ascii="Times New Roman" w:eastAsia="Times New Roman" w:hAnsi="Times New Roman"/>
          <w:noProof w:val="0"/>
          <w:color w:val="auto"/>
          <w:sz w:val="24"/>
          <w:lang w:eastAsia="en-US"/>
        </w:rPr>
        <w:t>Misra, R. D., &amp; Ahmed, M. (1987). </w:t>
      </w:r>
      <w:r w:rsidRPr="00EC6EF1">
        <w:rPr>
          <w:rFonts w:ascii="Times New Roman" w:eastAsia="Times New Roman" w:hAnsi="Times New Roman"/>
          <w:i/>
          <w:iCs/>
          <w:noProof w:val="0"/>
          <w:color w:val="auto"/>
          <w:sz w:val="24"/>
          <w:lang w:eastAsia="en-US"/>
        </w:rPr>
        <w:t>Manual on irrigation agronomy</w:t>
      </w:r>
      <w:r w:rsidRPr="00EC6EF1">
        <w:rPr>
          <w:rFonts w:ascii="Times New Roman" w:eastAsia="Times New Roman" w:hAnsi="Times New Roman"/>
          <w:noProof w:val="0"/>
          <w:color w:val="auto"/>
          <w:sz w:val="24"/>
          <w:lang w:eastAsia="en-US"/>
        </w:rPr>
        <w:t>. South Asia Books.</w:t>
      </w:r>
    </w:p>
    <w:p w14:paraId="16EAE291" w14:textId="77777777" w:rsidR="00EC6EF1" w:rsidRPr="00507FE5" w:rsidRDefault="00EC6EF1" w:rsidP="00C402C1">
      <w:pPr>
        <w:pStyle w:val="NormalWeb"/>
        <w:numPr>
          <w:ilvl w:val="0"/>
          <w:numId w:val="19"/>
        </w:numPr>
        <w:shd w:val="clear" w:color="auto" w:fill="FFFFFF"/>
        <w:adjustRightInd w:val="0"/>
        <w:snapToGrid w:val="0"/>
        <w:spacing w:line="360" w:lineRule="auto"/>
        <w:rPr>
          <w:rFonts w:ascii="Times New Roman" w:eastAsiaTheme="majorEastAsia" w:hAnsi="Times New Roman"/>
          <w:sz w:val="24"/>
        </w:rPr>
      </w:pPr>
      <w:r w:rsidRPr="00507FE5">
        <w:rPr>
          <w:rFonts w:ascii="Times New Roman" w:eastAsiaTheme="majorEastAsia" w:hAnsi="Times New Roman"/>
          <w:sz w:val="24"/>
        </w:rPr>
        <w:t>Modhvadia</w:t>
      </w:r>
      <w:bookmarkEnd w:id="4"/>
      <w:r w:rsidRPr="00507FE5">
        <w:rPr>
          <w:rFonts w:ascii="Times New Roman" w:eastAsiaTheme="majorEastAsia" w:hAnsi="Times New Roman"/>
          <w:sz w:val="24"/>
        </w:rPr>
        <w:t xml:space="preserve">, J. M., Solanki, R. M., Gohil, B. S., &amp; Thanki, R. B. (2016). Influences of irrigation schedule and nitrogen on yield attributes, yields and N uptake in Bt cotton </w:t>
      </w:r>
      <w:r w:rsidRPr="00507FE5">
        <w:rPr>
          <w:rFonts w:ascii="Times New Roman" w:eastAsiaTheme="majorEastAsia" w:hAnsi="Times New Roman"/>
          <w:sz w:val="24"/>
        </w:rPr>
        <w:lastRenderedPageBreak/>
        <w:t>(</w:t>
      </w:r>
      <w:r w:rsidRPr="00507FE5">
        <w:rPr>
          <w:rFonts w:ascii="Times New Roman" w:eastAsiaTheme="majorEastAsia" w:hAnsi="Times New Roman"/>
          <w:i/>
          <w:iCs/>
          <w:sz w:val="24"/>
        </w:rPr>
        <w:t>Gossypium</w:t>
      </w:r>
      <w:r w:rsidRPr="00507FE5">
        <w:rPr>
          <w:rFonts w:ascii="Times New Roman" w:eastAsiaTheme="majorEastAsia" w:hAnsi="Times New Roman"/>
          <w:sz w:val="24"/>
        </w:rPr>
        <w:t xml:space="preserve"> spp.). </w:t>
      </w:r>
      <w:r w:rsidRPr="00507FE5">
        <w:rPr>
          <w:rFonts w:ascii="Times New Roman" w:eastAsiaTheme="majorEastAsia" w:hAnsi="Times New Roman"/>
          <w:i/>
          <w:iCs/>
          <w:sz w:val="24"/>
        </w:rPr>
        <w:t>The Bioscan</w:t>
      </w:r>
      <w:r w:rsidRPr="00507FE5">
        <w:rPr>
          <w:rFonts w:ascii="Times New Roman" w:eastAsiaTheme="majorEastAsia" w:hAnsi="Times New Roman"/>
          <w:sz w:val="24"/>
        </w:rPr>
        <w:t xml:space="preserve">, 11(2, Supplement on Agronomy), 1219–1222. Retrieved from </w:t>
      </w:r>
      <w:hyperlink r:id="rId10" w:tgtFrame="_new" w:history="1">
        <w:r w:rsidRPr="00507FE5">
          <w:rPr>
            <w:rStyle w:val="Hyperlink"/>
            <w:rFonts w:ascii="Times New Roman" w:eastAsiaTheme="majorEastAsia" w:hAnsi="Times New Roman"/>
            <w:sz w:val="24"/>
          </w:rPr>
          <w:t>http://www.thebioscan.com</w:t>
        </w:r>
      </w:hyperlink>
    </w:p>
    <w:p w14:paraId="4C028DB2"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lang w:val="it-IT"/>
        </w:rPr>
        <w:t xml:space="preserve">Moosavi, S. G., Seghatoleslami, M. J., Javadi, H., &amp; Ansari-nia, E. (2011). </w:t>
      </w:r>
      <w:r w:rsidRPr="00EC6EF1">
        <w:rPr>
          <w:sz w:val="24"/>
          <w:szCs w:val="24"/>
        </w:rPr>
        <w:t>Effect of irrigation intervals and planting patterns on yield and qualitative traits of forage sorghum. </w:t>
      </w:r>
      <w:r w:rsidRPr="00EC6EF1">
        <w:rPr>
          <w:i/>
          <w:iCs/>
          <w:sz w:val="24"/>
          <w:szCs w:val="24"/>
        </w:rPr>
        <w:t>Advances in Environmental Biology</w:t>
      </w:r>
      <w:r w:rsidRPr="00EC6EF1">
        <w:rPr>
          <w:sz w:val="24"/>
          <w:szCs w:val="24"/>
        </w:rPr>
        <w:t>, </w:t>
      </w:r>
      <w:r w:rsidRPr="00EC6EF1">
        <w:rPr>
          <w:i/>
          <w:iCs/>
          <w:sz w:val="24"/>
          <w:szCs w:val="24"/>
        </w:rPr>
        <w:t>5</w:t>
      </w:r>
      <w:r w:rsidRPr="00EC6EF1">
        <w:rPr>
          <w:sz w:val="24"/>
          <w:szCs w:val="24"/>
        </w:rPr>
        <w:t>(10), 3363-3368.</w:t>
      </w:r>
    </w:p>
    <w:p w14:paraId="1902D3C6" w14:textId="77777777" w:rsidR="00EC6EF1" w:rsidRPr="00EC6EF1" w:rsidRDefault="00EC6EF1" w:rsidP="00C402C1">
      <w:pPr>
        <w:pStyle w:val="ListParagraph"/>
        <w:numPr>
          <w:ilvl w:val="0"/>
          <w:numId w:val="19"/>
        </w:numPr>
        <w:spacing w:line="360" w:lineRule="auto"/>
        <w:jc w:val="both"/>
        <w:rPr>
          <w:sz w:val="24"/>
          <w:szCs w:val="24"/>
        </w:rPr>
      </w:pPr>
      <w:proofErr w:type="spellStart"/>
      <w:r w:rsidRPr="00EC6EF1">
        <w:rPr>
          <w:sz w:val="24"/>
          <w:szCs w:val="24"/>
        </w:rPr>
        <w:t>Mutwedu</w:t>
      </w:r>
      <w:proofErr w:type="spellEnd"/>
      <w:r w:rsidRPr="00EC6EF1">
        <w:rPr>
          <w:sz w:val="24"/>
          <w:szCs w:val="24"/>
        </w:rPr>
        <w:t xml:space="preserve">, V. B., </w:t>
      </w:r>
      <w:proofErr w:type="spellStart"/>
      <w:r w:rsidRPr="00EC6EF1">
        <w:rPr>
          <w:sz w:val="24"/>
          <w:szCs w:val="24"/>
        </w:rPr>
        <w:t>Manyawu</w:t>
      </w:r>
      <w:proofErr w:type="spellEnd"/>
      <w:r w:rsidRPr="00EC6EF1">
        <w:rPr>
          <w:sz w:val="24"/>
          <w:szCs w:val="24"/>
        </w:rPr>
        <w:t xml:space="preserve">, G. J., Lukuyu, M. N., &amp; </w:t>
      </w:r>
      <w:proofErr w:type="spellStart"/>
      <w:r w:rsidRPr="00EC6EF1">
        <w:rPr>
          <w:sz w:val="24"/>
          <w:szCs w:val="24"/>
        </w:rPr>
        <w:t>Bacigale</w:t>
      </w:r>
      <w:proofErr w:type="spellEnd"/>
      <w:r w:rsidRPr="00EC6EF1">
        <w:rPr>
          <w:sz w:val="24"/>
          <w:szCs w:val="24"/>
        </w:rPr>
        <w:t>, S. (2020). Fodder production manual for extension staff and farmers in South Kivu and Tanganyika Provinces of the Democratic Republic of the Congo.</w:t>
      </w:r>
    </w:p>
    <w:p w14:paraId="1C831684" w14:textId="77777777" w:rsidR="00EC6EF1" w:rsidRPr="00EC6EF1" w:rsidRDefault="00EC6EF1" w:rsidP="00C402C1">
      <w:pPr>
        <w:pStyle w:val="ListParagraph"/>
        <w:numPr>
          <w:ilvl w:val="0"/>
          <w:numId w:val="19"/>
        </w:numPr>
        <w:spacing w:line="360" w:lineRule="auto"/>
        <w:jc w:val="both"/>
        <w:rPr>
          <w:sz w:val="24"/>
          <w:szCs w:val="24"/>
        </w:rPr>
      </w:pPr>
      <w:r w:rsidRPr="00EC6EF1">
        <w:rPr>
          <w:rFonts w:eastAsiaTheme="majorEastAsia"/>
          <w:sz w:val="24"/>
          <w:szCs w:val="24"/>
        </w:rPr>
        <w:t xml:space="preserve">Nirmal, S. S., </w:t>
      </w:r>
      <w:proofErr w:type="spellStart"/>
      <w:r w:rsidRPr="00EC6EF1">
        <w:rPr>
          <w:rFonts w:eastAsiaTheme="majorEastAsia"/>
          <w:sz w:val="24"/>
          <w:szCs w:val="24"/>
        </w:rPr>
        <w:t>Dudhade</w:t>
      </w:r>
      <w:proofErr w:type="spellEnd"/>
      <w:r w:rsidRPr="00EC6EF1">
        <w:rPr>
          <w:rFonts w:eastAsiaTheme="majorEastAsia"/>
          <w:sz w:val="24"/>
          <w:szCs w:val="24"/>
        </w:rPr>
        <w:t xml:space="preserve">, D. D., Solanke, A. V., Gadakh, S. R., </w:t>
      </w:r>
      <w:proofErr w:type="spellStart"/>
      <w:r w:rsidRPr="00EC6EF1">
        <w:rPr>
          <w:rFonts w:eastAsiaTheme="majorEastAsia"/>
          <w:sz w:val="24"/>
          <w:szCs w:val="24"/>
        </w:rPr>
        <w:t>Bhakare</w:t>
      </w:r>
      <w:proofErr w:type="spellEnd"/>
      <w:r w:rsidRPr="00EC6EF1">
        <w:rPr>
          <w:rFonts w:eastAsiaTheme="majorEastAsia"/>
          <w:sz w:val="24"/>
          <w:szCs w:val="24"/>
        </w:rPr>
        <w:t xml:space="preserve">, B. D., </w:t>
      </w:r>
      <w:proofErr w:type="spellStart"/>
      <w:r w:rsidRPr="00EC6EF1">
        <w:rPr>
          <w:rFonts w:eastAsiaTheme="majorEastAsia"/>
          <w:sz w:val="24"/>
          <w:szCs w:val="24"/>
        </w:rPr>
        <w:t>Hasure</w:t>
      </w:r>
      <w:proofErr w:type="spellEnd"/>
      <w:r w:rsidRPr="00EC6EF1">
        <w:rPr>
          <w:rFonts w:eastAsiaTheme="majorEastAsia"/>
          <w:sz w:val="24"/>
          <w:szCs w:val="24"/>
        </w:rPr>
        <w:t xml:space="preserve">, R. R., &amp; Gore, S. B. (2016). Effect of nitrogen levels on growth and yield of forage sorghum [Sorghum bicolor (l.) </w:t>
      </w:r>
      <w:proofErr w:type="spellStart"/>
      <w:r w:rsidRPr="00EC6EF1">
        <w:rPr>
          <w:rFonts w:eastAsiaTheme="majorEastAsia"/>
          <w:sz w:val="24"/>
          <w:szCs w:val="24"/>
        </w:rPr>
        <w:t>moench</w:t>
      </w:r>
      <w:proofErr w:type="spellEnd"/>
      <w:r w:rsidRPr="00EC6EF1">
        <w:rPr>
          <w:rFonts w:eastAsiaTheme="majorEastAsia"/>
          <w:sz w:val="24"/>
          <w:szCs w:val="24"/>
        </w:rPr>
        <w:t>] varieties. </w:t>
      </w:r>
      <w:r w:rsidRPr="00EC6EF1">
        <w:rPr>
          <w:rFonts w:eastAsiaTheme="majorEastAsia"/>
          <w:i/>
          <w:iCs/>
          <w:sz w:val="24"/>
          <w:szCs w:val="24"/>
        </w:rPr>
        <w:t>International Journal of Science, Environment and Technology</w:t>
      </w:r>
      <w:r w:rsidRPr="00EC6EF1">
        <w:rPr>
          <w:rFonts w:eastAsiaTheme="majorEastAsia"/>
          <w:sz w:val="24"/>
          <w:szCs w:val="24"/>
        </w:rPr>
        <w:t>, </w:t>
      </w:r>
      <w:r w:rsidRPr="00EC6EF1">
        <w:rPr>
          <w:rFonts w:eastAsiaTheme="majorEastAsia"/>
          <w:i/>
          <w:iCs/>
          <w:sz w:val="24"/>
          <w:szCs w:val="24"/>
        </w:rPr>
        <w:t>5</w:t>
      </w:r>
      <w:r w:rsidRPr="00EC6EF1">
        <w:rPr>
          <w:rFonts w:eastAsiaTheme="majorEastAsia"/>
          <w:sz w:val="24"/>
          <w:szCs w:val="24"/>
        </w:rPr>
        <w:t>(5), 2999-3004.</w:t>
      </w:r>
    </w:p>
    <w:p w14:paraId="6C0399A5" w14:textId="77777777" w:rsidR="00EC6EF1" w:rsidRPr="00EC6EF1" w:rsidRDefault="00EC6EF1" w:rsidP="00C402C1">
      <w:pPr>
        <w:pStyle w:val="NormalWeb"/>
        <w:numPr>
          <w:ilvl w:val="0"/>
          <w:numId w:val="19"/>
        </w:numPr>
        <w:shd w:val="clear" w:color="auto" w:fill="FFFFFF"/>
        <w:adjustRightInd w:val="0"/>
        <w:snapToGrid w:val="0"/>
        <w:spacing w:line="360" w:lineRule="auto"/>
        <w:rPr>
          <w:rFonts w:ascii="Times New Roman" w:hAnsi="Times New Roman"/>
          <w:color w:val="0D0D0D"/>
          <w:sz w:val="24"/>
        </w:rPr>
      </w:pPr>
      <w:r w:rsidRPr="00EC6EF1">
        <w:rPr>
          <w:rFonts w:ascii="Times New Roman" w:eastAsia="Times New Roman" w:hAnsi="Times New Roman"/>
          <w:noProof w:val="0"/>
          <w:color w:val="auto"/>
          <w:sz w:val="24"/>
          <w:lang w:eastAsia="en-US"/>
        </w:rPr>
        <w:t>Olsen, S. R. (1954). </w:t>
      </w:r>
      <w:r w:rsidRPr="00EC6EF1">
        <w:rPr>
          <w:rFonts w:ascii="Times New Roman" w:eastAsia="Times New Roman" w:hAnsi="Times New Roman"/>
          <w:i/>
          <w:iCs/>
          <w:noProof w:val="0"/>
          <w:color w:val="auto"/>
          <w:sz w:val="24"/>
          <w:lang w:eastAsia="en-US"/>
        </w:rPr>
        <w:t>Estimation of available phosphorus in soils by extraction with sodium bicarbonate</w:t>
      </w:r>
      <w:r w:rsidRPr="00EC6EF1">
        <w:rPr>
          <w:rFonts w:ascii="Times New Roman" w:eastAsia="Times New Roman" w:hAnsi="Times New Roman"/>
          <w:noProof w:val="0"/>
          <w:color w:val="auto"/>
          <w:sz w:val="24"/>
          <w:lang w:eastAsia="en-US"/>
        </w:rPr>
        <w:t> (No. 939). US Department of Agriculture.</w:t>
      </w:r>
    </w:p>
    <w:p w14:paraId="612A4B05" w14:textId="77777777" w:rsidR="00EC6EF1" w:rsidRDefault="00EC6EF1" w:rsidP="00C402C1">
      <w:pPr>
        <w:pStyle w:val="NormalWeb"/>
        <w:numPr>
          <w:ilvl w:val="0"/>
          <w:numId w:val="19"/>
        </w:numPr>
        <w:shd w:val="clear" w:color="auto" w:fill="FFFFFF"/>
        <w:adjustRightInd w:val="0"/>
        <w:snapToGrid w:val="0"/>
        <w:spacing w:line="360" w:lineRule="auto"/>
        <w:rPr>
          <w:rFonts w:ascii="Times New Roman" w:hAnsi="Times New Roman"/>
          <w:sz w:val="24"/>
        </w:rPr>
      </w:pPr>
      <w:r w:rsidRPr="00EC6EF1">
        <w:rPr>
          <w:rFonts w:ascii="Times New Roman" w:hAnsi="Times New Roman"/>
          <w:sz w:val="24"/>
          <w:lang w:val="it-IT"/>
        </w:rPr>
        <w:t xml:space="preserve">Palanjiya, R. R., Solanki, R. M., Meena, A., &amp; Malam, K. V. (2019). </w:t>
      </w:r>
      <w:r w:rsidRPr="00EC6EF1">
        <w:rPr>
          <w:rFonts w:ascii="Times New Roman" w:hAnsi="Times New Roman"/>
          <w:sz w:val="24"/>
        </w:rPr>
        <w:t>Fodder quality of rabi fodder sorghum (Sorghum bicolor L. moench) as influenced by spacing and nitrogen levels. </w:t>
      </w:r>
      <w:r w:rsidRPr="00EC6EF1">
        <w:rPr>
          <w:rFonts w:ascii="Times New Roman" w:hAnsi="Times New Roman"/>
          <w:i/>
          <w:iCs/>
          <w:sz w:val="24"/>
        </w:rPr>
        <w:t>IJCS</w:t>
      </w:r>
      <w:r w:rsidRPr="00EC6EF1">
        <w:rPr>
          <w:rFonts w:ascii="Times New Roman" w:hAnsi="Times New Roman"/>
          <w:sz w:val="24"/>
        </w:rPr>
        <w:t>, </w:t>
      </w:r>
      <w:r w:rsidRPr="00EC6EF1">
        <w:rPr>
          <w:rFonts w:ascii="Times New Roman" w:hAnsi="Times New Roman"/>
          <w:i/>
          <w:iCs/>
          <w:sz w:val="24"/>
        </w:rPr>
        <w:t>7</w:t>
      </w:r>
      <w:r w:rsidRPr="00EC6EF1">
        <w:rPr>
          <w:rFonts w:ascii="Times New Roman" w:hAnsi="Times New Roman"/>
          <w:sz w:val="24"/>
        </w:rPr>
        <w:t>(6), 592-594.</w:t>
      </w:r>
    </w:p>
    <w:p w14:paraId="2E8CF73A" w14:textId="77777777" w:rsidR="00EC6EF1" w:rsidRPr="00EC6EF1" w:rsidRDefault="00EC6EF1" w:rsidP="00C402C1">
      <w:pPr>
        <w:pStyle w:val="ListParagraph"/>
        <w:numPr>
          <w:ilvl w:val="0"/>
          <w:numId w:val="19"/>
        </w:numPr>
        <w:spacing w:line="360" w:lineRule="auto"/>
        <w:jc w:val="both"/>
        <w:rPr>
          <w:sz w:val="24"/>
          <w:szCs w:val="24"/>
        </w:rPr>
      </w:pPr>
      <w:r w:rsidRPr="00EC6EF1">
        <w:rPr>
          <w:rFonts w:eastAsia="SimSun"/>
          <w:noProof/>
          <w:color w:val="000000"/>
          <w:sz w:val="24"/>
          <w:szCs w:val="24"/>
          <w:lang w:eastAsia="zh-CN"/>
        </w:rPr>
        <w:t>Raval, C. H., Patel, A. M., Bhatt, P. K., Vyas, K. G., Bedse, R. D., Patel, C. S., &amp; Patel, S. J. (2015). Response of multi-cut summer forage pearl millet (Pennisetum glaucum) to varying levels of irrigation and nitrogen under semi-arid condition of north Gujarat. </w:t>
      </w:r>
      <w:r w:rsidRPr="00EC6EF1">
        <w:rPr>
          <w:rFonts w:eastAsia="SimSun"/>
          <w:i/>
          <w:iCs/>
          <w:noProof/>
          <w:color w:val="000000"/>
          <w:sz w:val="24"/>
          <w:szCs w:val="24"/>
          <w:lang w:eastAsia="zh-CN"/>
        </w:rPr>
        <w:t>Forage Research</w:t>
      </w:r>
      <w:r w:rsidRPr="00EC6EF1">
        <w:rPr>
          <w:rFonts w:eastAsia="SimSun"/>
          <w:noProof/>
          <w:color w:val="000000"/>
          <w:sz w:val="24"/>
          <w:szCs w:val="24"/>
          <w:lang w:eastAsia="zh-CN"/>
        </w:rPr>
        <w:t>, </w:t>
      </w:r>
      <w:r w:rsidRPr="00EC6EF1">
        <w:rPr>
          <w:rFonts w:eastAsia="SimSun"/>
          <w:i/>
          <w:iCs/>
          <w:noProof/>
          <w:color w:val="000000"/>
          <w:sz w:val="24"/>
          <w:szCs w:val="24"/>
          <w:lang w:eastAsia="zh-CN"/>
        </w:rPr>
        <w:t>41</w:t>
      </w:r>
      <w:r w:rsidRPr="00EC6EF1">
        <w:rPr>
          <w:rFonts w:eastAsia="SimSun"/>
          <w:noProof/>
          <w:color w:val="000000"/>
          <w:sz w:val="24"/>
          <w:szCs w:val="24"/>
          <w:lang w:eastAsia="zh-CN"/>
        </w:rPr>
        <w:t>(1), 34-39.</w:t>
      </w:r>
    </w:p>
    <w:p w14:paraId="70F541EF" w14:textId="77777777" w:rsidR="00EC6EF1" w:rsidRPr="00EC6EF1" w:rsidRDefault="00EC6EF1" w:rsidP="00C402C1">
      <w:pPr>
        <w:pStyle w:val="ListParagraph"/>
        <w:numPr>
          <w:ilvl w:val="0"/>
          <w:numId w:val="19"/>
        </w:numPr>
        <w:tabs>
          <w:tab w:val="left" w:pos="90"/>
        </w:tabs>
        <w:spacing w:line="360" w:lineRule="auto"/>
        <w:jc w:val="both"/>
        <w:rPr>
          <w:color w:val="000000" w:themeColor="text1"/>
          <w:sz w:val="24"/>
          <w:szCs w:val="24"/>
        </w:rPr>
      </w:pPr>
      <w:r w:rsidRPr="00EC6EF1">
        <w:rPr>
          <w:sz w:val="24"/>
          <w:szCs w:val="24"/>
          <w:lang w:val="it-IT"/>
        </w:rPr>
        <w:t xml:space="preserve">Sagarka, B. S., Malavia, D. D., Solan, R. M., Kachot, N. A., &amp; Dabhi, B. M. (2002). </w:t>
      </w:r>
      <w:r w:rsidRPr="00EC6EF1">
        <w:rPr>
          <w:sz w:val="24"/>
          <w:szCs w:val="24"/>
        </w:rPr>
        <w:t>Effect of irrigation method and nitrogen on yield and quality of winter cotton (Gossypium hirsutum).</w:t>
      </w:r>
    </w:p>
    <w:p w14:paraId="0BEF742D" w14:textId="77777777" w:rsidR="00EC6EF1" w:rsidRPr="00EC6EF1" w:rsidRDefault="00EC6EF1" w:rsidP="00C402C1">
      <w:pPr>
        <w:pStyle w:val="ListParagraph"/>
        <w:numPr>
          <w:ilvl w:val="0"/>
          <w:numId w:val="19"/>
        </w:numPr>
        <w:spacing w:line="360" w:lineRule="auto"/>
        <w:ind w:right="161"/>
        <w:jc w:val="both"/>
        <w:rPr>
          <w:color w:val="000000" w:themeColor="text1"/>
          <w:sz w:val="24"/>
          <w:szCs w:val="24"/>
        </w:rPr>
      </w:pPr>
      <w:bookmarkStart w:id="5" w:name="_Hlk197629120"/>
      <w:r w:rsidRPr="00EC6EF1">
        <w:rPr>
          <w:color w:val="000000" w:themeColor="text1"/>
          <w:sz w:val="24"/>
          <w:szCs w:val="24"/>
        </w:rPr>
        <w:t>Saini, A. (2012). Forage quality of sorghum (Sorghum bicolor) as influenced by irrigation, nitrogen levels and harvesting stage. </w:t>
      </w:r>
      <w:r w:rsidRPr="00EC6EF1">
        <w:rPr>
          <w:i/>
          <w:iCs/>
          <w:color w:val="000000" w:themeColor="text1"/>
          <w:sz w:val="24"/>
          <w:szCs w:val="24"/>
        </w:rPr>
        <w:t>Indian Journal of Scientific Research</w:t>
      </w:r>
      <w:r w:rsidRPr="00EC6EF1">
        <w:rPr>
          <w:color w:val="000000" w:themeColor="text1"/>
          <w:sz w:val="24"/>
          <w:szCs w:val="24"/>
        </w:rPr>
        <w:t>, </w:t>
      </w:r>
      <w:r w:rsidRPr="00EC6EF1">
        <w:rPr>
          <w:i/>
          <w:iCs/>
          <w:color w:val="000000" w:themeColor="text1"/>
          <w:sz w:val="24"/>
          <w:szCs w:val="24"/>
        </w:rPr>
        <w:t>3</w:t>
      </w:r>
      <w:r w:rsidRPr="00EC6EF1">
        <w:rPr>
          <w:color w:val="000000" w:themeColor="text1"/>
          <w:sz w:val="24"/>
          <w:szCs w:val="24"/>
        </w:rPr>
        <w:t>(2), 67.</w:t>
      </w:r>
    </w:p>
    <w:p w14:paraId="7C4889AF" w14:textId="77777777" w:rsidR="00EC6EF1" w:rsidRPr="00EC6EF1" w:rsidRDefault="00EC6EF1" w:rsidP="00C402C1">
      <w:pPr>
        <w:pStyle w:val="ListParagraph"/>
        <w:numPr>
          <w:ilvl w:val="0"/>
          <w:numId w:val="19"/>
        </w:numPr>
        <w:spacing w:line="360" w:lineRule="auto"/>
        <w:jc w:val="both"/>
        <w:rPr>
          <w:sz w:val="24"/>
          <w:szCs w:val="24"/>
        </w:rPr>
      </w:pPr>
      <w:r w:rsidRPr="00EC6EF1">
        <w:rPr>
          <w:sz w:val="24"/>
          <w:szCs w:val="24"/>
          <w:lang w:val="it-IT"/>
        </w:rPr>
        <w:t xml:space="preserve">Sani, B. M., Oluwasemire, K. O., &amp; Mohammed, H. I. (2008). </w:t>
      </w:r>
      <w:r w:rsidRPr="00EC6EF1">
        <w:rPr>
          <w:sz w:val="24"/>
          <w:szCs w:val="24"/>
        </w:rPr>
        <w:t>Effect of irrigation and plant density on the growth, yield and water use efficiency of early maize in the Nigerian Savanna. </w:t>
      </w:r>
      <w:r w:rsidRPr="00EC6EF1">
        <w:rPr>
          <w:i/>
          <w:iCs/>
          <w:sz w:val="24"/>
          <w:szCs w:val="24"/>
        </w:rPr>
        <w:t>Journal of Agricultural and Biological Science</w:t>
      </w:r>
      <w:r w:rsidRPr="00EC6EF1">
        <w:rPr>
          <w:sz w:val="24"/>
          <w:szCs w:val="24"/>
        </w:rPr>
        <w:t>, </w:t>
      </w:r>
      <w:r w:rsidRPr="00EC6EF1">
        <w:rPr>
          <w:i/>
          <w:iCs/>
          <w:sz w:val="24"/>
          <w:szCs w:val="24"/>
        </w:rPr>
        <w:t>3</w:t>
      </w:r>
      <w:r w:rsidRPr="00EC6EF1">
        <w:rPr>
          <w:sz w:val="24"/>
          <w:szCs w:val="24"/>
        </w:rPr>
        <w:t>(2), 121-131.</w:t>
      </w:r>
    </w:p>
    <w:p w14:paraId="05D6E647" w14:textId="77777777" w:rsidR="00EC6EF1" w:rsidRPr="00EC6EF1" w:rsidRDefault="00EC6EF1" w:rsidP="00C402C1">
      <w:pPr>
        <w:pStyle w:val="NormalWeb"/>
        <w:numPr>
          <w:ilvl w:val="0"/>
          <w:numId w:val="19"/>
        </w:numPr>
        <w:shd w:val="clear" w:color="auto" w:fill="FFFFFF"/>
        <w:adjustRightInd w:val="0"/>
        <w:snapToGrid w:val="0"/>
        <w:spacing w:line="360" w:lineRule="auto"/>
        <w:rPr>
          <w:rFonts w:ascii="Times New Roman" w:hAnsi="Times New Roman"/>
          <w:color w:val="0D0D0D"/>
          <w:sz w:val="24"/>
        </w:rPr>
      </w:pPr>
      <w:proofErr w:type="spellStart"/>
      <w:r w:rsidRPr="00EC6EF1">
        <w:rPr>
          <w:rFonts w:ascii="Times New Roman" w:eastAsia="Times New Roman" w:hAnsi="Times New Roman"/>
          <w:noProof w:val="0"/>
          <w:color w:val="auto"/>
          <w:sz w:val="24"/>
          <w:lang w:eastAsia="en-US"/>
        </w:rPr>
        <w:t>Sanmugapriya</w:t>
      </w:r>
      <w:proofErr w:type="spellEnd"/>
      <w:r w:rsidRPr="00EC6EF1">
        <w:rPr>
          <w:rFonts w:ascii="Times New Roman" w:eastAsia="Times New Roman" w:hAnsi="Times New Roman"/>
          <w:noProof w:val="0"/>
          <w:color w:val="auto"/>
          <w:sz w:val="24"/>
          <w:lang w:eastAsia="en-US"/>
        </w:rPr>
        <w:t xml:space="preserve">, L., &amp; Kalpana, R. (2017). Evaluation of Spacing and Fertilizer Doses for </w:t>
      </w:r>
      <w:proofErr w:type="spellStart"/>
      <w:r w:rsidRPr="00EC6EF1">
        <w:rPr>
          <w:rFonts w:ascii="Times New Roman" w:eastAsia="Times New Roman" w:hAnsi="Times New Roman"/>
          <w:noProof w:val="0"/>
          <w:color w:val="auto"/>
          <w:sz w:val="24"/>
          <w:lang w:eastAsia="en-US"/>
        </w:rPr>
        <w:t>Multicut</w:t>
      </w:r>
      <w:proofErr w:type="spellEnd"/>
      <w:r w:rsidRPr="00EC6EF1">
        <w:rPr>
          <w:rFonts w:ascii="Times New Roman" w:eastAsia="Times New Roman" w:hAnsi="Times New Roman"/>
          <w:noProof w:val="0"/>
          <w:color w:val="auto"/>
          <w:sz w:val="24"/>
          <w:lang w:eastAsia="en-US"/>
        </w:rPr>
        <w:t xml:space="preserve"> Forage Sorghum under Irrigated Condition. </w:t>
      </w:r>
      <w:r w:rsidRPr="00EC6EF1">
        <w:rPr>
          <w:rFonts w:ascii="Times New Roman" w:eastAsia="Times New Roman" w:hAnsi="Times New Roman"/>
          <w:i/>
          <w:iCs/>
          <w:noProof w:val="0"/>
          <w:color w:val="auto"/>
          <w:sz w:val="24"/>
          <w:lang w:eastAsia="en-US"/>
        </w:rPr>
        <w:t>Chemical Science Review and Letters</w:t>
      </w:r>
      <w:r w:rsidRPr="00EC6EF1">
        <w:rPr>
          <w:rFonts w:ascii="Times New Roman" w:eastAsia="Times New Roman" w:hAnsi="Times New Roman"/>
          <w:noProof w:val="0"/>
          <w:color w:val="auto"/>
          <w:sz w:val="24"/>
          <w:lang w:eastAsia="en-US"/>
        </w:rPr>
        <w:t>, </w:t>
      </w:r>
      <w:r w:rsidRPr="00EC6EF1">
        <w:rPr>
          <w:rFonts w:ascii="Times New Roman" w:eastAsia="Times New Roman" w:hAnsi="Times New Roman"/>
          <w:i/>
          <w:iCs/>
          <w:noProof w:val="0"/>
          <w:color w:val="auto"/>
          <w:sz w:val="24"/>
          <w:lang w:eastAsia="en-US"/>
        </w:rPr>
        <w:t>6</w:t>
      </w:r>
      <w:r w:rsidRPr="00EC6EF1">
        <w:rPr>
          <w:rFonts w:ascii="Times New Roman" w:eastAsia="Times New Roman" w:hAnsi="Times New Roman"/>
          <w:noProof w:val="0"/>
          <w:color w:val="auto"/>
          <w:sz w:val="24"/>
          <w:lang w:eastAsia="en-US"/>
        </w:rPr>
        <w:t>(24), 2190-2194.</w:t>
      </w:r>
    </w:p>
    <w:bookmarkEnd w:id="5"/>
    <w:p w14:paraId="204CF442" w14:textId="77777777" w:rsidR="00EC6EF1" w:rsidRPr="00EC6EF1" w:rsidRDefault="00EC6EF1" w:rsidP="00C402C1">
      <w:pPr>
        <w:pStyle w:val="NormalWeb"/>
        <w:numPr>
          <w:ilvl w:val="0"/>
          <w:numId w:val="19"/>
        </w:numPr>
        <w:shd w:val="clear" w:color="auto" w:fill="FFFFFF"/>
        <w:adjustRightInd w:val="0"/>
        <w:snapToGrid w:val="0"/>
        <w:spacing w:line="360" w:lineRule="auto"/>
        <w:rPr>
          <w:rFonts w:ascii="Times New Roman" w:hAnsi="Times New Roman"/>
          <w:sz w:val="24"/>
        </w:rPr>
      </w:pPr>
      <w:r w:rsidRPr="00EC6EF1">
        <w:rPr>
          <w:rFonts w:ascii="Times New Roman" w:eastAsiaTheme="majorEastAsia" w:hAnsi="Times New Roman"/>
          <w:sz w:val="24"/>
          <w:lang w:val="it-IT"/>
        </w:rPr>
        <w:lastRenderedPageBreak/>
        <w:t xml:space="preserve">Solanki, R. P., Solanki, R. M., Patel, H. A., Odedra, R. K., Prajapati, V. S., &amp; Dodia, V. D. (2016). </w:t>
      </w:r>
      <w:r w:rsidRPr="00EC6EF1">
        <w:rPr>
          <w:rFonts w:ascii="Times New Roman" w:eastAsiaTheme="majorEastAsia" w:hAnsi="Times New Roman"/>
          <w:sz w:val="24"/>
        </w:rPr>
        <w:t>Effect of scheduling irrigation and organic manure on yield attributes, nutrient content and uptake of rabi Amaranthus (Amaranthus paniculatus L.) in Saurashtra region. </w:t>
      </w:r>
      <w:r w:rsidRPr="00EC6EF1">
        <w:rPr>
          <w:rFonts w:ascii="Times New Roman" w:eastAsiaTheme="majorEastAsia" w:hAnsi="Times New Roman"/>
          <w:i/>
          <w:iCs/>
          <w:sz w:val="24"/>
        </w:rPr>
        <w:t>Int. J. sci. environ. technol</w:t>
      </w:r>
      <w:r w:rsidRPr="00EC6EF1">
        <w:rPr>
          <w:rFonts w:ascii="Times New Roman" w:eastAsiaTheme="majorEastAsia" w:hAnsi="Times New Roman"/>
          <w:sz w:val="24"/>
        </w:rPr>
        <w:t>, </w:t>
      </w:r>
      <w:r w:rsidRPr="00EC6EF1">
        <w:rPr>
          <w:rFonts w:ascii="Times New Roman" w:eastAsiaTheme="majorEastAsia" w:hAnsi="Times New Roman"/>
          <w:i/>
          <w:iCs/>
          <w:sz w:val="24"/>
        </w:rPr>
        <w:t>4</w:t>
      </w:r>
      <w:r w:rsidRPr="00EC6EF1">
        <w:rPr>
          <w:rFonts w:ascii="Times New Roman" w:eastAsiaTheme="majorEastAsia" w:hAnsi="Times New Roman"/>
          <w:sz w:val="24"/>
        </w:rPr>
        <w:t>(5), 2076-2083.</w:t>
      </w:r>
    </w:p>
    <w:p w14:paraId="43433FE0" w14:textId="77777777" w:rsidR="00EC6EF1" w:rsidRPr="00EC6EF1" w:rsidRDefault="00EC6EF1" w:rsidP="00C402C1">
      <w:pPr>
        <w:pStyle w:val="ListParagraph"/>
        <w:numPr>
          <w:ilvl w:val="0"/>
          <w:numId w:val="19"/>
        </w:numPr>
        <w:spacing w:line="360" w:lineRule="auto"/>
        <w:jc w:val="both"/>
        <w:rPr>
          <w:sz w:val="24"/>
          <w:szCs w:val="24"/>
        </w:rPr>
      </w:pPr>
      <w:r w:rsidRPr="00EC6EF1">
        <w:rPr>
          <w:rFonts w:eastAsia="SimSun"/>
          <w:noProof/>
          <w:color w:val="000000"/>
          <w:sz w:val="24"/>
          <w:szCs w:val="24"/>
          <w:lang w:val="it-IT" w:eastAsia="zh-CN"/>
        </w:rPr>
        <w:t xml:space="preserve">Srinivasulu, D. V., Solanki, R. M., Kumari, C. R., &amp; Babu, M. V. S. (2015). </w:t>
      </w:r>
      <w:r w:rsidRPr="00EC6EF1">
        <w:rPr>
          <w:rFonts w:eastAsia="SimSun"/>
          <w:noProof/>
          <w:color w:val="000000"/>
          <w:sz w:val="24"/>
          <w:szCs w:val="24"/>
          <w:lang w:eastAsia="zh-CN"/>
        </w:rPr>
        <w:t>Nutrient uptake, yield and protein content of chickpea (Cicer arietinum L.) as influenced by irrigation and sulphur levels in medium black soils.</w:t>
      </w:r>
    </w:p>
    <w:p w14:paraId="05F63B30" w14:textId="77777777" w:rsidR="00EC6EF1" w:rsidRPr="00EC6EF1" w:rsidRDefault="00EC6EF1" w:rsidP="00C402C1">
      <w:pPr>
        <w:pStyle w:val="ListParagraph"/>
        <w:numPr>
          <w:ilvl w:val="0"/>
          <w:numId w:val="19"/>
        </w:numPr>
        <w:spacing w:line="360" w:lineRule="auto"/>
        <w:ind w:right="161"/>
        <w:jc w:val="both"/>
        <w:rPr>
          <w:color w:val="000000" w:themeColor="text1"/>
          <w:sz w:val="24"/>
          <w:szCs w:val="24"/>
        </w:rPr>
      </w:pPr>
      <w:proofErr w:type="spellStart"/>
      <w:r w:rsidRPr="00EC6EF1">
        <w:rPr>
          <w:sz w:val="24"/>
          <w:szCs w:val="24"/>
        </w:rPr>
        <w:t>Tonapi</w:t>
      </w:r>
      <w:proofErr w:type="spellEnd"/>
      <w:r w:rsidRPr="00EC6EF1">
        <w:rPr>
          <w:sz w:val="24"/>
          <w:szCs w:val="24"/>
        </w:rPr>
        <w:t>, V. A., Talwar, H. S., Are, A. K., Bhat, B. V., Reddy, C. R., &amp; Dalton, T. J. (Eds.). (2020). </w:t>
      </w:r>
      <w:r w:rsidRPr="00EC6EF1">
        <w:rPr>
          <w:i/>
          <w:iCs/>
          <w:sz w:val="24"/>
          <w:szCs w:val="24"/>
        </w:rPr>
        <w:t>Sorghum in the 21st century: food-fodder-feed-fuel for a rapidly changing world</w:t>
      </w:r>
      <w:r w:rsidRPr="00EC6EF1">
        <w:rPr>
          <w:sz w:val="24"/>
          <w:szCs w:val="24"/>
        </w:rPr>
        <w:t>. Singapore: Springer.</w:t>
      </w:r>
    </w:p>
    <w:p w14:paraId="52494680" w14:textId="77777777" w:rsidR="00EC6EF1" w:rsidRPr="00EC6EF1" w:rsidRDefault="00EC6EF1" w:rsidP="00C402C1">
      <w:pPr>
        <w:pStyle w:val="ListParagraph"/>
        <w:numPr>
          <w:ilvl w:val="0"/>
          <w:numId w:val="19"/>
        </w:numPr>
        <w:spacing w:line="360" w:lineRule="auto"/>
        <w:ind w:right="161"/>
        <w:jc w:val="both"/>
        <w:rPr>
          <w:color w:val="000000" w:themeColor="text1"/>
          <w:sz w:val="24"/>
          <w:szCs w:val="24"/>
        </w:rPr>
      </w:pPr>
      <w:r w:rsidRPr="00EC6EF1">
        <w:rPr>
          <w:color w:val="000000" w:themeColor="text1"/>
          <w:sz w:val="24"/>
          <w:szCs w:val="24"/>
        </w:rPr>
        <w:t>Xu, J., Wang, X., Ding, Y., Mu, Q., Cai, H., Ma, C., &amp; Saddique, Q. (2020). Effects of irrigation and nitrogen fertilization management on crop yields and long-term dynamic characteristics of water and nitrogen transport at deep soil depths. </w:t>
      </w:r>
      <w:r w:rsidRPr="00EC6EF1">
        <w:rPr>
          <w:i/>
          <w:iCs/>
          <w:color w:val="000000" w:themeColor="text1"/>
          <w:sz w:val="24"/>
          <w:szCs w:val="24"/>
        </w:rPr>
        <w:t>Soil and Tillage Research</w:t>
      </w:r>
      <w:r w:rsidRPr="00EC6EF1">
        <w:rPr>
          <w:color w:val="000000" w:themeColor="text1"/>
          <w:sz w:val="24"/>
          <w:szCs w:val="24"/>
        </w:rPr>
        <w:t>, </w:t>
      </w:r>
      <w:r w:rsidRPr="00EC6EF1">
        <w:rPr>
          <w:i/>
          <w:iCs/>
          <w:color w:val="000000" w:themeColor="text1"/>
          <w:sz w:val="24"/>
          <w:szCs w:val="24"/>
        </w:rPr>
        <w:t>198</w:t>
      </w:r>
      <w:r w:rsidRPr="00EC6EF1">
        <w:rPr>
          <w:color w:val="000000" w:themeColor="text1"/>
          <w:sz w:val="24"/>
          <w:szCs w:val="24"/>
        </w:rPr>
        <w:t>, 104536.</w:t>
      </w:r>
    </w:p>
    <w:p w14:paraId="602280D4" w14:textId="77777777" w:rsidR="00EC6EF1" w:rsidRPr="00EC6EF1" w:rsidRDefault="00EC6EF1" w:rsidP="00C402C1">
      <w:pPr>
        <w:pStyle w:val="ListParagraph"/>
        <w:numPr>
          <w:ilvl w:val="0"/>
          <w:numId w:val="19"/>
        </w:numPr>
        <w:spacing w:line="360" w:lineRule="auto"/>
        <w:ind w:right="161"/>
        <w:jc w:val="both"/>
        <w:rPr>
          <w:color w:val="000000" w:themeColor="text1"/>
          <w:sz w:val="24"/>
          <w:szCs w:val="24"/>
        </w:rPr>
      </w:pPr>
      <w:r w:rsidRPr="00EC6EF1">
        <w:rPr>
          <w:color w:val="000000" w:themeColor="text1"/>
          <w:sz w:val="24"/>
          <w:szCs w:val="24"/>
        </w:rPr>
        <w:t>Yadav, B. K., &amp; Sidhu, A. S. (2016). Dynamics of potassium and their bioavailability for plant nutrition. In </w:t>
      </w:r>
      <w:r w:rsidRPr="00EC6EF1">
        <w:rPr>
          <w:i/>
          <w:iCs/>
          <w:color w:val="000000" w:themeColor="text1"/>
          <w:sz w:val="24"/>
          <w:szCs w:val="24"/>
        </w:rPr>
        <w:t>Potassium solubilizing microorganisms for sustainable agriculture</w:t>
      </w:r>
      <w:r w:rsidRPr="00EC6EF1">
        <w:rPr>
          <w:color w:val="000000" w:themeColor="text1"/>
          <w:sz w:val="24"/>
          <w:szCs w:val="24"/>
        </w:rPr>
        <w:t> (pp. 187-201). New Delhi: Springer India.</w:t>
      </w:r>
    </w:p>
    <w:p w14:paraId="4C32D943" w14:textId="77777777" w:rsidR="00EC6EF1" w:rsidRDefault="00EC6EF1" w:rsidP="00C402C1">
      <w:pPr>
        <w:spacing w:line="360" w:lineRule="auto"/>
        <w:ind w:right="161"/>
        <w:jc w:val="both"/>
        <w:rPr>
          <w:color w:val="000000" w:themeColor="text1"/>
          <w:sz w:val="24"/>
          <w:szCs w:val="24"/>
        </w:rPr>
      </w:pPr>
    </w:p>
    <w:p w14:paraId="4E7C53D1" w14:textId="77777777" w:rsidR="00AA0E98" w:rsidRPr="00E40311" w:rsidRDefault="00AA0E98" w:rsidP="00C402C1">
      <w:pPr>
        <w:spacing w:line="360" w:lineRule="auto"/>
        <w:jc w:val="both"/>
        <w:rPr>
          <w:sz w:val="24"/>
          <w:szCs w:val="24"/>
        </w:rPr>
        <w:sectPr w:rsidR="00AA0E98" w:rsidRPr="00E4031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9A93A8A" w14:textId="77777777" w:rsidR="00AA0E98" w:rsidRPr="00DC33FD" w:rsidRDefault="00AA0E98" w:rsidP="000A7ED9">
      <w:pPr>
        <w:spacing w:line="360" w:lineRule="auto"/>
        <w:ind w:firstLine="360"/>
        <w:jc w:val="both"/>
        <w:rPr>
          <w:b/>
          <w:bCs/>
          <w:sz w:val="24"/>
          <w:szCs w:val="24"/>
        </w:rPr>
      </w:pPr>
      <w:r w:rsidRPr="00DC33FD">
        <w:rPr>
          <w:b/>
          <w:bCs/>
          <w:sz w:val="24"/>
          <w:szCs w:val="24"/>
        </w:rPr>
        <w:lastRenderedPageBreak/>
        <w:t>Table 1: Effect of different irrigation schedules and nitrogen levels on quality parameters and nutrient uptake</w:t>
      </w:r>
    </w:p>
    <w:tbl>
      <w:tblPr>
        <w:tblStyle w:val="TableGrid"/>
        <w:tblW w:w="13273" w:type="dxa"/>
        <w:jc w:val="center"/>
        <w:tblLayout w:type="fixed"/>
        <w:tblLook w:val="04A0" w:firstRow="1" w:lastRow="0" w:firstColumn="1" w:lastColumn="0" w:noHBand="0" w:noVBand="1"/>
      </w:tblPr>
      <w:tblGrid>
        <w:gridCol w:w="1555"/>
        <w:gridCol w:w="1041"/>
        <w:gridCol w:w="1214"/>
        <w:gridCol w:w="801"/>
        <w:gridCol w:w="1155"/>
        <w:gridCol w:w="1154"/>
        <w:gridCol w:w="1167"/>
        <w:gridCol w:w="1140"/>
        <w:gridCol w:w="1319"/>
        <w:gridCol w:w="1319"/>
        <w:gridCol w:w="1380"/>
        <w:gridCol w:w="28"/>
      </w:tblGrid>
      <w:tr w:rsidR="00DC33FD" w:rsidRPr="00E40311" w14:paraId="04154FC5" w14:textId="77777777" w:rsidTr="00DC33FD">
        <w:trPr>
          <w:gridAfter w:val="1"/>
          <w:wAfter w:w="28" w:type="dxa"/>
          <w:trHeight w:val="299"/>
          <w:jc w:val="center"/>
        </w:trPr>
        <w:tc>
          <w:tcPr>
            <w:tcW w:w="1555" w:type="dxa"/>
            <w:noWrap/>
            <w:vAlign w:val="center"/>
            <w:hideMark/>
          </w:tcPr>
          <w:p w14:paraId="5C378DA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Treatments</w:t>
            </w:r>
          </w:p>
        </w:tc>
        <w:tc>
          <w:tcPr>
            <w:tcW w:w="1041" w:type="dxa"/>
            <w:noWrap/>
            <w:vAlign w:val="center"/>
          </w:tcPr>
          <w:p w14:paraId="5A434C56"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CPC</w:t>
            </w:r>
          </w:p>
          <w:p w14:paraId="62D4704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w:t>
            </w:r>
          </w:p>
        </w:tc>
        <w:tc>
          <w:tcPr>
            <w:tcW w:w="1214" w:type="dxa"/>
            <w:vAlign w:val="center"/>
          </w:tcPr>
          <w:p w14:paraId="0AE56437"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CPY</w:t>
            </w:r>
          </w:p>
          <w:p w14:paraId="1D423978"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w:t>
            </w:r>
          </w:p>
        </w:tc>
        <w:tc>
          <w:tcPr>
            <w:tcW w:w="801" w:type="dxa"/>
            <w:vAlign w:val="center"/>
          </w:tcPr>
          <w:p w14:paraId="10A37FDF" w14:textId="77777777" w:rsidR="00AA0E98" w:rsidRPr="00DC33FD" w:rsidRDefault="00AA0E98" w:rsidP="00C402C1">
            <w:pPr>
              <w:spacing w:line="360" w:lineRule="auto"/>
              <w:ind w:left="884" w:hanging="884"/>
              <w:jc w:val="center"/>
              <w:rPr>
                <w:b/>
                <w:bCs/>
                <w:color w:val="000000" w:themeColor="text1"/>
                <w:sz w:val="24"/>
                <w:szCs w:val="24"/>
              </w:rPr>
            </w:pPr>
            <w:r w:rsidRPr="00DC33FD">
              <w:rPr>
                <w:b/>
                <w:bCs/>
                <w:color w:val="000000" w:themeColor="text1"/>
                <w:sz w:val="24"/>
                <w:szCs w:val="24"/>
              </w:rPr>
              <w:t>CFC</w:t>
            </w:r>
          </w:p>
          <w:p w14:paraId="6B6D483B"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w:t>
            </w:r>
          </w:p>
        </w:tc>
        <w:tc>
          <w:tcPr>
            <w:tcW w:w="1155" w:type="dxa"/>
            <w:vAlign w:val="center"/>
          </w:tcPr>
          <w:p w14:paraId="5A78DE71"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CFY</w:t>
            </w:r>
          </w:p>
          <w:p w14:paraId="69FA7B2D"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w:t>
            </w:r>
          </w:p>
        </w:tc>
        <w:tc>
          <w:tcPr>
            <w:tcW w:w="1154" w:type="dxa"/>
            <w:vAlign w:val="center"/>
          </w:tcPr>
          <w:p w14:paraId="49545D4A"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 content (%)</w:t>
            </w:r>
          </w:p>
        </w:tc>
        <w:tc>
          <w:tcPr>
            <w:tcW w:w="1167" w:type="dxa"/>
            <w:vAlign w:val="center"/>
          </w:tcPr>
          <w:p w14:paraId="448BC7F5"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w:t>
            </w:r>
          </w:p>
          <w:p w14:paraId="4182E74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uptake</w:t>
            </w:r>
          </w:p>
          <w:p w14:paraId="55F08B5A"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w:t>
            </w:r>
          </w:p>
        </w:tc>
        <w:tc>
          <w:tcPr>
            <w:tcW w:w="1140" w:type="dxa"/>
            <w:vAlign w:val="center"/>
          </w:tcPr>
          <w:p w14:paraId="081EEABE"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P</w:t>
            </w:r>
            <w:r w:rsidRPr="00DC33FD">
              <w:rPr>
                <w:b/>
                <w:bCs/>
                <w:color w:val="000000" w:themeColor="text1"/>
                <w:sz w:val="24"/>
                <w:szCs w:val="24"/>
                <w:vertAlign w:val="subscript"/>
              </w:rPr>
              <w:t>2</w:t>
            </w:r>
            <w:r w:rsidRPr="00DC33FD">
              <w:rPr>
                <w:b/>
                <w:bCs/>
                <w:color w:val="000000" w:themeColor="text1"/>
                <w:sz w:val="24"/>
                <w:szCs w:val="24"/>
              </w:rPr>
              <w:t>O</w:t>
            </w:r>
            <w:r w:rsidRPr="00DC33FD">
              <w:rPr>
                <w:b/>
                <w:bCs/>
                <w:color w:val="000000" w:themeColor="text1"/>
                <w:sz w:val="24"/>
                <w:szCs w:val="24"/>
                <w:vertAlign w:val="subscript"/>
              </w:rPr>
              <w:t>5</w:t>
            </w:r>
          </w:p>
          <w:p w14:paraId="252035D8"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content</w:t>
            </w:r>
          </w:p>
          <w:p w14:paraId="5FBE697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w:t>
            </w:r>
          </w:p>
        </w:tc>
        <w:tc>
          <w:tcPr>
            <w:tcW w:w="1319" w:type="dxa"/>
            <w:vAlign w:val="center"/>
          </w:tcPr>
          <w:p w14:paraId="26E218A9"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P</w:t>
            </w:r>
            <w:r w:rsidRPr="00DC33FD">
              <w:rPr>
                <w:b/>
                <w:bCs/>
                <w:color w:val="000000" w:themeColor="text1"/>
                <w:sz w:val="24"/>
                <w:szCs w:val="24"/>
                <w:vertAlign w:val="subscript"/>
              </w:rPr>
              <w:t>2</w:t>
            </w:r>
            <w:r w:rsidRPr="00DC33FD">
              <w:rPr>
                <w:b/>
                <w:bCs/>
                <w:color w:val="000000" w:themeColor="text1"/>
                <w:sz w:val="24"/>
                <w:szCs w:val="24"/>
              </w:rPr>
              <w:t>O</w:t>
            </w:r>
            <w:r w:rsidRPr="00DC33FD">
              <w:rPr>
                <w:b/>
                <w:bCs/>
                <w:color w:val="000000" w:themeColor="text1"/>
                <w:sz w:val="24"/>
                <w:szCs w:val="24"/>
                <w:vertAlign w:val="subscript"/>
              </w:rPr>
              <w:t>5</w:t>
            </w:r>
          </w:p>
          <w:p w14:paraId="4AD8D7F9"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 xml:space="preserve"> uptake</w:t>
            </w:r>
          </w:p>
          <w:p w14:paraId="7BE2375B"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w:t>
            </w:r>
          </w:p>
        </w:tc>
        <w:tc>
          <w:tcPr>
            <w:tcW w:w="1319" w:type="dxa"/>
            <w:vAlign w:val="center"/>
          </w:tcPr>
          <w:p w14:paraId="30729E56"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w:t>
            </w:r>
            <w:r w:rsidRPr="00DC33FD">
              <w:rPr>
                <w:b/>
                <w:bCs/>
                <w:color w:val="000000" w:themeColor="text1"/>
                <w:sz w:val="24"/>
                <w:szCs w:val="24"/>
                <w:vertAlign w:val="subscript"/>
              </w:rPr>
              <w:t>2</w:t>
            </w:r>
            <w:r w:rsidRPr="00DC33FD">
              <w:rPr>
                <w:b/>
                <w:bCs/>
                <w:color w:val="000000" w:themeColor="text1"/>
                <w:sz w:val="24"/>
                <w:szCs w:val="24"/>
              </w:rPr>
              <w:t>O content</w:t>
            </w:r>
          </w:p>
          <w:p w14:paraId="383121E2"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w:t>
            </w:r>
          </w:p>
        </w:tc>
        <w:tc>
          <w:tcPr>
            <w:tcW w:w="1380" w:type="dxa"/>
            <w:vAlign w:val="center"/>
          </w:tcPr>
          <w:p w14:paraId="4FEDB05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w:t>
            </w:r>
            <w:r w:rsidRPr="00DC33FD">
              <w:rPr>
                <w:b/>
                <w:bCs/>
                <w:color w:val="000000" w:themeColor="text1"/>
                <w:sz w:val="24"/>
                <w:szCs w:val="24"/>
                <w:vertAlign w:val="subscript"/>
              </w:rPr>
              <w:t>2</w:t>
            </w:r>
            <w:r w:rsidRPr="00DC33FD">
              <w:rPr>
                <w:b/>
                <w:bCs/>
                <w:color w:val="000000" w:themeColor="text1"/>
                <w:sz w:val="24"/>
                <w:szCs w:val="24"/>
              </w:rPr>
              <w:t>O uptake</w:t>
            </w:r>
          </w:p>
          <w:p w14:paraId="6C93FB1C"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w:t>
            </w:r>
          </w:p>
        </w:tc>
      </w:tr>
      <w:tr w:rsidR="00AA0E98" w:rsidRPr="00E40311" w14:paraId="1F7EACF2" w14:textId="77777777" w:rsidTr="00DC33FD">
        <w:trPr>
          <w:trHeight w:val="216"/>
          <w:jc w:val="center"/>
        </w:trPr>
        <w:tc>
          <w:tcPr>
            <w:tcW w:w="13273" w:type="dxa"/>
            <w:gridSpan w:val="12"/>
            <w:noWrap/>
            <w:vAlign w:val="center"/>
            <w:hideMark/>
          </w:tcPr>
          <w:p w14:paraId="40A1EFF0"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Irrigation schedules- (I)</w:t>
            </w:r>
          </w:p>
        </w:tc>
      </w:tr>
      <w:tr w:rsidR="00DC33FD" w:rsidRPr="00E40311" w14:paraId="24F57BD2" w14:textId="77777777" w:rsidTr="00DC33FD">
        <w:trPr>
          <w:gridAfter w:val="1"/>
          <w:wAfter w:w="28" w:type="dxa"/>
          <w:trHeight w:val="231"/>
          <w:jc w:val="center"/>
        </w:trPr>
        <w:tc>
          <w:tcPr>
            <w:tcW w:w="1555" w:type="dxa"/>
            <w:noWrap/>
            <w:vAlign w:val="center"/>
            <w:hideMark/>
          </w:tcPr>
          <w:p w14:paraId="59BD82D3" w14:textId="77777777" w:rsidR="00AA0E98" w:rsidRPr="00DC33FD" w:rsidRDefault="00AA0E98" w:rsidP="00C402C1">
            <w:pPr>
              <w:spacing w:line="360" w:lineRule="auto"/>
              <w:ind w:left="426" w:hanging="426"/>
              <w:jc w:val="center"/>
              <w:rPr>
                <w:b/>
                <w:bCs/>
                <w:color w:val="000000" w:themeColor="text1"/>
                <w:sz w:val="24"/>
                <w:szCs w:val="24"/>
              </w:rPr>
            </w:pPr>
            <w:r w:rsidRPr="00DC33FD">
              <w:rPr>
                <w:b/>
                <w:bCs/>
                <w:color w:val="000000" w:themeColor="text1"/>
                <w:sz w:val="24"/>
                <w:szCs w:val="24"/>
              </w:rPr>
              <w:t>I</w:t>
            </w:r>
            <w:r w:rsidRPr="00DC33FD">
              <w:rPr>
                <w:b/>
                <w:bCs/>
                <w:color w:val="000000" w:themeColor="text1"/>
                <w:sz w:val="24"/>
                <w:szCs w:val="24"/>
                <w:vertAlign w:val="subscript"/>
              </w:rPr>
              <w:t>1</w:t>
            </w:r>
          </w:p>
        </w:tc>
        <w:tc>
          <w:tcPr>
            <w:tcW w:w="1041" w:type="dxa"/>
            <w:noWrap/>
            <w:vAlign w:val="center"/>
          </w:tcPr>
          <w:p w14:paraId="5650BA5C" w14:textId="77777777" w:rsidR="00AA0E98" w:rsidRPr="00E40311" w:rsidRDefault="00AA0E98" w:rsidP="00C402C1">
            <w:pPr>
              <w:spacing w:line="360" w:lineRule="auto"/>
              <w:jc w:val="center"/>
              <w:rPr>
                <w:color w:val="000000"/>
                <w:sz w:val="24"/>
                <w:szCs w:val="24"/>
              </w:rPr>
            </w:pPr>
            <w:r w:rsidRPr="00E40311">
              <w:rPr>
                <w:color w:val="000000"/>
                <w:sz w:val="24"/>
                <w:szCs w:val="24"/>
              </w:rPr>
              <w:t>6.5</w:t>
            </w:r>
          </w:p>
        </w:tc>
        <w:tc>
          <w:tcPr>
            <w:tcW w:w="1214" w:type="dxa"/>
            <w:vAlign w:val="center"/>
          </w:tcPr>
          <w:p w14:paraId="720A2FDD" w14:textId="77777777" w:rsidR="00AA0E98" w:rsidRPr="00E40311" w:rsidRDefault="00AA0E98" w:rsidP="00C402C1">
            <w:pPr>
              <w:spacing w:line="360" w:lineRule="auto"/>
              <w:jc w:val="center"/>
              <w:rPr>
                <w:color w:val="000000"/>
                <w:sz w:val="24"/>
                <w:szCs w:val="24"/>
              </w:rPr>
            </w:pPr>
            <w:r w:rsidRPr="00E40311">
              <w:rPr>
                <w:color w:val="000000"/>
                <w:sz w:val="24"/>
                <w:szCs w:val="24"/>
              </w:rPr>
              <w:t>502</w:t>
            </w:r>
          </w:p>
        </w:tc>
        <w:tc>
          <w:tcPr>
            <w:tcW w:w="801" w:type="dxa"/>
            <w:noWrap/>
            <w:vAlign w:val="center"/>
          </w:tcPr>
          <w:p w14:paraId="0BDB2654" w14:textId="77777777" w:rsidR="00AA0E98" w:rsidRPr="00E40311" w:rsidRDefault="00AA0E98" w:rsidP="00C402C1">
            <w:pPr>
              <w:spacing w:line="360" w:lineRule="auto"/>
              <w:jc w:val="center"/>
              <w:rPr>
                <w:color w:val="000000"/>
                <w:sz w:val="24"/>
                <w:szCs w:val="24"/>
              </w:rPr>
            </w:pPr>
            <w:r w:rsidRPr="00E40311">
              <w:rPr>
                <w:color w:val="000000"/>
                <w:sz w:val="24"/>
                <w:szCs w:val="24"/>
              </w:rPr>
              <w:t>28.3</w:t>
            </w:r>
          </w:p>
        </w:tc>
        <w:tc>
          <w:tcPr>
            <w:tcW w:w="1155" w:type="dxa"/>
            <w:noWrap/>
            <w:vAlign w:val="center"/>
          </w:tcPr>
          <w:p w14:paraId="715A0D80" w14:textId="77777777" w:rsidR="00AA0E98" w:rsidRPr="00E40311" w:rsidRDefault="00AA0E98" w:rsidP="00C402C1">
            <w:pPr>
              <w:spacing w:line="360" w:lineRule="auto"/>
              <w:jc w:val="center"/>
              <w:rPr>
                <w:color w:val="000000"/>
                <w:sz w:val="24"/>
                <w:szCs w:val="24"/>
              </w:rPr>
            </w:pPr>
            <w:r w:rsidRPr="00E40311">
              <w:rPr>
                <w:color w:val="000000"/>
                <w:sz w:val="24"/>
                <w:szCs w:val="24"/>
              </w:rPr>
              <w:t>2189</w:t>
            </w:r>
          </w:p>
        </w:tc>
        <w:tc>
          <w:tcPr>
            <w:tcW w:w="1154" w:type="dxa"/>
            <w:vAlign w:val="center"/>
          </w:tcPr>
          <w:p w14:paraId="26C4CF0E" w14:textId="77777777" w:rsidR="00AA0E98" w:rsidRPr="00E40311" w:rsidRDefault="00AA0E98" w:rsidP="00C402C1">
            <w:pPr>
              <w:spacing w:line="360" w:lineRule="auto"/>
              <w:jc w:val="center"/>
              <w:rPr>
                <w:color w:val="000000"/>
                <w:sz w:val="24"/>
                <w:szCs w:val="24"/>
              </w:rPr>
            </w:pPr>
            <w:r w:rsidRPr="00E40311">
              <w:rPr>
                <w:color w:val="000000"/>
                <w:sz w:val="24"/>
                <w:szCs w:val="24"/>
              </w:rPr>
              <w:t>1.04</w:t>
            </w:r>
          </w:p>
        </w:tc>
        <w:tc>
          <w:tcPr>
            <w:tcW w:w="1167" w:type="dxa"/>
            <w:vAlign w:val="center"/>
          </w:tcPr>
          <w:p w14:paraId="674800C2" w14:textId="77777777" w:rsidR="00AA0E98" w:rsidRPr="00E40311" w:rsidRDefault="00AA0E98" w:rsidP="00C402C1">
            <w:pPr>
              <w:spacing w:line="360" w:lineRule="auto"/>
              <w:jc w:val="center"/>
              <w:rPr>
                <w:color w:val="000000"/>
                <w:sz w:val="24"/>
                <w:szCs w:val="24"/>
              </w:rPr>
            </w:pPr>
            <w:r w:rsidRPr="00E40311">
              <w:rPr>
                <w:color w:val="000000"/>
                <w:sz w:val="24"/>
                <w:szCs w:val="24"/>
              </w:rPr>
              <w:t>80.3</w:t>
            </w:r>
          </w:p>
        </w:tc>
        <w:tc>
          <w:tcPr>
            <w:tcW w:w="1140" w:type="dxa"/>
            <w:vAlign w:val="center"/>
          </w:tcPr>
          <w:p w14:paraId="505206EA" w14:textId="77777777" w:rsidR="00AA0E98" w:rsidRPr="00E40311" w:rsidRDefault="00AA0E98" w:rsidP="00C402C1">
            <w:pPr>
              <w:spacing w:line="360" w:lineRule="auto"/>
              <w:jc w:val="center"/>
              <w:rPr>
                <w:color w:val="000000"/>
                <w:sz w:val="24"/>
                <w:szCs w:val="24"/>
              </w:rPr>
            </w:pPr>
            <w:r w:rsidRPr="00E40311">
              <w:rPr>
                <w:color w:val="000000"/>
                <w:sz w:val="24"/>
                <w:szCs w:val="24"/>
              </w:rPr>
              <w:t>0.31</w:t>
            </w:r>
          </w:p>
        </w:tc>
        <w:tc>
          <w:tcPr>
            <w:tcW w:w="1319" w:type="dxa"/>
            <w:vAlign w:val="center"/>
          </w:tcPr>
          <w:p w14:paraId="75E0232F" w14:textId="77777777" w:rsidR="00AA0E98" w:rsidRPr="00E40311" w:rsidRDefault="00AA0E98" w:rsidP="00C402C1">
            <w:pPr>
              <w:spacing w:line="360" w:lineRule="auto"/>
              <w:jc w:val="center"/>
              <w:rPr>
                <w:color w:val="000000"/>
                <w:sz w:val="24"/>
                <w:szCs w:val="24"/>
              </w:rPr>
            </w:pPr>
            <w:r w:rsidRPr="00E40311">
              <w:rPr>
                <w:color w:val="000000"/>
                <w:sz w:val="24"/>
                <w:szCs w:val="24"/>
              </w:rPr>
              <w:t>23.8</w:t>
            </w:r>
          </w:p>
        </w:tc>
        <w:tc>
          <w:tcPr>
            <w:tcW w:w="1319" w:type="dxa"/>
            <w:vAlign w:val="center"/>
          </w:tcPr>
          <w:p w14:paraId="32B2BCA8" w14:textId="77777777" w:rsidR="00AA0E98" w:rsidRPr="00E40311" w:rsidRDefault="00AA0E98" w:rsidP="00C402C1">
            <w:pPr>
              <w:spacing w:line="360" w:lineRule="auto"/>
              <w:jc w:val="center"/>
              <w:rPr>
                <w:color w:val="000000"/>
                <w:sz w:val="24"/>
                <w:szCs w:val="24"/>
              </w:rPr>
            </w:pPr>
            <w:r w:rsidRPr="00E40311">
              <w:rPr>
                <w:color w:val="000000"/>
                <w:sz w:val="24"/>
                <w:szCs w:val="24"/>
              </w:rPr>
              <w:t>0.41</w:t>
            </w:r>
          </w:p>
        </w:tc>
        <w:tc>
          <w:tcPr>
            <w:tcW w:w="1380" w:type="dxa"/>
            <w:vAlign w:val="center"/>
          </w:tcPr>
          <w:p w14:paraId="0DFC592B" w14:textId="77777777" w:rsidR="00AA0E98" w:rsidRPr="00E40311" w:rsidRDefault="00AA0E98" w:rsidP="00C402C1">
            <w:pPr>
              <w:spacing w:line="360" w:lineRule="auto"/>
              <w:jc w:val="center"/>
              <w:rPr>
                <w:color w:val="000000"/>
                <w:sz w:val="24"/>
                <w:szCs w:val="24"/>
              </w:rPr>
            </w:pPr>
            <w:r w:rsidRPr="00E40311">
              <w:rPr>
                <w:color w:val="000000"/>
                <w:sz w:val="24"/>
                <w:szCs w:val="24"/>
              </w:rPr>
              <w:t>31.5</w:t>
            </w:r>
          </w:p>
        </w:tc>
      </w:tr>
      <w:tr w:rsidR="00DC33FD" w:rsidRPr="00E40311" w14:paraId="2DCDEC4C" w14:textId="77777777" w:rsidTr="00DC33FD">
        <w:trPr>
          <w:gridAfter w:val="1"/>
          <w:wAfter w:w="28" w:type="dxa"/>
          <w:trHeight w:val="227"/>
          <w:jc w:val="center"/>
        </w:trPr>
        <w:tc>
          <w:tcPr>
            <w:tcW w:w="1555" w:type="dxa"/>
            <w:noWrap/>
            <w:vAlign w:val="center"/>
            <w:hideMark/>
          </w:tcPr>
          <w:p w14:paraId="789BFFC7" w14:textId="77777777" w:rsidR="00AA0E98" w:rsidRPr="00DC33FD" w:rsidRDefault="00AA0E98" w:rsidP="00C402C1">
            <w:pPr>
              <w:spacing w:line="360" w:lineRule="auto"/>
              <w:ind w:left="426" w:hanging="426"/>
              <w:jc w:val="center"/>
              <w:rPr>
                <w:b/>
                <w:bCs/>
                <w:color w:val="000000" w:themeColor="text1"/>
                <w:sz w:val="24"/>
                <w:szCs w:val="24"/>
              </w:rPr>
            </w:pPr>
            <w:r w:rsidRPr="00DC33FD">
              <w:rPr>
                <w:b/>
                <w:bCs/>
                <w:color w:val="000000" w:themeColor="text1"/>
                <w:sz w:val="24"/>
                <w:szCs w:val="24"/>
              </w:rPr>
              <w:t>I</w:t>
            </w:r>
            <w:r w:rsidRPr="00DC33FD">
              <w:rPr>
                <w:b/>
                <w:bCs/>
                <w:color w:val="000000" w:themeColor="text1"/>
                <w:sz w:val="24"/>
                <w:szCs w:val="24"/>
                <w:vertAlign w:val="subscript"/>
              </w:rPr>
              <w:t>2</w:t>
            </w:r>
          </w:p>
        </w:tc>
        <w:tc>
          <w:tcPr>
            <w:tcW w:w="1041" w:type="dxa"/>
            <w:noWrap/>
            <w:vAlign w:val="center"/>
          </w:tcPr>
          <w:p w14:paraId="13B062FE" w14:textId="77777777" w:rsidR="00AA0E98" w:rsidRPr="00E40311" w:rsidRDefault="00AA0E98" w:rsidP="00C402C1">
            <w:pPr>
              <w:spacing w:line="360" w:lineRule="auto"/>
              <w:jc w:val="center"/>
              <w:rPr>
                <w:color w:val="000000"/>
                <w:sz w:val="24"/>
                <w:szCs w:val="24"/>
              </w:rPr>
            </w:pPr>
            <w:r w:rsidRPr="00E40311">
              <w:rPr>
                <w:color w:val="000000"/>
                <w:sz w:val="24"/>
                <w:szCs w:val="24"/>
              </w:rPr>
              <w:t>6.7</w:t>
            </w:r>
          </w:p>
        </w:tc>
        <w:tc>
          <w:tcPr>
            <w:tcW w:w="1214" w:type="dxa"/>
            <w:vAlign w:val="center"/>
          </w:tcPr>
          <w:p w14:paraId="70D25AC0" w14:textId="77777777" w:rsidR="00AA0E98" w:rsidRPr="00E40311" w:rsidRDefault="00AA0E98" w:rsidP="00C402C1">
            <w:pPr>
              <w:spacing w:line="360" w:lineRule="auto"/>
              <w:jc w:val="center"/>
              <w:rPr>
                <w:color w:val="000000"/>
                <w:sz w:val="24"/>
                <w:szCs w:val="24"/>
              </w:rPr>
            </w:pPr>
            <w:r w:rsidRPr="00E40311">
              <w:rPr>
                <w:color w:val="000000"/>
                <w:sz w:val="24"/>
                <w:szCs w:val="24"/>
              </w:rPr>
              <w:t>594</w:t>
            </w:r>
          </w:p>
        </w:tc>
        <w:tc>
          <w:tcPr>
            <w:tcW w:w="801" w:type="dxa"/>
            <w:noWrap/>
            <w:vAlign w:val="center"/>
          </w:tcPr>
          <w:p w14:paraId="50F06598" w14:textId="77777777" w:rsidR="00AA0E98" w:rsidRPr="00E40311" w:rsidRDefault="00AA0E98" w:rsidP="00C402C1">
            <w:pPr>
              <w:spacing w:line="360" w:lineRule="auto"/>
              <w:jc w:val="center"/>
              <w:rPr>
                <w:color w:val="000000"/>
                <w:sz w:val="24"/>
                <w:szCs w:val="24"/>
              </w:rPr>
            </w:pPr>
            <w:r w:rsidRPr="00E40311">
              <w:rPr>
                <w:color w:val="000000"/>
                <w:sz w:val="24"/>
                <w:szCs w:val="24"/>
              </w:rPr>
              <w:t>29.4</w:t>
            </w:r>
          </w:p>
        </w:tc>
        <w:tc>
          <w:tcPr>
            <w:tcW w:w="1155" w:type="dxa"/>
            <w:noWrap/>
            <w:vAlign w:val="center"/>
          </w:tcPr>
          <w:p w14:paraId="31765D26" w14:textId="77777777" w:rsidR="00AA0E98" w:rsidRPr="00E40311" w:rsidRDefault="00AA0E98" w:rsidP="00C402C1">
            <w:pPr>
              <w:spacing w:line="360" w:lineRule="auto"/>
              <w:jc w:val="center"/>
              <w:rPr>
                <w:color w:val="000000"/>
                <w:sz w:val="24"/>
                <w:szCs w:val="24"/>
              </w:rPr>
            </w:pPr>
            <w:r w:rsidRPr="00E40311">
              <w:rPr>
                <w:color w:val="000000"/>
                <w:sz w:val="24"/>
                <w:szCs w:val="24"/>
              </w:rPr>
              <w:t>2578</w:t>
            </w:r>
          </w:p>
        </w:tc>
        <w:tc>
          <w:tcPr>
            <w:tcW w:w="1154" w:type="dxa"/>
            <w:vAlign w:val="center"/>
          </w:tcPr>
          <w:p w14:paraId="24E047FC" w14:textId="77777777" w:rsidR="00AA0E98" w:rsidRPr="00E40311" w:rsidRDefault="00AA0E98" w:rsidP="00C402C1">
            <w:pPr>
              <w:spacing w:line="360" w:lineRule="auto"/>
              <w:jc w:val="center"/>
              <w:rPr>
                <w:color w:val="000000"/>
                <w:sz w:val="24"/>
                <w:szCs w:val="24"/>
              </w:rPr>
            </w:pPr>
            <w:r w:rsidRPr="00E40311">
              <w:rPr>
                <w:color w:val="000000"/>
                <w:sz w:val="24"/>
                <w:szCs w:val="24"/>
              </w:rPr>
              <w:t>1.08</w:t>
            </w:r>
          </w:p>
        </w:tc>
        <w:tc>
          <w:tcPr>
            <w:tcW w:w="1167" w:type="dxa"/>
            <w:vAlign w:val="center"/>
          </w:tcPr>
          <w:p w14:paraId="4B364578" w14:textId="77777777" w:rsidR="00AA0E98" w:rsidRPr="00E40311" w:rsidRDefault="00AA0E98" w:rsidP="00C402C1">
            <w:pPr>
              <w:spacing w:line="360" w:lineRule="auto"/>
              <w:jc w:val="center"/>
              <w:rPr>
                <w:color w:val="000000"/>
                <w:sz w:val="24"/>
                <w:szCs w:val="24"/>
              </w:rPr>
            </w:pPr>
            <w:r w:rsidRPr="00E40311">
              <w:rPr>
                <w:color w:val="000000"/>
                <w:sz w:val="24"/>
                <w:szCs w:val="24"/>
              </w:rPr>
              <w:t>95.0</w:t>
            </w:r>
          </w:p>
        </w:tc>
        <w:tc>
          <w:tcPr>
            <w:tcW w:w="1140" w:type="dxa"/>
            <w:vAlign w:val="center"/>
          </w:tcPr>
          <w:p w14:paraId="7C13EBE6" w14:textId="77777777" w:rsidR="00AA0E98" w:rsidRPr="00E40311" w:rsidRDefault="00AA0E98" w:rsidP="00C402C1">
            <w:pPr>
              <w:spacing w:line="360" w:lineRule="auto"/>
              <w:jc w:val="center"/>
              <w:rPr>
                <w:color w:val="000000"/>
                <w:sz w:val="24"/>
                <w:szCs w:val="24"/>
              </w:rPr>
            </w:pPr>
            <w:r w:rsidRPr="00E40311">
              <w:rPr>
                <w:color w:val="000000"/>
                <w:sz w:val="24"/>
                <w:szCs w:val="24"/>
              </w:rPr>
              <w:t>0.33</w:t>
            </w:r>
          </w:p>
        </w:tc>
        <w:tc>
          <w:tcPr>
            <w:tcW w:w="1319" w:type="dxa"/>
            <w:vAlign w:val="center"/>
          </w:tcPr>
          <w:p w14:paraId="234DD88F" w14:textId="77777777" w:rsidR="00AA0E98" w:rsidRPr="00E40311" w:rsidRDefault="00AA0E98" w:rsidP="00C402C1">
            <w:pPr>
              <w:spacing w:line="360" w:lineRule="auto"/>
              <w:jc w:val="center"/>
              <w:rPr>
                <w:color w:val="000000"/>
                <w:sz w:val="24"/>
                <w:szCs w:val="24"/>
              </w:rPr>
            </w:pPr>
            <w:r w:rsidRPr="00E40311">
              <w:rPr>
                <w:color w:val="000000"/>
                <w:sz w:val="24"/>
                <w:szCs w:val="24"/>
              </w:rPr>
              <w:t>29.0</w:t>
            </w:r>
          </w:p>
        </w:tc>
        <w:tc>
          <w:tcPr>
            <w:tcW w:w="1319" w:type="dxa"/>
            <w:vAlign w:val="center"/>
          </w:tcPr>
          <w:p w14:paraId="7C799F1E" w14:textId="77777777" w:rsidR="00AA0E98" w:rsidRPr="00E40311" w:rsidRDefault="00AA0E98" w:rsidP="00C402C1">
            <w:pPr>
              <w:spacing w:line="360" w:lineRule="auto"/>
              <w:jc w:val="center"/>
              <w:rPr>
                <w:color w:val="000000"/>
                <w:sz w:val="24"/>
                <w:szCs w:val="24"/>
              </w:rPr>
            </w:pPr>
            <w:r w:rsidRPr="00E40311">
              <w:rPr>
                <w:color w:val="000000"/>
                <w:sz w:val="24"/>
                <w:szCs w:val="24"/>
              </w:rPr>
              <w:t>0.46</w:t>
            </w:r>
          </w:p>
        </w:tc>
        <w:tc>
          <w:tcPr>
            <w:tcW w:w="1380" w:type="dxa"/>
            <w:vAlign w:val="center"/>
          </w:tcPr>
          <w:p w14:paraId="60DA3270" w14:textId="77777777" w:rsidR="00AA0E98" w:rsidRPr="00E40311" w:rsidRDefault="00AA0E98" w:rsidP="00C402C1">
            <w:pPr>
              <w:spacing w:line="360" w:lineRule="auto"/>
              <w:jc w:val="center"/>
              <w:rPr>
                <w:color w:val="000000"/>
                <w:sz w:val="24"/>
                <w:szCs w:val="24"/>
              </w:rPr>
            </w:pPr>
            <w:r w:rsidRPr="00E40311">
              <w:rPr>
                <w:color w:val="000000"/>
                <w:sz w:val="24"/>
                <w:szCs w:val="24"/>
              </w:rPr>
              <w:t>40.5</w:t>
            </w:r>
          </w:p>
        </w:tc>
      </w:tr>
      <w:tr w:rsidR="00DC33FD" w:rsidRPr="00E40311" w14:paraId="7A7CE4ED" w14:textId="77777777" w:rsidTr="00DC33FD">
        <w:trPr>
          <w:gridAfter w:val="1"/>
          <w:wAfter w:w="28" w:type="dxa"/>
          <w:trHeight w:val="227"/>
          <w:jc w:val="center"/>
        </w:trPr>
        <w:tc>
          <w:tcPr>
            <w:tcW w:w="1555" w:type="dxa"/>
            <w:noWrap/>
            <w:vAlign w:val="center"/>
            <w:hideMark/>
          </w:tcPr>
          <w:p w14:paraId="4FEEF1E1" w14:textId="77777777" w:rsidR="00AA0E98" w:rsidRPr="00DC33FD" w:rsidRDefault="00AA0E98" w:rsidP="00C402C1">
            <w:pPr>
              <w:spacing w:line="360" w:lineRule="auto"/>
              <w:ind w:left="426" w:hanging="426"/>
              <w:jc w:val="center"/>
              <w:rPr>
                <w:b/>
                <w:bCs/>
                <w:color w:val="000000" w:themeColor="text1"/>
                <w:sz w:val="24"/>
                <w:szCs w:val="24"/>
              </w:rPr>
            </w:pPr>
            <w:r w:rsidRPr="00DC33FD">
              <w:rPr>
                <w:b/>
                <w:bCs/>
                <w:color w:val="000000" w:themeColor="text1"/>
                <w:sz w:val="24"/>
                <w:szCs w:val="24"/>
              </w:rPr>
              <w:t>I</w:t>
            </w:r>
            <w:r w:rsidRPr="00DC33FD">
              <w:rPr>
                <w:b/>
                <w:bCs/>
                <w:color w:val="000000" w:themeColor="text1"/>
                <w:sz w:val="24"/>
                <w:szCs w:val="24"/>
                <w:vertAlign w:val="subscript"/>
              </w:rPr>
              <w:t>3</w:t>
            </w:r>
          </w:p>
        </w:tc>
        <w:tc>
          <w:tcPr>
            <w:tcW w:w="1041" w:type="dxa"/>
            <w:noWrap/>
            <w:vAlign w:val="center"/>
          </w:tcPr>
          <w:p w14:paraId="1CC22F83" w14:textId="77777777" w:rsidR="00AA0E98" w:rsidRPr="00E40311" w:rsidRDefault="00AA0E98" w:rsidP="00C402C1">
            <w:pPr>
              <w:spacing w:line="360" w:lineRule="auto"/>
              <w:jc w:val="center"/>
              <w:rPr>
                <w:color w:val="000000"/>
                <w:sz w:val="24"/>
                <w:szCs w:val="24"/>
              </w:rPr>
            </w:pPr>
            <w:r w:rsidRPr="00E40311">
              <w:rPr>
                <w:color w:val="000000"/>
                <w:sz w:val="24"/>
                <w:szCs w:val="24"/>
              </w:rPr>
              <w:t>7.1</w:t>
            </w:r>
          </w:p>
        </w:tc>
        <w:tc>
          <w:tcPr>
            <w:tcW w:w="1214" w:type="dxa"/>
            <w:vAlign w:val="center"/>
          </w:tcPr>
          <w:p w14:paraId="60A58835" w14:textId="77777777" w:rsidR="00AA0E98" w:rsidRPr="00E40311" w:rsidRDefault="00AA0E98" w:rsidP="00C402C1">
            <w:pPr>
              <w:spacing w:line="360" w:lineRule="auto"/>
              <w:jc w:val="center"/>
              <w:rPr>
                <w:color w:val="000000"/>
                <w:sz w:val="24"/>
                <w:szCs w:val="24"/>
              </w:rPr>
            </w:pPr>
            <w:r w:rsidRPr="00E40311">
              <w:rPr>
                <w:color w:val="000000"/>
                <w:sz w:val="24"/>
                <w:szCs w:val="24"/>
              </w:rPr>
              <w:t>674</w:t>
            </w:r>
          </w:p>
        </w:tc>
        <w:tc>
          <w:tcPr>
            <w:tcW w:w="801" w:type="dxa"/>
            <w:noWrap/>
            <w:vAlign w:val="center"/>
          </w:tcPr>
          <w:p w14:paraId="49674E5E" w14:textId="77777777" w:rsidR="00AA0E98" w:rsidRPr="00E40311" w:rsidRDefault="00AA0E98" w:rsidP="00C402C1">
            <w:pPr>
              <w:spacing w:line="360" w:lineRule="auto"/>
              <w:jc w:val="center"/>
              <w:rPr>
                <w:color w:val="000000"/>
                <w:sz w:val="24"/>
                <w:szCs w:val="24"/>
              </w:rPr>
            </w:pPr>
            <w:r w:rsidRPr="00E40311">
              <w:rPr>
                <w:color w:val="000000"/>
                <w:sz w:val="24"/>
                <w:szCs w:val="24"/>
              </w:rPr>
              <w:t>30.4</w:t>
            </w:r>
          </w:p>
        </w:tc>
        <w:tc>
          <w:tcPr>
            <w:tcW w:w="1155" w:type="dxa"/>
            <w:noWrap/>
            <w:vAlign w:val="center"/>
          </w:tcPr>
          <w:p w14:paraId="1B364252" w14:textId="77777777" w:rsidR="00AA0E98" w:rsidRPr="00E40311" w:rsidRDefault="00AA0E98" w:rsidP="00C402C1">
            <w:pPr>
              <w:spacing w:line="360" w:lineRule="auto"/>
              <w:jc w:val="center"/>
              <w:rPr>
                <w:color w:val="000000"/>
                <w:sz w:val="24"/>
                <w:szCs w:val="24"/>
              </w:rPr>
            </w:pPr>
            <w:r w:rsidRPr="00E40311">
              <w:rPr>
                <w:color w:val="000000"/>
                <w:sz w:val="24"/>
                <w:szCs w:val="24"/>
              </w:rPr>
              <w:t>2906</w:t>
            </w:r>
          </w:p>
        </w:tc>
        <w:tc>
          <w:tcPr>
            <w:tcW w:w="1154" w:type="dxa"/>
            <w:vAlign w:val="center"/>
          </w:tcPr>
          <w:p w14:paraId="0B9AF2EC" w14:textId="77777777" w:rsidR="00AA0E98" w:rsidRPr="00E40311" w:rsidRDefault="00AA0E98" w:rsidP="00C402C1">
            <w:pPr>
              <w:spacing w:line="360" w:lineRule="auto"/>
              <w:jc w:val="center"/>
              <w:rPr>
                <w:color w:val="000000"/>
                <w:sz w:val="24"/>
                <w:szCs w:val="24"/>
              </w:rPr>
            </w:pPr>
            <w:r w:rsidRPr="00E40311">
              <w:rPr>
                <w:color w:val="000000"/>
                <w:sz w:val="24"/>
                <w:szCs w:val="24"/>
              </w:rPr>
              <w:t>1.13</w:t>
            </w:r>
          </w:p>
        </w:tc>
        <w:tc>
          <w:tcPr>
            <w:tcW w:w="1167" w:type="dxa"/>
            <w:vAlign w:val="center"/>
          </w:tcPr>
          <w:p w14:paraId="526604E0" w14:textId="77777777" w:rsidR="00AA0E98" w:rsidRPr="00E40311" w:rsidRDefault="00AA0E98" w:rsidP="00C402C1">
            <w:pPr>
              <w:spacing w:line="360" w:lineRule="auto"/>
              <w:jc w:val="center"/>
              <w:rPr>
                <w:color w:val="000000"/>
                <w:sz w:val="24"/>
                <w:szCs w:val="24"/>
              </w:rPr>
            </w:pPr>
            <w:r w:rsidRPr="00E40311">
              <w:rPr>
                <w:color w:val="000000"/>
                <w:sz w:val="24"/>
                <w:szCs w:val="24"/>
              </w:rPr>
              <w:t>107.9</w:t>
            </w:r>
          </w:p>
        </w:tc>
        <w:tc>
          <w:tcPr>
            <w:tcW w:w="1140" w:type="dxa"/>
            <w:vAlign w:val="center"/>
          </w:tcPr>
          <w:p w14:paraId="2ED5E79B" w14:textId="77777777" w:rsidR="00AA0E98" w:rsidRPr="00E40311" w:rsidRDefault="00AA0E98" w:rsidP="00C402C1">
            <w:pPr>
              <w:spacing w:line="360" w:lineRule="auto"/>
              <w:jc w:val="center"/>
              <w:rPr>
                <w:color w:val="000000"/>
                <w:sz w:val="24"/>
                <w:szCs w:val="24"/>
              </w:rPr>
            </w:pPr>
            <w:r w:rsidRPr="00E40311">
              <w:rPr>
                <w:color w:val="000000"/>
                <w:sz w:val="24"/>
                <w:szCs w:val="24"/>
              </w:rPr>
              <w:t>0.34</w:t>
            </w:r>
          </w:p>
        </w:tc>
        <w:tc>
          <w:tcPr>
            <w:tcW w:w="1319" w:type="dxa"/>
            <w:vAlign w:val="center"/>
          </w:tcPr>
          <w:p w14:paraId="5F23042B" w14:textId="77777777" w:rsidR="00AA0E98" w:rsidRPr="00E40311" w:rsidRDefault="00AA0E98" w:rsidP="00C402C1">
            <w:pPr>
              <w:spacing w:line="360" w:lineRule="auto"/>
              <w:jc w:val="center"/>
              <w:rPr>
                <w:color w:val="9C0006"/>
                <w:sz w:val="24"/>
                <w:szCs w:val="24"/>
              </w:rPr>
            </w:pPr>
            <w:r w:rsidRPr="00E40311">
              <w:rPr>
                <w:sz w:val="24"/>
                <w:szCs w:val="24"/>
              </w:rPr>
              <w:t>32.5</w:t>
            </w:r>
          </w:p>
        </w:tc>
        <w:tc>
          <w:tcPr>
            <w:tcW w:w="1319" w:type="dxa"/>
            <w:vAlign w:val="center"/>
          </w:tcPr>
          <w:p w14:paraId="5D63BDCF" w14:textId="77777777" w:rsidR="00AA0E98" w:rsidRPr="00E40311" w:rsidRDefault="00AA0E98" w:rsidP="00C402C1">
            <w:pPr>
              <w:spacing w:line="360" w:lineRule="auto"/>
              <w:jc w:val="center"/>
              <w:rPr>
                <w:color w:val="000000"/>
                <w:sz w:val="24"/>
                <w:szCs w:val="24"/>
              </w:rPr>
            </w:pPr>
            <w:r w:rsidRPr="00E40311">
              <w:rPr>
                <w:color w:val="000000"/>
                <w:sz w:val="24"/>
                <w:szCs w:val="24"/>
              </w:rPr>
              <w:t>0.48</w:t>
            </w:r>
          </w:p>
        </w:tc>
        <w:tc>
          <w:tcPr>
            <w:tcW w:w="1380" w:type="dxa"/>
            <w:vAlign w:val="center"/>
          </w:tcPr>
          <w:p w14:paraId="5675A662" w14:textId="77777777" w:rsidR="00AA0E98" w:rsidRPr="00E40311" w:rsidRDefault="00AA0E98" w:rsidP="00C402C1">
            <w:pPr>
              <w:spacing w:line="360" w:lineRule="auto"/>
              <w:jc w:val="center"/>
              <w:rPr>
                <w:color w:val="000000"/>
                <w:sz w:val="24"/>
                <w:szCs w:val="24"/>
              </w:rPr>
            </w:pPr>
            <w:r w:rsidRPr="00E40311">
              <w:rPr>
                <w:color w:val="000000"/>
                <w:sz w:val="24"/>
                <w:szCs w:val="24"/>
              </w:rPr>
              <w:t>46.1</w:t>
            </w:r>
          </w:p>
        </w:tc>
      </w:tr>
      <w:tr w:rsidR="00DC33FD" w:rsidRPr="00E40311" w14:paraId="7261B919" w14:textId="77777777" w:rsidTr="00DC33FD">
        <w:trPr>
          <w:gridAfter w:val="1"/>
          <w:wAfter w:w="28" w:type="dxa"/>
          <w:trHeight w:val="223"/>
          <w:jc w:val="center"/>
        </w:trPr>
        <w:tc>
          <w:tcPr>
            <w:tcW w:w="1555" w:type="dxa"/>
            <w:noWrap/>
            <w:vAlign w:val="center"/>
            <w:hideMark/>
          </w:tcPr>
          <w:p w14:paraId="24674472" w14:textId="77777777" w:rsidR="00AA0E98" w:rsidRPr="00DC33FD" w:rsidRDefault="00AA0E98" w:rsidP="00C402C1">
            <w:pPr>
              <w:spacing w:line="360" w:lineRule="auto"/>
              <w:jc w:val="center"/>
              <w:rPr>
                <w:b/>
                <w:bCs/>
                <w:color w:val="000000" w:themeColor="text1"/>
                <w:sz w:val="24"/>
                <w:szCs w:val="24"/>
              </w:rPr>
            </w:pPr>
            <w:proofErr w:type="spellStart"/>
            <w:r w:rsidRPr="00DC33FD">
              <w:rPr>
                <w:b/>
                <w:bCs/>
                <w:color w:val="000000" w:themeColor="text1"/>
                <w:sz w:val="24"/>
                <w:szCs w:val="24"/>
              </w:rPr>
              <w:t>S.</w:t>
            </w:r>
            <w:proofErr w:type="gramStart"/>
            <w:r w:rsidRPr="00DC33FD">
              <w:rPr>
                <w:b/>
                <w:bCs/>
                <w:color w:val="000000" w:themeColor="text1"/>
                <w:sz w:val="24"/>
                <w:szCs w:val="24"/>
              </w:rPr>
              <w:t>Em</w:t>
            </w:r>
            <w:proofErr w:type="spellEnd"/>
            <w:r w:rsidRPr="00DC33FD">
              <w:rPr>
                <w:b/>
                <w:bCs/>
                <w:color w:val="000000" w:themeColor="text1"/>
                <w:sz w:val="24"/>
                <w:szCs w:val="24"/>
              </w:rPr>
              <w:t>.±</w:t>
            </w:r>
            <w:proofErr w:type="gramEnd"/>
          </w:p>
        </w:tc>
        <w:tc>
          <w:tcPr>
            <w:tcW w:w="1041" w:type="dxa"/>
            <w:noWrap/>
            <w:vAlign w:val="center"/>
          </w:tcPr>
          <w:p w14:paraId="28B99611"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0.17</w:t>
            </w:r>
          </w:p>
        </w:tc>
        <w:tc>
          <w:tcPr>
            <w:tcW w:w="1214" w:type="dxa"/>
            <w:vAlign w:val="center"/>
          </w:tcPr>
          <w:p w14:paraId="72BEDD0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26.75</w:t>
            </w:r>
          </w:p>
        </w:tc>
        <w:tc>
          <w:tcPr>
            <w:tcW w:w="801" w:type="dxa"/>
            <w:noWrap/>
            <w:vAlign w:val="center"/>
          </w:tcPr>
          <w:p w14:paraId="1F32EB28"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0.68</w:t>
            </w:r>
          </w:p>
        </w:tc>
        <w:tc>
          <w:tcPr>
            <w:tcW w:w="1155" w:type="dxa"/>
            <w:noWrap/>
            <w:vAlign w:val="center"/>
          </w:tcPr>
          <w:p w14:paraId="7F741041"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120.81</w:t>
            </w:r>
          </w:p>
        </w:tc>
        <w:tc>
          <w:tcPr>
            <w:tcW w:w="1154" w:type="dxa"/>
            <w:vAlign w:val="center"/>
          </w:tcPr>
          <w:p w14:paraId="22A08CB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0.03</w:t>
            </w:r>
          </w:p>
        </w:tc>
        <w:tc>
          <w:tcPr>
            <w:tcW w:w="1167" w:type="dxa"/>
            <w:vAlign w:val="center"/>
          </w:tcPr>
          <w:p w14:paraId="04423E8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4.28</w:t>
            </w:r>
          </w:p>
        </w:tc>
        <w:tc>
          <w:tcPr>
            <w:tcW w:w="1140" w:type="dxa"/>
            <w:vAlign w:val="center"/>
          </w:tcPr>
          <w:p w14:paraId="7C65FE9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0.01</w:t>
            </w:r>
          </w:p>
        </w:tc>
        <w:tc>
          <w:tcPr>
            <w:tcW w:w="1319" w:type="dxa"/>
            <w:vAlign w:val="center"/>
          </w:tcPr>
          <w:p w14:paraId="6FE595A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1.24</w:t>
            </w:r>
          </w:p>
        </w:tc>
        <w:tc>
          <w:tcPr>
            <w:tcW w:w="1319" w:type="dxa"/>
            <w:vAlign w:val="center"/>
          </w:tcPr>
          <w:p w14:paraId="55AA8ED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0.01</w:t>
            </w:r>
          </w:p>
        </w:tc>
        <w:tc>
          <w:tcPr>
            <w:tcW w:w="1380" w:type="dxa"/>
            <w:vAlign w:val="center"/>
          </w:tcPr>
          <w:p w14:paraId="0B37AFD8"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2.00</w:t>
            </w:r>
          </w:p>
        </w:tc>
      </w:tr>
      <w:tr w:rsidR="00DC33FD" w:rsidRPr="00E40311" w14:paraId="738428CC" w14:textId="77777777" w:rsidTr="00DC33FD">
        <w:trPr>
          <w:gridAfter w:val="1"/>
          <w:wAfter w:w="28" w:type="dxa"/>
          <w:trHeight w:val="231"/>
          <w:jc w:val="center"/>
        </w:trPr>
        <w:tc>
          <w:tcPr>
            <w:tcW w:w="1555" w:type="dxa"/>
            <w:noWrap/>
            <w:vAlign w:val="center"/>
            <w:hideMark/>
          </w:tcPr>
          <w:p w14:paraId="2A06E6CD"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C.D. at 5 %</w:t>
            </w:r>
          </w:p>
        </w:tc>
        <w:tc>
          <w:tcPr>
            <w:tcW w:w="1041" w:type="dxa"/>
            <w:noWrap/>
            <w:vAlign w:val="center"/>
          </w:tcPr>
          <w:p w14:paraId="65D0FD8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0.42</w:t>
            </w:r>
          </w:p>
        </w:tc>
        <w:tc>
          <w:tcPr>
            <w:tcW w:w="1214" w:type="dxa"/>
            <w:vAlign w:val="center"/>
          </w:tcPr>
          <w:p w14:paraId="1D9BAAB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65.46</w:t>
            </w:r>
          </w:p>
        </w:tc>
        <w:tc>
          <w:tcPr>
            <w:tcW w:w="801" w:type="dxa"/>
            <w:noWrap/>
            <w:vAlign w:val="center"/>
          </w:tcPr>
          <w:p w14:paraId="77F20E6A" w14:textId="77777777" w:rsidR="00AA0E98" w:rsidRPr="00E40311" w:rsidRDefault="00AA0E98" w:rsidP="00C402C1">
            <w:pPr>
              <w:spacing w:line="360" w:lineRule="auto"/>
              <w:jc w:val="center"/>
              <w:rPr>
                <w:color w:val="000000" w:themeColor="text1"/>
                <w:sz w:val="24"/>
                <w:szCs w:val="24"/>
              </w:rPr>
            </w:pPr>
            <w:r w:rsidRPr="00E40311">
              <w:rPr>
                <w:sz w:val="24"/>
                <w:szCs w:val="24"/>
              </w:rPr>
              <w:t>NS</w:t>
            </w:r>
          </w:p>
        </w:tc>
        <w:tc>
          <w:tcPr>
            <w:tcW w:w="1155" w:type="dxa"/>
            <w:noWrap/>
            <w:vAlign w:val="center"/>
          </w:tcPr>
          <w:p w14:paraId="1C1FFF15"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295.62</w:t>
            </w:r>
          </w:p>
        </w:tc>
        <w:tc>
          <w:tcPr>
            <w:tcW w:w="1154" w:type="dxa"/>
            <w:vAlign w:val="center"/>
          </w:tcPr>
          <w:p w14:paraId="128984C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0.07</w:t>
            </w:r>
          </w:p>
        </w:tc>
        <w:tc>
          <w:tcPr>
            <w:tcW w:w="1167" w:type="dxa"/>
            <w:vAlign w:val="center"/>
          </w:tcPr>
          <w:p w14:paraId="40B85A7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10.47</w:t>
            </w:r>
          </w:p>
        </w:tc>
        <w:tc>
          <w:tcPr>
            <w:tcW w:w="1140" w:type="dxa"/>
            <w:vAlign w:val="center"/>
          </w:tcPr>
          <w:p w14:paraId="7B73E86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0.02</w:t>
            </w:r>
          </w:p>
        </w:tc>
        <w:tc>
          <w:tcPr>
            <w:tcW w:w="1319" w:type="dxa"/>
            <w:vAlign w:val="center"/>
          </w:tcPr>
          <w:p w14:paraId="28A717A6"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3.02</w:t>
            </w:r>
          </w:p>
        </w:tc>
        <w:tc>
          <w:tcPr>
            <w:tcW w:w="1319" w:type="dxa"/>
            <w:vAlign w:val="center"/>
          </w:tcPr>
          <w:p w14:paraId="2D43148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0.03</w:t>
            </w:r>
          </w:p>
        </w:tc>
        <w:tc>
          <w:tcPr>
            <w:tcW w:w="1380" w:type="dxa"/>
            <w:vAlign w:val="center"/>
          </w:tcPr>
          <w:p w14:paraId="0177FF2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4.90</w:t>
            </w:r>
          </w:p>
        </w:tc>
      </w:tr>
      <w:tr w:rsidR="00AA0E98" w:rsidRPr="00E40311" w14:paraId="0BB3C57F" w14:textId="77777777" w:rsidTr="00DC33FD">
        <w:trPr>
          <w:trHeight w:val="227"/>
          <w:jc w:val="center"/>
        </w:trPr>
        <w:tc>
          <w:tcPr>
            <w:tcW w:w="13273" w:type="dxa"/>
            <w:gridSpan w:val="12"/>
            <w:noWrap/>
            <w:vAlign w:val="center"/>
            <w:hideMark/>
          </w:tcPr>
          <w:p w14:paraId="301E0BB4"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Nitrogen levels- (N)</w:t>
            </w:r>
          </w:p>
        </w:tc>
      </w:tr>
      <w:tr w:rsidR="00DC33FD" w:rsidRPr="00E40311" w14:paraId="6305BDDE" w14:textId="77777777" w:rsidTr="00DC33FD">
        <w:trPr>
          <w:gridAfter w:val="1"/>
          <w:wAfter w:w="28" w:type="dxa"/>
          <w:trHeight w:val="223"/>
          <w:jc w:val="center"/>
        </w:trPr>
        <w:tc>
          <w:tcPr>
            <w:tcW w:w="1555" w:type="dxa"/>
            <w:noWrap/>
            <w:vAlign w:val="center"/>
            <w:hideMark/>
          </w:tcPr>
          <w:p w14:paraId="0AAC4918"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1</w:t>
            </w:r>
          </w:p>
        </w:tc>
        <w:tc>
          <w:tcPr>
            <w:tcW w:w="1041" w:type="dxa"/>
            <w:noWrap/>
            <w:vAlign w:val="center"/>
          </w:tcPr>
          <w:p w14:paraId="0E7CDACA" w14:textId="77777777" w:rsidR="00AA0E98" w:rsidRPr="00E40311" w:rsidRDefault="00AA0E98" w:rsidP="00C402C1">
            <w:pPr>
              <w:spacing w:line="360" w:lineRule="auto"/>
              <w:jc w:val="center"/>
              <w:rPr>
                <w:color w:val="000000"/>
                <w:sz w:val="24"/>
                <w:szCs w:val="24"/>
              </w:rPr>
            </w:pPr>
            <w:r w:rsidRPr="00E40311">
              <w:rPr>
                <w:color w:val="000000"/>
                <w:sz w:val="24"/>
                <w:szCs w:val="24"/>
              </w:rPr>
              <w:t>6.3</w:t>
            </w:r>
          </w:p>
        </w:tc>
        <w:tc>
          <w:tcPr>
            <w:tcW w:w="1214" w:type="dxa"/>
            <w:vAlign w:val="center"/>
          </w:tcPr>
          <w:p w14:paraId="66E22C48" w14:textId="77777777" w:rsidR="00AA0E98" w:rsidRPr="00E40311" w:rsidRDefault="00AA0E98" w:rsidP="00C402C1">
            <w:pPr>
              <w:spacing w:line="360" w:lineRule="auto"/>
              <w:jc w:val="center"/>
              <w:rPr>
                <w:color w:val="000000"/>
                <w:sz w:val="24"/>
                <w:szCs w:val="24"/>
              </w:rPr>
            </w:pPr>
            <w:r w:rsidRPr="00E40311">
              <w:rPr>
                <w:color w:val="000000"/>
                <w:sz w:val="24"/>
                <w:szCs w:val="24"/>
              </w:rPr>
              <w:t>499</w:t>
            </w:r>
          </w:p>
        </w:tc>
        <w:tc>
          <w:tcPr>
            <w:tcW w:w="801" w:type="dxa"/>
            <w:noWrap/>
            <w:vAlign w:val="center"/>
          </w:tcPr>
          <w:p w14:paraId="0DC9A924" w14:textId="77777777" w:rsidR="00AA0E98" w:rsidRPr="00E40311" w:rsidRDefault="00AA0E98" w:rsidP="00C402C1">
            <w:pPr>
              <w:spacing w:line="360" w:lineRule="auto"/>
              <w:jc w:val="center"/>
              <w:rPr>
                <w:color w:val="000000"/>
                <w:sz w:val="24"/>
                <w:szCs w:val="24"/>
              </w:rPr>
            </w:pPr>
            <w:r w:rsidRPr="00E40311">
              <w:rPr>
                <w:color w:val="000000"/>
                <w:sz w:val="24"/>
                <w:szCs w:val="24"/>
              </w:rPr>
              <w:t>27.2</w:t>
            </w:r>
          </w:p>
        </w:tc>
        <w:tc>
          <w:tcPr>
            <w:tcW w:w="1155" w:type="dxa"/>
            <w:noWrap/>
            <w:vAlign w:val="center"/>
          </w:tcPr>
          <w:p w14:paraId="0C6A7B89" w14:textId="77777777" w:rsidR="00AA0E98" w:rsidRPr="00E40311" w:rsidRDefault="00AA0E98" w:rsidP="00C402C1">
            <w:pPr>
              <w:spacing w:line="360" w:lineRule="auto"/>
              <w:jc w:val="center"/>
              <w:rPr>
                <w:color w:val="000000"/>
                <w:sz w:val="24"/>
                <w:szCs w:val="24"/>
              </w:rPr>
            </w:pPr>
            <w:r w:rsidRPr="00E40311">
              <w:rPr>
                <w:color w:val="000000"/>
                <w:sz w:val="24"/>
                <w:szCs w:val="24"/>
              </w:rPr>
              <w:t>2147</w:t>
            </w:r>
          </w:p>
        </w:tc>
        <w:tc>
          <w:tcPr>
            <w:tcW w:w="1154" w:type="dxa"/>
            <w:vAlign w:val="center"/>
          </w:tcPr>
          <w:p w14:paraId="6C11E5BF" w14:textId="77777777" w:rsidR="00AA0E98" w:rsidRPr="00E40311" w:rsidRDefault="00AA0E98" w:rsidP="00C402C1">
            <w:pPr>
              <w:spacing w:line="360" w:lineRule="auto"/>
              <w:jc w:val="center"/>
              <w:rPr>
                <w:color w:val="000000"/>
                <w:sz w:val="24"/>
                <w:szCs w:val="24"/>
              </w:rPr>
            </w:pPr>
            <w:r w:rsidRPr="00E40311">
              <w:rPr>
                <w:color w:val="000000"/>
                <w:sz w:val="24"/>
                <w:szCs w:val="24"/>
              </w:rPr>
              <w:t>1.01</w:t>
            </w:r>
          </w:p>
        </w:tc>
        <w:tc>
          <w:tcPr>
            <w:tcW w:w="1167" w:type="dxa"/>
            <w:vAlign w:val="center"/>
          </w:tcPr>
          <w:p w14:paraId="05A7CC52" w14:textId="77777777" w:rsidR="00AA0E98" w:rsidRPr="00E40311" w:rsidRDefault="00AA0E98" w:rsidP="00C402C1">
            <w:pPr>
              <w:spacing w:line="360" w:lineRule="auto"/>
              <w:jc w:val="center"/>
              <w:rPr>
                <w:color w:val="000000"/>
                <w:sz w:val="24"/>
                <w:szCs w:val="24"/>
              </w:rPr>
            </w:pPr>
            <w:r w:rsidRPr="00E40311">
              <w:rPr>
                <w:color w:val="000000"/>
                <w:sz w:val="24"/>
                <w:szCs w:val="24"/>
              </w:rPr>
              <w:t>79.9</w:t>
            </w:r>
          </w:p>
        </w:tc>
        <w:tc>
          <w:tcPr>
            <w:tcW w:w="1140" w:type="dxa"/>
            <w:vAlign w:val="center"/>
          </w:tcPr>
          <w:p w14:paraId="11562A0D" w14:textId="77777777" w:rsidR="00AA0E98" w:rsidRPr="00E40311" w:rsidRDefault="00AA0E98" w:rsidP="00C402C1">
            <w:pPr>
              <w:spacing w:line="360" w:lineRule="auto"/>
              <w:jc w:val="center"/>
              <w:rPr>
                <w:color w:val="000000"/>
                <w:sz w:val="24"/>
                <w:szCs w:val="24"/>
              </w:rPr>
            </w:pPr>
            <w:r w:rsidRPr="00E40311">
              <w:rPr>
                <w:color w:val="000000"/>
                <w:sz w:val="24"/>
                <w:szCs w:val="24"/>
              </w:rPr>
              <w:t>0.31</w:t>
            </w:r>
          </w:p>
        </w:tc>
        <w:tc>
          <w:tcPr>
            <w:tcW w:w="1319" w:type="dxa"/>
            <w:vAlign w:val="center"/>
          </w:tcPr>
          <w:p w14:paraId="3197FA68" w14:textId="77777777" w:rsidR="00AA0E98" w:rsidRPr="00E40311" w:rsidRDefault="00AA0E98" w:rsidP="00C402C1">
            <w:pPr>
              <w:spacing w:line="360" w:lineRule="auto"/>
              <w:jc w:val="center"/>
              <w:rPr>
                <w:color w:val="000000"/>
                <w:sz w:val="24"/>
                <w:szCs w:val="24"/>
              </w:rPr>
            </w:pPr>
            <w:r w:rsidRPr="00E40311">
              <w:rPr>
                <w:color w:val="000000"/>
                <w:sz w:val="24"/>
                <w:szCs w:val="24"/>
              </w:rPr>
              <w:t>25.0</w:t>
            </w:r>
          </w:p>
        </w:tc>
        <w:tc>
          <w:tcPr>
            <w:tcW w:w="1319" w:type="dxa"/>
            <w:vAlign w:val="center"/>
          </w:tcPr>
          <w:p w14:paraId="2E6E3EC6" w14:textId="77777777" w:rsidR="00AA0E98" w:rsidRPr="00E40311" w:rsidRDefault="00AA0E98" w:rsidP="00C402C1">
            <w:pPr>
              <w:spacing w:line="360" w:lineRule="auto"/>
              <w:jc w:val="center"/>
              <w:rPr>
                <w:color w:val="000000"/>
                <w:sz w:val="24"/>
                <w:szCs w:val="24"/>
              </w:rPr>
            </w:pPr>
            <w:r w:rsidRPr="00E40311">
              <w:rPr>
                <w:color w:val="000000"/>
                <w:sz w:val="24"/>
                <w:szCs w:val="24"/>
              </w:rPr>
              <w:t>0.44</w:t>
            </w:r>
          </w:p>
        </w:tc>
        <w:tc>
          <w:tcPr>
            <w:tcW w:w="1380" w:type="dxa"/>
            <w:vAlign w:val="center"/>
          </w:tcPr>
          <w:p w14:paraId="566B0759" w14:textId="77777777" w:rsidR="00AA0E98" w:rsidRPr="00E40311" w:rsidRDefault="00AA0E98" w:rsidP="00C402C1">
            <w:pPr>
              <w:spacing w:line="360" w:lineRule="auto"/>
              <w:jc w:val="center"/>
              <w:rPr>
                <w:color w:val="000000"/>
                <w:sz w:val="24"/>
                <w:szCs w:val="24"/>
              </w:rPr>
            </w:pPr>
            <w:r w:rsidRPr="00E40311">
              <w:rPr>
                <w:color w:val="000000"/>
                <w:sz w:val="24"/>
                <w:szCs w:val="24"/>
              </w:rPr>
              <w:t>34.7</w:t>
            </w:r>
          </w:p>
        </w:tc>
      </w:tr>
      <w:tr w:rsidR="00DC33FD" w:rsidRPr="00E40311" w14:paraId="21F2B7E1" w14:textId="77777777" w:rsidTr="00DC33FD">
        <w:trPr>
          <w:gridAfter w:val="1"/>
          <w:wAfter w:w="28" w:type="dxa"/>
          <w:trHeight w:val="235"/>
          <w:jc w:val="center"/>
        </w:trPr>
        <w:tc>
          <w:tcPr>
            <w:tcW w:w="1555" w:type="dxa"/>
            <w:noWrap/>
            <w:vAlign w:val="center"/>
            <w:hideMark/>
          </w:tcPr>
          <w:p w14:paraId="6E51D3F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2</w:t>
            </w:r>
          </w:p>
        </w:tc>
        <w:tc>
          <w:tcPr>
            <w:tcW w:w="1041" w:type="dxa"/>
            <w:noWrap/>
            <w:vAlign w:val="center"/>
          </w:tcPr>
          <w:p w14:paraId="543EE27C" w14:textId="77777777" w:rsidR="00AA0E98" w:rsidRPr="00E40311" w:rsidRDefault="00AA0E98" w:rsidP="00C402C1">
            <w:pPr>
              <w:spacing w:line="360" w:lineRule="auto"/>
              <w:jc w:val="center"/>
              <w:rPr>
                <w:color w:val="000000"/>
                <w:sz w:val="24"/>
                <w:szCs w:val="24"/>
              </w:rPr>
            </w:pPr>
            <w:r w:rsidRPr="00E40311">
              <w:rPr>
                <w:color w:val="000000"/>
                <w:sz w:val="24"/>
                <w:szCs w:val="24"/>
              </w:rPr>
              <w:t>6.6</w:t>
            </w:r>
          </w:p>
        </w:tc>
        <w:tc>
          <w:tcPr>
            <w:tcW w:w="1214" w:type="dxa"/>
            <w:vAlign w:val="center"/>
          </w:tcPr>
          <w:p w14:paraId="0B838AD6" w14:textId="77777777" w:rsidR="00AA0E98" w:rsidRPr="00E40311" w:rsidRDefault="00AA0E98" w:rsidP="00C402C1">
            <w:pPr>
              <w:spacing w:line="360" w:lineRule="auto"/>
              <w:jc w:val="center"/>
              <w:rPr>
                <w:color w:val="000000"/>
                <w:sz w:val="24"/>
                <w:szCs w:val="24"/>
              </w:rPr>
            </w:pPr>
            <w:r w:rsidRPr="00E40311">
              <w:rPr>
                <w:color w:val="000000"/>
                <w:sz w:val="24"/>
                <w:szCs w:val="24"/>
              </w:rPr>
              <w:t>539</w:t>
            </w:r>
          </w:p>
        </w:tc>
        <w:tc>
          <w:tcPr>
            <w:tcW w:w="801" w:type="dxa"/>
            <w:noWrap/>
            <w:vAlign w:val="center"/>
          </w:tcPr>
          <w:p w14:paraId="5071FAC6" w14:textId="77777777" w:rsidR="00AA0E98" w:rsidRPr="00E40311" w:rsidRDefault="00AA0E98" w:rsidP="00C402C1">
            <w:pPr>
              <w:spacing w:line="360" w:lineRule="auto"/>
              <w:jc w:val="center"/>
              <w:rPr>
                <w:color w:val="000000"/>
                <w:sz w:val="24"/>
                <w:szCs w:val="24"/>
              </w:rPr>
            </w:pPr>
            <w:r w:rsidRPr="00E40311">
              <w:rPr>
                <w:color w:val="000000"/>
                <w:sz w:val="24"/>
                <w:szCs w:val="24"/>
              </w:rPr>
              <w:t>28.7</w:t>
            </w:r>
          </w:p>
        </w:tc>
        <w:tc>
          <w:tcPr>
            <w:tcW w:w="1155" w:type="dxa"/>
            <w:noWrap/>
            <w:vAlign w:val="center"/>
          </w:tcPr>
          <w:p w14:paraId="3FAE5F43" w14:textId="77777777" w:rsidR="00AA0E98" w:rsidRPr="00E40311" w:rsidRDefault="00AA0E98" w:rsidP="00C402C1">
            <w:pPr>
              <w:spacing w:line="360" w:lineRule="auto"/>
              <w:jc w:val="center"/>
              <w:rPr>
                <w:color w:val="000000"/>
                <w:sz w:val="24"/>
                <w:szCs w:val="24"/>
              </w:rPr>
            </w:pPr>
            <w:r w:rsidRPr="00E40311">
              <w:rPr>
                <w:color w:val="000000"/>
                <w:sz w:val="24"/>
                <w:szCs w:val="24"/>
              </w:rPr>
              <w:t>2338</w:t>
            </w:r>
          </w:p>
        </w:tc>
        <w:tc>
          <w:tcPr>
            <w:tcW w:w="1154" w:type="dxa"/>
            <w:vAlign w:val="center"/>
          </w:tcPr>
          <w:p w14:paraId="1F89654F" w14:textId="77777777" w:rsidR="00AA0E98" w:rsidRPr="00E40311" w:rsidRDefault="00AA0E98" w:rsidP="00C402C1">
            <w:pPr>
              <w:spacing w:line="360" w:lineRule="auto"/>
              <w:jc w:val="center"/>
              <w:rPr>
                <w:color w:val="000000"/>
                <w:sz w:val="24"/>
                <w:szCs w:val="24"/>
              </w:rPr>
            </w:pPr>
            <w:r w:rsidRPr="00E40311">
              <w:rPr>
                <w:color w:val="000000"/>
                <w:sz w:val="24"/>
                <w:szCs w:val="24"/>
              </w:rPr>
              <w:t>1.05</w:t>
            </w:r>
          </w:p>
        </w:tc>
        <w:tc>
          <w:tcPr>
            <w:tcW w:w="1167" w:type="dxa"/>
            <w:vAlign w:val="center"/>
          </w:tcPr>
          <w:p w14:paraId="7500449D" w14:textId="77777777" w:rsidR="00AA0E98" w:rsidRPr="00E40311" w:rsidRDefault="00AA0E98" w:rsidP="00C402C1">
            <w:pPr>
              <w:spacing w:line="360" w:lineRule="auto"/>
              <w:jc w:val="center"/>
              <w:rPr>
                <w:color w:val="000000"/>
                <w:sz w:val="24"/>
                <w:szCs w:val="24"/>
              </w:rPr>
            </w:pPr>
            <w:r w:rsidRPr="00E40311">
              <w:rPr>
                <w:color w:val="000000"/>
                <w:sz w:val="24"/>
                <w:szCs w:val="24"/>
              </w:rPr>
              <w:t>86.3</w:t>
            </w:r>
          </w:p>
        </w:tc>
        <w:tc>
          <w:tcPr>
            <w:tcW w:w="1140" w:type="dxa"/>
            <w:vAlign w:val="center"/>
          </w:tcPr>
          <w:p w14:paraId="26552EBA" w14:textId="77777777" w:rsidR="00AA0E98" w:rsidRPr="00E40311" w:rsidRDefault="00AA0E98" w:rsidP="00C402C1">
            <w:pPr>
              <w:spacing w:line="360" w:lineRule="auto"/>
              <w:jc w:val="center"/>
              <w:rPr>
                <w:color w:val="000000"/>
                <w:sz w:val="24"/>
                <w:szCs w:val="24"/>
              </w:rPr>
            </w:pPr>
            <w:r w:rsidRPr="00E40311">
              <w:rPr>
                <w:color w:val="000000"/>
                <w:sz w:val="24"/>
                <w:szCs w:val="24"/>
              </w:rPr>
              <w:t>0.32</w:t>
            </w:r>
          </w:p>
        </w:tc>
        <w:tc>
          <w:tcPr>
            <w:tcW w:w="1319" w:type="dxa"/>
            <w:vAlign w:val="center"/>
          </w:tcPr>
          <w:p w14:paraId="2CEE5A6E" w14:textId="77777777" w:rsidR="00AA0E98" w:rsidRPr="00E40311" w:rsidRDefault="00AA0E98" w:rsidP="00C402C1">
            <w:pPr>
              <w:spacing w:line="360" w:lineRule="auto"/>
              <w:jc w:val="center"/>
              <w:rPr>
                <w:color w:val="000000"/>
                <w:sz w:val="24"/>
                <w:szCs w:val="24"/>
              </w:rPr>
            </w:pPr>
            <w:r w:rsidRPr="00E40311">
              <w:rPr>
                <w:color w:val="000000"/>
                <w:sz w:val="24"/>
                <w:szCs w:val="24"/>
              </w:rPr>
              <w:t>26.4</w:t>
            </w:r>
          </w:p>
        </w:tc>
        <w:tc>
          <w:tcPr>
            <w:tcW w:w="1319" w:type="dxa"/>
            <w:vAlign w:val="center"/>
          </w:tcPr>
          <w:p w14:paraId="4F100507" w14:textId="77777777" w:rsidR="00AA0E98" w:rsidRPr="00E40311" w:rsidRDefault="00AA0E98" w:rsidP="00C402C1">
            <w:pPr>
              <w:spacing w:line="360" w:lineRule="auto"/>
              <w:jc w:val="center"/>
              <w:rPr>
                <w:color w:val="000000"/>
                <w:sz w:val="24"/>
                <w:szCs w:val="24"/>
              </w:rPr>
            </w:pPr>
            <w:r w:rsidRPr="00E40311">
              <w:rPr>
                <w:color w:val="000000"/>
                <w:sz w:val="24"/>
                <w:szCs w:val="24"/>
              </w:rPr>
              <w:t>0.45</w:t>
            </w:r>
          </w:p>
        </w:tc>
        <w:tc>
          <w:tcPr>
            <w:tcW w:w="1380" w:type="dxa"/>
            <w:vAlign w:val="center"/>
          </w:tcPr>
          <w:p w14:paraId="349DB9EE" w14:textId="77777777" w:rsidR="00AA0E98" w:rsidRPr="00E40311" w:rsidRDefault="00AA0E98" w:rsidP="00C402C1">
            <w:pPr>
              <w:spacing w:line="360" w:lineRule="auto"/>
              <w:jc w:val="center"/>
              <w:rPr>
                <w:color w:val="000000"/>
                <w:sz w:val="24"/>
                <w:szCs w:val="24"/>
              </w:rPr>
            </w:pPr>
            <w:r w:rsidRPr="00E40311">
              <w:rPr>
                <w:color w:val="000000"/>
                <w:sz w:val="24"/>
                <w:szCs w:val="24"/>
              </w:rPr>
              <w:t>36.7</w:t>
            </w:r>
          </w:p>
        </w:tc>
      </w:tr>
      <w:tr w:rsidR="00DC33FD" w:rsidRPr="00E40311" w14:paraId="1C6D0841" w14:textId="77777777" w:rsidTr="00DC33FD">
        <w:trPr>
          <w:gridAfter w:val="1"/>
          <w:wAfter w:w="28" w:type="dxa"/>
          <w:trHeight w:val="227"/>
          <w:jc w:val="center"/>
        </w:trPr>
        <w:tc>
          <w:tcPr>
            <w:tcW w:w="1555" w:type="dxa"/>
            <w:noWrap/>
            <w:vAlign w:val="center"/>
            <w:hideMark/>
          </w:tcPr>
          <w:p w14:paraId="7784F319"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3</w:t>
            </w:r>
          </w:p>
        </w:tc>
        <w:tc>
          <w:tcPr>
            <w:tcW w:w="1041" w:type="dxa"/>
            <w:noWrap/>
            <w:vAlign w:val="center"/>
          </w:tcPr>
          <w:p w14:paraId="426F0769" w14:textId="77777777" w:rsidR="00AA0E98" w:rsidRPr="00E40311" w:rsidRDefault="00AA0E98" w:rsidP="00C402C1">
            <w:pPr>
              <w:spacing w:line="360" w:lineRule="auto"/>
              <w:jc w:val="center"/>
              <w:rPr>
                <w:color w:val="000000"/>
                <w:sz w:val="24"/>
                <w:szCs w:val="24"/>
              </w:rPr>
            </w:pPr>
            <w:r w:rsidRPr="00E40311">
              <w:rPr>
                <w:color w:val="000000"/>
                <w:sz w:val="24"/>
                <w:szCs w:val="24"/>
              </w:rPr>
              <w:t>6.9</w:t>
            </w:r>
          </w:p>
        </w:tc>
        <w:tc>
          <w:tcPr>
            <w:tcW w:w="1214" w:type="dxa"/>
            <w:vAlign w:val="center"/>
          </w:tcPr>
          <w:p w14:paraId="387C0E67" w14:textId="77777777" w:rsidR="00AA0E98" w:rsidRPr="00E40311" w:rsidRDefault="00AA0E98" w:rsidP="00C402C1">
            <w:pPr>
              <w:spacing w:line="360" w:lineRule="auto"/>
              <w:jc w:val="center"/>
              <w:rPr>
                <w:color w:val="000000"/>
                <w:sz w:val="24"/>
                <w:szCs w:val="24"/>
              </w:rPr>
            </w:pPr>
            <w:r w:rsidRPr="00E40311">
              <w:rPr>
                <w:color w:val="000000"/>
                <w:sz w:val="24"/>
                <w:szCs w:val="24"/>
              </w:rPr>
              <w:t>623</w:t>
            </w:r>
          </w:p>
        </w:tc>
        <w:tc>
          <w:tcPr>
            <w:tcW w:w="801" w:type="dxa"/>
            <w:noWrap/>
            <w:vAlign w:val="center"/>
          </w:tcPr>
          <w:p w14:paraId="0A41554C" w14:textId="77777777" w:rsidR="00AA0E98" w:rsidRPr="00E40311" w:rsidRDefault="00AA0E98" w:rsidP="00C402C1">
            <w:pPr>
              <w:spacing w:line="360" w:lineRule="auto"/>
              <w:jc w:val="center"/>
              <w:rPr>
                <w:color w:val="000000"/>
                <w:sz w:val="24"/>
                <w:szCs w:val="24"/>
              </w:rPr>
            </w:pPr>
            <w:r w:rsidRPr="00E40311">
              <w:rPr>
                <w:color w:val="000000"/>
                <w:sz w:val="24"/>
                <w:szCs w:val="24"/>
              </w:rPr>
              <w:t>30.1</w:t>
            </w:r>
          </w:p>
        </w:tc>
        <w:tc>
          <w:tcPr>
            <w:tcW w:w="1155" w:type="dxa"/>
            <w:noWrap/>
            <w:vAlign w:val="center"/>
          </w:tcPr>
          <w:p w14:paraId="0771E9DA" w14:textId="77777777" w:rsidR="00AA0E98" w:rsidRPr="00E40311" w:rsidRDefault="00AA0E98" w:rsidP="00C402C1">
            <w:pPr>
              <w:spacing w:line="360" w:lineRule="auto"/>
              <w:jc w:val="center"/>
              <w:rPr>
                <w:color w:val="000000"/>
                <w:sz w:val="24"/>
                <w:szCs w:val="24"/>
              </w:rPr>
            </w:pPr>
            <w:r w:rsidRPr="00E40311">
              <w:rPr>
                <w:color w:val="000000"/>
                <w:sz w:val="24"/>
                <w:szCs w:val="24"/>
              </w:rPr>
              <w:t>2710</w:t>
            </w:r>
          </w:p>
        </w:tc>
        <w:tc>
          <w:tcPr>
            <w:tcW w:w="1154" w:type="dxa"/>
            <w:vAlign w:val="center"/>
          </w:tcPr>
          <w:p w14:paraId="38250E3D" w14:textId="77777777" w:rsidR="00AA0E98" w:rsidRPr="00E40311" w:rsidRDefault="00AA0E98" w:rsidP="00C402C1">
            <w:pPr>
              <w:spacing w:line="360" w:lineRule="auto"/>
              <w:jc w:val="center"/>
              <w:rPr>
                <w:color w:val="000000"/>
                <w:sz w:val="24"/>
                <w:szCs w:val="24"/>
              </w:rPr>
            </w:pPr>
            <w:r w:rsidRPr="00E40311">
              <w:rPr>
                <w:color w:val="000000"/>
                <w:sz w:val="24"/>
                <w:szCs w:val="24"/>
              </w:rPr>
              <w:t>1.11</w:t>
            </w:r>
          </w:p>
        </w:tc>
        <w:tc>
          <w:tcPr>
            <w:tcW w:w="1167" w:type="dxa"/>
            <w:vAlign w:val="center"/>
          </w:tcPr>
          <w:p w14:paraId="009FFCED" w14:textId="77777777" w:rsidR="00AA0E98" w:rsidRPr="00E40311" w:rsidRDefault="00AA0E98" w:rsidP="00C402C1">
            <w:pPr>
              <w:spacing w:line="360" w:lineRule="auto"/>
              <w:jc w:val="center"/>
              <w:rPr>
                <w:color w:val="000000"/>
                <w:sz w:val="24"/>
                <w:szCs w:val="24"/>
              </w:rPr>
            </w:pPr>
            <w:r w:rsidRPr="00E40311">
              <w:rPr>
                <w:color w:val="000000"/>
                <w:sz w:val="24"/>
                <w:szCs w:val="24"/>
              </w:rPr>
              <w:t>99.7</w:t>
            </w:r>
          </w:p>
        </w:tc>
        <w:tc>
          <w:tcPr>
            <w:tcW w:w="1140" w:type="dxa"/>
            <w:vAlign w:val="center"/>
          </w:tcPr>
          <w:p w14:paraId="14B6BD82" w14:textId="77777777" w:rsidR="00AA0E98" w:rsidRPr="00E40311" w:rsidRDefault="00AA0E98" w:rsidP="00C402C1">
            <w:pPr>
              <w:spacing w:line="360" w:lineRule="auto"/>
              <w:jc w:val="center"/>
              <w:rPr>
                <w:color w:val="000000"/>
                <w:sz w:val="24"/>
                <w:szCs w:val="24"/>
              </w:rPr>
            </w:pPr>
            <w:r w:rsidRPr="00E40311">
              <w:rPr>
                <w:color w:val="000000"/>
                <w:sz w:val="24"/>
                <w:szCs w:val="24"/>
              </w:rPr>
              <w:t>0.33</w:t>
            </w:r>
          </w:p>
        </w:tc>
        <w:tc>
          <w:tcPr>
            <w:tcW w:w="1319" w:type="dxa"/>
            <w:vAlign w:val="center"/>
          </w:tcPr>
          <w:p w14:paraId="4190DA8D" w14:textId="77777777" w:rsidR="00AA0E98" w:rsidRPr="00E40311" w:rsidRDefault="00AA0E98" w:rsidP="00C402C1">
            <w:pPr>
              <w:spacing w:line="360" w:lineRule="auto"/>
              <w:jc w:val="center"/>
              <w:rPr>
                <w:color w:val="000000"/>
                <w:sz w:val="24"/>
                <w:szCs w:val="24"/>
              </w:rPr>
            </w:pPr>
            <w:r w:rsidRPr="00E40311">
              <w:rPr>
                <w:color w:val="000000"/>
                <w:sz w:val="24"/>
                <w:szCs w:val="24"/>
              </w:rPr>
              <w:t>30.0</w:t>
            </w:r>
          </w:p>
        </w:tc>
        <w:tc>
          <w:tcPr>
            <w:tcW w:w="1319" w:type="dxa"/>
            <w:vAlign w:val="center"/>
          </w:tcPr>
          <w:p w14:paraId="6D1D2CA6" w14:textId="77777777" w:rsidR="00AA0E98" w:rsidRPr="00E40311" w:rsidRDefault="00AA0E98" w:rsidP="00C402C1">
            <w:pPr>
              <w:spacing w:line="360" w:lineRule="auto"/>
              <w:jc w:val="center"/>
              <w:rPr>
                <w:color w:val="000000"/>
                <w:sz w:val="24"/>
                <w:szCs w:val="24"/>
              </w:rPr>
            </w:pPr>
            <w:r w:rsidRPr="00E40311">
              <w:rPr>
                <w:color w:val="000000"/>
                <w:sz w:val="24"/>
                <w:szCs w:val="24"/>
              </w:rPr>
              <w:t>0.45</w:t>
            </w:r>
          </w:p>
        </w:tc>
        <w:tc>
          <w:tcPr>
            <w:tcW w:w="1380" w:type="dxa"/>
            <w:vAlign w:val="center"/>
          </w:tcPr>
          <w:p w14:paraId="1346C129" w14:textId="77777777" w:rsidR="00AA0E98" w:rsidRPr="00E40311" w:rsidRDefault="00AA0E98" w:rsidP="00C402C1">
            <w:pPr>
              <w:spacing w:line="360" w:lineRule="auto"/>
              <w:jc w:val="center"/>
              <w:rPr>
                <w:color w:val="000000"/>
                <w:sz w:val="24"/>
                <w:szCs w:val="24"/>
              </w:rPr>
            </w:pPr>
            <w:r w:rsidRPr="00E40311">
              <w:rPr>
                <w:color w:val="000000"/>
                <w:sz w:val="24"/>
                <w:szCs w:val="24"/>
              </w:rPr>
              <w:t>41.0</w:t>
            </w:r>
          </w:p>
        </w:tc>
      </w:tr>
      <w:tr w:rsidR="00DC33FD" w:rsidRPr="00E40311" w14:paraId="76C54FF5" w14:textId="77777777" w:rsidTr="00DC33FD">
        <w:trPr>
          <w:gridAfter w:val="1"/>
          <w:wAfter w:w="28" w:type="dxa"/>
          <w:trHeight w:val="227"/>
          <w:jc w:val="center"/>
        </w:trPr>
        <w:tc>
          <w:tcPr>
            <w:tcW w:w="1555" w:type="dxa"/>
            <w:noWrap/>
            <w:vAlign w:val="center"/>
          </w:tcPr>
          <w:p w14:paraId="1DE26E99"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4</w:t>
            </w:r>
          </w:p>
        </w:tc>
        <w:tc>
          <w:tcPr>
            <w:tcW w:w="1041" w:type="dxa"/>
            <w:noWrap/>
            <w:vAlign w:val="center"/>
          </w:tcPr>
          <w:p w14:paraId="12B993EA" w14:textId="77777777" w:rsidR="00AA0E98" w:rsidRPr="00E40311" w:rsidRDefault="00AA0E98" w:rsidP="00C402C1">
            <w:pPr>
              <w:spacing w:line="360" w:lineRule="auto"/>
              <w:jc w:val="center"/>
              <w:rPr>
                <w:color w:val="000000"/>
                <w:sz w:val="24"/>
                <w:szCs w:val="24"/>
              </w:rPr>
            </w:pPr>
            <w:r w:rsidRPr="00E40311">
              <w:rPr>
                <w:color w:val="000000"/>
                <w:sz w:val="24"/>
                <w:szCs w:val="24"/>
              </w:rPr>
              <w:t>7.2</w:t>
            </w:r>
          </w:p>
        </w:tc>
        <w:tc>
          <w:tcPr>
            <w:tcW w:w="1214" w:type="dxa"/>
            <w:vAlign w:val="center"/>
          </w:tcPr>
          <w:p w14:paraId="746C318D" w14:textId="77777777" w:rsidR="00AA0E98" w:rsidRPr="00E40311" w:rsidRDefault="00AA0E98" w:rsidP="00C402C1">
            <w:pPr>
              <w:spacing w:line="360" w:lineRule="auto"/>
              <w:jc w:val="center"/>
              <w:rPr>
                <w:color w:val="000000"/>
                <w:sz w:val="24"/>
                <w:szCs w:val="24"/>
              </w:rPr>
            </w:pPr>
            <w:r w:rsidRPr="00E40311">
              <w:rPr>
                <w:color w:val="000000"/>
                <w:sz w:val="24"/>
                <w:szCs w:val="24"/>
              </w:rPr>
              <w:t>699</w:t>
            </w:r>
          </w:p>
        </w:tc>
        <w:tc>
          <w:tcPr>
            <w:tcW w:w="801" w:type="dxa"/>
            <w:noWrap/>
            <w:vAlign w:val="center"/>
          </w:tcPr>
          <w:p w14:paraId="75B5DB3E" w14:textId="77777777" w:rsidR="00AA0E98" w:rsidRPr="00E40311" w:rsidRDefault="00AA0E98" w:rsidP="00C402C1">
            <w:pPr>
              <w:spacing w:line="360" w:lineRule="auto"/>
              <w:jc w:val="center"/>
              <w:rPr>
                <w:color w:val="000000"/>
                <w:sz w:val="24"/>
                <w:szCs w:val="24"/>
              </w:rPr>
            </w:pPr>
            <w:r w:rsidRPr="00E40311">
              <w:rPr>
                <w:color w:val="000000"/>
                <w:sz w:val="24"/>
                <w:szCs w:val="24"/>
              </w:rPr>
              <w:t>31.4</w:t>
            </w:r>
          </w:p>
        </w:tc>
        <w:tc>
          <w:tcPr>
            <w:tcW w:w="1155" w:type="dxa"/>
            <w:noWrap/>
            <w:vAlign w:val="center"/>
          </w:tcPr>
          <w:p w14:paraId="5CA8BE73" w14:textId="77777777" w:rsidR="00AA0E98" w:rsidRPr="00E40311" w:rsidRDefault="00AA0E98" w:rsidP="00C402C1">
            <w:pPr>
              <w:spacing w:line="360" w:lineRule="auto"/>
              <w:jc w:val="center"/>
              <w:rPr>
                <w:color w:val="000000"/>
                <w:sz w:val="24"/>
                <w:szCs w:val="24"/>
              </w:rPr>
            </w:pPr>
            <w:r w:rsidRPr="00E40311">
              <w:rPr>
                <w:color w:val="000000"/>
                <w:sz w:val="24"/>
                <w:szCs w:val="24"/>
              </w:rPr>
              <w:t>3036</w:t>
            </w:r>
          </w:p>
        </w:tc>
        <w:tc>
          <w:tcPr>
            <w:tcW w:w="1154" w:type="dxa"/>
            <w:vAlign w:val="center"/>
          </w:tcPr>
          <w:p w14:paraId="509F3564" w14:textId="77777777" w:rsidR="00AA0E98" w:rsidRPr="00E40311" w:rsidRDefault="00AA0E98" w:rsidP="00C402C1">
            <w:pPr>
              <w:spacing w:line="360" w:lineRule="auto"/>
              <w:jc w:val="center"/>
              <w:rPr>
                <w:color w:val="000000"/>
                <w:sz w:val="24"/>
                <w:szCs w:val="24"/>
              </w:rPr>
            </w:pPr>
            <w:r w:rsidRPr="00E40311">
              <w:rPr>
                <w:color w:val="000000"/>
                <w:sz w:val="24"/>
                <w:szCs w:val="24"/>
              </w:rPr>
              <w:t>1.16</w:t>
            </w:r>
          </w:p>
        </w:tc>
        <w:tc>
          <w:tcPr>
            <w:tcW w:w="1167" w:type="dxa"/>
            <w:vAlign w:val="center"/>
          </w:tcPr>
          <w:p w14:paraId="06D02196" w14:textId="77777777" w:rsidR="00AA0E98" w:rsidRPr="00E40311" w:rsidRDefault="00AA0E98" w:rsidP="00C402C1">
            <w:pPr>
              <w:spacing w:line="360" w:lineRule="auto"/>
              <w:jc w:val="center"/>
              <w:rPr>
                <w:color w:val="000000"/>
                <w:sz w:val="24"/>
                <w:szCs w:val="24"/>
              </w:rPr>
            </w:pPr>
            <w:r w:rsidRPr="00E40311">
              <w:rPr>
                <w:color w:val="000000"/>
                <w:sz w:val="24"/>
                <w:szCs w:val="24"/>
              </w:rPr>
              <w:t>111.8</w:t>
            </w:r>
          </w:p>
        </w:tc>
        <w:tc>
          <w:tcPr>
            <w:tcW w:w="1140" w:type="dxa"/>
            <w:vAlign w:val="center"/>
          </w:tcPr>
          <w:p w14:paraId="79A52C50" w14:textId="77777777" w:rsidR="00AA0E98" w:rsidRPr="00E40311" w:rsidRDefault="00AA0E98" w:rsidP="00C402C1">
            <w:pPr>
              <w:spacing w:line="360" w:lineRule="auto"/>
              <w:jc w:val="center"/>
              <w:rPr>
                <w:color w:val="000000"/>
                <w:sz w:val="24"/>
                <w:szCs w:val="24"/>
              </w:rPr>
            </w:pPr>
            <w:r w:rsidRPr="00E40311">
              <w:rPr>
                <w:color w:val="000000"/>
                <w:sz w:val="24"/>
                <w:szCs w:val="24"/>
              </w:rPr>
              <w:t>0.33</w:t>
            </w:r>
          </w:p>
        </w:tc>
        <w:tc>
          <w:tcPr>
            <w:tcW w:w="1319" w:type="dxa"/>
            <w:vAlign w:val="center"/>
          </w:tcPr>
          <w:p w14:paraId="50A1FB70" w14:textId="77777777" w:rsidR="00AA0E98" w:rsidRPr="00E40311" w:rsidRDefault="00AA0E98" w:rsidP="00C402C1">
            <w:pPr>
              <w:spacing w:line="360" w:lineRule="auto"/>
              <w:jc w:val="center"/>
              <w:rPr>
                <w:color w:val="000000"/>
                <w:sz w:val="24"/>
                <w:szCs w:val="24"/>
              </w:rPr>
            </w:pPr>
            <w:r w:rsidRPr="00E40311">
              <w:rPr>
                <w:color w:val="000000"/>
                <w:sz w:val="24"/>
                <w:szCs w:val="24"/>
              </w:rPr>
              <w:t>32.3</w:t>
            </w:r>
          </w:p>
        </w:tc>
        <w:tc>
          <w:tcPr>
            <w:tcW w:w="1319" w:type="dxa"/>
            <w:vAlign w:val="center"/>
          </w:tcPr>
          <w:p w14:paraId="7137D39F" w14:textId="77777777" w:rsidR="00AA0E98" w:rsidRPr="00E40311" w:rsidRDefault="00AA0E98" w:rsidP="00C402C1">
            <w:pPr>
              <w:spacing w:line="360" w:lineRule="auto"/>
              <w:jc w:val="center"/>
              <w:rPr>
                <w:color w:val="000000"/>
                <w:sz w:val="24"/>
                <w:szCs w:val="24"/>
              </w:rPr>
            </w:pPr>
            <w:r w:rsidRPr="00E40311">
              <w:rPr>
                <w:color w:val="000000"/>
                <w:sz w:val="24"/>
                <w:szCs w:val="24"/>
              </w:rPr>
              <w:t>0.47</w:t>
            </w:r>
          </w:p>
        </w:tc>
        <w:tc>
          <w:tcPr>
            <w:tcW w:w="1380" w:type="dxa"/>
            <w:vAlign w:val="center"/>
          </w:tcPr>
          <w:p w14:paraId="05BE7619" w14:textId="77777777" w:rsidR="00AA0E98" w:rsidRPr="00E40311" w:rsidRDefault="00AA0E98" w:rsidP="00C402C1">
            <w:pPr>
              <w:spacing w:line="360" w:lineRule="auto"/>
              <w:jc w:val="center"/>
              <w:rPr>
                <w:color w:val="000000"/>
                <w:sz w:val="24"/>
                <w:szCs w:val="24"/>
              </w:rPr>
            </w:pPr>
            <w:r w:rsidRPr="00E40311">
              <w:rPr>
                <w:color w:val="000000"/>
                <w:sz w:val="24"/>
                <w:szCs w:val="24"/>
              </w:rPr>
              <w:t>45.0</w:t>
            </w:r>
          </w:p>
        </w:tc>
      </w:tr>
      <w:tr w:rsidR="00DC33FD" w:rsidRPr="00E40311" w14:paraId="6603ECD5" w14:textId="77777777" w:rsidTr="00DC33FD">
        <w:trPr>
          <w:gridAfter w:val="1"/>
          <w:wAfter w:w="28" w:type="dxa"/>
          <w:trHeight w:val="216"/>
          <w:jc w:val="center"/>
        </w:trPr>
        <w:tc>
          <w:tcPr>
            <w:tcW w:w="1555" w:type="dxa"/>
            <w:noWrap/>
            <w:vAlign w:val="center"/>
            <w:hideMark/>
          </w:tcPr>
          <w:p w14:paraId="0A9950A9" w14:textId="77777777" w:rsidR="00AA0E98" w:rsidRPr="00DC33FD" w:rsidRDefault="00AA0E98" w:rsidP="00C402C1">
            <w:pPr>
              <w:spacing w:line="360" w:lineRule="auto"/>
              <w:jc w:val="center"/>
              <w:rPr>
                <w:b/>
                <w:bCs/>
                <w:color w:val="000000" w:themeColor="text1"/>
                <w:sz w:val="24"/>
                <w:szCs w:val="24"/>
              </w:rPr>
            </w:pPr>
            <w:proofErr w:type="spellStart"/>
            <w:r w:rsidRPr="00DC33FD">
              <w:rPr>
                <w:b/>
                <w:bCs/>
                <w:color w:val="000000" w:themeColor="text1"/>
                <w:sz w:val="24"/>
                <w:szCs w:val="24"/>
              </w:rPr>
              <w:t>S.</w:t>
            </w:r>
            <w:proofErr w:type="gramStart"/>
            <w:r w:rsidRPr="00DC33FD">
              <w:rPr>
                <w:b/>
                <w:bCs/>
                <w:color w:val="000000" w:themeColor="text1"/>
                <w:sz w:val="24"/>
                <w:szCs w:val="24"/>
              </w:rPr>
              <w:t>Em</w:t>
            </w:r>
            <w:proofErr w:type="spellEnd"/>
            <w:r w:rsidRPr="00DC33FD">
              <w:rPr>
                <w:b/>
                <w:bCs/>
                <w:color w:val="000000" w:themeColor="text1"/>
                <w:sz w:val="24"/>
                <w:szCs w:val="24"/>
              </w:rPr>
              <w:t>.±</w:t>
            </w:r>
            <w:proofErr w:type="gramEnd"/>
          </w:p>
        </w:tc>
        <w:tc>
          <w:tcPr>
            <w:tcW w:w="1041" w:type="dxa"/>
            <w:noWrap/>
            <w:vAlign w:val="center"/>
          </w:tcPr>
          <w:p w14:paraId="36B8112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0.16</w:t>
            </w:r>
          </w:p>
        </w:tc>
        <w:tc>
          <w:tcPr>
            <w:tcW w:w="1214" w:type="dxa"/>
            <w:vAlign w:val="center"/>
          </w:tcPr>
          <w:p w14:paraId="4E77C48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22.16</w:t>
            </w:r>
          </w:p>
        </w:tc>
        <w:tc>
          <w:tcPr>
            <w:tcW w:w="801" w:type="dxa"/>
            <w:noWrap/>
            <w:vAlign w:val="center"/>
          </w:tcPr>
          <w:p w14:paraId="63BAB545"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0.70</w:t>
            </w:r>
          </w:p>
        </w:tc>
        <w:tc>
          <w:tcPr>
            <w:tcW w:w="1155" w:type="dxa"/>
            <w:noWrap/>
            <w:vAlign w:val="center"/>
          </w:tcPr>
          <w:p w14:paraId="0CC9168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115.92</w:t>
            </w:r>
          </w:p>
        </w:tc>
        <w:tc>
          <w:tcPr>
            <w:tcW w:w="1154" w:type="dxa"/>
            <w:vAlign w:val="center"/>
          </w:tcPr>
          <w:p w14:paraId="1972C3B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0.03</w:t>
            </w:r>
          </w:p>
        </w:tc>
        <w:tc>
          <w:tcPr>
            <w:tcW w:w="1167" w:type="dxa"/>
            <w:vAlign w:val="center"/>
          </w:tcPr>
          <w:p w14:paraId="62CB0890"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3.55</w:t>
            </w:r>
          </w:p>
        </w:tc>
        <w:tc>
          <w:tcPr>
            <w:tcW w:w="1140" w:type="dxa"/>
            <w:vAlign w:val="center"/>
          </w:tcPr>
          <w:p w14:paraId="22146849"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0.01</w:t>
            </w:r>
          </w:p>
        </w:tc>
        <w:tc>
          <w:tcPr>
            <w:tcW w:w="1319" w:type="dxa"/>
            <w:vAlign w:val="center"/>
          </w:tcPr>
          <w:p w14:paraId="03F1888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1.20</w:t>
            </w:r>
          </w:p>
        </w:tc>
        <w:tc>
          <w:tcPr>
            <w:tcW w:w="1319" w:type="dxa"/>
            <w:vAlign w:val="center"/>
          </w:tcPr>
          <w:p w14:paraId="64101609"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0.01</w:t>
            </w:r>
          </w:p>
        </w:tc>
        <w:tc>
          <w:tcPr>
            <w:tcW w:w="1380" w:type="dxa"/>
            <w:vAlign w:val="center"/>
          </w:tcPr>
          <w:p w14:paraId="582A336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1.63</w:t>
            </w:r>
          </w:p>
        </w:tc>
      </w:tr>
      <w:tr w:rsidR="00DC33FD" w:rsidRPr="00E40311" w14:paraId="7EF5543B" w14:textId="77777777" w:rsidTr="00DC33FD">
        <w:trPr>
          <w:gridAfter w:val="1"/>
          <w:wAfter w:w="28" w:type="dxa"/>
          <w:trHeight w:val="191"/>
          <w:jc w:val="center"/>
        </w:trPr>
        <w:tc>
          <w:tcPr>
            <w:tcW w:w="1555" w:type="dxa"/>
            <w:noWrap/>
            <w:vAlign w:val="center"/>
            <w:hideMark/>
          </w:tcPr>
          <w:p w14:paraId="3FA19A78"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C.D. at 5 %</w:t>
            </w:r>
          </w:p>
        </w:tc>
        <w:tc>
          <w:tcPr>
            <w:tcW w:w="1041" w:type="dxa"/>
            <w:tcBorders>
              <w:bottom w:val="single" w:sz="4" w:space="0" w:color="auto"/>
            </w:tcBorders>
            <w:noWrap/>
            <w:vAlign w:val="center"/>
          </w:tcPr>
          <w:p w14:paraId="35AFC76F"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0.50</w:t>
            </w:r>
          </w:p>
        </w:tc>
        <w:tc>
          <w:tcPr>
            <w:tcW w:w="1214" w:type="dxa"/>
            <w:vAlign w:val="center"/>
          </w:tcPr>
          <w:p w14:paraId="3382BEFF"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70.52</w:t>
            </w:r>
          </w:p>
        </w:tc>
        <w:tc>
          <w:tcPr>
            <w:tcW w:w="801" w:type="dxa"/>
            <w:noWrap/>
            <w:vAlign w:val="center"/>
          </w:tcPr>
          <w:p w14:paraId="39E6160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2.22</w:t>
            </w:r>
          </w:p>
        </w:tc>
        <w:tc>
          <w:tcPr>
            <w:tcW w:w="1155" w:type="dxa"/>
            <w:noWrap/>
            <w:vAlign w:val="center"/>
          </w:tcPr>
          <w:p w14:paraId="4AE7D8C5"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368.92</w:t>
            </w:r>
          </w:p>
        </w:tc>
        <w:tc>
          <w:tcPr>
            <w:tcW w:w="1154" w:type="dxa"/>
            <w:vAlign w:val="center"/>
          </w:tcPr>
          <w:p w14:paraId="3B73C95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0.08</w:t>
            </w:r>
          </w:p>
        </w:tc>
        <w:tc>
          <w:tcPr>
            <w:tcW w:w="1167" w:type="dxa"/>
            <w:vAlign w:val="center"/>
          </w:tcPr>
          <w:p w14:paraId="63FF1AC4"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11.28</w:t>
            </w:r>
          </w:p>
        </w:tc>
        <w:tc>
          <w:tcPr>
            <w:tcW w:w="1140" w:type="dxa"/>
            <w:vAlign w:val="center"/>
          </w:tcPr>
          <w:p w14:paraId="4CB2B216"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319" w:type="dxa"/>
            <w:vAlign w:val="center"/>
          </w:tcPr>
          <w:p w14:paraId="7E66CA8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3.82</w:t>
            </w:r>
          </w:p>
        </w:tc>
        <w:tc>
          <w:tcPr>
            <w:tcW w:w="1319" w:type="dxa"/>
            <w:vAlign w:val="center"/>
          </w:tcPr>
          <w:p w14:paraId="4873D93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380" w:type="dxa"/>
            <w:vAlign w:val="center"/>
          </w:tcPr>
          <w:p w14:paraId="1F619DF4"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5.18</w:t>
            </w:r>
          </w:p>
        </w:tc>
      </w:tr>
      <w:tr w:rsidR="00AA0E98" w:rsidRPr="00E40311" w14:paraId="29E08B1E" w14:textId="77777777" w:rsidTr="00DC33FD">
        <w:trPr>
          <w:trHeight w:val="200"/>
          <w:jc w:val="center"/>
        </w:trPr>
        <w:tc>
          <w:tcPr>
            <w:tcW w:w="13273" w:type="dxa"/>
            <w:gridSpan w:val="12"/>
            <w:noWrap/>
            <w:vAlign w:val="center"/>
            <w:hideMark/>
          </w:tcPr>
          <w:p w14:paraId="24AD5D49"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Interaction effect- (I × N)</w:t>
            </w:r>
          </w:p>
        </w:tc>
      </w:tr>
      <w:tr w:rsidR="00DC33FD" w:rsidRPr="00E40311" w14:paraId="09E4B32F" w14:textId="77777777" w:rsidTr="00DC33FD">
        <w:trPr>
          <w:gridAfter w:val="1"/>
          <w:wAfter w:w="28" w:type="dxa"/>
          <w:trHeight w:val="184"/>
          <w:jc w:val="center"/>
        </w:trPr>
        <w:tc>
          <w:tcPr>
            <w:tcW w:w="1555" w:type="dxa"/>
            <w:noWrap/>
            <w:vAlign w:val="center"/>
            <w:hideMark/>
          </w:tcPr>
          <w:p w14:paraId="2645D052" w14:textId="77777777" w:rsidR="00AA0E98" w:rsidRPr="00DC33FD" w:rsidRDefault="00AA0E98" w:rsidP="00C402C1">
            <w:pPr>
              <w:spacing w:line="360" w:lineRule="auto"/>
              <w:jc w:val="center"/>
              <w:rPr>
                <w:b/>
                <w:bCs/>
                <w:color w:val="000000" w:themeColor="text1"/>
                <w:sz w:val="24"/>
                <w:szCs w:val="24"/>
              </w:rPr>
            </w:pPr>
            <w:proofErr w:type="spellStart"/>
            <w:r w:rsidRPr="00DC33FD">
              <w:rPr>
                <w:b/>
                <w:bCs/>
                <w:color w:val="000000" w:themeColor="text1"/>
                <w:sz w:val="24"/>
                <w:szCs w:val="24"/>
              </w:rPr>
              <w:t>S.</w:t>
            </w:r>
            <w:proofErr w:type="gramStart"/>
            <w:r w:rsidRPr="00DC33FD">
              <w:rPr>
                <w:b/>
                <w:bCs/>
                <w:color w:val="000000" w:themeColor="text1"/>
                <w:sz w:val="24"/>
                <w:szCs w:val="24"/>
              </w:rPr>
              <w:t>Em</w:t>
            </w:r>
            <w:proofErr w:type="spellEnd"/>
            <w:r w:rsidRPr="00DC33FD">
              <w:rPr>
                <w:b/>
                <w:bCs/>
                <w:color w:val="000000" w:themeColor="text1"/>
                <w:sz w:val="24"/>
                <w:szCs w:val="24"/>
              </w:rPr>
              <w:t>.±</w:t>
            </w:r>
            <w:proofErr w:type="gramEnd"/>
          </w:p>
        </w:tc>
        <w:tc>
          <w:tcPr>
            <w:tcW w:w="1041" w:type="dxa"/>
            <w:noWrap/>
            <w:vAlign w:val="center"/>
          </w:tcPr>
          <w:p w14:paraId="5F55AC2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0.27</w:t>
            </w:r>
          </w:p>
        </w:tc>
        <w:tc>
          <w:tcPr>
            <w:tcW w:w="1214" w:type="dxa"/>
            <w:vAlign w:val="center"/>
          </w:tcPr>
          <w:p w14:paraId="74B9861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38.38</w:t>
            </w:r>
          </w:p>
        </w:tc>
        <w:tc>
          <w:tcPr>
            <w:tcW w:w="801" w:type="dxa"/>
            <w:noWrap/>
            <w:vAlign w:val="center"/>
          </w:tcPr>
          <w:p w14:paraId="0C5A1639"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1.21</w:t>
            </w:r>
          </w:p>
        </w:tc>
        <w:tc>
          <w:tcPr>
            <w:tcW w:w="1155" w:type="dxa"/>
            <w:noWrap/>
            <w:vAlign w:val="center"/>
          </w:tcPr>
          <w:p w14:paraId="7713318A"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200.79</w:t>
            </w:r>
          </w:p>
        </w:tc>
        <w:tc>
          <w:tcPr>
            <w:tcW w:w="1154" w:type="dxa"/>
            <w:vAlign w:val="center"/>
          </w:tcPr>
          <w:p w14:paraId="36607B1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0.11</w:t>
            </w:r>
          </w:p>
        </w:tc>
        <w:tc>
          <w:tcPr>
            <w:tcW w:w="1167" w:type="dxa"/>
            <w:vAlign w:val="center"/>
          </w:tcPr>
          <w:p w14:paraId="2E5FC44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6.14</w:t>
            </w:r>
          </w:p>
        </w:tc>
        <w:tc>
          <w:tcPr>
            <w:tcW w:w="1140" w:type="dxa"/>
            <w:vAlign w:val="center"/>
          </w:tcPr>
          <w:p w14:paraId="2AFAA3BA"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0.03</w:t>
            </w:r>
          </w:p>
        </w:tc>
        <w:tc>
          <w:tcPr>
            <w:tcW w:w="1319" w:type="dxa"/>
            <w:vAlign w:val="center"/>
          </w:tcPr>
          <w:p w14:paraId="6C67E3A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2.08</w:t>
            </w:r>
          </w:p>
        </w:tc>
        <w:tc>
          <w:tcPr>
            <w:tcW w:w="1319" w:type="dxa"/>
            <w:vAlign w:val="center"/>
          </w:tcPr>
          <w:p w14:paraId="689613C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0.02</w:t>
            </w:r>
          </w:p>
        </w:tc>
        <w:tc>
          <w:tcPr>
            <w:tcW w:w="1380" w:type="dxa"/>
            <w:vAlign w:val="center"/>
          </w:tcPr>
          <w:p w14:paraId="608282E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2.82</w:t>
            </w:r>
          </w:p>
        </w:tc>
      </w:tr>
      <w:tr w:rsidR="00DC33FD" w:rsidRPr="00E40311" w14:paraId="32E64B80" w14:textId="77777777" w:rsidTr="00DC33FD">
        <w:trPr>
          <w:gridAfter w:val="1"/>
          <w:wAfter w:w="28" w:type="dxa"/>
          <w:trHeight w:val="191"/>
          <w:jc w:val="center"/>
        </w:trPr>
        <w:tc>
          <w:tcPr>
            <w:tcW w:w="1555" w:type="dxa"/>
            <w:noWrap/>
            <w:vAlign w:val="center"/>
            <w:hideMark/>
          </w:tcPr>
          <w:p w14:paraId="25BACEB1"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C.D. at 5 %</w:t>
            </w:r>
          </w:p>
        </w:tc>
        <w:tc>
          <w:tcPr>
            <w:tcW w:w="1041" w:type="dxa"/>
            <w:noWrap/>
            <w:vAlign w:val="center"/>
          </w:tcPr>
          <w:p w14:paraId="0A98341F"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214" w:type="dxa"/>
            <w:vAlign w:val="center"/>
          </w:tcPr>
          <w:p w14:paraId="0C14383F"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93.92</w:t>
            </w:r>
          </w:p>
        </w:tc>
        <w:tc>
          <w:tcPr>
            <w:tcW w:w="801" w:type="dxa"/>
            <w:noWrap/>
            <w:vAlign w:val="center"/>
          </w:tcPr>
          <w:p w14:paraId="7EBE781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155" w:type="dxa"/>
            <w:noWrap/>
            <w:vAlign w:val="center"/>
          </w:tcPr>
          <w:p w14:paraId="6C11F4D4"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491.31</w:t>
            </w:r>
          </w:p>
        </w:tc>
        <w:tc>
          <w:tcPr>
            <w:tcW w:w="1154" w:type="dxa"/>
            <w:vAlign w:val="center"/>
          </w:tcPr>
          <w:p w14:paraId="07EA4734"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167" w:type="dxa"/>
            <w:vAlign w:val="center"/>
          </w:tcPr>
          <w:p w14:paraId="41BA55C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15.03</w:t>
            </w:r>
          </w:p>
        </w:tc>
        <w:tc>
          <w:tcPr>
            <w:tcW w:w="1140" w:type="dxa"/>
            <w:vAlign w:val="center"/>
          </w:tcPr>
          <w:p w14:paraId="247A975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319" w:type="dxa"/>
            <w:vAlign w:val="center"/>
          </w:tcPr>
          <w:p w14:paraId="0E0D3788"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5.08</w:t>
            </w:r>
          </w:p>
        </w:tc>
        <w:tc>
          <w:tcPr>
            <w:tcW w:w="1319" w:type="dxa"/>
            <w:vAlign w:val="center"/>
          </w:tcPr>
          <w:p w14:paraId="2C181C19"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380" w:type="dxa"/>
            <w:vAlign w:val="center"/>
          </w:tcPr>
          <w:p w14:paraId="33FAADB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6.90</w:t>
            </w:r>
          </w:p>
        </w:tc>
      </w:tr>
    </w:tbl>
    <w:p w14:paraId="47EB2C11" w14:textId="77777777" w:rsidR="00AA0E98" w:rsidRPr="00E40311" w:rsidRDefault="00AA0E98" w:rsidP="00C402C1">
      <w:pPr>
        <w:spacing w:line="360" w:lineRule="auto"/>
        <w:jc w:val="both"/>
        <w:rPr>
          <w:sz w:val="24"/>
          <w:szCs w:val="24"/>
        </w:rPr>
      </w:pPr>
    </w:p>
    <w:p w14:paraId="32283A34" w14:textId="77777777" w:rsidR="00AA0E98" w:rsidRPr="00D11F12" w:rsidRDefault="00AA0E98" w:rsidP="00D11F12">
      <w:pPr>
        <w:spacing w:line="360" w:lineRule="auto"/>
        <w:ind w:firstLine="720"/>
        <w:jc w:val="both"/>
        <w:rPr>
          <w:b/>
          <w:bCs/>
          <w:sz w:val="24"/>
          <w:szCs w:val="24"/>
          <w:lang w:val="en-IN"/>
        </w:rPr>
      </w:pPr>
      <w:r w:rsidRPr="00D11F12">
        <w:rPr>
          <w:b/>
          <w:bCs/>
          <w:sz w:val="24"/>
          <w:szCs w:val="24"/>
        </w:rPr>
        <w:lastRenderedPageBreak/>
        <w:t>Table 2: Effect of different irrigation schedules and nitrogen levels on soil nutrient status and moisture studies</w:t>
      </w:r>
    </w:p>
    <w:tbl>
      <w:tblPr>
        <w:tblStyle w:val="TableGrid"/>
        <w:tblW w:w="12536" w:type="dxa"/>
        <w:jc w:val="center"/>
        <w:tblLayout w:type="fixed"/>
        <w:tblLook w:val="04A0" w:firstRow="1" w:lastRow="0" w:firstColumn="1" w:lastColumn="0" w:noHBand="0" w:noVBand="1"/>
      </w:tblPr>
      <w:tblGrid>
        <w:gridCol w:w="2231"/>
        <w:gridCol w:w="1341"/>
        <w:gridCol w:w="1568"/>
        <w:gridCol w:w="2021"/>
        <w:gridCol w:w="2464"/>
        <w:gridCol w:w="2901"/>
        <w:gridCol w:w="10"/>
      </w:tblGrid>
      <w:tr w:rsidR="00AA0E98" w:rsidRPr="00E40311" w14:paraId="79141280" w14:textId="77777777" w:rsidTr="00D11F12">
        <w:trPr>
          <w:trHeight w:val="485"/>
          <w:jc w:val="center"/>
        </w:trPr>
        <w:tc>
          <w:tcPr>
            <w:tcW w:w="2231" w:type="dxa"/>
            <w:vMerge w:val="restart"/>
            <w:noWrap/>
            <w:vAlign w:val="center"/>
            <w:hideMark/>
          </w:tcPr>
          <w:p w14:paraId="4C4DB741"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Treatments</w:t>
            </w:r>
          </w:p>
        </w:tc>
        <w:tc>
          <w:tcPr>
            <w:tcW w:w="4930" w:type="dxa"/>
            <w:gridSpan w:val="3"/>
            <w:vAlign w:val="center"/>
          </w:tcPr>
          <w:p w14:paraId="5C7C14B3"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Available nutrient</w:t>
            </w:r>
          </w:p>
          <w:p w14:paraId="1F32F9EF" w14:textId="77777777" w:rsidR="00AA0E98" w:rsidRPr="00DC33FD" w:rsidRDefault="00AA0E98" w:rsidP="00C402C1">
            <w:pPr>
              <w:spacing w:line="360" w:lineRule="auto"/>
              <w:ind w:left="884" w:hanging="884"/>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w:t>
            </w:r>
          </w:p>
        </w:tc>
        <w:tc>
          <w:tcPr>
            <w:tcW w:w="2464" w:type="dxa"/>
            <w:vMerge w:val="restart"/>
            <w:vAlign w:val="center"/>
          </w:tcPr>
          <w:p w14:paraId="01AB16AD"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Consumptive use of water</w:t>
            </w:r>
          </w:p>
          <w:p w14:paraId="1B919DF4"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(mm)</w:t>
            </w:r>
          </w:p>
        </w:tc>
        <w:tc>
          <w:tcPr>
            <w:tcW w:w="2911" w:type="dxa"/>
            <w:gridSpan w:val="2"/>
            <w:vMerge w:val="restart"/>
            <w:vAlign w:val="center"/>
          </w:tcPr>
          <w:p w14:paraId="3C654879"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Water use efficiency</w:t>
            </w:r>
          </w:p>
          <w:p w14:paraId="149A2898"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(kg ha</w:t>
            </w:r>
            <w:r w:rsidRPr="00DC33FD">
              <w:rPr>
                <w:b/>
                <w:bCs/>
                <w:color w:val="000000" w:themeColor="text1"/>
                <w:sz w:val="24"/>
                <w:szCs w:val="24"/>
                <w:vertAlign w:val="superscript"/>
              </w:rPr>
              <w:t>-1</w:t>
            </w:r>
            <w:r w:rsidRPr="00DC33FD">
              <w:rPr>
                <w:b/>
                <w:bCs/>
                <w:color w:val="000000" w:themeColor="text1"/>
                <w:sz w:val="24"/>
                <w:szCs w:val="24"/>
              </w:rPr>
              <w:t xml:space="preserve"> mm</w:t>
            </w:r>
            <w:r w:rsidRPr="00DC33FD">
              <w:rPr>
                <w:b/>
                <w:bCs/>
                <w:color w:val="000000" w:themeColor="text1"/>
                <w:sz w:val="24"/>
                <w:szCs w:val="24"/>
                <w:vertAlign w:val="superscript"/>
              </w:rPr>
              <w:t>-1</w:t>
            </w:r>
            <w:r w:rsidRPr="00DC33FD">
              <w:rPr>
                <w:b/>
                <w:bCs/>
                <w:color w:val="000000" w:themeColor="text1"/>
                <w:sz w:val="24"/>
                <w:szCs w:val="24"/>
              </w:rPr>
              <w:t>)</w:t>
            </w:r>
          </w:p>
        </w:tc>
      </w:tr>
      <w:tr w:rsidR="00DC33FD" w:rsidRPr="00E40311" w14:paraId="76BB1DB0" w14:textId="77777777" w:rsidTr="00D11F12">
        <w:trPr>
          <w:trHeight w:val="156"/>
          <w:jc w:val="center"/>
        </w:trPr>
        <w:tc>
          <w:tcPr>
            <w:tcW w:w="2231" w:type="dxa"/>
            <w:vMerge/>
            <w:noWrap/>
            <w:vAlign w:val="center"/>
          </w:tcPr>
          <w:p w14:paraId="1216BD0D" w14:textId="77777777" w:rsidR="00AA0E98" w:rsidRPr="00DC33FD" w:rsidRDefault="00AA0E98" w:rsidP="00C402C1">
            <w:pPr>
              <w:spacing w:line="360" w:lineRule="auto"/>
              <w:jc w:val="both"/>
              <w:rPr>
                <w:b/>
                <w:bCs/>
                <w:color w:val="000000" w:themeColor="text1"/>
                <w:sz w:val="24"/>
                <w:szCs w:val="24"/>
              </w:rPr>
            </w:pPr>
          </w:p>
        </w:tc>
        <w:tc>
          <w:tcPr>
            <w:tcW w:w="1341" w:type="dxa"/>
            <w:vAlign w:val="center"/>
          </w:tcPr>
          <w:p w14:paraId="0D5F5BA4"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w:t>
            </w:r>
          </w:p>
        </w:tc>
        <w:tc>
          <w:tcPr>
            <w:tcW w:w="1568" w:type="dxa"/>
            <w:vAlign w:val="center"/>
          </w:tcPr>
          <w:p w14:paraId="1E4B53BC"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P</w:t>
            </w:r>
            <w:r w:rsidRPr="00DC33FD">
              <w:rPr>
                <w:b/>
                <w:bCs/>
                <w:color w:val="000000" w:themeColor="text1"/>
                <w:sz w:val="24"/>
                <w:szCs w:val="24"/>
                <w:vertAlign w:val="subscript"/>
              </w:rPr>
              <w:t>2</w:t>
            </w:r>
            <w:r w:rsidRPr="00DC33FD">
              <w:rPr>
                <w:b/>
                <w:bCs/>
                <w:color w:val="000000" w:themeColor="text1"/>
                <w:sz w:val="24"/>
                <w:szCs w:val="24"/>
              </w:rPr>
              <w:t>O</w:t>
            </w:r>
            <w:r w:rsidRPr="00DC33FD">
              <w:rPr>
                <w:b/>
                <w:bCs/>
                <w:color w:val="000000" w:themeColor="text1"/>
                <w:sz w:val="24"/>
                <w:szCs w:val="24"/>
                <w:vertAlign w:val="subscript"/>
              </w:rPr>
              <w:t>5</w:t>
            </w:r>
          </w:p>
        </w:tc>
        <w:tc>
          <w:tcPr>
            <w:tcW w:w="2020" w:type="dxa"/>
            <w:vAlign w:val="center"/>
          </w:tcPr>
          <w:p w14:paraId="4AD80CC4"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K</w:t>
            </w:r>
            <w:r w:rsidRPr="00DC33FD">
              <w:rPr>
                <w:b/>
                <w:bCs/>
                <w:color w:val="000000" w:themeColor="text1"/>
                <w:sz w:val="24"/>
                <w:szCs w:val="24"/>
                <w:vertAlign w:val="subscript"/>
              </w:rPr>
              <w:t>2</w:t>
            </w:r>
            <w:r w:rsidRPr="00DC33FD">
              <w:rPr>
                <w:b/>
                <w:bCs/>
                <w:color w:val="000000" w:themeColor="text1"/>
                <w:sz w:val="24"/>
                <w:szCs w:val="24"/>
              </w:rPr>
              <w:t>O</w:t>
            </w:r>
          </w:p>
        </w:tc>
        <w:tc>
          <w:tcPr>
            <w:tcW w:w="2464" w:type="dxa"/>
            <w:vMerge/>
            <w:vAlign w:val="center"/>
          </w:tcPr>
          <w:p w14:paraId="5D6EA141" w14:textId="77777777" w:rsidR="00AA0E98" w:rsidRPr="00DC33FD" w:rsidRDefault="00AA0E98" w:rsidP="00C402C1">
            <w:pPr>
              <w:spacing w:line="360" w:lineRule="auto"/>
              <w:jc w:val="center"/>
              <w:rPr>
                <w:b/>
                <w:bCs/>
                <w:color w:val="000000" w:themeColor="text1"/>
                <w:sz w:val="24"/>
                <w:szCs w:val="24"/>
              </w:rPr>
            </w:pPr>
          </w:p>
        </w:tc>
        <w:tc>
          <w:tcPr>
            <w:tcW w:w="2911" w:type="dxa"/>
            <w:gridSpan w:val="2"/>
            <w:vMerge/>
            <w:vAlign w:val="center"/>
          </w:tcPr>
          <w:p w14:paraId="782D2396" w14:textId="77777777" w:rsidR="00AA0E98" w:rsidRPr="00DC33FD" w:rsidRDefault="00AA0E98" w:rsidP="00C402C1">
            <w:pPr>
              <w:spacing w:line="360" w:lineRule="auto"/>
              <w:jc w:val="center"/>
              <w:rPr>
                <w:b/>
                <w:bCs/>
                <w:color w:val="000000" w:themeColor="text1"/>
                <w:sz w:val="24"/>
                <w:szCs w:val="24"/>
              </w:rPr>
            </w:pPr>
          </w:p>
        </w:tc>
      </w:tr>
      <w:tr w:rsidR="00AA0E98" w:rsidRPr="00E40311" w14:paraId="4CDC8AE6" w14:textId="77777777" w:rsidTr="00D11F12">
        <w:trPr>
          <w:gridAfter w:val="1"/>
          <w:wAfter w:w="10" w:type="dxa"/>
          <w:trHeight w:val="422"/>
          <w:jc w:val="center"/>
        </w:trPr>
        <w:tc>
          <w:tcPr>
            <w:tcW w:w="12526" w:type="dxa"/>
            <w:gridSpan w:val="6"/>
          </w:tcPr>
          <w:p w14:paraId="036ECDDF"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Irrigation schedules- (I)</w:t>
            </w:r>
          </w:p>
        </w:tc>
      </w:tr>
      <w:tr w:rsidR="00DC33FD" w:rsidRPr="00E40311" w14:paraId="3BFEB294" w14:textId="77777777" w:rsidTr="00D11F12">
        <w:trPr>
          <w:trHeight w:val="453"/>
          <w:jc w:val="center"/>
        </w:trPr>
        <w:tc>
          <w:tcPr>
            <w:tcW w:w="2231" w:type="dxa"/>
            <w:noWrap/>
            <w:vAlign w:val="center"/>
            <w:hideMark/>
          </w:tcPr>
          <w:p w14:paraId="43C97DCF" w14:textId="77777777" w:rsidR="00AA0E98" w:rsidRPr="00DC33FD" w:rsidRDefault="00AA0E98" w:rsidP="00C402C1">
            <w:pPr>
              <w:spacing w:line="360" w:lineRule="auto"/>
              <w:ind w:left="426" w:hanging="426"/>
              <w:jc w:val="both"/>
              <w:rPr>
                <w:b/>
                <w:bCs/>
                <w:color w:val="000000" w:themeColor="text1"/>
                <w:sz w:val="24"/>
                <w:szCs w:val="24"/>
              </w:rPr>
            </w:pPr>
            <w:r w:rsidRPr="00DC33FD">
              <w:rPr>
                <w:b/>
                <w:bCs/>
                <w:color w:val="000000" w:themeColor="text1"/>
                <w:sz w:val="24"/>
                <w:szCs w:val="24"/>
              </w:rPr>
              <w:t>I</w:t>
            </w:r>
            <w:r w:rsidRPr="00DC33FD">
              <w:rPr>
                <w:b/>
                <w:bCs/>
                <w:color w:val="000000" w:themeColor="text1"/>
                <w:sz w:val="24"/>
                <w:szCs w:val="24"/>
                <w:vertAlign w:val="subscript"/>
              </w:rPr>
              <w:t>1</w:t>
            </w:r>
          </w:p>
        </w:tc>
        <w:tc>
          <w:tcPr>
            <w:tcW w:w="1341" w:type="dxa"/>
            <w:noWrap/>
            <w:vAlign w:val="center"/>
          </w:tcPr>
          <w:p w14:paraId="23EC4964" w14:textId="77777777" w:rsidR="00AA0E98" w:rsidRPr="00E40311" w:rsidRDefault="00AA0E98" w:rsidP="00C402C1">
            <w:pPr>
              <w:spacing w:line="360" w:lineRule="auto"/>
              <w:jc w:val="center"/>
              <w:rPr>
                <w:color w:val="000000"/>
                <w:sz w:val="24"/>
                <w:szCs w:val="24"/>
              </w:rPr>
            </w:pPr>
            <w:r w:rsidRPr="00E40311">
              <w:rPr>
                <w:color w:val="000000"/>
                <w:sz w:val="24"/>
                <w:szCs w:val="24"/>
              </w:rPr>
              <w:t>239.5</w:t>
            </w:r>
          </w:p>
        </w:tc>
        <w:tc>
          <w:tcPr>
            <w:tcW w:w="1568" w:type="dxa"/>
            <w:noWrap/>
            <w:vAlign w:val="center"/>
          </w:tcPr>
          <w:p w14:paraId="3AC836FA" w14:textId="77777777" w:rsidR="00AA0E98" w:rsidRPr="00E40311" w:rsidRDefault="00AA0E98" w:rsidP="00C402C1">
            <w:pPr>
              <w:spacing w:line="360" w:lineRule="auto"/>
              <w:jc w:val="center"/>
              <w:rPr>
                <w:color w:val="000000"/>
                <w:sz w:val="24"/>
                <w:szCs w:val="24"/>
              </w:rPr>
            </w:pPr>
            <w:r w:rsidRPr="00E40311">
              <w:rPr>
                <w:color w:val="000000"/>
                <w:sz w:val="24"/>
                <w:szCs w:val="24"/>
              </w:rPr>
              <w:t>25.4</w:t>
            </w:r>
          </w:p>
        </w:tc>
        <w:tc>
          <w:tcPr>
            <w:tcW w:w="2020" w:type="dxa"/>
            <w:vAlign w:val="center"/>
          </w:tcPr>
          <w:p w14:paraId="2DF1F0C2" w14:textId="77777777" w:rsidR="00AA0E98" w:rsidRPr="00E40311" w:rsidRDefault="00AA0E98" w:rsidP="00C402C1">
            <w:pPr>
              <w:spacing w:line="360" w:lineRule="auto"/>
              <w:jc w:val="center"/>
              <w:rPr>
                <w:color w:val="000000"/>
                <w:sz w:val="24"/>
                <w:szCs w:val="24"/>
              </w:rPr>
            </w:pPr>
            <w:r w:rsidRPr="00E40311">
              <w:rPr>
                <w:color w:val="000000"/>
                <w:sz w:val="24"/>
                <w:szCs w:val="24"/>
              </w:rPr>
              <w:t>245.8</w:t>
            </w:r>
          </w:p>
        </w:tc>
        <w:tc>
          <w:tcPr>
            <w:tcW w:w="2464" w:type="dxa"/>
            <w:vAlign w:val="center"/>
          </w:tcPr>
          <w:p w14:paraId="35AE177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413.6</w:t>
            </w:r>
          </w:p>
        </w:tc>
        <w:tc>
          <w:tcPr>
            <w:tcW w:w="2911" w:type="dxa"/>
            <w:gridSpan w:val="2"/>
            <w:vAlign w:val="center"/>
          </w:tcPr>
          <w:p w14:paraId="72C64980"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63.5</w:t>
            </w:r>
          </w:p>
        </w:tc>
      </w:tr>
      <w:tr w:rsidR="00DC33FD" w:rsidRPr="00E40311" w14:paraId="275E5554" w14:textId="77777777" w:rsidTr="00D11F12">
        <w:trPr>
          <w:trHeight w:val="447"/>
          <w:jc w:val="center"/>
        </w:trPr>
        <w:tc>
          <w:tcPr>
            <w:tcW w:w="2231" w:type="dxa"/>
            <w:noWrap/>
            <w:vAlign w:val="center"/>
            <w:hideMark/>
          </w:tcPr>
          <w:p w14:paraId="3515B401" w14:textId="77777777" w:rsidR="00AA0E98" w:rsidRPr="00DC33FD" w:rsidRDefault="00AA0E98" w:rsidP="00C402C1">
            <w:pPr>
              <w:spacing w:line="360" w:lineRule="auto"/>
              <w:ind w:left="426" w:hanging="426"/>
              <w:jc w:val="both"/>
              <w:rPr>
                <w:b/>
                <w:bCs/>
                <w:color w:val="000000" w:themeColor="text1"/>
                <w:sz w:val="24"/>
                <w:szCs w:val="24"/>
              </w:rPr>
            </w:pPr>
            <w:r w:rsidRPr="00DC33FD">
              <w:rPr>
                <w:b/>
                <w:bCs/>
                <w:color w:val="000000" w:themeColor="text1"/>
                <w:sz w:val="24"/>
                <w:szCs w:val="24"/>
              </w:rPr>
              <w:t>I</w:t>
            </w:r>
            <w:r w:rsidRPr="00DC33FD">
              <w:rPr>
                <w:b/>
                <w:bCs/>
                <w:color w:val="000000" w:themeColor="text1"/>
                <w:sz w:val="24"/>
                <w:szCs w:val="24"/>
                <w:vertAlign w:val="subscript"/>
              </w:rPr>
              <w:t>2</w:t>
            </w:r>
          </w:p>
        </w:tc>
        <w:tc>
          <w:tcPr>
            <w:tcW w:w="1341" w:type="dxa"/>
            <w:noWrap/>
            <w:vAlign w:val="center"/>
          </w:tcPr>
          <w:p w14:paraId="1CA754D8" w14:textId="77777777" w:rsidR="00AA0E98" w:rsidRPr="00E40311" w:rsidRDefault="00AA0E98" w:rsidP="00C402C1">
            <w:pPr>
              <w:spacing w:line="360" w:lineRule="auto"/>
              <w:jc w:val="center"/>
              <w:rPr>
                <w:color w:val="000000"/>
                <w:sz w:val="24"/>
                <w:szCs w:val="24"/>
              </w:rPr>
            </w:pPr>
            <w:r w:rsidRPr="00E40311">
              <w:rPr>
                <w:color w:val="000000"/>
                <w:sz w:val="24"/>
                <w:szCs w:val="24"/>
              </w:rPr>
              <w:t>251.3</w:t>
            </w:r>
          </w:p>
        </w:tc>
        <w:tc>
          <w:tcPr>
            <w:tcW w:w="1568" w:type="dxa"/>
            <w:noWrap/>
            <w:vAlign w:val="center"/>
          </w:tcPr>
          <w:p w14:paraId="5A6EAB13" w14:textId="77777777" w:rsidR="00AA0E98" w:rsidRPr="00E40311" w:rsidRDefault="00AA0E98" w:rsidP="00C402C1">
            <w:pPr>
              <w:spacing w:line="360" w:lineRule="auto"/>
              <w:jc w:val="center"/>
              <w:rPr>
                <w:color w:val="000000"/>
                <w:sz w:val="24"/>
                <w:szCs w:val="24"/>
              </w:rPr>
            </w:pPr>
            <w:r w:rsidRPr="00E40311">
              <w:rPr>
                <w:color w:val="000000"/>
                <w:sz w:val="24"/>
                <w:szCs w:val="24"/>
              </w:rPr>
              <w:t>26.0</w:t>
            </w:r>
          </w:p>
        </w:tc>
        <w:tc>
          <w:tcPr>
            <w:tcW w:w="2020" w:type="dxa"/>
            <w:vAlign w:val="center"/>
          </w:tcPr>
          <w:p w14:paraId="62A5D21D" w14:textId="77777777" w:rsidR="00AA0E98" w:rsidRPr="00E40311" w:rsidRDefault="00AA0E98" w:rsidP="00C402C1">
            <w:pPr>
              <w:spacing w:line="360" w:lineRule="auto"/>
              <w:jc w:val="center"/>
              <w:rPr>
                <w:color w:val="000000"/>
                <w:sz w:val="24"/>
                <w:szCs w:val="24"/>
              </w:rPr>
            </w:pPr>
            <w:r w:rsidRPr="00E40311">
              <w:rPr>
                <w:color w:val="000000"/>
                <w:sz w:val="24"/>
                <w:szCs w:val="24"/>
              </w:rPr>
              <w:t>250.9</w:t>
            </w:r>
          </w:p>
        </w:tc>
        <w:tc>
          <w:tcPr>
            <w:tcW w:w="2464" w:type="dxa"/>
            <w:vAlign w:val="center"/>
          </w:tcPr>
          <w:p w14:paraId="0E7A970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497.5</w:t>
            </w:r>
          </w:p>
        </w:tc>
        <w:tc>
          <w:tcPr>
            <w:tcW w:w="2911" w:type="dxa"/>
            <w:gridSpan w:val="2"/>
            <w:vAlign w:val="center"/>
          </w:tcPr>
          <w:p w14:paraId="1001928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59.5</w:t>
            </w:r>
          </w:p>
        </w:tc>
      </w:tr>
      <w:tr w:rsidR="00DC33FD" w:rsidRPr="00E40311" w14:paraId="578E68CC" w14:textId="77777777" w:rsidTr="00D11F12">
        <w:trPr>
          <w:trHeight w:val="447"/>
          <w:jc w:val="center"/>
        </w:trPr>
        <w:tc>
          <w:tcPr>
            <w:tcW w:w="2231" w:type="dxa"/>
            <w:noWrap/>
            <w:vAlign w:val="center"/>
            <w:hideMark/>
          </w:tcPr>
          <w:p w14:paraId="68FC31A8" w14:textId="77777777" w:rsidR="00AA0E98" w:rsidRPr="00DC33FD" w:rsidRDefault="00AA0E98" w:rsidP="00C402C1">
            <w:pPr>
              <w:spacing w:line="360" w:lineRule="auto"/>
              <w:ind w:left="426" w:hanging="426"/>
              <w:jc w:val="both"/>
              <w:rPr>
                <w:b/>
                <w:bCs/>
                <w:color w:val="000000" w:themeColor="text1"/>
                <w:sz w:val="24"/>
                <w:szCs w:val="24"/>
              </w:rPr>
            </w:pPr>
            <w:r w:rsidRPr="00DC33FD">
              <w:rPr>
                <w:b/>
                <w:bCs/>
                <w:color w:val="000000" w:themeColor="text1"/>
                <w:sz w:val="24"/>
                <w:szCs w:val="24"/>
              </w:rPr>
              <w:t>I</w:t>
            </w:r>
            <w:r w:rsidRPr="00DC33FD">
              <w:rPr>
                <w:b/>
                <w:bCs/>
                <w:color w:val="000000" w:themeColor="text1"/>
                <w:sz w:val="24"/>
                <w:szCs w:val="24"/>
                <w:vertAlign w:val="subscript"/>
              </w:rPr>
              <w:t>3</w:t>
            </w:r>
          </w:p>
        </w:tc>
        <w:tc>
          <w:tcPr>
            <w:tcW w:w="1341" w:type="dxa"/>
            <w:noWrap/>
            <w:vAlign w:val="center"/>
          </w:tcPr>
          <w:p w14:paraId="2E09F870" w14:textId="77777777" w:rsidR="00AA0E98" w:rsidRPr="00E40311" w:rsidRDefault="00AA0E98" w:rsidP="00C402C1">
            <w:pPr>
              <w:spacing w:line="360" w:lineRule="auto"/>
              <w:jc w:val="center"/>
              <w:rPr>
                <w:color w:val="000000"/>
                <w:sz w:val="24"/>
                <w:szCs w:val="24"/>
              </w:rPr>
            </w:pPr>
            <w:r w:rsidRPr="00E40311">
              <w:rPr>
                <w:color w:val="000000"/>
                <w:sz w:val="24"/>
                <w:szCs w:val="24"/>
              </w:rPr>
              <w:t>254.5</w:t>
            </w:r>
          </w:p>
        </w:tc>
        <w:tc>
          <w:tcPr>
            <w:tcW w:w="1568" w:type="dxa"/>
            <w:noWrap/>
            <w:vAlign w:val="center"/>
          </w:tcPr>
          <w:p w14:paraId="4F8CA492" w14:textId="77777777" w:rsidR="00AA0E98" w:rsidRPr="00E40311" w:rsidRDefault="00AA0E98" w:rsidP="00C402C1">
            <w:pPr>
              <w:spacing w:line="360" w:lineRule="auto"/>
              <w:jc w:val="center"/>
              <w:rPr>
                <w:color w:val="000000"/>
                <w:sz w:val="24"/>
                <w:szCs w:val="24"/>
              </w:rPr>
            </w:pPr>
            <w:r w:rsidRPr="00E40311">
              <w:rPr>
                <w:color w:val="000000"/>
                <w:sz w:val="24"/>
                <w:szCs w:val="24"/>
              </w:rPr>
              <w:t>27.1</w:t>
            </w:r>
          </w:p>
        </w:tc>
        <w:tc>
          <w:tcPr>
            <w:tcW w:w="2020" w:type="dxa"/>
            <w:vAlign w:val="center"/>
          </w:tcPr>
          <w:p w14:paraId="6192649B" w14:textId="77777777" w:rsidR="00AA0E98" w:rsidRPr="00E40311" w:rsidRDefault="00AA0E98" w:rsidP="00C402C1">
            <w:pPr>
              <w:spacing w:line="360" w:lineRule="auto"/>
              <w:jc w:val="center"/>
              <w:rPr>
                <w:color w:val="000000"/>
                <w:sz w:val="24"/>
                <w:szCs w:val="24"/>
              </w:rPr>
            </w:pPr>
            <w:r w:rsidRPr="00E40311">
              <w:rPr>
                <w:color w:val="000000"/>
                <w:sz w:val="24"/>
                <w:szCs w:val="24"/>
              </w:rPr>
              <w:t>251.4</w:t>
            </w:r>
          </w:p>
        </w:tc>
        <w:tc>
          <w:tcPr>
            <w:tcW w:w="2464" w:type="dxa"/>
            <w:vAlign w:val="center"/>
          </w:tcPr>
          <w:p w14:paraId="482A79E8"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582.1</w:t>
            </w:r>
          </w:p>
        </w:tc>
        <w:tc>
          <w:tcPr>
            <w:tcW w:w="2911" w:type="dxa"/>
            <w:gridSpan w:val="2"/>
            <w:vAlign w:val="center"/>
          </w:tcPr>
          <w:p w14:paraId="20938CD4"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53.1</w:t>
            </w:r>
          </w:p>
        </w:tc>
      </w:tr>
      <w:tr w:rsidR="00DC33FD" w:rsidRPr="00E40311" w14:paraId="574822E6" w14:textId="77777777" w:rsidTr="00D11F12">
        <w:trPr>
          <w:trHeight w:val="438"/>
          <w:jc w:val="center"/>
        </w:trPr>
        <w:tc>
          <w:tcPr>
            <w:tcW w:w="2231" w:type="dxa"/>
            <w:noWrap/>
            <w:vAlign w:val="center"/>
            <w:hideMark/>
          </w:tcPr>
          <w:p w14:paraId="0D573467" w14:textId="77777777" w:rsidR="00AA0E98" w:rsidRPr="00DC33FD" w:rsidRDefault="00AA0E98" w:rsidP="00C402C1">
            <w:pPr>
              <w:spacing w:line="360" w:lineRule="auto"/>
              <w:jc w:val="both"/>
              <w:rPr>
                <w:b/>
                <w:bCs/>
                <w:color w:val="000000" w:themeColor="text1"/>
                <w:sz w:val="24"/>
                <w:szCs w:val="24"/>
              </w:rPr>
            </w:pPr>
            <w:proofErr w:type="spellStart"/>
            <w:r w:rsidRPr="00DC33FD">
              <w:rPr>
                <w:b/>
                <w:bCs/>
                <w:color w:val="000000" w:themeColor="text1"/>
                <w:sz w:val="24"/>
                <w:szCs w:val="24"/>
              </w:rPr>
              <w:t>S.</w:t>
            </w:r>
            <w:proofErr w:type="gramStart"/>
            <w:r w:rsidRPr="00DC33FD">
              <w:rPr>
                <w:b/>
                <w:bCs/>
                <w:color w:val="000000" w:themeColor="text1"/>
                <w:sz w:val="24"/>
                <w:szCs w:val="24"/>
              </w:rPr>
              <w:t>Em</w:t>
            </w:r>
            <w:proofErr w:type="spellEnd"/>
            <w:r w:rsidRPr="00DC33FD">
              <w:rPr>
                <w:b/>
                <w:bCs/>
                <w:color w:val="000000" w:themeColor="text1"/>
                <w:sz w:val="24"/>
                <w:szCs w:val="24"/>
              </w:rPr>
              <w:t>.±</w:t>
            </w:r>
            <w:proofErr w:type="gramEnd"/>
          </w:p>
        </w:tc>
        <w:tc>
          <w:tcPr>
            <w:tcW w:w="1341" w:type="dxa"/>
            <w:noWrap/>
            <w:vAlign w:val="center"/>
          </w:tcPr>
          <w:p w14:paraId="6582022C"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5.96</w:t>
            </w:r>
          </w:p>
        </w:tc>
        <w:tc>
          <w:tcPr>
            <w:tcW w:w="1568" w:type="dxa"/>
            <w:noWrap/>
            <w:vAlign w:val="center"/>
          </w:tcPr>
          <w:p w14:paraId="479A390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0.57</w:t>
            </w:r>
          </w:p>
        </w:tc>
        <w:tc>
          <w:tcPr>
            <w:tcW w:w="2020" w:type="dxa"/>
            <w:vAlign w:val="center"/>
          </w:tcPr>
          <w:p w14:paraId="0289F891"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6.18</w:t>
            </w:r>
          </w:p>
        </w:tc>
        <w:tc>
          <w:tcPr>
            <w:tcW w:w="2464" w:type="dxa"/>
            <w:vAlign w:val="center"/>
          </w:tcPr>
          <w:p w14:paraId="0211894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23.11</w:t>
            </w:r>
          </w:p>
        </w:tc>
        <w:tc>
          <w:tcPr>
            <w:tcW w:w="2911" w:type="dxa"/>
            <w:gridSpan w:val="2"/>
            <w:vAlign w:val="center"/>
          </w:tcPr>
          <w:p w14:paraId="75CD1268"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2.38</w:t>
            </w:r>
          </w:p>
        </w:tc>
      </w:tr>
      <w:tr w:rsidR="00DC33FD" w:rsidRPr="00E40311" w14:paraId="2D0E5E55" w14:textId="77777777" w:rsidTr="00D11F12">
        <w:trPr>
          <w:trHeight w:val="453"/>
          <w:jc w:val="center"/>
        </w:trPr>
        <w:tc>
          <w:tcPr>
            <w:tcW w:w="2231" w:type="dxa"/>
            <w:noWrap/>
            <w:vAlign w:val="center"/>
            <w:hideMark/>
          </w:tcPr>
          <w:p w14:paraId="056FC553"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C.D. at 5 %</w:t>
            </w:r>
          </w:p>
        </w:tc>
        <w:tc>
          <w:tcPr>
            <w:tcW w:w="1341" w:type="dxa"/>
            <w:noWrap/>
            <w:vAlign w:val="center"/>
          </w:tcPr>
          <w:p w14:paraId="2BF1A69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568" w:type="dxa"/>
            <w:noWrap/>
            <w:vAlign w:val="center"/>
          </w:tcPr>
          <w:p w14:paraId="7091CE5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020" w:type="dxa"/>
            <w:vAlign w:val="center"/>
          </w:tcPr>
          <w:p w14:paraId="24A5E2B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464" w:type="dxa"/>
            <w:vAlign w:val="center"/>
          </w:tcPr>
          <w:p w14:paraId="0AF7F4F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56.55</w:t>
            </w:r>
          </w:p>
        </w:tc>
        <w:tc>
          <w:tcPr>
            <w:tcW w:w="2911" w:type="dxa"/>
            <w:gridSpan w:val="2"/>
            <w:vAlign w:val="center"/>
          </w:tcPr>
          <w:p w14:paraId="657DFAE0"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5.82</w:t>
            </w:r>
          </w:p>
        </w:tc>
      </w:tr>
      <w:tr w:rsidR="00AA0E98" w:rsidRPr="00E40311" w14:paraId="5DD00BBB" w14:textId="77777777" w:rsidTr="00D11F12">
        <w:trPr>
          <w:gridAfter w:val="1"/>
          <w:wAfter w:w="10" w:type="dxa"/>
          <w:trHeight w:val="447"/>
          <w:jc w:val="center"/>
        </w:trPr>
        <w:tc>
          <w:tcPr>
            <w:tcW w:w="12526" w:type="dxa"/>
            <w:gridSpan w:val="6"/>
          </w:tcPr>
          <w:p w14:paraId="1B45BF7E"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Nitrogen levels- (N)</w:t>
            </w:r>
          </w:p>
        </w:tc>
      </w:tr>
      <w:tr w:rsidR="00DC33FD" w:rsidRPr="00E40311" w14:paraId="5586EABD" w14:textId="77777777" w:rsidTr="00D11F12">
        <w:trPr>
          <w:trHeight w:val="438"/>
          <w:jc w:val="center"/>
        </w:trPr>
        <w:tc>
          <w:tcPr>
            <w:tcW w:w="2231" w:type="dxa"/>
            <w:noWrap/>
            <w:vAlign w:val="center"/>
            <w:hideMark/>
          </w:tcPr>
          <w:p w14:paraId="115EDF4D"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1</w:t>
            </w:r>
          </w:p>
        </w:tc>
        <w:tc>
          <w:tcPr>
            <w:tcW w:w="1341" w:type="dxa"/>
            <w:noWrap/>
            <w:vAlign w:val="center"/>
          </w:tcPr>
          <w:p w14:paraId="7FA942B1" w14:textId="77777777" w:rsidR="00AA0E98" w:rsidRPr="00E40311" w:rsidRDefault="00AA0E98" w:rsidP="00C402C1">
            <w:pPr>
              <w:spacing w:line="360" w:lineRule="auto"/>
              <w:jc w:val="center"/>
              <w:rPr>
                <w:color w:val="000000"/>
                <w:sz w:val="24"/>
                <w:szCs w:val="24"/>
              </w:rPr>
            </w:pPr>
            <w:r w:rsidRPr="00E40311">
              <w:rPr>
                <w:color w:val="000000"/>
                <w:sz w:val="24"/>
                <w:szCs w:val="24"/>
              </w:rPr>
              <w:t>232.3</w:t>
            </w:r>
          </w:p>
        </w:tc>
        <w:tc>
          <w:tcPr>
            <w:tcW w:w="1568" w:type="dxa"/>
            <w:noWrap/>
            <w:vAlign w:val="center"/>
          </w:tcPr>
          <w:p w14:paraId="1B708992" w14:textId="77777777" w:rsidR="00AA0E98" w:rsidRPr="00E40311" w:rsidRDefault="00AA0E98" w:rsidP="00C402C1">
            <w:pPr>
              <w:spacing w:line="360" w:lineRule="auto"/>
              <w:jc w:val="center"/>
              <w:rPr>
                <w:color w:val="000000"/>
                <w:sz w:val="24"/>
                <w:szCs w:val="24"/>
              </w:rPr>
            </w:pPr>
            <w:r w:rsidRPr="00E40311">
              <w:rPr>
                <w:color w:val="000000"/>
                <w:sz w:val="24"/>
                <w:szCs w:val="24"/>
              </w:rPr>
              <w:t>26.0</w:t>
            </w:r>
          </w:p>
        </w:tc>
        <w:tc>
          <w:tcPr>
            <w:tcW w:w="2020" w:type="dxa"/>
            <w:vAlign w:val="center"/>
          </w:tcPr>
          <w:p w14:paraId="475A76E3" w14:textId="77777777" w:rsidR="00AA0E98" w:rsidRPr="00E40311" w:rsidRDefault="00AA0E98" w:rsidP="00C402C1">
            <w:pPr>
              <w:spacing w:line="360" w:lineRule="auto"/>
              <w:jc w:val="center"/>
              <w:rPr>
                <w:color w:val="000000"/>
                <w:sz w:val="24"/>
                <w:szCs w:val="24"/>
              </w:rPr>
            </w:pPr>
            <w:r w:rsidRPr="00E40311">
              <w:rPr>
                <w:color w:val="000000"/>
                <w:sz w:val="24"/>
                <w:szCs w:val="24"/>
              </w:rPr>
              <w:t>245.3</w:t>
            </w:r>
          </w:p>
        </w:tc>
        <w:tc>
          <w:tcPr>
            <w:tcW w:w="2464" w:type="dxa"/>
            <w:vAlign w:val="center"/>
          </w:tcPr>
          <w:p w14:paraId="748FBBE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497.8</w:t>
            </w:r>
          </w:p>
        </w:tc>
        <w:tc>
          <w:tcPr>
            <w:tcW w:w="2911" w:type="dxa"/>
            <w:gridSpan w:val="2"/>
            <w:vAlign w:val="center"/>
          </w:tcPr>
          <w:p w14:paraId="49296EA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50.3</w:t>
            </w:r>
          </w:p>
        </w:tc>
      </w:tr>
      <w:tr w:rsidR="00DC33FD" w:rsidRPr="00E40311" w14:paraId="3E58A575" w14:textId="77777777" w:rsidTr="00D11F12">
        <w:trPr>
          <w:trHeight w:val="463"/>
          <w:jc w:val="center"/>
        </w:trPr>
        <w:tc>
          <w:tcPr>
            <w:tcW w:w="2231" w:type="dxa"/>
            <w:noWrap/>
            <w:vAlign w:val="center"/>
            <w:hideMark/>
          </w:tcPr>
          <w:p w14:paraId="33E827FB"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2</w:t>
            </w:r>
          </w:p>
        </w:tc>
        <w:tc>
          <w:tcPr>
            <w:tcW w:w="1341" w:type="dxa"/>
            <w:noWrap/>
            <w:vAlign w:val="center"/>
          </w:tcPr>
          <w:p w14:paraId="6C52A16C" w14:textId="77777777" w:rsidR="00AA0E98" w:rsidRPr="00E40311" w:rsidRDefault="00AA0E98" w:rsidP="00C402C1">
            <w:pPr>
              <w:spacing w:line="360" w:lineRule="auto"/>
              <w:jc w:val="center"/>
              <w:rPr>
                <w:color w:val="000000"/>
                <w:sz w:val="24"/>
                <w:szCs w:val="24"/>
              </w:rPr>
            </w:pPr>
            <w:r w:rsidRPr="00E40311">
              <w:rPr>
                <w:color w:val="000000"/>
                <w:sz w:val="24"/>
                <w:szCs w:val="24"/>
              </w:rPr>
              <w:t>243.1</w:t>
            </w:r>
          </w:p>
        </w:tc>
        <w:tc>
          <w:tcPr>
            <w:tcW w:w="1568" w:type="dxa"/>
            <w:noWrap/>
            <w:vAlign w:val="center"/>
          </w:tcPr>
          <w:p w14:paraId="390792E3" w14:textId="77777777" w:rsidR="00AA0E98" w:rsidRPr="00E40311" w:rsidRDefault="00AA0E98" w:rsidP="00C402C1">
            <w:pPr>
              <w:spacing w:line="360" w:lineRule="auto"/>
              <w:jc w:val="center"/>
              <w:rPr>
                <w:color w:val="000000"/>
                <w:sz w:val="24"/>
                <w:szCs w:val="24"/>
              </w:rPr>
            </w:pPr>
            <w:r w:rsidRPr="00E40311">
              <w:rPr>
                <w:color w:val="000000"/>
                <w:sz w:val="24"/>
                <w:szCs w:val="24"/>
              </w:rPr>
              <w:t>26.1</w:t>
            </w:r>
          </w:p>
        </w:tc>
        <w:tc>
          <w:tcPr>
            <w:tcW w:w="2020" w:type="dxa"/>
            <w:vAlign w:val="center"/>
          </w:tcPr>
          <w:p w14:paraId="729AE29B" w14:textId="77777777" w:rsidR="00AA0E98" w:rsidRPr="00E40311" w:rsidRDefault="00AA0E98" w:rsidP="00C402C1">
            <w:pPr>
              <w:spacing w:line="360" w:lineRule="auto"/>
              <w:jc w:val="center"/>
              <w:rPr>
                <w:color w:val="000000"/>
                <w:sz w:val="24"/>
                <w:szCs w:val="24"/>
              </w:rPr>
            </w:pPr>
            <w:r w:rsidRPr="00E40311">
              <w:rPr>
                <w:color w:val="000000"/>
                <w:sz w:val="24"/>
                <w:szCs w:val="24"/>
              </w:rPr>
              <w:t>248.4</w:t>
            </w:r>
          </w:p>
        </w:tc>
        <w:tc>
          <w:tcPr>
            <w:tcW w:w="2464" w:type="dxa"/>
            <w:vAlign w:val="center"/>
          </w:tcPr>
          <w:p w14:paraId="3AF453D6"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497.8</w:t>
            </w:r>
          </w:p>
        </w:tc>
        <w:tc>
          <w:tcPr>
            <w:tcW w:w="2911" w:type="dxa"/>
            <w:gridSpan w:val="2"/>
            <w:vAlign w:val="center"/>
          </w:tcPr>
          <w:p w14:paraId="4A41189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56.0</w:t>
            </w:r>
          </w:p>
        </w:tc>
      </w:tr>
      <w:tr w:rsidR="00DC33FD" w:rsidRPr="00E40311" w14:paraId="29CC0BE7" w14:textId="77777777" w:rsidTr="00D11F12">
        <w:trPr>
          <w:trHeight w:val="447"/>
          <w:jc w:val="center"/>
        </w:trPr>
        <w:tc>
          <w:tcPr>
            <w:tcW w:w="2231" w:type="dxa"/>
            <w:noWrap/>
            <w:vAlign w:val="center"/>
            <w:hideMark/>
          </w:tcPr>
          <w:p w14:paraId="69D03C1D"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3</w:t>
            </w:r>
          </w:p>
        </w:tc>
        <w:tc>
          <w:tcPr>
            <w:tcW w:w="1341" w:type="dxa"/>
            <w:noWrap/>
            <w:vAlign w:val="center"/>
          </w:tcPr>
          <w:p w14:paraId="749F10BB" w14:textId="77777777" w:rsidR="00AA0E98" w:rsidRPr="00E40311" w:rsidRDefault="00AA0E98" w:rsidP="00C402C1">
            <w:pPr>
              <w:spacing w:line="360" w:lineRule="auto"/>
              <w:jc w:val="center"/>
              <w:rPr>
                <w:color w:val="000000"/>
                <w:sz w:val="24"/>
                <w:szCs w:val="24"/>
              </w:rPr>
            </w:pPr>
            <w:r w:rsidRPr="00E40311">
              <w:rPr>
                <w:color w:val="000000"/>
                <w:sz w:val="24"/>
                <w:szCs w:val="24"/>
              </w:rPr>
              <w:t>252.4</w:t>
            </w:r>
          </w:p>
        </w:tc>
        <w:tc>
          <w:tcPr>
            <w:tcW w:w="1568" w:type="dxa"/>
            <w:noWrap/>
            <w:vAlign w:val="center"/>
          </w:tcPr>
          <w:p w14:paraId="1551BADD" w14:textId="77777777" w:rsidR="00AA0E98" w:rsidRPr="00E40311" w:rsidRDefault="00AA0E98" w:rsidP="00C402C1">
            <w:pPr>
              <w:spacing w:line="360" w:lineRule="auto"/>
              <w:jc w:val="center"/>
              <w:rPr>
                <w:color w:val="000000"/>
                <w:sz w:val="24"/>
                <w:szCs w:val="24"/>
              </w:rPr>
            </w:pPr>
            <w:r w:rsidRPr="00E40311">
              <w:rPr>
                <w:color w:val="000000"/>
                <w:sz w:val="24"/>
                <w:szCs w:val="24"/>
              </w:rPr>
              <w:t>26.2</w:t>
            </w:r>
          </w:p>
        </w:tc>
        <w:tc>
          <w:tcPr>
            <w:tcW w:w="2020" w:type="dxa"/>
            <w:vAlign w:val="center"/>
          </w:tcPr>
          <w:p w14:paraId="7B7A7D88" w14:textId="77777777" w:rsidR="00AA0E98" w:rsidRPr="00E40311" w:rsidRDefault="00AA0E98" w:rsidP="00C402C1">
            <w:pPr>
              <w:spacing w:line="360" w:lineRule="auto"/>
              <w:jc w:val="center"/>
              <w:rPr>
                <w:color w:val="000000"/>
                <w:sz w:val="24"/>
                <w:szCs w:val="24"/>
              </w:rPr>
            </w:pPr>
            <w:r w:rsidRPr="00E40311">
              <w:rPr>
                <w:color w:val="000000"/>
                <w:sz w:val="24"/>
                <w:szCs w:val="24"/>
              </w:rPr>
              <w:t>251.9</w:t>
            </w:r>
          </w:p>
        </w:tc>
        <w:tc>
          <w:tcPr>
            <w:tcW w:w="2464" w:type="dxa"/>
            <w:vAlign w:val="center"/>
          </w:tcPr>
          <w:p w14:paraId="252ED50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497.7</w:t>
            </w:r>
          </w:p>
        </w:tc>
        <w:tc>
          <w:tcPr>
            <w:tcW w:w="2911" w:type="dxa"/>
            <w:gridSpan w:val="2"/>
            <w:vAlign w:val="center"/>
          </w:tcPr>
          <w:p w14:paraId="10AF2285"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61.8</w:t>
            </w:r>
          </w:p>
        </w:tc>
      </w:tr>
      <w:tr w:rsidR="00DC33FD" w:rsidRPr="00E40311" w14:paraId="2D09B487" w14:textId="77777777" w:rsidTr="00D11F12">
        <w:trPr>
          <w:trHeight w:val="447"/>
          <w:jc w:val="center"/>
        </w:trPr>
        <w:tc>
          <w:tcPr>
            <w:tcW w:w="2231" w:type="dxa"/>
            <w:noWrap/>
            <w:vAlign w:val="center"/>
          </w:tcPr>
          <w:p w14:paraId="13F1709E"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N</w:t>
            </w:r>
            <w:r w:rsidRPr="00DC33FD">
              <w:rPr>
                <w:b/>
                <w:bCs/>
                <w:color w:val="000000" w:themeColor="text1"/>
                <w:sz w:val="24"/>
                <w:szCs w:val="24"/>
                <w:vertAlign w:val="subscript"/>
              </w:rPr>
              <w:t>4</w:t>
            </w:r>
          </w:p>
        </w:tc>
        <w:tc>
          <w:tcPr>
            <w:tcW w:w="1341" w:type="dxa"/>
            <w:noWrap/>
            <w:vAlign w:val="center"/>
          </w:tcPr>
          <w:p w14:paraId="307A0CC1" w14:textId="77777777" w:rsidR="00AA0E98" w:rsidRPr="00E40311" w:rsidRDefault="00AA0E98" w:rsidP="00C402C1">
            <w:pPr>
              <w:spacing w:line="360" w:lineRule="auto"/>
              <w:jc w:val="center"/>
              <w:rPr>
                <w:color w:val="000000"/>
                <w:sz w:val="24"/>
                <w:szCs w:val="24"/>
              </w:rPr>
            </w:pPr>
            <w:r w:rsidRPr="00E40311">
              <w:rPr>
                <w:color w:val="000000"/>
                <w:sz w:val="24"/>
                <w:szCs w:val="24"/>
              </w:rPr>
              <w:t>266.0</w:t>
            </w:r>
          </w:p>
        </w:tc>
        <w:tc>
          <w:tcPr>
            <w:tcW w:w="1568" w:type="dxa"/>
            <w:noWrap/>
            <w:vAlign w:val="center"/>
          </w:tcPr>
          <w:p w14:paraId="55481A29" w14:textId="77777777" w:rsidR="00AA0E98" w:rsidRPr="00E40311" w:rsidRDefault="00AA0E98" w:rsidP="00C402C1">
            <w:pPr>
              <w:spacing w:line="360" w:lineRule="auto"/>
              <w:jc w:val="center"/>
              <w:rPr>
                <w:color w:val="000000"/>
                <w:sz w:val="24"/>
                <w:szCs w:val="24"/>
              </w:rPr>
            </w:pPr>
            <w:r w:rsidRPr="00E40311">
              <w:rPr>
                <w:color w:val="000000"/>
                <w:sz w:val="24"/>
                <w:szCs w:val="24"/>
              </w:rPr>
              <w:t>26.4</w:t>
            </w:r>
          </w:p>
        </w:tc>
        <w:tc>
          <w:tcPr>
            <w:tcW w:w="2020" w:type="dxa"/>
            <w:vAlign w:val="center"/>
          </w:tcPr>
          <w:p w14:paraId="4A206CC3" w14:textId="77777777" w:rsidR="00AA0E98" w:rsidRPr="00E40311" w:rsidRDefault="00AA0E98" w:rsidP="00C402C1">
            <w:pPr>
              <w:spacing w:line="360" w:lineRule="auto"/>
              <w:jc w:val="center"/>
              <w:rPr>
                <w:color w:val="000000"/>
                <w:sz w:val="24"/>
                <w:szCs w:val="24"/>
              </w:rPr>
            </w:pPr>
            <w:r w:rsidRPr="00E40311">
              <w:rPr>
                <w:color w:val="000000"/>
                <w:sz w:val="24"/>
                <w:szCs w:val="24"/>
              </w:rPr>
              <w:t>252.0</w:t>
            </w:r>
          </w:p>
        </w:tc>
        <w:tc>
          <w:tcPr>
            <w:tcW w:w="2464" w:type="dxa"/>
            <w:vAlign w:val="center"/>
          </w:tcPr>
          <w:p w14:paraId="58F954D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497.7</w:t>
            </w:r>
          </w:p>
        </w:tc>
        <w:tc>
          <w:tcPr>
            <w:tcW w:w="2911" w:type="dxa"/>
            <w:gridSpan w:val="2"/>
            <w:vAlign w:val="center"/>
          </w:tcPr>
          <w:p w14:paraId="7037F04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66.7</w:t>
            </w:r>
          </w:p>
        </w:tc>
      </w:tr>
      <w:tr w:rsidR="00DC33FD" w:rsidRPr="00E40311" w14:paraId="40074EC6" w14:textId="77777777" w:rsidTr="00D11F12">
        <w:trPr>
          <w:trHeight w:val="422"/>
          <w:jc w:val="center"/>
        </w:trPr>
        <w:tc>
          <w:tcPr>
            <w:tcW w:w="2231" w:type="dxa"/>
            <w:noWrap/>
            <w:vAlign w:val="center"/>
            <w:hideMark/>
          </w:tcPr>
          <w:p w14:paraId="685F65B3" w14:textId="77777777" w:rsidR="00AA0E98" w:rsidRPr="00DC33FD" w:rsidRDefault="00AA0E98" w:rsidP="00C402C1">
            <w:pPr>
              <w:spacing w:line="360" w:lineRule="auto"/>
              <w:jc w:val="both"/>
              <w:rPr>
                <w:b/>
                <w:bCs/>
                <w:color w:val="000000" w:themeColor="text1"/>
                <w:sz w:val="24"/>
                <w:szCs w:val="24"/>
              </w:rPr>
            </w:pPr>
            <w:proofErr w:type="spellStart"/>
            <w:r w:rsidRPr="00DC33FD">
              <w:rPr>
                <w:b/>
                <w:bCs/>
                <w:color w:val="000000" w:themeColor="text1"/>
                <w:sz w:val="24"/>
                <w:szCs w:val="24"/>
              </w:rPr>
              <w:t>S.</w:t>
            </w:r>
            <w:proofErr w:type="gramStart"/>
            <w:r w:rsidRPr="00DC33FD">
              <w:rPr>
                <w:b/>
                <w:bCs/>
                <w:color w:val="000000" w:themeColor="text1"/>
                <w:sz w:val="24"/>
                <w:szCs w:val="24"/>
              </w:rPr>
              <w:t>Em</w:t>
            </w:r>
            <w:proofErr w:type="spellEnd"/>
            <w:r w:rsidRPr="00DC33FD">
              <w:rPr>
                <w:b/>
                <w:bCs/>
                <w:color w:val="000000" w:themeColor="text1"/>
                <w:sz w:val="24"/>
                <w:szCs w:val="24"/>
              </w:rPr>
              <w:t>.±</w:t>
            </w:r>
            <w:proofErr w:type="gramEnd"/>
          </w:p>
        </w:tc>
        <w:tc>
          <w:tcPr>
            <w:tcW w:w="1341" w:type="dxa"/>
            <w:noWrap/>
            <w:vAlign w:val="center"/>
          </w:tcPr>
          <w:p w14:paraId="2ECD68E2"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4.93</w:t>
            </w:r>
          </w:p>
        </w:tc>
        <w:tc>
          <w:tcPr>
            <w:tcW w:w="1568" w:type="dxa"/>
            <w:noWrap/>
            <w:vAlign w:val="center"/>
          </w:tcPr>
          <w:p w14:paraId="193D6C50"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0.56</w:t>
            </w:r>
          </w:p>
        </w:tc>
        <w:tc>
          <w:tcPr>
            <w:tcW w:w="2020" w:type="dxa"/>
            <w:vAlign w:val="center"/>
          </w:tcPr>
          <w:p w14:paraId="6470F41B"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4.96</w:t>
            </w:r>
          </w:p>
        </w:tc>
        <w:tc>
          <w:tcPr>
            <w:tcW w:w="2464" w:type="dxa"/>
            <w:vAlign w:val="center"/>
          </w:tcPr>
          <w:p w14:paraId="5C518EBE"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19.7</w:t>
            </w:r>
          </w:p>
        </w:tc>
        <w:tc>
          <w:tcPr>
            <w:tcW w:w="2911" w:type="dxa"/>
            <w:gridSpan w:val="2"/>
            <w:vAlign w:val="center"/>
          </w:tcPr>
          <w:p w14:paraId="3FDDEE2F"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2.41</w:t>
            </w:r>
          </w:p>
        </w:tc>
      </w:tr>
      <w:tr w:rsidR="00DC33FD" w:rsidRPr="00E40311" w14:paraId="5551224C" w14:textId="77777777" w:rsidTr="00D11F12">
        <w:trPr>
          <w:trHeight w:val="376"/>
          <w:jc w:val="center"/>
        </w:trPr>
        <w:tc>
          <w:tcPr>
            <w:tcW w:w="2231" w:type="dxa"/>
            <w:noWrap/>
            <w:vAlign w:val="center"/>
            <w:hideMark/>
          </w:tcPr>
          <w:p w14:paraId="7365E9A1"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C.D. at 5 %</w:t>
            </w:r>
          </w:p>
        </w:tc>
        <w:tc>
          <w:tcPr>
            <w:tcW w:w="1341" w:type="dxa"/>
            <w:noWrap/>
            <w:vAlign w:val="center"/>
          </w:tcPr>
          <w:p w14:paraId="27C0AE51"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15.68</w:t>
            </w:r>
          </w:p>
        </w:tc>
        <w:tc>
          <w:tcPr>
            <w:tcW w:w="1568" w:type="dxa"/>
            <w:noWrap/>
            <w:vAlign w:val="center"/>
          </w:tcPr>
          <w:p w14:paraId="25EC1166"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020" w:type="dxa"/>
            <w:vAlign w:val="center"/>
          </w:tcPr>
          <w:p w14:paraId="6C6443D4"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464" w:type="dxa"/>
            <w:vAlign w:val="center"/>
          </w:tcPr>
          <w:p w14:paraId="5D8B0AAF"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911" w:type="dxa"/>
            <w:gridSpan w:val="2"/>
            <w:vAlign w:val="center"/>
          </w:tcPr>
          <w:p w14:paraId="3A25C05A"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7.65</w:t>
            </w:r>
          </w:p>
        </w:tc>
      </w:tr>
      <w:tr w:rsidR="00AA0E98" w:rsidRPr="00E40311" w14:paraId="4E885446" w14:textId="77777777" w:rsidTr="00D11F12">
        <w:trPr>
          <w:gridAfter w:val="1"/>
          <w:wAfter w:w="10" w:type="dxa"/>
          <w:trHeight w:val="393"/>
          <w:jc w:val="center"/>
        </w:trPr>
        <w:tc>
          <w:tcPr>
            <w:tcW w:w="12526" w:type="dxa"/>
            <w:gridSpan w:val="6"/>
          </w:tcPr>
          <w:p w14:paraId="249DA324" w14:textId="77777777" w:rsidR="00AA0E98" w:rsidRPr="00DC33FD" w:rsidRDefault="00AA0E98" w:rsidP="00C402C1">
            <w:pPr>
              <w:spacing w:line="360" w:lineRule="auto"/>
              <w:jc w:val="center"/>
              <w:rPr>
                <w:b/>
                <w:bCs/>
                <w:color w:val="000000" w:themeColor="text1"/>
                <w:sz w:val="24"/>
                <w:szCs w:val="24"/>
              </w:rPr>
            </w:pPr>
            <w:r w:rsidRPr="00DC33FD">
              <w:rPr>
                <w:b/>
                <w:bCs/>
                <w:color w:val="000000" w:themeColor="text1"/>
                <w:sz w:val="24"/>
                <w:szCs w:val="24"/>
              </w:rPr>
              <w:t>Interaction effect- (I × N)</w:t>
            </w:r>
          </w:p>
        </w:tc>
      </w:tr>
      <w:tr w:rsidR="00DC33FD" w:rsidRPr="00E40311" w14:paraId="59871435" w14:textId="77777777" w:rsidTr="00D11F12">
        <w:trPr>
          <w:trHeight w:val="362"/>
          <w:jc w:val="center"/>
        </w:trPr>
        <w:tc>
          <w:tcPr>
            <w:tcW w:w="2231" w:type="dxa"/>
            <w:noWrap/>
            <w:vAlign w:val="center"/>
            <w:hideMark/>
          </w:tcPr>
          <w:p w14:paraId="5F15E41C" w14:textId="77777777" w:rsidR="00AA0E98" w:rsidRPr="00DC33FD" w:rsidRDefault="00AA0E98" w:rsidP="00C402C1">
            <w:pPr>
              <w:spacing w:line="360" w:lineRule="auto"/>
              <w:jc w:val="both"/>
              <w:rPr>
                <w:b/>
                <w:bCs/>
                <w:color w:val="000000" w:themeColor="text1"/>
                <w:sz w:val="24"/>
                <w:szCs w:val="24"/>
              </w:rPr>
            </w:pPr>
            <w:proofErr w:type="spellStart"/>
            <w:r w:rsidRPr="00DC33FD">
              <w:rPr>
                <w:b/>
                <w:bCs/>
                <w:color w:val="000000" w:themeColor="text1"/>
                <w:sz w:val="24"/>
                <w:szCs w:val="24"/>
              </w:rPr>
              <w:t>S.</w:t>
            </w:r>
            <w:proofErr w:type="gramStart"/>
            <w:r w:rsidRPr="00DC33FD">
              <w:rPr>
                <w:b/>
                <w:bCs/>
                <w:color w:val="000000" w:themeColor="text1"/>
                <w:sz w:val="24"/>
                <w:szCs w:val="24"/>
              </w:rPr>
              <w:t>Em</w:t>
            </w:r>
            <w:proofErr w:type="spellEnd"/>
            <w:r w:rsidRPr="00DC33FD">
              <w:rPr>
                <w:b/>
                <w:bCs/>
                <w:color w:val="000000" w:themeColor="text1"/>
                <w:sz w:val="24"/>
                <w:szCs w:val="24"/>
              </w:rPr>
              <w:t>.±</w:t>
            </w:r>
            <w:proofErr w:type="gramEnd"/>
          </w:p>
        </w:tc>
        <w:tc>
          <w:tcPr>
            <w:tcW w:w="1341" w:type="dxa"/>
            <w:noWrap/>
            <w:vAlign w:val="center"/>
          </w:tcPr>
          <w:p w14:paraId="65DCE87A"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8.53</w:t>
            </w:r>
          </w:p>
        </w:tc>
        <w:tc>
          <w:tcPr>
            <w:tcW w:w="1568" w:type="dxa"/>
            <w:noWrap/>
            <w:vAlign w:val="center"/>
          </w:tcPr>
          <w:p w14:paraId="66CF7625"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0.98</w:t>
            </w:r>
          </w:p>
        </w:tc>
        <w:tc>
          <w:tcPr>
            <w:tcW w:w="2020" w:type="dxa"/>
            <w:vAlign w:val="center"/>
          </w:tcPr>
          <w:p w14:paraId="3FF463E0"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8.59</w:t>
            </w:r>
          </w:p>
        </w:tc>
        <w:tc>
          <w:tcPr>
            <w:tcW w:w="2464" w:type="dxa"/>
            <w:vAlign w:val="center"/>
          </w:tcPr>
          <w:p w14:paraId="1DA85A9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34.12</w:t>
            </w:r>
          </w:p>
        </w:tc>
        <w:tc>
          <w:tcPr>
            <w:tcW w:w="2911" w:type="dxa"/>
            <w:gridSpan w:val="2"/>
            <w:vAlign w:val="center"/>
          </w:tcPr>
          <w:p w14:paraId="5EA776D8"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4.17</w:t>
            </w:r>
          </w:p>
        </w:tc>
      </w:tr>
      <w:tr w:rsidR="00DC33FD" w:rsidRPr="00E40311" w14:paraId="7AB07909" w14:textId="77777777" w:rsidTr="00D11F12">
        <w:trPr>
          <w:trHeight w:val="376"/>
          <w:jc w:val="center"/>
        </w:trPr>
        <w:tc>
          <w:tcPr>
            <w:tcW w:w="2231" w:type="dxa"/>
            <w:noWrap/>
            <w:vAlign w:val="center"/>
            <w:hideMark/>
          </w:tcPr>
          <w:p w14:paraId="2E1F29FE" w14:textId="77777777" w:rsidR="00AA0E98" w:rsidRPr="00DC33FD" w:rsidRDefault="00AA0E98" w:rsidP="00C402C1">
            <w:pPr>
              <w:spacing w:line="360" w:lineRule="auto"/>
              <w:jc w:val="both"/>
              <w:rPr>
                <w:b/>
                <w:bCs/>
                <w:color w:val="000000" w:themeColor="text1"/>
                <w:sz w:val="24"/>
                <w:szCs w:val="24"/>
              </w:rPr>
            </w:pPr>
            <w:r w:rsidRPr="00DC33FD">
              <w:rPr>
                <w:b/>
                <w:bCs/>
                <w:color w:val="000000" w:themeColor="text1"/>
                <w:sz w:val="24"/>
                <w:szCs w:val="24"/>
              </w:rPr>
              <w:t>C.D. at 5 %</w:t>
            </w:r>
          </w:p>
        </w:tc>
        <w:tc>
          <w:tcPr>
            <w:tcW w:w="1341" w:type="dxa"/>
            <w:noWrap/>
            <w:vAlign w:val="center"/>
          </w:tcPr>
          <w:p w14:paraId="7C9ACEF6"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1568" w:type="dxa"/>
            <w:noWrap/>
            <w:vAlign w:val="center"/>
          </w:tcPr>
          <w:p w14:paraId="5A029D77"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020" w:type="dxa"/>
            <w:vAlign w:val="center"/>
          </w:tcPr>
          <w:p w14:paraId="315FBFDD"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464" w:type="dxa"/>
            <w:vAlign w:val="center"/>
          </w:tcPr>
          <w:p w14:paraId="41504EC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NS</w:t>
            </w:r>
          </w:p>
        </w:tc>
        <w:tc>
          <w:tcPr>
            <w:tcW w:w="2911" w:type="dxa"/>
            <w:gridSpan w:val="2"/>
            <w:vAlign w:val="center"/>
          </w:tcPr>
          <w:p w14:paraId="40EA61A3" w14:textId="77777777" w:rsidR="00AA0E98" w:rsidRPr="00E40311" w:rsidRDefault="00AA0E98" w:rsidP="00C402C1">
            <w:pPr>
              <w:spacing w:line="360" w:lineRule="auto"/>
              <w:jc w:val="center"/>
              <w:rPr>
                <w:color w:val="000000" w:themeColor="text1"/>
                <w:sz w:val="24"/>
                <w:szCs w:val="24"/>
              </w:rPr>
            </w:pPr>
            <w:r w:rsidRPr="00E40311">
              <w:rPr>
                <w:color w:val="000000" w:themeColor="text1"/>
                <w:sz w:val="24"/>
                <w:szCs w:val="24"/>
              </w:rPr>
              <w:t>10.19</w:t>
            </w:r>
          </w:p>
        </w:tc>
      </w:tr>
    </w:tbl>
    <w:p w14:paraId="4BA4F7E4" w14:textId="4C43E519" w:rsidR="00AA0E98" w:rsidRPr="00E40311" w:rsidRDefault="00AA0E98" w:rsidP="00C402C1">
      <w:pPr>
        <w:spacing w:line="360" w:lineRule="auto"/>
        <w:jc w:val="both"/>
        <w:rPr>
          <w:sz w:val="24"/>
          <w:szCs w:val="24"/>
        </w:rPr>
      </w:pPr>
      <w:r w:rsidRPr="00E40311">
        <w:rPr>
          <w:noProof/>
          <w:sz w:val="24"/>
          <w:szCs w:val="24"/>
        </w:rPr>
        <w:lastRenderedPageBreak/>
        <w:drawing>
          <wp:anchor distT="0" distB="0" distL="114300" distR="114300" simplePos="0" relativeHeight="251659264" behindDoc="0" locked="0" layoutInCell="1" allowOverlap="1" wp14:anchorId="2D9F0C27" wp14:editId="2602C4AA">
            <wp:simplePos x="0" y="0"/>
            <wp:positionH relativeFrom="margin">
              <wp:align>left</wp:align>
            </wp:positionH>
            <wp:positionV relativeFrom="paragraph">
              <wp:posOffset>266700</wp:posOffset>
            </wp:positionV>
            <wp:extent cx="8343900" cy="4000500"/>
            <wp:effectExtent l="0" t="0" r="0" b="0"/>
            <wp:wrapThrough wrapText="bothSides">
              <wp:wrapPolygon edited="0">
                <wp:start x="0" y="0"/>
                <wp:lineTo x="0" y="21497"/>
                <wp:lineTo x="21551" y="21497"/>
                <wp:lineTo x="21551" y="0"/>
                <wp:lineTo x="0" y="0"/>
              </wp:wrapPolygon>
            </wp:wrapThrough>
            <wp:docPr id="263711180" name="Chart 1">
              <a:extLst xmlns:a="http://schemas.openxmlformats.org/drawingml/2006/main">
                <a:ext uri="{FF2B5EF4-FFF2-40B4-BE49-F238E27FC236}">
                  <a16:creationId xmlns:a16="http://schemas.microsoft.com/office/drawing/2014/main" id="{3A136605-6C97-E872-CAFC-EC19C002E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7901F43" w14:textId="77777777" w:rsidR="00AA0E98" w:rsidRPr="00E40311" w:rsidRDefault="00AA0E98" w:rsidP="00C402C1">
      <w:pPr>
        <w:spacing w:line="360" w:lineRule="auto"/>
        <w:jc w:val="both"/>
        <w:rPr>
          <w:sz w:val="24"/>
          <w:szCs w:val="24"/>
        </w:rPr>
      </w:pPr>
    </w:p>
    <w:p w14:paraId="469A6D22" w14:textId="77777777" w:rsidR="001530AF" w:rsidRPr="00E40311" w:rsidRDefault="001530AF" w:rsidP="00C402C1">
      <w:pPr>
        <w:spacing w:line="360" w:lineRule="auto"/>
        <w:jc w:val="center"/>
        <w:rPr>
          <w:sz w:val="24"/>
          <w:szCs w:val="24"/>
        </w:rPr>
      </w:pPr>
    </w:p>
    <w:p w14:paraId="609C58B1" w14:textId="77777777" w:rsidR="001530AF" w:rsidRPr="00E40311" w:rsidRDefault="001530AF" w:rsidP="00C402C1">
      <w:pPr>
        <w:spacing w:line="360" w:lineRule="auto"/>
        <w:jc w:val="center"/>
        <w:rPr>
          <w:sz w:val="24"/>
          <w:szCs w:val="24"/>
        </w:rPr>
      </w:pPr>
    </w:p>
    <w:p w14:paraId="456C744B" w14:textId="77777777" w:rsidR="001530AF" w:rsidRPr="00E40311" w:rsidRDefault="001530AF" w:rsidP="00C402C1">
      <w:pPr>
        <w:spacing w:line="360" w:lineRule="auto"/>
        <w:jc w:val="center"/>
        <w:rPr>
          <w:sz w:val="24"/>
          <w:szCs w:val="24"/>
        </w:rPr>
      </w:pPr>
    </w:p>
    <w:p w14:paraId="2883AFF5" w14:textId="77777777" w:rsidR="001530AF" w:rsidRPr="00E40311" w:rsidRDefault="001530AF" w:rsidP="00C402C1">
      <w:pPr>
        <w:spacing w:line="360" w:lineRule="auto"/>
        <w:jc w:val="center"/>
        <w:rPr>
          <w:sz w:val="24"/>
          <w:szCs w:val="24"/>
        </w:rPr>
      </w:pPr>
    </w:p>
    <w:p w14:paraId="6B35200B" w14:textId="77777777" w:rsidR="001530AF" w:rsidRPr="00E40311" w:rsidRDefault="001530AF" w:rsidP="00C402C1">
      <w:pPr>
        <w:spacing w:line="360" w:lineRule="auto"/>
        <w:jc w:val="center"/>
        <w:rPr>
          <w:sz w:val="24"/>
          <w:szCs w:val="24"/>
        </w:rPr>
      </w:pPr>
    </w:p>
    <w:p w14:paraId="5D16D5AD" w14:textId="77777777" w:rsidR="001530AF" w:rsidRPr="00E40311" w:rsidRDefault="001530AF" w:rsidP="00C402C1">
      <w:pPr>
        <w:spacing w:line="360" w:lineRule="auto"/>
        <w:jc w:val="center"/>
        <w:rPr>
          <w:sz w:val="24"/>
          <w:szCs w:val="24"/>
        </w:rPr>
      </w:pPr>
    </w:p>
    <w:p w14:paraId="18000EE7" w14:textId="77777777" w:rsidR="001530AF" w:rsidRPr="00E40311" w:rsidRDefault="001530AF" w:rsidP="00C402C1">
      <w:pPr>
        <w:spacing w:line="360" w:lineRule="auto"/>
        <w:jc w:val="center"/>
        <w:rPr>
          <w:sz w:val="24"/>
          <w:szCs w:val="24"/>
        </w:rPr>
      </w:pPr>
    </w:p>
    <w:p w14:paraId="5928B788" w14:textId="77777777" w:rsidR="001530AF" w:rsidRPr="00E40311" w:rsidRDefault="001530AF" w:rsidP="00C402C1">
      <w:pPr>
        <w:spacing w:line="360" w:lineRule="auto"/>
        <w:jc w:val="center"/>
        <w:rPr>
          <w:sz w:val="24"/>
          <w:szCs w:val="24"/>
        </w:rPr>
      </w:pPr>
    </w:p>
    <w:p w14:paraId="7D6DA705" w14:textId="77777777" w:rsidR="001530AF" w:rsidRPr="00E40311" w:rsidRDefault="001530AF" w:rsidP="00C402C1">
      <w:pPr>
        <w:spacing w:line="360" w:lineRule="auto"/>
        <w:jc w:val="center"/>
        <w:rPr>
          <w:sz w:val="24"/>
          <w:szCs w:val="24"/>
        </w:rPr>
      </w:pPr>
    </w:p>
    <w:p w14:paraId="040058C5" w14:textId="77777777" w:rsidR="001530AF" w:rsidRPr="00E40311" w:rsidRDefault="001530AF" w:rsidP="00C402C1">
      <w:pPr>
        <w:spacing w:line="360" w:lineRule="auto"/>
        <w:jc w:val="center"/>
        <w:rPr>
          <w:sz w:val="24"/>
          <w:szCs w:val="24"/>
        </w:rPr>
      </w:pPr>
    </w:p>
    <w:p w14:paraId="4D6E29C5" w14:textId="77777777" w:rsidR="001530AF" w:rsidRPr="00E40311" w:rsidRDefault="001530AF" w:rsidP="00C402C1">
      <w:pPr>
        <w:spacing w:line="360" w:lineRule="auto"/>
        <w:jc w:val="center"/>
        <w:rPr>
          <w:sz w:val="24"/>
          <w:szCs w:val="24"/>
        </w:rPr>
      </w:pPr>
    </w:p>
    <w:p w14:paraId="7852F2FD" w14:textId="77777777" w:rsidR="001530AF" w:rsidRPr="00E40311" w:rsidRDefault="001530AF" w:rsidP="00C402C1">
      <w:pPr>
        <w:spacing w:line="360" w:lineRule="auto"/>
        <w:jc w:val="center"/>
        <w:rPr>
          <w:sz w:val="24"/>
          <w:szCs w:val="24"/>
        </w:rPr>
      </w:pPr>
    </w:p>
    <w:p w14:paraId="78AF5363" w14:textId="77777777" w:rsidR="001530AF" w:rsidRPr="00E40311" w:rsidRDefault="001530AF" w:rsidP="00C402C1">
      <w:pPr>
        <w:spacing w:line="360" w:lineRule="auto"/>
        <w:jc w:val="center"/>
        <w:rPr>
          <w:sz w:val="24"/>
          <w:szCs w:val="24"/>
        </w:rPr>
      </w:pPr>
    </w:p>
    <w:p w14:paraId="35534766" w14:textId="77777777" w:rsidR="001530AF" w:rsidRPr="00E40311" w:rsidRDefault="001530AF" w:rsidP="00C402C1">
      <w:pPr>
        <w:spacing w:line="360" w:lineRule="auto"/>
        <w:jc w:val="center"/>
        <w:rPr>
          <w:sz w:val="24"/>
          <w:szCs w:val="24"/>
        </w:rPr>
      </w:pPr>
    </w:p>
    <w:p w14:paraId="309B9B40" w14:textId="77777777" w:rsidR="00DC33FD" w:rsidRDefault="00DC33FD" w:rsidP="00C402C1">
      <w:pPr>
        <w:spacing w:line="360" w:lineRule="auto"/>
        <w:jc w:val="center"/>
        <w:rPr>
          <w:sz w:val="24"/>
          <w:szCs w:val="24"/>
        </w:rPr>
      </w:pPr>
    </w:p>
    <w:p w14:paraId="3F0C06A9" w14:textId="6B71F660" w:rsidR="00AA0E98" w:rsidRPr="00DC33FD" w:rsidRDefault="00AA0E98" w:rsidP="00C402C1">
      <w:pPr>
        <w:spacing w:line="360" w:lineRule="auto"/>
        <w:jc w:val="center"/>
        <w:rPr>
          <w:b/>
          <w:bCs/>
          <w:sz w:val="24"/>
          <w:szCs w:val="24"/>
        </w:rPr>
      </w:pPr>
      <w:r w:rsidRPr="00DC33FD">
        <w:rPr>
          <w:b/>
          <w:bCs/>
          <w:sz w:val="24"/>
          <w:szCs w:val="24"/>
        </w:rPr>
        <w:t xml:space="preserve">Fig </w:t>
      </w:r>
      <w:r w:rsidR="001E2B44">
        <w:rPr>
          <w:b/>
          <w:bCs/>
          <w:sz w:val="24"/>
          <w:szCs w:val="24"/>
        </w:rPr>
        <w:t>2</w:t>
      </w:r>
      <w:r w:rsidRPr="00DC33FD">
        <w:rPr>
          <w:b/>
          <w:bCs/>
          <w:sz w:val="24"/>
          <w:szCs w:val="24"/>
        </w:rPr>
        <w:t xml:space="preserve">: Interaction effect of different irrigation schedules and nitrogen levels on </w:t>
      </w:r>
      <w:r w:rsidR="00BA7FC4" w:rsidRPr="00DC33FD">
        <w:rPr>
          <w:b/>
          <w:bCs/>
          <w:sz w:val="24"/>
          <w:szCs w:val="24"/>
          <w:lang w:val="en-IN"/>
        </w:rPr>
        <w:t>crude protein</w:t>
      </w:r>
      <w:r w:rsidR="00DC33FD">
        <w:rPr>
          <w:b/>
          <w:bCs/>
          <w:sz w:val="24"/>
          <w:szCs w:val="24"/>
          <w:lang w:val="en-IN"/>
        </w:rPr>
        <w:t>,</w:t>
      </w:r>
      <w:r w:rsidR="00BA7FC4" w:rsidRPr="00DC33FD">
        <w:rPr>
          <w:b/>
          <w:bCs/>
          <w:sz w:val="24"/>
          <w:szCs w:val="24"/>
          <w:lang w:val="en-IN"/>
        </w:rPr>
        <w:t xml:space="preserve"> crude fibre yield </w:t>
      </w:r>
      <w:r w:rsidRPr="00DC33FD">
        <w:rPr>
          <w:b/>
          <w:bCs/>
          <w:sz w:val="24"/>
          <w:szCs w:val="24"/>
        </w:rPr>
        <w:t>and water use efficiency</w:t>
      </w:r>
    </w:p>
    <w:p w14:paraId="6D12DC08" w14:textId="77777777" w:rsidR="00AA0E98" w:rsidRPr="00E40311" w:rsidRDefault="00AA0E98" w:rsidP="00C402C1">
      <w:pPr>
        <w:spacing w:line="360" w:lineRule="auto"/>
        <w:jc w:val="both"/>
        <w:rPr>
          <w:sz w:val="24"/>
          <w:szCs w:val="24"/>
        </w:rPr>
      </w:pPr>
    </w:p>
    <w:sectPr w:rsidR="00AA0E98" w:rsidRPr="00E40311" w:rsidSect="00AA0E9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EC8A4" w14:textId="77777777" w:rsidR="002615B1" w:rsidRDefault="002615B1" w:rsidP="00353F59">
      <w:r>
        <w:separator/>
      </w:r>
    </w:p>
  </w:endnote>
  <w:endnote w:type="continuationSeparator" w:id="0">
    <w:p w14:paraId="11613C83" w14:textId="77777777" w:rsidR="002615B1" w:rsidRDefault="002615B1" w:rsidP="0035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EB9AC" w14:textId="77777777" w:rsidR="00353F59" w:rsidRDefault="00353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6179" w14:textId="77777777" w:rsidR="00353F59" w:rsidRDefault="00353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762B" w14:textId="77777777" w:rsidR="00353F59" w:rsidRDefault="00353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601B4" w14:textId="77777777" w:rsidR="002615B1" w:rsidRDefault="002615B1" w:rsidP="00353F59">
      <w:r>
        <w:separator/>
      </w:r>
    </w:p>
  </w:footnote>
  <w:footnote w:type="continuationSeparator" w:id="0">
    <w:p w14:paraId="608C24B1" w14:textId="77777777" w:rsidR="002615B1" w:rsidRDefault="002615B1" w:rsidP="0035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2B09B" w14:textId="5703434F" w:rsidR="00353F59" w:rsidRDefault="00353F59">
    <w:pPr>
      <w:pStyle w:val="Header"/>
    </w:pPr>
    <w:r>
      <w:rPr>
        <w:noProof/>
      </w:rPr>
      <w:pict w14:anchorId="066E7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9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FB9D" w14:textId="59EBC3C6" w:rsidR="00353F59" w:rsidRDefault="00353F59">
    <w:pPr>
      <w:pStyle w:val="Header"/>
    </w:pPr>
    <w:r>
      <w:rPr>
        <w:noProof/>
      </w:rPr>
      <w:pict w14:anchorId="77F3A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9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5FE2A" w14:textId="21CF4444" w:rsidR="00353F59" w:rsidRDefault="00353F59">
    <w:pPr>
      <w:pStyle w:val="Header"/>
    </w:pPr>
    <w:r>
      <w:rPr>
        <w:noProof/>
      </w:rPr>
      <w:pict w14:anchorId="00463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9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5F7A"/>
    <w:multiLevelType w:val="hybridMultilevel"/>
    <w:tmpl w:val="AC9A3E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D461A3"/>
    <w:multiLevelType w:val="hybridMultilevel"/>
    <w:tmpl w:val="EE9EB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72A97"/>
    <w:multiLevelType w:val="hybridMultilevel"/>
    <w:tmpl w:val="5DB8F97C"/>
    <w:lvl w:ilvl="0" w:tplc="85720B6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140A2D"/>
    <w:multiLevelType w:val="hybridMultilevel"/>
    <w:tmpl w:val="1BDADFC8"/>
    <w:lvl w:ilvl="0" w:tplc="85720B6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2A5674"/>
    <w:multiLevelType w:val="hybridMultilevel"/>
    <w:tmpl w:val="E74AAE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44733D"/>
    <w:multiLevelType w:val="hybridMultilevel"/>
    <w:tmpl w:val="ACA853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711FEC"/>
    <w:multiLevelType w:val="multilevel"/>
    <w:tmpl w:val="B1F0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536F7"/>
    <w:multiLevelType w:val="hybridMultilevel"/>
    <w:tmpl w:val="D3C0FEE6"/>
    <w:lvl w:ilvl="0" w:tplc="85720B6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292295F"/>
    <w:multiLevelType w:val="hybridMultilevel"/>
    <w:tmpl w:val="8E5AC010"/>
    <w:lvl w:ilvl="0" w:tplc="42263DC8">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C8431A0"/>
    <w:multiLevelType w:val="hybridMultilevel"/>
    <w:tmpl w:val="DB24A940"/>
    <w:lvl w:ilvl="0" w:tplc="AEEABFF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275419"/>
    <w:multiLevelType w:val="multilevel"/>
    <w:tmpl w:val="F1C83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1C688B"/>
    <w:multiLevelType w:val="multilevel"/>
    <w:tmpl w:val="CAC683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D3483"/>
    <w:multiLevelType w:val="hybridMultilevel"/>
    <w:tmpl w:val="FDA8D8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BDD4D45"/>
    <w:multiLevelType w:val="hybridMultilevel"/>
    <w:tmpl w:val="0F767B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D8A1555"/>
    <w:multiLevelType w:val="hybridMultilevel"/>
    <w:tmpl w:val="EE9EB6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016E93"/>
    <w:multiLevelType w:val="hybridMultilevel"/>
    <w:tmpl w:val="F9ACDC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F1F56F0"/>
    <w:multiLevelType w:val="hybridMultilevel"/>
    <w:tmpl w:val="9B3CBBCE"/>
    <w:lvl w:ilvl="0" w:tplc="798EB15E">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711D39B7"/>
    <w:multiLevelType w:val="hybridMultilevel"/>
    <w:tmpl w:val="AC0A99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87B64FB"/>
    <w:multiLevelType w:val="hybridMultilevel"/>
    <w:tmpl w:val="D0D8A876"/>
    <w:lvl w:ilvl="0" w:tplc="4009000F">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12"/>
  </w:num>
  <w:num w:numId="5">
    <w:abstractNumId w:val="14"/>
  </w:num>
  <w:num w:numId="6">
    <w:abstractNumId w:val="4"/>
  </w:num>
  <w:num w:numId="7">
    <w:abstractNumId w:val="15"/>
  </w:num>
  <w:num w:numId="8">
    <w:abstractNumId w:val="18"/>
  </w:num>
  <w:num w:numId="9">
    <w:abstractNumId w:val="17"/>
  </w:num>
  <w:num w:numId="10">
    <w:abstractNumId w:val="2"/>
  </w:num>
  <w:num w:numId="11">
    <w:abstractNumId w:val="11"/>
  </w:num>
  <w:num w:numId="12">
    <w:abstractNumId w:val="6"/>
  </w:num>
  <w:num w:numId="13">
    <w:abstractNumId w:val="7"/>
  </w:num>
  <w:num w:numId="14">
    <w:abstractNumId w:val="10"/>
  </w:num>
  <w:num w:numId="15">
    <w:abstractNumId w:val="1"/>
  </w:num>
  <w:num w:numId="16">
    <w:abstractNumId w:val="16"/>
  </w:num>
  <w:num w:numId="17">
    <w:abstractNumId w:val="13"/>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E3"/>
    <w:rsid w:val="000069DF"/>
    <w:rsid w:val="0001023B"/>
    <w:rsid w:val="0002087C"/>
    <w:rsid w:val="0002274A"/>
    <w:rsid w:val="000273D8"/>
    <w:rsid w:val="0003202B"/>
    <w:rsid w:val="00057663"/>
    <w:rsid w:val="00061C9F"/>
    <w:rsid w:val="000711EE"/>
    <w:rsid w:val="0008066E"/>
    <w:rsid w:val="000879D2"/>
    <w:rsid w:val="000A7ED9"/>
    <w:rsid w:val="000C12E2"/>
    <w:rsid w:val="000C134E"/>
    <w:rsid w:val="000C1CA4"/>
    <w:rsid w:val="000C67EB"/>
    <w:rsid w:val="000D0905"/>
    <w:rsid w:val="000D1452"/>
    <w:rsid w:val="000E12F0"/>
    <w:rsid w:val="000F23BF"/>
    <w:rsid w:val="000F61B0"/>
    <w:rsid w:val="0010042E"/>
    <w:rsid w:val="00114ECD"/>
    <w:rsid w:val="00140CE3"/>
    <w:rsid w:val="00144068"/>
    <w:rsid w:val="001530AF"/>
    <w:rsid w:val="00156A36"/>
    <w:rsid w:val="00173CC1"/>
    <w:rsid w:val="001A76AA"/>
    <w:rsid w:val="001D18D8"/>
    <w:rsid w:val="001E0F3A"/>
    <w:rsid w:val="001E2B44"/>
    <w:rsid w:val="001E2DE2"/>
    <w:rsid w:val="001E595F"/>
    <w:rsid w:val="002119D8"/>
    <w:rsid w:val="00216DBA"/>
    <w:rsid w:val="0021724E"/>
    <w:rsid w:val="0021773F"/>
    <w:rsid w:val="00226238"/>
    <w:rsid w:val="0023493C"/>
    <w:rsid w:val="00237B9E"/>
    <w:rsid w:val="00240666"/>
    <w:rsid w:val="00244CA6"/>
    <w:rsid w:val="002615B1"/>
    <w:rsid w:val="002628A3"/>
    <w:rsid w:val="002636EB"/>
    <w:rsid w:val="00265C32"/>
    <w:rsid w:val="00267FE3"/>
    <w:rsid w:val="0027485C"/>
    <w:rsid w:val="00280716"/>
    <w:rsid w:val="00280AEC"/>
    <w:rsid w:val="00284428"/>
    <w:rsid w:val="00286918"/>
    <w:rsid w:val="00287974"/>
    <w:rsid w:val="00290F9B"/>
    <w:rsid w:val="0029162B"/>
    <w:rsid w:val="00295361"/>
    <w:rsid w:val="002B14A1"/>
    <w:rsid w:val="002B6687"/>
    <w:rsid w:val="002C204D"/>
    <w:rsid w:val="002C40CA"/>
    <w:rsid w:val="002C7D4B"/>
    <w:rsid w:val="002E4C3B"/>
    <w:rsid w:val="002F214E"/>
    <w:rsid w:val="002F47F2"/>
    <w:rsid w:val="0030714A"/>
    <w:rsid w:val="00311118"/>
    <w:rsid w:val="003178AD"/>
    <w:rsid w:val="00321C2A"/>
    <w:rsid w:val="003244AA"/>
    <w:rsid w:val="00327195"/>
    <w:rsid w:val="0033313A"/>
    <w:rsid w:val="00336A5C"/>
    <w:rsid w:val="0034292F"/>
    <w:rsid w:val="00345C94"/>
    <w:rsid w:val="003471EE"/>
    <w:rsid w:val="00353F59"/>
    <w:rsid w:val="00357C95"/>
    <w:rsid w:val="003618A9"/>
    <w:rsid w:val="0037195D"/>
    <w:rsid w:val="00376176"/>
    <w:rsid w:val="0039259C"/>
    <w:rsid w:val="003A1A84"/>
    <w:rsid w:val="003A6C7F"/>
    <w:rsid w:val="003C2662"/>
    <w:rsid w:val="003C41E0"/>
    <w:rsid w:val="003C5A08"/>
    <w:rsid w:val="003C6901"/>
    <w:rsid w:val="003F0691"/>
    <w:rsid w:val="003F45B1"/>
    <w:rsid w:val="00410723"/>
    <w:rsid w:val="004205B1"/>
    <w:rsid w:val="00434156"/>
    <w:rsid w:val="004459AE"/>
    <w:rsid w:val="0044639B"/>
    <w:rsid w:val="00452B9A"/>
    <w:rsid w:val="00475696"/>
    <w:rsid w:val="00476590"/>
    <w:rsid w:val="00484E57"/>
    <w:rsid w:val="00486F72"/>
    <w:rsid w:val="00487880"/>
    <w:rsid w:val="00491DF3"/>
    <w:rsid w:val="00491E6F"/>
    <w:rsid w:val="004A19BA"/>
    <w:rsid w:val="004B25CE"/>
    <w:rsid w:val="004B6BAF"/>
    <w:rsid w:val="004D761E"/>
    <w:rsid w:val="004E1F24"/>
    <w:rsid w:val="004E6CFA"/>
    <w:rsid w:val="004E7FC7"/>
    <w:rsid w:val="004F3532"/>
    <w:rsid w:val="00500177"/>
    <w:rsid w:val="005017C6"/>
    <w:rsid w:val="00501E91"/>
    <w:rsid w:val="00502410"/>
    <w:rsid w:val="00505795"/>
    <w:rsid w:val="005162A8"/>
    <w:rsid w:val="00555EE3"/>
    <w:rsid w:val="00564811"/>
    <w:rsid w:val="00570F7B"/>
    <w:rsid w:val="00580199"/>
    <w:rsid w:val="00582BAB"/>
    <w:rsid w:val="00584365"/>
    <w:rsid w:val="005953DB"/>
    <w:rsid w:val="005A3A2D"/>
    <w:rsid w:val="005B5EAF"/>
    <w:rsid w:val="005C14D7"/>
    <w:rsid w:val="005C4629"/>
    <w:rsid w:val="005C4E3C"/>
    <w:rsid w:val="005D39B7"/>
    <w:rsid w:val="005E0D18"/>
    <w:rsid w:val="005F151C"/>
    <w:rsid w:val="005F6E0B"/>
    <w:rsid w:val="005F7F8A"/>
    <w:rsid w:val="00610BD9"/>
    <w:rsid w:val="00615B07"/>
    <w:rsid w:val="00620195"/>
    <w:rsid w:val="00621EA2"/>
    <w:rsid w:val="0062615A"/>
    <w:rsid w:val="00630E22"/>
    <w:rsid w:val="00654C00"/>
    <w:rsid w:val="00661DE4"/>
    <w:rsid w:val="0066648A"/>
    <w:rsid w:val="00683487"/>
    <w:rsid w:val="006A0690"/>
    <w:rsid w:val="006B2571"/>
    <w:rsid w:val="006B3323"/>
    <w:rsid w:val="006B59EE"/>
    <w:rsid w:val="006C3427"/>
    <w:rsid w:val="006C7F1B"/>
    <w:rsid w:val="006D3ED2"/>
    <w:rsid w:val="006E090C"/>
    <w:rsid w:val="006E7AB5"/>
    <w:rsid w:val="00717511"/>
    <w:rsid w:val="007200D8"/>
    <w:rsid w:val="00725060"/>
    <w:rsid w:val="0073245C"/>
    <w:rsid w:val="00733F8F"/>
    <w:rsid w:val="00745CC7"/>
    <w:rsid w:val="00751EE8"/>
    <w:rsid w:val="0075236B"/>
    <w:rsid w:val="00761EBD"/>
    <w:rsid w:val="00764740"/>
    <w:rsid w:val="00783118"/>
    <w:rsid w:val="007875DD"/>
    <w:rsid w:val="007950DE"/>
    <w:rsid w:val="00796016"/>
    <w:rsid w:val="00797791"/>
    <w:rsid w:val="007A6C51"/>
    <w:rsid w:val="007B1F3F"/>
    <w:rsid w:val="007C70F3"/>
    <w:rsid w:val="007D0880"/>
    <w:rsid w:val="007D6F43"/>
    <w:rsid w:val="007E11BF"/>
    <w:rsid w:val="008070DE"/>
    <w:rsid w:val="0081070D"/>
    <w:rsid w:val="0082242A"/>
    <w:rsid w:val="00824F6B"/>
    <w:rsid w:val="00825C8F"/>
    <w:rsid w:val="008357B3"/>
    <w:rsid w:val="0085218F"/>
    <w:rsid w:val="00867C58"/>
    <w:rsid w:val="008733E3"/>
    <w:rsid w:val="00877090"/>
    <w:rsid w:val="00877954"/>
    <w:rsid w:val="00881DB1"/>
    <w:rsid w:val="00881F1D"/>
    <w:rsid w:val="00882CDB"/>
    <w:rsid w:val="00885833"/>
    <w:rsid w:val="00886155"/>
    <w:rsid w:val="008B0EFC"/>
    <w:rsid w:val="008B21A4"/>
    <w:rsid w:val="008B2787"/>
    <w:rsid w:val="008C43CD"/>
    <w:rsid w:val="008D19A2"/>
    <w:rsid w:val="008D60D2"/>
    <w:rsid w:val="008D62C1"/>
    <w:rsid w:val="008E3FBA"/>
    <w:rsid w:val="008E650F"/>
    <w:rsid w:val="008F181D"/>
    <w:rsid w:val="00900F99"/>
    <w:rsid w:val="00905142"/>
    <w:rsid w:val="00905F0F"/>
    <w:rsid w:val="009167C2"/>
    <w:rsid w:val="00920F5A"/>
    <w:rsid w:val="009247D6"/>
    <w:rsid w:val="00945BA2"/>
    <w:rsid w:val="00952AA6"/>
    <w:rsid w:val="009554D4"/>
    <w:rsid w:val="00965A8F"/>
    <w:rsid w:val="00970132"/>
    <w:rsid w:val="00987069"/>
    <w:rsid w:val="0098794E"/>
    <w:rsid w:val="00990A6F"/>
    <w:rsid w:val="009C1984"/>
    <w:rsid w:val="009C1F69"/>
    <w:rsid w:val="009E0492"/>
    <w:rsid w:val="009E53F9"/>
    <w:rsid w:val="009F3856"/>
    <w:rsid w:val="009F3B6F"/>
    <w:rsid w:val="009F4246"/>
    <w:rsid w:val="00A14D68"/>
    <w:rsid w:val="00A1568F"/>
    <w:rsid w:val="00A206B4"/>
    <w:rsid w:val="00A3026A"/>
    <w:rsid w:val="00A31DFD"/>
    <w:rsid w:val="00A31F6F"/>
    <w:rsid w:val="00A461AF"/>
    <w:rsid w:val="00A60473"/>
    <w:rsid w:val="00A62289"/>
    <w:rsid w:val="00A7475E"/>
    <w:rsid w:val="00A76C81"/>
    <w:rsid w:val="00A83DA3"/>
    <w:rsid w:val="00A873FA"/>
    <w:rsid w:val="00A97871"/>
    <w:rsid w:val="00A97977"/>
    <w:rsid w:val="00AA0BFC"/>
    <w:rsid w:val="00AA0E98"/>
    <w:rsid w:val="00AA23B4"/>
    <w:rsid w:val="00AD6CD7"/>
    <w:rsid w:val="00B06290"/>
    <w:rsid w:val="00B17285"/>
    <w:rsid w:val="00B378D5"/>
    <w:rsid w:val="00B42C4C"/>
    <w:rsid w:val="00B47235"/>
    <w:rsid w:val="00B478A0"/>
    <w:rsid w:val="00B65365"/>
    <w:rsid w:val="00B669A5"/>
    <w:rsid w:val="00B70D7A"/>
    <w:rsid w:val="00B76963"/>
    <w:rsid w:val="00BA3E44"/>
    <w:rsid w:val="00BA4CC4"/>
    <w:rsid w:val="00BA6FE1"/>
    <w:rsid w:val="00BA7FC4"/>
    <w:rsid w:val="00BB0E5A"/>
    <w:rsid w:val="00BB1B74"/>
    <w:rsid w:val="00BC7DC9"/>
    <w:rsid w:val="00BD4012"/>
    <w:rsid w:val="00BD724C"/>
    <w:rsid w:val="00BE0E14"/>
    <w:rsid w:val="00BE4E93"/>
    <w:rsid w:val="00BE54BF"/>
    <w:rsid w:val="00C03C91"/>
    <w:rsid w:val="00C2048B"/>
    <w:rsid w:val="00C332F3"/>
    <w:rsid w:val="00C34728"/>
    <w:rsid w:val="00C36C69"/>
    <w:rsid w:val="00C401B2"/>
    <w:rsid w:val="00C402C1"/>
    <w:rsid w:val="00C408F6"/>
    <w:rsid w:val="00C41900"/>
    <w:rsid w:val="00C54E41"/>
    <w:rsid w:val="00C73419"/>
    <w:rsid w:val="00CA0C8C"/>
    <w:rsid w:val="00CA4BE0"/>
    <w:rsid w:val="00CA5185"/>
    <w:rsid w:val="00CB02B4"/>
    <w:rsid w:val="00CC5DBC"/>
    <w:rsid w:val="00CC653A"/>
    <w:rsid w:val="00CD62D2"/>
    <w:rsid w:val="00CD648A"/>
    <w:rsid w:val="00CD6701"/>
    <w:rsid w:val="00CF37A6"/>
    <w:rsid w:val="00CF60BC"/>
    <w:rsid w:val="00D01BA1"/>
    <w:rsid w:val="00D114F5"/>
    <w:rsid w:val="00D11F12"/>
    <w:rsid w:val="00D21458"/>
    <w:rsid w:val="00D24E00"/>
    <w:rsid w:val="00D31072"/>
    <w:rsid w:val="00D31265"/>
    <w:rsid w:val="00D43081"/>
    <w:rsid w:val="00D55940"/>
    <w:rsid w:val="00D578D2"/>
    <w:rsid w:val="00D61211"/>
    <w:rsid w:val="00D7503F"/>
    <w:rsid w:val="00D85C46"/>
    <w:rsid w:val="00D90A13"/>
    <w:rsid w:val="00D93566"/>
    <w:rsid w:val="00D952C7"/>
    <w:rsid w:val="00DA0C82"/>
    <w:rsid w:val="00DA1102"/>
    <w:rsid w:val="00DA4090"/>
    <w:rsid w:val="00DC33FD"/>
    <w:rsid w:val="00DD6FE6"/>
    <w:rsid w:val="00DD72A3"/>
    <w:rsid w:val="00DF414C"/>
    <w:rsid w:val="00E1354D"/>
    <w:rsid w:val="00E151CF"/>
    <w:rsid w:val="00E208FF"/>
    <w:rsid w:val="00E2705D"/>
    <w:rsid w:val="00E40311"/>
    <w:rsid w:val="00E419EF"/>
    <w:rsid w:val="00E52489"/>
    <w:rsid w:val="00E7091E"/>
    <w:rsid w:val="00E8054F"/>
    <w:rsid w:val="00E83952"/>
    <w:rsid w:val="00E9270A"/>
    <w:rsid w:val="00E96DEE"/>
    <w:rsid w:val="00EC2E67"/>
    <w:rsid w:val="00EC6EF1"/>
    <w:rsid w:val="00EC76B4"/>
    <w:rsid w:val="00EE1038"/>
    <w:rsid w:val="00EF4D36"/>
    <w:rsid w:val="00F25579"/>
    <w:rsid w:val="00F316E6"/>
    <w:rsid w:val="00F368BA"/>
    <w:rsid w:val="00F37972"/>
    <w:rsid w:val="00F71084"/>
    <w:rsid w:val="00F75535"/>
    <w:rsid w:val="00F82CE2"/>
    <w:rsid w:val="00F9099F"/>
    <w:rsid w:val="00F91B4C"/>
    <w:rsid w:val="00F94B47"/>
    <w:rsid w:val="00FA54BB"/>
    <w:rsid w:val="00FA5D3A"/>
    <w:rsid w:val="00FB5AD1"/>
    <w:rsid w:val="00FC0191"/>
    <w:rsid w:val="00FE3D11"/>
    <w:rsid w:val="00FF2EC7"/>
    <w:rsid w:val="00FF3D4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2F909"/>
  <w15:chartTrackingRefBased/>
  <w15:docId w15:val="{E8110298-1DC5-447A-AF46-EA00F43C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EE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
    <w:basedOn w:val="Normal"/>
    <w:link w:val="ListParagraphChar"/>
    <w:uiPriority w:val="34"/>
    <w:qFormat/>
    <w:rsid w:val="00555EE3"/>
    <w:pPr>
      <w:ind w:left="720"/>
      <w:contextualSpacing/>
    </w:pPr>
  </w:style>
  <w:style w:type="character" w:customStyle="1" w:styleId="FontStyle36">
    <w:name w:val="Font Style36"/>
    <w:uiPriority w:val="99"/>
    <w:rsid w:val="00555EE3"/>
    <w:rPr>
      <w:rFonts w:ascii="Book Antiqua" w:hAnsi="Book Antiqua" w:cs="Book Antiqua"/>
      <w:sz w:val="16"/>
      <w:szCs w:val="16"/>
    </w:rPr>
  </w:style>
  <w:style w:type="table" w:styleId="TableGrid">
    <w:name w:val="Table Grid"/>
    <w:basedOn w:val="TableNormal"/>
    <w:uiPriority w:val="59"/>
    <w:rsid w:val="00555EE3"/>
    <w:pPr>
      <w:spacing w:after="0" w:line="240" w:lineRule="auto"/>
    </w:pPr>
    <w:rPr>
      <w:rFonts w:ascii="Calibri" w:eastAsia="Calibri" w:hAnsi="Calibri" w:cs="Times New Roman"/>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basedOn w:val="DefaultParagraphFont"/>
    <w:uiPriority w:val="99"/>
    <w:rsid w:val="00D114F5"/>
    <w:rPr>
      <w:rFonts w:ascii="Book Antiqua" w:hAnsi="Book Antiqua" w:cs="Book Antiqua"/>
      <w:sz w:val="16"/>
      <w:szCs w:val="16"/>
    </w:rPr>
  </w:style>
  <w:style w:type="character" w:styleId="Hyperlink">
    <w:name w:val="Hyperlink"/>
    <w:basedOn w:val="DefaultParagraphFont"/>
    <w:uiPriority w:val="99"/>
    <w:unhideWhenUsed/>
    <w:rsid w:val="00D114F5"/>
    <w:rPr>
      <w:color w:val="0000FF"/>
      <w:u w:val="single"/>
    </w:rPr>
  </w:style>
  <w:style w:type="character" w:styleId="UnresolvedMention">
    <w:name w:val="Unresolved Mention"/>
    <w:basedOn w:val="DefaultParagraphFont"/>
    <w:uiPriority w:val="99"/>
    <w:semiHidden/>
    <w:unhideWhenUsed/>
    <w:rsid w:val="009167C2"/>
    <w:rPr>
      <w:color w:val="605E5C"/>
      <w:shd w:val="clear" w:color="auto" w:fill="E1DFDD"/>
    </w:rPr>
  </w:style>
  <w:style w:type="paragraph" w:styleId="Bibliography">
    <w:name w:val="Bibliography"/>
    <w:basedOn w:val="Normal"/>
    <w:next w:val="Normal"/>
    <w:uiPriority w:val="37"/>
    <w:unhideWhenUsed/>
    <w:rsid w:val="00345C94"/>
    <w:pPr>
      <w:spacing w:line="480" w:lineRule="auto"/>
      <w:ind w:left="720" w:hanging="720"/>
    </w:pPr>
  </w:style>
  <w:style w:type="paragraph" w:styleId="NormalWeb">
    <w:name w:val="Normal (Web)"/>
    <w:basedOn w:val="Normal"/>
    <w:uiPriority w:val="99"/>
    <w:rsid w:val="00156A36"/>
    <w:pPr>
      <w:spacing w:line="260" w:lineRule="atLeast"/>
      <w:jc w:val="both"/>
    </w:pPr>
    <w:rPr>
      <w:rFonts w:ascii="Palatino Linotype" w:eastAsia="SimSun" w:hAnsi="Palatino Linotype"/>
      <w:noProof/>
      <w:color w:val="000000"/>
      <w:szCs w:val="24"/>
      <w:lang w:eastAsia="zh-CN"/>
    </w:rPr>
  </w:style>
  <w:style w:type="character" w:customStyle="1" w:styleId="ListParagraphChar">
    <w:name w:val="List Paragraph Char"/>
    <w:aliases w:val="Citation List Char"/>
    <w:link w:val="ListParagraph"/>
    <w:uiPriority w:val="34"/>
    <w:locked/>
    <w:rsid w:val="00B70D7A"/>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240666"/>
    <w:rPr>
      <w:b/>
      <w:bCs/>
    </w:rPr>
  </w:style>
  <w:style w:type="character" w:styleId="Emphasis">
    <w:name w:val="Emphasis"/>
    <w:basedOn w:val="DefaultParagraphFont"/>
    <w:uiPriority w:val="20"/>
    <w:qFormat/>
    <w:rsid w:val="00EC6EF1"/>
    <w:rPr>
      <w:i/>
      <w:iCs/>
    </w:rPr>
  </w:style>
  <w:style w:type="paragraph" w:styleId="Header">
    <w:name w:val="header"/>
    <w:basedOn w:val="Normal"/>
    <w:link w:val="HeaderChar"/>
    <w:uiPriority w:val="99"/>
    <w:unhideWhenUsed/>
    <w:rsid w:val="00353F59"/>
    <w:pPr>
      <w:tabs>
        <w:tab w:val="center" w:pos="4680"/>
        <w:tab w:val="right" w:pos="9360"/>
      </w:tabs>
    </w:pPr>
  </w:style>
  <w:style w:type="character" w:customStyle="1" w:styleId="HeaderChar">
    <w:name w:val="Header Char"/>
    <w:basedOn w:val="DefaultParagraphFont"/>
    <w:link w:val="Header"/>
    <w:uiPriority w:val="99"/>
    <w:rsid w:val="00353F5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53F59"/>
    <w:pPr>
      <w:tabs>
        <w:tab w:val="center" w:pos="4680"/>
        <w:tab w:val="right" w:pos="9360"/>
      </w:tabs>
    </w:pPr>
  </w:style>
  <w:style w:type="character" w:customStyle="1" w:styleId="FooterChar">
    <w:name w:val="Footer Char"/>
    <w:basedOn w:val="DefaultParagraphFont"/>
    <w:link w:val="Footer"/>
    <w:uiPriority w:val="99"/>
    <w:rsid w:val="00353F59"/>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6728">
      <w:bodyDiv w:val="1"/>
      <w:marLeft w:val="0"/>
      <w:marRight w:val="0"/>
      <w:marTop w:val="0"/>
      <w:marBottom w:val="0"/>
      <w:divBdr>
        <w:top w:val="none" w:sz="0" w:space="0" w:color="auto"/>
        <w:left w:val="none" w:sz="0" w:space="0" w:color="auto"/>
        <w:bottom w:val="none" w:sz="0" w:space="0" w:color="auto"/>
        <w:right w:val="none" w:sz="0" w:space="0" w:color="auto"/>
      </w:divBdr>
    </w:div>
    <w:div w:id="127402129">
      <w:bodyDiv w:val="1"/>
      <w:marLeft w:val="0"/>
      <w:marRight w:val="0"/>
      <w:marTop w:val="0"/>
      <w:marBottom w:val="0"/>
      <w:divBdr>
        <w:top w:val="none" w:sz="0" w:space="0" w:color="auto"/>
        <w:left w:val="none" w:sz="0" w:space="0" w:color="auto"/>
        <w:bottom w:val="none" w:sz="0" w:space="0" w:color="auto"/>
        <w:right w:val="none" w:sz="0" w:space="0" w:color="auto"/>
      </w:divBdr>
    </w:div>
    <w:div w:id="172114736">
      <w:bodyDiv w:val="1"/>
      <w:marLeft w:val="0"/>
      <w:marRight w:val="0"/>
      <w:marTop w:val="0"/>
      <w:marBottom w:val="0"/>
      <w:divBdr>
        <w:top w:val="none" w:sz="0" w:space="0" w:color="auto"/>
        <w:left w:val="none" w:sz="0" w:space="0" w:color="auto"/>
        <w:bottom w:val="none" w:sz="0" w:space="0" w:color="auto"/>
        <w:right w:val="none" w:sz="0" w:space="0" w:color="auto"/>
      </w:divBdr>
    </w:div>
    <w:div w:id="179708057">
      <w:bodyDiv w:val="1"/>
      <w:marLeft w:val="0"/>
      <w:marRight w:val="0"/>
      <w:marTop w:val="0"/>
      <w:marBottom w:val="0"/>
      <w:divBdr>
        <w:top w:val="none" w:sz="0" w:space="0" w:color="auto"/>
        <w:left w:val="none" w:sz="0" w:space="0" w:color="auto"/>
        <w:bottom w:val="none" w:sz="0" w:space="0" w:color="auto"/>
        <w:right w:val="none" w:sz="0" w:space="0" w:color="auto"/>
      </w:divBdr>
    </w:div>
    <w:div w:id="351229518">
      <w:bodyDiv w:val="1"/>
      <w:marLeft w:val="0"/>
      <w:marRight w:val="0"/>
      <w:marTop w:val="0"/>
      <w:marBottom w:val="0"/>
      <w:divBdr>
        <w:top w:val="none" w:sz="0" w:space="0" w:color="auto"/>
        <w:left w:val="none" w:sz="0" w:space="0" w:color="auto"/>
        <w:bottom w:val="none" w:sz="0" w:space="0" w:color="auto"/>
        <w:right w:val="none" w:sz="0" w:space="0" w:color="auto"/>
      </w:divBdr>
    </w:div>
    <w:div w:id="416949779">
      <w:bodyDiv w:val="1"/>
      <w:marLeft w:val="0"/>
      <w:marRight w:val="0"/>
      <w:marTop w:val="0"/>
      <w:marBottom w:val="0"/>
      <w:divBdr>
        <w:top w:val="none" w:sz="0" w:space="0" w:color="auto"/>
        <w:left w:val="none" w:sz="0" w:space="0" w:color="auto"/>
        <w:bottom w:val="none" w:sz="0" w:space="0" w:color="auto"/>
        <w:right w:val="none" w:sz="0" w:space="0" w:color="auto"/>
      </w:divBdr>
    </w:div>
    <w:div w:id="506409956">
      <w:bodyDiv w:val="1"/>
      <w:marLeft w:val="0"/>
      <w:marRight w:val="0"/>
      <w:marTop w:val="0"/>
      <w:marBottom w:val="0"/>
      <w:divBdr>
        <w:top w:val="none" w:sz="0" w:space="0" w:color="auto"/>
        <w:left w:val="none" w:sz="0" w:space="0" w:color="auto"/>
        <w:bottom w:val="none" w:sz="0" w:space="0" w:color="auto"/>
        <w:right w:val="none" w:sz="0" w:space="0" w:color="auto"/>
      </w:divBdr>
      <w:divsChild>
        <w:div w:id="1514343479">
          <w:marLeft w:val="0"/>
          <w:marRight w:val="0"/>
          <w:marTop w:val="0"/>
          <w:marBottom w:val="0"/>
          <w:divBdr>
            <w:top w:val="none" w:sz="0" w:space="0" w:color="auto"/>
            <w:left w:val="none" w:sz="0" w:space="0" w:color="auto"/>
            <w:bottom w:val="none" w:sz="0" w:space="0" w:color="auto"/>
            <w:right w:val="none" w:sz="0" w:space="0" w:color="auto"/>
          </w:divBdr>
        </w:div>
        <w:div w:id="654800975">
          <w:marLeft w:val="0"/>
          <w:marRight w:val="0"/>
          <w:marTop w:val="0"/>
          <w:marBottom w:val="0"/>
          <w:divBdr>
            <w:top w:val="none" w:sz="0" w:space="0" w:color="auto"/>
            <w:left w:val="none" w:sz="0" w:space="0" w:color="auto"/>
            <w:bottom w:val="none" w:sz="0" w:space="0" w:color="auto"/>
            <w:right w:val="none" w:sz="0" w:space="0" w:color="auto"/>
          </w:divBdr>
        </w:div>
        <w:div w:id="233862163">
          <w:marLeft w:val="0"/>
          <w:marRight w:val="0"/>
          <w:marTop w:val="0"/>
          <w:marBottom w:val="0"/>
          <w:divBdr>
            <w:top w:val="none" w:sz="0" w:space="0" w:color="auto"/>
            <w:left w:val="none" w:sz="0" w:space="0" w:color="auto"/>
            <w:bottom w:val="none" w:sz="0" w:space="0" w:color="auto"/>
            <w:right w:val="none" w:sz="0" w:space="0" w:color="auto"/>
          </w:divBdr>
        </w:div>
        <w:div w:id="890262777">
          <w:marLeft w:val="0"/>
          <w:marRight w:val="0"/>
          <w:marTop w:val="0"/>
          <w:marBottom w:val="0"/>
          <w:divBdr>
            <w:top w:val="none" w:sz="0" w:space="0" w:color="auto"/>
            <w:left w:val="none" w:sz="0" w:space="0" w:color="auto"/>
            <w:bottom w:val="none" w:sz="0" w:space="0" w:color="auto"/>
            <w:right w:val="none" w:sz="0" w:space="0" w:color="auto"/>
          </w:divBdr>
        </w:div>
        <w:div w:id="1877814437">
          <w:marLeft w:val="0"/>
          <w:marRight w:val="0"/>
          <w:marTop w:val="0"/>
          <w:marBottom w:val="0"/>
          <w:divBdr>
            <w:top w:val="none" w:sz="0" w:space="0" w:color="auto"/>
            <w:left w:val="none" w:sz="0" w:space="0" w:color="auto"/>
            <w:bottom w:val="none" w:sz="0" w:space="0" w:color="auto"/>
            <w:right w:val="none" w:sz="0" w:space="0" w:color="auto"/>
          </w:divBdr>
        </w:div>
        <w:div w:id="988482998">
          <w:marLeft w:val="0"/>
          <w:marRight w:val="0"/>
          <w:marTop w:val="0"/>
          <w:marBottom w:val="0"/>
          <w:divBdr>
            <w:top w:val="none" w:sz="0" w:space="0" w:color="auto"/>
            <w:left w:val="none" w:sz="0" w:space="0" w:color="auto"/>
            <w:bottom w:val="none" w:sz="0" w:space="0" w:color="auto"/>
            <w:right w:val="none" w:sz="0" w:space="0" w:color="auto"/>
          </w:divBdr>
        </w:div>
      </w:divsChild>
    </w:div>
    <w:div w:id="728460813">
      <w:bodyDiv w:val="1"/>
      <w:marLeft w:val="0"/>
      <w:marRight w:val="0"/>
      <w:marTop w:val="0"/>
      <w:marBottom w:val="0"/>
      <w:divBdr>
        <w:top w:val="none" w:sz="0" w:space="0" w:color="auto"/>
        <w:left w:val="none" w:sz="0" w:space="0" w:color="auto"/>
        <w:bottom w:val="none" w:sz="0" w:space="0" w:color="auto"/>
        <w:right w:val="none" w:sz="0" w:space="0" w:color="auto"/>
      </w:divBdr>
      <w:divsChild>
        <w:div w:id="619259733">
          <w:marLeft w:val="0"/>
          <w:marRight w:val="0"/>
          <w:marTop w:val="0"/>
          <w:marBottom w:val="0"/>
          <w:divBdr>
            <w:top w:val="none" w:sz="0" w:space="0" w:color="auto"/>
            <w:left w:val="none" w:sz="0" w:space="0" w:color="auto"/>
            <w:bottom w:val="none" w:sz="0" w:space="0" w:color="auto"/>
            <w:right w:val="none" w:sz="0" w:space="0" w:color="auto"/>
          </w:divBdr>
        </w:div>
        <w:div w:id="2095741093">
          <w:marLeft w:val="0"/>
          <w:marRight w:val="0"/>
          <w:marTop w:val="0"/>
          <w:marBottom w:val="0"/>
          <w:divBdr>
            <w:top w:val="none" w:sz="0" w:space="0" w:color="auto"/>
            <w:left w:val="none" w:sz="0" w:space="0" w:color="auto"/>
            <w:bottom w:val="none" w:sz="0" w:space="0" w:color="auto"/>
            <w:right w:val="none" w:sz="0" w:space="0" w:color="auto"/>
          </w:divBdr>
        </w:div>
        <w:div w:id="76757690">
          <w:marLeft w:val="0"/>
          <w:marRight w:val="0"/>
          <w:marTop w:val="0"/>
          <w:marBottom w:val="0"/>
          <w:divBdr>
            <w:top w:val="none" w:sz="0" w:space="0" w:color="auto"/>
            <w:left w:val="none" w:sz="0" w:space="0" w:color="auto"/>
            <w:bottom w:val="none" w:sz="0" w:space="0" w:color="auto"/>
            <w:right w:val="none" w:sz="0" w:space="0" w:color="auto"/>
          </w:divBdr>
        </w:div>
        <w:div w:id="2132284737">
          <w:marLeft w:val="0"/>
          <w:marRight w:val="0"/>
          <w:marTop w:val="0"/>
          <w:marBottom w:val="0"/>
          <w:divBdr>
            <w:top w:val="none" w:sz="0" w:space="0" w:color="auto"/>
            <w:left w:val="none" w:sz="0" w:space="0" w:color="auto"/>
            <w:bottom w:val="none" w:sz="0" w:space="0" w:color="auto"/>
            <w:right w:val="none" w:sz="0" w:space="0" w:color="auto"/>
          </w:divBdr>
        </w:div>
        <w:div w:id="1750538157">
          <w:marLeft w:val="0"/>
          <w:marRight w:val="0"/>
          <w:marTop w:val="0"/>
          <w:marBottom w:val="0"/>
          <w:divBdr>
            <w:top w:val="none" w:sz="0" w:space="0" w:color="auto"/>
            <w:left w:val="none" w:sz="0" w:space="0" w:color="auto"/>
            <w:bottom w:val="none" w:sz="0" w:space="0" w:color="auto"/>
            <w:right w:val="none" w:sz="0" w:space="0" w:color="auto"/>
          </w:divBdr>
        </w:div>
        <w:div w:id="1476802111">
          <w:marLeft w:val="0"/>
          <w:marRight w:val="0"/>
          <w:marTop w:val="0"/>
          <w:marBottom w:val="0"/>
          <w:divBdr>
            <w:top w:val="none" w:sz="0" w:space="0" w:color="auto"/>
            <w:left w:val="none" w:sz="0" w:space="0" w:color="auto"/>
            <w:bottom w:val="none" w:sz="0" w:space="0" w:color="auto"/>
            <w:right w:val="none" w:sz="0" w:space="0" w:color="auto"/>
          </w:divBdr>
        </w:div>
      </w:divsChild>
    </w:div>
    <w:div w:id="812261437">
      <w:bodyDiv w:val="1"/>
      <w:marLeft w:val="0"/>
      <w:marRight w:val="0"/>
      <w:marTop w:val="0"/>
      <w:marBottom w:val="0"/>
      <w:divBdr>
        <w:top w:val="none" w:sz="0" w:space="0" w:color="auto"/>
        <w:left w:val="none" w:sz="0" w:space="0" w:color="auto"/>
        <w:bottom w:val="none" w:sz="0" w:space="0" w:color="auto"/>
        <w:right w:val="none" w:sz="0" w:space="0" w:color="auto"/>
      </w:divBdr>
    </w:div>
    <w:div w:id="1000621018">
      <w:bodyDiv w:val="1"/>
      <w:marLeft w:val="0"/>
      <w:marRight w:val="0"/>
      <w:marTop w:val="0"/>
      <w:marBottom w:val="0"/>
      <w:divBdr>
        <w:top w:val="none" w:sz="0" w:space="0" w:color="auto"/>
        <w:left w:val="none" w:sz="0" w:space="0" w:color="auto"/>
        <w:bottom w:val="none" w:sz="0" w:space="0" w:color="auto"/>
        <w:right w:val="none" w:sz="0" w:space="0" w:color="auto"/>
      </w:divBdr>
    </w:div>
    <w:div w:id="1085956833">
      <w:bodyDiv w:val="1"/>
      <w:marLeft w:val="0"/>
      <w:marRight w:val="0"/>
      <w:marTop w:val="0"/>
      <w:marBottom w:val="0"/>
      <w:divBdr>
        <w:top w:val="none" w:sz="0" w:space="0" w:color="auto"/>
        <w:left w:val="none" w:sz="0" w:space="0" w:color="auto"/>
        <w:bottom w:val="none" w:sz="0" w:space="0" w:color="auto"/>
        <w:right w:val="none" w:sz="0" w:space="0" w:color="auto"/>
      </w:divBdr>
    </w:div>
    <w:div w:id="1199977761">
      <w:bodyDiv w:val="1"/>
      <w:marLeft w:val="0"/>
      <w:marRight w:val="0"/>
      <w:marTop w:val="0"/>
      <w:marBottom w:val="0"/>
      <w:divBdr>
        <w:top w:val="none" w:sz="0" w:space="0" w:color="auto"/>
        <w:left w:val="none" w:sz="0" w:space="0" w:color="auto"/>
        <w:bottom w:val="none" w:sz="0" w:space="0" w:color="auto"/>
        <w:right w:val="none" w:sz="0" w:space="0" w:color="auto"/>
      </w:divBdr>
    </w:div>
    <w:div w:id="1223831961">
      <w:bodyDiv w:val="1"/>
      <w:marLeft w:val="0"/>
      <w:marRight w:val="0"/>
      <w:marTop w:val="0"/>
      <w:marBottom w:val="0"/>
      <w:divBdr>
        <w:top w:val="none" w:sz="0" w:space="0" w:color="auto"/>
        <w:left w:val="none" w:sz="0" w:space="0" w:color="auto"/>
        <w:bottom w:val="none" w:sz="0" w:space="0" w:color="auto"/>
        <w:right w:val="none" w:sz="0" w:space="0" w:color="auto"/>
      </w:divBdr>
    </w:div>
    <w:div w:id="1266881852">
      <w:bodyDiv w:val="1"/>
      <w:marLeft w:val="0"/>
      <w:marRight w:val="0"/>
      <w:marTop w:val="0"/>
      <w:marBottom w:val="0"/>
      <w:divBdr>
        <w:top w:val="none" w:sz="0" w:space="0" w:color="auto"/>
        <w:left w:val="none" w:sz="0" w:space="0" w:color="auto"/>
        <w:bottom w:val="none" w:sz="0" w:space="0" w:color="auto"/>
        <w:right w:val="none" w:sz="0" w:space="0" w:color="auto"/>
      </w:divBdr>
    </w:div>
    <w:div w:id="1469320580">
      <w:bodyDiv w:val="1"/>
      <w:marLeft w:val="0"/>
      <w:marRight w:val="0"/>
      <w:marTop w:val="0"/>
      <w:marBottom w:val="0"/>
      <w:divBdr>
        <w:top w:val="none" w:sz="0" w:space="0" w:color="auto"/>
        <w:left w:val="none" w:sz="0" w:space="0" w:color="auto"/>
        <w:bottom w:val="none" w:sz="0" w:space="0" w:color="auto"/>
        <w:right w:val="none" w:sz="0" w:space="0" w:color="auto"/>
      </w:divBdr>
    </w:div>
    <w:div w:id="1819614051">
      <w:bodyDiv w:val="1"/>
      <w:marLeft w:val="0"/>
      <w:marRight w:val="0"/>
      <w:marTop w:val="0"/>
      <w:marBottom w:val="0"/>
      <w:divBdr>
        <w:top w:val="none" w:sz="0" w:space="0" w:color="auto"/>
        <w:left w:val="none" w:sz="0" w:space="0" w:color="auto"/>
        <w:bottom w:val="none" w:sz="0" w:space="0" w:color="auto"/>
        <w:right w:val="none" w:sz="0" w:space="0" w:color="auto"/>
      </w:divBdr>
    </w:div>
    <w:div w:id="2031292745">
      <w:bodyDiv w:val="1"/>
      <w:marLeft w:val="0"/>
      <w:marRight w:val="0"/>
      <w:marTop w:val="0"/>
      <w:marBottom w:val="0"/>
      <w:divBdr>
        <w:top w:val="none" w:sz="0" w:space="0" w:color="auto"/>
        <w:left w:val="none" w:sz="0" w:space="0" w:color="auto"/>
        <w:bottom w:val="none" w:sz="0" w:space="0" w:color="auto"/>
        <w:right w:val="none" w:sz="0" w:space="0" w:color="auto"/>
      </w:divBdr>
    </w:div>
    <w:div w:id="20575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hebiosca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bab0e752ea86424/Desktop/mad%20pg%20paper/ags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38467606936333"/>
          <c:y val="5.3201349831271096E-2"/>
          <c:w val="0.77705178425038013"/>
          <c:h val="0.71428021497312832"/>
        </c:manualLayout>
      </c:layout>
      <c:barChart>
        <c:barDir val="col"/>
        <c:grouping val="clustered"/>
        <c:varyColors val="0"/>
        <c:ser>
          <c:idx val="0"/>
          <c:order val="0"/>
          <c:tx>
            <c:strRef>
              <c:f>'paper 2'!$U$69:$U$70</c:f>
              <c:strCache>
                <c:ptCount val="2"/>
                <c:pt idx="0">
                  <c:v>Crude protein yield</c:v>
                </c:pt>
                <c:pt idx="1">
                  <c:v>(kg ha-1)</c:v>
                </c:pt>
              </c:strCache>
            </c:strRef>
          </c:tx>
          <c:spPr>
            <a:solidFill>
              <a:schemeClr val="accent1"/>
            </a:solidFill>
            <a:ln>
              <a:noFill/>
            </a:ln>
            <a:effectLst/>
          </c:spPr>
          <c:invertIfNegative val="0"/>
          <c:cat>
            <c:strRef>
              <c:f>'paper 2'!$T$71:$T$82</c:f>
              <c:strCache>
                <c:ptCount val="12"/>
                <c:pt idx="0">
                  <c:v>I1N1</c:v>
                </c:pt>
                <c:pt idx="1">
                  <c:v>I1N2</c:v>
                </c:pt>
                <c:pt idx="2">
                  <c:v>I1N3</c:v>
                </c:pt>
                <c:pt idx="3">
                  <c:v>I1N4</c:v>
                </c:pt>
                <c:pt idx="4">
                  <c:v>I2N1</c:v>
                </c:pt>
                <c:pt idx="5">
                  <c:v>I2N2</c:v>
                </c:pt>
                <c:pt idx="6">
                  <c:v>I2N3</c:v>
                </c:pt>
                <c:pt idx="7">
                  <c:v>I2N4</c:v>
                </c:pt>
                <c:pt idx="8">
                  <c:v>I3N1</c:v>
                </c:pt>
                <c:pt idx="9">
                  <c:v>I3N2</c:v>
                </c:pt>
                <c:pt idx="10">
                  <c:v>I3N3</c:v>
                </c:pt>
                <c:pt idx="11">
                  <c:v>I3N4</c:v>
                </c:pt>
              </c:strCache>
            </c:strRef>
          </c:cat>
          <c:val>
            <c:numRef>
              <c:f>'paper 2'!$U$71:$U$82</c:f>
              <c:numCache>
                <c:formatCode>General</c:formatCode>
                <c:ptCount val="12"/>
                <c:pt idx="0">
                  <c:v>426</c:v>
                </c:pt>
                <c:pt idx="1">
                  <c:v>462</c:v>
                </c:pt>
                <c:pt idx="2">
                  <c:v>516</c:v>
                </c:pt>
                <c:pt idx="3">
                  <c:v>604</c:v>
                </c:pt>
                <c:pt idx="4">
                  <c:v>426</c:v>
                </c:pt>
                <c:pt idx="5">
                  <c:v>511</c:v>
                </c:pt>
                <c:pt idx="6">
                  <c:v>627</c:v>
                </c:pt>
                <c:pt idx="7">
                  <c:v>810</c:v>
                </c:pt>
                <c:pt idx="8">
                  <c:v>645</c:v>
                </c:pt>
                <c:pt idx="9">
                  <c:v>644</c:v>
                </c:pt>
                <c:pt idx="10">
                  <c:v>727</c:v>
                </c:pt>
                <c:pt idx="11">
                  <c:v>682</c:v>
                </c:pt>
              </c:numCache>
            </c:numRef>
          </c:val>
          <c:extLst>
            <c:ext xmlns:c16="http://schemas.microsoft.com/office/drawing/2014/chart" uri="{C3380CC4-5D6E-409C-BE32-E72D297353CC}">
              <c16:uniqueId val="{00000000-11C7-4A0D-9277-E8A3D0E55A9D}"/>
            </c:ext>
          </c:extLst>
        </c:ser>
        <c:ser>
          <c:idx val="1"/>
          <c:order val="1"/>
          <c:tx>
            <c:strRef>
              <c:f>'paper 2'!$V$69:$V$70</c:f>
              <c:strCache>
                <c:ptCount val="2"/>
                <c:pt idx="0">
                  <c:v>Crude fibre yield</c:v>
                </c:pt>
                <c:pt idx="1">
                  <c:v>(kg ha-1)</c:v>
                </c:pt>
              </c:strCache>
            </c:strRef>
          </c:tx>
          <c:spPr>
            <a:solidFill>
              <a:schemeClr val="accent2"/>
            </a:solidFill>
            <a:ln>
              <a:noFill/>
            </a:ln>
            <a:effectLst/>
          </c:spPr>
          <c:invertIfNegative val="0"/>
          <c:cat>
            <c:strRef>
              <c:f>'paper 2'!$T$71:$T$82</c:f>
              <c:strCache>
                <c:ptCount val="12"/>
                <c:pt idx="0">
                  <c:v>I1N1</c:v>
                </c:pt>
                <c:pt idx="1">
                  <c:v>I1N2</c:v>
                </c:pt>
                <c:pt idx="2">
                  <c:v>I1N3</c:v>
                </c:pt>
                <c:pt idx="3">
                  <c:v>I1N4</c:v>
                </c:pt>
                <c:pt idx="4">
                  <c:v>I2N1</c:v>
                </c:pt>
                <c:pt idx="5">
                  <c:v>I2N2</c:v>
                </c:pt>
                <c:pt idx="6">
                  <c:v>I2N3</c:v>
                </c:pt>
                <c:pt idx="7">
                  <c:v>I2N4</c:v>
                </c:pt>
                <c:pt idx="8">
                  <c:v>I3N1</c:v>
                </c:pt>
                <c:pt idx="9">
                  <c:v>I3N2</c:v>
                </c:pt>
                <c:pt idx="10">
                  <c:v>I3N3</c:v>
                </c:pt>
                <c:pt idx="11">
                  <c:v>I3N4</c:v>
                </c:pt>
              </c:strCache>
            </c:strRef>
          </c:cat>
          <c:val>
            <c:numRef>
              <c:f>'paper 2'!$V$71:$V$82</c:f>
              <c:numCache>
                <c:formatCode>General</c:formatCode>
                <c:ptCount val="12"/>
                <c:pt idx="0">
                  <c:v>1868</c:v>
                </c:pt>
                <c:pt idx="1">
                  <c:v>2021</c:v>
                </c:pt>
                <c:pt idx="2">
                  <c:v>2267</c:v>
                </c:pt>
                <c:pt idx="3">
                  <c:v>2598</c:v>
                </c:pt>
                <c:pt idx="4">
                  <c:v>1956</c:v>
                </c:pt>
                <c:pt idx="5">
                  <c:v>2255</c:v>
                </c:pt>
                <c:pt idx="6">
                  <c:v>2704</c:v>
                </c:pt>
                <c:pt idx="7">
                  <c:v>3399</c:v>
                </c:pt>
                <c:pt idx="8">
                  <c:v>2616</c:v>
                </c:pt>
                <c:pt idx="9">
                  <c:v>2738</c:v>
                </c:pt>
                <c:pt idx="10">
                  <c:v>3158</c:v>
                </c:pt>
                <c:pt idx="11">
                  <c:v>3111</c:v>
                </c:pt>
              </c:numCache>
            </c:numRef>
          </c:val>
          <c:extLst>
            <c:ext xmlns:c16="http://schemas.microsoft.com/office/drawing/2014/chart" uri="{C3380CC4-5D6E-409C-BE32-E72D297353CC}">
              <c16:uniqueId val="{00000001-11C7-4A0D-9277-E8A3D0E55A9D}"/>
            </c:ext>
          </c:extLst>
        </c:ser>
        <c:dLbls>
          <c:showLegendKey val="0"/>
          <c:showVal val="0"/>
          <c:showCatName val="0"/>
          <c:showSerName val="0"/>
          <c:showPercent val="0"/>
          <c:showBubbleSize val="0"/>
        </c:dLbls>
        <c:gapWidth val="219"/>
        <c:overlap val="-27"/>
        <c:axId val="1148070783"/>
        <c:axId val="1148059743"/>
      </c:barChart>
      <c:lineChart>
        <c:grouping val="standard"/>
        <c:varyColors val="0"/>
        <c:ser>
          <c:idx val="2"/>
          <c:order val="2"/>
          <c:tx>
            <c:strRef>
              <c:f>'paper 2'!$W$69:$W$70</c:f>
              <c:strCache>
                <c:ptCount val="2"/>
                <c:pt idx="0">
                  <c:v>Water use efficiency</c:v>
                </c:pt>
                <c:pt idx="1">
                  <c:v>(kg ha-1 mm-1)</c:v>
                </c:pt>
              </c:strCache>
            </c:strRef>
          </c:tx>
          <c:spPr>
            <a:ln w="28575" cap="rnd">
              <a:solidFill>
                <a:schemeClr val="accent3"/>
              </a:solidFill>
              <a:round/>
            </a:ln>
            <a:effectLst/>
          </c:spPr>
          <c:marker>
            <c:symbol val="none"/>
          </c:marker>
          <c:cat>
            <c:strRef>
              <c:f>'paper 2'!$T$71:$T$82</c:f>
              <c:strCache>
                <c:ptCount val="12"/>
                <c:pt idx="0">
                  <c:v>I1N1</c:v>
                </c:pt>
                <c:pt idx="1">
                  <c:v>I1N2</c:v>
                </c:pt>
                <c:pt idx="2">
                  <c:v>I1N3</c:v>
                </c:pt>
                <c:pt idx="3">
                  <c:v>I1N4</c:v>
                </c:pt>
                <c:pt idx="4">
                  <c:v>I2N1</c:v>
                </c:pt>
                <c:pt idx="5">
                  <c:v>I2N2</c:v>
                </c:pt>
                <c:pt idx="6">
                  <c:v>I2N3</c:v>
                </c:pt>
                <c:pt idx="7">
                  <c:v>I2N4</c:v>
                </c:pt>
                <c:pt idx="8">
                  <c:v>I3N1</c:v>
                </c:pt>
                <c:pt idx="9">
                  <c:v>I3N2</c:v>
                </c:pt>
                <c:pt idx="10">
                  <c:v>I3N3</c:v>
                </c:pt>
                <c:pt idx="11">
                  <c:v>I3N4</c:v>
                </c:pt>
              </c:strCache>
            </c:strRef>
          </c:cat>
          <c:val>
            <c:numRef>
              <c:f>'paper 2'!$W$71:$W$82</c:f>
              <c:numCache>
                <c:formatCode>General</c:formatCode>
                <c:ptCount val="12"/>
                <c:pt idx="0">
                  <c:v>55.4</c:v>
                </c:pt>
                <c:pt idx="1">
                  <c:v>60.8</c:v>
                </c:pt>
                <c:pt idx="2">
                  <c:v>65.900000000000006</c:v>
                </c:pt>
                <c:pt idx="3">
                  <c:v>72</c:v>
                </c:pt>
                <c:pt idx="4">
                  <c:v>46.7</c:v>
                </c:pt>
                <c:pt idx="5">
                  <c:v>54.8</c:v>
                </c:pt>
                <c:pt idx="6">
                  <c:v>62.3</c:v>
                </c:pt>
                <c:pt idx="7">
                  <c:v>74.099999999999994</c:v>
                </c:pt>
                <c:pt idx="8">
                  <c:v>48.9</c:v>
                </c:pt>
                <c:pt idx="9">
                  <c:v>52.3</c:v>
                </c:pt>
                <c:pt idx="10">
                  <c:v>57.3</c:v>
                </c:pt>
                <c:pt idx="11">
                  <c:v>53.9</c:v>
                </c:pt>
              </c:numCache>
            </c:numRef>
          </c:val>
          <c:smooth val="0"/>
          <c:extLst>
            <c:ext xmlns:c16="http://schemas.microsoft.com/office/drawing/2014/chart" uri="{C3380CC4-5D6E-409C-BE32-E72D297353CC}">
              <c16:uniqueId val="{00000002-11C7-4A0D-9277-E8A3D0E55A9D}"/>
            </c:ext>
          </c:extLst>
        </c:ser>
        <c:dLbls>
          <c:showLegendKey val="0"/>
          <c:showVal val="0"/>
          <c:showCatName val="0"/>
          <c:showSerName val="0"/>
          <c:showPercent val="0"/>
          <c:showBubbleSize val="0"/>
        </c:dLbls>
        <c:marker val="1"/>
        <c:smooth val="0"/>
        <c:axId val="1148059263"/>
        <c:axId val="1148068863"/>
      </c:lineChart>
      <c:catAx>
        <c:axId val="114807078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 Combinations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059743"/>
        <c:crosses val="autoZero"/>
        <c:auto val="1"/>
        <c:lblAlgn val="ctr"/>
        <c:lblOffset val="100"/>
        <c:noMultiLvlLbl val="0"/>
      </c:catAx>
      <c:valAx>
        <c:axId val="11480597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Kg ha </a:t>
                </a:r>
                <a:r>
                  <a:rPr lang="en-IN" baseline="30000"/>
                  <a:t>-1</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070783"/>
        <c:crosses val="autoZero"/>
        <c:crossBetween val="between"/>
      </c:valAx>
      <c:valAx>
        <c:axId val="1148068863"/>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Kg ha</a:t>
                </a:r>
                <a:r>
                  <a:rPr lang="en-IN" baseline="30000"/>
                  <a:t>-1</a:t>
                </a:r>
                <a:r>
                  <a:rPr lang="en-IN"/>
                  <a:t> mm</a:t>
                </a:r>
                <a:r>
                  <a:rPr lang="en-IN" baseline="30000"/>
                  <a:t>-1</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059263"/>
        <c:crosses val="max"/>
        <c:crossBetween val="between"/>
      </c:valAx>
      <c:catAx>
        <c:axId val="1148059263"/>
        <c:scaling>
          <c:orientation val="minMax"/>
        </c:scaling>
        <c:delete val="1"/>
        <c:axPos val="b"/>
        <c:numFmt formatCode="General" sourceLinked="1"/>
        <c:majorTickMark val="out"/>
        <c:minorTickMark val="none"/>
        <c:tickLblPos val="nextTo"/>
        <c:crossAx val="11480688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28DBD5-01CA-4B5F-BDFA-F550D36C5202}">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8FE90-50B9-431F-8DB6-A902BFB8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18</Pages>
  <Words>8489</Words>
  <Characters>48392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62</cp:revision>
  <dcterms:created xsi:type="dcterms:W3CDTF">2025-05-08T15:44:00Z</dcterms:created>
  <dcterms:modified xsi:type="dcterms:W3CDTF">2026-04-13T10:01:00Z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id="ZGjdFZb6"/&gt;&lt;style id="http://www.zotero.org/styles/apa" locale="en-US" hasBibliography="1" bibliographyStyleHasBeenSet="1"/&gt;&lt;prefs&gt;&lt;pref name="fieldType" value="Field"/&gt;&lt;/prefs&gt;&lt;/data&gt;</vt:lpwstr>
  </property>
</Properties>
</file>