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6D451" w14:textId="77777777" w:rsidR="00DA1049" w:rsidRDefault="00DA1049" w:rsidP="00870714">
      <w:pPr>
        <w:pStyle w:val="Author"/>
        <w:spacing w:line="240" w:lineRule="auto"/>
        <w:jc w:val="center"/>
        <w:rPr>
          <w:rFonts w:ascii="Times New Roman" w:hAnsi="Times New Roman"/>
          <w:bCs/>
          <w:sz w:val="30"/>
          <w:szCs w:val="30"/>
        </w:rPr>
      </w:pPr>
      <w:bookmarkStart w:id="0" w:name="_Hlk209295976"/>
      <w:bookmarkStart w:id="1" w:name="_Hlk209296034"/>
      <w:r w:rsidRPr="00DA1049">
        <w:rPr>
          <w:rFonts w:ascii="Times New Roman" w:hAnsi="Times New Roman"/>
          <w:bCs/>
          <w:sz w:val="30"/>
          <w:szCs w:val="30"/>
        </w:rPr>
        <w:t xml:space="preserve">Original Research Article </w:t>
      </w:r>
    </w:p>
    <w:p w14:paraId="4E8BBCB7" w14:textId="77777777" w:rsidR="00DA1049" w:rsidRDefault="00DA1049" w:rsidP="00870714">
      <w:pPr>
        <w:pStyle w:val="Author"/>
        <w:spacing w:line="240" w:lineRule="auto"/>
        <w:jc w:val="center"/>
        <w:rPr>
          <w:rFonts w:ascii="Times New Roman" w:hAnsi="Times New Roman"/>
          <w:bCs/>
          <w:sz w:val="30"/>
          <w:szCs w:val="30"/>
        </w:rPr>
      </w:pPr>
    </w:p>
    <w:p w14:paraId="4C1B8729" w14:textId="54BC1558" w:rsidR="00870714" w:rsidRDefault="003E62A6" w:rsidP="00870714">
      <w:pPr>
        <w:pStyle w:val="Author"/>
        <w:spacing w:line="240" w:lineRule="auto"/>
        <w:jc w:val="center"/>
        <w:rPr>
          <w:rFonts w:ascii="Times New Roman" w:hAnsi="Times New Roman"/>
          <w:bCs/>
          <w:sz w:val="30"/>
          <w:szCs w:val="30"/>
        </w:rPr>
      </w:pPr>
      <w:r w:rsidRPr="00E2563F">
        <w:rPr>
          <w:rFonts w:ascii="Times New Roman" w:hAnsi="Times New Roman"/>
          <w:bCs/>
          <w:sz w:val="30"/>
          <w:szCs w:val="30"/>
        </w:rPr>
        <w:t>Integrated Geo-environmental Assessment of Heavy Metal Contamination</w:t>
      </w:r>
      <w:bookmarkEnd w:id="0"/>
      <w:r w:rsidRPr="00E2563F">
        <w:rPr>
          <w:rFonts w:ascii="Times New Roman" w:hAnsi="Times New Roman"/>
          <w:bCs/>
          <w:sz w:val="30"/>
          <w:szCs w:val="30"/>
        </w:rPr>
        <w:t xml:space="preserve"> in a Municipal Landfill System: Case Study from </w:t>
      </w:r>
      <w:proofErr w:type="spellStart"/>
      <w:r w:rsidRPr="00E2563F">
        <w:rPr>
          <w:rFonts w:ascii="Times New Roman" w:hAnsi="Times New Roman"/>
          <w:bCs/>
          <w:sz w:val="30"/>
          <w:szCs w:val="30"/>
        </w:rPr>
        <w:t>Aluu</w:t>
      </w:r>
      <w:proofErr w:type="spellEnd"/>
      <w:r w:rsidRPr="00E2563F">
        <w:rPr>
          <w:rFonts w:ascii="Times New Roman" w:hAnsi="Times New Roman"/>
          <w:bCs/>
          <w:sz w:val="30"/>
          <w:szCs w:val="30"/>
        </w:rPr>
        <w:t xml:space="preserve">, </w:t>
      </w:r>
      <w:proofErr w:type="spellStart"/>
      <w:r w:rsidRPr="00E2563F">
        <w:rPr>
          <w:rFonts w:ascii="Times New Roman" w:hAnsi="Times New Roman"/>
          <w:bCs/>
          <w:sz w:val="30"/>
          <w:szCs w:val="30"/>
        </w:rPr>
        <w:t>Obio-Akpor</w:t>
      </w:r>
      <w:proofErr w:type="spellEnd"/>
      <w:r w:rsidRPr="00E2563F">
        <w:rPr>
          <w:rFonts w:ascii="Times New Roman" w:hAnsi="Times New Roman"/>
          <w:bCs/>
          <w:sz w:val="30"/>
          <w:szCs w:val="30"/>
        </w:rPr>
        <w:t xml:space="preserve"> Local Government Area</w:t>
      </w:r>
      <w:bookmarkEnd w:id="1"/>
    </w:p>
    <w:p w14:paraId="2F46F5D9" w14:textId="77777777" w:rsidR="00DA1049" w:rsidRPr="006D7B0F" w:rsidRDefault="00DA1049" w:rsidP="00870714">
      <w:pPr>
        <w:pStyle w:val="Author"/>
        <w:spacing w:line="240" w:lineRule="auto"/>
        <w:jc w:val="center"/>
        <w:rPr>
          <w:rFonts w:ascii="Times New Roman" w:hAnsi="Times New Roman"/>
          <w:bCs/>
          <w:iCs/>
          <w:kern w:val="28"/>
          <w:sz w:val="32"/>
          <w:szCs w:val="32"/>
        </w:rPr>
      </w:pPr>
    </w:p>
    <w:p w14:paraId="558C5006" w14:textId="77777777" w:rsidR="00DA1049" w:rsidRDefault="00DA1049" w:rsidP="003E62A6">
      <w:pPr>
        <w:ind w:left="720"/>
        <w:jc w:val="right"/>
        <w:rPr>
          <w:rFonts w:ascii="Times New Roman" w:hAnsi="Times New Roman"/>
        </w:rPr>
      </w:pPr>
    </w:p>
    <w:p w14:paraId="65CF2779" w14:textId="77777777" w:rsidR="00DA1049" w:rsidRDefault="00DA1049" w:rsidP="003E62A6">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FF9774"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rsidTr="00BF1BD7">
        <w:tc>
          <w:tcPr>
            <w:tcW w:w="9576" w:type="dxa"/>
            <w:shd w:val="clear" w:color="auto" w:fill="F2F2F2"/>
          </w:tcPr>
          <w:p w14:paraId="0F91D357" w14:textId="594836EB"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 xml:space="preserve">Aim: </w:t>
            </w:r>
            <w:r w:rsidR="003E62A6" w:rsidRPr="003E62A6">
              <w:rPr>
                <w:rFonts w:ascii="Arial" w:eastAsia="Calibri" w:hAnsi="Arial" w:cs="Arial"/>
                <w:szCs w:val="22"/>
              </w:rPr>
              <w:t xml:space="preserve">This study evaluates the extent, spatial distribution, and environmental risk of heavy metal contamination in soils at the </w:t>
            </w:r>
            <w:proofErr w:type="spellStart"/>
            <w:r w:rsidR="003E62A6" w:rsidRPr="003E62A6">
              <w:rPr>
                <w:rFonts w:ascii="Arial" w:eastAsia="Calibri" w:hAnsi="Arial" w:cs="Arial"/>
                <w:szCs w:val="22"/>
              </w:rPr>
              <w:t>Aluu</w:t>
            </w:r>
            <w:proofErr w:type="spellEnd"/>
            <w:r w:rsidR="003E62A6" w:rsidRPr="003E62A6">
              <w:rPr>
                <w:rFonts w:ascii="Arial" w:eastAsia="Calibri" w:hAnsi="Arial" w:cs="Arial"/>
                <w:szCs w:val="22"/>
              </w:rPr>
              <w:t xml:space="preserve"> municipal landfill, </w:t>
            </w:r>
            <w:proofErr w:type="spellStart"/>
            <w:r w:rsidR="003E62A6" w:rsidRPr="003E62A6">
              <w:rPr>
                <w:rFonts w:ascii="Arial" w:eastAsia="Calibri" w:hAnsi="Arial" w:cs="Arial"/>
                <w:szCs w:val="22"/>
              </w:rPr>
              <w:t>Obio-Akpor</w:t>
            </w:r>
            <w:proofErr w:type="spellEnd"/>
            <w:r w:rsidR="003E62A6" w:rsidRPr="003E62A6">
              <w:rPr>
                <w:rFonts w:ascii="Arial" w:eastAsia="Calibri" w:hAnsi="Arial" w:cs="Arial"/>
                <w:szCs w:val="22"/>
              </w:rPr>
              <w:t>, Rivers State, Nigeria.</w:t>
            </w:r>
          </w:p>
          <w:p w14:paraId="68657A55" w14:textId="77777777" w:rsidR="00870714" w:rsidRPr="00BA1B01" w:rsidRDefault="00870714" w:rsidP="00BF1BD7">
            <w:pPr>
              <w:pStyle w:val="Body"/>
              <w:spacing w:after="0"/>
              <w:rPr>
                <w:rFonts w:ascii="Arial" w:eastAsia="Calibri" w:hAnsi="Arial" w:cs="Arial"/>
                <w:szCs w:val="22"/>
              </w:rPr>
            </w:pPr>
          </w:p>
          <w:p w14:paraId="181304E5" w14:textId="1C448F93"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3E62A6" w:rsidRPr="003E62A6">
              <w:rPr>
                <w:rFonts w:ascii="Arial" w:eastAsia="Calibri" w:hAnsi="Arial" w:cs="Arial"/>
                <w:szCs w:val="22"/>
              </w:rPr>
              <w:t>A field-based analytical study integrating geochemical assessment with spatial analysis.</w:t>
            </w:r>
          </w:p>
          <w:p w14:paraId="2CAF7BE4" w14:textId="77777777" w:rsidR="00870714" w:rsidRPr="00BA1B01" w:rsidRDefault="00870714" w:rsidP="00BF1BD7">
            <w:pPr>
              <w:pStyle w:val="Body"/>
              <w:spacing w:after="0"/>
              <w:rPr>
                <w:rFonts w:ascii="Arial" w:eastAsia="Calibri" w:hAnsi="Arial" w:cs="Arial"/>
                <w:szCs w:val="22"/>
              </w:rPr>
            </w:pPr>
          </w:p>
          <w:p w14:paraId="5C19536F" w14:textId="38EFEB2C"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3E62A6" w:rsidRPr="003E62A6">
              <w:rPr>
                <w:rFonts w:ascii="Arial" w:eastAsia="Calibri" w:hAnsi="Arial" w:cs="Arial"/>
                <w:szCs w:val="22"/>
              </w:rPr>
              <w:t>Aluu</w:t>
            </w:r>
            <w:proofErr w:type="spellEnd"/>
            <w:r w:rsidR="003E62A6" w:rsidRPr="003E62A6">
              <w:rPr>
                <w:rFonts w:ascii="Arial" w:eastAsia="Calibri" w:hAnsi="Arial" w:cs="Arial"/>
                <w:szCs w:val="22"/>
              </w:rPr>
              <w:t xml:space="preserve"> municipal landfill, </w:t>
            </w:r>
            <w:proofErr w:type="spellStart"/>
            <w:r w:rsidR="003E62A6" w:rsidRPr="003E62A6">
              <w:rPr>
                <w:rFonts w:ascii="Arial" w:eastAsia="Calibri" w:hAnsi="Arial" w:cs="Arial"/>
                <w:szCs w:val="22"/>
              </w:rPr>
              <w:t>Obio-Akpor</w:t>
            </w:r>
            <w:proofErr w:type="spellEnd"/>
            <w:r w:rsidR="003E62A6" w:rsidRPr="003E62A6">
              <w:rPr>
                <w:rFonts w:ascii="Arial" w:eastAsia="Calibri" w:hAnsi="Arial" w:cs="Arial"/>
                <w:szCs w:val="22"/>
              </w:rPr>
              <w:t xml:space="preserve">, Rivers State, Nigeria; sampling and laboratory analysis were conducted within the study period </w:t>
            </w:r>
            <w:proofErr w:type="gramStart"/>
            <w:r w:rsidR="003E62A6">
              <w:rPr>
                <w:rFonts w:ascii="Arial" w:eastAsia="Calibri" w:hAnsi="Arial" w:cs="Arial"/>
                <w:szCs w:val="22"/>
              </w:rPr>
              <w:t>of  6</w:t>
            </w:r>
            <w:proofErr w:type="gramEnd"/>
            <w:r w:rsidR="003E62A6">
              <w:rPr>
                <w:rFonts w:ascii="Arial" w:eastAsia="Calibri" w:hAnsi="Arial" w:cs="Arial"/>
                <w:szCs w:val="22"/>
              </w:rPr>
              <w:t xml:space="preserve"> months.</w:t>
            </w:r>
          </w:p>
          <w:p w14:paraId="7B182065" w14:textId="77777777" w:rsidR="003E62A6" w:rsidRPr="00BA1B01" w:rsidRDefault="003E62A6" w:rsidP="00BF1BD7">
            <w:pPr>
              <w:pStyle w:val="Body"/>
              <w:spacing w:after="0"/>
              <w:rPr>
                <w:rFonts w:ascii="Arial" w:eastAsia="Calibri" w:hAnsi="Arial" w:cs="Arial"/>
                <w:szCs w:val="22"/>
              </w:rPr>
            </w:pPr>
          </w:p>
          <w:p w14:paraId="4506CC2C" w14:textId="34C263E4" w:rsidR="00870714" w:rsidRDefault="00870714" w:rsidP="00BF1BD7">
            <w:pPr>
              <w:pStyle w:val="Body"/>
              <w:spacing w:after="0"/>
              <w:rPr>
                <w:rFonts w:ascii="Arial" w:eastAsia="Calibri" w:hAnsi="Arial" w:cs="Arial"/>
                <w:b/>
                <w:bCs/>
                <w:szCs w:val="22"/>
              </w:rPr>
            </w:pPr>
            <w:r w:rsidRPr="00BA1B01">
              <w:rPr>
                <w:rFonts w:ascii="Arial" w:eastAsia="Calibri" w:hAnsi="Arial" w:cs="Arial"/>
                <w:b/>
                <w:bCs/>
                <w:szCs w:val="22"/>
              </w:rPr>
              <w:t>Methodology</w:t>
            </w:r>
            <w:r>
              <w:rPr>
                <w:rFonts w:eastAsia="Calibri" w:cs="Arial"/>
                <w:b/>
                <w:bCs/>
                <w:szCs w:val="22"/>
              </w:rPr>
              <w:t xml:space="preserve">: </w:t>
            </w:r>
            <w:r w:rsidR="003E62A6" w:rsidRPr="003E62A6">
              <w:rPr>
                <w:rFonts w:eastAsia="Calibri" w:cs="Arial"/>
                <w:szCs w:val="22"/>
              </w:rPr>
              <w:t>Sixteen soil samples were collected from eight locations representing landfill core, near-field, far-field, and control sites. Samples were analyzed for arsenic (As), nickel (Ni), chromium (Cr), cadmium (Cd), and lead (Pb) using atomic absorption spectrophotometry. Contamination levels were evaluated using contamination factor (CF), geo-accumulation index (</w:t>
            </w:r>
            <w:proofErr w:type="spellStart"/>
            <w:r w:rsidR="003E62A6" w:rsidRPr="003E62A6">
              <w:rPr>
                <w:rFonts w:eastAsia="Calibri" w:cs="Arial"/>
                <w:szCs w:val="22"/>
              </w:rPr>
              <w:t>Igeo</w:t>
            </w:r>
            <w:proofErr w:type="spellEnd"/>
            <w:r w:rsidR="003E62A6" w:rsidRPr="003E62A6">
              <w:rPr>
                <w:rFonts w:eastAsia="Calibri" w:cs="Arial"/>
                <w:szCs w:val="22"/>
              </w:rPr>
              <w:t>), and pollution load index (PLI). Spatial distribution patterns were assessed, and hydrogeological characteristics were considered in interpreting contaminant mobility. Human health risks were evaluated using standard risk indices.</w:t>
            </w:r>
          </w:p>
          <w:p w14:paraId="30D37C4B" w14:textId="77777777" w:rsidR="00870714" w:rsidRPr="00BA1B01" w:rsidRDefault="00870714" w:rsidP="00BF1BD7">
            <w:pPr>
              <w:pStyle w:val="Body"/>
              <w:spacing w:after="0"/>
              <w:rPr>
                <w:rFonts w:ascii="Arial" w:eastAsia="Calibri" w:hAnsi="Arial" w:cs="Arial"/>
                <w:szCs w:val="22"/>
              </w:rPr>
            </w:pPr>
          </w:p>
          <w:p w14:paraId="3C540796" w14:textId="097CA632" w:rsidR="00870714" w:rsidRDefault="00870714" w:rsidP="00BF1BD7">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62A6" w:rsidRPr="003E62A6">
              <w:rPr>
                <w:rFonts w:ascii="Arial" w:eastAsia="Calibri" w:hAnsi="Arial" w:cs="Arial"/>
                <w:szCs w:val="22"/>
              </w:rPr>
              <w:t xml:space="preserve">All measured heavy metal concentrations were below established regulatory limits. However, CF values indicated significant anthropogenic influence, particularly for arsenic (CF = 5.25; very high), while other metals ranged from moderate to considerable contamination. </w:t>
            </w:r>
            <w:proofErr w:type="spellStart"/>
            <w:r w:rsidR="003E62A6" w:rsidRPr="003E62A6">
              <w:rPr>
                <w:rFonts w:ascii="Arial" w:eastAsia="Calibri" w:hAnsi="Arial" w:cs="Arial"/>
                <w:szCs w:val="22"/>
              </w:rPr>
              <w:t>Igeo</w:t>
            </w:r>
            <w:proofErr w:type="spellEnd"/>
            <w:r w:rsidR="003E62A6" w:rsidRPr="003E62A6">
              <w:rPr>
                <w:rFonts w:ascii="Arial" w:eastAsia="Calibri" w:hAnsi="Arial" w:cs="Arial"/>
                <w:szCs w:val="22"/>
              </w:rPr>
              <w:t xml:space="preserve"> values classified the soils as moderately polluted for arsenic, nickel, and lead. The overall PLI of 3.17 indicated considerable pollution. Spatial analysis revealed a pronounced arsenic hotspot within the landfill and a distinct lead hotspot in the far-field zone, suggesting multiple contamination sources and transport pathways. The high permeability of the Benin Formation was identified as a key factor enhancing contaminant migration. Despite this, cumulative human health risk indices remained low (all &lt; 0.1).</w:t>
            </w:r>
          </w:p>
          <w:p w14:paraId="7EB3E420" w14:textId="77777777" w:rsidR="00870714" w:rsidRDefault="00870714" w:rsidP="00BF1BD7">
            <w:pPr>
              <w:pStyle w:val="Body"/>
              <w:spacing w:after="0"/>
              <w:rPr>
                <w:rFonts w:ascii="Arial" w:eastAsia="Calibri" w:hAnsi="Arial" w:cs="Arial"/>
                <w:b/>
                <w:bCs/>
                <w:szCs w:val="22"/>
              </w:rPr>
            </w:pPr>
          </w:p>
          <w:p w14:paraId="56438946" w14:textId="70435F6B" w:rsidR="00870714" w:rsidRPr="00BA1B01" w:rsidRDefault="00870714" w:rsidP="00BF1BD7">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E62A6" w:rsidRPr="003E62A6">
              <w:rPr>
                <w:rFonts w:ascii="Arial" w:eastAsia="Calibri" w:hAnsi="Arial" w:cs="Arial"/>
                <w:szCs w:val="22"/>
              </w:rPr>
              <w:t>Although current contamination levels are within regulatory limits and associated health risks are low, evidence of significant anthropogenic enrichment and spatial variability highlights the need for continuous monitoring and improved waste management strategies to prevent future environmental degradation.</w:t>
            </w:r>
          </w:p>
        </w:tc>
      </w:tr>
    </w:tbl>
    <w:p w14:paraId="3853CCFB" w14:textId="77777777" w:rsidR="00870714" w:rsidRDefault="00870714" w:rsidP="00870714">
      <w:pPr>
        <w:pStyle w:val="Body"/>
        <w:spacing w:after="0"/>
        <w:rPr>
          <w:rFonts w:ascii="Arial" w:hAnsi="Arial" w:cs="Arial"/>
          <w:i/>
        </w:rPr>
      </w:pPr>
    </w:p>
    <w:p w14:paraId="01EB81A5" w14:textId="0EDF5A2F" w:rsidR="00870714" w:rsidRPr="00CE37A7" w:rsidRDefault="00CE37A7" w:rsidP="00870714">
      <w:pPr>
        <w:pStyle w:val="Body"/>
        <w:spacing w:after="0"/>
        <w:jc w:val="center"/>
        <w:rPr>
          <w:rFonts w:ascii="Arial" w:hAnsi="Arial" w:cs="Arial"/>
          <w:i/>
          <w:iCs/>
        </w:rPr>
      </w:pPr>
      <w:r w:rsidRPr="00CE37A7">
        <w:rPr>
          <w:rFonts w:ascii="Times New Roman" w:hAnsi="Times New Roman"/>
          <w:b/>
          <w:bCs/>
          <w:i/>
          <w:iCs/>
          <w:sz w:val="22"/>
          <w:szCs w:val="22"/>
        </w:rPr>
        <w:t>Keywords: Heavy metal contamination, Landfill, Pollution indices, Risk assessment,</w:t>
      </w:r>
      <w:r w:rsidRPr="00CE37A7">
        <w:rPr>
          <w:rFonts w:ascii="Segoe UI" w:hAnsi="Segoe UI" w:cs="Segoe UI"/>
          <w:b/>
          <w:bCs/>
          <w:i/>
          <w:iCs/>
          <w:spacing w:val="1"/>
          <w:sz w:val="22"/>
          <w:szCs w:val="22"/>
        </w:rPr>
        <w:t xml:space="preserve"> </w:t>
      </w:r>
      <w:r w:rsidRPr="00CE37A7">
        <w:rPr>
          <w:rFonts w:ascii="Times New Roman" w:hAnsi="Times New Roman"/>
          <w:b/>
          <w:bCs/>
          <w:i/>
          <w:iCs/>
          <w:sz w:val="22"/>
          <w:szCs w:val="22"/>
        </w:rPr>
        <w:t>Municipal solid waste, spatial distribution</w:t>
      </w: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03D01A2E" w:rsidR="00870714" w:rsidRDefault="00870714" w:rsidP="0087071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A43D3B3" w14:textId="77777777" w:rsidR="00870714" w:rsidRPr="00FB3A86" w:rsidRDefault="00870714" w:rsidP="00870714">
      <w:pPr>
        <w:pStyle w:val="AbstHead"/>
        <w:spacing w:after="0"/>
        <w:jc w:val="both"/>
        <w:rPr>
          <w:rFonts w:ascii="Arial" w:hAnsi="Arial" w:cs="Arial"/>
        </w:rPr>
      </w:pPr>
    </w:p>
    <w:p w14:paraId="1D8C6EF7" w14:textId="77777777" w:rsidR="00CE37A7" w:rsidRDefault="00CE37A7" w:rsidP="00CE37A7">
      <w:pPr>
        <w:jc w:val="both"/>
        <w:rPr>
          <w:rFonts w:ascii="Arial" w:hAnsi="Arial" w:cs="Arial"/>
          <w:sz w:val="22"/>
          <w:szCs w:val="22"/>
        </w:rPr>
      </w:pPr>
      <w:r w:rsidRPr="00CE37A7">
        <w:rPr>
          <w:rFonts w:ascii="Arial" w:hAnsi="Arial" w:cs="Arial"/>
          <w:sz w:val="22"/>
          <w:szCs w:val="22"/>
        </w:rPr>
        <w:t>The proliferation of unregulated dumpsites, a result of inadequate urban infrastructure, has created significant point sources of environmental contamination (</w:t>
      </w:r>
      <w:proofErr w:type="spellStart"/>
      <w:r w:rsidRPr="00CE37A7">
        <w:rPr>
          <w:rFonts w:ascii="Arial" w:hAnsi="Arial" w:cs="Arial"/>
          <w:sz w:val="22"/>
          <w:szCs w:val="22"/>
        </w:rPr>
        <w:t>Odewumi</w:t>
      </w:r>
      <w:proofErr w:type="spellEnd"/>
      <w:r w:rsidRPr="00CE37A7">
        <w:rPr>
          <w:rFonts w:ascii="Arial" w:hAnsi="Arial" w:cs="Arial"/>
          <w:sz w:val="22"/>
          <w:szCs w:val="22"/>
        </w:rPr>
        <w:t xml:space="preserve"> </w:t>
      </w:r>
      <w:r w:rsidRPr="003D6B45">
        <w:rPr>
          <w:rFonts w:ascii="Arial" w:hAnsi="Arial" w:cs="Arial"/>
          <w:i/>
          <w:iCs/>
          <w:sz w:val="22"/>
          <w:szCs w:val="22"/>
        </w:rPr>
        <w:t>et al</w:t>
      </w:r>
      <w:r w:rsidRPr="00CE37A7">
        <w:rPr>
          <w:rFonts w:ascii="Arial" w:hAnsi="Arial" w:cs="Arial"/>
          <w:sz w:val="22"/>
          <w:szCs w:val="22"/>
        </w:rPr>
        <w:t xml:space="preserve">., 2020;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2013). This problem is compounded by poor waste segregation and limited recycling infrastructure, which facilitate the accumulation of heavy metals in the environment (</w:t>
      </w:r>
      <w:proofErr w:type="spellStart"/>
      <w:r w:rsidRPr="00CE37A7">
        <w:rPr>
          <w:rFonts w:ascii="Arial" w:hAnsi="Arial" w:cs="Arial"/>
          <w:sz w:val="22"/>
          <w:szCs w:val="22"/>
        </w:rPr>
        <w:t>Echeweozo</w:t>
      </w:r>
      <w:proofErr w:type="spellEnd"/>
      <w:r w:rsidRPr="00CE37A7">
        <w:rPr>
          <w:rFonts w:ascii="Arial" w:hAnsi="Arial" w:cs="Arial"/>
          <w:sz w:val="22"/>
          <w:szCs w:val="22"/>
        </w:rPr>
        <w:t xml:space="preserve"> </w:t>
      </w:r>
      <w:r w:rsidRPr="003D6B45">
        <w:rPr>
          <w:rFonts w:ascii="Arial" w:hAnsi="Arial" w:cs="Arial"/>
          <w:i/>
          <w:iCs/>
          <w:sz w:val="22"/>
          <w:szCs w:val="22"/>
        </w:rPr>
        <w:t>et al</w:t>
      </w:r>
      <w:r w:rsidRPr="00CE37A7">
        <w:rPr>
          <w:rFonts w:ascii="Arial" w:hAnsi="Arial" w:cs="Arial"/>
          <w:sz w:val="22"/>
          <w:szCs w:val="22"/>
        </w:rPr>
        <w:t>., 2025). Heavy metals pose a serious threat due to their persistence, bioaccumulation potential, and toxicity at low concentrations (</w:t>
      </w:r>
      <w:proofErr w:type="spellStart"/>
      <w:r w:rsidRPr="00CE37A7">
        <w:rPr>
          <w:rFonts w:ascii="Arial" w:hAnsi="Arial" w:cs="Arial"/>
          <w:sz w:val="22"/>
          <w:szCs w:val="22"/>
        </w:rPr>
        <w:t>Ademoroti</w:t>
      </w:r>
      <w:proofErr w:type="spellEnd"/>
      <w:r w:rsidRPr="00CE37A7">
        <w:rPr>
          <w:rFonts w:ascii="Arial" w:hAnsi="Arial" w:cs="Arial"/>
          <w:sz w:val="22"/>
          <w:szCs w:val="22"/>
        </w:rPr>
        <w:t xml:space="preserve">, 2007). Unlike organic </w:t>
      </w:r>
      <w:r w:rsidRPr="00CE37A7">
        <w:rPr>
          <w:rFonts w:ascii="Arial" w:hAnsi="Arial" w:cs="Arial"/>
          <w:sz w:val="22"/>
          <w:szCs w:val="22"/>
        </w:rPr>
        <w:lastRenderedPageBreak/>
        <w:t xml:space="preserve">pollutants, these elements, including arsenic (As), cadmium (Cd), and lead (Pb), do not biodegrade and can remain in the environment for centuries (Yabe </w:t>
      </w:r>
      <w:r w:rsidRPr="003D6B45">
        <w:rPr>
          <w:rFonts w:ascii="Arial" w:hAnsi="Arial" w:cs="Arial"/>
          <w:i/>
          <w:iCs/>
          <w:sz w:val="22"/>
          <w:szCs w:val="22"/>
        </w:rPr>
        <w:t>et al</w:t>
      </w:r>
      <w:r w:rsidRPr="00CE37A7">
        <w:rPr>
          <w:rFonts w:ascii="Arial" w:hAnsi="Arial" w:cs="Arial"/>
          <w:sz w:val="22"/>
          <w:szCs w:val="22"/>
        </w:rPr>
        <w:t>., 2010). Unlined landfills and open dumps are primary sources of this contamination (</w:t>
      </w:r>
      <w:proofErr w:type="spellStart"/>
      <w:r w:rsidRPr="00CE37A7">
        <w:rPr>
          <w:rFonts w:ascii="Arial" w:hAnsi="Arial" w:cs="Arial"/>
          <w:sz w:val="22"/>
          <w:szCs w:val="22"/>
        </w:rPr>
        <w:t>Ideriah</w:t>
      </w:r>
      <w:proofErr w:type="spellEnd"/>
      <w:r w:rsidRPr="00CE37A7">
        <w:rPr>
          <w:rFonts w:ascii="Arial" w:hAnsi="Arial" w:cs="Arial"/>
          <w:sz w:val="22"/>
          <w:szCs w:val="22"/>
        </w:rPr>
        <w:t xml:space="preserve"> </w:t>
      </w:r>
      <w:r w:rsidRPr="00CE37A7">
        <w:rPr>
          <w:rFonts w:ascii="Arial" w:hAnsi="Arial" w:cs="Arial"/>
          <w:i/>
          <w:iCs/>
          <w:sz w:val="22"/>
          <w:szCs w:val="22"/>
        </w:rPr>
        <w:t>et al</w:t>
      </w:r>
      <w:r w:rsidRPr="00CE37A7">
        <w:rPr>
          <w:rFonts w:ascii="Arial" w:hAnsi="Arial" w:cs="Arial"/>
          <w:sz w:val="22"/>
          <w:szCs w:val="22"/>
        </w:rPr>
        <w:t xml:space="preserve">., 2010;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2013). Leachate, a liquid formed by precipitation seeping through waste, mobilizes these heavy metals, allowing them to migrate into surrounding soils and groundwater (</w:t>
      </w:r>
      <w:proofErr w:type="spellStart"/>
      <w:r w:rsidRPr="00CE37A7">
        <w:rPr>
          <w:rFonts w:ascii="Arial" w:hAnsi="Arial" w:cs="Arial"/>
          <w:sz w:val="22"/>
          <w:szCs w:val="22"/>
        </w:rPr>
        <w:t>Echeweozo</w:t>
      </w:r>
      <w:proofErr w:type="spellEnd"/>
      <w:r w:rsidRPr="00CE37A7">
        <w:rPr>
          <w:rFonts w:ascii="Arial" w:hAnsi="Arial" w:cs="Arial"/>
          <w:sz w:val="22"/>
          <w:szCs w:val="22"/>
        </w:rPr>
        <w:t xml:space="preserve"> </w:t>
      </w:r>
      <w:r w:rsidRPr="00CE37A7">
        <w:rPr>
          <w:rFonts w:ascii="Arial" w:hAnsi="Arial" w:cs="Arial"/>
          <w:i/>
          <w:iCs/>
          <w:sz w:val="22"/>
          <w:szCs w:val="22"/>
        </w:rPr>
        <w:t>et al</w:t>
      </w:r>
      <w:r w:rsidRPr="00CE37A7">
        <w:rPr>
          <w:rFonts w:ascii="Arial" w:hAnsi="Arial" w:cs="Arial"/>
          <w:sz w:val="22"/>
          <w:szCs w:val="22"/>
        </w:rPr>
        <w:t xml:space="preserve">., 2025; </w:t>
      </w:r>
      <w:proofErr w:type="spellStart"/>
      <w:r w:rsidRPr="00CE37A7">
        <w:rPr>
          <w:rFonts w:ascii="Arial" w:hAnsi="Arial" w:cs="Arial"/>
          <w:sz w:val="22"/>
          <w:szCs w:val="22"/>
        </w:rPr>
        <w:t>Olade</w:t>
      </w:r>
      <w:proofErr w:type="spellEnd"/>
      <w:r w:rsidRPr="00CE37A7">
        <w:rPr>
          <w:rFonts w:ascii="Arial" w:hAnsi="Arial" w:cs="Arial"/>
          <w:sz w:val="22"/>
          <w:szCs w:val="22"/>
        </w:rPr>
        <w:t>, 1987).</w:t>
      </w:r>
    </w:p>
    <w:p w14:paraId="1F052185" w14:textId="77777777" w:rsidR="00CE37A7" w:rsidRPr="00CE37A7" w:rsidRDefault="00CE37A7" w:rsidP="00CE37A7">
      <w:pPr>
        <w:jc w:val="both"/>
        <w:rPr>
          <w:rFonts w:ascii="Arial" w:hAnsi="Arial" w:cs="Arial"/>
          <w:sz w:val="22"/>
          <w:szCs w:val="22"/>
        </w:rPr>
      </w:pPr>
    </w:p>
    <w:p w14:paraId="2F89BD64" w14:textId="77777777" w:rsidR="00CE37A7" w:rsidRDefault="00CE37A7" w:rsidP="00CE37A7">
      <w:pPr>
        <w:jc w:val="both"/>
        <w:rPr>
          <w:rFonts w:ascii="Arial" w:hAnsi="Arial" w:cs="Arial"/>
          <w:sz w:val="22"/>
          <w:szCs w:val="22"/>
        </w:rPr>
      </w:pPr>
      <w:r w:rsidRPr="00CE37A7">
        <w:rPr>
          <w:rFonts w:ascii="Arial" w:hAnsi="Arial" w:cs="Arial"/>
          <w:sz w:val="22"/>
          <w:szCs w:val="22"/>
        </w:rPr>
        <w:t>Recent studies in Nigeria have revealed alarming levels of heavy metal contamination around municipal dumpsites, with concentrations exceeding safety limits (</w:t>
      </w:r>
      <w:proofErr w:type="spellStart"/>
      <w:r w:rsidRPr="00CE37A7">
        <w:rPr>
          <w:rFonts w:ascii="Arial" w:hAnsi="Arial" w:cs="Arial"/>
          <w:sz w:val="22"/>
          <w:szCs w:val="22"/>
        </w:rPr>
        <w:t>Amadi</w:t>
      </w:r>
      <w:proofErr w:type="spellEnd"/>
      <w:r w:rsidRPr="00CE37A7">
        <w:rPr>
          <w:rFonts w:ascii="Arial" w:hAnsi="Arial" w:cs="Arial"/>
          <w:sz w:val="22"/>
          <w:szCs w:val="22"/>
        </w:rPr>
        <w:t xml:space="preserve"> &amp; </w:t>
      </w:r>
      <w:proofErr w:type="spellStart"/>
      <w:r w:rsidRPr="00CE37A7">
        <w:rPr>
          <w:rFonts w:ascii="Arial" w:hAnsi="Arial" w:cs="Arial"/>
          <w:sz w:val="22"/>
          <w:szCs w:val="22"/>
        </w:rPr>
        <w:t>Nwankwoala</w:t>
      </w:r>
      <w:proofErr w:type="spellEnd"/>
      <w:r w:rsidRPr="00CE37A7">
        <w:rPr>
          <w:rFonts w:ascii="Arial" w:hAnsi="Arial" w:cs="Arial"/>
          <w:sz w:val="22"/>
          <w:szCs w:val="22"/>
        </w:rPr>
        <w:t xml:space="preserve">, 2013). This highlights the urgent need for comprehensive geo-environmental assessments to inform remediation strategies and develop sustainable waste management policies. The current study focuses on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municipal landfill in Obio-Akpor to evaluate heavy metal contamination and associated risks.</w:t>
      </w:r>
    </w:p>
    <w:p w14:paraId="7B490439" w14:textId="77777777" w:rsidR="00CE37A7" w:rsidRPr="00CE37A7" w:rsidRDefault="00CE37A7" w:rsidP="00CE37A7">
      <w:pPr>
        <w:jc w:val="both"/>
        <w:rPr>
          <w:rFonts w:ascii="Arial" w:hAnsi="Arial" w:cs="Arial"/>
          <w:sz w:val="22"/>
          <w:szCs w:val="22"/>
        </w:rPr>
      </w:pPr>
    </w:p>
    <w:p w14:paraId="52337FFE" w14:textId="77777777" w:rsidR="00CE37A7" w:rsidRDefault="00CE37A7" w:rsidP="00CE37A7">
      <w:pPr>
        <w:jc w:val="both"/>
        <w:rPr>
          <w:rFonts w:ascii="Arial" w:hAnsi="Arial" w:cs="Arial"/>
          <w:b/>
          <w:bCs/>
          <w:sz w:val="22"/>
          <w:szCs w:val="22"/>
        </w:rPr>
      </w:pPr>
      <w:r w:rsidRPr="00CE37A7">
        <w:rPr>
          <w:rFonts w:ascii="Arial" w:hAnsi="Arial" w:cs="Arial"/>
          <w:b/>
          <w:bCs/>
          <w:sz w:val="22"/>
          <w:szCs w:val="22"/>
        </w:rPr>
        <w:t>1.3 Objectives</w:t>
      </w:r>
    </w:p>
    <w:p w14:paraId="52A4DAF6" w14:textId="77777777" w:rsidR="00CE37A7" w:rsidRPr="00CE37A7" w:rsidRDefault="00CE37A7" w:rsidP="00CE37A7">
      <w:pPr>
        <w:jc w:val="both"/>
        <w:rPr>
          <w:rFonts w:ascii="Arial" w:hAnsi="Arial" w:cs="Arial"/>
          <w:b/>
          <w:bCs/>
          <w:sz w:val="22"/>
          <w:szCs w:val="22"/>
        </w:rPr>
      </w:pPr>
    </w:p>
    <w:p w14:paraId="1CC204DF" w14:textId="77777777" w:rsidR="00CE37A7" w:rsidRDefault="00CE37A7" w:rsidP="00CE37A7">
      <w:pPr>
        <w:jc w:val="both"/>
        <w:rPr>
          <w:rFonts w:ascii="Arial" w:hAnsi="Arial" w:cs="Arial"/>
          <w:sz w:val="22"/>
          <w:szCs w:val="22"/>
        </w:rPr>
      </w:pPr>
      <w:r w:rsidRPr="00CE37A7">
        <w:rPr>
          <w:rFonts w:ascii="Arial" w:hAnsi="Arial" w:cs="Arial"/>
          <w:sz w:val="22"/>
          <w:szCs w:val="22"/>
        </w:rPr>
        <w:t xml:space="preserve">The primary aim of this study was to evaluate the extent of some heavy metal contamination in soils at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facility. Specific objectives included:</w:t>
      </w:r>
    </w:p>
    <w:p w14:paraId="11CB3DDC" w14:textId="77777777" w:rsidR="00CE37A7" w:rsidRPr="00CE37A7" w:rsidRDefault="00CE37A7" w:rsidP="00CE37A7">
      <w:pPr>
        <w:jc w:val="both"/>
        <w:rPr>
          <w:rFonts w:ascii="Arial" w:hAnsi="Arial" w:cs="Arial"/>
          <w:sz w:val="22"/>
          <w:szCs w:val="22"/>
        </w:rPr>
      </w:pPr>
    </w:p>
    <w:p w14:paraId="5A41B16E"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 xml:space="preserve">To determine the concentration and spatial distribution of some heavy metals in soils within and around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facility.</w:t>
      </w:r>
    </w:p>
    <w:p w14:paraId="2540C1AC"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assess the extent of heavy metal contamination using pollution indices.</w:t>
      </w:r>
    </w:p>
    <w:p w14:paraId="4052AEDD"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evaluate the potential sources and pathways of heavy metal contamination in the landfill environment.</w:t>
      </w:r>
    </w:p>
    <w:p w14:paraId="3F0B23C9"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investigate the hydrogeological and geological controls on heavy metal migration and distribution patterns in the study area.</w:t>
      </w:r>
    </w:p>
    <w:p w14:paraId="2968A525"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To assess the potential human health and ecological risks associated with heavy metal contamination in the vicinity of the landfill.</w:t>
      </w:r>
    </w:p>
    <w:p w14:paraId="2E944F17" w14:textId="77777777" w:rsidR="00CE37A7" w:rsidRPr="00CE37A7" w:rsidRDefault="00CE37A7" w:rsidP="008F68F5">
      <w:pPr>
        <w:pStyle w:val="ListParagraph"/>
        <w:numPr>
          <w:ilvl w:val="0"/>
          <w:numId w:val="1"/>
        </w:numPr>
        <w:spacing w:after="160" w:line="278" w:lineRule="auto"/>
        <w:jc w:val="both"/>
        <w:rPr>
          <w:rFonts w:ascii="Arial" w:hAnsi="Arial" w:cs="Arial"/>
          <w:sz w:val="22"/>
          <w:szCs w:val="22"/>
        </w:rPr>
      </w:pPr>
      <w:r w:rsidRPr="00CE37A7">
        <w:rPr>
          <w:rFonts w:ascii="Arial" w:hAnsi="Arial" w:cs="Arial"/>
          <w:sz w:val="22"/>
          <w:szCs w:val="22"/>
        </w:rPr>
        <w:t xml:space="preserve">To provide recommendations for environmental monitoring, remediation strategies, and improved waste management practices at the </w:t>
      </w:r>
      <w:proofErr w:type="spellStart"/>
      <w:r w:rsidRPr="00CE37A7">
        <w:rPr>
          <w:rFonts w:ascii="Arial" w:hAnsi="Arial" w:cs="Arial"/>
          <w:sz w:val="22"/>
          <w:szCs w:val="22"/>
        </w:rPr>
        <w:t>Aluu</w:t>
      </w:r>
      <w:proofErr w:type="spellEnd"/>
      <w:r w:rsidRPr="00CE37A7">
        <w:rPr>
          <w:rFonts w:ascii="Arial" w:hAnsi="Arial" w:cs="Arial"/>
          <w:sz w:val="22"/>
          <w:szCs w:val="22"/>
        </w:rPr>
        <w:t xml:space="preserve"> landfill site.</w:t>
      </w:r>
    </w:p>
    <w:p w14:paraId="63FED286" w14:textId="77777777" w:rsidR="00870714" w:rsidRPr="005E07CF" w:rsidRDefault="00870714" w:rsidP="00870714">
      <w:pPr>
        <w:pStyle w:val="ListParagraph"/>
        <w:jc w:val="both"/>
        <w:rPr>
          <w:rFonts w:ascii="Arial" w:hAnsi="Arial" w:cs="Arial"/>
          <w:sz w:val="22"/>
          <w:szCs w:val="22"/>
        </w:rPr>
      </w:pPr>
    </w:p>
    <w:p w14:paraId="41DF58D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1.2</w:t>
      </w:r>
      <w:r w:rsidRPr="00336110">
        <w:rPr>
          <w:rFonts w:ascii="Arial" w:hAnsi="Arial" w:cs="Arial"/>
          <w:b w:val="0"/>
          <w:szCs w:val="22"/>
        </w:rPr>
        <w:tab/>
      </w:r>
      <w:r w:rsidRPr="00336110">
        <w:rPr>
          <w:rFonts w:ascii="Arial" w:hAnsi="Arial" w:cs="Arial"/>
          <w:bCs/>
          <w:szCs w:val="22"/>
        </w:rPr>
        <w:t>Study Location</w:t>
      </w:r>
    </w:p>
    <w:p w14:paraId="305F004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 xml:space="preserve"> </w:t>
      </w:r>
    </w:p>
    <w:p w14:paraId="5E0AB09B"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 xml:space="preserve">The study was conducted at the </w:t>
      </w:r>
      <w:proofErr w:type="spellStart"/>
      <w:r w:rsidRPr="00336110">
        <w:rPr>
          <w:rFonts w:ascii="Arial" w:hAnsi="Arial" w:cs="Arial"/>
          <w:sz w:val="22"/>
          <w:szCs w:val="22"/>
        </w:rPr>
        <w:t>Aluu</w:t>
      </w:r>
      <w:proofErr w:type="spellEnd"/>
      <w:r w:rsidRPr="00336110">
        <w:rPr>
          <w:rFonts w:ascii="Arial" w:hAnsi="Arial" w:cs="Arial"/>
          <w:sz w:val="22"/>
          <w:szCs w:val="22"/>
        </w:rPr>
        <w:t xml:space="preserve"> dumpsite in Rivers State, Nigeria. This </w:t>
      </w:r>
      <w:proofErr w:type="spellStart"/>
      <w:r w:rsidRPr="00336110">
        <w:rPr>
          <w:rFonts w:ascii="Arial" w:hAnsi="Arial" w:cs="Arial"/>
          <w:sz w:val="22"/>
          <w:szCs w:val="22"/>
        </w:rPr>
        <w:t>unengineered</w:t>
      </w:r>
      <w:proofErr w:type="spellEnd"/>
      <w:r w:rsidRPr="00336110">
        <w:rPr>
          <w:rFonts w:ascii="Arial" w:hAnsi="Arial" w:cs="Arial"/>
          <w:sz w:val="22"/>
          <w:szCs w:val="22"/>
        </w:rPr>
        <w:t xml:space="preserve"> landfill is situated at Latitude 04°55′14.8″ N and Longitude 06°55′07.7″ E, with an elevation of about 15.2 m above sea level.</w:t>
      </w:r>
    </w:p>
    <w:p w14:paraId="5B261920" w14:textId="77777777" w:rsidR="00336110" w:rsidRPr="00336110" w:rsidRDefault="00336110" w:rsidP="00336110">
      <w:pPr>
        <w:jc w:val="both"/>
        <w:rPr>
          <w:rFonts w:ascii="Arial" w:hAnsi="Arial" w:cs="Arial"/>
          <w:sz w:val="22"/>
          <w:szCs w:val="22"/>
        </w:rPr>
      </w:pPr>
    </w:p>
    <w:p w14:paraId="5F9ED344" w14:textId="128B910B" w:rsidR="00336110" w:rsidRPr="00336110" w:rsidRDefault="00336110" w:rsidP="00336110">
      <w:pPr>
        <w:jc w:val="both"/>
        <w:rPr>
          <w:rFonts w:ascii="Arial" w:hAnsi="Arial" w:cs="Arial"/>
          <w:sz w:val="22"/>
          <w:szCs w:val="22"/>
        </w:rPr>
      </w:pPr>
      <w:r>
        <w:rPr>
          <w:rFonts w:ascii="Arial" w:hAnsi="Arial" w:cs="Arial"/>
          <w:b/>
          <w:bCs/>
          <w:sz w:val="22"/>
          <w:szCs w:val="22"/>
        </w:rPr>
        <w:t>1.2.1</w:t>
      </w:r>
      <w:r w:rsidRPr="00336110">
        <w:rPr>
          <w:rFonts w:ascii="Arial" w:hAnsi="Arial" w:cs="Arial"/>
          <w:b/>
          <w:bCs/>
          <w:sz w:val="22"/>
          <w:szCs w:val="22"/>
        </w:rPr>
        <w:t xml:space="preserve"> Hydrogeology</w:t>
      </w:r>
    </w:p>
    <w:p w14:paraId="6B1BAE18" w14:textId="77777777" w:rsidR="00336110" w:rsidRDefault="00336110" w:rsidP="00336110">
      <w:pPr>
        <w:jc w:val="both"/>
        <w:rPr>
          <w:rFonts w:ascii="Arial" w:hAnsi="Arial" w:cs="Arial"/>
          <w:sz w:val="22"/>
          <w:szCs w:val="22"/>
        </w:rPr>
      </w:pPr>
      <w:r w:rsidRPr="00336110">
        <w:rPr>
          <w:rFonts w:ascii="Arial" w:hAnsi="Arial" w:cs="Arial"/>
          <w:sz w:val="22"/>
          <w:szCs w:val="22"/>
        </w:rPr>
        <w:t>The area has a multi-layered aquifer system with a low protective capacity, making groundwater vulnerable to contamination (</w:t>
      </w:r>
      <w:proofErr w:type="spellStart"/>
      <w:r w:rsidRPr="00336110">
        <w:rPr>
          <w:rFonts w:ascii="Arial" w:hAnsi="Arial" w:cs="Arial"/>
          <w:sz w:val="22"/>
          <w:szCs w:val="22"/>
        </w:rPr>
        <w:t>Amadi</w:t>
      </w:r>
      <w:proofErr w:type="spellEnd"/>
      <w:r w:rsidRPr="00336110">
        <w:rPr>
          <w:rFonts w:ascii="Arial" w:hAnsi="Arial" w:cs="Arial"/>
          <w:sz w:val="22"/>
          <w:szCs w:val="22"/>
        </w:rPr>
        <w:t xml:space="preserve"> &amp;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2013). Geophysical surveys indicate potential leachate plumes extending beyond the dumpsite (Udom </w:t>
      </w:r>
      <w:r w:rsidRPr="0059734B">
        <w:rPr>
          <w:rFonts w:ascii="Arial" w:hAnsi="Arial" w:cs="Arial"/>
          <w:i/>
          <w:iCs/>
          <w:sz w:val="22"/>
          <w:szCs w:val="22"/>
        </w:rPr>
        <w:t>et al</w:t>
      </w:r>
      <w:r w:rsidRPr="00336110">
        <w:rPr>
          <w:rFonts w:ascii="Arial" w:hAnsi="Arial" w:cs="Arial"/>
          <w:sz w:val="22"/>
          <w:szCs w:val="22"/>
        </w:rPr>
        <w:t xml:space="preserve">., 2004; Adeyemi </w:t>
      </w:r>
      <w:r w:rsidRPr="0059734B">
        <w:rPr>
          <w:rFonts w:ascii="Arial" w:hAnsi="Arial" w:cs="Arial"/>
          <w:i/>
          <w:iCs/>
          <w:sz w:val="22"/>
          <w:szCs w:val="22"/>
        </w:rPr>
        <w:t>et al</w:t>
      </w:r>
      <w:r w:rsidRPr="00336110">
        <w:rPr>
          <w:rFonts w:ascii="Arial" w:hAnsi="Arial" w:cs="Arial"/>
          <w:sz w:val="22"/>
          <w:szCs w:val="22"/>
        </w:rPr>
        <w:t>., 2021).</w:t>
      </w:r>
    </w:p>
    <w:p w14:paraId="42D3FC37" w14:textId="77777777" w:rsidR="00336110" w:rsidRPr="00336110" w:rsidRDefault="00336110" w:rsidP="00336110">
      <w:pPr>
        <w:jc w:val="both"/>
        <w:rPr>
          <w:rFonts w:ascii="Arial" w:hAnsi="Arial" w:cs="Arial"/>
          <w:sz w:val="22"/>
          <w:szCs w:val="22"/>
        </w:rPr>
      </w:pPr>
    </w:p>
    <w:p w14:paraId="1FF2B91F" w14:textId="20FFDD1A" w:rsidR="00336110" w:rsidRPr="00336110" w:rsidRDefault="00336110" w:rsidP="00336110">
      <w:pPr>
        <w:jc w:val="both"/>
        <w:rPr>
          <w:rFonts w:ascii="Arial" w:hAnsi="Arial" w:cs="Arial"/>
          <w:b/>
          <w:bCs/>
          <w:sz w:val="22"/>
          <w:szCs w:val="22"/>
        </w:rPr>
      </w:pPr>
      <w:r>
        <w:rPr>
          <w:rFonts w:ascii="Arial" w:hAnsi="Arial" w:cs="Arial"/>
          <w:b/>
          <w:bCs/>
          <w:sz w:val="22"/>
          <w:szCs w:val="22"/>
        </w:rPr>
        <w:t>1.</w:t>
      </w:r>
      <w:r w:rsidRPr="00336110">
        <w:rPr>
          <w:rFonts w:ascii="Arial" w:hAnsi="Arial" w:cs="Arial"/>
          <w:b/>
          <w:bCs/>
          <w:sz w:val="22"/>
          <w:szCs w:val="22"/>
        </w:rPr>
        <w:t>2.2 Climate</w:t>
      </w:r>
    </w:p>
    <w:p w14:paraId="3DB48B0A" w14:textId="77777777" w:rsidR="00336110" w:rsidRDefault="00336110" w:rsidP="00336110">
      <w:pPr>
        <w:jc w:val="both"/>
        <w:rPr>
          <w:rFonts w:ascii="Arial" w:hAnsi="Arial" w:cs="Arial"/>
          <w:sz w:val="22"/>
          <w:szCs w:val="22"/>
        </w:rPr>
      </w:pPr>
      <w:r w:rsidRPr="00336110">
        <w:rPr>
          <w:rFonts w:ascii="Arial" w:hAnsi="Arial" w:cs="Arial"/>
          <w:sz w:val="22"/>
          <w:szCs w:val="22"/>
        </w:rPr>
        <w:t>The region experiences a tropical monsoon climate with distinct wet (April-October) and dry (November-March) seasons (</w:t>
      </w:r>
      <w:proofErr w:type="spellStart"/>
      <w:r w:rsidRPr="00336110">
        <w:rPr>
          <w:rFonts w:ascii="Arial" w:hAnsi="Arial" w:cs="Arial"/>
          <w:sz w:val="22"/>
          <w:szCs w:val="22"/>
        </w:rPr>
        <w:t>Uko</w:t>
      </w:r>
      <w:proofErr w:type="spellEnd"/>
      <w:r w:rsidRPr="00336110">
        <w:rPr>
          <w:rFonts w:ascii="Arial" w:hAnsi="Arial" w:cs="Arial"/>
          <w:sz w:val="22"/>
          <w:szCs w:val="22"/>
        </w:rPr>
        <w:t xml:space="preserve"> &amp; </w:t>
      </w:r>
      <w:proofErr w:type="spellStart"/>
      <w:r w:rsidRPr="00336110">
        <w:rPr>
          <w:rFonts w:ascii="Arial" w:hAnsi="Arial" w:cs="Arial"/>
          <w:sz w:val="22"/>
          <w:szCs w:val="22"/>
        </w:rPr>
        <w:t>Tamunobereton</w:t>
      </w:r>
      <w:proofErr w:type="spellEnd"/>
      <w:r w:rsidRPr="00336110">
        <w:rPr>
          <w:rFonts w:ascii="Arial" w:hAnsi="Arial" w:cs="Arial"/>
          <w:sz w:val="22"/>
          <w:szCs w:val="22"/>
        </w:rPr>
        <w:t xml:space="preserve">-Ari, 2013). High average annual rainfall (2,400-2,700 mm) enhances leachate production and contaminant transport through the subsurface (Nigerian Meteorological Agency, 2019;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w:t>
      </w:r>
      <w:r w:rsidRPr="00336110">
        <w:rPr>
          <w:rFonts w:ascii="Arial" w:hAnsi="Arial" w:cs="Arial"/>
          <w:i/>
          <w:iCs/>
          <w:sz w:val="22"/>
          <w:szCs w:val="22"/>
        </w:rPr>
        <w:t>et al.,</w:t>
      </w:r>
      <w:r w:rsidRPr="00336110">
        <w:rPr>
          <w:rFonts w:ascii="Arial" w:hAnsi="Arial" w:cs="Arial"/>
          <w:sz w:val="22"/>
          <w:szCs w:val="22"/>
        </w:rPr>
        <w:t xml:space="preserve"> 2022).</w:t>
      </w:r>
    </w:p>
    <w:p w14:paraId="1FCB8EB4" w14:textId="77777777" w:rsidR="00336110" w:rsidRDefault="00336110" w:rsidP="00336110">
      <w:pPr>
        <w:jc w:val="both"/>
        <w:rPr>
          <w:rFonts w:ascii="Arial" w:hAnsi="Arial" w:cs="Arial"/>
          <w:sz w:val="22"/>
          <w:szCs w:val="22"/>
        </w:rPr>
      </w:pPr>
    </w:p>
    <w:p w14:paraId="1DF3B170" w14:textId="77777777" w:rsidR="00336110" w:rsidRPr="00336110" w:rsidRDefault="00336110" w:rsidP="00336110">
      <w:pPr>
        <w:jc w:val="both"/>
        <w:rPr>
          <w:rFonts w:ascii="Arial" w:hAnsi="Arial" w:cs="Arial"/>
          <w:sz w:val="22"/>
          <w:szCs w:val="22"/>
        </w:rPr>
      </w:pPr>
    </w:p>
    <w:p w14:paraId="5246E1FD" w14:textId="5239E1AC" w:rsidR="00336110" w:rsidRDefault="00336110" w:rsidP="00336110">
      <w:pPr>
        <w:jc w:val="both"/>
        <w:rPr>
          <w:rFonts w:ascii="Arial" w:hAnsi="Arial" w:cs="Arial"/>
          <w:b/>
          <w:bCs/>
          <w:sz w:val="22"/>
          <w:szCs w:val="22"/>
        </w:rPr>
      </w:pPr>
      <w:r>
        <w:rPr>
          <w:rFonts w:ascii="Arial" w:hAnsi="Arial" w:cs="Arial"/>
          <w:b/>
          <w:bCs/>
          <w:sz w:val="22"/>
          <w:szCs w:val="22"/>
        </w:rPr>
        <w:t>1.</w:t>
      </w:r>
      <w:r w:rsidRPr="00336110">
        <w:rPr>
          <w:rFonts w:ascii="Arial" w:hAnsi="Arial" w:cs="Arial"/>
          <w:b/>
          <w:bCs/>
          <w:sz w:val="22"/>
          <w:szCs w:val="22"/>
        </w:rPr>
        <w:t>2.3 Land Use and Population</w:t>
      </w:r>
    </w:p>
    <w:p w14:paraId="5C2299D3" w14:textId="77777777" w:rsidR="00336110" w:rsidRPr="00336110" w:rsidRDefault="00336110" w:rsidP="00336110">
      <w:pPr>
        <w:jc w:val="both"/>
        <w:rPr>
          <w:rFonts w:ascii="Arial" w:hAnsi="Arial" w:cs="Arial"/>
          <w:b/>
          <w:bCs/>
          <w:sz w:val="22"/>
          <w:szCs w:val="22"/>
        </w:rPr>
      </w:pPr>
    </w:p>
    <w:p w14:paraId="78C16AEE" w14:textId="04587B35" w:rsidR="00870714" w:rsidRPr="00336110" w:rsidRDefault="00336110" w:rsidP="00336110">
      <w:pPr>
        <w:jc w:val="both"/>
        <w:rPr>
          <w:rFonts w:ascii="Arial" w:hAnsi="Arial" w:cs="Arial"/>
          <w:sz w:val="22"/>
          <w:szCs w:val="22"/>
        </w:rPr>
      </w:pPr>
      <w:r w:rsidRPr="00336110">
        <w:rPr>
          <w:rFonts w:ascii="Arial" w:hAnsi="Arial" w:cs="Arial"/>
          <w:sz w:val="22"/>
          <w:szCs w:val="22"/>
        </w:rPr>
        <w:t xml:space="preserve">The area is primarily residential, with institutions like the University of Port Harcourt nearby (Udom </w:t>
      </w:r>
      <w:r w:rsidRPr="002E78D6">
        <w:rPr>
          <w:rFonts w:ascii="Arial" w:hAnsi="Arial" w:cs="Arial"/>
          <w:i/>
          <w:iCs/>
          <w:sz w:val="22"/>
          <w:szCs w:val="22"/>
        </w:rPr>
        <w:t>et al</w:t>
      </w:r>
      <w:r w:rsidRPr="00336110">
        <w:rPr>
          <w:rFonts w:ascii="Arial" w:hAnsi="Arial" w:cs="Arial"/>
          <w:sz w:val="22"/>
          <w:szCs w:val="22"/>
        </w:rPr>
        <w:t xml:space="preserve">., 2004; Adeyemi </w:t>
      </w:r>
      <w:r w:rsidRPr="002E78D6">
        <w:rPr>
          <w:rFonts w:ascii="Arial" w:hAnsi="Arial" w:cs="Arial"/>
          <w:i/>
          <w:iCs/>
          <w:sz w:val="22"/>
          <w:szCs w:val="22"/>
        </w:rPr>
        <w:t>et a</w:t>
      </w:r>
      <w:r w:rsidRPr="00336110">
        <w:rPr>
          <w:rFonts w:ascii="Arial" w:hAnsi="Arial" w:cs="Arial"/>
          <w:sz w:val="22"/>
          <w:szCs w:val="22"/>
        </w:rPr>
        <w:t>l., 2021). With a population density of approximately 2,500 people per km², the facility receives 150-200 tons of mixed solid waste daily. The lack of waste segregation and engineered containment systems, combined with high rainfall and vulnerable geology, increases the risk of both surface and subsurface leachate migration (</w:t>
      </w:r>
      <w:proofErr w:type="spellStart"/>
      <w:r w:rsidRPr="00336110">
        <w:rPr>
          <w:rFonts w:ascii="Arial" w:hAnsi="Arial" w:cs="Arial"/>
          <w:sz w:val="22"/>
          <w:szCs w:val="22"/>
        </w:rPr>
        <w:t>Nwankwoala</w:t>
      </w:r>
      <w:proofErr w:type="spellEnd"/>
      <w:r w:rsidRPr="00336110">
        <w:rPr>
          <w:rFonts w:ascii="Arial" w:hAnsi="Arial" w:cs="Arial"/>
          <w:sz w:val="22"/>
          <w:szCs w:val="22"/>
        </w:rPr>
        <w:t xml:space="preserve"> </w:t>
      </w:r>
      <w:r w:rsidRPr="00336110">
        <w:rPr>
          <w:rFonts w:ascii="Arial" w:hAnsi="Arial" w:cs="Arial"/>
          <w:i/>
          <w:iCs/>
          <w:sz w:val="22"/>
          <w:szCs w:val="22"/>
        </w:rPr>
        <w:t>et al.,</w:t>
      </w:r>
      <w:r w:rsidRPr="00336110">
        <w:rPr>
          <w:rFonts w:ascii="Arial" w:hAnsi="Arial" w:cs="Arial"/>
          <w:sz w:val="22"/>
          <w:szCs w:val="22"/>
        </w:rPr>
        <w:t xml:space="preserve"> 2022). A map of the study location is shown in Figure 1.</w:t>
      </w:r>
    </w:p>
    <w:p w14:paraId="67C798C2" w14:textId="77777777" w:rsidR="00870714" w:rsidRPr="00031826" w:rsidRDefault="00870714" w:rsidP="00870714">
      <w:pPr>
        <w:jc w:val="both"/>
        <w:rPr>
          <w:rFonts w:ascii="Arial" w:hAnsi="Arial" w:cs="Arial"/>
          <w:sz w:val="22"/>
          <w:szCs w:val="22"/>
        </w:rPr>
      </w:pPr>
    </w:p>
    <w:p w14:paraId="417B7114" w14:textId="25DEB126" w:rsidR="00DE6E94" w:rsidRDefault="00870714" w:rsidP="00870714">
      <w:r>
        <w:rPr>
          <w:noProof/>
          <w14:ligatures w14:val="standardContextual"/>
        </w:rPr>
        <w:drawing>
          <wp:inline distT="0" distB="0" distL="0" distR="0" wp14:anchorId="6B3EB2E1" wp14:editId="26D26237">
            <wp:extent cx="5943600" cy="4202430"/>
            <wp:effectExtent l="0" t="0" r="0" b="762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7">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64168D87" w14:textId="525F5C68" w:rsidR="00866F85" w:rsidRDefault="00866F85" w:rsidP="00870714">
      <w:r>
        <w:tab/>
      </w:r>
      <w:r>
        <w:tab/>
      </w:r>
      <w:r>
        <w:tab/>
      </w:r>
      <w:r>
        <w:tab/>
      </w:r>
      <w:r>
        <w:tab/>
      </w:r>
      <w:r w:rsidRPr="009273BF">
        <w:rPr>
          <w:rFonts w:ascii="Times New Roman" w:hAnsi="Times New Roman"/>
          <w:b/>
          <w:bCs/>
          <w:sz w:val="22"/>
          <w:szCs w:val="22"/>
        </w:rPr>
        <w:t>Figure 1: Study Location Map</w:t>
      </w:r>
    </w:p>
    <w:p w14:paraId="7B1CA13F" w14:textId="77777777" w:rsidR="00870714" w:rsidRDefault="00870714" w:rsidP="00870714"/>
    <w:p w14:paraId="195BDF0A" w14:textId="77777777" w:rsidR="00866F85" w:rsidRDefault="00866F85" w:rsidP="00870714">
      <w:pPr>
        <w:pStyle w:val="AbstHead"/>
        <w:spacing w:after="0"/>
        <w:jc w:val="both"/>
        <w:rPr>
          <w:rFonts w:ascii="Arial" w:hAnsi="Arial" w:cs="Arial"/>
          <w:bCs/>
          <w:szCs w:val="22"/>
        </w:rPr>
      </w:pPr>
    </w:p>
    <w:p w14:paraId="2A63BCD4" w14:textId="77777777" w:rsidR="00866F85" w:rsidRDefault="00866F85" w:rsidP="00870714">
      <w:pPr>
        <w:pStyle w:val="AbstHead"/>
        <w:spacing w:after="0"/>
        <w:jc w:val="both"/>
        <w:rPr>
          <w:rFonts w:ascii="Arial" w:hAnsi="Arial" w:cs="Arial"/>
          <w:bCs/>
          <w:szCs w:val="22"/>
        </w:rPr>
      </w:pPr>
    </w:p>
    <w:p w14:paraId="60F09453" w14:textId="74884248" w:rsidR="00870714" w:rsidRDefault="00870714" w:rsidP="00870714">
      <w:pPr>
        <w:pStyle w:val="AbstHead"/>
        <w:spacing w:after="0"/>
        <w:jc w:val="both"/>
        <w:rPr>
          <w:rFonts w:ascii="Arial" w:hAnsi="Arial" w:cs="Arial"/>
        </w:rPr>
      </w:pPr>
      <w:r w:rsidRPr="00870714">
        <w:rPr>
          <w:rFonts w:ascii="Arial" w:hAnsi="Arial" w:cs="Arial"/>
          <w:bCs/>
          <w:szCs w:val="22"/>
        </w:rPr>
        <w:t>2. material and meth</w:t>
      </w:r>
      <w:r w:rsidRPr="00870714">
        <w:rPr>
          <w:rFonts w:ascii="Arial" w:hAnsi="Arial" w:cs="Arial"/>
          <w:bCs/>
        </w:rPr>
        <w:t>ods</w:t>
      </w:r>
      <w:r>
        <w:rPr>
          <w:rFonts w:ascii="Arial" w:hAnsi="Arial" w:cs="Arial"/>
        </w:rPr>
        <w:t xml:space="preserve"> </w:t>
      </w:r>
    </w:p>
    <w:p w14:paraId="08772021" w14:textId="77777777" w:rsidR="00870714" w:rsidRPr="00FB3A86" w:rsidRDefault="00870714" w:rsidP="00870714">
      <w:pPr>
        <w:pStyle w:val="AbstHead"/>
        <w:spacing w:after="0"/>
        <w:jc w:val="both"/>
        <w:rPr>
          <w:rFonts w:ascii="Arial" w:hAnsi="Arial" w:cs="Arial"/>
        </w:rPr>
      </w:pPr>
    </w:p>
    <w:p w14:paraId="4F211146" w14:textId="433FCD4C" w:rsidR="00336110" w:rsidRDefault="00336110" w:rsidP="00336110">
      <w:pPr>
        <w:jc w:val="both"/>
        <w:rPr>
          <w:rFonts w:ascii="Arial" w:hAnsi="Arial" w:cs="Arial"/>
          <w:b/>
          <w:bCs/>
          <w:sz w:val="22"/>
          <w:szCs w:val="22"/>
        </w:rPr>
      </w:pPr>
      <w:r w:rsidRPr="00336110">
        <w:rPr>
          <w:rFonts w:ascii="Arial" w:hAnsi="Arial" w:cs="Arial"/>
          <w:sz w:val="22"/>
          <w:szCs w:val="22"/>
        </w:rPr>
        <w:t xml:space="preserve">2.1 </w:t>
      </w:r>
      <w:r>
        <w:rPr>
          <w:rFonts w:ascii="Arial" w:hAnsi="Arial" w:cs="Arial"/>
          <w:sz w:val="22"/>
          <w:szCs w:val="22"/>
        </w:rPr>
        <w:tab/>
      </w:r>
      <w:r w:rsidRPr="00336110">
        <w:rPr>
          <w:rFonts w:ascii="Arial" w:hAnsi="Arial" w:cs="Arial"/>
          <w:b/>
          <w:bCs/>
          <w:sz w:val="22"/>
          <w:szCs w:val="22"/>
        </w:rPr>
        <w:t>Sampling Design</w:t>
      </w:r>
    </w:p>
    <w:p w14:paraId="7803987D" w14:textId="77777777" w:rsidR="00336110" w:rsidRPr="00336110" w:rsidRDefault="00336110" w:rsidP="00336110">
      <w:pPr>
        <w:jc w:val="both"/>
        <w:rPr>
          <w:rFonts w:ascii="Arial" w:hAnsi="Arial" w:cs="Arial"/>
          <w:b/>
          <w:bCs/>
          <w:sz w:val="22"/>
          <w:szCs w:val="22"/>
        </w:rPr>
      </w:pPr>
    </w:p>
    <w:p w14:paraId="42A081DF"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 xml:space="preserve">This study employed a cross-sectional field survey design, collecting all environmental data at a single point in time to assess heavy metal contamination, spatial distribution, and associated risks at the </w:t>
      </w:r>
      <w:proofErr w:type="spellStart"/>
      <w:r w:rsidRPr="00336110">
        <w:rPr>
          <w:rFonts w:ascii="Arial" w:hAnsi="Arial" w:cs="Arial"/>
          <w:sz w:val="22"/>
          <w:szCs w:val="22"/>
        </w:rPr>
        <w:t>Aluu</w:t>
      </w:r>
      <w:proofErr w:type="spellEnd"/>
      <w:r w:rsidRPr="00336110">
        <w:rPr>
          <w:rFonts w:ascii="Arial" w:hAnsi="Arial" w:cs="Arial"/>
          <w:sz w:val="22"/>
          <w:szCs w:val="22"/>
        </w:rPr>
        <w:t xml:space="preserve"> landfill site.</w:t>
      </w:r>
    </w:p>
    <w:p w14:paraId="2E65D342" w14:textId="77777777" w:rsidR="00336110" w:rsidRPr="00336110" w:rsidRDefault="00336110" w:rsidP="00336110">
      <w:pPr>
        <w:jc w:val="both"/>
        <w:rPr>
          <w:rFonts w:ascii="Arial" w:hAnsi="Arial" w:cs="Arial"/>
          <w:sz w:val="22"/>
          <w:szCs w:val="22"/>
        </w:rPr>
      </w:pPr>
    </w:p>
    <w:p w14:paraId="22A320E1" w14:textId="458966F6" w:rsidR="00336110" w:rsidRPr="00336110" w:rsidRDefault="00336110" w:rsidP="00336110">
      <w:pPr>
        <w:spacing w:after="160" w:line="278" w:lineRule="auto"/>
        <w:jc w:val="both"/>
        <w:rPr>
          <w:rFonts w:ascii="Arial" w:hAnsi="Arial" w:cs="Arial"/>
          <w:b/>
          <w:bCs/>
          <w:sz w:val="22"/>
          <w:szCs w:val="22"/>
        </w:rPr>
      </w:pPr>
      <w:r w:rsidRPr="00336110">
        <w:rPr>
          <w:rFonts w:ascii="Arial" w:hAnsi="Arial" w:cs="Arial"/>
          <w:b/>
          <w:bCs/>
          <w:sz w:val="22"/>
          <w:szCs w:val="22"/>
        </w:rPr>
        <w:t>2.1.1</w:t>
      </w:r>
      <w:r>
        <w:rPr>
          <w:rFonts w:ascii="Arial" w:hAnsi="Arial" w:cs="Arial"/>
          <w:b/>
          <w:bCs/>
          <w:sz w:val="22"/>
          <w:szCs w:val="22"/>
        </w:rPr>
        <w:tab/>
      </w:r>
      <w:r w:rsidRPr="00336110">
        <w:rPr>
          <w:rFonts w:ascii="Arial" w:hAnsi="Arial" w:cs="Arial"/>
          <w:b/>
          <w:bCs/>
          <w:sz w:val="22"/>
          <w:szCs w:val="22"/>
        </w:rPr>
        <w:t>Sampling Locations and Protocol</w:t>
      </w:r>
    </w:p>
    <w:p w14:paraId="61FAB275" w14:textId="6FA91B4E" w:rsidR="00336110" w:rsidRDefault="00336110" w:rsidP="00336110">
      <w:pPr>
        <w:jc w:val="both"/>
        <w:rPr>
          <w:rFonts w:ascii="Arial" w:hAnsi="Arial" w:cs="Arial"/>
          <w:sz w:val="22"/>
          <w:szCs w:val="22"/>
        </w:rPr>
      </w:pPr>
      <w:r w:rsidRPr="00336110">
        <w:rPr>
          <w:rFonts w:ascii="Arial" w:hAnsi="Arial" w:cs="Arial"/>
          <w:sz w:val="22"/>
          <w:szCs w:val="22"/>
        </w:rPr>
        <w:lastRenderedPageBreak/>
        <w:t>A total of 8 sampling locations were established with duplicate samples collected from each location (A and B samples), resulting in 16 individual soil samples: 6 sampling points within and near the landfill: A1, A2, B1, B2, C1, C2. 2 control points: F1 and F2 (located approximately 30 meters away from the landfill on the opposite side of the road)</w:t>
      </w:r>
      <w:r>
        <w:rPr>
          <w:rFonts w:ascii="Arial" w:hAnsi="Arial" w:cs="Arial"/>
          <w:sz w:val="22"/>
          <w:szCs w:val="22"/>
        </w:rPr>
        <w:t xml:space="preserve">. </w:t>
      </w:r>
      <w:r w:rsidRPr="00336110">
        <w:rPr>
          <w:rFonts w:ascii="Arial" w:hAnsi="Arial" w:cs="Arial"/>
          <w:sz w:val="22"/>
          <w:szCs w:val="22"/>
        </w:rPr>
        <w:t>Sixteen samples were collected from eight locations grouped as follows:</w:t>
      </w:r>
    </w:p>
    <w:p w14:paraId="65454E5A" w14:textId="77777777" w:rsidR="00866F85" w:rsidRPr="00336110" w:rsidRDefault="00866F85" w:rsidP="00336110">
      <w:pPr>
        <w:jc w:val="both"/>
        <w:rPr>
          <w:rFonts w:ascii="Arial" w:hAnsi="Arial" w:cs="Arial"/>
          <w:sz w:val="22"/>
          <w:szCs w:val="22"/>
        </w:rPr>
      </w:pPr>
    </w:p>
    <w:p w14:paraId="699D2238"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A (A1, A2): Within landfill boundary</w:t>
      </w:r>
    </w:p>
    <w:p w14:paraId="4C36B7E1"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B (B1, B2): Near-field (0–200 m from boundary)</w:t>
      </w:r>
    </w:p>
    <w:p w14:paraId="6A38FE0A"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C (C1, C2): Far-field (200–500 m from landfill)</w:t>
      </w:r>
    </w:p>
    <w:p w14:paraId="2776B487" w14:textId="77777777" w:rsidR="00336110" w:rsidRPr="00336110" w:rsidRDefault="00336110" w:rsidP="008F68F5">
      <w:pPr>
        <w:numPr>
          <w:ilvl w:val="0"/>
          <w:numId w:val="4"/>
        </w:numPr>
        <w:spacing w:after="160" w:line="278" w:lineRule="auto"/>
        <w:jc w:val="both"/>
        <w:rPr>
          <w:rFonts w:ascii="Arial" w:hAnsi="Arial" w:cs="Arial"/>
          <w:sz w:val="22"/>
          <w:szCs w:val="22"/>
        </w:rPr>
      </w:pPr>
      <w:r w:rsidRPr="00336110">
        <w:rPr>
          <w:rFonts w:ascii="Arial" w:hAnsi="Arial" w:cs="Arial"/>
          <w:sz w:val="22"/>
          <w:szCs w:val="22"/>
        </w:rPr>
        <w:t>Location F (F1, F2): Control (&gt;30 m from landfill in uncontaminated area)</w:t>
      </w:r>
      <w:r w:rsidRPr="00336110">
        <w:rPr>
          <w:rFonts w:ascii="Arial" w:hAnsi="Arial" w:cs="Arial"/>
          <w:sz w:val="22"/>
          <w:szCs w:val="22"/>
        </w:rPr>
        <w:br/>
        <w:t>Locations were chosen to capture both contamination gradients and background conditions.</w:t>
      </w:r>
    </w:p>
    <w:p w14:paraId="0FF8724B" w14:textId="48FFE5DC" w:rsidR="00336110" w:rsidRPr="00336110" w:rsidRDefault="00336110" w:rsidP="00336110">
      <w:pPr>
        <w:spacing w:after="160" w:line="278" w:lineRule="auto"/>
        <w:jc w:val="both"/>
        <w:rPr>
          <w:rFonts w:ascii="Arial" w:hAnsi="Arial" w:cs="Arial"/>
          <w:b/>
          <w:bCs/>
          <w:sz w:val="22"/>
          <w:szCs w:val="22"/>
        </w:rPr>
      </w:pPr>
      <w:r>
        <w:rPr>
          <w:rFonts w:ascii="Arial" w:hAnsi="Arial" w:cs="Arial"/>
          <w:b/>
          <w:bCs/>
          <w:sz w:val="22"/>
          <w:szCs w:val="22"/>
        </w:rPr>
        <w:t>2.2</w:t>
      </w:r>
      <w:r w:rsidRPr="00336110">
        <w:rPr>
          <w:rFonts w:ascii="Arial" w:hAnsi="Arial" w:cs="Arial"/>
          <w:b/>
          <w:bCs/>
          <w:sz w:val="22"/>
          <w:szCs w:val="22"/>
        </w:rPr>
        <w:tab/>
        <w:t xml:space="preserve"> Equipment and Software</w:t>
      </w:r>
    </w:p>
    <w:p w14:paraId="49455327" w14:textId="5C160EBE" w:rsidR="00336110" w:rsidRDefault="00336110" w:rsidP="00336110">
      <w:pPr>
        <w:ind w:left="720" w:hanging="720"/>
        <w:jc w:val="both"/>
        <w:rPr>
          <w:rFonts w:ascii="Arial" w:hAnsi="Arial" w:cs="Arial"/>
          <w:sz w:val="22"/>
          <w:szCs w:val="22"/>
        </w:rPr>
      </w:pPr>
      <w:r>
        <w:rPr>
          <w:rFonts w:ascii="Arial" w:hAnsi="Arial" w:cs="Arial"/>
          <w:sz w:val="22"/>
          <w:szCs w:val="22"/>
        </w:rPr>
        <w:t>2</w:t>
      </w:r>
      <w:r w:rsidRPr="00336110">
        <w:rPr>
          <w:rFonts w:ascii="Arial" w:hAnsi="Arial" w:cs="Arial"/>
          <w:sz w:val="22"/>
          <w:szCs w:val="22"/>
        </w:rPr>
        <w:t>.2.1</w:t>
      </w:r>
      <w:r w:rsidRPr="00336110">
        <w:rPr>
          <w:rFonts w:ascii="Arial" w:hAnsi="Arial" w:cs="Arial"/>
          <w:sz w:val="22"/>
          <w:szCs w:val="22"/>
        </w:rPr>
        <w:tab/>
        <w:t>Field Equipment: The Equipment used in the study are: Hand auger, Plastic spades, Labeled high-density polyethylene (HDPE) bags, Magellan Explorist 210 GPS positioning system and Field notebook</w:t>
      </w:r>
    </w:p>
    <w:p w14:paraId="41DD773C" w14:textId="77777777" w:rsidR="00866F85" w:rsidRPr="00336110" w:rsidRDefault="00866F85" w:rsidP="00336110">
      <w:pPr>
        <w:ind w:left="720" w:hanging="720"/>
        <w:jc w:val="both"/>
        <w:rPr>
          <w:rFonts w:ascii="Arial" w:hAnsi="Arial" w:cs="Arial"/>
          <w:b/>
          <w:bCs/>
          <w:sz w:val="22"/>
          <w:szCs w:val="22"/>
        </w:rPr>
      </w:pPr>
    </w:p>
    <w:p w14:paraId="0393E9F2" w14:textId="243A29FE" w:rsidR="00336110" w:rsidRPr="00336110" w:rsidRDefault="00336110" w:rsidP="00336110">
      <w:pPr>
        <w:jc w:val="both"/>
        <w:rPr>
          <w:rFonts w:ascii="Arial" w:hAnsi="Arial" w:cs="Arial"/>
          <w:sz w:val="22"/>
          <w:szCs w:val="22"/>
        </w:rPr>
      </w:pPr>
      <w:r>
        <w:rPr>
          <w:rFonts w:ascii="Arial" w:hAnsi="Arial" w:cs="Arial"/>
          <w:sz w:val="22"/>
          <w:szCs w:val="22"/>
        </w:rPr>
        <w:t>2</w:t>
      </w:r>
      <w:r w:rsidRPr="00336110">
        <w:rPr>
          <w:rFonts w:ascii="Arial" w:hAnsi="Arial" w:cs="Arial"/>
          <w:sz w:val="22"/>
          <w:szCs w:val="22"/>
        </w:rPr>
        <w:t>.2.2.</w:t>
      </w:r>
      <w:r w:rsidRPr="00336110">
        <w:rPr>
          <w:rFonts w:ascii="Arial" w:hAnsi="Arial" w:cs="Arial"/>
          <w:sz w:val="22"/>
          <w:szCs w:val="22"/>
        </w:rPr>
        <w:tab/>
        <w:t>Laboratory Equipment</w:t>
      </w:r>
    </w:p>
    <w:p w14:paraId="5C82962B" w14:textId="77777777" w:rsidR="00336110" w:rsidRDefault="00336110" w:rsidP="00336110">
      <w:pPr>
        <w:ind w:left="720"/>
        <w:jc w:val="both"/>
        <w:rPr>
          <w:rFonts w:ascii="Arial" w:hAnsi="Arial" w:cs="Arial"/>
          <w:sz w:val="22"/>
          <w:szCs w:val="22"/>
        </w:rPr>
      </w:pPr>
      <w:r w:rsidRPr="00336110">
        <w:rPr>
          <w:rFonts w:ascii="Arial" w:hAnsi="Arial" w:cs="Arial"/>
          <w:sz w:val="22"/>
          <w:szCs w:val="22"/>
        </w:rPr>
        <w:t>PerkinElmer Analyst 200 Atomic Absorption Spectrophotometer (AAS) with appropriate hollow cathode lamps and the multi-point calibration using certified reference standards.</w:t>
      </w:r>
    </w:p>
    <w:p w14:paraId="329053CF" w14:textId="77777777" w:rsidR="00866F85" w:rsidRPr="00336110" w:rsidRDefault="00866F85" w:rsidP="00336110">
      <w:pPr>
        <w:ind w:left="720"/>
        <w:jc w:val="both"/>
        <w:rPr>
          <w:rFonts w:ascii="Arial" w:hAnsi="Arial" w:cs="Arial"/>
          <w:sz w:val="22"/>
          <w:szCs w:val="22"/>
        </w:rPr>
      </w:pPr>
    </w:p>
    <w:p w14:paraId="18C7E4BD" w14:textId="7AC67BEC" w:rsidR="00336110" w:rsidRPr="00336110" w:rsidRDefault="00336110" w:rsidP="008F68F5">
      <w:pPr>
        <w:pStyle w:val="ListParagraph"/>
        <w:numPr>
          <w:ilvl w:val="2"/>
          <w:numId w:val="5"/>
        </w:numPr>
        <w:spacing w:after="160" w:line="278" w:lineRule="auto"/>
        <w:jc w:val="both"/>
        <w:rPr>
          <w:rFonts w:ascii="Arial" w:hAnsi="Arial" w:cs="Arial"/>
          <w:sz w:val="22"/>
          <w:szCs w:val="22"/>
        </w:rPr>
      </w:pPr>
      <w:r w:rsidRPr="00336110">
        <w:rPr>
          <w:rFonts w:ascii="Arial" w:hAnsi="Arial" w:cs="Arial"/>
          <w:sz w:val="22"/>
          <w:szCs w:val="22"/>
        </w:rPr>
        <w:t>Data Processing Software: Surfer 20.0 was used for spatial analysis and contour mapping. Microsoft Excel for statistical analysis and SPSS version 13.0 for advanced statistical analysis</w:t>
      </w:r>
    </w:p>
    <w:p w14:paraId="479ED677" w14:textId="77777777" w:rsidR="00336110" w:rsidRPr="00336110" w:rsidRDefault="00336110" w:rsidP="00336110">
      <w:pPr>
        <w:pStyle w:val="ListParagraph"/>
        <w:jc w:val="both"/>
        <w:rPr>
          <w:rFonts w:ascii="Arial" w:hAnsi="Arial" w:cs="Arial"/>
          <w:sz w:val="22"/>
          <w:szCs w:val="22"/>
        </w:rPr>
      </w:pPr>
    </w:p>
    <w:p w14:paraId="339668BA" w14:textId="5F9725A1" w:rsidR="00336110" w:rsidRPr="00336110" w:rsidRDefault="00336110" w:rsidP="00336110">
      <w:pPr>
        <w:spacing w:after="160" w:line="278" w:lineRule="auto"/>
        <w:jc w:val="both"/>
        <w:rPr>
          <w:rFonts w:ascii="Arial" w:hAnsi="Arial" w:cs="Arial"/>
          <w:b/>
          <w:bCs/>
          <w:sz w:val="22"/>
          <w:szCs w:val="22"/>
        </w:rPr>
      </w:pPr>
      <w:r>
        <w:rPr>
          <w:rFonts w:ascii="Arial" w:hAnsi="Arial" w:cs="Arial"/>
          <w:b/>
          <w:bCs/>
          <w:sz w:val="22"/>
          <w:szCs w:val="22"/>
        </w:rPr>
        <w:t>2.3</w:t>
      </w:r>
      <w:r w:rsidRPr="00336110">
        <w:rPr>
          <w:rFonts w:ascii="Arial" w:hAnsi="Arial" w:cs="Arial"/>
          <w:b/>
          <w:bCs/>
          <w:sz w:val="22"/>
          <w:szCs w:val="22"/>
        </w:rPr>
        <w:t xml:space="preserve"> </w:t>
      </w:r>
      <w:r>
        <w:rPr>
          <w:rFonts w:ascii="Arial" w:hAnsi="Arial" w:cs="Arial"/>
          <w:b/>
          <w:bCs/>
          <w:sz w:val="22"/>
          <w:szCs w:val="22"/>
        </w:rPr>
        <w:tab/>
      </w:r>
      <w:r w:rsidRPr="00336110">
        <w:rPr>
          <w:rFonts w:ascii="Arial" w:hAnsi="Arial" w:cs="Arial"/>
          <w:b/>
          <w:bCs/>
          <w:sz w:val="22"/>
          <w:szCs w:val="22"/>
        </w:rPr>
        <w:t xml:space="preserve"> Sample Collection and QA/QC</w:t>
      </w:r>
    </w:p>
    <w:p w14:paraId="2C3C64B7" w14:textId="77777777" w:rsidR="00336110" w:rsidRPr="00336110" w:rsidRDefault="00336110" w:rsidP="00336110">
      <w:pPr>
        <w:jc w:val="both"/>
        <w:rPr>
          <w:rFonts w:ascii="Arial" w:hAnsi="Arial" w:cs="Arial"/>
          <w:sz w:val="22"/>
          <w:szCs w:val="22"/>
        </w:rPr>
      </w:pPr>
      <w:r w:rsidRPr="00336110">
        <w:rPr>
          <w:rFonts w:ascii="Arial" w:hAnsi="Arial" w:cs="Arial"/>
          <w:sz w:val="22"/>
          <w:szCs w:val="22"/>
        </w:rPr>
        <w:t>Eight sampling locations were established to represent a contamination gradient (A: within landfill, B: near-field, C: far-field, F: control/background), from which sixteen soil samples (A and B samples per site) were collected at 1 m and 1.5 m depths to capture subsurface variation.</w:t>
      </w:r>
    </w:p>
    <w:p w14:paraId="23F07C5A" w14:textId="77777777" w:rsidR="00336110" w:rsidRPr="00336110" w:rsidRDefault="00336110" w:rsidP="00336110">
      <w:pPr>
        <w:pStyle w:val="ListParagraph"/>
        <w:ind w:left="480"/>
        <w:jc w:val="both"/>
        <w:rPr>
          <w:rFonts w:ascii="Arial" w:hAnsi="Arial" w:cs="Arial"/>
          <w:b/>
          <w:bCs/>
          <w:sz w:val="22"/>
          <w:szCs w:val="22"/>
        </w:rPr>
      </w:pPr>
    </w:p>
    <w:p w14:paraId="5BDF4131" w14:textId="278FE5A5" w:rsidR="00336110" w:rsidRPr="00336110" w:rsidRDefault="00336110" w:rsidP="008F68F5">
      <w:pPr>
        <w:pStyle w:val="ListParagraph"/>
        <w:numPr>
          <w:ilvl w:val="2"/>
          <w:numId w:val="6"/>
        </w:numPr>
        <w:spacing w:after="160" w:line="278" w:lineRule="auto"/>
        <w:jc w:val="both"/>
        <w:rPr>
          <w:rFonts w:ascii="Arial" w:hAnsi="Arial" w:cs="Arial"/>
          <w:b/>
          <w:bCs/>
          <w:sz w:val="22"/>
          <w:szCs w:val="22"/>
        </w:rPr>
      </w:pPr>
      <w:r w:rsidRPr="00336110">
        <w:rPr>
          <w:rFonts w:ascii="Arial" w:hAnsi="Arial" w:cs="Arial"/>
          <w:b/>
          <w:bCs/>
          <w:sz w:val="22"/>
          <w:szCs w:val="22"/>
        </w:rPr>
        <w:t>Sample Preparation and Laboratory Analysis</w:t>
      </w:r>
    </w:p>
    <w:p w14:paraId="1ED4CCFE" w14:textId="77777777" w:rsidR="00336110" w:rsidRDefault="00336110" w:rsidP="00336110">
      <w:pPr>
        <w:jc w:val="both"/>
        <w:rPr>
          <w:rFonts w:ascii="Arial" w:hAnsi="Arial" w:cs="Arial"/>
          <w:sz w:val="22"/>
          <w:szCs w:val="22"/>
        </w:rPr>
      </w:pPr>
      <w:r w:rsidRPr="00336110">
        <w:rPr>
          <w:rFonts w:ascii="Arial" w:hAnsi="Arial" w:cs="Arial"/>
          <w:sz w:val="22"/>
          <w:szCs w:val="22"/>
        </w:rPr>
        <w:t>Samples were air-dried, disaggregated, and sieved through a 2 mm mesh. Acid digestion followed standardized methods (</w:t>
      </w:r>
      <w:proofErr w:type="spellStart"/>
      <w:r w:rsidRPr="00336110">
        <w:rPr>
          <w:rFonts w:ascii="Arial" w:hAnsi="Arial" w:cs="Arial"/>
          <w:sz w:val="22"/>
          <w:szCs w:val="22"/>
        </w:rPr>
        <w:t>Ojeh</w:t>
      </w:r>
      <w:proofErr w:type="spellEnd"/>
      <w:r w:rsidRPr="00336110">
        <w:rPr>
          <w:rFonts w:ascii="Arial" w:hAnsi="Arial" w:cs="Arial"/>
          <w:sz w:val="22"/>
          <w:szCs w:val="22"/>
        </w:rPr>
        <w:t xml:space="preserve"> &amp; </w:t>
      </w:r>
      <w:proofErr w:type="spellStart"/>
      <w:r w:rsidRPr="00336110">
        <w:rPr>
          <w:rFonts w:ascii="Arial" w:hAnsi="Arial" w:cs="Arial"/>
          <w:sz w:val="22"/>
          <w:szCs w:val="22"/>
        </w:rPr>
        <w:t>Onwualu</w:t>
      </w:r>
      <w:proofErr w:type="spellEnd"/>
      <w:r w:rsidRPr="00336110">
        <w:rPr>
          <w:rFonts w:ascii="Arial" w:hAnsi="Arial" w:cs="Arial"/>
          <w:sz w:val="22"/>
          <w:szCs w:val="22"/>
        </w:rPr>
        <w:t>-John, 2024).</w:t>
      </w:r>
    </w:p>
    <w:p w14:paraId="3364E9E8" w14:textId="77777777" w:rsidR="00336110" w:rsidRPr="00336110" w:rsidRDefault="00336110" w:rsidP="00336110">
      <w:pPr>
        <w:jc w:val="both"/>
        <w:rPr>
          <w:rFonts w:ascii="Arial" w:hAnsi="Arial" w:cs="Arial"/>
          <w:b/>
          <w:bCs/>
          <w:sz w:val="22"/>
          <w:szCs w:val="22"/>
        </w:rPr>
      </w:pPr>
    </w:p>
    <w:p w14:paraId="64C8FE18" w14:textId="4A073A5C" w:rsidR="00336110" w:rsidRPr="00336110" w:rsidRDefault="00336110" w:rsidP="008F68F5">
      <w:pPr>
        <w:pStyle w:val="ListParagraph"/>
        <w:numPr>
          <w:ilvl w:val="2"/>
          <w:numId w:val="6"/>
        </w:numPr>
        <w:spacing w:after="160" w:line="278" w:lineRule="auto"/>
        <w:jc w:val="both"/>
        <w:rPr>
          <w:rFonts w:ascii="Arial" w:hAnsi="Arial" w:cs="Arial"/>
          <w:b/>
          <w:bCs/>
          <w:sz w:val="22"/>
          <w:szCs w:val="22"/>
        </w:rPr>
      </w:pPr>
      <w:r w:rsidRPr="00336110">
        <w:rPr>
          <w:rFonts w:ascii="Arial" w:hAnsi="Arial" w:cs="Arial"/>
          <w:b/>
          <w:bCs/>
          <w:sz w:val="22"/>
          <w:szCs w:val="22"/>
        </w:rPr>
        <w:t>Acid Digestion</w:t>
      </w:r>
    </w:p>
    <w:p w14:paraId="0DC8C60C" w14:textId="77777777" w:rsidR="00336110" w:rsidRPr="00336110" w:rsidRDefault="00336110" w:rsidP="00336110">
      <w:pPr>
        <w:pStyle w:val="whitespace-normal"/>
        <w:jc w:val="both"/>
        <w:rPr>
          <w:rFonts w:ascii="Arial" w:hAnsi="Arial" w:cs="Arial"/>
          <w:sz w:val="22"/>
          <w:szCs w:val="22"/>
        </w:rPr>
      </w:pPr>
      <w:r w:rsidRPr="00336110">
        <w:rPr>
          <w:rFonts w:ascii="Arial" w:hAnsi="Arial" w:cs="Arial"/>
          <w:sz w:val="22"/>
          <w:szCs w:val="22"/>
        </w:rPr>
        <w:t>Heavy metals were extracted using the aqua regia digestion method following international protocols for heavy metal analysis in soils. A 0.5g prepared soil sample was accurately weighed into a 100mL borosilicate glass beaker. A mixture of concentrated HNO</w:t>
      </w:r>
      <w:r w:rsidRPr="00336110">
        <w:rPr>
          <w:rFonts w:ascii="Cambria Math" w:hAnsi="Cambria Math" w:cs="Cambria Math"/>
          <w:sz w:val="22"/>
          <w:szCs w:val="22"/>
        </w:rPr>
        <w:t>₃</w:t>
      </w:r>
      <w:r w:rsidRPr="00336110">
        <w:rPr>
          <w:rFonts w:ascii="Arial" w:hAnsi="Arial" w:cs="Arial"/>
          <w:sz w:val="22"/>
          <w:szCs w:val="22"/>
        </w:rPr>
        <w:t xml:space="preserve"> (9mL) and concentrated HCl (3mL) in a 3:1 ratio (aqua regia) was slowly added to each sample and allowed to react at room temperature for 30 minutes to reduce vigorous initial reaction. The beakers were then covered with watch glasses and heated on a hot plate at 85±5°C for 2 hours until the solution volume reduced to approximately 5mL, ensuring complete digestion of organic matter and metal complexes.</w:t>
      </w:r>
    </w:p>
    <w:p w14:paraId="6A628057" w14:textId="77777777" w:rsidR="00336110" w:rsidRPr="00336110" w:rsidRDefault="00336110" w:rsidP="00336110">
      <w:pPr>
        <w:pStyle w:val="whitespace-normal"/>
        <w:jc w:val="both"/>
        <w:rPr>
          <w:rFonts w:ascii="Arial" w:hAnsi="Arial" w:cs="Arial"/>
          <w:sz w:val="22"/>
          <w:szCs w:val="22"/>
        </w:rPr>
      </w:pPr>
      <w:r w:rsidRPr="00336110">
        <w:rPr>
          <w:rFonts w:ascii="Arial" w:hAnsi="Arial" w:cs="Arial"/>
          <w:sz w:val="22"/>
          <w:szCs w:val="22"/>
        </w:rPr>
        <w:lastRenderedPageBreak/>
        <w:t>After cooling to room temperature, the digest was quantitatively transferred to a 50mL volumetric flask and diluted to volume with distilled deionized water. The solution was filtered through Whatman No. 42 filter paper to remove any undissolved residue. The clear filtrate was stored in acid-washed polyethylene bottles and analyzed within 48 hours to prevent precipitation or adsorption losses. This digestion method is widely used was in consistent with WHO guidelines for environmental sample preparation (WHO, 2011) and methods referenced in DPR environmental assessment protocols. Target metals analyzed included arsenic (As), nickel (Ni), chromium (Cr), cadmium (Cd), and lead (Pb).</w:t>
      </w:r>
    </w:p>
    <w:p w14:paraId="5FE27C78" w14:textId="44A52FE3" w:rsidR="00336110" w:rsidRDefault="008C02EC" w:rsidP="00336110">
      <w:pPr>
        <w:jc w:val="both"/>
        <w:rPr>
          <w:rFonts w:ascii="Arial" w:hAnsi="Arial" w:cs="Arial"/>
          <w:b/>
          <w:bCs/>
          <w:sz w:val="22"/>
          <w:szCs w:val="22"/>
        </w:rPr>
      </w:pPr>
      <w:r>
        <w:rPr>
          <w:rFonts w:ascii="Arial" w:hAnsi="Arial" w:cs="Arial"/>
          <w:sz w:val="22"/>
          <w:szCs w:val="22"/>
        </w:rPr>
        <w:t>2</w:t>
      </w:r>
      <w:r w:rsidR="00336110" w:rsidRPr="00336110">
        <w:rPr>
          <w:rFonts w:ascii="Arial" w:hAnsi="Arial" w:cs="Arial"/>
          <w:sz w:val="22"/>
          <w:szCs w:val="22"/>
        </w:rPr>
        <w:t>.4</w:t>
      </w:r>
      <w:r w:rsidR="00336110" w:rsidRPr="00336110">
        <w:rPr>
          <w:rFonts w:ascii="Arial" w:hAnsi="Arial" w:cs="Arial"/>
          <w:sz w:val="22"/>
          <w:szCs w:val="22"/>
        </w:rPr>
        <w:tab/>
        <w:t xml:space="preserve"> </w:t>
      </w:r>
      <w:r w:rsidR="00336110" w:rsidRPr="00336110">
        <w:rPr>
          <w:rFonts w:ascii="Arial" w:hAnsi="Arial" w:cs="Arial"/>
          <w:b/>
          <w:bCs/>
          <w:sz w:val="22"/>
          <w:szCs w:val="22"/>
        </w:rPr>
        <w:t>Hydrogeological and Geological Assessment</w:t>
      </w:r>
    </w:p>
    <w:p w14:paraId="01A3A843" w14:textId="77777777" w:rsidR="008C02EC" w:rsidRPr="00336110" w:rsidRDefault="008C02EC" w:rsidP="00336110">
      <w:pPr>
        <w:jc w:val="both"/>
        <w:rPr>
          <w:rFonts w:ascii="Arial" w:hAnsi="Arial" w:cs="Arial"/>
          <w:b/>
          <w:bCs/>
          <w:sz w:val="22"/>
          <w:szCs w:val="22"/>
        </w:rPr>
      </w:pPr>
    </w:p>
    <w:p w14:paraId="0ECDF2E5" w14:textId="77777777" w:rsidR="00336110" w:rsidRDefault="00336110" w:rsidP="00336110">
      <w:pPr>
        <w:jc w:val="both"/>
        <w:rPr>
          <w:rFonts w:ascii="Arial" w:hAnsi="Arial" w:cs="Arial"/>
          <w:sz w:val="22"/>
          <w:szCs w:val="22"/>
        </w:rPr>
      </w:pPr>
      <w:r w:rsidRPr="00336110">
        <w:rPr>
          <w:rFonts w:ascii="Arial" w:hAnsi="Arial" w:cs="Arial"/>
          <w:sz w:val="22"/>
          <w:szCs w:val="22"/>
        </w:rPr>
        <w:t>Desktop Study of hydrogeological investigations were conducted to understand groundwater flow patterns and potential contaminant migration pathways through the review of existing geological and hydrogeological reports.</w:t>
      </w:r>
    </w:p>
    <w:p w14:paraId="7643FDA9" w14:textId="77777777" w:rsidR="008C02EC" w:rsidRPr="00336110" w:rsidRDefault="008C02EC" w:rsidP="00336110">
      <w:pPr>
        <w:jc w:val="both"/>
        <w:rPr>
          <w:rFonts w:ascii="Arial" w:hAnsi="Arial" w:cs="Arial"/>
          <w:b/>
          <w:bCs/>
          <w:sz w:val="22"/>
          <w:szCs w:val="22"/>
        </w:rPr>
      </w:pPr>
    </w:p>
    <w:p w14:paraId="0DEBF2DE" w14:textId="78C08D0D" w:rsidR="00336110" w:rsidRPr="008C02EC" w:rsidRDefault="00336110" w:rsidP="008F68F5">
      <w:pPr>
        <w:pStyle w:val="ListParagraph"/>
        <w:numPr>
          <w:ilvl w:val="1"/>
          <w:numId w:val="6"/>
        </w:numPr>
        <w:jc w:val="both"/>
        <w:rPr>
          <w:rFonts w:ascii="Arial" w:hAnsi="Arial" w:cs="Arial"/>
          <w:b/>
          <w:bCs/>
          <w:sz w:val="22"/>
          <w:szCs w:val="22"/>
        </w:rPr>
      </w:pPr>
      <w:r w:rsidRPr="008C02EC">
        <w:rPr>
          <w:rFonts w:ascii="Arial" w:hAnsi="Arial" w:cs="Arial"/>
          <w:b/>
          <w:bCs/>
          <w:sz w:val="22"/>
          <w:szCs w:val="22"/>
        </w:rPr>
        <w:t>Data Analysis Methods</w:t>
      </w:r>
    </w:p>
    <w:p w14:paraId="4057861B" w14:textId="77777777" w:rsidR="008C02EC" w:rsidRPr="008C02EC" w:rsidRDefault="008C02EC" w:rsidP="008C02EC">
      <w:pPr>
        <w:pStyle w:val="ListParagraph"/>
        <w:ind w:left="480"/>
        <w:jc w:val="both"/>
        <w:rPr>
          <w:rFonts w:ascii="Arial" w:hAnsi="Arial" w:cs="Arial"/>
          <w:b/>
          <w:bCs/>
          <w:sz w:val="22"/>
          <w:szCs w:val="22"/>
        </w:rPr>
      </w:pPr>
    </w:p>
    <w:p w14:paraId="2FD0E08D" w14:textId="77777777" w:rsidR="00336110" w:rsidRDefault="00336110" w:rsidP="00336110">
      <w:pPr>
        <w:jc w:val="both"/>
        <w:rPr>
          <w:rFonts w:ascii="Arial" w:hAnsi="Arial" w:cs="Arial"/>
          <w:sz w:val="22"/>
          <w:szCs w:val="22"/>
        </w:rPr>
      </w:pPr>
      <w:r w:rsidRPr="008C02EC">
        <w:rPr>
          <w:rFonts w:ascii="Arial" w:hAnsi="Arial" w:cs="Arial"/>
          <w:sz w:val="22"/>
          <w:szCs w:val="22"/>
        </w:rPr>
        <w:t>SPSS v13 and Surfer 20.0 were used for descriptive, inferential, and multivariate statistics, as well as geospatial mapping.</w:t>
      </w:r>
    </w:p>
    <w:p w14:paraId="57B20500" w14:textId="77777777" w:rsidR="008C02EC" w:rsidRPr="008C02EC" w:rsidRDefault="008C02EC" w:rsidP="00336110">
      <w:pPr>
        <w:jc w:val="both"/>
        <w:rPr>
          <w:rFonts w:ascii="Arial" w:hAnsi="Arial" w:cs="Arial"/>
          <w:b/>
          <w:bCs/>
          <w:sz w:val="22"/>
          <w:szCs w:val="22"/>
        </w:rPr>
      </w:pPr>
    </w:p>
    <w:p w14:paraId="7B435A02" w14:textId="27C3C507" w:rsidR="00336110" w:rsidRPr="008C02EC" w:rsidRDefault="008C02EC" w:rsidP="00336110">
      <w:pPr>
        <w:rPr>
          <w:rFonts w:ascii="Arial" w:hAnsi="Arial" w:cs="Arial"/>
          <w:b/>
          <w:bCs/>
          <w:sz w:val="22"/>
          <w:szCs w:val="22"/>
        </w:rPr>
      </w:pPr>
      <w:r>
        <w:rPr>
          <w:rFonts w:ascii="Arial" w:hAnsi="Arial" w:cs="Arial"/>
          <w:sz w:val="22"/>
          <w:szCs w:val="22"/>
        </w:rPr>
        <w:t>2.5</w:t>
      </w:r>
      <w:r w:rsidR="00336110" w:rsidRPr="008C02EC">
        <w:rPr>
          <w:rFonts w:ascii="Arial" w:hAnsi="Arial" w:cs="Arial"/>
          <w:sz w:val="22"/>
          <w:szCs w:val="22"/>
        </w:rPr>
        <w:tab/>
        <w:t xml:space="preserve"> </w:t>
      </w:r>
      <w:r w:rsidR="00336110" w:rsidRPr="008C02EC">
        <w:rPr>
          <w:rFonts w:ascii="Arial" w:hAnsi="Arial" w:cs="Arial"/>
          <w:b/>
          <w:bCs/>
          <w:sz w:val="22"/>
          <w:szCs w:val="22"/>
        </w:rPr>
        <w:t>Contamination Assessment</w:t>
      </w:r>
    </w:p>
    <w:p w14:paraId="61E1084B" w14:textId="77777777" w:rsidR="00336110" w:rsidRDefault="00336110" w:rsidP="00336110">
      <w:pPr>
        <w:rPr>
          <w:rFonts w:ascii="Arial" w:hAnsi="Arial" w:cs="Arial"/>
          <w:sz w:val="22"/>
          <w:szCs w:val="22"/>
        </w:rPr>
      </w:pPr>
      <w:r w:rsidRPr="008C02EC">
        <w:rPr>
          <w:rFonts w:ascii="Arial" w:hAnsi="Arial" w:cs="Arial"/>
          <w:sz w:val="22"/>
          <w:szCs w:val="22"/>
        </w:rPr>
        <w:t>Multiple pollution indices were calculated to quantify contamination levels:</w:t>
      </w:r>
    </w:p>
    <w:p w14:paraId="3902F856" w14:textId="77777777" w:rsidR="008C02EC" w:rsidRPr="008C02EC" w:rsidRDefault="008C02EC" w:rsidP="00336110">
      <w:pPr>
        <w:rPr>
          <w:rFonts w:ascii="Arial" w:hAnsi="Arial" w:cs="Arial"/>
          <w:sz w:val="22"/>
          <w:szCs w:val="22"/>
        </w:rPr>
      </w:pPr>
    </w:p>
    <w:p w14:paraId="110811F8"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Contamination Factor (CF):</w:t>
      </w:r>
    </w:p>
    <w:p w14:paraId="7DA62012" w14:textId="77777777" w:rsidR="00336110" w:rsidRPr="008C02EC" w:rsidRDefault="00336110" w:rsidP="00336110">
      <w:pPr>
        <w:pStyle w:val="ListParagraph"/>
        <w:rPr>
          <w:rFonts w:ascii="Arial" w:hAnsi="Arial" w:cs="Arial"/>
          <w:sz w:val="22"/>
          <w:szCs w:val="22"/>
        </w:rPr>
      </w:pPr>
      <w:r w:rsidRPr="008C02EC">
        <w:rPr>
          <w:rFonts w:ascii="Arial" w:hAnsi="Arial" w:cs="Arial"/>
          <w:sz w:val="22"/>
          <w:szCs w:val="22"/>
        </w:rPr>
        <w:br/>
        <w:t>CF=</w:t>
      </w:r>
      <w:proofErr w:type="spellStart"/>
      <w:r w:rsidRPr="008C02EC">
        <w:rPr>
          <w:rFonts w:ascii="Arial" w:hAnsi="Arial" w:cs="Arial"/>
          <w:sz w:val="22"/>
          <w:szCs w:val="22"/>
        </w:rPr>
        <w:t>C</w:t>
      </w:r>
      <w:r w:rsidRPr="008C02EC">
        <w:rPr>
          <w:rFonts w:ascii="Arial" w:hAnsi="Arial" w:cs="Arial"/>
          <w:sz w:val="22"/>
          <w:szCs w:val="22"/>
          <w:vertAlign w:val="subscript"/>
        </w:rPr>
        <w:t>sample</w:t>
      </w:r>
      <w:proofErr w:type="spellEnd"/>
      <w:r w:rsidRPr="008C02EC">
        <w:rPr>
          <w:rFonts w:ascii="Arial" w:hAnsi="Arial" w:cs="Arial"/>
          <w:sz w:val="22"/>
          <w:szCs w:val="22"/>
        </w:rPr>
        <w:t>/</w:t>
      </w:r>
      <w:proofErr w:type="spellStart"/>
      <w:r w:rsidRPr="008C02EC">
        <w:rPr>
          <w:rFonts w:ascii="Arial" w:hAnsi="Arial" w:cs="Arial"/>
          <w:sz w:val="22"/>
          <w:szCs w:val="22"/>
        </w:rPr>
        <w:t>C</w:t>
      </w:r>
      <w:r w:rsidRPr="008C02EC">
        <w:rPr>
          <w:rFonts w:ascii="Arial" w:hAnsi="Arial" w:cs="Arial"/>
          <w:sz w:val="22"/>
          <w:szCs w:val="22"/>
          <w:vertAlign w:val="subscript"/>
        </w:rPr>
        <w:t>background</w:t>
      </w:r>
      <w:proofErr w:type="spellEnd"/>
    </w:p>
    <w:p w14:paraId="69294F98" w14:textId="77777777" w:rsidR="00336110" w:rsidRDefault="00336110" w:rsidP="00336110">
      <w:pPr>
        <w:rPr>
          <w:rFonts w:ascii="Arial" w:hAnsi="Arial" w:cs="Arial"/>
          <w:sz w:val="22"/>
          <w:szCs w:val="22"/>
        </w:rPr>
      </w:pPr>
      <w:r w:rsidRPr="008C02EC">
        <w:rPr>
          <w:rFonts w:ascii="Arial" w:hAnsi="Arial" w:cs="Arial"/>
          <w:sz w:val="22"/>
          <w:szCs w:val="22"/>
        </w:rPr>
        <w:t>Where C-{sample} is the metal concentration in contaminated soil and C-{background} is the background concentration.</w:t>
      </w:r>
    </w:p>
    <w:p w14:paraId="439C2484" w14:textId="77777777" w:rsidR="008C02EC" w:rsidRPr="008C02EC" w:rsidRDefault="008C02EC" w:rsidP="00336110">
      <w:pPr>
        <w:rPr>
          <w:rFonts w:ascii="Arial" w:hAnsi="Arial" w:cs="Arial"/>
          <w:sz w:val="22"/>
          <w:szCs w:val="22"/>
        </w:rPr>
      </w:pPr>
    </w:p>
    <w:p w14:paraId="70DF5A33"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 xml:space="preserve"> Geo-accumulation Index (I_{geo}):</w:t>
      </w:r>
    </w:p>
    <w:p w14:paraId="43944A84" w14:textId="77777777" w:rsidR="00336110" w:rsidRPr="008C02EC" w:rsidRDefault="00336110" w:rsidP="00336110">
      <w:pPr>
        <w:pStyle w:val="ListParagraph"/>
        <w:rPr>
          <w:rFonts w:ascii="Arial" w:hAnsi="Arial" w:cs="Arial"/>
          <w:sz w:val="22"/>
          <w:szCs w:val="22"/>
        </w:rPr>
      </w:pPr>
      <w:proofErr w:type="spellStart"/>
      <w:r w:rsidRPr="008C02EC">
        <w:rPr>
          <w:rFonts w:ascii="Arial" w:hAnsi="Arial" w:cs="Arial"/>
          <w:sz w:val="22"/>
          <w:szCs w:val="22"/>
        </w:rPr>
        <w:t>I</w:t>
      </w:r>
      <w:r w:rsidRPr="008C02EC">
        <w:rPr>
          <w:rFonts w:ascii="Arial" w:hAnsi="Arial" w:cs="Arial"/>
          <w:sz w:val="22"/>
          <w:szCs w:val="22"/>
          <w:vertAlign w:val="subscript"/>
        </w:rPr>
        <w:t>geo</w:t>
      </w:r>
      <w:proofErr w:type="spellEnd"/>
      <w:r w:rsidRPr="008C02EC">
        <w:rPr>
          <w:rFonts w:ascii="Arial" w:hAnsi="Arial" w:cs="Arial"/>
          <w:sz w:val="22"/>
          <w:szCs w:val="22"/>
        </w:rPr>
        <w:t xml:space="preserve"> = (log</w:t>
      </w:r>
      <w:r w:rsidRPr="008C02EC">
        <w:rPr>
          <w:rFonts w:ascii="Arial" w:hAnsi="Arial" w:cs="Arial"/>
          <w:sz w:val="22"/>
          <w:szCs w:val="22"/>
          <w:vertAlign w:val="subscript"/>
        </w:rPr>
        <w:t>2</w:t>
      </w:r>
      <w:r w:rsidRPr="008C02EC">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C</m:t>
            </m:r>
            <m:r>
              <m:rPr>
                <m:sty m:val="p"/>
              </m:rPr>
              <w:rPr>
                <w:rFonts w:ascii="Cambria Math" w:hAnsi="Cambria Math" w:cs="Arial"/>
                <w:sz w:val="22"/>
                <w:szCs w:val="22"/>
                <w:vertAlign w:val="subscript"/>
              </w:rPr>
              <m:t>n</m:t>
            </m:r>
          </m:num>
          <m:den>
            <m:r>
              <w:rPr>
                <w:rFonts w:ascii="Cambria Math" w:hAnsi="Cambria Math" w:cs="Arial"/>
                <w:sz w:val="22"/>
                <w:szCs w:val="22"/>
              </w:rPr>
              <m:t>1.5 x B</m:t>
            </m:r>
            <m:r>
              <m:rPr>
                <m:sty m:val="p"/>
              </m:rPr>
              <w:rPr>
                <w:rFonts w:ascii="Cambria Math" w:hAnsi="Cambria Math" w:cs="Arial"/>
                <w:sz w:val="22"/>
                <w:szCs w:val="22"/>
                <w:vertAlign w:val="subscript"/>
              </w:rPr>
              <m:t>n</m:t>
            </m:r>
            <m:r>
              <w:rPr>
                <w:rFonts w:ascii="Cambria Math" w:hAnsi="Cambria Math" w:cs="Arial"/>
                <w:sz w:val="22"/>
                <w:szCs w:val="22"/>
              </w:rPr>
              <m:t>)</m:t>
            </m:r>
          </m:den>
        </m:f>
        <m:r>
          <w:rPr>
            <w:rFonts w:ascii="Cambria Math" w:hAnsi="Cambria Math" w:cs="Arial"/>
            <w:sz w:val="22"/>
            <w:szCs w:val="22"/>
          </w:rPr>
          <m:t>)</m:t>
        </m:r>
      </m:oMath>
    </w:p>
    <w:p w14:paraId="2AFB8AB0" w14:textId="77777777" w:rsidR="00336110" w:rsidRDefault="00336110" w:rsidP="00336110">
      <w:pPr>
        <w:rPr>
          <w:rFonts w:ascii="Arial" w:hAnsi="Arial" w:cs="Arial"/>
          <w:sz w:val="22"/>
          <w:szCs w:val="22"/>
        </w:rPr>
      </w:pPr>
      <w:r w:rsidRPr="008C02EC">
        <w:rPr>
          <w:rFonts w:ascii="Arial" w:hAnsi="Arial" w:cs="Arial"/>
          <w:sz w:val="22"/>
          <w:szCs w:val="22"/>
        </w:rPr>
        <w:t>Where:</w:t>
      </w:r>
    </w:p>
    <w:p w14:paraId="0385BC0A" w14:textId="77777777" w:rsidR="008C02EC" w:rsidRPr="008C02EC" w:rsidRDefault="008C02EC" w:rsidP="00336110">
      <w:pPr>
        <w:rPr>
          <w:rFonts w:ascii="Arial" w:hAnsi="Arial" w:cs="Arial"/>
          <w:sz w:val="22"/>
          <w:szCs w:val="22"/>
        </w:rPr>
      </w:pPr>
    </w:p>
    <w:p w14:paraId="0F044886" w14:textId="77777777" w:rsidR="00336110" w:rsidRPr="008C02EC" w:rsidRDefault="00336110" w:rsidP="00336110">
      <w:pPr>
        <w:rPr>
          <w:rFonts w:ascii="Arial" w:hAnsi="Arial" w:cs="Arial"/>
          <w:sz w:val="22"/>
          <w:szCs w:val="22"/>
        </w:rPr>
      </w:pPr>
      <w:r w:rsidRPr="008C02EC">
        <w:rPr>
          <w:rFonts w:ascii="Arial" w:hAnsi="Arial" w:cs="Arial"/>
          <w:sz w:val="22"/>
          <w:szCs w:val="22"/>
        </w:rPr>
        <w:t>C</w:t>
      </w:r>
      <w:r w:rsidRPr="008C02EC">
        <w:rPr>
          <w:rFonts w:ascii="Arial" w:hAnsi="Arial" w:cs="Arial"/>
          <w:sz w:val="22"/>
          <w:szCs w:val="22"/>
          <w:vertAlign w:val="subscript"/>
        </w:rPr>
        <w:t xml:space="preserve">n </w:t>
      </w:r>
      <w:r w:rsidRPr="008C02EC">
        <w:rPr>
          <w:rFonts w:ascii="Arial" w:hAnsi="Arial" w:cs="Arial"/>
          <w:sz w:val="22"/>
          <w:szCs w:val="22"/>
        </w:rPr>
        <w:t>is the measured concentration,</w:t>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t xml:space="preserve">          B</w:t>
      </w:r>
      <w:r w:rsidRPr="008C02EC">
        <w:rPr>
          <w:rFonts w:ascii="Arial" w:hAnsi="Arial" w:cs="Arial"/>
          <w:sz w:val="22"/>
          <w:szCs w:val="22"/>
          <w:vertAlign w:val="subscript"/>
        </w:rPr>
        <w:t>n</w:t>
      </w:r>
      <w:r w:rsidRPr="008C02EC">
        <w:rPr>
          <w:rFonts w:ascii="Arial" w:hAnsi="Arial" w:cs="Arial"/>
          <w:sz w:val="22"/>
          <w:szCs w:val="22"/>
        </w:rPr>
        <w:t xml:space="preserve"> is the background concentration</w:t>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r>
      <w:r w:rsidRPr="008C02EC">
        <w:rPr>
          <w:rFonts w:ascii="Arial" w:hAnsi="Arial" w:cs="Arial"/>
          <w:sz w:val="22"/>
          <w:szCs w:val="22"/>
        </w:rPr>
        <w:tab/>
        <w:t xml:space="preserve"> 1.5 is the background matrix correction factor.</w:t>
      </w:r>
    </w:p>
    <w:p w14:paraId="325EF434" w14:textId="77777777" w:rsidR="00336110" w:rsidRPr="008C02EC" w:rsidRDefault="00336110" w:rsidP="008F68F5">
      <w:pPr>
        <w:pStyle w:val="ListParagraph"/>
        <w:numPr>
          <w:ilvl w:val="0"/>
          <w:numId w:val="2"/>
        </w:numPr>
        <w:spacing w:after="160" w:line="278" w:lineRule="auto"/>
        <w:rPr>
          <w:rFonts w:ascii="Arial" w:hAnsi="Arial" w:cs="Arial"/>
          <w:sz w:val="22"/>
          <w:szCs w:val="22"/>
        </w:rPr>
      </w:pPr>
      <w:r w:rsidRPr="008C02EC">
        <w:rPr>
          <w:rFonts w:ascii="Arial" w:hAnsi="Arial" w:cs="Arial"/>
          <w:sz w:val="22"/>
          <w:szCs w:val="22"/>
        </w:rPr>
        <w:t xml:space="preserve">Pollution Load Index (PLI): </w:t>
      </w:r>
    </w:p>
    <w:p w14:paraId="7FCB3937" w14:textId="77777777" w:rsidR="00336110" w:rsidRPr="008C02EC" w:rsidRDefault="00336110" w:rsidP="00336110">
      <w:pPr>
        <w:pStyle w:val="ListParagraph"/>
        <w:rPr>
          <w:rFonts w:ascii="Arial" w:eastAsiaTheme="minorEastAsia" w:hAnsi="Arial" w:cs="Arial"/>
          <w:sz w:val="22"/>
          <w:szCs w:val="22"/>
        </w:rPr>
      </w:pPr>
      <w:r w:rsidRPr="008C02EC">
        <w:rPr>
          <w:rFonts w:ascii="Arial" w:hAnsi="Arial" w:cs="Arial"/>
          <w:sz w:val="22"/>
          <w:szCs w:val="22"/>
        </w:rPr>
        <w:t xml:space="preserve">PLI= </w:t>
      </w:r>
      <m:oMath>
        <m:rad>
          <m:radPr>
            <m:ctrlPr>
              <w:rPr>
                <w:rFonts w:ascii="Cambria Math" w:hAnsi="Cambria Math" w:cs="Arial"/>
                <w:i/>
                <w:sz w:val="22"/>
                <w:szCs w:val="22"/>
              </w:rPr>
            </m:ctrlPr>
          </m:radPr>
          <m:deg>
            <m:r>
              <w:rPr>
                <w:rFonts w:ascii="Cambria Math" w:hAnsi="Cambria Math" w:cs="Arial"/>
                <w:sz w:val="22"/>
                <w:szCs w:val="22"/>
              </w:rPr>
              <m:t>n</m:t>
            </m:r>
          </m:deg>
          <m:e>
            <m:r>
              <w:rPr>
                <w:rFonts w:ascii="Cambria Math" w:hAnsi="Cambria Math" w:cs="Arial"/>
                <w:sz w:val="22"/>
                <w:szCs w:val="22"/>
              </w:rPr>
              <m:t>CF</m:t>
            </m:r>
            <m:r>
              <m:rPr>
                <m:sty m:val="p"/>
              </m:rPr>
              <w:rPr>
                <w:rFonts w:ascii="Cambria Math" w:hAnsi="Cambria Math" w:cs="Arial"/>
                <w:sz w:val="22"/>
                <w:szCs w:val="22"/>
                <w:vertAlign w:val="subscript"/>
              </w:rPr>
              <m:t>1</m:t>
            </m:r>
            <m:r>
              <w:rPr>
                <w:rFonts w:ascii="Cambria Math" w:hAnsi="Cambria Math" w:cs="Arial"/>
                <w:sz w:val="22"/>
                <w:szCs w:val="22"/>
              </w:rPr>
              <m:t xml:space="preserve"> x CF2 x CF3……CFn </m:t>
            </m:r>
          </m:e>
        </m:rad>
      </m:oMath>
    </w:p>
    <w:p w14:paraId="325EFA61" w14:textId="77777777" w:rsidR="00336110" w:rsidRPr="008C02EC" w:rsidRDefault="00336110" w:rsidP="00336110">
      <w:pPr>
        <w:pStyle w:val="ListParagraph"/>
        <w:rPr>
          <w:rFonts w:ascii="Arial" w:hAnsi="Arial" w:cs="Arial"/>
          <w:sz w:val="22"/>
          <w:szCs w:val="22"/>
        </w:rPr>
      </w:pPr>
    </w:p>
    <w:p w14:paraId="00B81769" w14:textId="1C3CFB57" w:rsidR="00336110" w:rsidRPr="008C02EC" w:rsidRDefault="008C02EC" w:rsidP="008F68F5">
      <w:pPr>
        <w:pStyle w:val="ListParagraph"/>
        <w:numPr>
          <w:ilvl w:val="1"/>
          <w:numId w:val="7"/>
        </w:numPr>
        <w:spacing w:after="160" w:line="278" w:lineRule="auto"/>
        <w:rPr>
          <w:rFonts w:ascii="Arial" w:hAnsi="Arial" w:cs="Arial"/>
          <w:sz w:val="22"/>
          <w:szCs w:val="22"/>
        </w:rPr>
      </w:pPr>
      <w:r>
        <w:rPr>
          <w:rFonts w:ascii="Arial" w:hAnsi="Arial" w:cs="Arial"/>
          <w:b/>
          <w:bCs/>
          <w:sz w:val="22"/>
          <w:szCs w:val="22"/>
        </w:rPr>
        <w:t xml:space="preserve"> </w:t>
      </w:r>
      <w:r w:rsidR="00336110" w:rsidRPr="008C02EC">
        <w:rPr>
          <w:rFonts w:ascii="Arial" w:hAnsi="Arial" w:cs="Arial"/>
          <w:b/>
          <w:bCs/>
          <w:sz w:val="22"/>
          <w:szCs w:val="22"/>
        </w:rPr>
        <w:t>Human Health Risk Assessment</w:t>
      </w:r>
    </w:p>
    <w:p w14:paraId="3166C527"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Risk assessment was conducted using the Hazard Index (HI) approach. Average Daily Dose (ADD) was calculated as:</w:t>
      </w:r>
    </w:p>
    <w:p w14:paraId="4EA630E0"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ADD = (C × IR × EF × ED × CF) / (BW × AT)</w:t>
      </w:r>
    </w:p>
    <w:p w14:paraId="58ADE032"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Where C = concentration, IR = ingestion rate, EF = exposure frequency, ED = exposure duration, CF = conversion factor, BW = body weight, AT = averaging time.</w:t>
      </w:r>
    </w:p>
    <w:p w14:paraId="217EC604" w14:textId="77777777" w:rsidR="00336110" w:rsidRPr="008C02EC" w:rsidRDefault="00336110" w:rsidP="008F68F5">
      <w:pPr>
        <w:pStyle w:val="ListParagraph"/>
        <w:numPr>
          <w:ilvl w:val="0"/>
          <w:numId w:val="8"/>
        </w:numPr>
        <w:spacing w:after="160" w:line="278" w:lineRule="auto"/>
        <w:rPr>
          <w:rFonts w:ascii="Arial" w:hAnsi="Arial" w:cs="Arial"/>
          <w:sz w:val="22"/>
          <w:szCs w:val="22"/>
        </w:rPr>
      </w:pPr>
      <w:r w:rsidRPr="008C02EC">
        <w:rPr>
          <w:rFonts w:ascii="Arial" w:hAnsi="Arial" w:cs="Arial"/>
          <w:sz w:val="22"/>
          <w:szCs w:val="22"/>
        </w:rPr>
        <w:t xml:space="preserve">Hazard Quotient (HQ) = ADD / </w:t>
      </w:r>
      <w:proofErr w:type="spellStart"/>
      <w:r w:rsidRPr="008C02EC">
        <w:rPr>
          <w:rFonts w:ascii="Arial" w:hAnsi="Arial" w:cs="Arial"/>
          <w:sz w:val="22"/>
          <w:szCs w:val="22"/>
        </w:rPr>
        <w:t>RfD</w:t>
      </w:r>
      <w:proofErr w:type="spellEnd"/>
      <w:r w:rsidRPr="008C02EC">
        <w:rPr>
          <w:rFonts w:ascii="Arial" w:hAnsi="Arial" w:cs="Arial"/>
          <w:sz w:val="22"/>
          <w:szCs w:val="22"/>
        </w:rPr>
        <w:t xml:space="preserve"> Hazard Index (HI) = Σ HQ for all metals</w:t>
      </w:r>
    </w:p>
    <w:p w14:paraId="177F57DB" w14:textId="77777777" w:rsidR="00336110" w:rsidRPr="008C02EC" w:rsidRDefault="00336110" w:rsidP="00336110">
      <w:pPr>
        <w:jc w:val="both"/>
        <w:rPr>
          <w:rFonts w:ascii="Arial" w:hAnsi="Arial" w:cs="Arial"/>
          <w:b/>
          <w:bCs/>
          <w:sz w:val="22"/>
          <w:szCs w:val="22"/>
        </w:rPr>
      </w:pPr>
      <w:r w:rsidRPr="008C02EC">
        <w:rPr>
          <w:rFonts w:ascii="Arial" w:hAnsi="Arial" w:cs="Arial"/>
          <w:sz w:val="22"/>
          <w:szCs w:val="22"/>
        </w:rPr>
        <w:t>Risk Interpretation:</w:t>
      </w:r>
    </w:p>
    <w:p w14:paraId="0B5A1C37"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t>HI ≤ 1: No significant non-carcinogenic health risk expected</w:t>
      </w:r>
    </w:p>
    <w:p w14:paraId="1AF9318A"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lastRenderedPageBreak/>
        <w:t>HI &gt; 1: Potential for adverse non-carcinogenic health effects</w:t>
      </w:r>
    </w:p>
    <w:p w14:paraId="64EE4084" w14:textId="77777777" w:rsidR="00336110" w:rsidRPr="008C02EC" w:rsidRDefault="00336110" w:rsidP="008F68F5">
      <w:pPr>
        <w:pStyle w:val="ListParagraph"/>
        <w:numPr>
          <w:ilvl w:val="0"/>
          <w:numId w:val="3"/>
        </w:numPr>
        <w:spacing w:after="160" w:line="278" w:lineRule="auto"/>
        <w:jc w:val="both"/>
        <w:rPr>
          <w:rFonts w:ascii="Arial" w:hAnsi="Arial" w:cs="Arial"/>
          <w:sz w:val="22"/>
          <w:szCs w:val="22"/>
        </w:rPr>
      </w:pPr>
      <w:r w:rsidRPr="008C02EC">
        <w:rPr>
          <w:rFonts w:ascii="Arial" w:hAnsi="Arial" w:cs="Arial"/>
          <w:sz w:val="22"/>
          <w:szCs w:val="22"/>
        </w:rPr>
        <w:t>HI &gt; 10: High concern level requiring immediate attention</w:t>
      </w:r>
    </w:p>
    <w:p w14:paraId="2F523D36" w14:textId="77777777" w:rsidR="002A2A8F" w:rsidRPr="00087982" w:rsidRDefault="002A2A8F" w:rsidP="00870714">
      <w:pPr>
        <w:rPr>
          <w:rFonts w:ascii="Arial" w:hAnsi="Arial" w:cs="Arial"/>
          <w:sz w:val="22"/>
          <w:szCs w:val="22"/>
        </w:rPr>
      </w:pPr>
    </w:p>
    <w:p w14:paraId="6EA742EE" w14:textId="77777777" w:rsidR="002A2A8F" w:rsidRPr="00087982" w:rsidRDefault="002A2A8F" w:rsidP="002A2A8F">
      <w:pPr>
        <w:pStyle w:val="Head1"/>
        <w:spacing w:after="0"/>
        <w:jc w:val="both"/>
        <w:rPr>
          <w:rFonts w:ascii="Arial" w:hAnsi="Arial" w:cs="Arial"/>
          <w:szCs w:val="22"/>
        </w:rPr>
      </w:pPr>
      <w:r w:rsidRPr="00087982">
        <w:rPr>
          <w:rFonts w:ascii="Arial" w:hAnsi="Arial" w:cs="Arial"/>
          <w:szCs w:val="22"/>
        </w:rPr>
        <w:t>3. results and discussion</w:t>
      </w:r>
    </w:p>
    <w:p w14:paraId="6C1B4EB4" w14:textId="77777777" w:rsidR="002A2A8F" w:rsidRPr="00087982" w:rsidRDefault="002A2A8F" w:rsidP="00870714">
      <w:pPr>
        <w:rPr>
          <w:rFonts w:ascii="Arial" w:hAnsi="Arial" w:cs="Arial"/>
          <w:sz w:val="22"/>
          <w:szCs w:val="22"/>
        </w:rPr>
      </w:pPr>
    </w:p>
    <w:p w14:paraId="0DA9BA82" w14:textId="1377B482" w:rsidR="008C02EC" w:rsidRDefault="008C02EC" w:rsidP="008C02EC">
      <w:pPr>
        <w:jc w:val="both"/>
        <w:rPr>
          <w:rFonts w:ascii="Arial" w:hAnsi="Arial" w:cs="Arial"/>
          <w:b/>
          <w:bCs/>
          <w:sz w:val="22"/>
          <w:szCs w:val="22"/>
        </w:rPr>
      </w:pPr>
      <w:r w:rsidRPr="008C02EC">
        <w:rPr>
          <w:rFonts w:ascii="Arial" w:hAnsi="Arial" w:cs="Arial"/>
          <w:b/>
          <w:bCs/>
          <w:sz w:val="22"/>
          <w:szCs w:val="22"/>
        </w:rPr>
        <w:t>3.1 Heavy Metal Concentrations and Spatial Distribution</w:t>
      </w:r>
    </w:p>
    <w:p w14:paraId="212151B2" w14:textId="77777777" w:rsidR="008C02EC" w:rsidRPr="008C02EC" w:rsidRDefault="008C02EC" w:rsidP="008C02EC">
      <w:pPr>
        <w:jc w:val="both"/>
        <w:rPr>
          <w:rFonts w:ascii="Arial" w:hAnsi="Arial" w:cs="Arial"/>
          <w:b/>
          <w:bCs/>
          <w:sz w:val="22"/>
          <w:szCs w:val="22"/>
        </w:rPr>
      </w:pPr>
    </w:p>
    <w:p w14:paraId="4364B95C" w14:textId="2559FA68" w:rsidR="008C02EC" w:rsidRPr="008C02EC" w:rsidRDefault="008C02EC" w:rsidP="008C02EC">
      <w:pPr>
        <w:jc w:val="both"/>
        <w:rPr>
          <w:rFonts w:ascii="Arial" w:hAnsi="Arial" w:cs="Arial"/>
          <w:sz w:val="22"/>
          <w:szCs w:val="22"/>
        </w:rPr>
      </w:pPr>
      <w:r w:rsidRPr="008C02EC">
        <w:rPr>
          <w:rFonts w:ascii="Arial" w:hAnsi="Arial" w:cs="Arial"/>
          <w:sz w:val="22"/>
          <w:szCs w:val="22"/>
        </w:rPr>
        <w:t xml:space="preserve">The analytical results from atomic absorption spectrophotometry (AAS) revealed varying concentrations of heavy metals across all sampling locations within and around the </w:t>
      </w:r>
      <w:proofErr w:type="spellStart"/>
      <w:r w:rsidRPr="008C02EC">
        <w:rPr>
          <w:rFonts w:ascii="Arial" w:hAnsi="Arial" w:cs="Arial"/>
          <w:sz w:val="22"/>
          <w:szCs w:val="22"/>
        </w:rPr>
        <w:t>Aluu</w:t>
      </w:r>
      <w:proofErr w:type="spellEnd"/>
      <w:r w:rsidRPr="008C02EC">
        <w:rPr>
          <w:rFonts w:ascii="Arial" w:hAnsi="Arial" w:cs="Arial"/>
          <w:sz w:val="22"/>
          <w:szCs w:val="22"/>
        </w:rPr>
        <w:t xml:space="preserve"> landfill facility. Table 1 presents the detailed concentration data for all 16 samples collected from the study area and Table 2 presents statistical sampling by sample zone.</w:t>
      </w:r>
    </w:p>
    <w:p w14:paraId="35164C53" w14:textId="77777777" w:rsidR="008C02EC" w:rsidRPr="008C02EC" w:rsidRDefault="008C02EC" w:rsidP="008C02EC">
      <w:pPr>
        <w:jc w:val="both"/>
        <w:rPr>
          <w:rFonts w:ascii="Arial" w:hAnsi="Arial" w:cs="Arial"/>
          <w:sz w:val="22"/>
          <w:szCs w:val="22"/>
        </w:rPr>
      </w:pPr>
    </w:p>
    <w:p w14:paraId="0A27D7BD" w14:textId="0DB648DC" w:rsidR="008C02EC" w:rsidRDefault="008C02EC" w:rsidP="008C02EC">
      <w:pPr>
        <w:jc w:val="both"/>
        <w:rPr>
          <w:rFonts w:ascii="Arial" w:hAnsi="Arial" w:cs="Arial"/>
          <w:b/>
          <w:bCs/>
          <w:sz w:val="22"/>
          <w:szCs w:val="22"/>
        </w:rPr>
      </w:pPr>
      <w:r w:rsidRPr="008C02EC">
        <w:rPr>
          <w:rFonts w:ascii="Arial" w:hAnsi="Arial" w:cs="Arial"/>
          <w:b/>
          <w:bCs/>
          <w:sz w:val="22"/>
          <w:szCs w:val="22"/>
        </w:rPr>
        <w:t>3.1.1 Location-Specific Contamination Patterns</w:t>
      </w:r>
    </w:p>
    <w:p w14:paraId="5D3F1C9C" w14:textId="77777777" w:rsidR="008C02EC" w:rsidRPr="008C02EC" w:rsidRDefault="008C02EC" w:rsidP="008C02EC">
      <w:pPr>
        <w:jc w:val="both"/>
        <w:rPr>
          <w:rFonts w:ascii="Arial" w:hAnsi="Arial" w:cs="Arial"/>
          <w:b/>
          <w:bCs/>
          <w:sz w:val="22"/>
          <w:szCs w:val="22"/>
        </w:rPr>
      </w:pPr>
    </w:p>
    <w:p w14:paraId="358C34EB" w14:textId="77777777"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b/>
          <w:bCs/>
          <w:sz w:val="22"/>
          <w:szCs w:val="22"/>
        </w:rPr>
        <w:t>Within Landfill Boundary Locations (A1, A2):</w:t>
      </w:r>
    </w:p>
    <w:p w14:paraId="5ED6EB3E" w14:textId="5595D904" w:rsidR="008C02EC" w:rsidRDefault="008C02EC" w:rsidP="008C02EC">
      <w:pPr>
        <w:jc w:val="both"/>
        <w:rPr>
          <w:rFonts w:ascii="Arial" w:hAnsi="Arial" w:cs="Arial"/>
          <w:sz w:val="22"/>
          <w:szCs w:val="22"/>
        </w:rPr>
      </w:pPr>
      <w:r w:rsidRPr="008C02EC">
        <w:rPr>
          <w:rFonts w:ascii="Arial" w:hAnsi="Arial" w:cs="Arial"/>
          <w:sz w:val="22"/>
          <w:szCs w:val="22"/>
        </w:rPr>
        <w:t>Within Landfill Boundary (A1, A2): Location A1 exhibited the most comprehensive contamination within the active landfill boundary, with elevated concentrations across multiple metals: arsenic (0.103 ppm), cadmium (0.174 ppm), lead (0.175 ppm), nickel (0.054 ppm), and chromium (0.038 ppm). Location A2 showed contrasting patterns with the highest chromium concentration (0.085 ppm) but relatively lower levels of other metals. Table 2 shows statistical summary by sampling zone.</w:t>
      </w:r>
    </w:p>
    <w:p w14:paraId="0AA2BB51" w14:textId="77777777" w:rsidR="008C02EC" w:rsidRPr="008C02EC" w:rsidRDefault="008C02EC" w:rsidP="008C02EC">
      <w:pPr>
        <w:jc w:val="both"/>
        <w:rPr>
          <w:rFonts w:ascii="Arial" w:hAnsi="Arial" w:cs="Arial"/>
          <w:b/>
          <w:bCs/>
          <w:sz w:val="22"/>
          <w:szCs w:val="22"/>
        </w:rPr>
      </w:pPr>
    </w:p>
    <w:p w14:paraId="760B9B7D" w14:textId="7238F8CE" w:rsidR="008C02EC" w:rsidRPr="002E78D6" w:rsidRDefault="008C02EC" w:rsidP="008C02EC">
      <w:pPr>
        <w:jc w:val="both"/>
        <w:rPr>
          <w:rFonts w:ascii="Arial" w:hAnsi="Arial" w:cs="Arial"/>
          <w:sz w:val="22"/>
          <w:szCs w:val="22"/>
        </w:rPr>
      </w:pPr>
      <w:r w:rsidRPr="002E78D6">
        <w:rPr>
          <w:rFonts w:ascii="Arial" w:hAnsi="Arial" w:cs="Arial"/>
          <w:b/>
          <w:bCs/>
          <w:sz w:val="22"/>
          <w:szCs w:val="22"/>
        </w:rPr>
        <w:t>Table 1: Heavy Metal Concentrations in Soil Samples (ppm)</w:t>
      </w:r>
    </w:p>
    <w:tbl>
      <w:tblPr>
        <w:tblW w:w="10510" w:type="dxa"/>
        <w:tblCellSpacing w:w="15" w:type="dxa"/>
        <w:tblCellMar>
          <w:top w:w="15" w:type="dxa"/>
          <w:left w:w="15" w:type="dxa"/>
          <w:bottom w:w="15" w:type="dxa"/>
          <w:right w:w="15" w:type="dxa"/>
        </w:tblCellMar>
        <w:tblLook w:val="04A0" w:firstRow="1" w:lastRow="0" w:firstColumn="1" w:lastColumn="0" w:noHBand="0" w:noVBand="1"/>
      </w:tblPr>
      <w:tblGrid>
        <w:gridCol w:w="1149"/>
        <w:gridCol w:w="1443"/>
        <w:gridCol w:w="1427"/>
        <w:gridCol w:w="1209"/>
        <w:gridCol w:w="1146"/>
        <w:gridCol w:w="1177"/>
        <w:gridCol w:w="1240"/>
        <w:gridCol w:w="1224"/>
        <w:gridCol w:w="80"/>
        <w:gridCol w:w="80"/>
        <w:gridCol w:w="80"/>
        <w:gridCol w:w="80"/>
        <w:gridCol w:w="80"/>
        <w:gridCol w:w="95"/>
      </w:tblGrid>
      <w:tr w:rsidR="008C02EC" w:rsidRPr="008C02EC" w14:paraId="1C3A6DC8" w14:textId="77777777" w:rsidTr="00BF1BD7">
        <w:trPr>
          <w:trHeight w:val="671"/>
          <w:tblHeader/>
          <w:tblCellSpacing w:w="15" w:type="dxa"/>
        </w:trPr>
        <w:tc>
          <w:tcPr>
            <w:tcW w:w="1103" w:type="dxa"/>
            <w:tcBorders>
              <w:top w:val="single" w:sz="4" w:space="0" w:color="auto"/>
            </w:tcBorders>
          </w:tcPr>
          <w:p w14:paraId="3658EED1" w14:textId="77777777" w:rsidR="008C02EC" w:rsidRPr="008C02EC" w:rsidRDefault="008C02EC" w:rsidP="00BF1BD7">
            <w:pPr>
              <w:jc w:val="center"/>
              <w:rPr>
                <w:rFonts w:ascii="Arial" w:hAnsi="Arial" w:cs="Arial"/>
              </w:rPr>
            </w:pPr>
            <w:r w:rsidRPr="008C02EC">
              <w:rPr>
                <w:rFonts w:ascii="Arial" w:hAnsi="Arial" w:cs="Arial"/>
              </w:rPr>
              <w:t>Sample</w:t>
            </w:r>
          </w:p>
          <w:p w14:paraId="0CCE8AB1" w14:textId="77777777" w:rsidR="008C02EC" w:rsidRPr="008C02EC" w:rsidRDefault="008C02EC" w:rsidP="00BF1BD7">
            <w:pPr>
              <w:jc w:val="center"/>
              <w:rPr>
                <w:rFonts w:ascii="Arial" w:hAnsi="Arial" w:cs="Arial"/>
                <w:b/>
                <w:bCs/>
              </w:rPr>
            </w:pPr>
            <w:r w:rsidRPr="008C02EC">
              <w:rPr>
                <w:rFonts w:ascii="Arial" w:hAnsi="Arial" w:cs="Arial"/>
              </w:rPr>
              <w:t>ID</w:t>
            </w:r>
          </w:p>
        </w:tc>
        <w:tc>
          <w:tcPr>
            <w:tcW w:w="1412" w:type="dxa"/>
            <w:tcBorders>
              <w:top w:val="single" w:sz="4" w:space="0" w:color="auto"/>
            </w:tcBorders>
          </w:tcPr>
          <w:p w14:paraId="6AAB55B4" w14:textId="77777777" w:rsidR="008C02EC" w:rsidRPr="008C02EC" w:rsidRDefault="008C02EC" w:rsidP="00BF1BD7">
            <w:pPr>
              <w:jc w:val="center"/>
              <w:rPr>
                <w:rFonts w:ascii="Arial" w:hAnsi="Arial" w:cs="Arial"/>
              </w:rPr>
            </w:pPr>
          </w:p>
          <w:p w14:paraId="4A03DD71" w14:textId="77777777" w:rsidR="008C02EC" w:rsidRPr="008C02EC" w:rsidRDefault="008C02EC" w:rsidP="00BF1BD7">
            <w:pPr>
              <w:jc w:val="center"/>
              <w:rPr>
                <w:rFonts w:ascii="Arial" w:hAnsi="Arial" w:cs="Arial"/>
                <w:b/>
                <w:bCs/>
              </w:rPr>
            </w:pPr>
            <w:r w:rsidRPr="008C02EC">
              <w:rPr>
                <w:rFonts w:ascii="Arial" w:hAnsi="Arial" w:cs="Arial"/>
              </w:rPr>
              <w:t>Long</w:t>
            </w:r>
          </w:p>
        </w:tc>
        <w:tc>
          <w:tcPr>
            <w:tcW w:w="1397" w:type="dxa"/>
            <w:tcBorders>
              <w:top w:val="single" w:sz="4" w:space="0" w:color="auto"/>
            </w:tcBorders>
          </w:tcPr>
          <w:p w14:paraId="115305FB" w14:textId="77777777" w:rsidR="008C02EC" w:rsidRPr="008C02EC" w:rsidRDefault="008C02EC" w:rsidP="00BF1BD7">
            <w:pPr>
              <w:jc w:val="center"/>
              <w:rPr>
                <w:rFonts w:ascii="Arial" w:hAnsi="Arial" w:cs="Arial"/>
              </w:rPr>
            </w:pPr>
          </w:p>
          <w:p w14:paraId="39191E10" w14:textId="77777777" w:rsidR="008C02EC" w:rsidRPr="008C02EC" w:rsidRDefault="008C02EC" w:rsidP="00BF1BD7">
            <w:pPr>
              <w:jc w:val="center"/>
              <w:rPr>
                <w:rFonts w:ascii="Arial" w:hAnsi="Arial" w:cs="Arial"/>
                <w:b/>
                <w:bCs/>
              </w:rPr>
            </w:pPr>
            <w:r w:rsidRPr="008C02EC">
              <w:rPr>
                <w:rFonts w:ascii="Arial" w:hAnsi="Arial" w:cs="Arial"/>
              </w:rPr>
              <w:t>Latitude</w:t>
            </w:r>
          </w:p>
        </w:tc>
        <w:tc>
          <w:tcPr>
            <w:tcW w:w="0" w:type="auto"/>
            <w:tcBorders>
              <w:top w:val="single" w:sz="4" w:space="0" w:color="auto"/>
            </w:tcBorders>
          </w:tcPr>
          <w:p w14:paraId="13A32847" w14:textId="77777777" w:rsidR="008C02EC" w:rsidRPr="008C02EC" w:rsidRDefault="008C02EC" w:rsidP="00BF1BD7">
            <w:pPr>
              <w:jc w:val="center"/>
              <w:rPr>
                <w:rFonts w:ascii="Arial" w:hAnsi="Arial" w:cs="Arial"/>
              </w:rPr>
            </w:pPr>
          </w:p>
          <w:p w14:paraId="754CE4CF" w14:textId="77777777" w:rsidR="008C02EC" w:rsidRPr="008C02EC" w:rsidRDefault="008C02EC" w:rsidP="00BF1BD7">
            <w:pPr>
              <w:jc w:val="center"/>
              <w:rPr>
                <w:rFonts w:ascii="Arial" w:hAnsi="Arial" w:cs="Arial"/>
                <w:b/>
                <w:bCs/>
              </w:rPr>
            </w:pPr>
            <w:r w:rsidRPr="008C02EC">
              <w:rPr>
                <w:rFonts w:ascii="Arial" w:hAnsi="Arial" w:cs="Arial"/>
              </w:rPr>
              <w:t>As (ppm)</w:t>
            </w:r>
          </w:p>
        </w:tc>
        <w:tc>
          <w:tcPr>
            <w:tcW w:w="0" w:type="auto"/>
            <w:tcBorders>
              <w:top w:val="single" w:sz="4" w:space="0" w:color="auto"/>
            </w:tcBorders>
          </w:tcPr>
          <w:p w14:paraId="21F2E22C" w14:textId="77777777" w:rsidR="008C02EC" w:rsidRPr="008C02EC" w:rsidRDefault="008C02EC" w:rsidP="00BF1BD7">
            <w:pPr>
              <w:jc w:val="center"/>
              <w:rPr>
                <w:rFonts w:ascii="Arial" w:hAnsi="Arial" w:cs="Arial"/>
              </w:rPr>
            </w:pPr>
          </w:p>
          <w:p w14:paraId="7DDB66F5" w14:textId="77777777" w:rsidR="008C02EC" w:rsidRPr="008C02EC" w:rsidRDefault="008C02EC" w:rsidP="00BF1BD7">
            <w:pPr>
              <w:jc w:val="center"/>
              <w:rPr>
                <w:rFonts w:ascii="Arial" w:hAnsi="Arial" w:cs="Arial"/>
                <w:b/>
                <w:bCs/>
              </w:rPr>
            </w:pPr>
            <w:r w:rsidRPr="008C02EC">
              <w:rPr>
                <w:rFonts w:ascii="Arial" w:hAnsi="Arial" w:cs="Arial"/>
              </w:rPr>
              <w:t>Ni (ppm)</w:t>
            </w:r>
          </w:p>
        </w:tc>
        <w:tc>
          <w:tcPr>
            <w:tcW w:w="0" w:type="auto"/>
            <w:tcBorders>
              <w:top w:val="single" w:sz="4" w:space="0" w:color="auto"/>
            </w:tcBorders>
          </w:tcPr>
          <w:p w14:paraId="6509AEF3" w14:textId="77777777" w:rsidR="008C02EC" w:rsidRPr="008C02EC" w:rsidRDefault="008C02EC" w:rsidP="00BF1BD7">
            <w:pPr>
              <w:jc w:val="center"/>
              <w:rPr>
                <w:rFonts w:ascii="Arial" w:hAnsi="Arial" w:cs="Arial"/>
              </w:rPr>
            </w:pPr>
          </w:p>
          <w:p w14:paraId="3F899A7C" w14:textId="77777777" w:rsidR="008C02EC" w:rsidRPr="008C02EC" w:rsidRDefault="008C02EC" w:rsidP="00BF1BD7">
            <w:pPr>
              <w:jc w:val="center"/>
              <w:rPr>
                <w:rFonts w:ascii="Arial" w:hAnsi="Arial" w:cs="Arial"/>
                <w:b/>
                <w:bCs/>
              </w:rPr>
            </w:pPr>
            <w:r w:rsidRPr="008C02EC">
              <w:rPr>
                <w:rFonts w:ascii="Arial" w:hAnsi="Arial" w:cs="Arial"/>
              </w:rPr>
              <w:t>Cr (ppm)</w:t>
            </w:r>
          </w:p>
        </w:tc>
        <w:tc>
          <w:tcPr>
            <w:tcW w:w="0" w:type="auto"/>
            <w:tcBorders>
              <w:top w:val="single" w:sz="4" w:space="0" w:color="auto"/>
            </w:tcBorders>
          </w:tcPr>
          <w:p w14:paraId="1CF86AB4" w14:textId="77777777" w:rsidR="008C02EC" w:rsidRPr="008C02EC" w:rsidRDefault="008C02EC" w:rsidP="00BF1BD7">
            <w:pPr>
              <w:jc w:val="center"/>
              <w:rPr>
                <w:rFonts w:ascii="Arial" w:hAnsi="Arial" w:cs="Arial"/>
              </w:rPr>
            </w:pPr>
          </w:p>
          <w:p w14:paraId="01224533" w14:textId="77777777" w:rsidR="008C02EC" w:rsidRPr="008C02EC" w:rsidRDefault="008C02EC" w:rsidP="00BF1BD7">
            <w:pPr>
              <w:jc w:val="center"/>
              <w:rPr>
                <w:rFonts w:ascii="Arial" w:hAnsi="Arial" w:cs="Arial"/>
                <w:b/>
                <w:bCs/>
              </w:rPr>
            </w:pPr>
            <w:r w:rsidRPr="008C02EC">
              <w:rPr>
                <w:rFonts w:ascii="Arial" w:hAnsi="Arial" w:cs="Arial"/>
              </w:rPr>
              <w:t>Cd (ppm)</w:t>
            </w:r>
          </w:p>
        </w:tc>
        <w:tc>
          <w:tcPr>
            <w:tcW w:w="0" w:type="auto"/>
            <w:tcBorders>
              <w:top w:val="single" w:sz="4" w:space="0" w:color="auto"/>
            </w:tcBorders>
          </w:tcPr>
          <w:p w14:paraId="1AC565C9" w14:textId="77777777" w:rsidR="008C02EC" w:rsidRPr="008C02EC" w:rsidRDefault="008C02EC" w:rsidP="00BF1BD7">
            <w:pPr>
              <w:jc w:val="center"/>
              <w:rPr>
                <w:rFonts w:ascii="Arial" w:hAnsi="Arial" w:cs="Arial"/>
              </w:rPr>
            </w:pPr>
          </w:p>
          <w:p w14:paraId="21DE8299" w14:textId="77777777" w:rsidR="008C02EC" w:rsidRPr="008C02EC" w:rsidRDefault="008C02EC" w:rsidP="00BF1BD7">
            <w:pPr>
              <w:jc w:val="center"/>
              <w:rPr>
                <w:rFonts w:ascii="Arial" w:hAnsi="Arial" w:cs="Arial"/>
                <w:b/>
                <w:bCs/>
              </w:rPr>
            </w:pPr>
            <w:r w:rsidRPr="008C02EC">
              <w:rPr>
                <w:rFonts w:ascii="Arial" w:hAnsi="Arial" w:cs="Arial"/>
              </w:rPr>
              <w:t>Pb (ppm)</w:t>
            </w:r>
          </w:p>
        </w:tc>
        <w:tc>
          <w:tcPr>
            <w:tcW w:w="0" w:type="auto"/>
            <w:tcBorders>
              <w:top w:val="single" w:sz="4" w:space="0" w:color="auto"/>
              <w:bottom w:val="single" w:sz="4" w:space="0" w:color="auto"/>
            </w:tcBorders>
            <w:vAlign w:val="center"/>
          </w:tcPr>
          <w:p w14:paraId="7044FDDC" w14:textId="77777777" w:rsidR="008C02EC" w:rsidRPr="008C02EC" w:rsidRDefault="008C02EC" w:rsidP="00BF1BD7">
            <w:pPr>
              <w:jc w:val="both"/>
              <w:rPr>
                <w:rFonts w:ascii="Arial" w:hAnsi="Arial" w:cs="Arial"/>
                <w:b/>
                <w:bCs/>
              </w:rPr>
            </w:pPr>
          </w:p>
          <w:p w14:paraId="21CBD40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2392C0FB"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500210E2"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7A4E94A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3AAA43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46B8783" w14:textId="77777777" w:rsidR="008C02EC" w:rsidRPr="008C02EC" w:rsidRDefault="008C02EC" w:rsidP="00BF1BD7">
            <w:pPr>
              <w:jc w:val="both"/>
              <w:rPr>
                <w:rFonts w:ascii="Arial" w:hAnsi="Arial" w:cs="Arial"/>
                <w:b/>
                <w:bCs/>
              </w:rPr>
            </w:pPr>
          </w:p>
        </w:tc>
      </w:tr>
      <w:tr w:rsidR="008C02EC" w:rsidRPr="008C02EC" w14:paraId="742D46AC" w14:textId="77777777" w:rsidTr="00BF1BD7">
        <w:trPr>
          <w:trHeight w:val="541"/>
          <w:tblCellSpacing w:w="15" w:type="dxa"/>
        </w:trPr>
        <w:tc>
          <w:tcPr>
            <w:tcW w:w="1103" w:type="dxa"/>
            <w:tcBorders>
              <w:top w:val="single" w:sz="4" w:space="0" w:color="auto"/>
            </w:tcBorders>
          </w:tcPr>
          <w:p w14:paraId="0892462F" w14:textId="77777777" w:rsidR="008C02EC" w:rsidRPr="008C02EC" w:rsidRDefault="008C02EC" w:rsidP="00BF1BD7">
            <w:pPr>
              <w:jc w:val="center"/>
              <w:rPr>
                <w:rFonts w:ascii="Arial" w:hAnsi="Arial" w:cs="Arial"/>
              </w:rPr>
            </w:pPr>
            <w:r w:rsidRPr="008C02EC">
              <w:rPr>
                <w:rFonts w:ascii="Arial" w:hAnsi="Arial" w:cs="Arial"/>
              </w:rPr>
              <w:t>A1A</w:t>
            </w:r>
          </w:p>
        </w:tc>
        <w:tc>
          <w:tcPr>
            <w:tcW w:w="1412" w:type="dxa"/>
            <w:tcBorders>
              <w:top w:val="single" w:sz="4" w:space="0" w:color="auto"/>
            </w:tcBorders>
          </w:tcPr>
          <w:p w14:paraId="6E9B3936"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Borders>
              <w:top w:val="single" w:sz="4" w:space="0" w:color="auto"/>
            </w:tcBorders>
          </w:tcPr>
          <w:p w14:paraId="53EEB90A"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Borders>
              <w:top w:val="single" w:sz="4" w:space="0" w:color="auto"/>
            </w:tcBorders>
          </w:tcPr>
          <w:p w14:paraId="083D882E" w14:textId="77777777" w:rsidR="008C02EC" w:rsidRPr="008C02EC" w:rsidRDefault="008C02EC" w:rsidP="00BF1BD7">
            <w:pPr>
              <w:jc w:val="center"/>
              <w:rPr>
                <w:rFonts w:ascii="Arial" w:hAnsi="Arial" w:cs="Arial"/>
              </w:rPr>
            </w:pPr>
            <w:r w:rsidRPr="008C02EC">
              <w:rPr>
                <w:rFonts w:ascii="Arial" w:hAnsi="Arial" w:cs="Arial"/>
              </w:rPr>
              <w:t>0.112</w:t>
            </w:r>
          </w:p>
        </w:tc>
        <w:tc>
          <w:tcPr>
            <w:tcW w:w="0" w:type="auto"/>
            <w:tcBorders>
              <w:top w:val="single" w:sz="4" w:space="0" w:color="auto"/>
            </w:tcBorders>
          </w:tcPr>
          <w:p w14:paraId="3B9E147E"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Borders>
              <w:top w:val="single" w:sz="4" w:space="0" w:color="auto"/>
            </w:tcBorders>
          </w:tcPr>
          <w:p w14:paraId="3A850010" w14:textId="77777777" w:rsidR="008C02EC" w:rsidRPr="008C02EC" w:rsidRDefault="008C02EC" w:rsidP="00BF1BD7">
            <w:pPr>
              <w:jc w:val="center"/>
              <w:rPr>
                <w:rFonts w:ascii="Arial" w:hAnsi="Arial" w:cs="Arial"/>
              </w:rPr>
            </w:pPr>
            <w:r w:rsidRPr="008C02EC">
              <w:rPr>
                <w:rFonts w:ascii="Arial" w:hAnsi="Arial" w:cs="Arial"/>
              </w:rPr>
              <w:t>0.029</w:t>
            </w:r>
          </w:p>
        </w:tc>
        <w:tc>
          <w:tcPr>
            <w:tcW w:w="0" w:type="auto"/>
            <w:tcBorders>
              <w:top w:val="single" w:sz="4" w:space="0" w:color="auto"/>
            </w:tcBorders>
          </w:tcPr>
          <w:p w14:paraId="1B603AEF" w14:textId="77777777" w:rsidR="008C02EC" w:rsidRPr="008C02EC" w:rsidRDefault="008C02EC" w:rsidP="00BF1BD7">
            <w:pPr>
              <w:jc w:val="center"/>
              <w:rPr>
                <w:rFonts w:ascii="Arial" w:hAnsi="Arial" w:cs="Arial"/>
              </w:rPr>
            </w:pPr>
            <w:r w:rsidRPr="008C02EC">
              <w:rPr>
                <w:rFonts w:ascii="Arial" w:hAnsi="Arial" w:cs="Arial"/>
              </w:rPr>
              <w:t>0.156</w:t>
            </w:r>
          </w:p>
        </w:tc>
        <w:tc>
          <w:tcPr>
            <w:tcW w:w="0" w:type="auto"/>
            <w:tcBorders>
              <w:top w:val="single" w:sz="4" w:space="0" w:color="auto"/>
            </w:tcBorders>
          </w:tcPr>
          <w:p w14:paraId="55C1A37D" w14:textId="77777777" w:rsidR="008C02EC" w:rsidRPr="008C02EC" w:rsidRDefault="008C02EC" w:rsidP="00BF1BD7">
            <w:pPr>
              <w:jc w:val="center"/>
              <w:rPr>
                <w:rFonts w:ascii="Arial" w:hAnsi="Arial" w:cs="Arial"/>
              </w:rPr>
            </w:pPr>
            <w:r w:rsidRPr="008C02EC">
              <w:rPr>
                <w:rFonts w:ascii="Arial" w:hAnsi="Arial" w:cs="Arial"/>
              </w:rPr>
              <w:t>0.163</w:t>
            </w:r>
          </w:p>
        </w:tc>
        <w:tc>
          <w:tcPr>
            <w:tcW w:w="0" w:type="auto"/>
            <w:vAlign w:val="center"/>
          </w:tcPr>
          <w:p w14:paraId="00A9C2E3" w14:textId="77777777" w:rsidR="008C02EC" w:rsidRPr="008C02EC" w:rsidRDefault="008C02EC" w:rsidP="00BF1BD7">
            <w:pPr>
              <w:jc w:val="both"/>
              <w:rPr>
                <w:rFonts w:ascii="Arial" w:hAnsi="Arial" w:cs="Arial"/>
              </w:rPr>
            </w:pPr>
          </w:p>
        </w:tc>
        <w:tc>
          <w:tcPr>
            <w:tcW w:w="0" w:type="auto"/>
            <w:vAlign w:val="center"/>
          </w:tcPr>
          <w:p w14:paraId="0BA63517" w14:textId="77777777" w:rsidR="008C02EC" w:rsidRPr="008C02EC" w:rsidRDefault="008C02EC" w:rsidP="00BF1BD7">
            <w:pPr>
              <w:jc w:val="both"/>
              <w:rPr>
                <w:rFonts w:ascii="Arial" w:hAnsi="Arial" w:cs="Arial"/>
              </w:rPr>
            </w:pPr>
          </w:p>
        </w:tc>
        <w:tc>
          <w:tcPr>
            <w:tcW w:w="0" w:type="auto"/>
            <w:vAlign w:val="center"/>
          </w:tcPr>
          <w:p w14:paraId="024F76CC" w14:textId="77777777" w:rsidR="008C02EC" w:rsidRPr="008C02EC" w:rsidRDefault="008C02EC" w:rsidP="00BF1BD7">
            <w:pPr>
              <w:jc w:val="both"/>
              <w:rPr>
                <w:rFonts w:ascii="Arial" w:hAnsi="Arial" w:cs="Arial"/>
              </w:rPr>
            </w:pPr>
          </w:p>
        </w:tc>
        <w:tc>
          <w:tcPr>
            <w:tcW w:w="0" w:type="auto"/>
            <w:vAlign w:val="center"/>
          </w:tcPr>
          <w:p w14:paraId="3D8D1B02" w14:textId="77777777" w:rsidR="008C02EC" w:rsidRPr="008C02EC" w:rsidRDefault="008C02EC" w:rsidP="00BF1BD7">
            <w:pPr>
              <w:jc w:val="both"/>
              <w:rPr>
                <w:rFonts w:ascii="Arial" w:hAnsi="Arial" w:cs="Arial"/>
              </w:rPr>
            </w:pPr>
          </w:p>
        </w:tc>
        <w:tc>
          <w:tcPr>
            <w:tcW w:w="0" w:type="auto"/>
            <w:vAlign w:val="center"/>
          </w:tcPr>
          <w:p w14:paraId="6951E1F9" w14:textId="77777777" w:rsidR="008C02EC" w:rsidRPr="008C02EC" w:rsidRDefault="008C02EC" w:rsidP="00BF1BD7">
            <w:pPr>
              <w:jc w:val="both"/>
              <w:rPr>
                <w:rFonts w:ascii="Arial" w:hAnsi="Arial" w:cs="Arial"/>
              </w:rPr>
            </w:pPr>
          </w:p>
        </w:tc>
        <w:tc>
          <w:tcPr>
            <w:tcW w:w="0" w:type="auto"/>
            <w:vAlign w:val="center"/>
          </w:tcPr>
          <w:p w14:paraId="0556F623" w14:textId="77777777" w:rsidR="008C02EC" w:rsidRPr="008C02EC" w:rsidRDefault="008C02EC" w:rsidP="00BF1BD7">
            <w:pPr>
              <w:jc w:val="both"/>
              <w:rPr>
                <w:rFonts w:ascii="Arial" w:hAnsi="Arial" w:cs="Arial"/>
              </w:rPr>
            </w:pPr>
          </w:p>
        </w:tc>
      </w:tr>
      <w:tr w:rsidR="008C02EC" w:rsidRPr="008C02EC" w14:paraId="005432F1" w14:textId="77777777" w:rsidTr="00BF1BD7">
        <w:trPr>
          <w:trHeight w:val="527"/>
          <w:tblCellSpacing w:w="15" w:type="dxa"/>
        </w:trPr>
        <w:tc>
          <w:tcPr>
            <w:tcW w:w="1103" w:type="dxa"/>
          </w:tcPr>
          <w:p w14:paraId="07FD29E7" w14:textId="77777777" w:rsidR="008C02EC" w:rsidRPr="008C02EC" w:rsidRDefault="008C02EC" w:rsidP="00BF1BD7">
            <w:pPr>
              <w:jc w:val="center"/>
              <w:rPr>
                <w:rFonts w:ascii="Arial" w:hAnsi="Arial" w:cs="Arial"/>
              </w:rPr>
            </w:pPr>
            <w:r w:rsidRPr="008C02EC">
              <w:rPr>
                <w:rFonts w:ascii="Arial" w:hAnsi="Arial" w:cs="Arial"/>
              </w:rPr>
              <w:t>A1B</w:t>
            </w:r>
          </w:p>
        </w:tc>
        <w:tc>
          <w:tcPr>
            <w:tcW w:w="1412" w:type="dxa"/>
          </w:tcPr>
          <w:p w14:paraId="163D284F"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Pr>
          <w:p w14:paraId="43402AAD"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Pr>
          <w:p w14:paraId="0FB20FBC" w14:textId="77777777" w:rsidR="008C02EC" w:rsidRPr="008C02EC" w:rsidRDefault="008C02EC" w:rsidP="00BF1BD7">
            <w:pPr>
              <w:jc w:val="center"/>
              <w:rPr>
                <w:rFonts w:ascii="Arial" w:hAnsi="Arial" w:cs="Arial"/>
              </w:rPr>
            </w:pPr>
            <w:r w:rsidRPr="008C02EC">
              <w:rPr>
                <w:rFonts w:ascii="Arial" w:hAnsi="Arial" w:cs="Arial"/>
              </w:rPr>
              <w:t>0.093</w:t>
            </w:r>
          </w:p>
        </w:tc>
        <w:tc>
          <w:tcPr>
            <w:tcW w:w="0" w:type="auto"/>
          </w:tcPr>
          <w:p w14:paraId="3D124D74"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023230CA" w14:textId="77777777" w:rsidR="008C02EC" w:rsidRPr="008C02EC" w:rsidRDefault="008C02EC" w:rsidP="00BF1BD7">
            <w:pPr>
              <w:jc w:val="center"/>
              <w:rPr>
                <w:rFonts w:ascii="Arial" w:hAnsi="Arial" w:cs="Arial"/>
              </w:rPr>
            </w:pPr>
            <w:r w:rsidRPr="008C02EC">
              <w:rPr>
                <w:rFonts w:ascii="Arial" w:hAnsi="Arial" w:cs="Arial"/>
              </w:rPr>
              <w:t>0.046</w:t>
            </w:r>
          </w:p>
        </w:tc>
        <w:tc>
          <w:tcPr>
            <w:tcW w:w="0" w:type="auto"/>
          </w:tcPr>
          <w:p w14:paraId="5A865A19" w14:textId="77777777" w:rsidR="008C02EC" w:rsidRPr="008C02EC" w:rsidRDefault="008C02EC" w:rsidP="00BF1BD7">
            <w:pPr>
              <w:jc w:val="center"/>
              <w:rPr>
                <w:rFonts w:ascii="Arial" w:hAnsi="Arial" w:cs="Arial"/>
              </w:rPr>
            </w:pPr>
            <w:r w:rsidRPr="008C02EC">
              <w:rPr>
                <w:rFonts w:ascii="Arial" w:hAnsi="Arial" w:cs="Arial"/>
              </w:rPr>
              <w:t>0.192</w:t>
            </w:r>
          </w:p>
        </w:tc>
        <w:tc>
          <w:tcPr>
            <w:tcW w:w="0" w:type="auto"/>
          </w:tcPr>
          <w:p w14:paraId="6F3B4B12" w14:textId="77777777" w:rsidR="008C02EC" w:rsidRPr="008C02EC" w:rsidRDefault="008C02EC" w:rsidP="00BF1BD7">
            <w:pPr>
              <w:jc w:val="center"/>
              <w:rPr>
                <w:rFonts w:ascii="Arial" w:hAnsi="Arial" w:cs="Arial"/>
              </w:rPr>
            </w:pPr>
            <w:r w:rsidRPr="008C02EC">
              <w:rPr>
                <w:rFonts w:ascii="Arial" w:hAnsi="Arial" w:cs="Arial"/>
              </w:rPr>
              <w:t>0.187</w:t>
            </w:r>
          </w:p>
        </w:tc>
        <w:tc>
          <w:tcPr>
            <w:tcW w:w="0" w:type="auto"/>
            <w:vAlign w:val="center"/>
          </w:tcPr>
          <w:p w14:paraId="50BBE826" w14:textId="77777777" w:rsidR="008C02EC" w:rsidRPr="008C02EC" w:rsidRDefault="008C02EC" w:rsidP="00BF1BD7">
            <w:pPr>
              <w:jc w:val="both"/>
              <w:rPr>
                <w:rFonts w:ascii="Arial" w:hAnsi="Arial" w:cs="Arial"/>
              </w:rPr>
            </w:pPr>
          </w:p>
        </w:tc>
        <w:tc>
          <w:tcPr>
            <w:tcW w:w="0" w:type="auto"/>
            <w:vAlign w:val="center"/>
          </w:tcPr>
          <w:p w14:paraId="53C5E853" w14:textId="77777777" w:rsidR="008C02EC" w:rsidRPr="008C02EC" w:rsidRDefault="008C02EC" w:rsidP="00BF1BD7">
            <w:pPr>
              <w:jc w:val="both"/>
              <w:rPr>
                <w:rFonts w:ascii="Arial" w:hAnsi="Arial" w:cs="Arial"/>
              </w:rPr>
            </w:pPr>
          </w:p>
        </w:tc>
        <w:tc>
          <w:tcPr>
            <w:tcW w:w="0" w:type="auto"/>
            <w:vAlign w:val="center"/>
          </w:tcPr>
          <w:p w14:paraId="6A6E8EEB" w14:textId="77777777" w:rsidR="008C02EC" w:rsidRPr="008C02EC" w:rsidRDefault="008C02EC" w:rsidP="00BF1BD7">
            <w:pPr>
              <w:jc w:val="both"/>
              <w:rPr>
                <w:rFonts w:ascii="Arial" w:hAnsi="Arial" w:cs="Arial"/>
              </w:rPr>
            </w:pPr>
          </w:p>
        </w:tc>
        <w:tc>
          <w:tcPr>
            <w:tcW w:w="0" w:type="auto"/>
            <w:vAlign w:val="center"/>
          </w:tcPr>
          <w:p w14:paraId="2E6DB440" w14:textId="77777777" w:rsidR="008C02EC" w:rsidRPr="008C02EC" w:rsidRDefault="008C02EC" w:rsidP="00BF1BD7">
            <w:pPr>
              <w:jc w:val="both"/>
              <w:rPr>
                <w:rFonts w:ascii="Arial" w:hAnsi="Arial" w:cs="Arial"/>
              </w:rPr>
            </w:pPr>
          </w:p>
        </w:tc>
        <w:tc>
          <w:tcPr>
            <w:tcW w:w="0" w:type="auto"/>
            <w:vAlign w:val="center"/>
          </w:tcPr>
          <w:p w14:paraId="41A8BDC9" w14:textId="77777777" w:rsidR="008C02EC" w:rsidRPr="008C02EC" w:rsidRDefault="008C02EC" w:rsidP="00BF1BD7">
            <w:pPr>
              <w:jc w:val="both"/>
              <w:rPr>
                <w:rFonts w:ascii="Arial" w:hAnsi="Arial" w:cs="Arial"/>
              </w:rPr>
            </w:pPr>
          </w:p>
        </w:tc>
        <w:tc>
          <w:tcPr>
            <w:tcW w:w="0" w:type="auto"/>
            <w:vAlign w:val="center"/>
          </w:tcPr>
          <w:p w14:paraId="0185AD40" w14:textId="77777777" w:rsidR="008C02EC" w:rsidRPr="008C02EC" w:rsidRDefault="008C02EC" w:rsidP="00BF1BD7">
            <w:pPr>
              <w:jc w:val="both"/>
              <w:rPr>
                <w:rFonts w:ascii="Arial" w:hAnsi="Arial" w:cs="Arial"/>
              </w:rPr>
            </w:pPr>
          </w:p>
        </w:tc>
      </w:tr>
      <w:tr w:rsidR="008C02EC" w:rsidRPr="008C02EC" w14:paraId="1CE6EC09" w14:textId="77777777" w:rsidTr="00BF1BD7">
        <w:trPr>
          <w:trHeight w:val="541"/>
          <w:tblCellSpacing w:w="15" w:type="dxa"/>
        </w:trPr>
        <w:tc>
          <w:tcPr>
            <w:tcW w:w="1103" w:type="dxa"/>
          </w:tcPr>
          <w:p w14:paraId="3932EDFE" w14:textId="77777777" w:rsidR="008C02EC" w:rsidRPr="008C02EC" w:rsidRDefault="008C02EC" w:rsidP="00BF1BD7">
            <w:pPr>
              <w:jc w:val="center"/>
              <w:rPr>
                <w:rFonts w:ascii="Arial" w:hAnsi="Arial" w:cs="Arial"/>
              </w:rPr>
            </w:pPr>
            <w:r w:rsidRPr="008C02EC">
              <w:rPr>
                <w:rFonts w:ascii="Arial" w:hAnsi="Arial" w:cs="Arial"/>
              </w:rPr>
              <w:t>A2A</w:t>
            </w:r>
          </w:p>
        </w:tc>
        <w:tc>
          <w:tcPr>
            <w:tcW w:w="1412" w:type="dxa"/>
          </w:tcPr>
          <w:p w14:paraId="71E0EF37"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5D45FF6C"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6164C88B"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726E756D" w14:textId="77777777" w:rsidR="008C02EC" w:rsidRPr="008C02EC" w:rsidRDefault="008C02EC" w:rsidP="00BF1BD7">
            <w:pPr>
              <w:jc w:val="center"/>
              <w:rPr>
                <w:rFonts w:ascii="Arial" w:hAnsi="Arial" w:cs="Arial"/>
              </w:rPr>
            </w:pPr>
            <w:r w:rsidRPr="008C02EC">
              <w:rPr>
                <w:rFonts w:ascii="Arial" w:hAnsi="Arial" w:cs="Arial"/>
              </w:rPr>
              <w:t>0.03</w:t>
            </w:r>
          </w:p>
        </w:tc>
        <w:tc>
          <w:tcPr>
            <w:tcW w:w="0" w:type="auto"/>
          </w:tcPr>
          <w:p w14:paraId="129BDD3F" w14:textId="77777777" w:rsidR="008C02EC" w:rsidRPr="008C02EC" w:rsidRDefault="008C02EC" w:rsidP="00BF1BD7">
            <w:pPr>
              <w:jc w:val="center"/>
              <w:rPr>
                <w:rFonts w:ascii="Arial" w:hAnsi="Arial" w:cs="Arial"/>
              </w:rPr>
            </w:pPr>
            <w:r w:rsidRPr="008C02EC">
              <w:rPr>
                <w:rFonts w:ascii="Arial" w:hAnsi="Arial" w:cs="Arial"/>
              </w:rPr>
              <w:t>0.084</w:t>
            </w:r>
          </w:p>
        </w:tc>
        <w:tc>
          <w:tcPr>
            <w:tcW w:w="0" w:type="auto"/>
          </w:tcPr>
          <w:p w14:paraId="00837D1A"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4F62FF4C"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23E8F0F0" w14:textId="77777777" w:rsidR="008C02EC" w:rsidRPr="008C02EC" w:rsidRDefault="008C02EC" w:rsidP="00BF1BD7">
            <w:pPr>
              <w:jc w:val="both"/>
              <w:rPr>
                <w:rFonts w:ascii="Arial" w:hAnsi="Arial" w:cs="Arial"/>
              </w:rPr>
            </w:pPr>
          </w:p>
        </w:tc>
        <w:tc>
          <w:tcPr>
            <w:tcW w:w="0" w:type="auto"/>
            <w:vAlign w:val="center"/>
          </w:tcPr>
          <w:p w14:paraId="3A6FDC76" w14:textId="77777777" w:rsidR="008C02EC" w:rsidRPr="008C02EC" w:rsidRDefault="008C02EC" w:rsidP="00BF1BD7">
            <w:pPr>
              <w:jc w:val="both"/>
              <w:rPr>
                <w:rFonts w:ascii="Arial" w:hAnsi="Arial" w:cs="Arial"/>
              </w:rPr>
            </w:pPr>
          </w:p>
        </w:tc>
        <w:tc>
          <w:tcPr>
            <w:tcW w:w="0" w:type="auto"/>
            <w:vAlign w:val="center"/>
          </w:tcPr>
          <w:p w14:paraId="70697A53" w14:textId="77777777" w:rsidR="008C02EC" w:rsidRPr="008C02EC" w:rsidRDefault="008C02EC" w:rsidP="00BF1BD7">
            <w:pPr>
              <w:jc w:val="both"/>
              <w:rPr>
                <w:rFonts w:ascii="Arial" w:hAnsi="Arial" w:cs="Arial"/>
              </w:rPr>
            </w:pPr>
          </w:p>
        </w:tc>
        <w:tc>
          <w:tcPr>
            <w:tcW w:w="0" w:type="auto"/>
            <w:vAlign w:val="center"/>
          </w:tcPr>
          <w:p w14:paraId="1986ABBB" w14:textId="77777777" w:rsidR="008C02EC" w:rsidRPr="008C02EC" w:rsidRDefault="008C02EC" w:rsidP="00BF1BD7">
            <w:pPr>
              <w:jc w:val="both"/>
              <w:rPr>
                <w:rFonts w:ascii="Arial" w:hAnsi="Arial" w:cs="Arial"/>
              </w:rPr>
            </w:pPr>
          </w:p>
        </w:tc>
        <w:tc>
          <w:tcPr>
            <w:tcW w:w="0" w:type="auto"/>
            <w:vAlign w:val="center"/>
          </w:tcPr>
          <w:p w14:paraId="5E76D5DC" w14:textId="77777777" w:rsidR="008C02EC" w:rsidRPr="008C02EC" w:rsidRDefault="008C02EC" w:rsidP="00BF1BD7">
            <w:pPr>
              <w:jc w:val="both"/>
              <w:rPr>
                <w:rFonts w:ascii="Arial" w:hAnsi="Arial" w:cs="Arial"/>
              </w:rPr>
            </w:pPr>
          </w:p>
        </w:tc>
        <w:tc>
          <w:tcPr>
            <w:tcW w:w="0" w:type="auto"/>
            <w:vAlign w:val="center"/>
          </w:tcPr>
          <w:p w14:paraId="0FF74A37" w14:textId="77777777" w:rsidR="008C02EC" w:rsidRPr="008C02EC" w:rsidRDefault="008C02EC" w:rsidP="00BF1BD7">
            <w:pPr>
              <w:jc w:val="both"/>
              <w:rPr>
                <w:rFonts w:ascii="Arial" w:hAnsi="Arial" w:cs="Arial"/>
              </w:rPr>
            </w:pPr>
          </w:p>
        </w:tc>
      </w:tr>
      <w:tr w:rsidR="008C02EC" w:rsidRPr="008C02EC" w14:paraId="0E9178E5" w14:textId="77777777" w:rsidTr="00BF1BD7">
        <w:trPr>
          <w:trHeight w:val="541"/>
          <w:tblCellSpacing w:w="15" w:type="dxa"/>
        </w:trPr>
        <w:tc>
          <w:tcPr>
            <w:tcW w:w="1103" w:type="dxa"/>
          </w:tcPr>
          <w:p w14:paraId="61F9D6C1" w14:textId="77777777" w:rsidR="008C02EC" w:rsidRPr="008C02EC" w:rsidRDefault="008C02EC" w:rsidP="00BF1BD7">
            <w:pPr>
              <w:jc w:val="center"/>
              <w:rPr>
                <w:rFonts w:ascii="Arial" w:hAnsi="Arial" w:cs="Arial"/>
              </w:rPr>
            </w:pPr>
            <w:r w:rsidRPr="008C02EC">
              <w:rPr>
                <w:rFonts w:ascii="Arial" w:hAnsi="Arial" w:cs="Arial"/>
              </w:rPr>
              <w:t>A2B</w:t>
            </w:r>
          </w:p>
        </w:tc>
        <w:tc>
          <w:tcPr>
            <w:tcW w:w="1412" w:type="dxa"/>
          </w:tcPr>
          <w:p w14:paraId="48B0A0E0"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3B188765"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370EF540" w14:textId="77777777" w:rsidR="008C02EC" w:rsidRPr="008C02EC" w:rsidRDefault="008C02EC" w:rsidP="00BF1BD7">
            <w:pPr>
              <w:jc w:val="center"/>
              <w:rPr>
                <w:rFonts w:ascii="Arial" w:hAnsi="Arial" w:cs="Arial"/>
              </w:rPr>
            </w:pPr>
            <w:r w:rsidRPr="008C02EC">
              <w:rPr>
                <w:rFonts w:ascii="Arial" w:hAnsi="Arial" w:cs="Arial"/>
              </w:rPr>
              <w:t>0.005</w:t>
            </w:r>
          </w:p>
        </w:tc>
        <w:tc>
          <w:tcPr>
            <w:tcW w:w="0" w:type="auto"/>
          </w:tcPr>
          <w:p w14:paraId="53E35DA2" w14:textId="77777777" w:rsidR="008C02EC" w:rsidRPr="008C02EC" w:rsidRDefault="008C02EC" w:rsidP="00BF1BD7">
            <w:pPr>
              <w:jc w:val="center"/>
              <w:rPr>
                <w:rFonts w:ascii="Arial" w:hAnsi="Arial" w:cs="Arial"/>
              </w:rPr>
            </w:pPr>
            <w:r w:rsidRPr="008C02EC">
              <w:rPr>
                <w:rFonts w:ascii="Arial" w:hAnsi="Arial" w:cs="Arial"/>
              </w:rPr>
              <w:t>0.041</w:t>
            </w:r>
          </w:p>
        </w:tc>
        <w:tc>
          <w:tcPr>
            <w:tcW w:w="0" w:type="auto"/>
          </w:tcPr>
          <w:p w14:paraId="548BF155" w14:textId="77777777" w:rsidR="008C02EC" w:rsidRPr="008C02EC" w:rsidRDefault="008C02EC" w:rsidP="00BF1BD7">
            <w:pPr>
              <w:jc w:val="center"/>
              <w:rPr>
                <w:rFonts w:ascii="Arial" w:hAnsi="Arial" w:cs="Arial"/>
              </w:rPr>
            </w:pPr>
            <w:r w:rsidRPr="008C02EC">
              <w:rPr>
                <w:rFonts w:ascii="Arial" w:hAnsi="Arial" w:cs="Arial"/>
              </w:rPr>
              <w:t>0.087</w:t>
            </w:r>
          </w:p>
        </w:tc>
        <w:tc>
          <w:tcPr>
            <w:tcW w:w="0" w:type="auto"/>
          </w:tcPr>
          <w:p w14:paraId="17B62FC9" w14:textId="77777777" w:rsidR="008C02EC" w:rsidRPr="008C02EC" w:rsidRDefault="008C02EC" w:rsidP="00BF1BD7">
            <w:pPr>
              <w:jc w:val="center"/>
              <w:rPr>
                <w:rFonts w:ascii="Arial" w:hAnsi="Arial" w:cs="Arial"/>
              </w:rPr>
            </w:pPr>
            <w:r w:rsidRPr="008C02EC">
              <w:rPr>
                <w:rFonts w:ascii="Arial" w:hAnsi="Arial" w:cs="Arial"/>
              </w:rPr>
              <w:t>0.069</w:t>
            </w:r>
          </w:p>
        </w:tc>
        <w:tc>
          <w:tcPr>
            <w:tcW w:w="0" w:type="auto"/>
          </w:tcPr>
          <w:p w14:paraId="4353E6B2" w14:textId="77777777" w:rsidR="008C02EC" w:rsidRPr="008C02EC" w:rsidRDefault="008C02EC" w:rsidP="00BF1BD7">
            <w:pPr>
              <w:jc w:val="center"/>
              <w:rPr>
                <w:rFonts w:ascii="Arial" w:hAnsi="Arial" w:cs="Arial"/>
              </w:rPr>
            </w:pPr>
            <w:r w:rsidRPr="008C02EC">
              <w:rPr>
                <w:rFonts w:ascii="Arial" w:hAnsi="Arial" w:cs="Arial"/>
              </w:rPr>
              <w:t>0.056</w:t>
            </w:r>
          </w:p>
        </w:tc>
        <w:tc>
          <w:tcPr>
            <w:tcW w:w="0" w:type="auto"/>
            <w:vAlign w:val="center"/>
          </w:tcPr>
          <w:p w14:paraId="04C608BE" w14:textId="77777777" w:rsidR="008C02EC" w:rsidRPr="008C02EC" w:rsidRDefault="008C02EC" w:rsidP="00BF1BD7">
            <w:pPr>
              <w:jc w:val="both"/>
              <w:rPr>
                <w:rFonts w:ascii="Arial" w:hAnsi="Arial" w:cs="Arial"/>
              </w:rPr>
            </w:pPr>
          </w:p>
        </w:tc>
        <w:tc>
          <w:tcPr>
            <w:tcW w:w="0" w:type="auto"/>
            <w:vAlign w:val="center"/>
          </w:tcPr>
          <w:p w14:paraId="3C4A1ED7" w14:textId="77777777" w:rsidR="008C02EC" w:rsidRPr="008C02EC" w:rsidRDefault="008C02EC" w:rsidP="00BF1BD7">
            <w:pPr>
              <w:jc w:val="both"/>
              <w:rPr>
                <w:rFonts w:ascii="Arial" w:hAnsi="Arial" w:cs="Arial"/>
              </w:rPr>
            </w:pPr>
          </w:p>
        </w:tc>
        <w:tc>
          <w:tcPr>
            <w:tcW w:w="0" w:type="auto"/>
            <w:vAlign w:val="center"/>
          </w:tcPr>
          <w:p w14:paraId="028DF254" w14:textId="77777777" w:rsidR="008C02EC" w:rsidRPr="008C02EC" w:rsidRDefault="008C02EC" w:rsidP="00BF1BD7">
            <w:pPr>
              <w:jc w:val="both"/>
              <w:rPr>
                <w:rFonts w:ascii="Arial" w:hAnsi="Arial" w:cs="Arial"/>
              </w:rPr>
            </w:pPr>
          </w:p>
        </w:tc>
        <w:tc>
          <w:tcPr>
            <w:tcW w:w="0" w:type="auto"/>
            <w:vAlign w:val="center"/>
          </w:tcPr>
          <w:p w14:paraId="1A963A4A" w14:textId="77777777" w:rsidR="008C02EC" w:rsidRPr="008C02EC" w:rsidRDefault="008C02EC" w:rsidP="00BF1BD7">
            <w:pPr>
              <w:jc w:val="both"/>
              <w:rPr>
                <w:rFonts w:ascii="Arial" w:hAnsi="Arial" w:cs="Arial"/>
              </w:rPr>
            </w:pPr>
          </w:p>
        </w:tc>
        <w:tc>
          <w:tcPr>
            <w:tcW w:w="0" w:type="auto"/>
            <w:vAlign w:val="center"/>
          </w:tcPr>
          <w:p w14:paraId="1046DE16" w14:textId="77777777" w:rsidR="008C02EC" w:rsidRPr="008C02EC" w:rsidRDefault="008C02EC" w:rsidP="00BF1BD7">
            <w:pPr>
              <w:jc w:val="both"/>
              <w:rPr>
                <w:rFonts w:ascii="Arial" w:hAnsi="Arial" w:cs="Arial"/>
              </w:rPr>
            </w:pPr>
          </w:p>
        </w:tc>
        <w:tc>
          <w:tcPr>
            <w:tcW w:w="0" w:type="auto"/>
            <w:vAlign w:val="center"/>
          </w:tcPr>
          <w:p w14:paraId="09C2BB20" w14:textId="77777777" w:rsidR="008C02EC" w:rsidRPr="008C02EC" w:rsidRDefault="008C02EC" w:rsidP="00BF1BD7">
            <w:pPr>
              <w:jc w:val="both"/>
              <w:rPr>
                <w:rFonts w:ascii="Arial" w:hAnsi="Arial" w:cs="Arial"/>
              </w:rPr>
            </w:pPr>
          </w:p>
        </w:tc>
      </w:tr>
      <w:tr w:rsidR="008C02EC" w:rsidRPr="008C02EC" w14:paraId="67A7424D" w14:textId="77777777" w:rsidTr="00BF1BD7">
        <w:trPr>
          <w:trHeight w:val="527"/>
          <w:tblCellSpacing w:w="15" w:type="dxa"/>
        </w:trPr>
        <w:tc>
          <w:tcPr>
            <w:tcW w:w="1103" w:type="dxa"/>
          </w:tcPr>
          <w:p w14:paraId="7DD79A7E" w14:textId="77777777" w:rsidR="008C02EC" w:rsidRPr="008C02EC" w:rsidRDefault="008C02EC" w:rsidP="00BF1BD7">
            <w:pPr>
              <w:jc w:val="center"/>
              <w:rPr>
                <w:rFonts w:ascii="Arial" w:hAnsi="Arial" w:cs="Arial"/>
              </w:rPr>
            </w:pPr>
            <w:r w:rsidRPr="008C02EC">
              <w:rPr>
                <w:rFonts w:ascii="Arial" w:hAnsi="Arial" w:cs="Arial"/>
              </w:rPr>
              <w:t>B1A</w:t>
            </w:r>
          </w:p>
        </w:tc>
        <w:tc>
          <w:tcPr>
            <w:tcW w:w="1412" w:type="dxa"/>
          </w:tcPr>
          <w:p w14:paraId="534EC18B"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0F63CF62"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0317ACEF"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E52077E" w14:textId="77777777" w:rsidR="008C02EC" w:rsidRPr="008C02EC" w:rsidRDefault="008C02EC" w:rsidP="00BF1BD7">
            <w:pPr>
              <w:jc w:val="center"/>
              <w:rPr>
                <w:rFonts w:ascii="Arial" w:hAnsi="Arial" w:cs="Arial"/>
              </w:rPr>
            </w:pPr>
            <w:r w:rsidRPr="008C02EC">
              <w:rPr>
                <w:rFonts w:ascii="Arial" w:hAnsi="Arial" w:cs="Arial"/>
              </w:rPr>
              <w:t>0.213</w:t>
            </w:r>
          </w:p>
        </w:tc>
        <w:tc>
          <w:tcPr>
            <w:tcW w:w="0" w:type="auto"/>
          </w:tcPr>
          <w:p w14:paraId="6BF64F3B" w14:textId="77777777" w:rsidR="008C02EC" w:rsidRPr="008C02EC" w:rsidRDefault="008C02EC" w:rsidP="00BF1BD7">
            <w:pPr>
              <w:jc w:val="center"/>
              <w:rPr>
                <w:rFonts w:ascii="Arial" w:hAnsi="Arial" w:cs="Arial"/>
              </w:rPr>
            </w:pPr>
            <w:r w:rsidRPr="008C02EC">
              <w:rPr>
                <w:rFonts w:ascii="Arial" w:hAnsi="Arial" w:cs="Arial"/>
              </w:rPr>
              <w:t>0.011</w:t>
            </w:r>
          </w:p>
        </w:tc>
        <w:tc>
          <w:tcPr>
            <w:tcW w:w="0" w:type="auto"/>
          </w:tcPr>
          <w:p w14:paraId="634A6ED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398AF0D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vAlign w:val="center"/>
          </w:tcPr>
          <w:p w14:paraId="2247486C" w14:textId="77777777" w:rsidR="008C02EC" w:rsidRPr="008C02EC" w:rsidRDefault="008C02EC" w:rsidP="00BF1BD7">
            <w:pPr>
              <w:jc w:val="both"/>
              <w:rPr>
                <w:rFonts w:ascii="Arial" w:hAnsi="Arial" w:cs="Arial"/>
              </w:rPr>
            </w:pPr>
          </w:p>
        </w:tc>
        <w:tc>
          <w:tcPr>
            <w:tcW w:w="0" w:type="auto"/>
            <w:vAlign w:val="center"/>
          </w:tcPr>
          <w:p w14:paraId="23B20D8F" w14:textId="77777777" w:rsidR="008C02EC" w:rsidRPr="008C02EC" w:rsidRDefault="008C02EC" w:rsidP="00BF1BD7">
            <w:pPr>
              <w:jc w:val="both"/>
              <w:rPr>
                <w:rFonts w:ascii="Arial" w:hAnsi="Arial" w:cs="Arial"/>
              </w:rPr>
            </w:pPr>
          </w:p>
        </w:tc>
        <w:tc>
          <w:tcPr>
            <w:tcW w:w="0" w:type="auto"/>
            <w:vAlign w:val="center"/>
          </w:tcPr>
          <w:p w14:paraId="00BEF4E1" w14:textId="77777777" w:rsidR="008C02EC" w:rsidRPr="008C02EC" w:rsidRDefault="008C02EC" w:rsidP="00BF1BD7">
            <w:pPr>
              <w:jc w:val="both"/>
              <w:rPr>
                <w:rFonts w:ascii="Arial" w:hAnsi="Arial" w:cs="Arial"/>
              </w:rPr>
            </w:pPr>
          </w:p>
        </w:tc>
        <w:tc>
          <w:tcPr>
            <w:tcW w:w="0" w:type="auto"/>
            <w:vAlign w:val="center"/>
          </w:tcPr>
          <w:p w14:paraId="38C50B9E" w14:textId="77777777" w:rsidR="008C02EC" w:rsidRPr="008C02EC" w:rsidRDefault="008C02EC" w:rsidP="00BF1BD7">
            <w:pPr>
              <w:jc w:val="both"/>
              <w:rPr>
                <w:rFonts w:ascii="Arial" w:hAnsi="Arial" w:cs="Arial"/>
              </w:rPr>
            </w:pPr>
          </w:p>
        </w:tc>
        <w:tc>
          <w:tcPr>
            <w:tcW w:w="0" w:type="auto"/>
            <w:vAlign w:val="center"/>
          </w:tcPr>
          <w:p w14:paraId="7A5B88DC" w14:textId="77777777" w:rsidR="008C02EC" w:rsidRPr="008C02EC" w:rsidRDefault="008C02EC" w:rsidP="00BF1BD7">
            <w:pPr>
              <w:jc w:val="both"/>
              <w:rPr>
                <w:rFonts w:ascii="Arial" w:hAnsi="Arial" w:cs="Arial"/>
              </w:rPr>
            </w:pPr>
          </w:p>
        </w:tc>
        <w:tc>
          <w:tcPr>
            <w:tcW w:w="0" w:type="auto"/>
            <w:vAlign w:val="center"/>
          </w:tcPr>
          <w:p w14:paraId="249E4AC6" w14:textId="77777777" w:rsidR="008C02EC" w:rsidRPr="008C02EC" w:rsidRDefault="008C02EC" w:rsidP="00BF1BD7">
            <w:pPr>
              <w:jc w:val="both"/>
              <w:rPr>
                <w:rFonts w:ascii="Arial" w:hAnsi="Arial" w:cs="Arial"/>
              </w:rPr>
            </w:pPr>
          </w:p>
        </w:tc>
      </w:tr>
      <w:tr w:rsidR="008C02EC" w:rsidRPr="008C02EC" w14:paraId="1DBF4691" w14:textId="77777777" w:rsidTr="00BF1BD7">
        <w:trPr>
          <w:trHeight w:val="541"/>
          <w:tblCellSpacing w:w="15" w:type="dxa"/>
        </w:trPr>
        <w:tc>
          <w:tcPr>
            <w:tcW w:w="1103" w:type="dxa"/>
          </w:tcPr>
          <w:p w14:paraId="16A782E7" w14:textId="77777777" w:rsidR="008C02EC" w:rsidRPr="008C02EC" w:rsidRDefault="008C02EC" w:rsidP="00BF1BD7">
            <w:pPr>
              <w:jc w:val="center"/>
              <w:rPr>
                <w:rFonts w:ascii="Arial" w:hAnsi="Arial" w:cs="Arial"/>
              </w:rPr>
            </w:pPr>
            <w:r w:rsidRPr="008C02EC">
              <w:rPr>
                <w:rFonts w:ascii="Arial" w:hAnsi="Arial" w:cs="Arial"/>
              </w:rPr>
              <w:t>B1B</w:t>
            </w:r>
          </w:p>
        </w:tc>
        <w:tc>
          <w:tcPr>
            <w:tcW w:w="1412" w:type="dxa"/>
          </w:tcPr>
          <w:p w14:paraId="3355A638"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77D68510"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7BBBA507"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68B7053C" w14:textId="77777777" w:rsidR="008C02EC" w:rsidRPr="008C02EC" w:rsidRDefault="008C02EC" w:rsidP="00BF1BD7">
            <w:pPr>
              <w:jc w:val="center"/>
              <w:rPr>
                <w:rFonts w:ascii="Arial" w:hAnsi="Arial" w:cs="Arial"/>
              </w:rPr>
            </w:pPr>
            <w:r w:rsidRPr="008C02EC">
              <w:rPr>
                <w:rFonts w:ascii="Arial" w:hAnsi="Arial" w:cs="Arial"/>
              </w:rPr>
              <w:t>0.254</w:t>
            </w:r>
          </w:p>
        </w:tc>
        <w:tc>
          <w:tcPr>
            <w:tcW w:w="0" w:type="auto"/>
          </w:tcPr>
          <w:p w14:paraId="5050CD33"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46DD07C7" w14:textId="77777777" w:rsidR="008C02EC" w:rsidRPr="008C02EC" w:rsidRDefault="008C02EC" w:rsidP="00BF1BD7">
            <w:pPr>
              <w:jc w:val="center"/>
              <w:rPr>
                <w:rFonts w:ascii="Arial" w:hAnsi="Arial" w:cs="Arial"/>
              </w:rPr>
            </w:pPr>
            <w:r w:rsidRPr="008C02EC">
              <w:rPr>
                <w:rFonts w:ascii="Arial" w:hAnsi="Arial" w:cs="Arial"/>
              </w:rPr>
              <w:t>0.063</w:t>
            </w:r>
          </w:p>
        </w:tc>
        <w:tc>
          <w:tcPr>
            <w:tcW w:w="0" w:type="auto"/>
          </w:tcPr>
          <w:p w14:paraId="28802680"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vAlign w:val="center"/>
          </w:tcPr>
          <w:p w14:paraId="5751C1BC" w14:textId="77777777" w:rsidR="008C02EC" w:rsidRPr="008C02EC" w:rsidRDefault="008C02EC" w:rsidP="00BF1BD7">
            <w:pPr>
              <w:jc w:val="both"/>
              <w:rPr>
                <w:rFonts w:ascii="Arial" w:hAnsi="Arial" w:cs="Arial"/>
              </w:rPr>
            </w:pPr>
          </w:p>
        </w:tc>
        <w:tc>
          <w:tcPr>
            <w:tcW w:w="0" w:type="auto"/>
            <w:vAlign w:val="center"/>
          </w:tcPr>
          <w:p w14:paraId="76821CD7" w14:textId="77777777" w:rsidR="008C02EC" w:rsidRPr="008C02EC" w:rsidRDefault="008C02EC" w:rsidP="00BF1BD7">
            <w:pPr>
              <w:jc w:val="both"/>
              <w:rPr>
                <w:rFonts w:ascii="Arial" w:hAnsi="Arial" w:cs="Arial"/>
              </w:rPr>
            </w:pPr>
          </w:p>
        </w:tc>
        <w:tc>
          <w:tcPr>
            <w:tcW w:w="0" w:type="auto"/>
            <w:vAlign w:val="center"/>
          </w:tcPr>
          <w:p w14:paraId="7899523F" w14:textId="77777777" w:rsidR="008C02EC" w:rsidRPr="008C02EC" w:rsidRDefault="008C02EC" w:rsidP="00BF1BD7">
            <w:pPr>
              <w:jc w:val="both"/>
              <w:rPr>
                <w:rFonts w:ascii="Arial" w:hAnsi="Arial" w:cs="Arial"/>
              </w:rPr>
            </w:pPr>
          </w:p>
        </w:tc>
        <w:tc>
          <w:tcPr>
            <w:tcW w:w="0" w:type="auto"/>
            <w:vAlign w:val="center"/>
          </w:tcPr>
          <w:p w14:paraId="2CF53BB1" w14:textId="77777777" w:rsidR="008C02EC" w:rsidRPr="008C02EC" w:rsidRDefault="008C02EC" w:rsidP="00BF1BD7">
            <w:pPr>
              <w:jc w:val="both"/>
              <w:rPr>
                <w:rFonts w:ascii="Arial" w:hAnsi="Arial" w:cs="Arial"/>
              </w:rPr>
            </w:pPr>
          </w:p>
        </w:tc>
        <w:tc>
          <w:tcPr>
            <w:tcW w:w="0" w:type="auto"/>
            <w:vAlign w:val="center"/>
          </w:tcPr>
          <w:p w14:paraId="56FFB211" w14:textId="77777777" w:rsidR="008C02EC" w:rsidRPr="008C02EC" w:rsidRDefault="008C02EC" w:rsidP="00BF1BD7">
            <w:pPr>
              <w:jc w:val="both"/>
              <w:rPr>
                <w:rFonts w:ascii="Arial" w:hAnsi="Arial" w:cs="Arial"/>
              </w:rPr>
            </w:pPr>
          </w:p>
        </w:tc>
        <w:tc>
          <w:tcPr>
            <w:tcW w:w="0" w:type="auto"/>
            <w:vAlign w:val="center"/>
          </w:tcPr>
          <w:p w14:paraId="2A5F1BEE" w14:textId="77777777" w:rsidR="008C02EC" w:rsidRPr="008C02EC" w:rsidRDefault="008C02EC" w:rsidP="00BF1BD7">
            <w:pPr>
              <w:jc w:val="both"/>
              <w:rPr>
                <w:rFonts w:ascii="Arial" w:hAnsi="Arial" w:cs="Arial"/>
              </w:rPr>
            </w:pPr>
          </w:p>
        </w:tc>
      </w:tr>
      <w:tr w:rsidR="008C02EC" w:rsidRPr="008C02EC" w14:paraId="169A0794" w14:textId="77777777" w:rsidTr="00BF1BD7">
        <w:trPr>
          <w:trHeight w:val="527"/>
          <w:tblCellSpacing w:w="15" w:type="dxa"/>
        </w:trPr>
        <w:tc>
          <w:tcPr>
            <w:tcW w:w="1103" w:type="dxa"/>
          </w:tcPr>
          <w:p w14:paraId="4E02D8A1" w14:textId="77777777" w:rsidR="008C02EC" w:rsidRPr="008C02EC" w:rsidRDefault="008C02EC" w:rsidP="00BF1BD7">
            <w:pPr>
              <w:jc w:val="center"/>
              <w:rPr>
                <w:rFonts w:ascii="Arial" w:hAnsi="Arial" w:cs="Arial"/>
              </w:rPr>
            </w:pPr>
            <w:r w:rsidRPr="008C02EC">
              <w:rPr>
                <w:rFonts w:ascii="Arial" w:hAnsi="Arial" w:cs="Arial"/>
              </w:rPr>
              <w:t>B2A</w:t>
            </w:r>
          </w:p>
        </w:tc>
        <w:tc>
          <w:tcPr>
            <w:tcW w:w="1412" w:type="dxa"/>
          </w:tcPr>
          <w:p w14:paraId="5E3D7BEB"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77C7C1A1"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55C46D5" w14:textId="77777777" w:rsidR="008C02EC" w:rsidRPr="008C02EC" w:rsidRDefault="008C02EC" w:rsidP="00BF1BD7">
            <w:pPr>
              <w:jc w:val="center"/>
              <w:rPr>
                <w:rFonts w:ascii="Arial" w:hAnsi="Arial" w:cs="Arial"/>
              </w:rPr>
            </w:pPr>
            <w:r w:rsidRPr="008C02EC">
              <w:rPr>
                <w:rFonts w:ascii="Arial" w:hAnsi="Arial" w:cs="Arial"/>
              </w:rPr>
              <w:t>0.004</w:t>
            </w:r>
          </w:p>
        </w:tc>
        <w:tc>
          <w:tcPr>
            <w:tcW w:w="0" w:type="auto"/>
          </w:tcPr>
          <w:p w14:paraId="00163146"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6E6D006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66B45AAF"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3007E423" w14:textId="77777777" w:rsidR="008C02EC" w:rsidRPr="008C02EC" w:rsidRDefault="008C02EC" w:rsidP="00BF1BD7">
            <w:pPr>
              <w:jc w:val="center"/>
              <w:rPr>
                <w:rFonts w:ascii="Arial" w:hAnsi="Arial" w:cs="Arial"/>
              </w:rPr>
            </w:pPr>
            <w:r w:rsidRPr="008C02EC">
              <w:rPr>
                <w:rFonts w:ascii="Arial" w:hAnsi="Arial" w:cs="Arial"/>
              </w:rPr>
              <w:t>0.037</w:t>
            </w:r>
          </w:p>
        </w:tc>
        <w:tc>
          <w:tcPr>
            <w:tcW w:w="0" w:type="auto"/>
            <w:vAlign w:val="center"/>
          </w:tcPr>
          <w:p w14:paraId="39C7D028" w14:textId="77777777" w:rsidR="008C02EC" w:rsidRPr="008C02EC" w:rsidRDefault="008C02EC" w:rsidP="00BF1BD7">
            <w:pPr>
              <w:jc w:val="both"/>
              <w:rPr>
                <w:rFonts w:ascii="Arial" w:hAnsi="Arial" w:cs="Arial"/>
              </w:rPr>
            </w:pPr>
          </w:p>
        </w:tc>
        <w:tc>
          <w:tcPr>
            <w:tcW w:w="0" w:type="auto"/>
            <w:vAlign w:val="center"/>
          </w:tcPr>
          <w:p w14:paraId="41896646" w14:textId="77777777" w:rsidR="008C02EC" w:rsidRPr="008C02EC" w:rsidRDefault="008C02EC" w:rsidP="00BF1BD7">
            <w:pPr>
              <w:jc w:val="both"/>
              <w:rPr>
                <w:rFonts w:ascii="Arial" w:hAnsi="Arial" w:cs="Arial"/>
              </w:rPr>
            </w:pPr>
          </w:p>
        </w:tc>
        <w:tc>
          <w:tcPr>
            <w:tcW w:w="0" w:type="auto"/>
            <w:vAlign w:val="center"/>
          </w:tcPr>
          <w:p w14:paraId="4F2559CE" w14:textId="77777777" w:rsidR="008C02EC" w:rsidRPr="008C02EC" w:rsidRDefault="008C02EC" w:rsidP="00BF1BD7">
            <w:pPr>
              <w:jc w:val="both"/>
              <w:rPr>
                <w:rFonts w:ascii="Arial" w:hAnsi="Arial" w:cs="Arial"/>
              </w:rPr>
            </w:pPr>
          </w:p>
        </w:tc>
        <w:tc>
          <w:tcPr>
            <w:tcW w:w="0" w:type="auto"/>
            <w:vAlign w:val="center"/>
          </w:tcPr>
          <w:p w14:paraId="66F30D86" w14:textId="77777777" w:rsidR="008C02EC" w:rsidRPr="008C02EC" w:rsidRDefault="008C02EC" w:rsidP="00BF1BD7">
            <w:pPr>
              <w:jc w:val="both"/>
              <w:rPr>
                <w:rFonts w:ascii="Arial" w:hAnsi="Arial" w:cs="Arial"/>
              </w:rPr>
            </w:pPr>
          </w:p>
        </w:tc>
        <w:tc>
          <w:tcPr>
            <w:tcW w:w="0" w:type="auto"/>
            <w:vAlign w:val="center"/>
          </w:tcPr>
          <w:p w14:paraId="155AB7C8" w14:textId="77777777" w:rsidR="008C02EC" w:rsidRPr="008C02EC" w:rsidRDefault="008C02EC" w:rsidP="00BF1BD7">
            <w:pPr>
              <w:jc w:val="both"/>
              <w:rPr>
                <w:rFonts w:ascii="Arial" w:hAnsi="Arial" w:cs="Arial"/>
              </w:rPr>
            </w:pPr>
          </w:p>
        </w:tc>
        <w:tc>
          <w:tcPr>
            <w:tcW w:w="0" w:type="auto"/>
            <w:vAlign w:val="center"/>
          </w:tcPr>
          <w:p w14:paraId="54492EEC" w14:textId="77777777" w:rsidR="008C02EC" w:rsidRPr="008C02EC" w:rsidRDefault="008C02EC" w:rsidP="00BF1BD7">
            <w:pPr>
              <w:jc w:val="both"/>
              <w:rPr>
                <w:rFonts w:ascii="Arial" w:hAnsi="Arial" w:cs="Arial"/>
              </w:rPr>
            </w:pPr>
          </w:p>
        </w:tc>
      </w:tr>
      <w:tr w:rsidR="008C02EC" w:rsidRPr="008C02EC" w14:paraId="24A93780" w14:textId="77777777" w:rsidTr="00BF1BD7">
        <w:trPr>
          <w:trHeight w:val="541"/>
          <w:tblCellSpacing w:w="15" w:type="dxa"/>
        </w:trPr>
        <w:tc>
          <w:tcPr>
            <w:tcW w:w="1103" w:type="dxa"/>
          </w:tcPr>
          <w:p w14:paraId="2E216533" w14:textId="77777777" w:rsidR="008C02EC" w:rsidRPr="008C02EC" w:rsidRDefault="008C02EC" w:rsidP="00BF1BD7">
            <w:pPr>
              <w:jc w:val="center"/>
              <w:rPr>
                <w:rFonts w:ascii="Arial" w:hAnsi="Arial" w:cs="Arial"/>
              </w:rPr>
            </w:pPr>
            <w:r w:rsidRPr="008C02EC">
              <w:rPr>
                <w:rFonts w:ascii="Arial" w:hAnsi="Arial" w:cs="Arial"/>
              </w:rPr>
              <w:t>B2B</w:t>
            </w:r>
          </w:p>
        </w:tc>
        <w:tc>
          <w:tcPr>
            <w:tcW w:w="1412" w:type="dxa"/>
          </w:tcPr>
          <w:p w14:paraId="5234245A"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35636DD5"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27955C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43DB8AA1"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58622132" w14:textId="77777777" w:rsidR="008C02EC" w:rsidRPr="008C02EC" w:rsidRDefault="008C02EC" w:rsidP="00BF1BD7">
            <w:pPr>
              <w:jc w:val="center"/>
              <w:rPr>
                <w:rFonts w:ascii="Arial" w:hAnsi="Arial" w:cs="Arial"/>
              </w:rPr>
            </w:pPr>
            <w:r w:rsidRPr="008C02EC">
              <w:rPr>
                <w:rFonts w:ascii="Arial" w:hAnsi="Arial" w:cs="Arial"/>
              </w:rPr>
              <w:t>0.009</w:t>
            </w:r>
          </w:p>
        </w:tc>
        <w:tc>
          <w:tcPr>
            <w:tcW w:w="0" w:type="auto"/>
          </w:tcPr>
          <w:p w14:paraId="47A06BC8" w14:textId="77777777" w:rsidR="008C02EC" w:rsidRPr="008C02EC" w:rsidRDefault="008C02EC" w:rsidP="00BF1BD7">
            <w:pPr>
              <w:jc w:val="center"/>
              <w:rPr>
                <w:rFonts w:ascii="Arial" w:hAnsi="Arial" w:cs="Arial"/>
              </w:rPr>
            </w:pPr>
            <w:r w:rsidRPr="008C02EC">
              <w:rPr>
                <w:rFonts w:ascii="Arial" w:hAnsi="Arial" w:cs="Arial"/>
              </w:rPr>
              <w:t>0.077</w:t>
            </w:r>
          </w:p>
        </w:tc>
        <w:tc>
          <w:tcPr>
            <w:tcW w:w="0" w:type="auto"/>
          </w:tcPr>
          <w:p w14:paraId="7053B1B8" w14:textId="77777777" w:rsidR="008C02EC" w:rsidRPr="008C02EC" w:rsidRDefault="008C02EC" w:rsidP="00BF1BD7">
            <w:pPr>
              <w:jc w:val="center"/>
              <w:rPr>
                <w:rFonts w:ascii="Arial" w:hAnsi="Arial" w:cs="Arial"/>
              </w:rPr>
            </w:pPr>
            <w:r w:rsidRPr="008C02EC">
              <w:rPr>
                <w:rFonts w:ascii="Arial" w:hAnsi="Arial" w:cs="Arial"/>
              </w:rPr>
              <w:t>0.031</w:t>
            </w:r>
          </w:p>
        </w:tc>
        <w:tc>
          <w:tcPr>
            <w:tcW w:w="0" w:type="auto"/>
            <w:vAlign w:val="center"/>
          </w:tcPr>
          <w:p w14:paraId="55D5C66B" w14:textId="77777777" w:rsidR="008C02EC" w:rsidRPr="008C02EC" w:rsidRDefault="008C02EC" w:rsidP="00BF1BD7">
            <w:pPr>
              <w:jc w:val="both"/>
              <w:rPr>
                <w:rFonts w:ascii="Arial" w:hAnsi="Arial" w:cs="Arial"/>
              </w:rPr>
            </w:pPr>
          </w:p>
        </w:tc>
        <w:tc>
          <w:tcPr>
            <w:tcW w:w="0" w:type="auto"/>
            <w:vAlign w:val="center"/>
          </w:tcPr>
          <w:p w14:paraId="0529EA57" w14:textId="77777777" w:rsidR="008C02EC" w:rsidRPr="008C02EC" w:rsidRDefault="008C02EC" w:rsidP="00BF1BD7">
            <w:pPr>
              <w:jc w:val="both"/>
              <w:rPr>
                <w:rFonts w:ascii="Arial" w:hAnsi="Arial" w:cs="Arial"/>
              </w:rPr>
            </w:pPr>
          </w:p>
        </w:tc>
        <w:tc>
          <w:tcPr>
            <w:tcW w:w="0" w:type="auto"/>
            <w:vAlign w:val="center"/>
          </w:tcPr>
          <w:p w14:paraId="340FBB90" w14:textId="77777777" w:rsidR="008C02EC" w:rsidRPr="008C02EC" w:rsidRDefault="008C02EC" w:rsidP="00BF1BD7">
            <w:pPr>
              <w:jc w:val="both"/>
              <w:rPr>
                <w:rFonts w:ascii="Arial" w:hAnsi="Arial" w:cs="Arial"/>
              </w:rPr>
            </w:pPr>
          </w:p>
        </w:tc>
        <w:tc>
          <w:tcPr>
            <w:tcW w:w="0" w:type="auto"/>
            <w:vAlign w:val="center"/>
          </w:tcPr>
          <w:p w14:paraId="5A9B4061" w14:textId="77777777" w:rsidR="008C02EC" w:rsidRPr="008C02EC" w:rsidRDefault="008C02EC" w:rsidP="00BF1BD7">
            <w:pPr>
              <w:jc w:val="both"/>
              <w:rPr>
                <w:rFonts w:ascii="Arial" w:hAnsi="Arial" w:cs="Arial"/>
              </w:rPr>
            </w:pPr>
          </w:p>
        </w:tc>
        <w:tc>
          <w:tcPr>
            <w:tcW w:w="0" w:type="auto"/>
            <w:vAlign w:val="center"/>
          </w:tcPr>
          <w:p w14:paraId="1101A481" w14:textId="77777777" w:rsidR="008C02EC" w:rsidRPr="008C02EC" w:rsidRDefault="008C02EC" w:rsidP="00BF1BD7">
            <w:pPr>
              <w:jc w:val="both"/>
              <w:rPr>
                <w:rFonts w:ascii="Arial" w:hAnsi="Arial" w:cs="Arial"/>
              </w:rPr>
            </w:pPr>
          </w:p>
        </w:tc>
        <w:tc>
          <w:tcPr>
            <w:tcW w:w="0" w:type="auto"/>
            <w:vAlign w:val="center"/>
          </w:tcPr>
          <w:p w14:paraId="0710A57C" w14:textId="77777777" w:rsidR="008C02EC" w:rsidRPr="008C02EC" w:rsidRDefault="008C02EC" w:rsidP="00BF1BD7">
            <w:pPr>
              <w:jc w:val="both"/>
              <w:rPr>
                <w:rFonts w:ascii="Arial" w:hAnsi="Arial" w:cs="Arial"/>
              </w:rPr>
            </w:pPr>
          </w:p>
        </w:tc>
      </w:tr>
      <w:tr w:rsidR="008C02EC" w:rsidRPr="008C02EC" w14:paraId="539A4418" w14:textId="77777777" w:rsidTr="00BF1BD7">
        <w:trPr>
          <w:trHeight w:val="527"/>
          <w:tblCellSpacing w:w="15" w:type="dxa"/>
        </w:trPr>
        <w:tc>
          <w:tcPr>
            <w:tcW w:w="1103" w:type="dxa"/>
          </w:tcPr>
          <w:p w14:paraId="0AC2FED9" w14:textId="77777777" w:rsidR="008C02EC" w:rsidRPr="008C02EC" w:rsidRDefault="008C02EC" w:rsidP="00BF1BD7">
            <w:pPr>
              <w:jc w:val="center"/>
              <w:rPr>
                <w:rFonts w:ascii="Arial" w:hAnsi="Arial" w:cs="Arial"/>
              </w:rPr>
            </w:pPr>
            <w:r w:rsidRPr="008C02EC">
              <w:rPr>
                <w:rFonts w:ascii="Arial" w:hAnsi="Arial" w:cs="Arial"/>
              </w:rPr>
              <w:t>C1A</w:t>
            </w:r>
          </w:p>
        </w:tc>
        <w:tc>
          <w:tcPr>
            <w:tcW w:w="1412" w:type="dxa"/>
          </w:tcPr>
          <w:p w14:paraId="75B77A0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1AD195BF"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756A7835" w14:textId="77777777" w:rsidR="008C02EC" w:rsidRPr="008C02EC" w:rsidRDefault="008C02EC" w:rsidP="00BF1BD7">
            <w:pPr>
              <w:jc w:val="center"/>
              <w:rPr>
                <w:rFonts w:ascii="Arial" w:hAnsi="Arial" w:cs="Arial"/>
              </w:rPr>
            </w:pPr>
            <w:r w:rsidRPr="008C02EC">
              <w:rPr>
                <w:rFonts w:ascii="Arial" w:hAnsi="Arial" w:cs="Arial"/>
              </w:rPr>
              <w:t>0.054</w:t>
            </w:r>
          </w:p>
        </w:tc>
        <w:tc>
          <w:tcPr>
            <w:tcW w:w="0" w:type="auto"/>
          </w:tcPr>
          <w:p w14:paraId="10926F76" w14:textId="77777777" w:rsidR="008C02EC" w:rsidRPr="008C02EC" w:rsidRDefault="008C02EC" w:rsidP="00BF1BD7">
            <w:pPr>
              <w:jc w:val="center"/>
              <w:rPr>
                <w:rFonts w:ascii="Arial" w:hAnsi="Arial" w:cs="Arial"/>
              </w:rPr>
            </w:pPr>
            <w:r w:rsidRPr="008C02EC">
              <w:rPr>
                <w:rFonts w:ascii="Arial" w:hAnsi="Arial" w:cs="Arial"/>
              </w:rPr>
              <w:t>0.181</w:t>
            </w:r>
          </w:p>
        </w:tc>
        <w:tc>
          <w:tcPr>
            <w:tcW w:w="0" w:type="auto"/>
          </w:tcPr>
          <w:p w14:paraId="5CCAAC0D" w14:textId="77777777" w:rsidR="008C02EC" w:rsidRPr="008C02EC" w:rsidRDefault="008C02EC" w:rsidP="00BF1BD7">
            <w:pPr>
              <w:jc w:val="center"/>
              <w:rPr>
                <w:rFonts w:ascii="Arial" w:hAnsi="Arial" w:cs="Arial"/>
              </w:rPr>
            </w:pPr>
            <w:r w:rsidRPr="008C02EC">
              <w:rPr>
                <w:rFonts w:ascii="Arial" w:hAnsi="Arial" w:cs="Arial"/>
              </w:rPr>
              <w:t>0.003</w:t>
            </w:r>
          </w:p>
        </w:tc>
        <w:tc>
          <w:tcPr>
            <w:tcW w:w="0" w:type="auto"/>
          </w:tcPr>
          <w:p w14:paraId="663752AD" w14:textId="77777777" w:rsidR="008C02EC" w:rsidRPr="008C02EC" w:rsidRDefault="008C02EC" w:rsidP="00BF1BD7">
            <w:pPr>
              <w:jc w:val="center"/>
              <w:rPr>
                <w:rFonts w:ascii="Arial" w:hAnsi="Arial" w:cs="Arial"/>
              </w:rPr>
            </w:pPr>
            <w:r w:rsidRPr="008C02EC">
              <w:rPr>
                <w:rFonts w:ascii="Arial" w:hAnsi="Arial" w:cs="Arial"/>
              </w:rPr>
              <w:t>0.052</w:t>
            </w:r>
          </w:p>
        </w:tc>
        <w:tc>
          <w:tcPr>
            <w:tcW w:w="0" w:type="auto"/>
          </w:tcPr>
          <w:p w14:paraId="736B9C86" w14:textId="77777777" w:rsidR="008C02EC" w:rsidRPr="008C02EC" w:rsidRDefault="008C02EC" w:rsidP="00BF1BD7">
            <w:pPr>
              <w:jc w:val="center"/>
              <w:rPr>
                <w:rFonts w:ascii="Arial" w:hAnsi="Arial" w:cs="Arial"/>
              </w:rPr>
            </w:pPr>
            <w:r w:rsidRPr="008C02EC">
              <w:rPr>
                <w:rFonts w:ascii="Arial" w:hAnsi="Arial" w:cs="Arial"/>
              </w:rPr>
              <w:t>0.086</w:t>
            </w:r>
          </w:p>
        </w:tc>
        <w:tc>
          <w:tcPr>
            <w:tcW w:w="0" w:type="auto"/>
            <w:vAlign w:val="center"/>
          </w:tcPr>
          <w:p w14:paraId="0260AD2E" w14:textId="77777777" w:rsidR="008C02EC" w:rsidRPr="008C02EC" w:rsidRDefault="008C02EC" w:rsidP="00BF1BD7">
            <w:pPr>
              <w:jc w:val="both"/>
              <w:rPr>
                <w:rFonts w:ascii="Arial" w:hAnsi="Arial" w:cs="Arial"/>
              </w:rPr>
            </w:pPr>
          </w:p>
        </w:tc>
        <w:tc>
          <w:tcPr>
            <w:tcW w:w="0" w:type="auto"/>
            <w:vAlign w:val="center"/>
          </w:tcPr>
          <w:p w14:paraId="51E071C9" w14:textId="77777777" w:rsidR="008C02EC" w:rsidRPr="008C02EC" w:rsidRDefault="008C02EC" w:rsidP="00BF1BD7">
            <w:pPr>
              <w:jc w:val="both"/>
              <w:rPr>
                <w:rFonts w:ascii="Arial" w:hAnsi="Arial" w:cs="Arial"/>
              </w:rPr>
            </w:pPr>
          </w:p>
        </w:tc>
        <w:tc>
          <w:tcPr>
            <w:tcW w:w="0" w:type="auto"/>
            <w:vAlign w:val="center"/>
          </w:tcPr>
          <w:p w14:paraId="2A7A0F14" w14:textId="77777777" w:rsidR="008C02EC" w:rsidRPr="008C02EC" w:rsidRDefault="008C02EC" w:rsidP="00BF1BD7">
            <w:pPr>
              <w:jc w:val="both"/>
              <w:rPr>
                <w:rFonts w:ascii="Arial" w:hAnsi="Arial" w:cs="Arial"/>
              </w:rPr>
            </w:pPr>
          </w:p>
        </w:tc>
        <w:tc>
          <w:tcPr>
            <w:tcW w:w="0" w:type="auto"/>
            <w:vAlign w:val="center"/>
          </w:tcPr>
          <w:p w14:paraId="27A141B1" w14:textId="77777777" w:rsidR="008C02EC" w:rsidRPr="008C02EC" w:rsidRDefault="008C02EC" w:rsidP="00BF1BD7">
            <w:pPr>
              <w:jc w:val="both"/>
              <w:rPr>
                <w:rFonts w:ascii="Arial" w:hAnsi="Arial" w:cs="Arial"/>
              </w:rPr>
            </w:pPr>
          </w:p>
        </w:tc>
        <w:tc>
          <w:tcPr>
            <w:tcW w:w="0" w:type="auto"/>
            <w:vAlign w:val="center"/>
          </w:tcPr>
          <w:p w14:paraId="7061EB74" w14:textId="77777777" w:rsidR="008C02EC" w:rsidRPr="008C02EC" w:rsidRDefault="008C02EC" w:rsidP="00BF1BD7">
            <w:pPr>
              <w:jc w:val="both"/>
              <w:rPr>
                <w:rFonts w:ascii="Arial" w:hAnsi="Arial" w:cs="Arial"/>
              </w:rPr>
            </w:pPr>
          </w:p>
        </w:tc>
        <w:tc>
          <w:tcPr>
            <w:tcW w:w="0" w:type="auto"/>
            <w:vAlign w:val="center"/>
          </w:tcPr>
          <w:p w14:paraId="7792BE45" w14:textId="77777777" w:rsidR="008C02EC" w:rsidRPr="008C02EC" w:rsidRDefault="008C02EC" w:rsidP="00BF1BD7">
            <w:pPr>
              <w:jc w:val="both"/>
              <w:rPr>
                <w:rFonts w:ascii="Arial" w:hAnsi="Arial" w:cs="Arial"/>
              </w:rPr>
            </w:pPr>
          </w:p>
        </w:tc>
      </w:tr>
      <w:tr w:rsidR="008C02EC" w:rsidRPr="008C02EC" w14:paraId="5D0FD622" w14:textId="77777777" w:rsidTr="00BF1BD7">
        <w:trPr>
          <w:trHeight w:val="541"/>
          <w:tblCellSpacing w:w="15" w:type="dxa"/>
        </w:trPr>
        <w:tc>
          <w:tcPr>
            <w:tcW w:w="1103" w:type="dxa"/>
          </w:tcPr>
          <w:p w14:paraId="60331D44" w14:textId="77777777" w:rsidR="008C02EC" w:rsidRPr="008C02EC" w:rsidRDefault="008C02EC" w:rsidP="00BF1BD7">
            <w:pPr>
              <w:jc w:val="center"/>
              <w:rPr>
                <w:rFonts w:ascii="Arial" w:hAnsi="Arial" w:cs="Arial"/>
              </w:rPr>
            </w:pPr>
            <w:r w:rsidRPr="008C02EC">
              <w:rPr>
                <w:rFonts w:ascii="Arial" w:hAnsi="Arial" w:cs="Arial"/>
              </w:rPr>
              <w:lastRenderedPageBreak/>
              <w:t>C1B</w:t>
            </w:r>
          </w:p>
        </w:tc>
        <w:tc>
          <w:tcPr>
            <w:tcW w:w="1412" w:type="dxa"/>
          </w:tcPr>
          <w:p w14:paraId="23F69DA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470B1BB5"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1032DB41"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tcPr>
          <w:p w14:paraId="0A1200B1" w14:textId="77777777" w:rsidR="008C02EC" w:rsidRPr="008C02EC" w:rsidRDefault="008C02EC" w:rsidP="00BF1BD7">
            <w:pPr>
              <w:jc w:val="center"/>
              <w:rPr>
                <w:rFonts w:ascii="Arial" w:hAnsi="Arial" w:cs="Arial"/>
              </w:rPr>
            </w:pPr>
            <w:r w:rsidRPr="008C02EC">
              <w:rPr>
                <w:rFonts w:ascii="Arial" w:hAnsi="Arial" w:cs="Arial"/>
              </w:rPr>
              <w:t>0.196</w:t>
            </w:r>
          </w:p>
        </w:tc>
        <w:tc>
          <w:tcPr>
            <w:tcW w:w="0" w:type="auto"/>
          </w:tcPr>
          <w:p w14:paraId="6FB142FD"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7E63E90E" w14:textId="77777777" w:rsidR="008C02EC" w:rsidRPr="008C02EC" w:rsidRDefault="008C02EC" w:rsidP="00BF1BD7">
            <w:pPr>
              <w:jc w:val="center"/>
              <w:rPr>
                <w:rFonts w:ascii="Arial" w:hAnsi="Arial" w:cs="Arial"/>
              </w:rPr>
            </w:pPr>
            <w:r w:rsidRPr="008C02EC">
              <w:rPr>
                <w:rFonts w:ascii="Arial" w:hAnsi="Arial" w:cs="Arial"/>
              </w:rPr>
              <w:t>0.045</w:t>
            </w:r>
          </w:p>
        </w:tc>
        <w:tc>
          <w:tcPr>
            <w:tcW w:w="0" w:type="auto"/>
          </w:tcPr>
          <w:p w14:paraId="59F0B5BF" w14:textId="77777777" w:rsidR="008C02EC" w:rsidRPr="008C02EC" w:rsidRDefault="008C02EC" w:rsidP="00BF1BD7">
            <w:pPr>
              <w:jc w:val="center"/>
              <w:rPr>
                <w:rFonts w:ascii="Arial" w:hAnsi="Arial" w:cs="Arial"/>
              </w:rPr>
            </w:pPr>
            <w:r w:rsidRPr="008C02EC">
              <w:rPr>
                <w:rFonts w:ascii="Arial" w:hAnsi="Arial" w:cs="Arial"/>
              </w:rPr>
              <w:t>0.07</w:t>
            </w:r>
          </w:p>
        </w:tc>
        <w:tc>
          <w:tcPr>
            <w:tcW w:w="0" w:type="auto"/>
            <w:vAlign w:val="center"/>
          </w:tcPr>
          <w:p w14:paraId="02793D60" w14:textId="77777777" w:rsidR="008C02EC" w:rsidRPr="008C02EC" w:rsidRDefault="008C02EC" w:rsidP="00BF1BD7">
            <w:pPr>
              <w:jc w:val="both"/>
              <w:rPr>
                <w:rFonts w:ascii="Arial" w:hAnsi="Arial" w:cs="Arial"/>
              </w:rPr>
            </w:pPr>
          </w:p>
        </w:tc>
        <w:tc>
          <w:tcPr>
            <w:tcW w:w="0" w:type="auto"/>
            <w:vAlign w:val="center"/>
          </w:tcPr>
          <w:p w14:paraId="00344F51" w14:textId="77777777" w:rsidR="008C02EC" w:rsidRPr="008C02EC" w:rsidRDefault="008C02EC" w:rsidP="00BF1BD7">
            <w:pPr>
              <w:jc w:val="both"/>
              <w:rPr>
                <w:rFonts w:ascii="Arial" w:hAnsi="Arial" w:cs="Arial"/>
              </w:rPr>
            </w:pPr>
          </w:p>
        </w:tc>
        <w:tc>
          <w:tcPr>
            <w:tcW w:w="0" w:type="auto"/>
            <w:vAlign w:val="center"/>
          </w:tcPr>
          <w:p w14:paraId="71D375D2" w14:textId="77777777" w:rsidR="008C02EC" w:rsidRPr="008C02EC" w:rsidRDefault="008C02EC" w:rsidP="00BF1BD7">
            <w:pPr>
              <w:jc w:val="both"/>
              <w:rPr>
                <w:rFonts w:ascii="Arial" w:hAnsi="Arial" w:cs="Arial"/>
              </w:rPr>
            </w:pPr>
          </w:p>
        </w:tc>
        <w:tc>
          <w:tcPr>
            <w:tcW w:w="0" w:type="auto"/>
            <w:vAlign w:val="center"/>
          </w:tcPr>
          <w:p w14:paraId="585BEE3F" w14:textId="77777777" w:rsidR="008C02EC" w:rsidRPr="008C02EC" w:rsidRDefault="008C02EC" w:rsidP="00BF1BD7">
            <w:pPr>
              <w:jc w:val="both"/>
              <w:rPr>
                <w:rFonts w:ascii="Arial" w:hAnsi="Arial" w:cs="Arial"/>
              </w:rPr>
            </w:pPr>
          </w:p>
        </w:tc>
        <w:tc>
          <w:tcPr>
            <w:tcW w:w="0" w:type="auto"/>
            <w:vAlign w:val="center"/>
          </w:tcPr>
          <w:p w14:paraId="59CFC55F" w14:textId="77777777" w:rsidR="008C02EC" w:rsidRPr="008C02EC" w:rsidRDefault="008C02EC" w:rsidP="00BF1BD7">
            <w:pPr>
              <w:jc w:val="both"/>
              <w:rPr>
                <w:rFonts w:ascii="Arial" w:hAnsi="Arial" w:cs="Arial"/>
              </w:rPr>
            </w:pPr>
          </w:p>
        </w:tc>
        <w:tc>
          <w:tcPr>
            <w:tcW w:w="0" w:type="auto"/>
            <w:vAlign w:val="center"/>
          </w:tcPr>
          <w:p w14:paraId="12D3A93A" w14:textId="77777777" w:rsidR="008C02EC" w:rsidRPr="008C02EC" w:rsidRDefault="008C02EC" w:rsidP="00BF1BD7">
            <w:pPr>
              <w:jc w:val="both"/>
              <w:rPr>
                <w:rFonts w:ascii="Arial" w:hAnsi="Arial" w:cs="Arial"/>
              </w:rPr>
            </w:pPr>
          </w:p>
        </w:tc>
      </w:tr>
      <w:tr w:rsidR="008C02EC" w:rsidRPr="008C02EC" w14:paraId="3A4622C1" w14:textId="77777777" w:rsidTr="00BF1BD7">
        <w:trPr>
          <w:trHeight w:val="527"/>
          <w:tblCellSpacing w:w="15" w:type="dxa"/>
        </w:trPr>
        <w:tc>
          <w:tcPr>
            <w:tcW w:w="1103" w:type="dxa"/>
          </w:tcPr>
          <w:p w14:paraId="4396BBCE" w14:textId="77777777" w:rsidR="008C02EC" w:rsidRPr="008C02EC" w:rsidRDefault="008C02EC" w:rsidP="00BF1BD7">
            <w:pPr>
              <w:jc w:val="center"/>
              <w:rPr>
                <w:rFonts w:ascii="Arial" w:hAnsi="Arial" w:cs="Arial"/>
              </w:rPr>
            </w:pPr>
            <w:r w:rsidRPr="008C02EC">
              <w:rPr>
                <w:rFonts w:ascii="Arial" w:hAnsi="Arial" w:cs="Arial"/>
              </w:rPr>
              <w:t>C2A</w:t>
            </w:r>
          </w:p>
        </w:tc>
        <w:tc>
          <w:tcPr>
            <w:tcW w:w="1412" w:type="dxa"/>
          </w:tcPr>
          <w:p w14:paraId="08AFA56E"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556A2D66"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655C83FC"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294043E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217990DE" w14:textId="77777777" w:rsidR="008C02EC" w:rsidRPr="008C02EC" w:rsidRDefault="008C02EC" w:rsidP="00BF1BD7">
            <w:pPr>
              <w:jc w:val="center"/>
              <w:rPr>
                <w:rFonts w:ascii="Arial" w:hAnsi="Arial" w:cs="Arial"/>
              </w:rPr>
            </w:pPr>
            <w:r w:rsidRPr="008C02EC">
              <w:rPr>
                <w:rFonts w:ascii="Arial" w:hAnsi="Arial" w:cs="Arial"/>
              </w:rPr>
              <w:t>0.033</w:t>
            </w:r>
          </w:p>
        </w:tc>
        <w:tc>
          <w:tcPr>
            <w:tcW w:w="0" w:type="auto"/>
          </w:tcPr>
          <w:p w14:paraId="4FB764F9" w14:textId="77777777" w:rsidR="008C02EC" w:rsidRPr="008C02EC" w:rsidRDefault="008C02EC" w:rsidP="00BF1BD7">
            <w:pPr>
              <w:jc w:val="center"/>
              <w:rPr>
                <w:rFonts w:ascii="Arial" w:hAnsi="Arial" w:cs="Arial"/>
              </w:rPr>
            </w:pPr>
            <w:r w:rsidRPr="008C02EC">
              <w:rPr>
                <w:rFonts w:ascii="Arial" w:hAnsi="Arial" w:cs="Arial"/>
              </w:rPr>
              <w:t>0.088</w:t>
            </w:r>
          </w:p>
        </w:tc>
        <w:tc>
          <w:tcPr>
            <w:tcW w:w="0" w:type="auto"/>
          </w:tcPr>
          <w:p w14:paraId="49A97382" w14:textId="77777777" w:rsidR="008C02EC" w:rsidRPr="008C02EC" w:rsidRDefault="008C02EC" w:rsidP="00BF1BD7">
            <w:pPr>
              <w:jc w:val="center"/>
              <w:rPr>
                <w:rFonts w:ascii="Arial" w:hAnsi="Arial" w:cs="Arial"/>
              </w:rPr>
            </w:pPr>
            <w:r w:rsidRPr="008C02EC">
              <w:rPr>
                <w:rFonts w:ascii="Arial" w:hAnsi="Arial" w:cs="Arial"/>
              </w:rPr>
              <w:t>1.056</w:t>
            </w:r>
          </w:p>
        </w:tc>
        <w:tc>
          <w:tcPr>
            <w:tcW w:w="0" w:type="auto"/>
            <w:vAlign w:val="center"/>
          </w:tcPr>
          <w:p w14:paraId="04C10DE8" w14:textId="77777777" w:rsidR="008C02EC" w:rsidRPr="008C02EC" w:rsidRDefault="008C02EC" w:rsidP="00BF1BD7">
            <w:pPr>
              <w:jc w:val="both"/>
              <w:rPr>
                <w:rFonts w:ascii="Arial" w:hAnsi="Arial" w:cs="Arial"/>
              </w:rPr>
            </w:pPr>
          </w:p>
        </w:tc>
        <w:tc>
          <w:tcPr>
            <w:tcW w:w="0" w:type="auto"/>
            <w:vAlign w:val="center"/>
          </w:tcPr>
          <w:p w14:paraId="7D3F4249" w14:textId="77777777" w:rsidR="008C02EC" w:rsidRPr="008C02EC" w:rsidRDefault="008C02EC" w:rsidP="00BF1BD7">
            <w:pPr>
              <w:jc w:val="both"/>
              <w:rPr>
                <w:rFonts w:ascii="Arial" w:hAnsi="Arial" w:cs="Arial"/>
              </w:rPr>
            </w:pPr>
          </w:p>
        </w:tc>
        <w:tc>
          <w:tcPr>
            <w:tcW w:w="0" w:type="auto"/>
            <w:vAlign w:val="center"/>
          </w:tcPr>
          <w:p w14:paraId="7EDEF5E2" w14:textId="77777777" w:rsidR="008C02EC" w:rsidRPr="008C02EC" w:rsidRDefault="008C02EC" w:rsidP="00BF1BD7">
            <w:pPr>
              <w:jc w:val="both"/>
              <w:rPr>
                <w:rFonts w:ascii="Arial" w:hAnsi="Arial" w:cs="Arial"/>
              </w:rPr>
            </w:pPr>
          </w:p>
        </w:tc>
        <w:tc>
          <w:tcPr>
            <w:tcW w:w="0" w:type="auto"/>
            <w:vAlign w:val="center"/>
          </w:tcPr>
          <w:p w14:paraId="4A8BD99C" w14:textId="77777777" w:rsidR="008C02EC" w:rsidRPr="008C02EC" w:rsidRDefault="008C02EC" w:rsidP="00BF1BD7">
            <w:pPr>
              <w:jc w:val="both"/>
              <w:rPr>
                <w:rFonts w:ascii="Arial" w:hAnsi="Arial" w:cs="Arial"/>
              </w:rPr>
            </w:pPr>
          </w:p>
        </w:tc>
        <w:tc>
          <w:tcPr>
            <w:tcW w:w="0" w:type="auto"/>
            <w:vAlign w:val="center"/>
          </w:tcPr>
          <w:p w14:paraId="72280EE9" w14:textId="77777777" w:rsidR="008C02EC" w:rsidRPr="008C02EC" w:rsidRDefault="008C02EC" w:rsidP="00BF1BD7">
            <w:pPr>
              <w:jc w:val="both"/>
              <w:rPr>
                <w:rFonts w:ascii="Arial" w:hAnsi="Arial" w:cs="Arial"/>
              </w:rPr>
            </w:pPr>
          </w:p>
        </w:tc>
        <w:tc>
          <w:tcPr>
            <w:tcW w:w="0" w:type="auto"/>
            <w:vAlign w:val="center"/>
          </w:tcPr>
          <w:p w14:paraId="05D0E74D" w14:textId="77777777" w:rsidR="008C02EC" w:rsidRPr="008C02EC" w:rsidRDefault="008C02EC" w:rsidP="00BF1BD7">
            <w:pPr>
              <w:jc w:val="both"/>
              <w:rPr>
                <w:rFonts w:ascii="Arial" w:hAnsi="Arial" w:cs="Arial"/>
              </w:rPr>
            </w:pPr>
          </w:p>
        </w:tc>
      </w:tr>
      <w:tr w:rsidR="008C02EC" w:rsidRPr="008C02EC" w14:paraId="6DA88C68" w14:textId="77777777" w:rsidTr="00BF1BD7">
        <w:trPr>
          <w:trHeight w:val="541"/>
          <w:tblCellSpacing w:w="15" w:type="dxa"/>
        </w:trPr>
        <w:tc>
          <w:tcPr>
            <w:tcW w:w="1103" w:type="dxa"/>
          </w:tcPr>
          <w:p w14:paraId="2FB01F47" w14:textId="77777777" w:rsidR="008C02EC" w:rsidRPr="008C02EC" w:rsidRDefault="008C02EC" w:rsidP="00BF1BD7">
            <w:pPr>
              <w:jc w:val="center"/>
              <w:rPr>
                <w:rFonts w:ascii="Arial" w:hAnsi="Arial" w:cs="Arial"/>
              </w:rPr>
            </w:pPr>
            <w:r w:rsidRPr="008C02EC">
              <w:rPr>
                <w:rFonts w:ascii="Arial" w:hAnsi="Arial" w:cs="Arial"/>
              </w:rPr>
              <w:t>C2B</w:t>
            </w:r>
          </w:p>
        </w:tc>
        <w:tc>
          <w:tcPr>
            <w:tcW w:w="1412" w:type="dxa"/>
          </w:tcPr>
          <w:p w14:paraId="12ACC67B"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09470E71"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0601A98B"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08D1FE95" w14:textId="77777777" w:rsidR="008C02EC" w:rsidRPr="008C02EC" w:rsidRDefault="008C02EC" w:rsidP="00BF1BD7">
            <w:pPr>
              <w:jc w:val="center"/>
              <w:rPr>
                <w:rFonts w:ascii="Arial" w:hAnsi="Arial" w:cs="Arial"/>
              </w:rPr>
            </w:pPr>
            <w:r w:rsidRPr="008C02EC">
              <w:rPr>
                <w:rFonts w:ascii="Arial" w:hAnsi="Arial" w:cs="Arial"/>
              </w:rPr>
              <w:t>0.079</w:t>
            </w:r>
          </w:p>
        </w:tc>
        <w:tc>
          <w:tcPr>
            <w:tcW w:w="0" w:type="auto"/>
          </w:tcPr>
          <w:p w14:paraId="7B205FBC" w14:textId="77777777" w:rsidR="008C02EC" w:rsidRPr="008C02EC" w:rsidRDefault="008C02EC" w:rsidP="00BF1BD7">
            <w:pPr>
              <w:jc w:val="center"/>
              <w:rPr>
                <w:rFonts w:ascii="Arial" w:hAnsi="Arial" w:cs="Arial"/>
              </w:rPr>
            </w:pPr>
            <w:r w:rsidRPr="008C02EC">
              <w:rPr>
                <w:rFonts w:ascii="Arial" w:hAnsi="Arial" w:cs="Arial"/>
              </w:rPr>
              <w:t>0.042</w:t>
            </w:r>
          </w:p>
        </w:tc>
        <w:tc>
          <w:tcPr>
            <w:tcW w:w="0" w:type="auto"/>
          </w:tcPr>
          <w:p w14:paraId="2405A5B0" w14:textId="77777777" w:rsidR="008C02EC" w:rsidRPr="008C02EC" w:rsidRDefault="008C02EC" w:rsidP="00BF1BD7">
            <w:pPr>
              <w:jc w:val="center"/>
              <w:rPr>
                <w:rFonts w:ascii="Arial" w:hAnsi="Arial" w:cs="Arial"/>
              </w:rPr>
            </w:pPr>
            <w:r w:rsidRPr="008C02EC">
              <w:rPr>
                <w:rFonts w:ascii="Arial" w:hAnsi="Arial" w:cs="Arial"/>
              </w:rPr>
              <w:t>0.106</w:t>
            </w:r>
          </w:p>
        </w:tc>
        <w:tc>
          <w:tcPr>
            <w:tcW w:w="0" w:type="auto"/>
          </w:tcPr>
          <w:p w14:paraId="07B2041E" w14:textId="77777777" w:rsidR="008C02EC" w:rsidRPr="008C02EC" w:rsidRDefault="008C02EC" w:rsidP="00BF1BD7">
            <w:pPr>
              <w:jc w:val="center"/>
              <w:rPr>
                <w:rFonts w:ascii="Arial" w:hAnsi="Arial" w:cs="Arial"/>
              </w:rPr>
            </w:pPr>
            <w:r w:rsidRPr="008C02EC">
              <w:rPr>
                <w:rFonts w:ascii="Arial" w:hAnsi="Arial" w:cs="Arial"/>
              </w:rPr>
              <w:t>1.023</w:t>
            </w:r>
          </w:p>
        </w:tc>
        <w:tc>
          <w:tcPr>
            <w:tcW w:w="0" w:type="auto"/>
            <w:vAlign w:val="center"/>
          </w:tcPr>
          <w:p w14:paraId="5354A8B2" w14:textId="77777777" w:rsidR="008C02EC" w:rsidRPr="008C02EC" w:rsidRDefault="008C02EC" w:rsidP="00BF1BD7">
            <w:pPr>
              <w:jc w:val="both"/>
              <w:rPr>
                <w:rFonts w:ascii="Arial" w:hAnsi="Arial" w:cs="Arial"/>
              </w:rPr>
            </w:pPr>
          </w:p>
        </w:tc>
        <w:tc>
          <w:tcPr>
            <w:tcW w:w="0" w:type="auto"/>
            <w:vAlign w:val="center"/>
          </w:tcPr>
          <w:p w14:paraId="71D89E89" w14:textId="77777777" w:rsidR="008C02EC" w:rsidRPr="008C02EC" w:rsidRDefault="008C02EC" w:rsidP="00BF1BD7">
            <w:pPr>
              <w:jc w:val="both"/>
              <w:rPr>
                <w:rFonts w:ascii="Arial" w:hAnsi="Arial" w:cs="Arial"/>
              </w:rPr>
            </w:pPr>
          </w:p>
        </w:tc>
        <w:tc>
          <w:tcPr>
            <w:tcW w:w="0" w:type="auto"/>
            <w:vAlign w:val="center"/>
          </w:tcPr>
          <w:p w14:paraId="1E46E0DD" w14:textId="77777777" w:rsidR="008C02EC" w:rsidRPr="008C02EC" w:rsidRDefault="008C02EC" w:rsidP="00BF1BD7">
            <w:pPr>
              <w:jc w:val="both"/>
              <w:rPr>
                <w:rFonts w:ascii="Arial" w:hAnsi="Arial" w:cs="Arial"/>
              </w:rPr>
            </w:pPr>
          </w:p>
        </w:tc>
        <w:tc>
          <w:tcPr>
            <w:tcW w:w="0" w:type="auto"/>
            <w:vAlign w:val="center"/>
          </w:tcPr>
          <w:p w14:paraId="202D31C3" w14:textId="77777777" w:rsidR="008C02EC" w:rsidRPr="008C02EC" w:rsidRDefault="008C02EC" w:rsidP="00BF1BD7">
            <w:pPr>
              <w:jc w:val="both"/>
              <w:rPr>
                <w:rFonts w:ascii="Arial" w:hAnsi="Arial" w:cs="Arial"/>
              </w:rPr>
            </w:pPr>
          </w:p>
        </w:tc>
        <w:tc>
          <w:tcPr>
            <w:tcW w:w="0" w:type="auto"/>
            <w:vAlign w:val="center"/>
          </w:tcPr>
          <w:p w14:paraId="00DAD784" w14:textId="77777777" w:rsidR="008C02EC" w:rsidRPr="008C02EC" w:rsidRDefault="008C02EC" w:rsidP="00BF1BD7">
            <w:pPr>
              <w:jc w:val="both"/>
              <w:rPr>
                <w:rFonts w:ascii="Arial" w:hAnsi="Arial" w:cs="Arial"/>
              </w:rPr>
            </w:pPr>
          </w:p>
        </w:tc>
        <w:tc>
          <w:tcPr>
            <w:tcW w:w="0" w:type="auto"/>
            <w:vAlign w:val="center"/>
          </w:tcPr>
          <w:p w14:paraId="668A95FA" w14:textId="77777777" w:rsidR="008C02EC" w:rsidRPr="008C02EC" w:rsidRDefault="008C02EC" w:rsidP="00BF1BD7">
            <w:pPr>
              <w:jc w:val="both"/>
              <w:rPr>
                <w:rFonts w:ascii="Arial" w:hAnsi="Arial" w:cs="Arial"/>
              </w:rPr>
            </w:pPr>
          </w:p>
        </w:tc>
      </w:tr>
      <w:tr w:rsidR="008C02EC" w:rsidRPr="008C02EC" w14:paraId="55B7877D" w14:textId="77777777" w:rsidTr="00BF1BD7">
        <w:trPr>
          <w:trHeight w:val="527"/>
          <w:tblCellSpacing w:w="15" w:type="dxa"/>
        </w:trPr>
        <w:tc>
          <w:tcPr>
            <w:tcW w:w="1103" w:type="dxa"/>
          </w:tcPr>
          <w:p w14:paraId="761F6F5C" w14:textId="77777777" w:rsidR="008C02EC" w:rsidRPr="008C02EC" w:rsidRDefault="008C02EC" w:rsidP="00BF1BD7">
            <w:pPr>
              <w:jc w:val="center"/>
              <w:rPr>
                <w:rFonts w:ascii="Arial" w:hAnsi="Arial" w:cs="Arial"/>
              </w:rPr>
            </w:pPr>
            <w:r w:rsidRPr="008C02EC">
              <w:rPr>
                <w:rFonts w:ascii="Arial" w:hAnsi="Arial" w:cs="Arial"/>
              </w:rPr>
              <w:t>F1A</w:t>
            </w:r>
          </w:p>
        </w:tc>
        <w:tc>
          <w:tcPr>
            <w:tcW w:w="1412" w:type="dxa"/>
          </w:tcPr>
          <w:p w14:paraId="2F0006BF"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2F0F9DA3"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051F3E4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1AA5B969" w14:textId="77777777" w:rsidR="008C02EC" w:rsidRPr="008C02EC" w:rsidRDefault="008C02EC" w:rsidP="00BF1BD7">
            <w:pPr>
              <w:jc w:val="center"/>
              <w:rPr>
                <w:rFonts w:ascii="Arial" w:hAnsi="Arial" w:cs="Arial"/>
              </w:rPr>
            </w:pPr>
            <w:r w:rsidRPr="008C02EC">
              <w:rPr>
                <w:rFonts w:ascii="Arial" w:hAnsi="Arial" w:cs="Arial"/>
              </w:rPr>
              <w:t>0.022</w:t>
            </w:r>
          </w:p>
        </w:tc>
        <w:tc>
          <w:tcPr>
            <w:tcW w:w="0" w:type="auto"/>
          </w:tcPr>
          <w:p w14:paraId="62C6B5C7"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7C387BD1"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1DF2E9AE"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0AFB694B" w14:textId="77777777" w:rsidR="008C02EC" w:rsidRPr="008C02EC" w:rsidRDefault="008C02EC" w:rsidP="00BF1BD7">
            <w:pPr>
              <w:jc w:val="both"/>
              <w:rPr>
                <w:rFonts w:ascii="Arial" w:hAnsi="Arial" w:cs="Arial"/>
              </w:rPr>
            </w:pPr>
          </w:p>
        </w:tc>
        <w:tc>
          <w:tcPr>
            <w:tcW w:w="0" w:type="auto"/>
            <w:vAlign w:val="center"/>
          </w:tcPr>
          <w:p w14:paraId="6A0314BF" w14:textId="77777777" w:rsidR="008C02EC" w:rsidRPr="008C02EC" w:rsidRDefault="008C02EC" w:rsidP="00BF1BD7">
            <w:pPr>
              <w:jc w:val="both"/>
              <w:rPr>
                <w:rFonts w:ascii="Arial" w:hAnsi="Arial" w:cs="Arial"/>
              </w:rPr>
            </w:pPr>
          </w:p>
        </w:tc>
        <w:tc>
          <w:tcPr>
            <w:tcW w:w="0" w:type="auto"/>
            <w:vAlign w:val="center"/>
          </w:tcPr>
          <w:p w14:paraId="133FCD90" w14:textId="77777777" w:rsidR="008C02EC" w:rsidRPr="008C02EC" w:rsidRDefault="008C02EC" w:rsidP="00BF1BD7">
            <w:pPr>
              <w:jc w:val="both"/>
              <w:rPr>
                <w:rFonts w:ascii="Arial" w:hAnsi="Arial" w:cs="Arial"/>
              </w:rPr>
            </w:pPr>
          </w:p>
        </w:tc>
        <w:tc>
          <w:tcPr>
            <w:tcW w:w="0" w:type="auto"/>
            <w:vAlign w:val="center"/>
          </w:tcPr>
          <w:p w14:paraId="11BDCF8D" w14:textId="77777777" w:rsidR="008C02EC" w:rsidRPr="008C02EC" w:rsidRDefault="008C02EC" w:rsidP="00BF1BD7">
            <w:pPr>
              <w:jc w:val="both"/>
              <w:rPr>
                <w:rFonts w:ascii="Arial" w:hAnsi="Arial" w:cs="Arial"/>
              </w:rPr>
            </w:pPr>
          </w:p>
        </w:tc>
        <w:tc>
          <w:tcPr>
            <w:tcW w:w="0" w:type="auto"/>
            <w:vAlign w:val="center"/>
          </w:tcPr>
          <w:p w14:paraId="39D01D94" w14:textId="77777777" w:rsidR="008C02EC" w:rsidRPr="008C02EC" w:rsidRDefault="008C02EC" w:rsidP="00BF1BD7">
            <w:pPr>
              <w:jc w:val="both"/>
              <w:rPr>
                <w:rFonts w:ascii="Arial" w:hAnsi="Arial" w:cs="Arial"/>
              </w:rPr>
            </w:pPr>
          </w:p>
        </w:tc>
        <w:tc>
          <w:tcPr>
            <w:tcW w:w="0" w:type="auto"/>
            <w:vAlign w:val="center"/>
          </w:tcPr>
          <w:p w14:paraId="000B89F1" w14:textId="77777777" w:rsidR="008C02EC" w:rsidRPr="008C02EC" w:rsidRDefault="008C02EC" w:rsidP="00BF1BD7">
            <w:pPr>
              <w:jc w:val="both"/>
              <w:rPr>
                <w:rFonts w:ascii="Arial" w:hAnsi="Arial" w:cs="Arial"/>
              </w:rPr>
            </w:pPr>
          </w:p>
        </w:tc>
      </w:tr>
      <w:tr w:rsidR="008C02EC" w:rsidRPr="008C02EC" w14:paraId="42D9011A" w14:textId="77777777" w:rsidTr="00BF1BD7">
        <w:trPr>
          <w:trHeight w:val="541"/>
          <w:tblCellSpacing w:w="15" w:type="dxa"/>
        </w:trPr>
        <w:tc>
          <w:tcPr>
            <w:tcW w:w="1103" w:type="dxa"/>
          </w:tcPr>
          <w:p w14:paraId="7CD5B54D" w14:textId="77777777" w:rsidR="008C02EC" w:rsidRPr="008C02EC" w:rsidRDefault="008C02EC" w:rsidP="00BF1BD7">
            <w:pPr>
              <w:jc w:val="center"/>
              <w:rPr>
                <w:rFonts w:ascii="Arial" w:hAnsi="Arial" w:cs="Arial"/>
              </w:rPr>
            </w:pPr>
            <w:r w:rsidRPr="008C02EC">
              <w:rPr>
                <w:rFonts w:ascii="Arial" w:hAnsi="Arial" w:cs="Arial"/>
              </w:rPr>
              <w:t>F1B</w:t>
            </w:r>
          </w:p>
        </w:tc>
        <w:tc>
          <w:tcPr>
            <w:tcW w:w="1412" w:type="dxa"/>
          </w:tcPr>
          <w:p w14:paraId="2D995238"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6DF402EF"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45218DC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349B86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Pr>
          <w:p w14:paraId="2E352E53"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tcPr>
          <w:p w14:paraId="493F023D"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Pr>
          <w:p w14:paraId="1145C112"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vAlign w:val="center"/>
          </w:tcPr>
          <w:p w14:paraId="3C0C7A06" w14:textId="77777777" w:rsidR="008C02EC" w:rsidRPr="008C02EC" w:rsidRDefault="008C02EC" w:rsidP="00BF1BD7">
            <w:pPr>
              <w:jc w:val="both"/>
              <w:rPr>
                <w:rFonts w:ascii="Arial" w:hAnsi="Arial" w:cs="Arial"/>
              </w:rPr>
            </w:pPr>
          </w:p>
        </w:tc>
        <w:tc>
          <w:tcPr>
            <w:tcW w:w="0" w:type="auto"/>
            <w:vAlign w:val="center"/>
          </w:tcPr>
          <w:p w14:paraId="45B211A5" w14:textId="77777777" w:rsidR="008C02EC" w:rsidRPr="008C02EC" w:rsidRDefault="008C02EC" w:rsidP="00BF1BD7">
            <w:pPr>
              <w:jc w:val="both"/>
              <w:rPr>
                <w:rFonts w:ascii="Arial" w:hAnsi="Arial" w:cs="Arial"/>
              </w:rPr>
            </w:pPr>
          </w:p>
        </w:tc>
        <w:tc>
          <w:tcPr>
            <w:tcW w:w="0" w:type="auto"/>
            <w:vAlign w:val="center"/>
          </w:tcPr>
          <w:p w14:paraId="5B5BBC22" w14:textId="77777777" w:rsidR="008C02EC" w:rsidRPr="008C02EC" w:rsidRDefault="008C02EC" w:rsidP="00BF1BD7">
            <w:pPr>
              <w:jc w:val="both"/>
              <w:rPr>
                <w:rFonts w:ascii="Arial" w:hAnsi="Arial" w:cs="Arial"/>
              </w:rPr>
            </w:pPr>
          </w:p>
        </w:tc>
        <w:tc>
          <w:tcPr>
            <w:tcW w:w="0" w:type="auto"/>
            <w:vAlign w:val="center"/>
          </w:tcPr>
          <w:p w14:paraId="694D5258" w14:textId="77777777" w:rsidR="008C02EC" w:rsidRPr="008C02EC" w:rsidRDefault="008C02EC" w:rsidP="00BF1BD7">
            <w:pPr>
              <w:jc w:val="both"/>
              <w:rPr>
                <w:rFonts w:ascii="Arial" w:hAnsi="Arial" w:cs="Arial"/>
              </w:rPr>
            </w:pPr>
          </w:p>
        </w:tc>
        <w:tc>
          <w:tcPr>
            <w:tcW w:w="0" w:type="auto"/>
            <w:vAlign w:val="center"/>
          </w:tcPr>
          <w:p w14:paraId="565CECAF" w14:textId="77777777" w:rsidR="008C02EC" w:rsidRPr="008C02EC" w:rsidRDefault="008C02EC" w:rsidP="00BF1BD7">
            <w:pPr>
              <w:jc w:val="both"/>
              <w:rPr>
                <w:rFonts w:ascii="Arial" w:hAnsi="Arial" w:cs="Arial"/>
              </w:rPr>
            </w:pPr>
          </w:p>
        </w:tc>
        <w:tc>
          <w:tcPr>
            <w:tcW w:w="0" w:type="auto"/>
            <w:vAlign w:val="center"/>
          </w:tcPr>
          <w:p w14:paraId="45F0D2EF" w14:textId="77777777" w:rsidR="008C02EC" w:rsidRPr="008C02EC" w:rsidRDefault="008C02EC" w:rsidP="00BF1BD7">
            <w:pPr>
              <w:jc w:val="both"/>
              <w:rPr>
                <w:rFonts w:ascii="Arial" w:hAnsi="Arial" w:cs="Arial"/>
              </w:rPr>
            </w:pPr>
          </w:p>
        </w:tc>
      </w:tr>
      <w:tr w:rsidR="008C02EC" w:rsidRPr="008C02EC" w14:paraId="0F2D248D" w14:textId="77777777" w:rsidTr="00BF1BD7">
        <w:trPr>
          <w:trHeight w:val="527"/>
          <w:tblCellSpacing w:w="15" w:type="dxa"/>
        </w:trPr>
        <w:tc>
          <w:tcPr>
            <w:tcW w:w="1103" w:type="dxa"/>
          </w:tcPr>
          <w:p w14:paraId="1A0C19F7" w14:textId="77777777" w:rsidR="008C02EC" w:rsidRPr="008C02EC" w:rsidRDefault="008C02EC" w:rsidP="00BF1BD7">
            <w:pPr>
              <w:jc w:val="center"/>
              <w:rPr>
                <w:rFonts w:ascii="Arial" w:hAnsi="Arial" w:cs="Arial"/>
              </w:rPr>
            </w:pPr>
            <w:r w:rsidRPr="008C02EC">
              <w:rPr>
                <w:rFonts w:ascii="Arial" w:hAnsi="Arial" w:cs="Arial"/>
              </w:rPr>
              <w:t>F2A</w:t>
            </w:r>
          </w:p>
        </w:tc>
        <w:tc>
          <w:tcPr>
            <w:tcW w:w="1412" w:type="dxa"/>
          </w:tcPr>
          <w:p w14:paraId="5D4CD233"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Pr>
          <w:p w14:paraId="6728D494"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Pr>
          <w:p w14:paraId="24701ABE"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7BBEB0DA"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5D93A67C" w14:textId="77777777" w:rsidR="008C02EC" w:rsidRPr="008C02EC" w:rsidRDefault="008C02EC" w:rsidP="00BF1BD7">
            <w:pPr>
              <w:jc w:val="center"/>
              <w:rPr>
                <w:rFonts w:ascii="Arial" w:hAnsi="Arial" w:cs="Arial"/>
              </w:rPr>
            </w:pPr>
            <w:r w:rsidRPr="008C02EC">
              <w:rPr>
                <w:rFonts w:ascii="Arial" w:hAnsi="Arial" w:cs="Arial"/>
              </w:rPr>
              <w:t>0.002</w:t>
            </w:r>
          </w:p>
        </w:tc>
        <w:tc>
          <w:tcPr>
            <w:tcW w:w="0" w:type="auto"/>
          </w:tcPr>
          <w:p w14:paraId="0466D6AA" w14:textId="77777777" w:rsidR="008C02EC" w:rsidRPr="008C02EC" w:rsidRDefault="008C02EC" w:rsidP="00BF1BD7">
            <w:pPr>
              <w:jc w:val="center"/>
              <w:rPr>
                <w:rFonts w:ascii="Arial" w:hAnsi="Arial" w:cs="Arial"/>
              </w:rPr>
            </w:pPr>
            <w:r w:rsidRPr="008C02EC">
              <w:rPr>
                <w:rFonts w:ascii="Arial" w:hAnsi="Arial" w:cs="Arial"/>
              </w:rPr>
              <w:t>0.016</w:t>
            </w:r>
          </w:p>
        </w:tc>
        <w:tc>
          <w:tcPr>
            <w:tcW w:w="0" w:type="auto"/>
          </w:tcPr>
          <w:p w14:paraId="7845F5A5" w14:textId="77777777" w:rsidR="008C02EC" w:rsidRPr="008C02EC" w:rsidRDefault="008C02EC" w:rsidP="00BF1BD7">
            <w:pPr>
              <w:jc w:val="center"/>
              <w:rPr>
                <w:rFonts w:ascii="Arial" w:hAnsi="Arial" w:cs="Arial"/>
              </w:rPr>
            </w:pPr>
            <w:r w:rsidRPr="008C02EC">
              <w:rPr>
                <w:rFonts w:ascii="Arial" w:hAnsi="Arial" w:cs="Arial"/>
              </w:rPr>
              <w:t>0.043</w:t>
            </w:r>
          </w:p>
        </w:tc>
        <w:tc>
          <w:tcPr>
            <w:tcW w:w="0" w:type="auto"/>
            <w:vAlign w:val="center"/>
          </w:tcPr>
          <w:p w14:paraId="2EEDBC7E" w14:textId="77777777" w:rsidR="008C02EC" w:rsidRPr="008C02EC" w:rsidRDefault="008C02EC" w:rsidP="00BF1BD7">
            <w:pPr>
              <w:jc w:val="both"/>
              <w:rPr>
                <w:rFonts w:ascii="Arial" w:hAnsi="Arial" w:cs="Arial"/>
              </w:rPr>
            </w:pPr>
          </w:p>
        </w:tc>
        <w:tc>
          <w:tcPr>
            <w:tcW w:w="0" w:type="auto"/>
            <w:vAlign w:val="center"/>
          </w:tcPr>
          <w:p w14:paraId="716509DC" w14:textId="77777777" w:rsidR="008C02EC" w:rsidRPr="008C02EC" w:rsidRDefault="008C02EC" w:rsidP="00BF1BD7">
            <w:pPr>
              <w:jc w:val="both"/>
              <w:rPr>
                <w:rFonts w:ascii="Arial" w:hAnsi="Arial" w:cs="Arial"/>
              </w:rPr>
            </w:pPr>
          </w:p>
        </w:tc>
        <w:tc>
          <w:tcPr>
            <w:tcW w:w="0" w:type="auto"/>
            <w:vAlign w:val="center"/>
          </w:tcPr>
          <w:p w14:paraId="4C381FD4" w14:textId="77777777" w:rsidR="008C02EC" w:rsidRPr="008C02EC" w:rsidRDefault="008C02EC" w:rsidP="00BF1BD7">
            <w:pPr>
              <w:jc w:val="both"/>
              <w:rPr>
                <w:rFonts w:ascii="Arial" w:hAnsi="Arial" w:cs="Arial"/>
              </w:rPr>
            </w:pPr>
          </w:p>
        </w:tc>
        <w:tc>
          <w:tcPr>
            <w:tcW w:w="0" w:type="auto"/>
            <w:vAlign w:val="center"/>
          </w:tcPr>
          <w:p w14:paraId="2029D8DE" w14:textId="77777777" w:rsidR="008C02EC" w:rsidRPr="008C02EC" w:rsidRDefault="008C02EC" w:rsidP="00BF1BD7">
            <w:pPr>
              <w:jc w:val="both"/>
              <w:rPr>
                <w:rFonts w:ascii="Arial" w:hAnsi="Arial" w:cs="Arial"/>
              </w:rPr>
            </w:pPr>
          </w:p>
        </w:tc>
        <w:tc>
          <w:tcPr>
            <w:tcW w:w="0" w:type="auto"/>
            <w:vAlign w:val="center"/>
          </w:tcPr>
          <w:p w14:paraId="00716FC1" w14:textId="77777777" w:rsidR="008C02EC" w:rsidRPr="008C02EC" w:rsidRDefault="008C02EC" w:rsidP="00BF1BD7">
            <w:pPr>
              <w:jc w:val="both"/>
              <w:rPr>
                <w:rFonts w:ascii="Arial" w:hAnsi="Arial" w:cs="Arial"/>
              </w:rPr>
            </w:pPr>
          </w:p>
        </w:tc>
        <w:tc>
          <w:tcPr>
            <w:tcW w:w="0" w:type="auto"/>
            <w:vAlign w:val="center"/>
          </w:tcPr>
          <w:p w14:paraId="1AD8EDF2" w14:textId="77777777" w:rsidR="008C02EC" w:rsidRPr="008C02EC" w:rsidRDefault="008C02EC" w:rsidP="00BF1BD7">
            <w:pPr>
              <w:jc w:val="both"/>
              <w:rPr>
                <w:rFonts w:ascii="Arial" w:hAnsi="Arial" w:cs="Arial"/>
              </w:rPr>
            </w:pPr>
          </w:p>
        </w:tc>
      </w:tr>
      <w:tr w:rsidR="008C02EC" w:rsidRPr="008C02EC" w14:paraId="4D17069B" w14:textId="77777777" w:rsidTr="00BF1BD7">
        <w:trPr>
          <w:trHeight w:val="541"/>
          <w:tblCellSpacing w:w="15" w:type="dxa"/>
        </w:trPr>
        <w:tc>
          <w:tcPr>
            <w:tcW w:w="1103" w:type="dxa"/>
            <w:tcBorders>
              <w:bottom w:val="single" w:sz="4" w:space="0" w:color="auto"/>
            </w:tcBorders>
          </w:tcPr>
          <w:p w14:paraId="51DFE6B6" w14:textId="77777777" w:rsidR="008C02EC" w:rsidRPr="008C02EC" w:rsidRDefault="008C02EC" w:rsidP="00BF1BD7">
            <w:pPr>
              <w:jc w:val="center"/>
              <w:rPr>
                <w:rFonts w:ascii="Arial" w:hAnsi="Arial" w:cs="Arial"/>
              </w:rPr>
            </w:pPr>
            <w:r w:rsidRPr="008C02EC">
              <w:rPr>
                <w:rFonts w:ascii="Arial" w:hAnsi="Arial" w:cs="Arial"/>
              </w:rPr>
              <w:t>F2B</w:t>
            </w:r>
          </w:p>
        </w:tc>
        <w:tc>
          <w:tcPr>
            <w:tcW w:w="1412" w:type="dxa"/>
            <w:tcBorders>
              <w:bottom w:val="single" w:sz="4" w:space="0" w:color="auto"/>
            </w:tcBorders>
          </w:tcPr>
          <w:p w14:paraId="15A2C021"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Borders>
              <w:bottom w:val="single" w:sz="4" w:space="0" w:color="auto"/>
            </w:tcBorders>
          </w:tcPr>
          <w:p w14:paraId="1FB17247"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Borders>
              <w:bottom w:val="single" w:sz="4" w:space="0" w:color="auto"/>
            </w:tcBorders>
          </w:tcPr>
          <w:p w14:paraId="7579E1C9" w14:textId="77777777" w:rsidR="008C02EC" w:rsidRPr="008C02EC" w:rsidRDefault="008C02EC" w:rsidP="00BF1BD7">
            <w:pPr>
              <w:jc w:val="center"/>
              <w:rPr>
                <w:rFonts w:ascii="Arial" w:hAnsi="Arial" w:cs="Arial"/>
              </w:rPr>
            </w:pPr>
            <w:r w:rsidRPr="008C02EC">
              <w:rPr>
                <w:rFonts w:ascii="Arial" w:hAnsi="Arial" w:cs="Arial"/>
              </w:rPr>
              <w:t>0.01</w:t>
            </w:r>
          </w:p>
        </w:tc>
        <w:tc>
          <w:tcPr>
            <w:tcW w:w="0" w:type="auto"/>
            <w:tcBorders>
              <w:bottom w:val="single" w:sz="4" w:space="0" w:color="auto"/>
            </w:tcBorders>
          </w:tcPr>
          <w:p w14:paraId="5FD7CD9C" w14:textId="77777777" w:rsidR="008C02EC" w:rsidRPr="008C02EC" w:rsidRDefault="008C02EC" w:rsidP="00BF1BD7">
            <w:pPr>
              <w:jc w:val="center"/>
              <w:rPr>
                <w:rFonts w:ascii="Arial" w:hAnsi="Arial" w:cs="Arial"/>
              </w:rPr>
            </w:pPr>
            <w:r w:rsidRPr="008C02EC">
              <w:rPr>
                <w:rFonts w:ascii="Arial" w:hAnsi="Arial" w:cs="Arial"/>
              </w:rPr>
              <w:t>0.014</w:t>
            </w:r>
          </w:p>
        </w:tc>
        <w:tc>
          <w:tcPr>
            <w:tcW w:w="0" w:type="auto"/>
            <w:tcBorders>
              <w:bottom w:val="single" w:sz="4" w:space="0" w:color="auto"/>
            </w:tcBorders>
          </w:tcPr>
          <w:p w14:paraId="74F7C198"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Borders>
              <w:bottom w:val="single" w:sz="4" w:space="0" w:color="auto"/>
            </w:tcBorders>
          </w:tcPr>
          <w:p w14:paraId="5FCAE1F2"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Borders>
              <w:bottom w:val="single" w:sz="4" w:space="0" w:color="auto"/>
            </w:tcBorders>
          </w:tcPr>
          <w:p w14:paraId="054AF954" w14:textId="77777777" w:rsidR="008C02EC" w:rsidRPr="008C02EC" w:rsidRDefault="008C02EC" w:rsidP="00BF1BD7">
            <w:pPr>
              <w:jc w:val="center"/>
              <w:rPr>
                <w:rFonts w:ascii="Arial" w:hAnsi="Arial" w:cs="Arial"/>
              </w:rPr>
            </w:pPr>
            <w:r w:rsidRPr="008C02EC">
              <w:rPr>
                <w:rFonts w:ascii="Arial" w:hAnsi="Arial" w:cs="Arial"/>
              </w:rPr>
              <w:t>0.035</w:t>
            </w:r>
          </w:p>
        </w:tc>
        <w:tc>
          <w:tcPr>
            <w:tcW w:w="0" w:type="auto"/>
            <w:vAlign w:val="center"/>
          </w:tcPr>
          <w:p w14:paraId="284BBB06" w14:textId="77777777" w:rsidR="008C02EC" w:rsidRPr="008C02EC" w:rsidRDefault="008C02EC" w:rsidP="00BF1BD7">
            <w:pPr>
              <w:jc w:val="both"/>
              <w:rPr>
                <w:rFonts w:ascii="Arial" w:hAnsi="Arial" w:cs="Arial"/>
              </w:rPr>
            </w:pPr>
          </w:p>
        </w:tc>
        <w:tc>
          <w:tcPr>
            <w:tcW w:w="0" w:type="auto"/>
            <w:vAlign w:val="center"/>
          </w:tcPr>
          <w:p w14:paraId="7C528ECC" w14:textId="77777777" w:rsidR="008C02EC" w:rsidRPr="008C02EC" w:rsidRDefault="008C02EC" w:rsidP="00BF1BD7">
            <w:pPr>
              <w:jc w:val="both"/>
              <w:rPr>
                <w:rFonts w:ascii="Arial" w:hAnsi="Arial" w:cs="Arial"/>
              </w:rPr>
            </w:pPr>
          </w:p>
        </w:tc>
        <w:tc>
          <w:tcPr>
            <w:tcW w:w="0" w:type="auto"/>
            <w:vAlign w:val="center"/>
          </w:tcPr>
          <w:p w14:paraId="063D1C1A" w14:textId="77777777" w:rsidR="008C02EC" w:rsidRPr="008C02EC" w:rsidRDefault="008C02EC" w:rsidP="00BF1BD7">
            <w:pPr>
              <w:jc w:val="both"/>
              <w:rPr>
                <w:rFonts w:ascii="Arial" w:hAnsi="Arial" w:cs="Arial"/>
              </w:rPr>
            </w:pPr>
          </w:p>
        </w:tc>
        <w:tc>
          <w:tcPr>
            <w:tcW w:w="0" w:type="auto"/>
            <w:vAlign w:val="center"/>
          </w:tcPr>
          <w:p w14:paraId="716BCBD0" w14:textId="77777777" w:rsidR="008C02EC" w:rsidRPr="008C02EC" w:rsidRDefault="008C02EC" w:rsidP="00BF1BD7">
            <w:pPr>
              <w:jc w:val="both"/>
              <w:rPr>
                <w:rFonts w:ascii="Arial" w:hAnsi="Arial" w:cs="Arial"/>
              </w:rPr>
            </w:pPr>
          </w:p>
        </w:tc>
        <w:tc>
          <w:tcPr>
            <w:tcW w:w="0" w:type="auto"/>
            <w:vAlign w:val="center"/>
          </w:tcPr>
          <w:p w14:paraId="4F76D782" w14:textId="77777777" w:rsidR="008C02EC" w:rsidRPr="008C02EC" w:rsidRDefault="008C02EC" w:rsidP="00BF1BD7">
            <w:pPr>
              <w:jc w:val="both"/>
              <w:rPr>
                <w:rFonts w:ascii="Arial" w:hAnsi="Arial" w:cs="Arial"/>
              </w:rPr>
            </w:pPr>
          </w:p>
        </w:tc>
        <w:tc>
          <w:tcPr>
            <w:tcW w:w="0" w:type="auto"/>
            <w:vAlign w:val="center"/>
          </w:tcPr>
          <w:p w14:paraId="1D367444" w14:textId="77777777" w:rsidR="008C02EC" w:rsidRPr="008C02EC" w:rsidRDefault="008C02EC" w:rsidP="00BF1BD7">
            <w:pPr>
              <w:jc w:val="both"/>
              <w:rPr>
                <w:rFonts w:ascii="Arial" w:hAnsi="Arial" w:cs="Arial"/>
              </w:rPr>
            </w:pPr>
          </w:p>
        </w:tc>
      </w:tr>
    </w:tbl>
    <w:p w14:paraId="0765411A" w14:textId="77777777" w:rsidR="008C02EC" w:rsidRDefault="008C02EC" w:rsidP="008C02EC">
      <w:pPr>
        <w:rPr>
          <w:rFonts w:ascii="Times New Roman" w:hAnsi="Times New Roman"/>
          <w:b/>
          <w:bCs/>
          <w:sz w:val="28"/>
          <w:szCs w:val="28"/>
        </w:rPr>
      </w:pPr>
    </w:p>
    <w:p w14:paraId="527F3F49" w14:textId="407588A1" w:rsidR="008C02EC" w:rsidRDefault="008C02EC" w:rsidP="008C02EC">
      <w:pPr>
        <w:rPr>
          <w:rFonts w:ascii="Arial" w:hAnsi="Arial" w:cs="Arial"/>
          <w:b/>
          <w:bCs/>
          <w:sz w:val="22"/>
          <w:szCs w:val="22"/>
        </w:rPr>
      </w:pPr>
      <w:r w:rsidRPr="008C02EC">
        <w:rPr>
          <w:rFonts w:ascii="Arial" w:hAnsi="Arial" w:cs="Arial"/>
          <w:b/>
          <w:bCs/>
          <w:sz w:val="22"/>
          <w:szCs w:val="22"/>
        </w:rPr>
        <w:t>Table 2: Statistical Summary by Sampling Zone</w:t>
      </w:r>
    </w:p>
    <w:p w14:paraId="09759E43" w14:textId="77777777" w:rsidR="008C02EC" w:rsidRPr="008C02EC" w:rsidRDefault="008C02EC" w:rsidP="008C02EC">
      <w:pPr>
        <w:rPr>
          <w:rFonts w:ascii="Arial" w:hAnsi="Arial" w:cs="Arial"/>
          <w:sz w:val="22"/>
          <w:szCs w:val="22"/>
        </w:rPr>
      </w:pPr>
    </w:p>
    <w:tbl>
      <w:tblPr>
        <w:tblW w:w="10638" w:type="dxa"/>
        <w:tblCellSpacing w:w="15" w:type="dxa"/>
        <w:tblInd w:w="-480" w:type="dxa"/>
        <w:tblCellMar>
          <w:top w:w="15" w:type="dxa"/>
          <w:left w:w="15" w:type="dxa"/>
          <w:bottom w:w="15" w:type="dxa"/>
          <w:right w:w="15" w:type="dxa"/>
        </w:tblCellMar>
        <w:tblLook w:val="04A0" w:firstRow="1" w:lastRow="0" w:firstColumn="1" w:lastColumn="0" w:noHBand="0" w:noVBand="1"/>
      </w:tblPr>
      <w:tblGrid>
        <w:gridCol w:w="2100"/>
        <w:gridCol w:w="1350"/>
        <w:gridCol w:w="1605"/>
        <w:gridCol w:w="1392"/>
        <w:gridCol w:w="1392"/>
        <w:gridCol w:w="1392"/>
        <w:gridCol w:w="1407"/>
      </w:tblGrid>
      <w:tr w:rsidR="008C02EC" w:rsidRPr="002E78D6" w14:paraId="755DE888" w14:textId="77777777" w:rsidTr="00BF1BD7">
        <w:trPr>
          <w:trHeight w:val="509"/>
          <w:tblHeader/>
          <w:tblCellSpacing w:w="15" w:type="dxa"/>
        </w:trPr>
        <w:tc>
          <w:tcPr>
            <w:tcW w:w="2055" w:type="dxa"/>
            <w:tcBorders>
              <w:top w:val="single" w:sz="4" w:space="0" w:color="auto"/>
              <w:bottom w:val="single" w:sz="4" w:space="0" w:color="auto"/>
            </w:tcBorders>
            <w:vAlign w:val="center"/>
            <w:hideMark/>
          </w:tcPr>
          <w:p w14:paraId="76ABC03D"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Zone</w:t>
            </w:r>
          </w:p>
        </w:tc>
        <w:tc>
          <w:tcPr>
            <w:tcW w:w="1320" w:type="dxa"/>
            <w:tcBorders>
              <w:top w:val="single" w:sz="4" w:space="0" w:color="auto"/>
              <w:bottom w:val="single" w:sz="4" w:space="0" w:color="auto"/>
            </w:tcBorders>
            <w:vAlign w:val="center"/>
            <w:hideMark/>
          </w:tcPr>
          <w:p w14:paraId="35FAD381"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Parameter</w:t>
            </w:r>
          </w:p>
        </w:tc>
        <w:tc>
          <w:tcPr>
            <w:tcW w:w="1575" w:type="dxa"/>
            <w:tcBorders>
              <w:top w:val="single" w:sz="4" w:space="0" w:color="auto"/>
              <w:bottom w:val="single" w:sz="4" w:space="0" w:color="auto"/>
            </w:tcBorders>
            <w:vAlign w:val="center"/>
            <w:hideMark/>
          </w:tcPr>
          <w:p w14:paraId="7290D2B4"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As</w:t>
            </w:r>
          </w:p>
        </w:tc>
        <w:tc>
          <w:tcPr>
            <w:tcW w:w="0" w:type="auto"/>
            <w:tcBorders>
              <w:top w:val="single" w:sz="4" w:space="0" w:color="auto"/>
              <w:bottom w:val="single" w:sz="4" w:space="0" w:color="auto"/>
            </w:tcBorders>
            <w:vAlign w:val="center"/>
            <w:hideMark/>
          </w:tcPr>
          <w:p w14:paraId="38F0313C"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Ni</w:t>
            </w:r>
          </w:p>
        </w:tc>
        <w:tc>
          <w:tcPr>
            <w:tcW w:w="0" w:type="auto"/>
            <w:tcBorders>
              <w:top w:val="single" w:sz="4" w:space="0" w:color="auto"/>
              <w:bottom w:val="single" w:sz="4" w:space="0" w:color="auto"/>
            </w:tcBorders>
            <w:vAlign w:val="center"/>
            <w:hideMark/>
          </w:tcPr>
          <w:p w14:paraId="719DAFB9"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Cr</w:t>
            </w:r>
          </w:p>
        </w:tc>
        <w:tc>
          <w:tcPr>
            <w:tcW w:w="0" w:type="auto"/>
            <w:tcBorders>
              <w:top w:val="single" w:sz="4" w:space="0" w:color="auto"/>
              <w:bottom w:val="single" w:sz="4" w:space="0" w:color="auto"/>
            </w:tcBorders>
            <w:vAlign w:val="center"/>
            <w:hideMark/>
          </w:tcPr>
          <w:p w14:paraId="496B3FBF"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Cd</w:t>
            </w:r>
          </w:p>
        </w:tc>
        <w:tc>
          <w:tcPr>
            <w:tcW w:w="0" w:type="auto"/>
            <w:tcBorders>
              <w:top w:val="single" w:sz="4" w:space="0" w:color="auto"/>
              <w:bottom w:val="single" w:sz="4" w:space="0" w:color="auto"/>
            </w:tcBorders>
            <w:vAlign w:val="center"/>
            <w:hideMark/>
          </w:tcPr>
          <w:p w14:paraId="32795FD3"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Pb</w:t>
            </w:r>
          </w:p>
        </w:tc>
      </w:tr>
      <w:tr w:rsidR="008C02EC" w:rsidRPr="002E78D6" w14:paraId="25BDF3FE" w14:textId="77777777" w:rsidTr="00BF1BD7">
        <w:trPr>
          <w:trHeight w:val="525"/>
          <w:tblCellSpacing w:w="15" w:type="dxa"/>
        </w:trPr>
        <w:tc>
          <w:tcPr>
            <w:tcW w:w="2055" w:type="dxa"/>
            <w:vAlign w:val="center"/>
            <w:hideMark/>
          </w:tcPr>
          <w:p w14:paraId="2EAEA32B" w14:textId="77777777" w:rsidR="008C02EC" w:rsidRPr="002E78D6" w:rsidRDefault="008C02EC" w:rsidP="00BF1BD7">
            <w:pPr>
              <w:rPr>
                <w:rFonts w:ascii="Arial" w:hAnsi="Arial" w:cs="Arial"/>
                <w:sz w:val="22"/>
                <w:szCs w:val="22"/>
              </w:rPr>
            </w:pPr>
            <w:r w:rsidRPr="002E78D6">
              <w:rPr>
                <w:rFonts w:ascii="Arial" w:hAnsi="Arial" w:cs="Arial"/>
                <w:b/>
                <w:bCs/>
                <w:sz w:val="22"/>
                <w:szCs w:val="22"/>
              </w:rPr>
              <w:t>Within Landfill (A)</w:t>
            </w:r>
          </w:p>
        </w:tc>
        <w:tc>
          <w:tcPr>
            <w:tcW w:w="1320" w:type="dxa"/>
            <w:vAlign w:val="center"/>
            <w:hideMark/>
          </w:tcPr>
          <w:p w14:paraId="7CB6628A"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7BEF31A1" w14:textId="77777777" w:rsidR="008C02EC" w:rsidRPr="002E78D6" w:rsidRDefault="008C02EC" w:rsidP="00BF1BD7">
            <w:pPr>
              <w:rPr>
                <w:rFonts w:ascii="Arial" w:hAnsi="Arial" w:cs="Arial"/>
                <w:sz w:val="22"/>
                <w:szCs w:val="22"/>
              </w:rPr>
            </w:pPr>
            <w:r w:rsidRPr="002E78D6">
              <w:rPr>
                <w:rFonts w:ascii="Arial" w:hAnsi="Arial" w:cs="Arial"/>
                <w:sz w:val="22"/>
                <w:szCs w:val="22"/>
              </w:rPr>
              <w:t>0.055</w:t>
            </w:r>
          </w:p>
        </w:tc>
        <w:tc>
          <w:tcPr>
            <w:tcW w:w="0" w:type="auto"/>
            <w:vAlign w:val="center"/>
            <w:hideMark/>
          </w:tcPr>
          <w:p w14:paraId="224FE41A" w14:textId="77777777" w:rsidR="008C02EC" w:rsidRPr="002E78D6" w:rsidRDefault="008C02EC" w:rsidP="00BF1BD7">
            <w:pPr>
              <w:rPr>
                <w:rFonts w:ascii="Arial" w:hAnsi="Arial" w:cs="Arial"/>
                <w:sz w:val="22"/>
                <w:szCs w:val="22"/>
              </w:rPr>
            </w:pPr>
            <w:r w:rsidRPr="002E78D6">
              <w:rPr>
                <w:rFonts w:ascii="Arial" w:hAnsi="Arial" w:cs="Arial"/>
                <w:sz w:val="22"/>
                <w:szCs w:val="22"/>
              </w:rPr>
              <w:t>0.045</w:t>
            </w:r>
          </w:p>
        </w:tc>
        <w:tc>
          <w:tcPr>
            <w:tcW w:w="0" w:type="auto"/>
            <w:vAlign w:val="center"/>
            <w:hideMark/>
          </w:tcPr>
          <w:p w14:paraId="6DEE8199" w14:textId="77777777" w:rsidR="008C02EC" w:rsidRPr="002E78D6" w:rsidRDefault="008C02EC" w:rsidP="00BF1BD7">
            <w:pPr>
              <w:rPr>
                <w:rFonts w:ascii="Arial" w:hAnsi="Arial" w:cs="Arial"/>
                <w:sz w:val="22"/>
                <w:szCs w:val="22"/>
              </w:rPr>
            </w:pPr>
            <w:r w:rsidRPr="002E78D6">
              <w:rPr>
                <w:rFonts w:ascii="Arial" w:hAnsi="Arial" w:cs="Arial"/>
                <w:sz w:val="22"/>
                <w:szCs w:val="22"/>
              </w:rPr>
              <w:t>0.061</w:t>
            </w:r>
          </w:p>
        </w:tc>
        <w:tc>
          <w:tcPr>
            <w:tcW w:w="0" w:type="auto"/>
            <w:vAlign w:val="center"/>
            <w:hideMark/>
          </w:tcPr>
          <w:p w14:paraId="71EEC7B6" w14:textId="77777777" w:rsidR="008C02EC" w:rsidRPr="002E78D6" w:rsidRDefault="008C02EC" w:rsidP="00BF1BD7">
            <w:pPr>
              <w:rPr>
                <w:rFonts w:ascii="Arial" w:hAnsi="Arial" w:cs="Arial"/>
                <w:sz w:val="22"/>
                <w:szCs w:val="22"/>
              </w:rPr>
            </w:pPr>
            <w:r w:rsidRPr="002E78D6">
              <w:rPr>
                <w:rFonts w:ascii="Arial" w:hAnsi="Arial" w:cs="Arial"/>
                <w:sz w:val="22"/>
                <w:szCs w:val="22"/>
              </w:rPr>
              <w:t>0.118</w:t>
            </w:r>
          </w:p>
        </w:tc>
        <w:tc>
          <w:tcPr>
            <w:tcW w:w="0" w:type="auto"/>
            <w:vAlign w:val="center"/>
            <w:hideMark/>
          </w:tcPr>
          <w:p w14:paraId="70707824" w14:textId="77777777" w:rsidR="008C02EC" w:rsidRPr="002E78D6" w:rsidRDefault="008C02EC" w:rsidP="00BF1BD7">
            <w:pPr>
              <w:rPr>
                <w:rFonts w:ascii="Arial" w:hAnsi="Arial" w:cs="Arial"/>
                <w:sz w:val="22"/>
                <w:szCs w:val="22"/>
              </w:rPr>
            </w:pPr>
            <w:r w:rsidRPr="002E78D6">
              <w:rPr>
                <w:rFonts w:ascii="Arial" w:hAnsi="Arial" w:cs="Arial"/>
                <w:sz w:val="22"/>
                <w:szCs w:val="22"/>
              </w:rPr>
              <w:t>0.114</w:t>
            </w:r>
          </w:p>
        </w:tc>
      </w:tr>
      <w:tr w:rsidR="008C02EC" w:rsidRPr="002E78D6" w14:paraId="3282C32F" w14:textId="77777777" w:rsidTr="00BF1BD7">
        <w:trPr>
          <w:trHeight w:val="509"/>
          <w:tblCellSpacing w:w="15" w:type="dxa"/>
        </w:trPr>
        <w:tc>
          <w:tcPr>
            <w:tcW w:w="2055" w:type="dxa"/>
            <w:vAlign w:val="center"/>
            <w:hideMark/>
          </w:tcPr>
          <w:p w14:paraId="034614F2" w14:textId="77777777" w:rsidR="008C02EC" w:rsidRPr="002E78D6" w:rsidRDefault="008C02EC" w:rsidP="00BF1BD7">
            <w:pPr>
              <w:rPr>
                <w:rFonts w:ascii="Arial" w:hAnsi="Arial" w:cs="Arial"/>
                <w:sz w:val="22"/>
                <w:szCs w:val="22"/>
              </w:rPr>
            </w:pPr>
          </w:p>
        </w:tc>
        <w:tc>
          <w:tcPr>
            <w:tcW w:w="1320" w:type="dxa"/>
            <w:vAlign w:val="center"/>
            <w:hideMark/>
          </w:tcPr>
          <w:p w14:paraId="329E27D6"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786AFEC1" w14:textId="77777777" w:rsidR="008C02EC" w:rsidRPr="002E78D6" w:rsidRDefault="008C02EC" w:rsidP="00BF1BD7">
            <w:pPr>
              <w:rPr>
                <w:rFonts w:ascii="Arial" w:hAnsi="Arial" w:cs="Arial"/>
                <w:sz w:val="22"/>
                <w:szCs w:val="22"/>
              </w:rPr>
            </w:pPr>
            <w:r w:rsidRPr="002E78D6">
              <w:rPr>
                <w:rFonts w:ascii="Arial" w:hAnsi="Arial" w:cs="Arial"/>
                <w:sz w:val="22"/>
                <w:szCs w:val="22"/>
              </w:rPr>
              <w:t>0.005-0.112</w:t>
            </w:r>
          </w:p>
        </w:tc>
        <w:tc>
          <w:tcPr>
            <w:tcW w:w="0" w:type="auto"/>
            <w:vAlign w:val="center"/>
            <w:hideMark/>
          </w:tcPr>
          <w:p w14:paraId="3BBC23EE" w14:textId="77777777" w:rsidR="008C02EC" w:rsidRPr="002E78D6" w:rsidRDefault="008C02EC" w:rsidP="00BF1BD7">
            <w:pPr>
              <w:rPr>
                <w:rFonts w:ascii="Arial" w:hAnsi="Arial" w:cs="Arial"/>
                <w:sz w:val="22"/>
                <w:szCs w:val="22"/>
              </w:rPr>
            </w:pPr>
            <w:r w:rsidRPr="002E78D6">
              <w:rPr>
                <w:rFonts w:ascii="Arial" w:hAnsi="Arial" w:cs="Arial"/>
                <w:sz w:val="22"/>
                <w:szCs w:val="22"/>
              </w:rPr>
              <w:t>0.030-0.057</w:t>
            </w:r>
          </w:p>
        </w:tc>
        <w:tc>
          <w:tcPr>
            <w:tcW w:w="0" w:type="auto"/>
            <w:vAlign w:val="center"/>
            <w:hideMark/>
          </w:tcPr>
          <w:p w14:paraId="3BBB3801" w14:textId="77777777" w:rsidR="008C02EC" w:rsidRPr="002E78D6" w:rsidRDefault="008C02EC" w:rsidP="00BF1BD7">
            <w:pPr>
              <w:rPr>
                <w:rFonts w:ascii="Arial" w:hAnsi="Arial" w:cs="Arial"/>
                <w:sz w:val="22"/>
                <w:szCs w:val="22"/>
              </w:rPr>
            </w:pPr>
            <w:r w:rsidRPr="002E78D6">
              <w:rPr>
                <w:rFonts w:ascii="Arial" w:hAnsi="Arial" w:cs="Arial"/>
                <w:sz w:val="22"/>
                <w:szCs w:val="22"/>
              </w:rPr>
              <w:t>0.029-0.087</w:t>
            </w:r>
          </w:p>
        </w:tc>
        <w:tc>
          <w:tcPr>
            <w:tcW w:w="0" w:type="auto"/>
            <w:vAlign w:val="center"/>
            <w:hideMark/>
          </w:tcPr>
          <w:p w14:paraId="18605056" w14:textId="77777777" w:rsidR="008C02EC" w:rsidRPr="002E78D6" w:rsidRDefault="008C02EC" w:rsidP="00BF1BD7">
            <w:pPr>
              <w:rPr>
                <w:rFonts w:ascii="Arial" w:hAnsi="Arial" w:cs="Arial"/>
                <w:sz w:val="22"/>
                <w:szCs w:val="22"/>
              </w:rPr>
            </w:pPr>
            <w:r w:rsidRPr="002E78D6">
              <w:rPr>
                <w:rFonts w:ascii="Arial" w:hAnsi="Arial" w:cs="Arial"/>
                <w:sz w:val="22"/>
                <w:szCs w:val="22"/>
              </w:rPr>
              <w:t>0.057-0.192</w:t>
            </w:r>
          </w:p>
        </w:tc>
        <w:tc>
          <w:tcPr>
            <w:tcW w:w="0" w:type="auto"/>
            <w:vAlign w:val="center"/>
            <w:hideMark/>
          </w:tcPr>
          <w:p w14:paraId="41F6C224" w14:textId="77777777" w:rsidR="008C02EC" w:rsidRPr="002E78D6" w:rsidRDefault="008C02EC" w:rsidP="00BF1BD7">
            <w:pPr>
              <w:rPr>
                <w:rFonts w:ascii="Arial" w:hAnsi="Arial" w:cs="Arial"/>
                <w:sz w:val="22"/>
                <w:szCs w:val="22"/>
              </w:rPr>
            </w:pPr>
            <w:r w:rsidRPr="002E78D6">
              <w:rPr>
                <w:rFonts w:ascii="Arial" w:hAnsi="Arial" w:cs="Arial"/>
                <w:sz w:val="22"/>
                <w:szCs w:val="22"/>
              </w:rPr>
              <w:t>0.049-0.187</w:t>
            </w:r>
          </w:p>
        </w:tc>
      </w:tr>
      <w:tr w:rsidR="008C02EC" w:rsidRPr="002E78D6" w14:paraId="46B15285" w14:textId="77777777" w:rsidTr="00BF1BD7">
        <w:trPr>
          <w:trHeight w:val="509"/>
          <w:tblCellSpacing w:w="15" w:type="dxa"/>
        </w:trPr>
        <w:tc>
          <w:tcPr>
            <w:tcW w:w="2055" w:type="dxa"/>
            <w:vAlign w:val="center"/>
            <w:hideMark/>
          </w:tcPr>
          <w:p w14:paraId="5D86AF53" w14:textId="77777777" w:rsidR="008C02EC" w:rsidRPr="002E78D6" w:rsidRDefault="008C02EC" w:rsidP="00BF1BD7">
            <w:pPr>
              <w:rPr>
                <w:rFonts w:ascii="Arial" w:hAnsi="Arial" w:cs="Arial"/>
                <w:sz w:val="22"/>
                <w:szCs w:val="22"/>
              </w:rPr>
            </w:pPr>
          </w:p>
        </w:tc>
        <w:tc>
          <w:tcPr>
            <w:tcW w:w="1320" w:type="dxa"/>
            <w:vAlign w:val="center"/>
            <w:hideMark/>
          </w:tcPr>
          <w:p w14:paraId="1300E769"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24BA5BF9" w14:textId="77777777" w:rsidR="008C02EC" w:rsidRPr="002E78D6" w:rsidRDefault="008C02EC" w:rsidP="00BF1BD7">
            <w:pPr>
              <w:rPr>
                <w:rFonts w:ascii="Arial" w:hAnsi="Arial" w:cs="Arial"/>
                <w:sz w:val="22"/>
                <w:szCs w:val="22"/>
              </w:rPr>
            </w:pPr>
            <w:r w:rsidRPr="002E78D6">
              <w:rPr>
                <w:rFonts w:ascii="Arial" w:hAnsi="Arial" w:cs="Arial"/>
                <w:sz w:val="22"/>
                <w:szCs w:val="22"/>
              </w:rPr>
              <w:t> 0.056</w:t>
            </w:r>
          </w:p>
        </w:tc>
        <w:tc>
          <w:tcPr>
            <w:tcW w:w="0" w:type="auto"/>
            <w:vAlign w:val="center"/>
            <w:hideMark/>
          </w:tcPr>
          <w:p w14:paraId="1C67151C"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9A188BF"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0507DC5C"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199D6827" w14:textId="77777777" w:rsidR="008C02EC" w:rsidRPr="002E78D6" w:rsidRDefault="008C02EC" w:rsidP="00BF1BD7">
            <w:pPr>
              <w:rPr>
                <w:rFonts w:ascii="Arial" w:hAnsi="Arial" w:cs="Arial"/>
                <w:sz w:val="22"/>
                <w:szCs w:val="22"/>
              </w:rPr>
            </w:pPr>
            <w:r w:rsidRPr="002E78D6">
              <w:rPr>
                <w:rFonts w:ascii="Arial" w:hAnsi="Arial" w:cs="Arial"/>
                <w:sz w:val="22"/>
                <w:szCs w:val="22"/>
              </w:rPr>
              <w:t>0.071</w:t>
            </w:r>
          </w:p>
        </w:tc>
      </w:tr>
      <w:tr w:rsidR="008C02EC" w:rsidRPr="002E78D6" w14:paraId="2AAFF799" w14:textId="77777777" w:rsidTr="00BF1BD7">
        <w:trPr>
          <w:trHeight w:val="509"/>
          <w:tblCellSpacing w:w="15" w:type="dxa"/>
        </w:trPr>
        <w:tc>
          <w:tcPr>
            <w:tcW w:w="2055" w:type="dxa"/>
            <w:vAlign w:val="center"/>
            <w:hideMark/>
          </w:tcPr>
          <w:p w14:paraId="1BB7948E" w14:textId="77777777" w:rsidR="008C02EC" w:rsidRPr="002E78D6" w:rsidRDefault="008C02EC" w:rsidP="00BF1BD7">
            <w:pPr>
              <w:rPr>
                <w:rFonts w:ascii="Arial" w:hAnsi="Arial" w:cs="Arial"/>
                <w:sz w:val="22"/>
                <w:szCs w:val="22"/>
              </w:rPr>
            </w:pPr>
            <w:r w:rsidRPr="002E78D6">
              <w:rPr>
                <w:rFonts w:ascii="Arial" w:hAnsi="Arial" w:cs="Arial"/>
                <w:b/>
                <w:bCs/>
                <w:sz w:val="22"/>
                <w:szCs w:val="22"/>
              </w:rPr>
              <w:t>Near-field (B)</w:t>
            </w:r>
          </w:p>
        </w:tc>
        <w:tc>
          <w:tcPr>
            <w:tcW w:w="1320" w:type="dxa"/>
            <w:vAlign w:val="center"/>
            <w:hideMark/>
          </w:tcPr>
          <w:p w14:paraId="6CCAD610"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3C8312C8"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0B745CF3" w14:textId="77777777" w:rsidR="008C02EC" w:rsidRPr="002E78D6" w:rsidRDefault="008C02EC" w:rsidP="00BF1BD7">
            <w:pPr>
              <w:rPr>
                <w:rFonts w:ascii="Arial" w:hAnsi="Arial" w:cs="Arial"/>
                <w:sz w:val="22"/>
                <w:szCs w:val="22"/>
              </w:rPr>
            </w:pPr>
            <w:r w:rsidRPr="002E78D6">
              <w:rPr>
                <w:rFonts w:ascii="Arial" w:hAnsi="Arial" w:cs="Arial"/>
                <w:sz w:val="22"/>
                <w:szCs w:val="22"/>
              </w:rPr>
              <w:t>0.117</w:t>
            </w:r>
          </w:p>
        </w:tc>
        <w:tc>
          <w:tcPr>
            <w:tcW w:w="0" w:type="auto"/>
            <w:vAlign w:val="center"/>
            <w:hideMark/>
          </w:tcPr>
          <w:p w14:paraId="0A1E8509" w14:textId="77777777" w:rsidR="008C02EC" w:rsidRPr="002E78D6" w:rsidRDefault="008C02EC" w:rsidP="00BF1BD7">
            <w:pPr>
              <w:rPr>
                <w:rFonts w:ascii="Arial" w:hAnsi="Arial" w:cs="Arial"/>
                <w:sz w:val="22"/>
                <w:szCs w:val="22"/>
              </w:rPr>
            </w:pPr>
            <w:r w:rsidRPr="002E78D6">
              <w:rPr>
                <w:rFonts w:ascii="Arial" w:hAnsi="Arial" w:cs="Arial"/>
                <w:sz w:val="22"/>
                <w:szCs w:val="22"/>
              </w:rPr>
              <w:t>0.009</w:t>
            </w:r>
          </w:p>
        </w:tc>
        <w:tc>
          <w:tcPr>
            <w:tcW w:w="0" w:type="auto"/>
            <w:vAlign w:val="center"/>
            <w:hideMark/>
          </w:tcPr>
          <w:p w14:paraId="4FE26AEF" w14:textId="77777777" w:rsidR="008C02EC" w:rsidRPr="002E78D6" w:rsidRDefault="008C02EC" w:rsidP="00BF1BD7">
            <w:pPr>
              <w:rPr>
                <w:rFonts w:ascii="Arial" w:hAnsi="Arial" w:cs="Arial"/>
                <w:sz w:val="22"/>
                <w:szCs w:val="22"/>
              </w:rPr>
            </w:pPr>
            <w:r w:rsidRPr="002E78D6">
              <w:rPr>
                <w:rFonts w:ascii="Arial" w:hAnsi="Arial" w:cs="Arial"/>
                <w:sz w:val="22"/>
                <w:szCs w:val="22"/>
              </w:rPr>
              <w:t>0.068</w:t>
            </w:r>
          </w:p>
        </w:tc>
        <w:tc>
          <w:tcPr>
            <w:tcW w:w="0" w:type="auto"/>
            <w:vAlign w:val="center"/>
            <w:hideMark/>
          </w:tcPr>
          <w:p w14:paraId="3C2D234C"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r>
      <w:tr w:rsidR="008C02EC" w:rsidRPr="002E78D6" w14:paraId="0EFBBEEE" w14:textId="77777777" w:rsidTr="00BF1BD7">
        <w:trPr>
          <w:trHeight w:val="525"/>
          <w:tblCellSpacing w:w="15" w:type="dxa"/>
        </w:trPr>
        <w:tc>
          <w:tcPr>
            <w:tcW w:w="2055" w:type="dxa"/>
            <w:vAlign w:val="center"/>
            <w:hideMark/>
          </w:tcPr>
          <w:p w14:paraId="3BBA6C05" w14:textId="77777777" w:rsidR="008C02EC" w:rsidRPr="002E78D6" w:rsidRDefault="008C02EC" w:rsidP="00BF1BD7">
            <w:pPr>
              <w:rPr>
                <w:rFonts w:ascii="Arial" w:hAnsi="Arial" w:cs="Arial"/>
                <w:sz w:val="22"/>
                <w:szCs w:val="22"/>
              </w:rPr>
            </w:pPr>
          </w:p>
        </w:tc>
        <w:tc>
          <w:tcPr>
            <w:tcW w:w="1320" w:type="dxa"/>
            <w:vAlign w:val="center"/>
            <w:hideMark/>
          </w:tcPr>
          <w:p w14:paraId="79CEC192"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0BE5025E" w14:textId="77777777" w:rsidR="008C02EC" w:rsidRPr="002E78D6" w:rsidRDefault="008C02EC" w:rsidP="00BF1BD7">
            <w:pPr>
              <w:rPr>
                <w:rFonts w:ascii="Arial" w:hAnsi="Arial" w:cs="Arial"/>
                <w:sz w:val="22"/>
                <w:szCs w:val="22"/>
              </w:rPr>
            </w:pPr>
            <w:r w:rsidRPr="002E78D6">
              <w:rPr>
                <w:rFonts w:ascii="Arial" w:hAnsi="Arial" w:cs="Arial"/>
                <w:sz w:val="22"/>
                <w:szCs w:val="22"/>
              </w:rPr>
              <w:t>ND-0.006</w:t>
            </w:r>
          </w:p>
        </w:tc>
        <w:tc>
          <w:tcPr>
            <w:tcW w:w="0" w:type="auto"/>
            <w:vAlign w:val="center"/>
            <w:hideMark/>
          </w:tcPr>
          <w:p w14:paraId="6B987B3B" w14:textId="77777777" w:rsidR="008C02EC" w:rsidRPr="002E78D6" w:rsidRDefault="008C02EC" w:rsidP="00BF1BD7">
            <w:pPr>
              <w:rPr>
                <w:rFonts w:ascii="Arial" w:hAnsi="Arial" w:cs="Arial"/>
                <w:sz w:val="22"/>
                <w:szCs w:val="22"/>
              </w:rPr>
            </w:pPr>
            <w:r w:rsidRPr="002E78D6">
              <w:rPr>
                <w:rFonts w:ascii="Arial" w:hAnsi="Arial" w:cs="Arial"/>
                <w:sz w:val="22"/>
                <w:szCs w:val="22"/>
              </w:rPr>
              <w:t>ND-0.254</w:t>
            </w:r>
          </w:p>
        </w:tc>
        <w:tc>
          <w:tcPr>
            <w:tcW w:w="0" w:type="auto"/>
            <w:vAlign w:val="center"/>
            <w:hideMark/>
          </w:tcPr>
          <w:p w14:paraId="53BC7148" w14:textId="77777777" w:rsidR="008C02EC" w:rsidRPr="002E78D6" w:rsidRDefault="008C02EC" w:rsidP="00BF1BD7">
            <w:pPr>
              <w:rPr>
                <w:rFonts w:ascii="Arial" w:hAnsi="Arial" w:cs="Arial"/>
                <w:sz w:val="22"/>
                <w:szCs w:val="22"/>
              </w:rPr>
            </w:pPr>
            <w:r w:rsidRPr="002E78D6">
              <w:rPr>
                <w:rFonts w:ascii="Arial" w:hAnsi="Arial" w:cs="Arial"/>
                <w:sz w:val="22"/>
                <w:szCs w:val="22"/>
              </w:rPr>
              <w:t>0.006-0.011</w:t>
            </w:r>
          </w:p>
        </w:tc>
        <w:tc>
          <w:tcPr>
            <w:tcW w:w="0" w:type="auto"/>
            <w:vAlign w:val="center"/>
            <w:hideMark/>
          </w:tcPr>
          <w:p w14:paraId="7F52B1E4" w14:textId="77777777" w:rsidR="008C02EC" w:rsidRPr="002E78D6" w:rsidRDefault="008C02EC" w:rsidP="00BF1BD7">
            <w:pPr>
              <w:rPr>
                <w:rFonts w:ascii="Arial" w:hAnsi="Arial" w:cs="Arial"/>
                <w:sz w:val="22"/>
                <w:szCs w:val="22"/>
              </w:rPr>
            </w:pPr>
            <w:r w:rsidRPr="002E78D6">
              <w:rPr>
                <w:rFonts w:ascii="Arial" w:hAnsi="Arial" w:cs="Arial"/>
                <w:sz w:val="22"/>
                <w:szCs w:val="22"/>
              </w:rPr>
              <w:t>0.062-0.077</w:t>
            </w:r>
          </w:p>
        </w:tc>
        <w:tc>
          <w:tcPr>
            <w:tcW w:w="0" w:type="auto"/>
            <w:vAlign w:val="center"/>
            <w:hideMark/>
          </w:tcPr>
          <w:p w14:paraId="227F76C2" w14:textId="77777777" w:rsidR="008C02EC" w:rsidRPr="002E78D6" w:rsidRDefault="008C02EC" w:rsidP="00BF1BD7">
            <w:pPr>
              <w:rPr>
                <w:rFonts w:ascii="Arial" w:hAnsi="Arial" w:cs="Arial"/>
                <w:sz w:val="22"/>
                <w:szCs w:val="22"/>
              </w:rPr>
            </w:pPr>
            <w:r w:rsidRPr="002E78D6">
              <w:rPr>
                <w:rFonts w:ascii="Arial" w:hAnsi="Arial" w:cs="Arial"/>
                <w:sz w:val="22"/>
                <w:szCs w:val="22"/>
              </w:rPr>
              <w:t>0.019-0.037</w:t>
            </w:r>
          </w:p>
        </w:tc>
      </w:tr>
      <w:tr w:rsidR="008C02EC" w:rsidRPr="002E78D6" w14:paraId="43802B01" w14:textId="77777777" w:rsidTr="00BF1BD7">
        <w:trPr>
          <w:trHeight w:val="509"/>
          <w:tblCellSpacing w:w="15" w:type="dxa"/>
        </w:trPr>
        <w:tc>
          <w:tcPr>
            <w:tcW w:w="2055" w:type="dxa"/>
            <w:vAlign w:val="center"/>
            <w:hideMark/>
          </w:tcPr>
          <w:p w14:paraId="6AD86AC1" w14:textId="77777777" w:rsidR="008C02EC" w:rsidRPr="002E78D6" w:rsidRDefault="008C02EC" w:rsidP="00BF1BD7">
            <w:pPr>
              <w:rPr>
                <w:rFonts w:ascii="Arial" w:hAnsi="Arial" w:cs="Arial"/>
                <w:sz w:val="22"/>
                <w:szCs w:val="22"/>
              </w:rPr>
            </w:pPr>
          </w:p>
        </w:tc>
        <w:tc>
          <w:tcPr>
            <w:tcW w:w="1320" w:type="dxa"/>
            <w:vAlign w:val="center"/>
            <w:hideMark/>
          </w:tcPr>
          <w:p w14:paraId="0B845418"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6E9AD86F"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456E119C" w14:textId="77777777" w:rsidR="008C02EC" w:rsidRPr="002E78D6" w:rsidRDefault="008C02EC" w:rsidP="00BF1BD7">
            <w:pPr>
              <w:rPr>
                <w:rFonts w:ascii="Arial" w:hAnsi="Arial" w:cs="Arial"/>
                <w:sz w:val="22"/>
                <w:szCs w:val="22"/>
              </w:rPr>
            </w:pPr>
            <w:r w:rsidRPr="002E78D6">
              <w:rPr>
                <w:rFonts w:ascii="Arial" w:hAnsi="Arial" w:cs="Arial"/>
                <w:sz w:val="22"/>
                <w:szCs w:val="22"/>
              </w:rPr>
              <w:t>0.136</w:t>
            </w:r>
          </w:p>
        </w:tc>
        <w:tc>
          <w:tcPr>
            <w:tcW w:w="0" w:type="auto"/>
            <w:vAlign w:val="center"/>
            <w:hideMark/>
          </w:tcPr>
          <w:p w14:paraId="2AA66E1B" w14:textId="77777777" w:rsidR="008C02EC" w:rsidRPr="002E78D6" w:rsidRDefault="008C02EC" w:rsidP="00BF1BD7">
            <w:pPr>
              <w:rPr>
                <w:rFonts w:ascii="Arial" w:hAnsi="Arial" w:cs="Arial"/>
                <w:sz w:val="22"/>
                <w:szCs w:val="22"/>
              </w:rPr>
            </w:pPr>
            <w:r w:rsidRPr="002E78D6">
              <w:rPr>
                <w:rFonts w:ascii="Arial" w:hAnsi="Arial" w:cs="Arial"/>
                <w:sz w:val="22"/>
                <w:szCs w:val="22"/>
              </w:rPr>
              <w:t>0.002</w:t>
            </w:r>
          </w:p>
        </w:tc>
        <w:tc>
          <w:tcPr>
            <w:tcW w:w="0" w:type="auto"/>
            <w:vAlign w:val="center"/>
            <w:hideMark/>
          </w:tcPr>
          <w:p w14:paraId="4DDAD2E1"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c>
          <w:tcPr>
            <w:tcW w:w="0" w:type="auto"/>
            <w:vAlign w:val="center"/>
            <w:hideMark/>
          </w:tcPr>
          <w:p w14:paraId="5ED8F01B"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r>
      <w:tr w:rsidR="008C02EC" w:rsidRPr="002E78D6" w14:paraId="33FE4634" w14:textId="77777777" w:rsidTr="00BF1BD7">
        <w:trPr>
          <w:trHeight w:val="509"/>
          <w:tblCellSpacing w:w="15" w:type="dxa"/>
        </w:trPr>
        <w:tc>
          <w:tcPr>
            <w:tcW w:w="2055" w:type="dxa"/>
            <w:vAlign w:val="center"/>
            <w:hideMark/>
          </w:tcPr>
          <w:p w14:paraId="26FE8E1F" w14:textId="77777777" w:rsidR="008C02EC" w:rsidRPr="002E78D6" w:rsidRDefault="008C02EC" w:rsidP="00BF1BD7">
            <w:pPr>
              <w:rPr>
                <w:rFonts w:ascii="Arial" w:hAnsi="Arial" w:cs="Arial"/>
                <w:sz w:val="22"/>
                <w:szCs w:val="22"/>
              </w:rPr>
            </w:pPr>
            <w:r w:rsidRPr="002E78D6">
              <w:rPr>
                <w:rFonts w:ascii="Arial" w:hAnsi="Arial" w:cs="Arial"/>
                <w:b/>
                <w:bCs/>
                <w:sz w:val="22"/>
                <w:szCs w:val="22"/>
              </w:rPr>
              <w:t>Far-field (C)</w:t>
            </w:r>
          </w:p>
        </w:tc>
        <w:tc>
          <w:tcPr>
            <w:tcW w:w="1320" w:type="dxa"/>
            <w:vAlign w:val="center"/>
            <w:hideMark/>
          </w:tcPr>
          <w:p w14:paraId="0E9EFD0D"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045EA1A2" w14:textId="77777777" w:rsidR="008C02EC" w:rsidRPr="002E78D6" w:rsidRDefault="008C02EC" w:rsidP="00BF1BD7">
            <w:pPr>
              <w:rPr>
                <w:rFonts w:ascii="Arial" w:hAnsi="Arial" w:cs="Arial"/>
                <w:sz w:val="22"/>
                <w:szCs w:val="22"/>
              </w:rPr>
            </w:pPr>
            <w:r w:rsidRPr="002E78D6">
              <w:rPr>
                <w:rFonts w:ascii="Arial" w:hAnsi="Arial" w:cs="Arial"/>
                <w:sz w:val="22"/>
                <w:szCs w:val="22"/>
              </w:rPr>
              <w:t>0.024</w:t>
            </w:r>
          </w:p>
        </w:tc>
        <w:tc>
          <w:tcPr>
            <w:tcW w:w="0" w:type="auto"/>
            <w:vAlign w:val="center"/>
            <w:hideMark/>
          </w:tcPr>
          <w:p w14:paraId="3D6B8963" w14:textId="77777777" w:rsidR="008C02EC" w:rsidRPr="002E78D6" w:rsidRDefault="008C02EC" w:rsidP="00BF1BD7">
            <w:pPr>
              <w:rPr>
                <w:rFonts w:ascii="Arial" w:hAnsi="Arial" w:cs="Arial"/>
                <w:sz w:val="22"/>
                <w:szCs w:val="22"/>
              </w:rPr>
            </w:pPr>
            <w:r w:rsidRPr="002E78D6">
              <w:rPr>
                <w:rFonts w:ascii="Arial" w:hAnsi="Arial" w:cs="Arial"/>
                <w:sz w:val="22"/>
                <w:szCs w:val="22"/>
              </w:rPr>
              <w:t>0.132</w:t>
            </w:r>
          </w:p>
        </w:tc>
        <w:tc>
          <w:tcPr>
            <w:tcW w:w="0" w:type="auto"/>
            <w:vAlign w:val="center"/>
            <w:hideMark/>
          </w:tcPr>
          <w:p w14:paraId="61826405"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6243F17A" w14:textId="77777777" w:rsidR="008C02EC" w:rsidRPr="002E78D6" w:rsidRDefault="008C02EC" w:rsidP="00BF1BD7">
            <w:pPr>
              <w:rPr>
                <w:rFonts w:ascii="Arial" w:hAnsi="Arial" w:cs="Arial"/>
                <w:sz w:val="22"/>
                <w:szCs w:val="22"/>
              </w:rPr>
            </w:pPr>
            <w:r w:rsidRPr="002E78D6">
              <w:rPr>
                <w:rFonts w:ascii="Arial" w:hAnsi="Arial" w:cs="Arial"/>
                <w:sz w:val="22"/>
                <w:szCs w:val="22"/>
              </w:rPr>
              <w:t>0.073</w:t>
            </w:r>
          </w:p>
        </w:tc>
        <w:tc>
          <w:tcPr>
            <w:tcW w:w="0" w:type="auto"/>
            <w:vAlign w:val="center"/>
            <w:hideMark/>
          </w:tcPr>
          <w:p w14:paraId="6393B11B" w14:textId="77777777" w:rsidR="008C02EC" w:rsidRPr="002E78D6" w:rsidRDefault="008C02EC" w:rsidP="00BF1BD7">
            <w:pPr>
              <w:rPr>
                <w:rFonts w:ascii="Arial" w:hAnsi="Arial" w:cs="Arial"/>
                <w:sz w:val="22"/>
                <w:szCs w:val="22"/>
              </w:rPr>
            </w:pPr>
            <w:r w:rsidRPr="002E78D6">
              <w:rPr>
                <w:rFonts w:ascii="Arial" w:hAnsi="Arial" w:cs="Arial"/>
                <w:sz w:val="22"/>
                <w:szCs w:val="22"/>
              </w:rPr>
              <w:t>0.559</w:t>
            </w:r>
          </w:p>
        </w:tc>
      </w:tr>
      <w:tr w:rsidR="008C02EC" w:rsidRPr="002E78D6" w14:paraId="2810F80F" w14:textId="77777777" w:rsidTr="00BF1BD7">
        <w:trPr>
          <w:trHeight w:val="525"/>
          <w:tblCellSpacing w:w="15" w:type="dxa"/>
        </w:trPr>
        <w:tc>
          <w:tcPr>
            <w:tcW w:w="2055" w:type="dxa"/>
            <w:vAlign w:val="center"/>
            <w:hideMark/>
          </w:tcPr>
          <w:p w14:paraId="3CD81A39" w14:textId="77777777" w:rsidR="008C02EC" w:rsidRPr="002E78D6" w:rsidRDefault="008C02EC" w:rsidP="00BF1BD7">
            <w:pPr>
              <w:rPr>
                <w:rFonts w:ascii="Arial" w:hAnsi="Arial" w:cs="Arial"/>
                <w:sz w:val="22"/>
                <w:szCs w:val="22"/>
              </w:rPr>
            </w:pPr>
          </w:p>
        </w:tc>
        <w:tc>
          <w:tcPr>
            <w:tcW w:w="1320" w:type="dxa"/>
            <w:vAlign w:val="center"/>
            <w:hideMark/>
          </w:tcPr>
          <w:p w14:paraId="4972D4AC"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5555ADC3" w14:textId="77777777" w:rsidR="008C02EC" w:rsidRPr="002E78D6" w:rsidRDefault="008C02EC" w:rsidP="00BF1BD7">
            <w:pPr>
              <w:rPr>
                <w:rFonts w:ascii="Arial" w:hAnsi="Arial" w:cs="Arial"/>
                <w:sz w:val="22"/>
                <w:szCs w:val="22"/>
              </w:rPr>
            </w:pPr>
            <w:r w:rsidRPr="002E78D6">
              <w:rPr>
                <w:rFonts w:ascii="Arial" w:hAnsi="Arial" w:cs="Arial"/>
                <w:sz w:val="22"/>
                <w:szCs w:val="22"/>
              </w:rPr>
              <w:t>ND-0.054</w:t>
            </w:r>
          </w:p>
        </w:tc>
        <w:tc>
          <w:tcPr>
            <w:tcW w:w="0" w:type="auto"/>
            <w:vAlign w:val="center"/>
            <w:hideMark/>
          </w:tcPr>
          <w:p w14:paraId="52F80587" w14:textId="77777777" w:rsidR="008C02EC" w:rsidRPr="002E78D6" w:rsidRDefault="008C02EC" w:rsidP="00BF1BD7">
            <w:pPr>
              <w:rPr>
                <w:rFonts w:ascii="Arial" w:hAnsi="Arial" w:cs="Arial"/>
                <w:sz w:val="22"/>
                <w:szCs w:val="22"/>
              </w:rPr>
            </w:pPr>
            <w:r w:rsidRPr="002E78D6">
              <w:rPr>
                <w:rFonts w:ascii="Arial" w:hAnsi="Arial" w:cs="Arial"/>
                <w:sz w:val="22"/>
                <w:szCs w:val="22"/>
              </w:rPr>
              <w:t>0.071-0.196</w:t>
            </w:r>
          </w:p>
        </w:tc>
        <w:tc>
          <w:tcPr>
            <w:tcW w:w="0" w:type="auto"/>
            <w:vAlign w:val="center"/>
            <w:hideMark/>
          </w:tcPr>
          <w:p w14:paraId="0FF8F745" w14:textId="77777777" w:rsidR="008C02EC" w:rsidRPr="002E78D6" w:rsidRDefault="008C02EC" w:rsidP="00BF1BD7">
            <w:pPr>
              <w:rPr>
                <w:rFonts w:ascii="Arial" w:hAnsi="Arial" w:cs="Arial"/>
                <w:sz w:val="22"/>
                <w:szCs w:val="22"/>
              </w:rPr>
            </w:pPr>
            <w:r w:rsidRPr="002E78D6">
              <w:rPr>
                <w:rFonts w:ascii="Arial" w:hAnsi="Arial" w:cs="Arial"/>
                <w:sz w:val="22"/>
                <w:szCs w:val="22"/>
              </w:rPr>
              <w:t>0.001-0.042</w:t>
            </w:r>
          </w:p>
        </w:tc>
        <w:tc>
          <w:tcPr>
            <w:tcW w:w="0" w:type="auto"/>
            <w:vAlign w:val="center"/>
            <w:hideMark/>
          </w:tcPr>
          <w:p w14:paraId="5D32C2C5" w14:textId="77777777" w:rsidR="008C02EC" w:rsidRPr="002E78D6" w:rsidRDefault="008C02EC" w:rsidP="00BF1BD7">
            <w:pPr>
              <w:rPr>
                <w:rFonts w:ascii="Arial" w:hAnsi="Arial" w:cs="Arial"/>
                <w:sz w:val="22"/>
                <w:szCs w:val="22"/>
              </w:rPr>
            </w:pPr>
            <w:r w:rsidRPr="002E78D6">
              <w:rPr>
                <w:rFonts w:ascii="Arial" w:hAnsi="Arial" w:cs="Arial"/>
                <w:sz w:val="22"/>
                <w:szCs w:val="22"/>
              </w:rPr>
              <w:t>0.045-0.106</w:t>
            </w:r>
          </w:p>
        </w:tc>
        <w:tc>
          <w:tcPr>
            <w:tcW w:w="0" w:type="auto"/>
            <w:vAlign w:val="center"/>
            <w:hideMark/>
          </w:tcPr>
          <w:p w14:paraId="7F66DBF3" w14:textId="77777777" w:rsidR="008C02EC" w:rsidRPr="002E78D6" w:rsidRDefault="008C02EC" w:rsidP="00BF1BD7">
            <w:pPr>
              <w:rPr>
                <w:rFonts w:ascii="Arial" w:hAnsi="Arial" w:cs="Arial"/>
                <w:sz w:val="22"/>
                <w:szCs w:val="22"/>
              </w:rPr>
            </w:pPr>
            <w:r w:rsidRPr="002E78D6">
              <w:rPr>
                <w:rFonts w:ascii="Arial" w:hAnsi="Arial" w:cs="Arial"/>
                <w:sz w:val="22"/>
                <w:szCs w:val="22"/>
              </w:rPr>
              <w:t>0.070-1.056</w:t>
            </w:r>
          </w:p>
        </w:tc>
      </w:tr>
      <w:tr w:rsidR="008C02EC" w:rsidRPr="002E78D6" w14:paraId="4515649F" w14:textId="77777777" w:rsidTr="00BF1BD7">
        <w:trPr>
          <w:trHeight w:val="509"/>
          <w:tblCellSpacing w:w="15" w:type="dxa"/>
        </w:trPr>
        <w:tc>
          <w:tcPr>
            <w:tcW w:w="2055" w:type="dxa"/>
            <w:vAlign w:val="center"/>
            <w:hideMark/>
          </w:tcPr>
          <w:p w14:paraId="2E0917D0" w14:textId="77777777" w:rsidR="008C02EC" w:rsidRPr="002E78D6" w:rsidRDefault="008C02EC" w:rsidP="00BF1BD7">
            <w:pPr>
              <w:rPr>
                <w:rFonts w:ascii="Arial" w:hAnsi="Arial" w:cs="Arial"/>
                <w:sz w:val="22"/>
                <w:szCs w:val="22"/>
              </w:rPr>
            </w:pPr>
          </w:p>
        </w:tc>
        <w:tc>
          <w:tcPr>
            <w:tcW w:w="1320" w:type="dxa"/>
            <w:vAlign w:val="center"/>
            <w:hideMark/>
          </w:tcPr>
          <w:p w14:paraId="2DE36187"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07213F27" w14:textId="77777777" w:rsidR="008C02EC" w:rsidRPr="002E78D6" w:rsidRDefault="008C02EC" w:rsidP="00BF1BD7">
            <w:pPr>
              <w:rPr>
                <w:rFonts w:ascii="Arial" w:hAnsi="Arial" w:cs="Arial"/>
                <w:sz w:val="22"/>
                <w:szCs w:val="22"/>
              </w:rPr>
            </w:pPr>
            <w:r w:rsidRPr="002E78D6">
              <w:rPr>
                <w:rFonts w:ascii="Arial" w:hAnsi="Arial" w:cs="Arial"/>
                <w:sz w:val="22"/>
                <w:szCs w:val="22"/>
              </w:rPr>
              <w:t>0.028</w:t>
            </w:r>
          </w:p>
        </w:tc>
        <w:tc>
          <w:tcPr>
            <w:tcW w:w="0" w:type="auto"/>
            <w:vAlign w:val="center"/>
            <w:hideMark/>
          </w:tcPr>
          <w:p w14:paraId="21807D1B"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594C48A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vAlign w:val="center"/>
            <w:hideMark/>
          </w:tcPr>
          <w:p w14:paraId="5E8C1252"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3EA7C3F5" w14:textId="77777777" w:rsidR="008C02EC" w:rsidRPr="002E78D6" w:rsidRDefault="008C02EC" w:rsidP="00BF1BD7">
            <w:pPr>
              <w:rPr>
                <w:rFonts w:ascii="Arial" w:hAnsi="Arial" w:cs="Arial"/>
                <w:sz w:val="22"/>
                <w:szCs w:val="22"/>
              </w:rPr>
            </w:pPr>
            <w:r w:rsidRPr="002E78D6">
              <w:rPr>
                <w:rFonts w:ascii="Arial" w:hAnsi="Arial" w:cs="Arial"/>
                <w:sz w:val="22"/>
                <w:szCs w:val="22"/>
              </w:rPr>
              <w:t>0.555</w:t>
            </w:r>
          </w:p>
        </w:tc>
      </w:tr>
      <w:tr w:rsidR="008C02EC" w:rsidRPr="002E78D6" w14:paraId="1A9CB9F7" w14:textId="77777777" w:rsidTr="00BF1BD7">
        <w:trPr>
          <w:trHeight w:val="509"/>
          <w:tblCellSpacing w:w="15" w:type="dxa"/>
        </w:trPr>
        <w:tc>
          <w:tcPr>
            <w:tcW w:w="2055" w:type="dxa"/>
            <w:vAlign w:val="center"/>
            <w:hideMark/>
          </w:tcPr>
          <w:p w14:paraId="60C200B3" w14:textId="77777777" w:rsidR="008C02EC" w:rsidRPr="002E78D6" w:rsidRDefault="008C02EC" w:rsidP="00BF1BD7">
            <w:pPr>
              <w:rPr>
                <w:rFonts w:ascii="Arial" w:hAnsi="Arial" w:cs="Arial"/>
                <w:sz w:val="22"/>
                <w:szCs w:val="22"/>
              </w:rPr>
            </w:pPr>
            <w:r w:rsidRPr="002E78D6">
              <w:rPr>
                <w:rFonts w:ascii="Arial" w:hAnsi="Arial" w:cs="Arial"/>
                <w:b/>
                <w:bCs/>
                <w:sz w:val="22"/>
                <w:szCs w:val="22"/>
              </w:rPr>
              <w:t>Control (F)</w:t>
            </w:r>
          </w:p>
        </w:tc>
        <w:tc>
          <w:tcPr>
            <w:tcW w:w="1320" w:type="dxa"/>
            <w:vAlign w:val="center"/>
            <w:hideMark/>
          </w:tcPr>
          <w:p w14:paraId="0DA1C42C"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11EF8A1A" w14:textId="77777777" w:rsidR="008C02EC" w:rsidRPr="002E78D6" w:rsidRDefault="008C02EC" w:rsidP="00BF1BD7">
            <w:pPr>
              <w:rPr>
                <w:rFonts w:ascii="Arial" w:hAnsi="Arial" w:cs="Arial"/>
                <w:sz w:val="22"/>
                <w:szCs w:val="22"/>
              </w:rPr>
            </w:pPr>
            <w:r w:rsidRPr="002E78D6">
              <w:rPr>
                <w:rFonts w:ascii="Arial" w:hAnsi="Arial" w:cs="Arial"/>
                <w:sz w:val="22"/>
                <w:szCs w:val="22"/>
              </w:rPr>
              <w:t>0.004</w:t>
            </w:r>
          </w:p>
        </w:tc>
        <w:tc>
          <w:tcPr>
            <w:tcW w:w="0" w:type="auto"/>
            <w:vAlign w:val="center"/>
            <w:hideMark/>
          </w:tcPr>
          <w:p w14:paraId="2D91D12D"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4E127AFF"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60565B3" w14:textId="77777777" w:rsidR="008C02EC" w:rsidRPr="002E78D6" w:rsidRDefault="008C02EC" w:rsidP="00BF1BD7">
            <w:pPr>
              <w:rPr>
                <w:rFonts w:ascii="Arial" w:hAnsi="Arial" w:cs="Arial"/>
                <w:sz w:val="22"/>
                <w:szCs w:val="22"/>
              </w:rPr>
            </w:pPr>
            <w:r w:rsidRPr="002E78D6">
              <w:rPr>
                <w:rFonts w:ascii="Arial" w:hAnsi="Arial" w:cs="Arial"/>
                <w:sz w:val="22"/>
                <w:szCs w:val="22"/>
              </w:rPr>
              <w:t>0.039</w:t>
            </w:r>
          </w:p>
        </w:tc>
        <w:tc>
          <w:tcPr>
            <w:tcW w:w="0" w:type="auto"/>
            <w:vAlign w:val="center"/>
            <w:hideMark/>
          </w:tcPr>
          <w:p w14:paraId="081B4E6F" w14:textId="77777777" w:rsidR="008C02EC" w:rsidRPr="002E78D6" w:rsidRDefault="008C02EC" w:rsidP="00BF1BD7">
            <w:pPr>
              <w:rPr>
                <w:rFonts w:ascii="Arial" w:hAnsi="Arial" w:cs="Arial"/>
                <w:sz w:val="22"/>
                <w:szCs w:val="22"/>
              </w:rPr>
            </w:pPr>
            <w:r w:rsidRPr="002E78D6">
              <w:rPr>
                <w:rFonts w:ascii="Arial" w:hAnsi="Arial" w:cs="Arial"/>
                <w:sz w:val="22"/>
                <w:szCs w:val="22"/>
              </w:rPr>
              <w:t>0.042</w:t>
            </w:r>
          </w:p>
        </w:tc>
      </w:tr>
      <w:tr w:rsidR="008C02EC" w:rsidRPr="002E78D6" w14:paraId="6C0347A8" w14:textId="77777777" w:rsidTr="00BF1BD7">
        <w:trPr>
          <w:trHeight w:val="509"/>
          <w:tblCellSpacing w:w="15" w:type="dxa"/>
        </w:trPr>
        <w:tc>
          <w:tcPr>
            <w:tcW w:w="2055" w:type="dxa"/>
            <w:vAlign w:val="center"/>
            <w:hideMark/>
          </w:tcPr>
          <w:p w14:paraId="0996F0B5" w14:textId="77777777" w:rsidR="008C02EC" w:rsidRPr="002E78D6" w:rsidRDefault="008C02EC" w:rsidP="00BF1BD7">
            <w:pPr>
              <w:rPr>
                <w:rFonts w:ascii="Arial" w:hAnsi="Arial" w:cs="Arial"/>
                <w:sz w:val="22"/>
                <w:szCs w:val="22"/>
              </w:rPr>
            </w:pPr>
          </w:p>
        </w:tc>
        <w:tc>
          <w:tcPr>
            <w:tcW w:w="1320" w:type="dxa"/>
            <w:vAlign w:val="center"/>
            <w:hideMark/>
          </w:tcPr>
          <w:p w14:paraId="7E9CF72A"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66C2F4ED" w14:textId="77777777" w:rsidR="008C02EC" w:rsidRPr="002E78D6" w:rsidRDefault="008C02EC" w:rsidP="00BF1BD7">
            <w:pPr>
              <w:rPr>
                <w:rFonts w:ascii="Arial" w:hAnsi="Arial" w:cs="Arial"/>
                <w:sz w:val="22"/>
                <w:szCs w:val="22"/>
              </w:rPr>
            </w:pPr>
            <w:r w:rsidRPr="002E78D6">
              <w:rPr>
                <w:rFonts w:ascii="Arial" w:hAnsi="Arial" w:cs="Arial"/>
                <w:sz w:val="22"/>
                <w:szCs w:val="22"/>
              </w:rPr>
              <w:t>ND-0.010</w:t>
            </w:r>
          </w:p>
        </w:tc>
        <w:tc>
          <w:tcPr>
            <w:tcW w:w="0" w:type="auto"/>
            <w:vAlign w:val="center"/>
            <w:hideMark/>
          </w:tcPr>
          <w:p w14:paraId="603B0CE0" w14:textId="77777777" w:rsidR="008C02EC" w:rsidRPr="002E78D6" w:rsidRDefault="008C02EC" w:rsidP="00BF1BD7">
            <w:pPr>
              <w:rPr>
                <w:rFonts w:ascii="Arial" w:hAnsi="Arial" w:cs="Arial"/>
                <w:sz w:val="22"/>
                <w:szCs w:val="22"/>
              </w:rPr>
            </w:pPr>
            <w:r w:rsidRPr="002E78D6">
              <w:rPr>
                <w:rFonts w:ascii="Arial" w:hAnsi="Arial" w:cs="Arial"/>
                <w:sz w:val="22"/>
                <w:szCs w:val="22"/>
              </w:rPr>
              <w:t>0.014-0.028</w:t>
            </w:r>
          </w:p>
        </w:tc>
        <w:tc>
          <w:tcPr>
            <w:tcW w:w="0" w:type="auto"/>
            <w:vAlign w:val="center"/>
            <w:hideMark/>
          </w:tcPr>
          <w:p w14:paraId="5469D2FA" w14:textId="77777777" w:rsidR="008C02EC" w:rsidRPr="002E78D6" w:rsidRDefault="008C02EC" w:rsidP="00BF1BD7">
            <w:pPr>
              <w:rPr>
                <w:rFonts w:ascii="Arial" w:hAnsi="Arial" w:cs="Arial"/>
                <w:sz w:val="22"/>
                <w:szCs w:val="22"/>
              </w:rPr>
            </w:pPr>
            <w:r w:rsidRPr="002E78D6">
              <w:rPr>
                <w:rFonts w:ascii="Arial" w:hAnsi="Arial" w:cs="Arial"/>
                <w:sz w:val="22"/>
                <w:szCs w:val="22"/>
              </w:rPr>
              <w:t>0.002-0.019</w:t>
            </w:r>
          </w:p>
        </w:tc>
        <w:tc>
          <w:tcPr>
            <w:tcW w:w="0" w:type="auto"/>
            <w:vAlign w:val="center"/>
            <w:hideMark/>
          </w:tcPr>
          <w:p w14:paraId="7ACFA658" w14:textId="77777777" w:rsidR="008C02EC" w:rsidRPr="002E78D6" w:rsidRDefault="008C02EC" w:rsidP="00BF1BD7">
            <w:pPr>
              <w:rPr>
                <w:rFonts w:ascii="Arial" w:hAnsi="Arial" w:cs="Arial"/>
                <w:sz w:val="22"/>
                <w:szCs w:val="22"/>
              </w:rPr>
            </w:pPr>
            <w:r w:rsidRPr="002E78D6">
              <w:rPr>
                <w:rFonts w:ascii="Arial" w:hAnsi="Arial" w:cs="Arial"/>
                <w:sz w:val="22"/>
                <w:szCs w:val="22"/>
              </w:rPr>
              <w:t>0.016-0.062</w:t>
            </w:r>
          </w:p>
        </w:tc>
        <w:tc>
          <w:tcPr>
            <w:tcW w:w="0" w:type="auto"/>
            <w:vAlign w:val="center"/>
            <w:hideMark/>
          </w:tcPr>
          <w:p w14:paraId="0B2D82E5" w14:textId="77777777" w:rsidR="008C02EC" w:rsidRPr="002E78D6" w:rsidRDefault="008C02EC" w:rsidP="00BF1BD7">
            <w:pPr>
              <w:rPr>
                <w:rFonts w:ascii="Arial" w:hAnsi="Arial" w:cs="Arial"/>
                <w:sz w:val="22"/>
                <w:szCs w:val="22"/>
              </w:rPr>
            </w:pPr>
            <w:r w:rsidRPr="002E78D6">
              <w:rPr>
                <w:rFonts w:ascii="Arial" w:hAnsi="Arial" w:cs="Arial"/>
                <w:sz w:val="22"/>
                <w:szCs w:val="22"/>
              </w:rPr>
              <w:t>0.035-0.049</w:t>
            </w:r>
          </w:p>
        </w:tc>
      </w:tr>
      <w:tr w:rsidR="008C02EC" w:rsidRPr="002E78D6" w14:paraId="791DAE2A" w14:textId="77777777" w:rsidTr="00BF1BD7">
        <w:trPr>
          <w:trHeight w:val="525"/>
          <w:tblCellSpacing w:w="15" w:type="dxa"/>
        </w:trPr>
        <w:tc>
          <w:tcPr>
            <w:tcW w:w="2055" w:type="dxa"/>
            <w:tcBorders>
              <w:bottom w:val="single" w:sz="4" w:space="0" w:color="auto"/>
            </w:tcBorders>
            <w:vAlign w:val="center"/>
            <w:hideMark/>
          </w:tcPr>
          <w:p w14:paraId="54E0E846" w14:textId="77777777" w:rsidR="008C02EC" w:rsidRPr="002E78D6" w:rsidRDefault="008C02EC" w:rsidP="00BF1BD7">
            <w:pPr>
              <w:rPr>
                <w:rFonts w:ascii="Arial" w:hAnsi="Arial" w:cs="Arial"/>
                <w:sz w:val="22"/>
                <w:szCs w:val="22"/>
              </w:rPr>
            </w:pPr>
          </w:p>
        </w:tc>
        <w:tc>
          <w:tcPr>
            <w:tcW w:w="1320" w:type="dxa"/>
            <w:tcBorders>
              <w:bottom w:val="single" w:sz="4" w:space="0" w:color="auto"/>
            </w:tcBorders>
            <w:vAlign w:val="center"/>
            <w:hideMark/>
          </w:tcPr>
          <w:p w14:paraId="533BA32A"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tcBorders>
              <w:bottom w:val="single" w:sz="4" w:space="0" w:color="auto"/>
            </w:tcBorders>
            <w:vAlign w:val="center"/>
            <w:hideMark/>
          </w:tcPr>
          <w:p w14:paraId="31EF6504" w14:textId="77777777" w:rsidR="008C02EC" w:rsidRPr="002E78D6" w:rsidRDefault="008C02EC" w:rsidP="00BF1BD7">
            <w:pPr>
              <w:rPr>
                <w:rFonts w:ascii="Arial" w:hAnsi="Arial" w:cs="Arial"/>
                <w:sz w:val="22"/>
                <w:szCs w:val="22"/>
              </w:rPr>
            </w:pPr>
            <w:r w:rsidRPr="002E78D6">
              <w:rPr>
                <w:rFonts w:ascii="Arial" w:hAnsi="Arial" w:cs="Arial"/>
                <w:sz w:val="22"/>
                <w:szCs w:val="22"/>
              </w:rPr>
              <w:t>0.005</w:t>
            </w:r>
          </w:p>
        </w:tc>
        <w:tc>
          <w:tcPr>
            <w:tcW w:w="0" w:type="auto"/>
            <w:tcBorders>
              <w:bottom w:val="single" w:sz="4" w:space="0" w:color="auto"/>
            </w:tcBorders>
            <w:vAlign w:val="center"/>
            <w:hideMark/>
          </w:tcPr>
          <w:p w14:paraId="48030D5D"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c>
          <w:tcPr>
            <w:tcW w:w="0" w:type="auto"/>
            <w:tcBorders>
              <w:bottom w:val="single" w:sz="4" w:space="0" w:color="auto"/>
            </w:tcBorders>
            <w:vAlign w:val="center"/>
            <w:hideMark/>
          </w:tcPr>
          <w:p w14:paraId="38248A7E" w14:textId="77777777" w:rsidR="008C02EC" w:rsidRPr="002E78D6" w:rsidRDefault="008C02EC" w:rsidP="00BF1BD7">
            <w:pPr>
              <w:rPr>
                <w:rFonts w:ascii="Arial" w:hAnsi="Arial" w:cs="Arial"/>
                <w:sz w:val="22"/>
                <w:szCs w:val="22"/>
              </w:rPr>
            </w:pPr>
            <w:r w:rsidRPr="002E78D6">
              <w:rPr>
                <w:rFonts w:ascii="Arial" w:hAnsi="Arial" w:cs="Arial"/>
                <w:sz w:val="22"/>
                <w:szCs w:val="22"/>
              </w:rPr>
              <w:t>0.008</w:t>
            </w:r>
          </w:p>
        </w:tc>
        <w:tc>
          <w:tcPr>
            <w:tcW w:w="0" w:type="auto"/>
            <w:tcBorders>
              <w:bottom w:val="single" w:sz="4" w:space="0" w:color="auto"/>
            </w:tcBorders>
            <w:vAlign w:val="center"/>
            <w:hideMark/>
          </w:tcPr>
          <w:p w14:paraId="6CE1D83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tcBorders>
              <w:bottom w:val="single" w:sz="4" w:space="0" w:color="auto"/>
            </w:tcBorders>
            <w:vAlign w:val="center"/>
            <w:hideMark/>
          </w:tcPr>
          <w:p w14:paraId="2F30AB05"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r>
    </w:tbl>
    <w:p w14:paraId="2E36B22B" w14:textId="77777777" w:rsidR="00866F85" w:rsidRPr="002E78D6" w:rsidRDefault="00866F85" w:rsidP="00866F85">
      <w:pPr>
        <w:pStyle w:val="ListParagraph"/>
        <w:spacing w:after="160" w:line="278" w:lineRule="auto"/>
        <w:ind w:left="360"/>
        <w:jc w:val="both"/>
        <w:rPr>
          <w:rFonts w:ascii="Arial" w:hAnsi="Arial" w:cs="Arial"/>
          <w:b/>
          <w:bCs/>
          <w:sz w:val="22"/>
          <w:szCs w:val="22"/>
        </w:rPr>
      </w:pPr>
    </w:p>
    <w:p w14:paraId="02AF68D0" w14:textId="6CC3CA59"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sz w:val="22"/>
          <w:szCs w:val="22"/>
        </w:rPr>
        <w:t>Near-field Zone Locations (B1, B2):</w:t>
      </w:r>
    </w:p>
    <w:p w14:paraId="41A68E20" w14:textId="77777777" w:rsidR="008C02EC" w:rsidRDefault="008C02EC" w:rsidP="008C02EC">
      <w:pPr>
        <w:jc w:val="both"/>
        <w:rPr>
          <w:rFonts w:ascii="Arial" w:hAnsi="Arial" w:cs="Arial"/>
          <w:sz w:val="22"/>
          <w:szCs w:val="22"/>
        </w:rPr>
      </w:pPr>
      <w:r w:rsidRPr="008C02EC">
        <w:rPr>
          <w:rFonts w:ascii="Arial" w:hAnsi="Arial" w:cs="Arial"/>
          <w:sz w:val="22"/>
          <w:szCs w:val="22"/>
        </w:rPr>
        <w:t>Location B1 exhibited the most significant nickel contamination (0.233 ppm), approximately 15 times higher than control levels. Location B2 demonstrated generally low contamination levels with only moderate cadmium and lead concentrations.</w:t>
      </w:r>
    </w:p>
    <w:p w14:paraId="03699F40" w14:textId="77777777" w:rsidR="00866F85" w:rsidRPr="008C02EC" w:rsidRDefault="00866F85" w:rsidP="008C02EC">
      <w:pPr>
        <w:jc w:val="both"/>
        <w:rPr>
          <w:rFonts w:ascii="Arial" w:hAnsi="Arial" w:cs="Arial"/>
          <w:sz w:val="22"/>
          <w:szCs w:val="22"/>
        </w:rPr>
      </w:pPr>
    </w:p>
    <w:p w14:paraId="2DA72D9B" w14:textId="77777777" w:rsidR="008C02EC" w:rsidRPr="008C02EC" w:rsidRDefault="008C02EC" w:rsidP="008F68F5">
      <w:pPr>
        <w:pStyle w:val="ListParagraph"/>
        <w:numPr>
          <w:ilvl w:val="0"/>
          <w:numId w:val="9"/>
        </w:numPr>
        <w:spacing w:after="160" w:line="278" w:lineRule="auto"/>
        <w:jc w:val="both"/>
        <w:rPr>
          <w:rFonts w:ascii="Arial" w:hAnsi="Arial" w:cs="Arial"/>
          <w:b/>
          <w:bCs/>
          <w:sz w:val="22"/>
          <w:szCs w:val="22"/>
        </w:rPr>
      </w:pPr>
      <w:r w:rsidRPr="008C02EC">
        <w:rPr>
          <w:rFonts w:ascii="Arial" w:hAnsi="Arial" w:cs="Arial"/>
          <w:sz w:val="22"/>
          <w:szCs w:val="22"/>
        </w:rPr>
        <w:t>Far-field Zone Locations (C1, C2):</w:t>
      </w:r>
    </w:p>
    <w:p w14:paraId="018D4DD5" w14:textId="77777777" w:rsidR="008C02EC" w:rsidRDefault="008C02EC" w:rsidP="008C02EC">
      <w:pPr>
        <w:jc w:val="both"/>
        <w:rPr>
          <w:rFonts w:ascii="Arial" w:hAnsi="Arial" w:cs="Arial"/>
          <w:sz w:val="22"/>
          <w:szCs w:val="22"/>
        </w:rPr>
      </w:pPr>
      <w:r w:rsidRPr="008C02EC">
        <w:rPr>
          <w:rFonts w:ascii="Arial" w:hAnsi="Arial" w:cs="Arial"/>
          <w:sz w:val="22"/>
          <w:szCs w:val="22"/>
        </w:rPr>
        <w:t>Location C1 showed substantial nickel contamination (0.188 ppm), creating a secondary contamination plume. Location C2 presented extreme lead contamination (1.039 ppm), exceeding landfill boundary concentrations by nearly 6-fold, suggesting a secondary contamination source.</w:t>
      </w:r>
    </w:p>
    <w:p w14:paraId="23A62A52" w14:textId="77777777" w:rsidR="00866F85" w:rsidRPr="008C02EC" w:rsidRDefault="00866F85" w:rsidP="008C02EC">
      <w:pPr>
        <w:jc w:val="both"/>
        <w:rPr>
          <w:rFonts w:ascii="Arial" w:hAnsi="Arial" w:cs="Arial"/>
          <w:sz w:val="22"/>
          <w:szCs w:val="22"/>
        </w:rPr>
      </w:pPr>
    </w:p>
    <w:p w14:paraId="24EF9289" w14:textId="77777777" w:rsidR="008C02EC" w:rsidRPr="008C02EC" w:rsidRDefault="008C02EC" w:rsidP="008F68F5">
      <w:pPr>
        <w:pStyle w:val="ListParagraph"/>
        <w:numPr>
          <w:ilvl w:val="0"/>
          <w:numId w:val="9"/>
        </w:numPr>
        <w:spacing w:after="160" w:line="278" w:lineRule="auto"/>
        <w:jc w:val="both"/>
        <w:rPr>
          <w:rFonts w:ascii="Arial" w:hAnsi="Arial" w:cs="Arial"/>
          <w:sz w:val="22"/>
          <w:szCs w:val="22"/>
        </w:rPr>
      </w:pPr>
      <w:r w:rsidRPr="008C02EC">
        <w:rPr>
          <w:rFonts w:ascii="Arial" w:hAnsi="Arial" w:cs="Arial"/>
          <w:sz w:val="22"/>
          <w:szCs w:val="22"/>
        </w:rPr>
        <w:t>Control Sites Analysis (F1, F2):</w:t>
      </w:r>
    </w:p>
    <w:p w14:paraId="15D5676B" w14:textId="77777777" w:rsidR="008C02EC" w:rsidRPr="008C02EC" w:rsidRDefault="008C02EC" w:rsidP="008C02EC">
      <w:pPr>
        <w:pStyle w:val="ListParagraph"/>
        <w:ind w:left="360"/>
        <w:jc w:val="both"/>
        <w:rPr>
          <w:rFonts w:ascii="Arial" w:hAnsi="Arial" w:cs="Arial"/>
          <w:sz w:val="22"/>
          <w:szCs w:val="22"/>
        </w:rPr>
      </w:pPr>
      <w:r w:rsidRPr="008C02EC">
        <w:rPr>
          <w:rFonts w:ascii="Arial" w:hAnsi="Arial" w:cs="Arial"/>
          <w:sz w:val="22"/>
          <w:szCs w:val="22"/>
        </w:rPr>
        <w:t>Control locations consistently showed the lowest concentrations across all metals, representing local background levels typical of the Niger Delta region.</w:t>
      </w:r>
    </w:p>
    <w:p w14:paraId="0AFE8534" w14:textId="77777777" w:rsidR="00866F85" w:rsidRDefault="00866F85" w:rsidP="008C02EC">
      <w:pPr>
        <w:jc w:val="both"/>
        <w:rPr>
          <w:rFonts w:ascii="Arial" w:hAnsi="Arial" w:cs="Arial"/>
          <w:b/>
          <w:bCs/>
          <w:sz w:val="22"/>
          <w:szCs w:val="22"/>
        </w:rPr>
      </w:pPr>
    </w:p>
    <w:p w14:paraId="36ED2417" w14:textId="060F10A7" w:rsidR="008C02EC" w:rsidRPr="008C02EC" w:rsidRDefault="00866F85" w:rsidP="008C02EC">
      <w:pPr>
        <w:jc w:val="both"/>
        <w:rPr>
          <w:rFonts w:ascii="Arial" w:hAnsi="Arial" w:cs="Arial"/>
          <w:spacing w:val="1"/>
          <w:sz w:val="22"/>
          <w:szCs w:val="22"/>
        </w:rPr>
      </w:pPr>
      <w:r>
        <w:rPr>
          <w:rFonts w:ascii="Arial" w:hAnsi="Arial" w:cs="Arial"/>
          <w:b/>
          <w:bCs/>
          <w:sz w:val="22"/>
          <w:szCs w:val="22"/>
        </w:rPr>
        <w:t>3</w:t>
      </w:r>
      <w:r w:rsidR="008C02EC" w:rsidRPr="008C02EC">
        <w:rPr>
          <w:rFonts w:ascii="Arial" w:hAnsi="Arial" w:cs="Arial"/>
          <w:b/>
          <w:bCs/>
          <w:sz w:val="22"/>
          <w:szCs w:val="22"/>
        </w:rPr>
        <w:t>.1.2 Spatial Distribution pattern</w:t>
      </w:r>
      <w:r w:rsidR="008C02EC" w:rsidRPr="008C02EC">
        <w:rPr>
          <w:rFonts w:ascii="Arial" w:hAnsi="Arial" w:cs="Arial"/>
          <w:spacing w:val="1"/>
          <w:sz w:val="22"/>
          <w:szCs w:val="22"/>
        </w:rPr>
        <w:t xml:space="preserve"> </w:t>
      </w:r>
    </w:p>
    <w:p w14:paraId="40200824" w14:textId="77777777" w:rsidR="00866F85" w:rsidRDefault="00866F85" w:rsidP="008C02EC">
      <w:pPr>
        <w:jc w:val="both"/>
        <w:rPr>
          <w:rFonts w:ascii="Arial" w:hAnsi="Arial" w:cs="Arial"/>
          <w:spacing w:val="1"/>
          <w:sz w:val="22"/>
          <w:szCs w:val="22"/>
        </w:rPr>
      </w:pPr>
    </w:p>
    <w:p w14:paraId="428E48A1" w14:textId="6148C7A6" w:rsidR="008C02EC" w:rsidRDefault="008C02EC" w:rsidP="008C02EC">
      <w:pPr>
        <w:jc w:val="both"/>
        <w:rPr>
          <w:rFonts w:ascii="Arial" w:hAnsi="Arial" w:cs="Arial"/>
          <w:sz w:val="22"/>
          <w:szCs w:val="22"/>
        </w:rPr>
      </w:pPr>
      <w:r w:rsidRPr="008C02EC">
        <w:rPr>
          <w:rFonts w:ascii="Arial" w:hAnsi="Arial" w:cs="Arial"/>
          <w:spacing w:val="1"/>
          <w:sz w:val="22"/>
          <w:szCs w:val="22"/>
        </w:rPr>
        <w:t>T</w:t>
      </w:r>
      <w:r w:rsidRPr="008C02EC">
        <w:rPr>
          <w:rFonts w:ascii="Arial" w:hAnsi="Arial" w:cs="Arial"/>
          <w:sz w:val="22"/>
          <w:szCs w:val="22"/>
        </w:rPr>
        <w:t>he spatial distribution maps reveal distinct contamination patterns that reflect different pollution sources and migration pathways:</w:t>
      </w:r>
    </w:p>
    <w:p w14:paraId="7E9C95C7" w14:textId="77777777" w:rsidR="00866F85" w:rsidRPr="008C02EC" w:rsidRDefault="00866F85" w:rsidP="008C02EC">
      <w:pPr>
        <w:jc w:val="both"/>
        <w:rPr>
          <w:rFonts w:ascii="Arial" w:hAnsi="Arial" w:cs="Arial"/>
          <w:sz w:val="22"/>
          <w:szCs w:val="22"/>
        </w:rPr>
      </w:pPr>
    </w:p>
    <w:p w14:paraId="2E2AA7C3" w14:textId="108DD50B" w:rsidR="00866F85" w:rsidRPr="00866F85" w:rsidRDefault="008C02EC" w:rsidP="008F68F5">
      <w:pPr>
        <w:pStyle w:val="ListParagraph"/>
        <w:numPr>
          <w:ilvl w:val="0"/>
          <w:numId w:val="12"/>
        </w:numPr>
        <w:spacing w:after="160" w:line="278" w:lineRule="auto"/>
        <w:jc w:val="both"/>
        <w:rPr>
          <w:rFonts w:ascii="Arial" w:hAnsi="Arial" w:cs="Arial"/>
          <w:sz w:val="22"/>
          <w:szCs w:val="22"/>
        </w:rPr>
      </w:pPr>
      <w:r w:rsidRPr="00866F85">
        <w:rPr>
          <w:rFonts w:ascii="Arial" w:hAnsi="Arial" w:cs="Arial"/>
          <w:b/>
          <w:bCs/>
          <w:sz w:val="22"/>
          <w:szCs w:val="22"/>
        </w:rPr>
        <w:t>Arsenic Distribution</w:t>
      </w:r>
      <w:r w:rsidRPr="00866F85">
        <w:rPr>
          <w:rFonts w:ascii="Arial" w:hAnsi="Arial" w:cs="Arial"/>
          <w:sz w:val="22"/>
          <w:szCs w:val="22"/>
        </w:rPr>
        <w:t xml:space="preserve">:  Figure </w:t>
      </w:r>
      <w:r w:rsidR="002D3610">
        <w:rPr>
          <w:rFonts w:ascii="Arial" w:hAnsi="Arial" w:cs="Arial"/>
          <w:sz w:val="22"/>
          <w:szCs w:val="22"/>
        </w:rPr>
        <w:t>2</w:t>
      </w:r>
      <w:r w:rsidRPr="00866F85">
        <w:rPr>
          <w:rFonts w:ascii="Arial" w:hAnsi="Arial" w:cs="Arial"/>
          <w:sz w:val="22"/>
          <w:szCs w:val="22"/>
        </w:rPr>
        <w:t>.</w:t>
      </w:r>
      <w:r w:rsidR="002D3610">
        <w:rPr>
          <w:rFonts w:ascii="Arial" w:hAnsi="Arial" w:cs="Arial"/>
          <w:sz w:val="22"/>
          <w:szCs w:val="22"/>
        </w:rPr>
        <w:t>a</w:t>
      </w:r>
      <w:r w:rsidRPr="00866F85">
        <w:rPr>
          <w:rFonts w:ascii="Arial" w:hAnsi="Arial" w:cs="Arial"/>
          <w:sz w:val="22"/>
          <w:szCs w:val="22"/>
        </w:rPr>
        <w:t xml:space="preserve"> shows the spatial distribution pattern of Arsenic across the study location. Primary hotspot at A1 with concentric contours extending northeast.</w:t>
      </w:r>
    </w:p>
    <w:p w14:paraId="57C4A5E4" w14:textId="77777777" w:rsidR="00866F85" w:rsidRDefault="00866F85" w:rsidP="00866F85">
      <w:pPr>
        <w:spacing w:after="160" w:line="278" w:lineRule="auto"/>
        <w:jc w:val="both"/>
        <w:rPr>
          <w:rFonts w:ascii="Arial" w:hAnsi="Arial" w:cs="Arial"/>
          <w:sz w:val="22"/>
          <w:szCs w:val="22"/>
        </w:rPr>
      </w:pPr>
    </w:p>
    <w:p w14:paraId="2DCDA07B" w14:textId="77777777" w:rsidR="00866F85" w:rsidRDefault="00866F85" w:rsidP="00866F85">
      <w:pPr>
        <w:spacing w:after="160" w:line="278" w:lineRule="auto"/>
        <w:jc w:val="both"/>
        <w:rPr>
          <w:rFonts w:ascii="Arial" w:hAnsi="Arial" w:cs="Arial"/>
          <w:sz w:val="22"/>
          <w:szCs w:val="22"/>
        </w:rPr>
      </w:pPr>
    </w:p>
    <w:p w14:paraId="1475FFE2" w14:textId="77777777" w:rsidR="00866F85" w:rsidRDefault="00866F85" w:rsidP="00866F85">
      <w:pPr>
        <w:jc w:val="both"/>
        <w:rPr>
          <w:rFonts w:ascii="Times New Roman" w:hAnsi="Times New Roman"/>
          <w:b/>
          <w:bCs/>
          <w:noProof/>
          <w:sz w:val="28"/>
          <w:szCs w:val="28"/>
        </w:rPr>
      </w:pPr>
    </w:p>
    <w:p w14:paraId="0DE6309C" w14:textId="77777777" w:rsidR="00866F85" w:rsidRDefault="00866F85" w:rsidP="00866F85">
      <w:pPr>
        <w:jc w:val="both"/>
      </w:pPr>
      <w:r>
        <w:rPr>
          <w:rFonts w:ascii="Times New Roman" w:hAnsi="Times New Roman"/>
          <w:b/>
          <w:bCs/>
          <w:noProof/>
          <w:sz w:val="28"/>
          <w:szCs w:val="28"/>
        </w:rPr>
        <mc:AlternateContent>
          <mc:Choice Requires="wps">
            <w:drawing>
              <wp:anchor distT="0" distB="0" distL="114300" distR="114300" simplePos="0" relativeHeight="251660288" behindDoc="0" locked="0" layoutInCell="1" allowOverlap="1" wp14:anchorId="2E976F22" wp14:editId="028F390E">
                <wp:simplePos x="0" y="0"/>
                <wp:positionH relativeFrom="column">
                  <wp:posOffset>1774825</wp:posOffset>
                </wp:positionH>
                <wp:positionV relativeFrom="paragraph">
                  <wp:posOffset>-692562</wp:posOffset>
                </wp:positionV>
                <wp:extent cx="2178685" cy="1739265"/>
                <wp:effectExtent l="0" t="0" r="0" b="0"/>
                <wp:wrapNone/>
                <wp:docPr id="695571866"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8">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976F22" id="_x0000_t202" coordsize="21600,21600" o:spt="202" path="m,l,21600r21600,l21600,xe">
                <v:stroke joinstyle="miter"/>
                <v:path gradientshapeok="t" o:connecttype="rect"/>
              </v:shapetype>
              <v:shape id="Text Box 16" o:spid="_x0000_s1026" type="#_x0000_t202" style="position:absolute;left:0;text-align:left;margin-left:139.75pt;margin-top:-54.55pt;width:171.55pt;height:13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" fillcolor="white [3201]" stroked="f" strokeweight=".5pt">
                <v:textbo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8">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14:anchorId="4B8C8F6C" wp14:editId="6A670B0F">
                <wp:simplePos x="0" y="0"/>
                <wp:positionH relativeFrom="column">
                  <wp:posOffset>4405745</wp:posOffset>
                </wp:positionH>
                <wp:positionV relativeFrom="paragraph">
                  <wp:posOffset>-688769</wp:posOffset>
                </wp:positionV>
                <wp:extent cx="2179122" cy="1739735"/>
                <wp:effectExtent l="0" t="0" r="0" b="0"/>
                <wp:wrapNone/>
                <wp:docPr id="1020480979"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9">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C8F6C" id="_x0000_s1027" type="#_x0000_t202" style="position:absolute;left:0;text-align:left;margin-left:346.9pt;margin-top:-54.25pt;width:171.6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" fillcolor="white [3201]" stroked="f" strokeweight=".5pt">
                <v:textbo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9">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0E2033B7" wp14:editId="046CB13A">
                <wp:simplePos x="0" y="0"/>
                <wp:positionH relativeFrom="column">
                  <wp:posOffset>-700644</wp:posOffset>
                </wp:positionH>
                <wp:positionV relativeFrom="paragraph">
                  <wp:posOffset>-706582</wp:posOffset>
                </wp:positionV>
                <wp:extent cx="2179122" cy="1739735"/>
                <wp:effectExtent l="0" t="0" r="0" b="0"/>
                <wp:wrapNone/>
                <wp:docPr id="798162280"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0">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033B7" id="_x0000_s1028" type="#_x0000_t202" style="position:absolute;left:0;text-align:left;margin-left:-55.15pt;margin-top:-55.65pt;width:171.6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" fillcolor="white [3201]" stroked="f" strokeweight=".5pt">
                <v:textbo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0">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v:textbox>
              </v:shape>
            </w:pict>
          </mc:Fallback>
        </mc:AlternateContent>
      </w:r>
      <w:r>
        <w:tab/>
      </w:r>
      <w:r>
        <w:tab/>
      </w:r>
      <w:r>
        <w:tab/>
      </w:r>
      <w:r>
        <w:tab/>
      </w:r>
      <w:r>
        <w:tab/>
      </w:r>
      <w:r>
        <w:tab/>
      </w:r>
      <w:r>
        <w:tab/>
      </w:r>
      <w:r>
        <w:tab/>
      </w:r>
      <w:r>
        <w:tab/>
      </w:r>
      <w:r>
        <w:tab/>
        <w:t xml:space="preserve">    </w:t>
      </w:r>
      <w:r>
        <w:tab/>
        <w:t xml:space="preserve"> </w:t>
      </w:r>
      <w:r>
        <w:tab/>
      </w:r>
      <w:r>
        <w:tab/>
      </w:r>
      <w:r>
        <w:tab/>
      </w:r>
      <w:r>
        <w:tab/>
      </w:r>
    </w:p>
    <w:p w14:paraId="52E38A4A" w14:textId="77777777" w:rsidR="00866F85" w:rsidRDefault="00866F85" w:rsidP="00866F85">
      <w:pPr>
        <w:jc w:val="both"/>
      </w:pPr>
      <w:r>
        <w:tab/>
      </w:r>
      <w:r>
        <w:tab/>
      </w:r>
      <w:r>
        <w:tab/>
      </w:r>
      <w:r>
        <w:tab/>
      </w:r>
      <w:r>
        <w:tab/>
      </w:r>
      <w:r>
        <w:tab/>
      </w:r>
      <w:r>
        <w:tab/>
      </w:r>
      <w:r>
        <w:tab/>
      </w:r>
    </w:p>
    <w:p w14:paraId="7E3D2CDE" w14:textId="77777777" w:rsidR="00866F85" w:rsidRDefault="00866F85" w:rsidP="00866F85">
      <w:pPr>
        <w:jc w:val="both"/>
      </w:pPr>
      <w:r>
        <w:rPr>
          <w:noProof/>
        </w:rPr>
        <mc:AlternateContent>
          <mc:Choice Requires="wps">
            <w:drawing>
              <wp:anchor distT="0" distB="0" distL="114300" distR="114300" simplePos="0" relativeHeight="251666432" behindDoc="0" locked="0" layoutInCell="1" allowOverlap="1" wp14:anchorId="58D7A4F5" wp14:editId="63E02F42">
                <wp:simplePos x="0" y="0"/>
                <wp:positionH relativeFrom="column">
                  <wp:posOffset>4411683</wp:posOffset>
                </wp:positionH>
                <wp:positionV relativeFrom="paragraph">
                  <wp:posOffset>195399</wp:posOffset>
                </wp:positionV>
                <wp:extent cx="2149071" cy="249381"/>
                <wp:effectExtent l="0" t="0" r="3810" b="0"/>
                <wp:wrapNone/>
                <wp:docPr id="1348757456" name="Text Box 23"/>
                <wp:cNvGraphicFramePr/>
                <a:graphic xmlns:a="http://schemas.openxmlformats.org/drawingml/2006/main">
                  <a:graphicData uri="http://schemas.microsoft.com/office/word/2010/wordprocessingShape">
                    <wps:wsp>
                      <wps:cNvSpPr txBox="1"/>
                      <wps:spPr>
                        <a:xfrm>
                          <a:off x="0" y="0"/>
                          <a:ext cx="2149071" cy="249381"/>
                        </a:xfrm>
                        <a:prstGeom prst="rect">
                          <a:avLst/>
                        </a:prstGeom>
                        <a:solidFill>
                          <a:schemeClr val="lt1"/>
                        </a:solidFill>
                        <a:ln w="6350">
                          <a:noFill/>
                        </a:ln>
                      </wps:spPr>
                      <wps:txb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A4F5" id="Text Box 23" o:spid="_x0000_s1029" type="#_x0000_t202" style="position:absolute;left:0;text-align:left;margin-left:347.4pt;margin-top:15.4pt;width:169.2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" fillcolor="white [3201]" stroked="f" strokeweight=".5pt">
                <v:textbo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81D22A" wp14:editId="51687145">
                <wp:simplePos x="0" y="0"/>
                <wp:positionH relativeFrom="margin">
                  <wp:align>center</wp:align>
                </wp:positionH>
                <wp:positionV relativeFrom="paragraph">
                  <wp:posOffset>195473</wp:posOffset>
                </wp:positionV>
                <wp:extent cx="2024743" cy="249381"/>
                <wp:effectExtent l="0" t="0" r="0" b="0"/>
                <wp:wrapNone/>
                <wp:docPr id="212673565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D22A" id="_x0000_s1030" type="#_x0000_t202" style="position:absolute;left:0;text-align:left;margin-left:0;margin-top:15.4pt;width:159.45pt;height:19.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" fillcolor="white [3201]" stroked="f" strokeweight=".5pt">
                <v:textbo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ECE4001" wp14:editId="397A3B55">
                <wp:simplePos x="0" y="0"/>
                <wp:positionH relativeFrom="column">
                  <wp:posOffset>-789709</wp:posOffset>
                </wp:positionH>
                <wp:positionV relativeFrom="paragraph">
                  <wp:posOffset>195399</wp:posOffset>
                </wp:positionV>
                <wp:extent cx="2024743" cy="249381"/>
                <wp:effectExtent l="0" t="0" r="0" b="0"/>
                <wp:wrapNone/>
                <wp:docPr id="213568097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4001" id="_x0000_s1031" type="#_x0000_t202" style="position:absolute;left:0;text-align:left;margin-left:-62.2pt;margin-top:15.4pt;width:159.4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" fillcolor="white [3201]" stroked="f" strokeweight=".5pt">
                <v:textbo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v:textbox>
              </v:shape>
            </w:pict>
          </mc:Fallback>
        </mc:AlternateContent>
      </w:r>
    </w:p>
    <w:p w14:paraId="0BEF47BF"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mc:AlternateContent>
          <mc:Choice Requires="wps">
            <w:drawing>
              <wp:anchor distT="0" distB="0" distL="114300" distR="114300" simplePos="0" relativeHeight="251663360" behindDoc="0" locked="0" layoutInCell="1" allowOverlap="1" wp14:anchorId="214304F9" wp14:editId="232276D0">
                <wp:simplePos x="0" y="0"/>
                <wp:positionH relativeFrom="margin">
                  <wp:posOffset>3484880</wp:posOffset>
                </wp:positionH>
                <wp:positionV relativeFrom="paragraph">
                  <wp:posOffset>260639</wp:posOffset>
                </wp:positionV>
                <wp:extent cx="2178685" cy="1739265"/>
                <wp:effectExtent l="0" t="0" r="0" b="0"/>
                <wp:wrapNone/>
                <wp:docPr id="95221365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1E0EDCAB" w14:textId="77777777" w:rsidR="00866F85" w:rsidRDefault="00866F85" w:rsidP="00866F85">
                            <w:pPr>
                              <w:rPr>
                                <w:lang w:val="en-GB"/>
                              </w:rPr>
                            </w:pPr>
                            <w:r>
                              <w:rPr>
                                <w:noProof/>
                                <w:lang w:val="en-GB"/>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1">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304F9" id="_x0000_s1032" type="#_x0000_t202" style="position:absolute;left:0;text-align:left;margin-left:274.4pt;margin-top:20.5pt;width:171.55pt;height:136.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" fillcolor="white [3201]" stroked="f" strokeweight=".5pt">
                <v:textbox>
                  <w:txbxContent>
                    <w:p w14:paraId="1E0EDCAB" w14:textId="77777777" w:rsidR="00866F85" w:rsidRDefault="00866F85" w:rsidP="00866F85">
                      <w:pPr>
                        <w:rPr>
                          <w:lang w:val="en-GB"/>
                        </w:rPr>
                      </w:pPr>
                      <w:r>
                        <w:rPr>
                          <w:noProof/>
                          <w:lang w:val="en-GB"/>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1">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v:textbox>
                <w10:wrap anchorx="margin"/>
              </v:shape>
            </w:pict>
          </mc:Fallback>
        </mc:AlternateContent>
      </w: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14:anchorId="7C34BF6F" wp14:editId="0EA0F62B">
                <wp:simplePos x="0" y="0"/>
                <wp:positionH relativeFrom="margin">
                  <wp:align>left</wp:align>
                </wp:positionH>
                <wp:positionV relativeFrom="paragraph">
                  <wp:posOffset>243222</wp:posOffset>
                </wp:positionV>
                <wp:extent cx="2178685" cy="1739265"/>
                <wp:effectExtent l="0" t="0" r="0" b="0"/>
                <wp:wrapNone/>
                <wp:docPr id="205322357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6E2EE64A" w14:textId="77777777" w:rsidR="00866F85" w:rsidRDefault="00866F85" w:rsidP="00866F85">
                            <w:pPr>
                              <w:rPr>
                                <w:lang w:val="en-GB"/>
                              </w:rPr>
                            </w:pPr>
                            <w:r>
                              <w:rPr>
                                <w:noProof/>
                                <w:lang w:val="en-GB"/>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2">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4BF6F" id="_x0000_s1033" type="#_x0000_t202" style="position:absolute;left:0;text-align:left;margin-left:0;margin-top:19.15pt;width:171.55pt;height:136.9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" fillcolor="white [3201]" stroked="f" strokeweight=".5pt">
                <v:textbox>
                  <w:txbxContent>
                    <w:p w14:paraId="6E2EE64A" w14:textId="77777777" w:rsidR="00866F85" w:rsidRDefault="00866F85" w:rsidP="00866F85">
                      <w:pPr>
                        <w:rPr>
                          <w:lang w:val="en-GB"/>
                        </w:rPr>
                      </w:pPr>
                      <w:r>
                        <w:rPr>
                          <w:noProof/>
                          <w:lang w:val="en-GB"/>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2">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v:textbox>
                <w10:wrap anchorx="margin"/>
              </v:shape>
            </w:pict>
          </mc:Fallback>
        </mc:AlternateContent>
      </w:r>
    </w:p>
    <w:p w14:paraId="75A0310B"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p>
    <w:p w14:paraId="1D8657DA" w14:textId="77777777" w:rsidR="00866F85" w:rsidRDefault="00866F85" w:rsidP="00866F85">
      <w:pPr>
        <w:jc w:val="both"/>
        <w:rPr>
          <w:rFonts w:ascii="Times New Roman" w:hAnsi="Times New Roman"/>
          <w:b/>
          <w:bCs/>
          <w:noProof/>
          <w:sz w:val="28"/>
          <w:szCs w:val="28"/>
        </w:rPr>
      </w:pPr>
    </w:p>
    <w:p w14:paraId="45E50C8E" w14:textId="77777777" w:rsidR="00866F85" w:rsidRDefault="00866F85" w:rsidP="00866F85">
      <w:pPr>
        <w:jc w:val="both"/>
        <w:rPr>
          <w:rFonts w:ascii="Times New Roman" w:hAnsi="Times New Roman"/>
          <w:b/>
          <w:bCs/>
          <w:noProof/>
          <w:sz w:val="28"/>
          <w:szCs w:val="28"/>
        </w:rPr>
      </w:pPr>
    </w:p>
    <w:p w14:paraId="7F1F6C90" w14:textId="77777777" w:rsidR="00866F85" w:rsidRDefault="00866F85" w:rsidP="00866F85">
      <w:pPr>
        <w:jc w:val="both"/>
        <w:rPr>
          <w:rFonts w:ascii="Times New Roman" w:hAnsi="Times New Roman"/>
          <w:b/>
          <w:bCs/>
          <w:noProof/>
          <w:sz w:val="28"/>
          <w:szCs w:val="28"/>
        </w:rPr>
      </w:pPr>
    </w:p>
    <w:p w14:paraId="7394CD5D" w14:textId="2C4645EB" w:rsidR="00866F85" w:rsidRPr="00544407" w:rsidRDefault="00866F85" w:rsidP="00866F85">
      <w:pPr>
        <w:jc w:val="both"/>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p>
    <w:p w14:paraId="3B514170" w14:textId="77777777" w:rsidR="00866F85" w:rsidRDefault="00866F85" w:rsidP="00866F85">
      <w:pPr>
        <w:spacing w:after="160" w:line="278" w:lineRule="auto"/>
        <w:jc w:val="both"/>
        <w:rPr>
          <w:rFonts w:ascii="Arial" w:hAnsi="Arial" w:cs="Arial"/>
          <w:sz w:val="22"/>
          <w:szCs w:val="22"/>
        </w:rPr>
      </w:pPr>
    </w:p>
    <w:p w14:paraId="27B101D6" w14:textId="1EF51985" w:rsidR="00866F85" w:rsidRDefault="00866F85" w:rsidP="00866F85">
      <w:pPr>
        <w:spacing w:after="160" w:line="278" w:lineRule="auto"/>
        <w:jc w:val="both"/>
        <w:rPr>
          <w:rFonts w:ascii="Arial" w:hAnsi="Arial" w:cs="Arial"/>
          <w:sz w:val="22"/>
          <w:szCs w:val="22"/>
        </w:rPr>
      </w:pPr>
      <w:r>
        <w:rPr>
          <w:noProof/>
        </w:rPr>
        <mc:AlternateContent>
          <mc:Choice Requires="wps">
            <w:drawing>
              <wp:anchor distT="0" distB="0" distL="114300" distR="114300" simplePos="0" relativeHeight="251668480" behindDoc="0" locked="0" layoutInCell="1" allowOverlap="1" wp14:anchorId="50109860" wp14:editId="66362DC0">
                <wp:simplePos x="0" y="0"/>
                <wp:positionH relativeFrom="column">
                  <wp:posOffset>3862741</wp:posOffset>
                </wp:positionH>
                <wp:positionV relativeFrom="paragraph">
                  <wp:posOffset>352042</wp:posOffset>
                </wp:positionV>
                <wp:extent cx="2024380" cy="248920"/>
                <wp:effectExtent l="0" t="0" r="0" b="0"/>
                <wp:wrapNone/>
                <wp:docPr id="2020517695" name="Text Box 23"/>
                <wp:cNvGraphicFramePr/>
                <a:graphic xmlns:a="http://schemas.openxmlformats.org/drawingml/2006/main">
                  <a:graphicData uri="http://schemas.microsoft.com/office/word/2010/wordprocessingShape">
                    <wps:wsp>
                      <wps:cNvSpPr txBox="1"/>
                      <wps:spPr>
                        <a:xfrm>
                          <a:off x="0" y="0"/>
                          <a:ext cx="2024380" cy="248920"/>
                        </a:xfrm>
                        <a:prstGeom prst="rect">
                          <a:avLst/>
                        </a:prstGeom>
                        <a:solidFill>
                          <a:schemeClr val="lt1"/>
                        </a:solidFill>
                        <a:ln w="6350">
                          <a:noFill/>
                        </a:ln>
                      </wps:spPr>
                      <wps:txb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9860" id="_x0000_s1034" type="#_x0000_t202" style="position:absolute;left:0;text-align:left;margin-left:304.15pt;margin-top:27.7pt;width:159.4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" fillcolor="white [3201]" stroked="f" strokeweight=".5pt">
                <v:textbo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596974" wp14:editId="12B4921D">
                <wp:simplePos x="0" y="0"/>
                <wp:positionH relativeFrom="margin">
                  <wp:posOffset>-35117</wp:posOffset>
                </wp:positionH>
                <wp:positionV relativeFrom="paragraph">
                  <wp:posOffset>353443</wp:posOffset>
                </wp:positionV>
                <wp:extent cx="2232198" cy="249381"/>
                <wp:effectExtent l="0" t="0" r="0" b="0"/>
                <wp:wrapNone/>
                <wp:docPr id="741218124" name="Text Box 23"/>
                <wp:cNvGraphicFramePr/>
                <a:graphic xmlns:a="http://schemas.openxmlformats.org/drawingml/2006/main">
                  <a:graphicData uri="http://schemas.microsoft.com/office/word/2010/wordprocessingShape">
                    <wps:wsp>
                      <wps:cNvSpPr txBox="1"/>
                      <wps:spPr>
                        <a:xfrm>
                          <a:off x="0" y="0"/>
                          <a:ext cx="2232198" cy="249381"/>
                        </a:xfrm>
                        <a:prstGeom prst="rect">
                          <a:avLst/>
                        </a:prstGeom>
                        <a:solidFill>
                          <a:schemeClr val="lt1"/>
                        </a:solidFill>
                        <a:ln w="6350">
                          <a:noFill/>
                        </a:ln>
                      </wps:spPr>
                      <wps:txb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6974" id="_x0000_s1035" type="#_x0000_t202" style="position:absolute;left:0;text-align:left;margin-left:-2.75pt;margin-top:27.85pt;width:175.75pt;height:1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" fillcolor="white [3201]" stroked="f" strokeweight=".5pt">
                <v:textbo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v:textbox>
                <w10:wrap anchorx="margin"/>
              </v:shape>
            </w:pict>
          </mc:Fallback>
        </mc:AlternateContent>
      </w:r>
    </w:p>
    <w:p w14:paraId="0C85CF77" w14:textId="77777777" w:rsidR="002D3610"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Nickel Distribution: Nickel:</w:t>
      </w:r>
      <w:r w:rsidRPr="003E17CC">
        <w:rPr>
          <w:rFonts w:ascii="Arial" w:hAnsi="Arial" w:cs="Arial"/>
          <w:sz w:val="22"/>
          <w:szCs w:val="22"/>
        </w:rPr>
        <w:t xml:space="preserve"> </w:t>
      </w:r>
    </w:p>
    <w:p w14:paraId="105CDD62" w14:textId="77777777" w:rsidR="002D3610" w:rsidRDefault="002D3610" w:rsidP="008F68F5">
      <w:pPr>
        <w:pStyle w:val="ListParagraph"/>
        <w:numPr>
          <w:ilvl w:val="0"/>
          <w:numId w:val="12"/>
        </w:numPr>
        <w:spacing w:after="160" w:line="278" w:lineRule="auto"/>
        <w:jc w:val="both"/>
        <w:rPr>
          <w:rFonts w:ascii="Arial" w:hAnsi="Arial" w:cs="Arial"/>
          <w:sz w:val="22"/>
          <w:szCs w:val="22"/>
        </w:rPr>
      </w:pPr>
    </w:p>
    <w:p w14:paraId="796F4A34" w14:textId="77DE655A"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sz w:val="22"/>
          <w:szCs w:val="22"/>
        </w:rPr>
        <w:t>Elevated concentrations at B1 and C1, creating distinct contamination plumes Figure 2</w:t>
      </w:r>
      <w:r w:rsidR="002D3610">
        <w:rPr>
          <w:rFonts w:ascii="Arial" w:hAnsi="Arial" w:cs="Arial"/>
          <w:sz w:val="22"/>
          <w:szCs w:val="22"/>
        </w:rPr>
        <w:t>b</w:t>
      </w:r>
      <w:r w:rsidRPr="003E17CC">
        <w:rPr>
          <w:rFonts w:ascii="Arial" w:hAnsi="Arial" w:cs="Arial"/>
          <w:sz w:val="22"/>
          <w:szCs w:val="22"/>
        </w:rPr>
        <w:t xml:space="preserve"> shows spatial distribution pattern of Nickel across study location. </w:t>
      </w:r>
    </w:p>
    <w:p w14:paraId="3D7EB5DC" w14:textId="1CDC989B"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Chromium Distribution</w:t>
      </w:r>
      <w:r w:rsidRPr="003E17CC">
        <w:rPr>
          <w:rFonts w:ascii="Arial" w:hAnsi="Arial" w:cs="Arial"/>
          <w:sz w:val="22"/>
          <w:szCs w:val="22"/>
        </w:rPr>
        <w:t xml:space="preserve">: </w:t>
      </w:r>
      <w:r w:rsidRPr="003E17CC">
        <w:rPr>
          <w:rFonts w:ascii="Arial" w:hAnsi="Arial" w:cs="Arial"/>
          <w:b/>
          <w:bCs/>
          <w:sz w:val="22"/>
          <w:szCs w:val="22"/>
        </w:rPr>
        <w:t>Chromium:</w:t>
      </w:r>
      <w:r w:rsidRPr="003E17CC">
        <w:rPr>
          <w:rFonts w:ascii="Arial" w:hAnsi="Arial" w:cs="Arial"/>
          <w:sz w:val="22"/>
          <w:szCs w:val="22"/>
        </w:rPr>
        <w:t xml:space="preserve"> Concentrated in A2 area with moderate levels. Figure </w:t>
      </w:r>
      <w:r w:rsidR="002D3610">
        <w:rPr>
          <w:rFonts w:ascii="Arial" w:hAnsi="Arial" w:cs="Arial"/>
          <w:sz w:val="22"/>
          <w:szCs w:val="22"/>
        </w:rPr>
        <w:t>2c</w:t>
      </w:r>
      <w:r w:rsidRPr="003E17CC">
        <w:rPr>
          <w:rFonts w:ascii="Arial" w:hAnsi="Arial" w:cs="Arial"/>
          <w:sz w:val="22"/>
          <w:szCs w:val="22"/>
        </w:rPr>
        <w:t xml:space="preserve"> shows spatial distribution pattern of Chromium across the study location. </w:t>
      </w:r>
    </w:p>
    <w:p w14:paraId="41139442" w14:textId="33EEF064" w:rsidR="00866F85" w:rsidRPr="003E17CC" w:rsidRDefault="00866F85" w:rsidP="008F68F5">
      <w:pPr>
        <w:pStyle w:val="ListParagraph"/>
        <w:numPr>
          <w:ilvl w:val="0"/>
          <w:numId w:val="12"/>
        </w:numPr>
        <w:spacing w:after="160" w:line="278" w:lineRule="auto"/>
        <w:jc w:val="both"/>
        <w:rPr>
          <w:rFonts w:ascii="Arial" w:hAnsi="Arial" w:cs="Arial"/>
          <w:sz w:val="22"/>
          <w:szCs w:val="22"/>
        </w:rPr>
      </w:pPr>
      <w:r w:rsidRPr="003E17CC">
        <w:rPr>
          <w:rFonts w:ascii="Arial" w:hAnsi="Arial" w:cs="Arial"/>
          <w:b/>
          <w:bCs/>
          <w:sz w:val="22"/>
          <w:szCs w:val="22"/>
        </w:rPr>
        <w:t>Cadmium Distribution</w:t>
      </w:r>
      <w:r w:rsidRPr="003E17CC">
        <w:rPr>
          <w:rFonts w:ascii="Arial" w:hAnsi="Arial" w:cs="Arial"/>
          <w:sz w:val="22"/>
          <w:szCs w:val="22"/>
        </w:rPr>
        <w:t xml:space="preserve">: Figure </w:t>
      </w:r>
      <w:r w:rsidR="002D3610">
        <w:rPr>
          <w:rFonts w:ascii="Arial" w:hAnsi="Arial" w:cs="Arial"/>
          <w:sz w:val="22"/>
          <w:szCs w:val="22"/>
        </w:rPr>
        <w:t>2d</w:t>
      </w:r>
      <w:r w:rsidRPr="003E17CC">
        <w:rPr>
          <w:rFonts w:ascii="Arial" w:hAnsi="Arial" w:cs="Arial"/>
          <w:sz w:val="22"/>
          <w:szCs w:val="22"/>
        </w:rPr>
        <w:t xml:space="preserve"> shows spatial distribution pattern across the study location. Relatively uniform distribution with elevated levels at A1.</w:t>
      </w:r>
    </w:p>
    <w:p w14:paraId="272B91ED" w14:textId="5367AF41" w:rsidR="00866F85" w:rsidRPr="003E17CC" w:rsidRDefault="00866F85" w:rsidP="008F68F5">
      <w:pPr>
        <w:pStyle w:val="ListParagraph"/>
        <w:numPr>
          <w:ilvl w:val="0"/>
          <w:numId w:val="12"/>
        </w:numPr>
        <w:spacing w:after="160" w:line="278" w:lineRule="auto"/>
        <w:jc w:val="both"/>
        <w:rPr>
          <w:rFonts w:ascii="Arial" w:hAnsi="Arial" w:cs="Arial"/>
          <w:b/>
          <w:bCs/>
        </w:rPr>
      </w:pPr>
      <w:r w:rsidRPr="003E17CC">
        <w:rPr>
          <w:rFonts w:ascii="Arial" w:hAnsi="Arial" w:cs="Arial"/>
          <w:b/>
          <w:bCs/>
          <w:sz w:val="22"/>
          <w:szCs w:val="22"/>
        </w:rPr>
        <w:t>Lead Distribution</w:t>
      </w:r>
      <w:r w:rsidRPr="003E17CC">
        <w:rPr>
          <w:rFonts w:ascii="Arial" w:hAnsi="Arial" w:cs="Arial"/>
          <w:sz w:val="22"/>
          <w:szCs w:val="22"/>
        </w:rPr>
        <w:t xml:space="preserve">: Most pronounced spatial heterogeneity with extreme hotspot at C2. Figure 3.5 shows spatial distribution of Lead across the study location. </w:t>
      </w:r>
    </w:p>
    <w:p w14:paraId="4D8A04CB" w14:textId="6E397446"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3.1.3 Comparison with Regulatory Standards</w:t>
      </w:r>
    </w:p>
    <w:p w14:paraId="6F88C65B" w14:textId="77777777" w:rsidR="00866F85" w:rsidRPr="003E17CC" w:rsidRDefault="00866F85" w:rsidP="00866F85">
      <w:pPr>
        <w:jc w:val="both"/>
        <w:rPr>
          <w:rFonts w:ascii="Arial" w:hAnsi="Arial" w:cs="Arial"/>
          <w:b/>
          <w:bCs/>
          <w:sz w:val="22"/>
          <w:szCs w:val="22"/>
        </w:rPr>
      </w:pPr>
    </w:p>
    <w:p w14:paraId="42E6B577" w14:textId="4B884264" w:rsidR="00866F85" w:rsidRPr="003E17CC" w:rsidRDefault="00866F85" w:rsidP="00866F85">
      <w:pPr>
        <w:jc w:val="both"/>
        <w:rPr>
          <w:rFonts w:ascii="Arial" w:hAnsi="Arial" w:cs="Arial"/>
          <w:sz w:val="22"/>
          <w:szCs w:val="22"/>
        </w:rPr>
      </w:pPr>
      <w:r w:rsidRPr="003E17CC">
        <w:rPr>
          <w:rFonts w:ascii="Arial" w:hAnsi="Arial" w:cs="Arial"/>
          <w:sz w:val="22"/>
          <w:szCs w:val="22"/>
        </w:rPr>
        <w:t>All measured concentrations remained below established regulatory limits (Table 3), indicating compliance with current soil quality guidelines despite detectable anthropogenic contamination.</w:t>
      </w:r>
    </w:p>
    <w:p w14:paraId="5CA03B70" w14:textId="77777777" w:rsidR="00866F85" w:rsidRPr="00866F85" w:rsidRDefault="00866F85" w:rsidP="00866F85">
      <w:pPr>
        <w:jc w:val="both"/>
        <w:rPr>
          <w:rFonts w:ascii="Times New Roman" w:hAnsi="Times New Roman"/>
          <w:sz w:val="22"/>
          <w:szCs w:val="22"/>
        </w:rPr>
      </w:pPr>
    </w:p>
    <w:p w14:paraId="27CC6847" w14:textId="3928A4A0"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Table 3: Regulatory Comparison</w:t>
      </w:r>
    </w:p>
    <w:tbl>
      <w:tblPr>
        <w:tblW w:w="9826" w:type="dxa"/>
        <w:tblCellSpacing w:w="15" w:type="dxa"/>
        <w:tblCellMar>
          <w:top w:w="15" w:type="dxa"/>
          <w:left w:w="15" w:type="dxa"/>
          <w:bottom w:w="15" w:type="dxa"/>
          <w:right w:w="15" w:type="dxa"/>
        </w:tblCellMar>
        <w:tblLook w:val="04A0" w:firstRow="1" w:lastRow="0" w:firstColumn="1" w:lastColumn="0" w:noHBand="0" w:noVBand="1"/>
      </w:tblPr>
      <w:tblGrid>
        <w:gridCol w:w="1402"/>
        <w:gridCol w:w="2427"/>
        <w:gridCol w:w="1620"/>
        <w:gridCol w:w="1894"/>
        <w:gridCol w:w="2483"/>
      </w:tblGrid>
      <w:tr w:rsidR="00866F85" w:rsidRPr="003E17CC" w14:paraId="4E76AC06" w14:textId="77777777" w:rsidTr="003E17CC">
        <w:trPr>
          <w:trHeight w:val="692"/>
          <w:tblHeader/>
          <w:tblCellSpacing w:w="15" w:type="dxa"/>
        </w:trPr>
        <w:tc>
          <w:tcPr>
            <w:tcW w:w="0" w:type="auto"/>
            <w:tcBorders>
              <w:top w:val="single" w:sz="4" w:space="0" w:color="auto"/>
              <w:bottom w:val="single" w:sz="4" w:space="0" w:color="auto"/>
            </w:tcBorders>
            <w:vAlign w:val="center"/>
            <w:hideMark/>
          </w:tcPr>
          <w:p w14:paraId="67C941A9"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Metal</w:t>
            </w:r>
          </w:p>
        </w:tc>
        <w:tc>
          <w:tcPr>
            <w:tcW w:w="2397" w:type="dxa"/>
            <w:tcBorders>
              <w:top w:val="single" w:sz="4" w:space="0" w:color="auto"/>
              <w:bottom w:val="single" w:sz="4" w:space="0" w:color="auto"/>
            </w:tcBorders>
            <w:vAlign w:val="center"/>
            <w:hideMark/>
          </w:tcPr>
          <w:p w14:paraId="2EE8D06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Maximum Observed </w:t>
            </w:r>
          </w:p>
          <w:p w14:paraId="348EE6D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590" w:type="dxa"/>
            <w:tcBorders>
              <w:top w:val="single" w:sz="4" w:space="0" w:color="auto"/>
              <w:bottom w:val="single" w:sz="4" w:space="0" w:color="auto"/>
            </w:tcBorders>
            <w:vAlign w:val="center"/>
            <w:hideMark/>
          </w:tcPr>
          <w:p w14:paraId="693B8D0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WHO Limit </w:t>
            </w:r>
          </w:p>
          <w:p w14:paraId="2C9DBF6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864" w:type="dxa"/>
            <w:tcBorders>
              <w:top w:val="single" w:sz="4" w:space="0" w:color="auto"/>
              <w:bottom w:val="single" w:sz="4" w:space="0" w:color="auto"/>
            </w:tcBorders>
            <w:vAlign w:val="center"/>
            <w:hideMark/>
          </w:tcPr>
          <w:p w14:paraId="3AC489F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DPR Nigeria </w:t>
            </w:r>
          </w:p>
          <w:p w14:paraId="20ECACE2"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Limit (ppm)</w:t>
            </w:r>
          </w:p>
        </w:tc>
        <w:tc>
          <w:tcPr>
            <w:tcW w:w="0" w:type="auto"/>
            <w:tcBorders>
              <w:top w:val="single" w:sz="4" w:space="0" w:color="auto"/>
              <w:bottom w:val="single" w:sz="4" w:space="0" w:color="auto"/>
            </w:tcBorders>
            <w:vAlign w:val="center"/>
            <w:hideMark/>
          </w:tcPr>
          <w:p w14:paraId="32B114C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Compliance Status</w:t>
            </w:r>
          </w:p>
        </w:tc>
      </w:tr>
      <w:tr w:rsidR="00866F85" w:rsidRPr="003E17CC" w14:paraId="4987CF2A" w14:textId="77777777" w:rsidTr="00BF1BD7">
        <w:trPr>
          <w:trHeight w:val="546"/>
          <w:tblCellSpacing w:w="15" w:type="dxa"/>
        </w:trPr>
        <w:tc>
          <w:tcPr>
            <w:tcW w:w="0" w:type="auto"/>
            <w:vAlign w:val="center"/>
            <w:hideMark/>
          </w:tcPr>
          <w:p w14:paraId="39B22F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Arsenic</w:t>
            </w:r>
          </w:p>
        </w:tc>
        <w:tc>
          <w:tcPr>
            <w:tcW w:w="2397" w:type="dxa"/>
            <w:vAlign w:val="center"/>
            <w:hideMark/>
          </w:tcPr>
          <w:p w14:paraId="03D832F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0.112</w:t>
            </w:r>
          </w:p>
        </w:tc>
        <w:tc>
          <w:tcPr>
            <w:tcW w:w="1590" w:type="dxa"/>
            <w:vAlign w:val="center"/>
            <w:hideMark/>
          </w:tcPr>
          <w:p w14:paraId="1827B3F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w:t>
            </w:r>
          </w:p>
        </w:tc>
        <w:tc>
          <w:tcPr>
            <w:tcW w:w="1864" w:type="dxa"/>
            <w:vAlign w:val="center"/>
            <w:hideMark/>
          </w:tcPr>
          <w:p w14:paraId="462F4E0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w:t>
            </w:r>
          </w:p>
        </w:tc>
        <w:tc>
          <w:tcPr>
            <w:tcW w:w="0" w:type="auto"/>
            <w:vAlign w:val="center"/>
            <w:hideMark/>
          </w:tcPr>
          <w:p w14:paraId="1FD1AA8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7557F4CF" w14:textId="77777777" w:rsidTr="00BF1BD7">
        <w:trPr>
          <w:trHeight w:val="530"/>
          <w:tblCellSpacing w:w="15" w:type="dxa"/>
        </w:trPr>
        <w:tc>
          <w:tcPr>
            <w:tcW w:w="0" w:type="auto"/>
            <w:vAlign w:val="center"/>
            <w:hideMark/>
          </w:tcPr>
          <w:p w14:paraId="7A235B1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Nickel</w:t>
            </w:r>
          </w:p>
        </w:tc>
        <w:tc>
          <w:tcPr>
            <w:tcW w:w="2397" w:type="dxa"/>
            <w:vAlign w:val="center"/>
            <w:hideMark/>
          </w:tcPr>
          <w:p w14:paraId="396A83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0.254</w:t>
            </w:r>
          </w:p>
        </w:tc>
        <w:tc>
          <w:tcPr>
            <w:tcW w:w="1590" w:type="dxa"/>
            <w:vAlign w:val="center"/>
            <w:hideMark/>
          </w:tcPr>
          <w:p w14:paraId="4646B94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223EC3F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5CEFC4A6"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18FADED9" w14:textId="77777777" w:rsidTr="00BF1BD7">
        <w:trPr>
          <w:trHeight w:val="530"/>
          <w:tblCellSpacing w:w="15" w:type="dxa"/>
        </w:trPr>
        <w:tc>
          <w:tcPr>
            <w:tcW w:w="0" w:type="auto"/>
            <w:vAlign w:val="center"/>
            <w:hideMark/>
          </w:tcPr>
          <w:p w14:paraId="4A57A79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Chromium</w:t>
            </w:r>
          </w:p>
        </w:tc>
        <w:tc>
          <w:tcPr>
            <w:tcW w:w="2397" w:type="dxa"/>
            <w:vAlign w:val="center"/>
            <w:hideMark/>
          </w:tcPr>
          <w:p w14:paraId="1FC5A94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0.087</w:t>
            </w:r>
          </w:p>
        </w:tc>
        <w:tc>
          <w:tcPr>
            <w:tcW w:w="1590" w:type="dxa"/>
            <w:vAlign w:val="center"/>
            <w:hideMark/>
          </w:tcPr>
          <w:p w14:paraId="7CFB8C3C"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593FE7A3"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03A62C3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CD68AF5" w14:textId="77777777" w:rsidTr="00BF1BD7">
        <w:trPr>
          <w:trHeight w:val="546"/>
          <w:tblCellSpacing w:w="15" w:type="dxa"/>
        </w:trPr>
        <w:tc>
          <w:tcPr>
            <w:tcW w:w="0" w:type="auto"/>
            <w:vAlign w:val="center"/>
            <w:hideMark/>
          </w:tcPr>
          <w:p w14:paraId="6B43EC6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Cadmium</w:t>
            </w:r>
          </w:p>
        </w:tc>
        <w:tc>
          <w:tcPr>
            <w:tcW w:w="2397" w:type="dxa"/>
            <w:vAlign w:val="center"/>
            <w:hideMark/>
          </w:tcPr>
          <w:p w14:paraId="27D0B60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0.192</w:t>
            </w:r>
          </w:p>
        </w:tc>
        <w:tc>
          <w:tcPr>
            <w:tcW w:w="1590" w:type="dxa"/>
            <w:vAlign w:val="center"/>
            <w:hideMark/>
          </w:tcPr>
          <w:p w14:paraId="0CE52F80"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1864" w:type="dxa"/>
            <w:vAlign w:val="center"/>
            <w:hideMark/>
          </w:tcPr>
          <w:p w14:paraId="4F5BF10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0" w:type="auto"/>
            <w:vAlign w:val="center"/>
            <w:hideMark/>
          </w:tcPr>
          <w:p w14:paraId="15399359"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341325D" w14:textId="77777777" w:rsidTr="00BF1BD7">
        <w:trPr>
          <w:trHeight w:val="530"/>
          <w:tblCellSpacing w:w="15" w:type="dxa"/>
        </w:trPr>
        <w:tc>
          <w:tcPr>
            <w:tcW w:w="0" w:type="auto"/>
            <w:tcBorders>
              <w:bottom w:val="single" w:sz="4" w:space="0" w:color="auto"/>
            </w:tcBorders>
            <w:vAlign w:val="center"/>
            <w:hideMark/>
          </w:tcPr>
          <w:p w14:paraId="2D9DB9B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Lead</w:t>
            </w:r>
          </w:p>
        </w:tc>
        <w:tc>
          <w:tcPr>
            <w:tcW w:w="2397" w:type="dxa"/>
            <w:tcBorders>
              <w:bottom w:val="single" w:sz="4" w:space="0" w:color="auto"/>
            </w:tcBorders>
            <w:vAlign w:val="center"/>
            <w:hideMark/>
          </w:tcPr>
          <w:p w14:paraId="16EB4E3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1.040</w:t>
            </w:r>
          </w:p>
        </w:tc>
        <w:tc>
          <w:tcPr>
            <w:tcW w:w="1590" w:type="dxa"/>
            <w:tcBorders>
              <w:bottom w:val="single" w:sz="4" w:space="0" w:color="auto"/>
            </w:tcBorders>
            <w:vAlign w:val="center"/>
            <w:hideMark/>
          </w:tcPr>
          <w:p w14:paraId="5C257E68"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tcBorders>
              <w:bottom w:val="single" w:sz="4" w:space="0" w:color="auto"/>
            </w:tcBorders>
            <w:vAlign w:val="center"/>
            <w:hideMark/>
          </w:tcPr>
          <w:p w14:paraId="256F4C7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tcBorders>
              <w:bottom w:val="single" w:sz="4" w:space="0" w:color="auto"/>
            </w:tcBorders>
            <w:vAlign w:val="center"/>
            <w:hideMark/>
          </w:tcPr>
          <w:p w14:paraId="39D59EFD"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bl>
    <w:p w14:paraId="20E9943E" w14:textId="77777777" w:rsidR="003E17CC" w:rsidRDefault="003E17CC" w:rsidP="00866F85">
      <w:pPr>
        <w:rPr>
          <w:rFonts w:ascii="Times New Roman" w:hAnsi="Times New Roman"/>
          <w:b/>
          <w:bCs/>
        </w:rPr>
      </w:pPr>
    </w:p>
    <w:p w14:paraId="07360D8E" w14:textId="2F96CE5A"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 Contamination Assessment Using Pollution Indices</w:t>
      </w:r>
    </w:p>
    <w:p w14:paraId="3EEC4F5D" w14:textId="77777777" w:rsidR="003E17CC" w:rsidRPr="003E17CC" w:rsidRDefault="003E17CC" w:rsidP="00866F85">
      <w:pPr>
        <w:rPr>
          <w:rFonts w:ascii="Arial" w:hAnsi="Arial" w:cs="Arial"/>
          <w:b/>
          <w:bCs/>
          <w:sz w:val="22"/>
          <w:szCs w:val="22"/>
        </w:rPr>
      </w:pPr>
    </w:p>
    <w:p w14:paraId="3FB2A60D" w14:textId="3B2B87F7" w:rsidR="00866F85" w:rsidRDefault="003E17CC" w:rsidP="00866F85">
      <w:pPr>
        <w:rPr>
          <w:rFonts w:ascii="Arial" w:hAnsi="Arial" w:cs="Arial"/>
          <w:sz w:val="22"/>
          <w:szCs w:val="22"/>
        </w:rPr>
      </w:pPr>
      <w:r>
        <w:rPr>
          <w:rFonts w:ascii="Arial" w:hAnsi="Arial" w:cs="Arial"/>
          <w:sz w:val="22"/>
          <w:szCs w:val="22"/>
        </w:rPr>
        <w:t>3</w:t>
      </w:r>
      <w:r w:rsidR="00866F85" w:rsidRPr="003E17CC">
        <w:rPr>
          <w:rFonts w:ascii="Arial" w:hAnsi="Arial" w:cs="Arial"/>
          <w:sz w:val="22"/>
          <w:szCs w:val="22"/>
        </w:rPr>
        <w:t>.2.1 Background Reference Values</w:t>
      </w:r>
    </w:p>
    <w:p w14:paraId="308A8161" w14:textId="77777777" w:rsidR="003E17CC" w:rsidRPr="003E17CC" w:rsidRDefault="003E17CC" w:rsidP="00866F85">
      <w:pPr>
        <w:rPr>
          <w:rFonts w:ascii="Arial" w:hAnsi="Arial" w:cs="Arial"/>
          <w:sz w:val="22"/>
          <w:szCs w:val="22"/>
        </w:rPr>
      </w:pPr>
    </w:p>
    <w:p w14:paraId="439913AB" w14:textId="77777777" w:rsidR="00866F85" w:rsidRPr="003E17CC" w:rsidRDefault="00866F85" w:rsidP="00866F85">
      <w:pPr>
        <w:rPr>
          <w:rFonts w:ascii="Arial" w:hAnsi="Arial" w:cs="Arial"/>
          <w:sz w:val="22"/>
          <w:szCs w:val="22"/>
        </w:rPr>
      </w:pPr>
      <w:r w:rsidRPr="003E17CC">
        <w:rPr>
          <w:rFonts w:ascii="Arial" w:hAnsi="Arial" w:cs="Arial"/>
          <w:sz w:val="22"/>
          <w:szCs w:val="22"/>
        </w:rPr>
        <w:t>Control samples (F1 and F2) provided background reference concentrations for contamination assessment:</w:t>
      </w:r>
    </w:p>
    <w:p w14:paraId="224F29D4" w14:textId="77777777" w:rsidR="003E17CC" w:rsidRDefault="003E17CC" w:rsidP="00866F85">
      <w:pPr>
        <w:rPr>
          <w:rFonts w:ascii="Arial" w:hAnsi="Arial" w:cs="Arial"/>
          <w:sz w:val="22"/>
          <w:szCs w:val="22"/>
        </w:rPr>
      </w:pPr>
    </w:p>
    <w:p w14:paraId="629463E1" w14:textId="2954E945" w:rsidR="00866F85" w:rsidRPr="003E17CC" w:rsidRDefault="00866F85" w:rsidP="00866F85">
      <w:pPr>
        <w:rPr>
          <w:rFonts w:ascii="Arial" w:hAnsi="Arial" w:cs="Arial"/>
          <w:sz w:val="22"/>
          <w:szCs w:val="22"/>
        </w:rPr>
      </w:pPr>
      <w:r w:rsidRPr="003E17CC">
        <w:rPr>
          <w:rFonts w:ascii="Arial" w:hAnsi="Arial" w:cs="Arial"/>
          <w:sz w:val="22"/>
          <w:szCs w:val="22"/>
        </w:rPr>
        <w:t>Table 4: Background Reference Concentrations (ppm)</w:t>
      </w:r>
    </w:p>
    <w:tbl>
      <w:tblPr>
        <w:tblW w:w="10140" w:type="dxa"/>
        <w:tblCellSpacing w:w="15" w:type="dxa"/>
        <w:tblCellMar>
          <w:top w:w="15" w:type="dxa"/>
          <w:left w:w="15" w:type="dxa"/>
          <w:bottom w:w="15" w:type="dxa"/>
          <w:right w:w="15" w:type="dxa"/>
        </w:tblCellMar>
        <w:tblLook w:val="04A0" w:firstRow="1" w:lastRow="0" w:firstColumn="1" w:lastColumn="0" w:noHBand="0" w:noVBand="1"/>
      </w:tblPr>
      <w:tblGrid>
        <w:gridCol w:w="1568"/>
        <w:gridCol w:w="1582"/>
        <w:gridCol w:w="1440"/>
        <w:gridCol w:w="2610"/>
        <w:gridCol w:w="2940"/>
      </w:tblGrid>
      <w:tr w:rsidR="00866F85" w:rsidRPr="003E17CC" w14:paraId="030FA65F" w14:textId="77777777" w:rsidTr="00BF1BD7">
        <w:trPr>
          <w:trHeight w:val="528"/>
          <w:tblHeader/>
          <w:tblCellSpacing w:w="15" w:type="dxa"/>
        </w:trPr>
        <w:tc>
          <w:tcPr>
            <w:tcW w:w="0" w:type="auto"/>
            <w:tcBorders>
              <w:top w:val="single" w:sz="4" w:space="0" w:color="auto"/>
              <w:bottom w:val="single" w:sz="4" w:space="0" w:color="auto"/>
            </w:tcBorders>
            <w:vAlign w:val="center"/>
            <w:hideMark/>
          </w:tcPr>
          <w:p w14:paraId="71C8A9F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Metal</w:t>
            </w:r>
          </w:p>
        </w:tc>
        <w:tc>
          <w:tcPr>
            <w:tcW w:w="1552" w:type="dxa"/>
            <w:tcBorders>
              <w:top w:val="single" w:sz="4" w:space="0" w:color="auto"/>
              <w:bottom w:val="single" w:sz="4" w:space="0" w:color="auto"/>
            </w:tcBorders>
            <w:vAlign w:val="center"/>
            <w:hideMark/>
          </w:tcPr>
          <w:p w14:paraId="3A2E6DC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F1 Mean</w:t>
            </w:r>
          </w:p>
        </w:tc>
        <w:tc>
          <w:tcPr>
            <w:tcW w:w="1410" w:type="dxa"/>
            <w:tcBorders>
              <w:top w:val="single" w:sz="4" w:space="0" w:color="auto"/>
              <w:bottom w:val="single" w:sz="4" w:space="0" w:color="auto"/>
            </w:tcBorders>
            <w:vAlign w:val="center"/>
            <w:hideMark/>
          </w:tcPr>
          <w:p w14:paraId="2235885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F2 Mean</w:t>
            </w:r>
          </w:p>
        </w:tc>
        <w:tc>
          <w:tcPr>
            <w:tcW w:w="2580" w:type="dxa"/>
            <w:tcBorders>
              <w:top w:val="single" w:sz="4" w:space="0" w:color="auto"/>
              <w:bottom w:val="single" w:sz="4" w:space="0" w:color="auto"/>
            </w:tcBorders>
            <w:vAlign w:val="center"/>
            <w:hideMark/>
          </w:tcPr>
          <w:p w14:paraId="7ABB40E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Combined Background</w:t>
            </w:r>
          </w:p>
        </w:tc>
        <w:tc>
          <w:tcPr>
            <w:tcW w:w="2895" w:type="dxa"/>
            <w:tcBorders>
              <w:top w:val="single" w:sz="4" w:space="0" w:color="auto"/>
              <w:bottom w:val="single" w:sz="4" w:space="0" w:color="auto"/>
            </w:tcBorders>
            <w:vAlign w:val="center"/>
            <w:hideMark/>
          </w:tcPr>
          <w:p w14:paraId="7CB692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Standard Deviation</w:t>
            </w:r>
          </w:p>
        </w:tc>
      </w:tr>
      <w:tr w:rsidR="00866F85" w:rsidRPr="003E17CC" w14:paraId="423997B1" w14:textId="77777777" w:rsidTr="00BF1BD7">
        <w:trPr>
          <w:trHeight w:val="528"/>
          <w:tblCellSpacing w:w="15" w:type="dxa"/>
        </w:trPr>
        <w:tc>
          <w:tcPr>
            <w:tcW w:w="0" w:type="auto"/>
            <w:vAlign w:val="center"/>
            <w:hideMark/>
          </w:tcPr>
          <w:p w14:paraId="0A6E43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1552" w:type="dxa"/>
            <w:vAlign w:val="center"/>
            <w:hideMark/>
          </w:tcPr>
          <w:p w14:paraId="43219B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0.000</w:t>
            </w:r>
          </w:p>
        </w:tc>
        <w:tc>
          <w:tcPr>
            <w:tcW w:w="1410" w:type="dxa"/>
            <w:vAlign w:val="center"/>
            <w:hideMark/>
          </w:tcPr>
          <w:p w14:paraId="7B44B46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c>
          <w:tcPr>
            <w:tcW w:w="2580" w:type="dxa"/>
            <w:vAlign w:val="center"/>
            <w:hideMark/>
          </w:tcPr>
          <w:p w14:paraId="15CA64D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2895" w:type="dxa"/>
            <w:vAlign w:val="center"/>
            <w:hideMark/>
          </w:tcPr>
          <w:p w14:paraId="108B11E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r>
      <w:tr w:rsidR="00866F85" w:rsidRPr="003E17CC" w14:paraId="6867BE6D" w14:textId="77777777" w:rsidTr="00BF1BD7">
        <w:trPr>
          <w:trHeight w:val="528"/>
          <w:tblCellSpacing w:w="15" w:type="dxa"/>
        </w:trPr>
        <w:tc>
          <w:tcPr>
            <w:tcW w:w="0" w:type="auto"/>
            <w:vAlign w:val="center"/>
            <w:hideMark/>
          </w:tcPr>
          <w:p w14:paraId="367D288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1552" w:type="dxa"/>
            <w:vAlign w:val="center"/>
            <w:hideMark/>
          </w:tcPr>
          <w:p w14:paraId="7A89C5D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10" w:type="dxa"/>
            <w:vAlign w:val="center"/>
            <w:hideMark/>
          </w:tcPr>
          <w:p w14:paraId="1276FB4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0.016</w:t>
            </w:r>
          </w:p>
        </w:tc>
        <w:tc>
          <w:tcPr>
            <w:tcW w:w="2580" w:type="dxa"/>
            <w:vAlign w:val="center"/>
            <w:hideMark/>
          </w:tcPr>
          <w:p w14:paraId="7991D1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2895" w:type="dxa"/>
            <w:vAlign w:val="center"/>
            <w:hideMark/>
          </w:tcPr>
          <w:p w14:paraId="6A0F4F7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r w:rsidR="00866F85" w:rsidRPr="003E17CC" w14:paraId="73523ADE" w14:textId="77777777" w:rsidTr="00BF1BD7">
        <w:trPr>
          <w:trHeight w:val="528"/>
          <w:tblCellSpacing w:w="15" w:type="dxa"/>
        </w:trPr>
        <w:tc>
          <w:tcPr>
            <w:tcW w:w="0" w:type="auto"/>
            <w:vAlign w:val="center"/>
            <w:hideMark/>
          </w:tcPr>
          <w:p w14:paraId="6F0138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1552" w:type="dxa"/>
            <w:vAlign w:val="center"/>
            <w:hideMark/>
          </w:tcPr>
          <w:p w14:paraId="1CE775C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0.018</w:t>
            </w:r>
          </w:p>
        </w:tc>
        <w:tc>
          <w:tcPr>
            <w:tcW w:w="1410" w:type="dxa"/>
            <w:vAlign w:val="center"/>
            <w:hideMark/>
          </w:tcPr>
          <w:p w14:paraId="769EFB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c>
          <w:tcPr>
            <w:tcW w:w="2580" w:type="dxa"/>
            <w:vAlign w:val="center"/>
            <w:hideMark/>
          </w:tcPr>
          <w:p w14:paraId="4C171F6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2895" w:type="dxa"/>
            <w:vAlign w:val="center"/>
            <w:hideMark/>
          </w:tcPr>
          <w:p w14:paraId="2E1B95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r>
      <w:tr w:rsidR="00866F85" w:rsidRPr="00E2563F" w14:paraId="19DEC8E6" w14:textId="77777777" w:rsidTr="00BF1BD7">
        <w:trPr>
          <w:trHeight w:val="528"/>
          <w:tblCellSpacing w:w="15" w:type="dxa"/>
        </w:trPr>
        <w:tc>
          <w:tcPr>
            <w:tcW w:w="0" w:type="auto"/>
            <w:vAlign w:val="center"/>
            <w:hideMark/>
          </w:tcPr>
          <w:p w14:paraId="34A95E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lastRenderedPageBreak/>
              <w:t>Cadmium</w:t>
            </w:r>
          </w:p>
        </w:tc>
        <w:tc>
          <w:tcPr>
            <w:tcW w:w="1552" w:type="dxa"/>
            <w:vAlign w:val="center"/>
            <w:hideMark/>
          </w:tcPr>
          <w:p w14:paraId="608F6E4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0.056</w:t>
            </w:r>
          </w:p>
        </w:tc>
        <w:tc>
          <w:tcPr>
            <w:tcW w:w="1410" w:type="dxa"/>
            <w:vAlign w:val="center"/>
            <w:hideMark/>
          </w:tcPr>
          <w:p w14:paraId="7986193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0.022</w:t>
            </w:r>
          </w:p>
        </w:tc>
        <w:tc>
          <w:tcPr>
            <w:tcW w:w="2580" w:type="dxa"/>
            <w:vAlign w:val="center"/>
            <w:hideMark/>
          </w:tcPr>
          <w:p w14:paraId="28815B9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895" w:type="dxa"/>
            <w:vAlign w:val="center"/>
            <w:hideMark/>
          </w:tcPr>
          <w:p w14:paraId="05A4AF1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r>
      <w:tr w:rsidR="00866F85" w:rsidRPr="00E2563F" w14:paraId="44E7FFEC" w14:textId="77777777" w:rsidTr="00BF1BD7">
        <w:trPr>
          <w:trHeight w:val="528"/>
          <w:tblCellSpacing w:w="15" w:type="dxa"/>
        </w:trPr>
        <w:tc>
          <w:tcPr>
            <w:tcW w:w="0" w:type="auto"/>
            <w:tcBorders>
              <w:bottom w:val="single" w:sz="4" w:space="0" w:color="auto"/>
            </w:tcBorders>
            <w:vAlign w:val="center"/>
            <w:hideMark/>
          </w:tcPr>
          <w:p w14:paraId="12CDDF7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552" w:type="dxa"/>
            <w:tcBorders>
              <w:bottom w:val="single" w:sz="4" w:space="0" w:color="auto"/>
            </w:tcBorders>
            <w:vAlign w:val="center"/>
            <w:hideMark/>
          </w:tcPr>
          <w:p w14:paraId="7F02D61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0.044</w:t>
            </w:r>
          </w:p>
        </w:tc>
        <w:tc>
          <w:tcPr>
            <w:tcW w:w="1410" w:type="dxa"/>
            <w:tcBorders>
              <w:bottom w:val="single" w:sz="4" w:space="0" w:color="auto"/>
            </w:tcBorders>
            <w:vAlign w:val="center"/>
            <w:hideMark/>
          </w:tcPr>
          <w:p w14:paraId="2ADCD00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580" w:type="dxa"/>
            <w:tcBorders>
              <w:bottom w:val="single" w:sz="4" w:space="0" w:color="auto"/>
            </w:tcBorders>
            <w:vAlign w:val="center"/>
            <w:hideMark/>
          </w:tcPr>
          <w:p w14:paraId="74249C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2895" w:type="dxa"/>
            <w:tcBorders>
              <w:bottom w:val="single" w:sz="4" w:space="0" w:color="auto"/>
            </w:tcBorders>
            <w:vAlign w:val="center"/>
            <w:hideMark/>
          </w:tcPr>
          <w:p w14:paraId="3B94575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bl>
    <w:p w14:paraId="32508FA0" w14:textId="77777777" w:rsidR="003E17CC" w:rsidRDefault="003E17CC" w:rsidP="00866F85">
      <w:pPr>
        <w:rPr>
          <w:rFonts w:ascii="Times New Roman" w:hAnsi="Times New Roman"/>
          <w:b/>
          <w:bCs/>
        </w:rPr>
      </w:pPr>
    </w:p>
    <w:p w14:paraId="1351CD9D" w14:textId="19929099" w:rsidR="00866F85" w:rsidRPr="003E17CC" w:rsidRDefault="003E17CC" w:rsidP="00866F85">
      <w:pPr>
        <w:rPr>
          <w:rFonts w:ascii="Arial" w:hAnsi="Arial" w:cs="Arial"/>
          <w:b/>
          <w:bCs/>
          <w:sz w:val="22"/>
          <w:szCs w:val="22"/>
        </w:rPr>
      </w:pPr>
      <w:r w:rsidRPr="003E17CC">
        <w:rPr>
          <w:rFonts w:ascii="Arial" w:hAnsi="Arial" w:cs="Arial"/>
          <w:b/>
          <w:bCs/>
          <w:sz w:val="22"/>
          <w:szCs w:val="22"/>
        </w:rPr>
        <w:t>3</w:t>
      </w:r>
      <w:r w:rsidR="00866F85" w:rsidRPr="003E17CC">
        <w:rPr>
          <w:rFonts w:ascii="Arial" w:hAnsi="Arial" w:cs="Arial"/>
          <w:b/>
          <w:bCs/>
          <w:sz w:val="22"/>
          <w:szCs w:val="22"/>
        </w:rPr>
        <w:t>.2.2 Contamination Factor (CF) Analysis</w:t>
      </w:r>
    </w:p>
    <w:p w14:paraId="1E994D2C" w14:textId="77777777" w:rsidR="003E17CC" w:rsidRDefault="003E17CC" w:rsidP="00866F85">
      <w:pPr>
        <w:rPr>
          <w:rFonts w:ascii="Arial" w:hAnsi="Arial" w:cs="Arial"/>
          <w:sz w:val="22"/>
          <w:szCs w:val="22"/>
        </w:rPr>
      </w:pPr>
    </w:p>
    <w:p w14:paraId="4449C173" w14:textId="61F567BB" w:rsidR="00866F85" w:rsidRDefault="00866F85" w:rsidP="00866F85">
      <w:pPr>
        <w:rPr>
          <w:rFonts w:ascii="Arial" w:hAnsi="Arial" w:cs="Arial"/>
          <w:sz w:val="22"/>
          <w:szCs w:val="22"/>
          <w:vertAlign w:val="subscript"/>
        </w:rPr>
      </w:pPr>
      <w:r w:rsidRPr="003E17CC">
        <w:rPr>
          <w:rFonts w:ascii="Arial" w:hAnsi="Arial" w:cs="Arial"/>
          <w:sz w:val="22"/>
          <w:szCs w:val="22"/>
        </w:rPr>
        <w:t xml:space="preserve">Contamination factors were calculated using the formula: CF = </w:t>
      </w:r>
      <w:proofErr w:type="spellStart"/>
      <w:r w:rsidRPr="003E17CC">
        <w:rPr>
          <w:rFonts w:ascii="Arial" w:hAnsi="Arial" w:cs="Arial"/>
          <w:sz w:val="22"/>
          <w:szCs w:val="22"/>
        </w:rPr>
        <w:t>C</w:t>
      </w:r>
      <w:r w:rsidRPr="003E17CC">
        <w:rPr>
          <w:rFonts w:ascii="Arial" w:hAnsi="Arial" w:cs="Arial"/>
          <w:sz w:val="22"/>
          <w:szCs w:val="22"/>
          <w:vertAlign w:val="subscript"/>
        </w:rPr>
        <w:t>mean</w:t>
      </w:r>
      <w:proofErr w:type="spellEnd"/>
      <w:r w:rsidRPr="003E17CC">
        <w:rPr>
          <w:rFonts w:ascii="Arial" w:hAnsi="Arial" w:cs="Arial"/>
          <w:sz w:val="22"/>
          <w:szCs w:val="22"/>
        </w:rPr>
        <w:t>/</w:t>
      </w:r>
      <w:proofErr w:type="spellStart"/>
      <w:r w:rsidRPr="003E17CC">
        <w:rPr>
          <w:rFonts w:ascii="Arial" w:hAnsi="Arial" w:cs="Arial"/>
          <w:sz w:val="22"/>
          <w:szCs w:val="22"/>
        </w:rPr>
        <w:t>C</w:t>
      </w:r>
      <w:r w:rsidRPr="003E17CC">
        <w:rPr>
          <w:rFonts w:ascii="Arial" w:hAnsi="Arial" w:cs="Arial"/>
          <w:sz w:val="22"/>
          <w:szCs w:val="22"/>
          <w:vertAlign w:val="subscript"/>
        </w:rPr>
        <w:t>background</w:t>
      </w:r>
      <w:proofErr w:type="spellEnd"/>
    </w:p>
    <w:p w14:paraId="723215CC" w14:textId="77777777" w:rsidR="003E17CC" w:rsidRPr="003E17CC" w:rsidRDefault="003E17CC" w:rsidP="00866F85">
      <w:pPr>
        <w:rPr>
          <w:rFonts w:ascii="Arial" w:hAnsi="Arial" w:cs="Arial"/>
          <w:b/>
          <w:bCs/>
          <w:sz w:val="22"/>
          <w:szCs w:val="22"/>
        </w:rPr>
      </w:pPr>
    </w:p>
    <w:p w14:paraId="78EBACD5" w14:textId="77777777" w:rsidR="003E17CC" w:rsidRDefault="003E17CC" w:rsidP="00866F85">
      <w:pPr>
        <w:rPr>
          <w:rFonts w:ascii="Arial" w:hAnsi="Arial" w:cs="Arial"/>
          <w:b/>
          <w:bCs/>
          <w:sz w:val="22"/>
          <w:szCs w:val="22"/>
        </w:rPr>
      </w:pPr>
    </w:p>
    <w:p w14:paraId="5C8F2235" w14:textId="5E0A3B59" w:rsidR="00866F85" w:rsidRPr="003E17CC" w:rsidRDefault="00866F85" w:rsidP="00866F85">
      <w:pPr>
        <w:rPr>
          <w:rFonts w:ascii="Arial" w:hAnsi="Arial" w:cs="Arial"/>
          <w:sz w:val="22"/>
          <w:szCs w:val="22"/>
        </w:rPr>
      </w:pPr>
      <w:r w:rsidRPr="003E17CC">
        <w:rPr>
          <w:rFonts w:ascii="Arial" w:hAnsi="Arial" w:cs="Arial"/>
          <w:b/>
          <w:bCs/>
          <w:sz w:val="22"/>
          <w:szCs w:val="22"/>
        </w:rPr>
        <w:t>Table 5: Contamination Factor Results and Classifications</w:t>
      </w:r>
    </w:p>
    <w:tbl>
      <w:tblPr>
        <w:tblW w:w="10514"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77"/>
        <w:gridCol w:w="1569"/>
        <w:gridCol w:w="1472"/>
        <w:gridCol w:w="1190"/>
        <w:gridCol w:w="2262"/>
        <w:gridCol w:w="2544"/>
      </w:tblGrid>
      <w:tr w:rsidR="00866F85" w:rsidRPr="003E17CC" w14:paraId="1626D6F3" w14:textId="77777777" w:rsidTr="00BF1BD7">
        <w:trPr>
          <w:trHeight w:val="813"/>
          <w:tblHeader/>
          <w:tblCellSpacing w:w="15" w:type="dxa"/>
        </w:trPr>
        <w:tc>
          <w:tcPr>
            <w:tcW w:w="1431" w:type="dxa"/>
            <w:tcBorders>
              <w:top w:val="single" w:sz="4" w:space="0" w:color="auto"/>
              <w:bottom w:val="single" w:sz="4" w:space="0" w:color="auto"/>
            </w:tcBorders>
            <w:vAlign w:val="center"/>
            <w:hideMark/>
          </w:tcPr>
          <w:p w14:paraId="7A202564"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0" w:type="auto"/>
            <w:tcBorders>
              <w:top w:val="single" w:sz="4" w:space="0" w:color="auto"/>
              <w:bottom w:val="single" w:sz="4" w:space="0" w:color="auto"/>
            </w:tcBorders>
            <w:vAlign w:val="center"/>
            <w:hideMark/>
          </w:tcPr>
          <w:p w14:paraId="3E475AE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442" w:type="dxa"/>
            <w:tcBorders>
              <w:top w:val="single" w:sz="4" w:space="0" w:color="auto"/>
              <w:bottom w:val="single" w:sz="4" w:space="0" w:color="auto"/>
            </w:tcBorders>
            <w:vAlign w:val="center"/>
            <w:hideMark/>
          </w:tcPr>
          <w:p w14:paraId="52760C6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160" w:type="dxa"/>
            <w:tcBorders>
              <w:top w:val="single" w:sz="4" w:space="0" w:color="auto"/>
              <w:bottom w:val="single" w:sz="4" w:space="0" w:color="auto"/>
            </w:tcBorders>
            <w:vAlign w:val="center"/>
            <w:hideMark/>
          </w:tcPr>
          <w:p w14:paraId="15C7B5A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CF Value</w:t>
            </w:r>
          </w:p>
        </w:tc>
        <w:tc>
          <w:tcPr>
            <w:tcW w:w="0" w:type="auto"/>
            <w:tcBorders>
              <w:top w:val="single" w:sz="4" w:space="0" w:color="auto"/>
              <w:bottom w:val="single" w:sz="4" w:space="0" w:color="auto"/>
            </w:tcBorders>
            <w:vAlign w:val="center"/>
            <w:hideMark/>
          </w:tcPr>
          <w:p w14:paraId="298F708D"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Classification</w:t>
            </w:r>
          </w:p>
        </w:tc>
        <w:tc>
          <w:tcPr>
            <w:tcW w:w="0" w:type="auto"/>
            <w:tcBorders>
              <w:top w:val="single" w:sz="4" w:space="0" w:color="auto"/>
              <w:bottom w:val="single" w:sz="4" w:space="0" w:color="auto"/>
            </w:tcBorders>
            <w:vAlign w:val="center"/>
            <w:hideMark/>
          </w:tcPr>
          <w:p w14:paraId="7EDD984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Environmental Significance</w:t>
            </w:r>
          </w:p>
        </w:tc>
      </w:tr>
      <w:tr w:rsidR="00866F85" w:rsidRPr="003E17CC" w14:paraId="35B50237" w14:textId="77777777" w:rsidTr="00BF1BD7">
        <w:trPr>
          <w:trHeight w:val="294"/>
          <w:tblCellSpacing w:w="15" w:type="dxa"/>
        </w:trPr>
        <w:tc>
          <w:tcPr>
            <w:tcW w:w="1431" w:type="dxa"/>
            <w:vAlign w:val="center"/>
            <w:hideMark/>
          </w:tcPr>
          <w:p w14:paraId="6B10D9F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0" w:type="auto"/>
            <w:vAlign w:val="center"/>
            <w:hideMark/>
          </w:tcPr>
          <w:p w14:paraId="00864F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c>
          <w:tcPr>
            <w:tcW w:w="1442" w:type="dxa"/>
            <w:vAlign w:val="center"/>
            <w:hideMark/>
          </w:tcPr>
          <w:p w14:paraId="3BB3A7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1160" w:type="dxa"/>
            <w:vAlign w:val="center"/>
            <w:hideMark/>
          </w:tcPr>
          <w:p w14:paraId="7621893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5.25</w:t>
            </w:r>
          </w:p>
        </w:tc>
        <w:tc>
          <w:tcPr>
            <w:tcW w:w="0" w:type="auto"/>
            <w:vAlign w:val="center"/>
            <w:hideMark/>
          </w:tcPr>
          <w:p w14:paraId="7F9B0CA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Very High (CF &gt; 6)</w:t>
            </w:r>
          </w:p>
        </w:tc>
        <w:tc>
          <w:tcPr>
            <w:tcW w:w="0" w:type="auto"/>
            <w:vAlign w:val="center"/>
            <w:hideMark/>
          </w:tcPr>
          <w:p w14:paraId="7A4149B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contamination</w:t>
            </w:r>
          </w:p>
        </w:tc>
      </w:tr>
      <w:tr w:rsidR="00866F85" w:rsidRPr="003E17CC" w14:paraId="36959A6B" w14:textId="77777777" w:rsidTr="00BF1BD7">
        <w:trPr>
          <w:trHeight w:val="492"/>
          <w:tblCellSpacing w:w="15" w:type="dxa"/>
        </w:trPr>
        <w:tc>
          <w:tcPr>
            <w:tcW w:w="1431" w:type="dxa"/>
            <w:vAlign w:val="center"/>
            <w:hideMark/>
          </w:tcPr>
          <w:p w14:paraId="7C22B5A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0" w:type="auto"/>
            <w:vAlign w:val="center"/>
            <w:hideMark/>
          </w:tcPr>
          <w:p w14:paraId="5A9F679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0.078</w:t>
            </w:r>
          </w:p>
        </w:tc>
        <w:tc>
          <w:tcPr>
            <w:tcW w:w="1442" w:type="dxa"/>
            <w:vAlign w:val="center"/>
            <w:hideMark/>
          </w:tcPr>
          <w:p w14:paraId="3055CE0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1160" w:type="dxa"/>
            <w:vAlign w:val="center"/>
            <w:hideMark/>
          </w:tcPr>
          <w:p w14:paraId="66CD58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3.90</w:t>
            </w:r>
          </w:p>
        </w:tc>
        <w:tc>
          <w:tcPr>
            <w:tcW w:w="0" w:type="auto"/>
            <w:vAlign w:val="center"/>
            <w:hideMark/>
          </w:tcPr>
          <w:p w14:paraId="6EBD9A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vAlign w:val="center"/>
            <w:hideMark/>
          </w:tcPr>
          <w:p w14:paraId="7AD0C80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contamination</w:t>
            </w:r>
          </w:p>
        </w:tc>
      </w:tr>
      <w:tr w:rsidR="00866F85" w:rsidRPr="003E17CC" w14:paraId="6A823611" w14:textId="77777777" w:rsidTr="00BF1BD7">
        <w:trPr>
          <w:trHeight w:val="249"/>
          <w:tblCellSpacing w:w="15" w:type="dxa"/>
        </w:trPr>
        <w:tc>
          <w:tcPr>
            <w:tcW w:w="1431" w:type="dxa"/>
            <w:vAlign w:val="center"/>
            <w:hideMark/>
          </w:tcPr>
          <w:p w14:paraId="2451BC6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0" w:type="auto"/>
            <w:vAlign w:val="center"/>
            <w:hideMark/>
          </w:tcPr>
          <w:p w14:paraId="6EB6C5B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42" w:type="dxa"/>
            <w:vAlign w:val="center"/>
            <w:hideMark/>
          </w:tcPr>
          <w:p w14:paraId="74CAE9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1160" w:type="dxa"/>
            <w:vAlign w:val="center"/>
            <w:hideMark/>
          </w:tcPr>
          <w:p w14:paraId="276111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2.08</w:t>
            </w:r>
          </w:p>
        </w:tc>
        <w:tc>
          <w:tcPr>
            <w:tcW w:w="0" w:type="auto"/>
            <w:vAlign w:val="center"/>
            <w:hideMark/>
          </w:tcPr>
          <w:p w14:paraId="51EA7DA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2BE4259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Low-moderate contamination</w:t>
            </w:r>
          </w:p>
        </w:tc>
      </w:tr>
      <w:tr w:rsidR="00866F85" w:rsidRPr="003E17CC" w14:paraId="1C01D339" w14:textId="77777777" w:rsidTr="00BF1BD7">
        <w:trPr>
          <w:trHeight w:val="483"/>
          <w:tblCellSpacing w:w="15" w:type="dxa"/>
        </w:trPr>
        <w:tc>
          <w:tcPr>
            <w:tcW w:w="1431" w:type="dxa"/>
            <w:vAlign w:val="center"/>
            <w:hideMark/>
          </w:tcPr>
          <w:p w14:paraId="206116D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0" w:type="auto"/>
            <w:vAlign w:val="center"/>
            <w:hideMark/>
          </w:tcPr>
          <w:p w14:paraId="47B55EA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0.075</w:t>
            </w:r>
          </w:p>
        </w:tc>
        <w:tc>
          <w:tcPr>
            <w:tcW w:w="1442" w:type="dxa"/>
            <w:vAlign w:val="center"/>
            <w:hideMark/>
          </w:tcPr>
          <w:p w14:paraId="13FD7A9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1160" w:type="dxa"/>
            <w:vAlign w:val="center"/>
            <w:hideMark/>
          </w:tcPr>
          <w:p w14:paraId="7E5412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1.92</w:t>
            </w:r>
          </w:p>
        </w:tc>
        <w:tc>
          <w:tcPr>
            <w:tcW w:w="0" w:type="auto"/>
            <w:vAlign w:val="center"/>
            <w:hideMark/>
          </w:tcPr>
          <w:p w14:paraId="7A595B9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511B366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Low-moderate contamination</w:t>
            </w:r>
          </w:p>
        </w:tc>
      </w:tr>
      <w:tr w:rsidR="00866F85" w:rsidRPr="003E17CC" w14:paraId="10F61992" w14:textId="77777777" w:rsidTr="00BF1BD7">
        <w:trPr>
          <w:trHeight w:val="321"/>
          <w:tblCellSpacing w:w="15" w:type="dxa"/>
        </w:trPr>
        <w:tc>
          <w:tcPr>
            <w:tcW w:w="1431" w:type="dxa"/>
            <w:tcBorders>
              <w:bottom w:val="single" w:sz="4" w:space="0" w:color="auto"/>
            </w:tcBorders>
            <w:vAlign w:val="center"/>
            <w:hideMark/>
          </w:tcPr>
          <w:p w14:paraId="0D10FD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0" w:type="auto"/>
            <w:tcBorders>
              <w:bottom w:val="single" w:sz="4" w:space="0" w:color="auto"/>
            </w:tcBorders>
            <w:vAlign w:val="center"/>
            <w:hideMark/>
          </w:tcPr>
          <w:p w14:paraId="5FCA04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0.186</w:t>
            </w:r>
          </w:p>
        </w:tc>
        <w:tc>
          <w:tcPr>
            <w:tcW w:w="1442" w:type="dxa"/>
            <w:tcBorders>
              <w:bottom w:val="single" w:sz="4" w:space="0" w:color="auto"/>
            </w:tcBorders>
            <w:vAlign w:val="center"/>
            <w:hideMark/>
          </w:tcPr>
          <w:p w14:paraId="641B24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1160" w:type="dxa"/>
            <w:tcBorders>
              <w:bottom w:val="single" w:sz="4" w:space="0" w:color="auto"/>
            </w:tcBorders>
            <w:vAlign w:val="center"/>
            <w:hideMark/>
          </w:tcPr>
          <w:p w14:paraId="00635E3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4.43</w:t>
            </w:r>
          </w:p>
        </w:tc>
        <w:tc>
          <w:tcPr>
            <w:tcW w:w="0" w:type="auto"/>
            <w:tcBorders>
              <w:bottom w:val="single" w:sz="4" w:space="0" w:color="auto"/>
            </w:tcBorders>
            <w:vAlign w:val="center"/>
            <w:hideMark/>
          </w:tcPr>
          <w:p w14:paraId="7F21B1C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tcBorders>
              <w:bottom w:val="single" w:sz="4" w:space="0" w:color="auto"/>
            </w:tcBorders>
            <w:vAlign w:val="center"/>
            <w:hideMark/>
          </w:tcPr>
          <w:p w14:paraId="4AAE04A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contamination</w:t>
            </w:r>
          </w:p>
        </w:tc>
      </w:tr>
    </w:tbl>
    <w:p w14:paraId="2A94F49F" w14:textId="77777777" w:rsidR="003E17CC" w:rsidRDefault="003E17CC" w:rsidP="00866F85">
      <w:pPr>
        <w:jc w:val="both"/>
        <w:rPr>
          <w:rFonts w:ascii="Times New Roman" w:hAnsi="Times New Roman"/>
          <w:sz w:val="22"/>
          <w:szCs w:val="22"/>
        </w:rPr>
      </w:pPr>
    </w:p>
    <w:p w14:paraId="4C3FBCC5" w14:textId="42FD023D" w:rsidR="00866F85" w:rsidRPr="003E17CC" w:rsidRDefault="00866F85" w:rsidP="00866F85">
      <w:pPr>
        <w:jc w:val="both"/>
        <w:rPr>
          <w:rFonts w:ascii="Arial" w:hAnsi="Arial" w:cs="Arial"/>
          <w:sz w:val="22"/>
          <w:szCs w:val="22"/>
        </w:rPr>
      </w:pPr>
      <w:r w:rsidRPr="003E17CC">
        <w:rPr>
          <w:rFonts w:ascii="Arial" w:hAnsi="Arial" w:cs="Arial"/>
          <w:sz w:val="22"/>
          <w:szCs w:val="22"/>
        </w:rPr>
        <w:t>Key findings (Table 5): Arsenic</w:t>
      </w:r>
      <w:r w:rsidRPr="003E17CC">
        <w:rPr>
          <w:rFonts w:ascii="Arial" w:hAnsi="Arial" w:cs="Arial"/>
          <w:b/>
          <w:bCs/>
          <w:sz w:val="22"/>
          <w:szCs w:val="22"/>
        </w:rPr>
        <w:t>:</w:t>
      </w:r>
      <w:r w:rsidRPr="003E17CC">
        <w:rPr>
          <w:rFonts w:ascii="Arial" w:hAnsi="Arial" w:cs="Arial"/>
          <w:sz w:val="22"/>
          <w:szCs w:val="22"/>
        </w:rPr>
        <w:t xml:space="preserve"> CF = 5.25 (Very High); Nickel</w:t>
      </w:r>
      <w:r w:rsidRPr="003E17CC">
        <w:rPr>
          <w:rFonts w:ascii="Arial" w:hAnsi="Arial" w:cs="Arial"/>
          <w:b/>
          <w:bCs/>
          <w:sz w:val="22"/>
          <w:szCs w:val="22"/>
        </w:rPr>
        <w:t>:</w:t>
      </w:r>
      <w:r w:rsidRPr="003E17CC">
        <w:rPr>
          <w:rFonts w:ascii="Arial" w:hAnsi="Arial" w:cs="Arial"/>
          <w:sz w:val="22"/>
          <w:szCs w:val="22"/>
        </w:rPr>
        <w:t xml:space="preserve"> CF = 3.90 (Considerable); Lead: CF = 4.43 (Considerable); Chromium: CF = 2.08 (Moderate); Cadmium</w:t>
      </w:r>
      <w:r w:rsidRPr="003E17CC">
        <w:rPr>
          <w:rFonts w:ascii="Arial" w:hAnsi="Arial" w:cs="Arial"/>
          <w:b/>
          <w:bCs/>
          <w:sz w:val="22"/>
          <w:szCs w:val="22"/>
        </w:rPr>
        <w:t>:</w:t>
      </w:r>
      <w:r w:rsidRPr="003E17CC">
        <w:rPr>
          <w:rFonts w:ascii="Arial" w:hAnsi="Arial" w:cs="Arial"/>
          <w:sz w:val="22"/>
          <w:szCs w:val="22"/>
        </w:rPr>
        <w:t xml:space="preserve"> CF = 1.92 (Moderate)</w:t>
      </w:r>
    </w:p>
    <w:p w14:paraId="5703AEC1" w14:textId="77777777" w:rsidR="003E17CC" w:rsidRPr="003E17CC" w:rsidRDefault="003E17CC" w:rsidP="00866F85">
      <w:pPr>
        <w:jc w:val="both"/>
        <w:rPr>
          <w:rFonts w:ascii="Arial" w:hAnsi="Arial" w:cs="Arial"/>
          <w:b/>
          <w:bCs/>
          <w:sz w:val="22"/>
          <w:szCs w:val="22"/>
        </w:rPr>
      </w:pPr>
    </w:p>
    <w:p w14:paraId="4439BD63" w14:textId="44B215AE" w:rsidR="00866F85" w:rsidRPr="003E17CC" w:rsidRDefault="003E17CC" w:rsidP="00866F85">
      <w:pPr>
        <w:jc w:val="both"/>
        <w:rPr>
          <w:rFonts w:ascii="Arial" w:hAnsi="Arial" w:cs="Arial"/>
          <w:sz w:val="22"/>
          <w:szCs w:val="22"/>
        </w:rPr>
      </w:pPr>
      <w:r>
        <w:rPr>
          <w:rFonts w:ascii="Arial" w:hAnsi="Arial" w:cs="Arial"/>
          <w:b/>
          <w:bCs/>
          <w:sz w:val="22"/>
          <w:szCs w:val="22"/>
        </w:rPr>
        <w:t>3</w:t>
      </w:r>
      <w:r w:rsidR="00866F85" w:rsidRPr="003E17CC">
        <w:rPr>
          <w:rFonts w:ascii="Arial" w:hAnsi="Arial" w:cs="Arial"/>
          <w:b/>
          <w:bCs/>
          <w:sz w:val="22"/>
          <w:szCs w:val="22"/>
        </w:rPr>
        <w:t>.2.3 Geo-accumulation Index</w:t>
      </w:r>
    </w:p>
    <w:p w14:paraId="5532A931" w14:textId="77777777" w:rsidR="003E17CC" w:rsidRDefault="003E17CC" w:rsidP="00866F85">
      <w:pPr>
        <w:rPr>
          <w:rFonts w:ascii="Arial" w:hAnsi="Arial" w:cs="Arial"/>
          <w:sz w:val="22"/>
          <w:szCs w:val="22"/>
        </w:rPr>
      </w:pPr>
    </w:p>
    <w:p w14:paraId="76236769" w14:textId="02D85A0E" w:rsidR="00866F85" w:rsidRPr="003E17CC" w:rsidRDefault="00866F85" w:rsidP="00866F85">
      <w:pPr>
        <w:rPr>
          <w:rFonts w:ascii="Arial" w:hAnsi="Arial" w:cs="Arial"/>
          <w:sz w:val="22"/>
          <w:szCs w:val="22"/>
        </w:rPr>
      </w:pPr>
      <w:r w:rsidRPr="003E17CC">
        <w:rPr>
          <w:rFonts w:ascii="Arial" w:hAnsi="Arial" w:cs="Arial"/>
          <w:sz w:val="22"/>
          <w:szCs w:val="22"/>
        </w:rPr>
        <w:t>The geo-accumulation index (Table</w:t>
      </w:r>
      <w:r w:rsidR="002D3610">
        <w:rPr>
          <w:rFonts w:ascii="Arial" w:hAnsi="Arial" w:cs="Arial"/>
          <w:sz w:val="22"/>
          <w:szCs w:val="22"/>
        </w:rPr>
        <w:t xml:space="preserve"> </w:t>
      </w:r>
      <w:r w:rsidRPr="003E17CC">
        <w:rPr>
          <w:rFonts w:ascii="Arial" w:hAnsi="Arial" w:cs="Arial"/>
          <w:sz w:val="22"/>
          <w:szCs w:val="22"/>
        </w:rPr>
        <w:t xml:space="preserve">6) was calculated using: </w:t>
      </w:r>
      <w:proofErr w:type="spellStart"/>
      <w:r w:rsidRPr="003E17CC">
        <w:rPr>
          <w:rFonts w:ascii="Arial" w:hAnsi="Arial" w:cs="Arial"/>
          <w:sz w:val="22"/>
          <w:szCs w:val="22"/>
        </w:rPr>
        <w:t>I</w:t>
      </w:r>
      <w:r w:rsidRPr="003E17CC">
        <w:rPr>
          <w:rFonts w:ascii="Arial" w:hAnsi="Arial" w:cs="Arial"/>
          <w:sz w:val="22"/>
          <w:szCs w:val="22"/>
          <w:vertAlign w:val="subscript"/>
        </w:rPr>
        <w:t>geo</w:t>
      </w:r>
      <w:proofErr w:type="spellEnd"/>
      <w:r w:rsidRPr="003E17CC">
        <w:rPr>
          <w:rFonts w:ascii="Arial" w:hAnsi="Arial" w:cs="Arial"/>
          <w:sz w:val="22"/>
          <w:szCs w:val="22"/>
        </w:rPr>
        <w:t xml:space="preserve"> = Log</w:t>
      </w:r>
      <w:r w:rsidRPr="003E17CC">
        <w:rPr>
          <w:rFonts w:ascii="Cambria Math" w:hAnsi="Cambria Math" w:cs="Cambria Math"/>
          <w:sz w:val="22"/>
          <w:szCs w:val="22"/>
        </w:rPr>
        <w:t>₂</w:t>
      </w:r>
      <w:r w:rsidRPr="003E17CC">
        <w:rPr>
          <w:rFonts w:ascii="Arial" w:hAnsi="Arial" w:cs="Arial"/>
          <w:sz w:val="22"/>
          <w:szCs w:val="22"/>
        </w:rPr>
        <w:t xml:space="preserve"> (</w:t>
      </w:r>
      <w:proofErr w:type="spellStart"/>
      <w:r w:rsidRPr="003E17CC">
        <w:rPr>
          <w:rFonts w:ascii="Arial" w:hAnsi="Arial" w:cs="Arial"/>
          <w:sz w:val="22"/>
          <w:szCs w:val="22"/>
        </w:rPr>
        <w:t>C</w:t>
      </w:r>
      <w:r w:rsidRPr="003E17CC">
        <w:rPr>
          <w:rFonts w:ascii="Arial" w:hAnsi="Arial" w:cs="Arial"/>
          <w:sz w:val="22"/>
          <w:szCs w:val="22"/>
          <w:vertAlign w:val="subscript"/>
        </w:rPr>
        <w:t>metal</w:t>
      </w:r>
      <w:proofErr w:type="spellEnd"/>
      <w:r w:rsidRPr="003E17CC">
        <w:rPr>
          <w:rFonts w:ascii="Arial" w:hAnsi="Arial" w:cs="Arial"/>
          <w:sz w:val="22"/>
          <w:szCs w:val="22"/>
        </w:rPr>
        <w:t xml:space="preserve">/1.5 × </w:t>
      </w:r>
      <w:proofErr w:type="spellStart"/>
      <w:r w:rsidRPr="003E17CC">
        <w:rPr>
          <w:rFonts w:ascii="Arial" w:hAnsi="Arial" w:cs="Arial"/>
          <w:sz w:val="22"/>
          <w:szCs w:val="22"/>
        </w:rPr>
        <w:t>C</w:t>
      </w:r>
      <w:r w:rsidRPr="003E17CC">
        <w:rPr>
          <w:rFonts w:ascii="Arial" w:hAnsi="Arial" w:cs="Arial"/>
          <w:sz w:val="22"/>
          <w:szCs w:val="22"/>
          <w:vertAlign w:val="subscript"/>
        </w:rPr>
        <w:t>Background</w:t>
      </w:r>
      <w:proofErr w:type="spellEnd"/>
      <w:r w:rsidRPr="003E17CC">
        <w:rPr>
          <w:rFonts w:ascii="Arial" w:hAnsi="Arial" w:cs="Arial"/>
          <w:sz w:val="22"/>
          <w:szCs w:val="22"/>
        </w:rPr>
        <w:t>).</w:t>
      </w:r>
    </w:p>
    <w:p w14:paraId="079C7553" w14:textId="77777777" w:rsidR="003E17CC" w:rsidRPr="003E17CC" w:rsidRDefault="003E17CC" w:rsidP="00866F85">
      <w:pPr>
        <w:rPr>
          <w:rFonts w:ascii="Arial" w:hAnsi="Arial" w:cs="Arial"/>
          <w:b/>
          <w:bCs/>
          <w:sz w:val="22"/>
          <w:szCs w:val="22"/>
        </w:rPr>
      </w:pPr>
    </w:p>
    <w:p w14:paraId="47432F4A" w14:textId="3F405ECC" w:rsidR="00866F85" w:rsidRPr="003E17CC" w:rsidRDefault="00866F85" w:rsidP="00866F85">
      <w:pPr>
        <w:rPr>
          <w:rFonts w:ascii="Arial" w:hAnsi="Arial" w:cs="Arial"/>
          <w:sz w:val="22"/>
          <w:szCs w:val="22"/>
        </w:rPr>
      </w:pPr>
      <w:r w:rsidRPr="003E17CC">
        <w:rPr>
          <w:rFonts w:ascii="Arial" w:hAnsi="Arial" w:cs="Arial"/>
          <w:b/>
          <w:bCs/>
          <w:sz w:val="22"/>
          <w:szCs w:val="22"/>
        </w:rPr>
        <w:t>Table 6: Geo-accumulation Index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
        <w:gridCol w:w="982"/>
        <w:gridCol w:w="1155"/>
        <w:gridCol w:w="3336"/>
        <w:gridCol w:w="2628"/>
      </w:tblGrid>
      <w:tr w:rsidR="00866F85" w:rsidRPr="003E17CC" w14:paraId="4D950337" w14:textId="77777777" w:rsidTr="00BF1BD7">
        <w:trPr>
          <w:tblHeader/>
          <w:tblCellSpacing w:w="15" w:type="dxa"/>
        </w:trPr>
        <w:tc>
          <w:tcPr>
            <w:tcW w:w="1215" w:type="dxa"/>
            <w:tcBorders>
              <w:top w:val="single" w:sz="4" w:space="0" w:color="auto"/>
              <w:bottom w:val="single" w:sz="4" w:space="0" w:color="auto"/>
            </w:tcBorders>
            <w:vAlign w:val="center"/>
            <w:hideMark/>
          </w:tcPr>
          <w:p w14:paraId="777A055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952" w:type="dxa"/>
            <w:tcBorders>
              <w:top w:val="single" w:sz="4" w:space="0" w:color="auto"/>
              <w:bottom w:val="single" w:sz="4" w:space="0" w:color="auto"/>
            </w:tcBorders>
            <w:vAlign w:val="center"/>
            <w:hideMark/>
          </w:tcPr>
          <w:p w14:paraId="1F2CDF09"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Value</w:t>
            </w:r>
          </w:p>
        </w:tc>
        <w:tc>
          <w:tcPr>
            <w:tcW w:w="0" w:type="auto"/>
            <w:tcBorders>
              <w:top w:val="single" w:sz="4" w:space="0" w:color="auto"/>
              <w:bottom w:val="single" w:sz="4" w:space="0" w:color="auto"/>
            </w:tcBorders>
            <w:vAlign w:val="center"/>
            <w:hideMark/>
          </w:tcPr>
          <w:p w14:paraId="177527BA"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Class</w:t>
            </w:r>
          </w:p>
        </w:tc>
        <w:tc>
          <w:tcPr>
            <w:tcW w:w="0" w:type="auto"/>
            <w:tcBorders>
              <w:top w:val="single" w:sz="4" w:space="0" w:color="auto"/>
              <w:bottom w:val="single" w:sz="4" w:space="0" w:color="auto"/>
            </w:tcBorders>
            <w:vAlign w:val="center"/>
            <w:hideMark/>
          </w:tcPr>
          <w:p w14:paraId="0481BAA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Pollution Category</w:t>
            </w:r>
          </w:p>
        </w:tc>
        <w:tc>
          <w:tcPr>
            <w:tcW w:w="0" w:type="auto"/>
            <w:tcBorders>
              <w:top w:val="single" w:sz="4" w:space="0" w:color="auto"/>
              <w:bottom w:val="single" w:sz="4" w:space="0" w:color="auto"/>
            </w:tcBorders>
            <w:vAlign w:val="center"/>
            <w:hideMark/>
          </w:tcPr>
          <w:p w14:paraId="7FE349D9"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Management Implication</w:t>
            </w:r>
          </w:p>
        </w:tc>
      </w:tr>
      <w:tr w:rsidR="00866F85" w:rsidRPr="003E17CC" w14:paraId="79D50511" w14:textId="77777777" w:rsidTr="00BF1BD7">
        <w:trPr>
          <w:tblCellSpacing w:w="15" w:type="dxa"/>
        </w:trPr>
        <w:tc>
          <w:tcPr>
            <w:tcW w:w="1215" w:type="dxa"/>
            <w:vAlign w:val="center"/>
            <w:hideMark/>
          </w:tcPr>
          <w:p w14:paraId="68A938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952" w:type="dxa"/>
            <w:vAlign w:val="center"/>
            <w:hideMark/>
          </w:tcPr>
          <w:p w14:paraId="3EF16EE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1.81</w:t>
            </w:r>
          </w:p>
        </w:tc>
        <w:tc>
          <w:tcPr>
            <w:tcW w:w="0" w:type="auto"/>
            <w:vAlign w:val="center"/>
            <w:hideMark/>
          </w:tcPr>
          <w:p w14:paraId="4F37F35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307E907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027912D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2DEC9211" w14:textId="77777777" w:rsidTr="00BF1BD7">
        <w:trPr>
          <w:tblCellSpacing w:w="15" w:type="dxa"/>
        </w:trPr>
        <w:tc>
          <w:tcPr>
            <w:tcW w:w="1215" w:type="dxa"/>
            <w:vAlign w:val="center"/>
            <w:hideMark/>
          </w:tcPr>
          <w:p w14:paraId="7C304F2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952" w:type="dxa"/>
            <w:vAlign w:val="center"/>
            <w:hideMark/>
          </w:tcPr>
          <w:p w14:paraId="6459137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1.38</w:t>
            </w:r>
          </w:p>
        </w:tc>
        <w:tc>
          <w:tcPr>
            <w:tcW w:w="0" w:type="auto"/>
            <w:vAlign w:val="center"/>
            <w:hideMark/>
          </w:tcPr>
          <w:p w14:paraId="484D5C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5AD62C4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656D51E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51002473" w14:textId="77777777" w:rsidTr="00BF1BD7">
        <w:trPr>
          <w:tblCellSpacing w:w="15" w:type="dxa"/>
        </w:trPr>
        <w:tc>
          <w:tcPr>
            <w:tcW w:w="1215" w:type="dxa"/>
            <w:vAlign w:val="center"/>
            <w:hideMark/>
          </w:tcPr>
          <w:p w14:paraId="67AC6D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952" w:type="dxa"/>
            <w:vAlign w:val="center"/>
            <w:hideMark/>
          </w:tcPr>
          <w:p w14:paraId="5CDF204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0.48</w:t>
            </w:r>
          </w:p>
        </w:tc>
        <w:tc>
          <w:tcPr>
            <w:tcW w:w="0" w:type="auto"/>
            <w:vAlign w:val="center"/>
            <w:hideMark/>
          </w:tcPr>
          <w:p w14:paraId="76E6E86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136E03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7E8BB7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77F34AF0" w14:textId="77777777" w:rsidTr="00BF1BD7">
        <w:trPr>
          <w:tblCellSpacing w:w="15" w:type="dxa"/>
        </w:trPr>
        <w:tc>
          <w:tcPr>
            <w:tcW w:w="1215" w:type="dxa"/>
            <w:vAlign w:val="center"/>
            <w:hideMark/>
          </w:tcPr>
          <w:p w14:paraId="0D83329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952" w:type="dxa"/>
            <w:vAlign w:val="center"/>
            <w:hideMark/>
          </w:tcPr>
          <w:p w14:paraId="7D39548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0.36</w:t>
            </w:r>
          </w:p>
        </w:tc>
        <w:tc>
          <w:tcPr>
            <w:tcW w:w="0" w:type="auto"/>
            <w:vAlign w:val="center"/>
            <w:hideMark/>
          </w:tcPr>
          <w:p w14:paraId="1B6D82D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534014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5C4FAED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0E4363CC" w14:textId="77777777" w:rsidTr="00BF1BD7">
        <w:trPr>
          <w:tblCellSpacing w:w="15" w:type="dxa"/>
        </w:trPr>
        <w:tc>
          <w:tcPr>
            <w:tcW w:w="1215" w:type="dxa"/>
            <w:tcBorders>
              <w:bottom w:val="single" w:sz="4" w:space="0" w:color="auto"/>
            </w:tcBorders>
            <w:vAlign w:val="center"/>
            <w:hideMark/>
          </w:tcPr>
          <w:p w14:paraId="4B8EDB6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952" w:type="dxa"/>
            <w:tcBorders>
              <w:bottom w:val="single" w:sz="4" w:space="0" w:color="auto"/>
            </w:tcBorders>
            <w:vAlign w:val="center"/>
            <w:hideMark/>
          </w:tcPr>
          <w:p w14:paraId="42843F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1.56</w:t>
            </w:r>
          </w:p>
        </w:tc>
        <w:tc>
          <w:tcPr>
            <w:tcW w:w="0" w:type="auto"/>
            <w:tcBorders>
              <w:bottom w:val="single" w:sz="4" w:space="0" w:color="auto"/>
            </w:tcBorders>
            <w:vAlign w:val="center"/>
            <w:hideMark/>
          </w:tcPr>
          <w:p w14:paraId="668AFB2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tcBorders>
              <w:bottom w:val="single" w:sz="4" w:space="0" w:color="auto"/>
            </w:tcBorders>
            <w:vAlign w:val="center"/>
            <w:hideMark/>
          </w:tcPr>
          <w:p w14:paraId="7CD2E3C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tcBorders>
              <w:bottom w:val="single" w:sz="4" w:space="0" w:color="auto"/>
            </w:tcBorders>
            <w:vAlign w:val="center"/>
            <w:hideMark/>
          </w:tcPr>
          <w:p w14:paraId="417A5C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bl>
    <w:p w14:paraId="4A584CFE" w14:textId="77777777" w:rsidR="00866F85" w:rsidRDefault="00866F85" w:rsidP="00866F85">
      <w:pPr>
        <w:rPr>
          <w:rFonts w:ascii="Times New Roman" w:hAnsi="Times New Roman"/>
          <w:b/>
          <w:bCs/>
          <w:sz w:val="22"/>
          <w:szCs w:val="22"/>
        </w:rPr>
      </w:pPr>
    </w:p>
    <w:p w14:paraId="388E9BD8" w14:textId="77777777" w:rsidR="00866F85" w:rsidRPr="003E17CC" w:rsidRDefault="00866F85" w:rsidP="00866F85">
      <w:pPr>
        <w:rPr>
          <w:rFonts w:ascii="Arial" w:hAnsi="Arial" w:cs="Arial"/>
          <w:sz w:val="22"/>
          <w:szCs w:val="22"/>
        </w:rPr>
      </w:pPr>
      <w:r w:rsidRPr="003E17CC">
        <w:rPr>
          <w:rFonts w:ascii="Arial" w:hAnsi="Arial" w:cs="Arial"/>
          <w:b/>
          <w:bCs/>
          <w:sz w:val="22"/>
          <w:szCs w:val="22"/>
        </w:rPr>
        <w:lastRenderedPageBreak/>
        <w:t xml:space="preserve">Key Findings: </w:t>
      </w:r>
      <w:r w:rsidRPr="003E17CC">
        <w:rPr>
          <w:rFonts w:ascii="Arial" w:hAnsi="Arial" w:cs="Arial"/>
          <w:sz w:val="22"/>
          <w:szCs w:val="22"/>
        </w:rPr>
        <w:t>Arsenic: 1.81 (Moderately Polluted); Nickel: 1.38 (Moderately Polluted); Lead: 1.56 (Moderately Polluted); Chromium: 0.48 (Unpolluted to Moderately Polluted); Cadmium: 0.36 (Unpolluted to Moderately Polluted)</w:t>
      </w:r>
    </w:p>
    <w:p w14:paraId="74AFBB10" w14:textId="77777777" w:rsidR="003E17CC" w:rsidRPr="003E17CC" w:rsidRDefault="003E17CC" w:rsidP="00866F85">
      <w:pPr>
        <w:rPr>
          <w:rFonts w:ascii="Arial" w:hAnsi="Arial" w:cs="Arial"/>
          <w:b/>
          <w:bCs/>
          <w:sz w:val="22"/>
          <w:szCs w:val="22"/>
        </w:rPr>
      </w:pPr>
    </w:p>
    <w:p w14:paraId="51FD72B4" w14:textId="2C9C21E2" w:rsidR="00866F85" w:rsidRPr="003E17CC" w:rsidRDefault="003E17CC" w:rsidP="00866F85">
      <w:pPr>
        <w:rPr>
          <w:rFonts w:ascii="Arial" w:hAnsi="Arial" w:cs="Arial"/>
          <w:b/>
          <w:bCs/>
          <w:sz w:val="22"/>
          <w:szCs w:val="22"/>
        </w:rPr>
      </w:pPr>
      <w:r w:rsidRPr="003E17CC">
        <w:rPr>
          <w:rFonts w:ascii="Arial" w:hAnsi="Arial" w:cs="Arial"/>
          <w:b/>
          <w:bCs/>
          <w:sz w:val="22"/>
          <w:szCs w:val="22"/>
        </w:rPr>
        <w:t>3</w:t>
      </w:r>
      <w:r w:rsidR="00866F85" w:rsidRPr="003E17CC">
        <w:rPr>
          <w:rFonts w:ascii="Arial" w:hAnsi="Arial" w:cs="Arial"/>
          <w:b/>
          <w:bCs/>
          <w:sz w:val="22"/>
          <w:szCs w:val="22"/>
        </w:rPr>
        <w:t xml:space="preserve">.2.4 </w:t>
      </w:r>
      <w:r w:rsidR="00866F85" w:rsidRPr="003E17CC">
        <w:rPr>
          <w:rFonts w:ascii="Arial" w:hAnsi="Arial" w:cs="Arial"/>
          <w:b/>
          <w:bCs/>
          <w:sz w:val="22"/>
          <w:szCs w:val="22"/>
        </w:rPr>
        <w:tab/>
        <w:t>Pollution Load Index (PLI</w:t>
      </w:r>
      <w:r w:rsidR="00866F85" w:rsidRPr="003E17CC">
        <w:rPr>
          <w:rFonts w:ascii="Arial" w:hAnsi="Arial" w:cs="Arial"/>
          <w:sz w:val="22"/>
          <w:szCs w:val="22"/>
        </w:rPr>
        <w:t>)</w:t>
      </w:r>
    </w:p>
    <w:p w14:paraId="032636F1" w14:textId="77777777" w:rsidR="00866F85" w:rsidRPr="003E17CC" w:rsidRDefault="00866F85" w:rsidP="00866F85">
      <w:pPr>
        <w:rPr>
          <w:rFonts w:ascii="Arial" w:hAnsi="Arial" w:cs="Arial"/>
          <w:sz w:val="22"/>
          <w:szCs w:val="22"/>
        </w:rPr>
      </w:pPr>
      <w:r w:rsidRPr="003E17CC">
        <w:rPr>
          <w:rFonts w:ascii="Arial" w:hAnsi="Arial" w:cs="Arial"/>
          <w:sz w:val="22"/>
          <w:szCs w:val="22"/>
        </w:rPr>
        <w:t xml:space="preserve">PLI = (CF_As × </w:t>
      </w:r>
      <w:proofErr w:type="spellStart"/>
      <w:r w:rsidRPr="003E17CC">
        <w:rPr>
          <w:rFonts w:ascii="Arial" w:hAnsi="Arial" w:cs="Arial"/>
          <w:sz w:val="22"/>
          <w:szCs w:val="22"/>
        </w:rPr>
        <w:t>CF_Ni</w:t>
      </w:r>
      <w:proofErr w:type="spellEnd"/>
      <w:r w:rsidRPr="003E17CC">
        <w:rPr>
          <w:rFonts w:ascii="Arial" w:hAnsi="Arial" w:cs="Arial"/>
          <w:sz w:val="22"/>
          <w:szCs w:val="22"/>
        </w:rPr>
        <w:t xml:space="preserve"> × </w:t>
      </w:r>
      <w:proofErr w:type="spellStart"/>
      <w:r w:rsidRPr="003E17CC">
        <w:rPr>
          <w:rFonts w:ascii="Arial" w:hAnsi="Arial" w:cs="Arial"/>
          <w:sz w:val="22"/>
          <w:szCs w:val="22"/>
        </w:rPr>
        <w:t>CF_Cr</w:t>
      </w:r>
      <w:proofErr w:type="spellEnd"/>
      <w:r w:rsidRPr="003E17CC">
        <w:rPr>
          <w:rFonts w:ascii="Arial" w:hAnsi="Arial" w:cs="Arial"/>
          <w:sz w:val="22"/>
          <w:szCs w:val="22"/>
        </w:rPr>
        <w:t xml:space="preserve"> × </w:t>
      </w:r>
      <w:proofErr w:type="spellStart"/>
      <w:r w:rsidRPr="003E17CC">
        <w:rPr>
          <w:rFonts w:ascii="Arial" w:hAnsi="Arial" w:cs="Arial"/>
          <w:sz w:val="22"/>
          <w:szCs w:val="22"/>
        </w:rPr>
        <w:t>CF_Cd</w:t>
      </w:r>
      <w:proofErr w:type="spellEnd"/>
      <w:r w:rsidRPr="003E17CC">
        <w:rPr>
          <w:rFonts w:ascii="Arial" w:hAnsi="Arial" w:cs="Arial"/>
          <w:sz w:val="22"/>
          <w:szCs w:val="22"/>
        </w:rPr>
        <w:t xml:space="preserve"> × </w:t>
      </w:r>
      <w:proofErr w:type="spellStart"/>
      <w:r w:rsidRPr="003E17CC">
        <w:rPr>
          <w:rFonts w:ascii="Arial" w:hAnsi="Arial" w:cs="Arial"/>
          <w:sz w:val="22"/>
          <w:szCs w:val="22"/>
        </w:rPr>
        <w:t>CF_Pb</w:t>
      </w:r>
      <w:proofErr w:type="spellEnd"/>
      <w:r w:rsidRPr="003E17CC">
        <w:rPr>
          <w:rFonts w:ascii="Arial" w:hAnsi="Arial" w:cs="Arial"/>
          <w:sz w:val="22"/>
          <w:szCs w:val="22"/>
        </w:rPr>
        <w:t>) ^ (1/5)</w:t>
      </w:r>
      <w:r w:rsidRPr="003E17CC">
        <w:rPr>
          <w:rFonts w:ascii="Arial" w:hAnsi="Arial" w:cs="Arial"/>
          <w:sz w:val="22"/>
          <w:szCs w:val="22"/>
        </w:rPr>
        <w:br/>
        <w:t>PLI = (5.25 × 3.90 × 2.08 × 1.92 × 4.43) ^ (1/5) = 3.17</w:t>
      </w:r>
    </w:p>
    <w:p w14:paraId="3D0AF13A" w14:textId="77777777" w:rsidR="003E17CC" w:rsidRPr="003E17CC" w:rsidRDefault="003E17CC" w:rsidP="00866F85">
      <w:pPr>
        <w:rPr>
          <w:rFonts w:ascii="Arial" w:hAnsi="Arial" w:cs="Arial"/>
          <w:b/>
          <w:bCs/>
          <w:sz w:val="22"/>
          <w:szCs w:val="22"/>
        </w:rPr>
      </w:pPr>
    </w:p>
    <w:p w14:paraId="6C165CF7" w14:textId="3AA9A164"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7: Pollution Load Index Assessment </w:t>
      </w:r>
    </w:p>
    <w:tbl>
      <w:tblPr>
        <w:tblStyle w:val="TableGrid"/>
        <w:tblW w:w="9900" w:type="dxa"/>
        <w:tblInd w:w="-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10"/>
        <w:gridCol w:w="1167"/>
        <w:gridCol w:w="2523"/>
      </w:tblGrid>
      <w:tr w:rsidR="00866F85" w:rsidRPr="003E17CC" w14:paraId="71B0D405" w14:textId="77777777" w:rsidTr="00BF1BD7">
        <w:tc>
          <w:tcPr>
            <w:tcW w:w="3600" w:type="dxa"/>
            <w:tcBorders>
              <w:top w:val="single" w:sz="4" w:space="0" w:color="auto"/>
              <w:bottom w:val="single" w:sz="4" w:space="0" w:color="auto"/>
            </w:tcBorders>
          </w:tcPr>
          <w:p w14:paraId="30F97063" w14:textId="77777777" w:rsidR="00866F85" w:rsidRPr="003E17CC" w:rsidRDefault="00866F85" w:rsidP="003E17CC">
            <w:pPr>
              <w:jc w:val="center"/>
              <w:rPr>
                <w:rFonts w:ascii="Arial" w:hAnsi="Arial" w:cs="Arial"/>
                <w:b/>
                <w:bCs/>
                <w:sz w:val="22"/>
                <w:szCs w:val="22"/>
              </w:rPr>
            </w:pPr>
            <w:r w:rsidRPr="003E17CC">
              <w:rPr>
                <w:rFonts w:ascii="Arial" w:hAnsi="Arial" w:cs="Arial"/>
                <w:b/>
                <w:bCs/>
                <w:sz w:val="22"/>
                <w:szCs w:val="22"/>
              </w:rPr>
              <w:t>Parameter</w:t>
            </w:r>
          </w:p>
        </w:tc>
        <w:tc>
          <w:tcPr>
            <w:tcW w:w="2610" w:type="dxa"/>
            <w:tcBorders>
              <w:top w:val="single" w:sz="4" w:space="0" w:color="auto"/>
              <w:bottom w:val="single" w:sz="4" w:space="0" w:color="auto"/>
            </w:tcBorders>
          </w:tcPr>
          <w:p w14:paraId="6C594BB9"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Element </w:t>
            </w:r>
          </w:p>
        </w:tc>
        <w:tc>
          <w:tcPr>
            <w:tcW w:w="1167" w:type="dxa"/>
            <w:tcBorders>
              <w:top w:val="single" w:sz="4" w:space="0" w:color="auto"/>
              <w:bottom w:val="single" w:sz="4" w:space="0" w:color="auto"/>
            </w:tcBorders>
          </w:tcPr>
          <w:p w14:paraId="38BAD62B"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Value</w:t>
            </w:r>
          </w:p>
        </w:tc>
        <w:tc>
          <w:tcPr>
            <w:tcW w:w="2523" w:type="dxa"/>
            <w:tcBorders>
              <w:top w:val="single" w:sz="4" w:space="0" w:color="auto"/>
              <w:bottom w:val="single" w:sz="4" w:space="0" w:color="auto"/>
            </w:tcBorders>
          </w:tcPr>
          <w:p w14:paraId="72B70111"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Classification </w:t>
            </w:r>
          </w:p>
        </w:tc>
      </w:tr>
      <w:tr w:rsidR="00866F85" w:rsidRPr="003E17CC" w14:paraId="7CFDE7A8" w14:textId="77777777" w:rsidTr="00BF1BD7">
        <w:tc>
          <w:tcPr>
            <w:tcW w:w="3600" w:type="dxa"/>
            <w:vMerge w:val="restart"/>
            <w:tcBorders>
              <w:top w:val="single" w:sz="4" w:space="0" w:color="auto"/>
            </w:tcBorders>
          </w:tcPr>
          <w:p w14:paraId="27C2C4EB" w14:textId="77777777" w:rsidR="00866F85" w:rsidRPr="003E17CC" w:rsidRDefault="00866F85" w:rsidP="00BF1BD7">
            <w:pPr>
              <w:rPr>
                <w:rFonts w:ascii="Arial" w:hAnsi="Arial" w:cs="Arial"/>
                <w:sz w:val="22"/>
                <w:szCs w:val="22"/>
              </w:rPr>
            </w:pPr>
          </w:p>
          <w:p w14:paraId="76094402" w14:textId="77777777" w:rsidR="00866F85" w:rsidRPr="003E17CC" w:rsidRDefault="00866F85" w:rsidP="00BF1BD7">
            <w:pPr>
              <w:rPr>
                <w:rFonts w:ascii="Arial" w:hAnsi="Arial" w:cs="Arial"/>
                <w:sz w:val="22"/>
                <w:szCs w:val="22"/>
              </w:rPr>
            </w:pPr>
            <w:r w:rsidRPr="003E17CC">
              <w:rPr>
                <w:rFonts w:ascii="Arial" w:hAnsi="Arial" w:cs="Arial"/>
                <w:sz w:val="22"/>
                <w:szCs w:val="22"/>
              </w:rPr>
              <w:t>Individual Contamination Factors</w:t>
            </w:r>
          </w:p>
        </w:tc>
        <w:tc>
          <w:tcPr>
            <w:tcW w:w="2610" w:type="dxa"/>
            <w:tcBorders>
              <w:top w:val="single" w:sz="4" w:space="0" w:color="auto"/>
            </w:tcBorders>
          </w:tcPr>
          <w:p w14:paraId="5C82FC5B" w14:textId="77777777" w:rsidR="00866F85" w:rsidRPr="003E17CC" w:rsidRDefault="00866F85" w:rsidP="00BF1BD7">
            <w:pPr>
              <w:rPr>
                <w:rFonts w:ascii="Arial" w:hAnsi="Arial" w:cs="Arial"/>
                <w:sz w:val="22"/>
                <w:szCs w:val="22"/>
              </w:rPr>
            </w:pPr>
            <w:r w:rsidRPr="003E17CC">
              <w:rPr>
                <w:rFonts w:ascii="Arial" w:hAnsi="Arial" w:cs="Arial"/>
                <w:sz w:val="22"/>
                <w:szCs w:val="22"/>
              </w:rPr>
              <w:t>Arsenic (As)</w:t>
            </w:r>
          </w:p>
        </w:tc>
        <w:tc>
          <w:tcPr>
            <w:tcW w:w="1167" w:type="dxa"/>
            <w:tcBorders>
              <w:top w:val="single" w:sz="4" w:space="0" w:color="auto"/>
            </w:tcBorders>
          </w:tcPr>
          <w:p w14:paraId="2818242C" w14:textId="77777777" w:rsidR="00866F85" w:rsidRPr="003E17CC" w:rsidRDefault="00866F85" w:rsidP="00BF1BD7">
            <w:pPr>
              <w:rPr>
                <w:rFonts w:ascii="Arial" w:hAnsi="Arial" w:cs="Arial"/>
                <w:sz w:val="22"/>
                <w:szCs w:val="22"/>
              </w:rPr>
            </w:pPr>
            <w:r w:rsidRPr="003E17CC">
              <w:rPr>
                <w:rFonts w:ascii="Arial" w:hAnsi="Arial" w:cs="Arial"/>
                <w:sz w:val="22"/>
                <w:szCs w:val="22"/>
              </w:rPr>
              <w:t>5.25</w:t>
            </w:r>
          </w:p>
        </w:tc>
        <w:tc>
          <w:tcPr>
            <w:tcW w:w="2523" w:type="dxa"/>
            <w:tcBorders>
              <w:top w:val="single" w:sz="4" w:space="0" w:color="auto"/>
            </w:tcBorders>
          </w:tcPr>
          <w:p w14:paraId="41308227"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11F1C249" w14:textId="77777777" w:rsidTr="00BF1BD7">
        <w:tc>
          <w:tcPr>
            <w:tcW w:w="3600" w:type="dxa"/>
            <w:vMerge/>
          </w:tcPr>
          <w:p w14:paraId="33AD21E6" w14:textId="77777777" w:rsidR="00866F85" w:rsidRPr="003E17CC" w:rsidRDefault="00866F85" w:rsidP="00BF1BD7">
            <w:pPr>
              <w:rPr>
                <w:rFonts w:ascii="Arial" w:hAnsi="Arial" w:cs="Arial"/>
                <w:sz w:val="22"/>
                <w:szCs w:val="22"/>
              </w:rPr>
            </w:pPr>
          </w:p>
        </w:tc>
        <w:tc>
          <w:tcPr>
            <w:tcW w:w="2610" w:type="dxa"/>
          </w:tcPr>
          <w:p w14:paraId="13FA56CA" w14:textId="77777777" w:rsidR="00866F85" w:rsidRPr="003E17CC" w:rsidRDefault="00866F85" w:rsidP="00BF1BD7">
            <w:pPr>
              <w:rPr>
                <w:rFonts w:ascii="Arial" w:hAnsi="Arial" w:cs="Arial"/>
                <w:sz w:val="22"/>
                <w:szCs w:val="22"/>
              </w:rPr>
            </w:pPr>
            <w:r w:rsidRPr="003E17CC">
              <w:rPr>
                <w:rFonts w:ascii="Arial" w:hAnsi="Arial" w:cs="Arial"/>
                <w:sz w:val="22"/>
                <w:szCs w:val="22"/>
              </w:rPr>
              <w:t>Nickel (Ni)</w:t>
            </w:r>
          </w:p>
        </w:tc>
        <w:tc>
          <w:tcPr>
            <w:tcW w:w="1167" w:type="dxa"/>
          </w:tcPr>
          <w:p w14:paraId="05E03BE2" w14:textId="77777777" w:rsidR="00866F85" w:rsidRPr="003E17CC" w:rsidRDefault="00866F85" w:rsidP="00BF1BD7">
            <w:pPr>
              <w:rPr>
                <w:rFonts w:ascii="Arial" w:hAnsi="Arial" w:cs="Arial"/>
                <w:sz w:val="22"/>
                <w:szCs w:val="22"/>
              </w:rPr>
            </w:pPr>
            <w:r w:rsidRPr="003E17CC">
              <w:rPr>
                <w:rFonts w:ascii="Arial" w:hAnsi="Arial" w:cs="Arial"/>
                <w:sz w:val="22"/>
                <w:szCs w:val="22"/>
              </w:rPr>
              <w:t>3.90</w:t>
            </w:r>
          </w:p>
        </w:tc>
        <w:tc>
          <w:tcPr>
            <w:tcW w:w="2523" w:type="dxa"/>
          </w:tcPr>
          <w:p w14:paraId="0665FEEF"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58CF4B99" w14:textId="77777777" w:rsidTr="00BF1BD7">
        <w:tc>
          <w:tcPr>
            <w:tcW w:w="3600" w:type="dxa"/>
            <w:vMerge/>
          </w:tcPr>
          <w:p w14:paraId="02B72B7D" w14:textId="77777777" w:rsidR="00866F85" w:rsidRPr="003E17CC" w:rsidRDefault="00866F85" w:rsidP="00BF1BD7">
            <w:pPr>
              <w:rPr>
                <w:rFonts w:ascii="Arial" w:hAnsi="Arial" w:cs="Arial"/>
                <w:sz w:val="22"/>
                <w:szCs w:val="22"/>
              </w:rPr>
            </w:pPr>
          </w:p>
        </w:tc>
        <w:tc>
          <w:tcPr>
            <w:tcW w:w="2610" w:type="dxa"/>
          </w:tcPr>
          <w:p w14:paraId="480BFA08" w14:textId="77777777" w:rsidR="00866F85" w:rsidRPr="003E17CC" w:rsidRDefault="00866F85" w:rsidP="00BF1BD7">
            <w:pPr>
              <w:rPr>
                <w:rFonts w:ascii="Arial" w:hAnsi="Arial" w:cs="Arial"/>
                <w:sz w:val="22"/>
                <w:szCs w:val="22"/>
              </w:rPr>
            </w:pPr>
            <w:r w:rsidRPr="003E17CC">
              <w:rPr>
                <w:rFonts w:ascii="Arial" w:hAnsi="Arial" w:cs="Arial"/>
                <w:sz w:val="22"/>
                <w:szCs w:val="22"/>
              </w:rPr>
              <w:t>Chromium (Cr)</w:t>
            </w:r>
          </w:p>
        </w:tc>
        <w:tc>
          <w:tcPr>
            <w:tcW w:w="1167" w:type="dxa"/>
          </w:tcPr>
          <w:p w14:paraId="0E83D16A" w14:textId="77777777" w:rsidR="00866F85" w:rsidRPr="003E17CC" w:rsidRDefault="00866F85" w:rsidP="00BF1BD7">
            <w:pPr>
              <w:rPr>
                <w:rFonts w:ascii="Arial" w:hAnsi="Arial" w:cs="Arial"/>
                <w:sz w:val="22"/>
                <w:szCs w:val="22"/>
              </w:rPr>
            </w:pPr>
            <w:r w:rsidRPr="003E17CC">
              <w:rPr>
                <w:rFonts w:ascii="Arial" w:hAnsi="Arial" w:cs="Arial"/>
                <w:sz w:val="22"/>
                <w:szCs w:val="22"/>
              </w:rPr>
              <w:t>2.08</w:t>
            </w:r>
          </w:p>
        </w:tc>
        <w:tc>
          <w:tcPr>
            <w:tcW w:w="2523" w:type="dxa"/>
          </w:tcPr>
          <w:p w14:paraId="72058514"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293C516B" w14:textId="77777777" w:rsidTr="00BF1BD7">
        <w:tc>
          <w:tcPr>
            <w:tcW w:w="3600" w:type="dxa"/>
            <w:vMerge/>
          </w:tcPr>
          <w:p w14:paraId="239405D3" w14:textId="77777777" w:rsidR="00866F85" w:rsidRPr="003E17CC" w:rsidRDefault="00866F85" w:rsidP="00BF1BD7">
            <w:pPr>
              <w:rPr>
                <w:rFonts w:ascii="Arial" w:hAnsi="Arial" w:cs="Arial"/>
                <w:sz w:val="22"/>
                <w:szCs w:val="22"/>
              </w:rPr>
            </w:pPr>
          </w:p>
        </w:tc>
        <w:tc>
          <w:tcPr>
            <w:tcW w:w="2610" w:type="dxa"/>
          </w:tcPr>
          <w:p w14:paraId="00B02FF2" w14:textId="77777777" w:rsidR="00866F85" w:rsidRPr="003E17CC" w:rsidRDefault="00866F85" w:rsidP="00BF1BD7">
            <w:pPr>
              <w:rPr>
                <w:rFonts w:ascii="Arial" w:hAnsi="Arial" w:cs="Arial"/>
                <w:sz w:val="22"/>
                <w:szCs w:val="22"/>
              </w:rPr>
            </w:pPr>
            <w:r w:rsidRPr="003E17CC">
              <w:rPr>
                <w:rFonts w:ascii="Arial" w:hAnsi="Arial" w:cs="Arial"/>
                <w:sz w:val="22"/>
                <w:szCs w:val="22"/>
              </w:rPr>
              <w:t>Cadmium (Cd)</w:t>
            </w:r>
          </w:p>
        </w:tc>
        <w:tc>
          <w:tcPr>
            <w:tcW w:w="1167" w:type="dxa"/>
          </w:tcPr>
          <w:p w14:paraId="022C048D" w14:textId="77777777" w:rsidR="00866F85" w:rsidRPr="003E17CC" w:rsidRDefault="00866F85" w:rsidP="00BF1BD7">
            <w:pPr>
              <w:rPr>
                <w:rFonts w:ascii="Arial" w:hAnsi="Arial" w:cs="Arial"/>
                <w:sz w:val="22"/>
                <w:szCs w:val="22"/>
              </w:rPr>
            </w:pPr>
            <w:r w:rsidRPr="003E17CC">
              <w:rPr>
                <w:rFonts w:ascii="Arial" w:hAnsi="Arial" w:cs="Arial"/>
                <w:sz w:val="22"/>
                <w:szCs w:val="22"/>
              </w:rPr>
              <w:t>1.92</w:t>
            </w:r>
          </w:p>
        </w:tc>
        <w:tc>
          <w:tcPr>
            <w:tcW w:w="2523" w:type="dxa"/>
          </w:tcPr>
          <w:p w14:paraId="6DB73A16"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6FBA7725" w14:textId="77777777" w:rsidTr="00BF1BD7">
        <w:tc>
          <w:tcPr>
            <w:tcW w:w="3600" w:type="dxa"/>
            <w:vMerge/>
          </w:tcPr>
          <w:p w14:paraId="0A0C44ED" w14:textId="77777777" w:rsidR="00866F85" w:rsidRPr="003E17CC" w:rsidRDefault="00866F85" w:rsidP="00BF1BD7">
            <w:pPr>
              <w:rPr>
                <w:rFonts w:ascii="Arial" w:hAnsi="Arial" w:cs="Arial"/>
                <w:sz w:val="22"/>
                <w:szCs w:val="22"/>
              </w:rPr>
            </w:pPr>
          </w:p>
        </w:tc>
        <w:tc>
          <w:tcPr>
            <w:tcW w:w="2610" w:type="dxa"/>
          </w:tcPr>
          <w:p w14:paraId="13BCDD6A" w14:textId="77777777" w:rsidR="00866F85" w:rsidRPr="003E17CC" w:rsidRDefault="00866F85" w:rsidP="00BF1BD7">
            <w:pPr>
              <w:rPr>
                <w:rFonts w:ascii="Arial" w:hAnsi="Arial" w:cs="Arial"/>
                <w:sz w:val="22"/>
                <w:szCs w:val="22"/>
              </w:rPr>
            </w:pPr>
            <w:r w:rsidRPr="003E17CC">
              <w:rPr>
                <w:rFonts w:ascii="Arial" w:hAnsi="Arial" w:cs="Arial"/>
                <w:sz w:val="22"/>
                <w:szCs w:val="22"/>
              </w:rPr>
              <w:t>Lead (Pb)</w:t>
            </w:r>
          </w:p>
        </w:tc>
        <w:tc>
          <w:tcPr>
            <w:tcW w:w="1167" w:type="dxa"/>
          </w:tcPr>
          <w:p w14:paraId="4F86F084" w14:textId="77777777" w:rsidR="00866F85" w:rsidRPr="003E17CC" w:rsidRDefault="00866F85" w:rsidP="00BF1BD7">
            <w:pPr>
              <w:rPr>
                <w:rFonts w:ascii="Arial" w:hAnsi="Arial" w:cs="Arial"/>
                <w:sz w:val="22"/>
                <w:szCs w:val="22"/>
              </w:rPr>
            </w:pPr>
            <w:r w:rsidRPr="003E17CC">
              <w:rPr>
                <w:rFonts w:ascii="Arial" w:hAnsi="Arial" w:cs="Arial"/>
                <w:sz w:val="22"/>
                <w:szCs w:val="22"/>
              </w:rPr>
              <w:t>4.43</w:t>
            </w:r>
          </w:p>
        </w:tc>
        <w:tc>
          <w:tcPr>
            <w:tcW w:w="2523" w:type="dxa"/>
          </w:tcPr>
          <w:p w14:paraId="06C5DCF6"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41C05C26" w14:textId="77777777" w:rsidTr="00BF1BD7">
        <w:tc>
          <w:tcPr>
            <w:tcW w:w="3600" w:type="dxa"/>
            <w:vMerge w:val="restart"/>
          </w:tcPr>
          <w:p w14:paraId="5F79C5F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PLI Calculation</w:t>
            </w:r>
          </w:p>
        </w:tc>
        <w:tc>
          <w:tcPr>
            <w:tcW w:w="6300" w:type="dxa"/>
            <w:gridSpan w:val="3"/>
          </w:tcPr>
          <w:p w14:paraId="5DAC9AED" w14:textId="77777777" w:rsidR="00866F85" w:rsidRPr="003E17CC" w:rsidRDefault="00866F85" w:rsidP="00BF1BD7">
            <w:pPr>
              <w:rPr>
                <w:rFonts w:ascii="Arial" w:hAnsi="Arial" w:cs="Arial"/>
                <w:sz w:val="22"/>
                <w:szCs w:val="22"/>
              </w:rPr>
            </w:pPr>
            <w:r w:rsidRPr="003E17CC">
              <w:rPr>
                <w:rFonts w:ascii="Arial" w:hAnsi="Arial" w:cs="Arial"/>
                <w:sz w:val="22"/>
                <w:szCs w:val="22"/>
              </w:rPr>
              <w:t>Formula: (5.25 × 3.90 × 2.08 × 1.92 × 4.43) ^ (1/5)</w:t>
            </w:r>
          </w:p>
        </w:tc>
      </w:tr>
      <w:tr w:rsidR="00866F85" w:rsidRPr="003E17CC" w14:paraId="5559AFD0" w14:textId="77777777" w:rsidTr="00BF1BD7">
        <w:tc>
          <w:tcPr>
            <w:tcW w:w="3600" w:type="dxa"/>
            <w:vMerge/>
          </w:tcPr>
          <w:p w14:paraId="0B9C06C8" w14:textId="77777777" w:rsidR="00866F85" w:rsidRPr="003E17CC" w:rsidRDefault="00866F85" w:rsidP="00BF1BD7">
            <w:pPr>
              <w:rPr>
                <w:rFonts w:ascii="Arial" w:hAnsi="Arial" w:cs="Arial"/>
                <w:sz w:val="22"/>
                <w:szCs w:val="22"/>
              </w:rPr>
            </w:pPr>
          </w:p>
        </w:tc>
        <w:tc>
          <w:tcPr>
            <w:tcW w:w="2610" w:type="dxa"/>
          </w:tcPr>
          <w:p w14:paraId="7BBCEC7C" w14:textId="77777777" w:rsidR="00866F85" w:rsidRPr="003E17CC" w:rsidRDefault="00866F85" w:rsidP="00BF1BD7">
            <w:pPr>
              <w:rPr>
                <w:rFonts w:ascii="Arial" w:hAnsi="Arial" w:cs="Arial"/>
                <w:sz w:val="22"/>
                <w:szCs w:val="22"/>
              </w:rPr>
            </w:pPr>
            <w:r w:rsidRPr="003E17CC">
              <w:rPr>
                <w:rFonts w:ascii="Arial" w:hAnsi="Arial" w:cs="Arial"/>
                <w:sz w:val="22"/>
                <w:szCs w:val="22"/>
              </w:rPr>
              <w:t>Overall PLI</w:t>
            </w:r>
          </w:p>
        </w:tc>
        <w:tc>
          <w:tcPr>
            <w:tcW w:w="1167" w:type="dxa"/>
          </w:tcPr>
          <w:p w14:paraId="19C95C57" w14:textId="77777777" w:rsidR="00866F85" w:rsidRPr="003E17CC" w:rsidRDefault="00866F85" w:rsidP="00BF1BD7">
            <w:pPr>
              <w:rPr>
                <w:rFonts w:ascii="Arial" w:hAnsi="Arial" w:cs="Arial"/>
                <w:sz w:val="22"/>
                <w:szCs w:val="22"/>
              </w:rPr>
            </w:pPr>
            <w:r w:rsidRPr="003E17CC">
              <w:rPr>
                <w:rFonts w:ascii="Arial" w:hAnsi="Arial" w:cs="Arial"/>
                <w:sz w:val="22"/>
                <w:szCs w:val="22"/>
              </w:rPr>
              <w:t>3.17</w:t>
            </w:r>
          </w:p>
        </w:tc>
        <w:tc>
          <w:tcPr>
            <w:tcW w:w="2523" w:type="dxa"/>
          </w:tcPr>
          <w:p w14:paraId="5CE842DB"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 Pollution</w:t>
            </w:r>
          </w:p>
        </w:tc>
      </w:tr>
    </w:tbl>
    <w:p w14:paraId="6CBA99BF" w14:textId="77777777" w:rsidR="00866F85" w:rsidRPr="003E17CC" w:rsidRDefault="00866F85" w:rsidP="00866F85">
      <w:pPr>
        <w:jc w:val="both"/>
        <w:rPr>
          <w:rFonts w:ascii="Arial" w:hAnsi="Arial" w:cs="Arial"/>
          <w:sz w:val="22"/>
          <w:szCs w:val="22"/>
        </w:rPr>
      </w:pPr>
    </w:p>
    <w:p w14:paraId="4DA936C3" w14:textId="01ACB707" w:rsidR="00866F85" w:rsidRPr="003E17CC" w:rsidRDefault="00866F85" w:rsidP="00866F85">
      <w:pPr>
        <w:jc w:val="both"/>
        <w:rPr>
          <w:rFonts w:ascii="Arial" w:hAnsi="Arial" w:cs="Arial"/>
          <w:sz w:val="22"/>
          <w:szCs w:val="22"/>
        </w:rPr>
      </w:pPr>
      <w:r w:rsidRPr="003E17CC">
        <w:rPr>
          <w:rFonts w:ascii="Arial" w:hAnsi="Arial" w:cs="Arial"/>
          <w:sz w:val="22"/>
          <w:szCs w:val="22"/>
        </w:rPr>
        <w:t>PLI = 3.17 (Table 7), indicating considerable contamination for the five analyzed metals.</w:t>
      </w:r>
    </w:p>
    <w:p w14:paraId="6FA6B2C6" w14:textId="77777777" w:rsidR="00866F85" w:rsidRPr="003E17CC" w:rsidRDefault="00866F85" w:rsidP="00866F85">
      <w:pPr>
        <w:jc w:val="both"/>
        <w:rPr>
          <w:rFonts w:ascii="Arial" w:hAnsi="Arial" w:cs="Arial"/>
          <w:b/>
          <w:bCs/>
          <w:sz w:val="22"/>
          <w:szCs w:val="22"/>
        </w:rPr>
      </w:pPr>
    </w:p>
    <w:p w14:paraId="623F246A" w14:textId="562921A7"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 xml:space="preserve">Table 8: PLI Classification and Management </w:t>
      </w:r>
    </w:p>
    <w:tbl>
      <w:tblPr>
        <w:tblStyle w:val="TableGrid"/>
        <w:tblW w:w="98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3060"/>
        <w:gridCol w:w="2790"/>
      </w:tblGrid>
      <w:tr w:rsidR="00866F85" w:rsidRPr="003E17CC" w14:paraId="69C354A6" w14:textId="77777777" w:rsidTr="00BF1BD7">
        <w:tc>
          <w:tcPr>
            <w:tcW w:w="1705" w:type="dxa"/>
            <w:tcBorders>
              <w:top w:val="single" w:sz="4" w:space="0" w:color="auto"/>
              <w:bottom w:val="single" w:sz="4" w:space="0" w:color="auto"/>
            </w:tcBorders>
          </w:tcPr>
          <w:p w14:paraId="2B64F0DE"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PLI Range</w:t>
            </w:r>
          </w:p>
        </w:tc>
        <w:tc>
          <w:tcPr>
            <w:tcW w:w="2250" w:type="dxa"/>
            <w:tcBorders>
              <w:top w:val="single" w:sz="4" w:space="0" w:color="auto"/>
              <w:bottom w:val="single" w:sz="4" w:space="0" w:color="auto"/>
            </w:tcBorders>
          </w:tcPr>
          <w:p w14:paraId="5A793FE0"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Pollution Level</w:t>
            </w:r>
          </w:p>
        </w:tc>
        <w:tc>
          <w:tcPr>
            <w:tcW w:w="3060" w:type="dxa"/>
            <w:tcBorders>
              <w:top w:val="single" w:sz="4" w:space="0" w:color="auto"/>
              <w:bottom w:val="single" w:sz="4" w:space="0" w:color="auto"/>
            </w:tcBorders>
          </w:tcPr>
          <w:p w14:paraId="78945C4C"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Environmental Status</w:t>
            </w:r>
          </w:p>
        </w:tc>
        <w:tc>
          <w:tcPr>
            <w:tcW w:w="2790" w:type="dxa"/>
            <w:tcBorders>
              <w:top w:val="single" w:sz="4" w:space="0" w:color="auto"/>
              <w:bottom w:val="single" w:sz="4" w:space="0" w:color="auto"/>
            </w:tcBorders>
          </w:tcPr>
          <w:p w14:paraId="6EA5CD56"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Management Required</w:t>
            </w:r>
          </w:p>
        </w:tc>
      </w:tr>
      <w:tr w:rsidR="00866F85" w:rsidRPr="003E17CC" w14:paraId="23AE02A6" w14:textId="77777777" w:rsidTr="00BF1BD7">
        <w:tc>
          <w:tcPr>
            <w:tcW w:w="1705" w:type="dxa"/>
            <w:tcBorders>
              <w:top w:val="single" w:sz="4" w:space="0" w:color="auto"/>
            </w:tcBorders>
            <w:vAlign w:val="bottom"/>
          </w:tcPr>
          <w:p w14:paraId="0593609D" w14:textId="77777777" w:rsidR="00866F85" w:rsidRPr="003E17CC" w:rsidRDefault="00866F85" w:rsidP="00BF1BD7">
            <w:pPr>
              <w:rPr>
                <w:rFonts w:ascii="Arial" w:hAnsi="Arial" w:cs="Arial"/>
                <w:sz w:val="22"/>
                <w:szCs w:val="22"/>
              </w:rPr>
            </w:pPr>
            <w:r w:rsidRPr="003E17CC">
              <w:rPr>
                <w:rFonts w:ascii="Arial" w:hAnsi="Arial" w:cs="Arial"/>
                <w:sz w:val="22"/>
                <w:szCs w:val="22"/>
              </w:rPr>
              <w:t>PLI &lt; 1.0</w:t>
            </w:r>
          </w:p>
        </w:tc>
        <w:tc>
          <w:tcPr>
            <w:tcW w:w="2250" w:type="dxa"/>
            <w:tcBorders>
              <w:top w:val="single" w:sz="4" w:space="0" w:color="auto"/>
            </w:tcBorders>
            <w:vAlign w:val="bottom"/>
          </w:tcPr>
          <w:p w14:paraId="01EE27A1" w14:textId="77777777" w:rsidR="00866F85" w:rsidRPr="003E17CC" w:rsidRDefault="00866F85" w:rsidP="00BF1BD7">
            <w:pPr>
              <w:rPr>
                <w:rFonts w:ascii="Arial" w:hAnsi="Arial" w:cs="Arial"/>
                <w:sz w:val="22"/>
                <w:szCs w:val="22"/>
              </w:rPr>
            </w:pPr>
            <w:r w:rsidRPr="003E17CC">
              <w:rPr>
                <w:rFonts w:ascii="Arial" w:hAnsi="Arial" w:cs="Arial"/>
                <w:sz w:val="22"/>
                <w:szCs w:val="22"/>
              </w:rPr>
              <w:t>Unpolluted</w:t>
            </w:r>
          </w:p>
        </w:tc>
        <w:tc>
          <w:tcPr>
            <w:tcW w:w="3060" w:type="dxa"/>
            <w:tcBorders>
              <w:top w:val="single" w:sz="4" w:space="0" w:color="auto"/>
            </w:tcBorders>
            <w:vAlign w:val="bottom"/>
          </w:tcPr>
          <w:p w14:paraId="2872EEA2" w14:textId="77777777" w:rsidR="00866F85" w:rsidRPr="003E17CC" w:rsidRDefault="00866F85" w:rsidP="00BF1BD7">
            <w:pPr>
              <w:rPr>
                <w:rFonts w:ascii="Arial" w:hAnsi="Arial" w:cs="Arial"/>
                <w:sz w:val="22"/>
                <w:szCs w:val="22"/>
              </w:rPr>
            </w:pPr>
            <w:r w:rsidRPr="003E17CC">
              <w:rPr>
                <w:rFonts w:ascii="Arial" w:hAnsi="Arial" w:cs="Arial"/>
                <w:sz w:val="22"/>
                <w:szCs w:val="22"/>
              </w:rPr>
              <w:t>Background conditions</w:t>
            </w:r>
          </w:p>
        </w:tc>
        <w:tc>
          <w:tcPr>
            <w:tcW w:w="2790" w:type="dxa"/>
            <w:tcBorders>
              <w:top w:val="single" w:sz="4" w:space="0" w:color="auto"/>
            </w:tcBorders>
            <w:vAlign w:val="bottom"/>
          </w:tcPr>
          <w:p w14:paraId="5C397799" w14:textId="77777777" w:rsidR="00866F85" w:rsidRPr="003E17CC" w:rsidRDefault="00866F85" w:rsidP="00BF1BD7">
            <w:pPr>
              <w:rPr>
                <w:rFonts w:ascii="Arial" w:hAnsi="Arial" w:cs="Arial"/>
                <w:sz w:val="22"/>
                <w:szCs w:val="22"/>
              </w:rPr>
            </w:pPr>
            <w:r w:rsidRPr="003E17CC">
              <w:rPr>
                <w:rFonts w:ascii="Arial" w:hAnsi="Arial" w:cs="Arial"/>
                <w:sz w:val="22"/>
                <w:szCs w:val="22"/>
              </w:rPr>
              <w:t>Baseline monitoring</w:t>
            </w:r>
          </w:p>
        </w:tc>
      </w:tr>
      <w:tr w:rsidR="00866F85" w:rsidRPr="003E17CC" w14:paraId="19D64BB6" w14:textId="77777777" w:rsidTr="00BF1BD7">
        <w:tc>
          <w:tcPr>
            <w:tcW w:w="1705" w:type="dxa"/>
            <w:vAlign w:val="bottom"/>
          </w:tcPr>
          <w:p w14:paraId="65A85A84" w14:textId="77777777" w:rsidR="00866F85" w:rsidRPr="003E17CC" w:rsidRDefault="00866F85" w:rsidP="00BF1BD7">
            <w:pPr>
              <w:rPr>
                <w:rFonts w:ascii="Arial" w:hAnsi="Arial" w:cs="Arial"/>
                <w:sz w:val="22"/>
                <w:szCs w:val="22"/>
              </w:rPr>
            </w:pPr>
            <w:r w:rsidRPr="003E17CC">
              <w:rPr>
                <w:rFonts w:ascii="Arial" w:hAnsi="Arial" w:cs="Arial"/>
                <w:sz w:val="22"/>
                <w:szCs w:val="22"/>
              </w:rPr>
              <w:t>1.0 ≤ PLI &lt; 2.0</w:t>
            </w:r>
          </w:p>
        </w:tc>
        <w:tc>
          <w:tcPr>
            <w:tcW w:w="2250" w:type="dxa"/>
            <w:vAlign w:val="bottom"/>
          </w:tcPr>
          <w:p w14:paraId="06A56D59" w14:textId="77777777" w:rsidR="00866F85" w:rsidRPr="003E17CC" w:rsidRDefault="00866F85" w:rsidP="00BF1BD7">
            <w:pPr>
              <w:rPr>
                <w:rFonts w:ascii="Arial" w:hAnsi="Arial" w:cs="Arial"/>
                <w:sz w:val="22"/>
                <w:szCs w:val="22"/>
              </w:rPr>
            </w:pPr>
            <w:r w:rsidRPr="003E17CC">
              <w:rPr>
                <w:rFonts w:ascii="Arial" w:hAnsi="Arial" w:cs="Arial"/>
                <w:sz w:val="22"/>
                <w:szCs w:val="22"/>
              </w:rPr>
              <w:t>Slightly polluted</w:t>
            </w:r>
          </w:p>
        </w:tc>
        <w:tc>
          <w:tcPr>
            <w:tcW w:w="3060" w:type="dxa"/>
            <w:vAlign w:val="bottom"/>
          </w:tcPr>
          <w:p w14:paraId="13609852" w14:textId="77777777" w:rsidR="00866F85" w:rsidRPr="003E17CC" w:rsidRDefault="00866F85" w:rsidP="00BF1BD7">
            <w:pPr>
              <w:rPr>
                <w:rFonts w:ascii="Arial" w:hAnsi="Arial" w:cs="Arial"/>
                <w:sz w:val="22"/>
                <w:szCs w:val="22"/>
              </w:rPr>
            </w:pPr>
            <w:r w:rsidRPr="003E17CC">
              <w:rPr>
                <w:rFonts w:ascii="Arial" w:hAnsi="Arial" w:cs="Arial"/>
                <w:sz w:val="22"/>
                <w:szCs w:val="22"/>
              </w:rPr>
              <w:t>Minor anthropogenic impact</w:t>
            </w:r>
          </w:p>
        </w:tc>
        <w:tc>
          <w:tcPr>
            <w:tcW w:w="2790" w:type="dxa"/>
            <w:vAlign w:val="bottom"/>
          </w:tcPr>
          <w:p w14:paraId="7BC042F9" w14:textId="77777777" w:rsidR="00866F85" w:rsidRPr="003E17CC" w:rsidRDefault="00866F85" w:rsidP="00BF1BD7">
            <w:pPr>
              <w:rPr>
                <w:rFonts w:ascii="Arial" w:hAnsi="Arial" w:cs="Arial"/>
                <w:sz w:val="22"/>
                <w:szCs w:val="22"/>
              </w:rPr>
            </w:pPr>
            <w:r w:rsidRPr="003E17CC">
              <w:rPr>
                <w:rFonts w:ascii="Arial" w:hAnsi="Arial" w:cs="Arial"/>
                <w:sz w:val="22"/>
                <w:szCs w:val="22"/>
              </w:rPr>
              <w:t>Regular monitoring</w:t>
            </w:r>
          </w:p>
        </w:tc>
      </w:tr>
      <w:tr w:rsidR="00866F85" w:rsidRPr="003E17CC" w14:paraId="4BA9AF85" w14:textId="77777777" w:rsidTr="00BF1BD7">
        <w:tc>
          <w:tcPr>
            <w:tcW w:w="1705" w:type="dxa"/>
            <w:vAlign w:val="bottom"/>
          </w:tcPr>
          <w:p w14:paraId="4D234555" w14:textId="77777777" w:rsidR="00866F85" w:rsidRPr="003E17CC" w:rsidRDefault="00866F85" w:rsidP="00BF1BD7">
            <w:pPr>
              <w:rPr>
                <w:rFonts w:ascii="Arial" w:hAnsi="Arial" w:cs="Arial"/>
                <w:sz w:val="22"/>
                <w:szCs w:val="22"/>
              </w:rPr>
            </w:pPr>
            <w:r w:rsidRPr="003E17CC">
              <w:rPr>
                <w:rFonts w:ascii="Arial" w:hAnsi="Arial" w:cs="Arial"/>
                <w:sz w:val="22"/>
                <w:szCs w:val="22"/>
              </w:rPr>
              <w:t>2.0 ≤ PLI &lt; 3.0</w:t>
            </w:r>
          </w:p>
        </w:tc>
        <w:tc>
          <w:tcPr>
            <w:tcW w:w="2250" w:type="dxa"/>
            <w:vAlign w:val="bottom"/>
          </w:tcPr>
          <w:p w14:paraId="5D279AE7" w14:textId="77777777" w:rsidR="00866F85" w:rsidRPr="003E17CC" w:rsidRDefault="00866F85" w:rsidP="00BF1BD7">
            <w:pPr>
              <w:rPr>
                <w:rFonts w:ascii="Arial" w:hAnsi="Arial" w:cs="Arial"/>
                <w:sz w:val="22"/>
                <w:szCs w:val="22"/>
              </w:rPr>
            </w:pPr>
            <w:r w:rsidRPr="003E17CC">
              <w:rPr>
                <w:rFonts w:ascii="Arial" w:hAnsi="Arial" w:cs="Arial"/>
                <w:sz w:val="22"/>
                <w:szCs w:val="22"/>
              </w:rPr>
              <w:t>Moderately polluted</w:t>
            </w:r>
          </w:p>
        </w:tc>
        <w:tc>
          <w:tcPr>
            <w:tcW w:w="3060" w:type="dxa"/>
            <w:vAlign w:val="bottom"/>
          </w:tcPr>
          <w:p w14:paraId="536E85A1" w14:textId="77777777" w:rsidR="00866F85" w:rsidRPr="003E17CC" w:rsidRDefault="00866F85" w:rsidP="00BF1BD7">
            <w:pPr>
              <w:rPr>
                <w:rFonts w:ascii="Arial" w:hAnsi="Arial" w:cs="Arial"/>
                <w:sz w:val="22"/>
                <w:szCs w:val="22"/>
              </w:rPr>
            </w:pPr>
            <w:r w:rsidRPr="003E17CC">
              <w:rPr>
                <w:rFonts w:ascii="Arial" w:hAnsi="Arial" w:cs="Arial"/>
                <w:sz w:val="22"/>
                <w:szCs w:val="22"/>
              </w:rPr>
              <w:t>Noticeable contamination</w:t>
            </w:r>
          </w:p>
        </w:tc>
        <w:tc>
          <w:tcPr>
            <w:tcW w:w="2790" w:type="dxa"/>
            <w:vAlign w:val="bottom"/>
          </w:tcPr>
          <w:p w14:paraId="5209590A" w14:textId="77777777" w:rsidR="00866F85" w:rsidRPr="003E17CC" w:rsidRDefault="00866F85" w:rsidP="00BF1BD7">
            <w:pPr>
              <w:rPr>
                <w:rFonts w:ascii="Arial" w:hAnsi="Arial" w:cs="Arial"/>
                <w:sz w:val="22"/>
                <w:szCs w:val="22"/>
              </w:rPr>
            </w:pPr>
            <w:r w:rsidRPr="003E17CC">
              <w:rPr>
                <w:rFonts w:ascii="Arial" w:hAnsi="Arial" w:cs="Arial"/>
                <w:sz w:val="22"/>
                <w:szCs w:val="22"/>
              </w:rPr>
              <w:t>Enhanced monitoring</w:t>
            </w:r>
          </w:p>
        </w:tc>
      </w:tr>
      <w:tr w:rsidR="00866F85" w:rsidRPr="003E17CC" w14:paraId="4A68FFB7" w14:textId="77777777" w:rsidTr="00BF1BD7">
        <w:tc>
          <w:tcPr>
            <w:tcW w:w="1705" w:type="dxa"/>
            <w:vAlign w:val="bottom"/>
          </w:tcPr>
          <w:p w14:paraId="47BF67D1" w14:textId="77777777" w:rsidR="00866F85" w:rsidRPr="003E17CC" w:rsidRDefault="00866F85" w:rsidP="00BF1BD7">
            <w:pPr>
              <w:rPr>
                <w:rFonts w:ascii="Arial" w:hAnsi="Arial" w:cs="Arial"/>
                <w:sz w:val="22"/>
                <w:szCs w:val="22"/>
              </w:rPr>
            </w:pPr>
            <w:r w:rsidRPr="003E17CC">
              <w:rPr>
                <w:rFonts w:ascii="Arial" w:hAnsi="Arial" w:cs="Arial"/>
                <w:sz w:val="22"/>
                <w:szCs w:val="22"/>
              </w:rPr>
              <w:t>3.0 ≤ PLI &lt; 5.0</w:t>
            </w:r>
          </w:p>
        </w:tc>
        <w:tc>
          <w:tcPr>
            <w:tcW w:w="2250" w:type="dxa"/>
            <w:vAlign w:val="bottom"/>
          </w:tcPr>
          <w:p w14:paraId="14FEA95A"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Considerably polluted</w:t>
            </w:r>
          </w:p>
        </w:tc>
        <w:tc>
          <w:tcPr>
            <w:tcW w:w="3060" w:type="dxa"/>
            <w:vAlign w:val="bottom"/>
          </w:tcPr>
          <w:p w14:paraId="08B38ECE" w14:textId="77777777" w:rsidR="00866F85" w:rsidRPr="003E17CC" w:rsidRDefault="00866F85" w:rsidP="00BF1BD7">
            <w:pPr>
              <w:rPr>
                <w:rFonts w:ascii="Arial" w:hAnsi="Arial" w:cs="Arial"/>
                <w:sz w:val="22"/>
                <w:szCs w:val="22"/>
              </w:rPr>
            </w:pPr>
            <w:r w:rsidRPr="003E17CC">
              <w:rPr>
                <w:rFonts w:ascii="Arial" w:hAnsi="Arial" w:cs="Arial"/>
                <w:sz w:val="22"/>
                <w:szCs w:val="22"/>
              </w:rPr>
              <w:t>Significant contamination</w:t>
            </w:r>
          </w:p>
        </w:tc>
        <w:tc>
          <w:tcPr>
            <w:tcW w:w="2790" w:type="dxa"/>
            <w:vAlign w:val="bottom"/>
          </w:tcPr>
          <w:p w14:paraId="6B7A35A6" w14:textId="77777777" w:rsidR="00866F85" w:rsidRPr="003E17CC" w:rsidRDefault="00866F85" w:rsidP="00BF1BD7">
            <w:pPr>
              <w:rPr>
                <w:rFonts w:ascii="Arial" w:hAnsi="Arial" w:cs="Arial"/>
                <w:sz w:val="22"/>
                <w:szCs w:val="22"/>
              </w:rPr>
            </w:pPr>
            <w:r w:rsidRPr="003E17CC">
              <w:rPr>
                <w:rFonts w:ascii="Arial" w:hAnsi="Arial" w:cs="Arial"/>
                <w:sz w:val="22"/>
                <w:szCs w:val="22"/>
              </w:rPr>
              <w:t>Active management needed</w:t>
            </w:r>
          </w:p>
        </w:tc>
      </w:tr>
      <w:tr w:rsidR="00866F85" w:rsidRPr="003E17CC" w14:paraId="317F938D" w14:textId="77777777" w:rsidTr="00BF1BD7">
        <w:tc>
          <w:tcPr>
            <w:tcW w:w="1705" w:type="dxa"/>
            <w:vAlign w:val="bottom"/>
          </w:tcPr>
          <w:p w14:paraId="3926E43A" w14:textId="77777777" w:rsidR="00866F85" w:rsidRPr="003E17CC" w:rsidRDefault="00866F85" w:rsidP="00BF1BD7">
            <w:pPr>
              <w:rPr>
                <w:rFonts w:ascii="Arial" w:hAnsi="Arial" w:cs="Arial"/>
                <w:sz w:val="22"/>
                <w:szCs w:val="22"/>
              </w:rPr>
            </w:pPr>
            <w:r w:rsidRPr="003E17CC">
              <w:rPr>
                <w:rFonts w:ascii="Arial" w:hAnsi="Arial" w:cs="Arial"/>
                <w:sz w:val="22"/>
                <w:szCs w:val="22"/>
              </w:rPr>
              <w:t>PLI ≥ 5.0</w:t>
            </w:r>
          </w:p>
        </w:tc>
        <w:tc>
          <w:tcPr>
            <w:tcW w:w="2250" w:type="dxa"/>
            <w:vAlign w:val="bottom"/>
          </w:tcPr>
          <w:p w14:paraId="240E4942" w14:textId="77777777" w:rsidR="00866F85" w:rsidRPr="003E17CC" w:rsidRDefault="00866F85" w:rsidP="00BF1BD7">
            <w:pPr>
              <w:rPr>
                <w:rFonts w:ascii="Arial" w:hAnsi="Arial" w:cs="Arial"/>
                <w:sz w:val="22"/>
                <w:szCs w:val="22"/>
              </w:rPr>
            </w:pPr>
            <w:r w:rsidRPr="003E17CC">
              <w:rPr>
                <w:rFonts w:ascii="Arial" w:hAnsi="Arial" w:cs="Arial"/>
                <w:sz w:val="22"/>
                <w:szCs w:val="22"/>
              </w:rPr>
              <w:t>Heavily polluted</w:t>
            </w:r>
          </w:p>
        </w:tc>
        <w:tc>
          <w:tcPr>
            <w:tcW w:w="3060" w:type="dxa"/>
            <w:vAlign w:val="bottom"/>
          </w:tcPr>
          <w:p w14:paraId="531D27B1" w14:textId="77777777" w:rsidR="00866F85" w:rsidRPr="003E17CC" w:rsidRDefault="00866F85" w:rsidP="00BF1BD7">
            <w:pPr>
              <w:rPr>
                <w:rFonts w:ascii="Arial" w:hAnsi="Arial" w:cs="Arial"/>
                <w:sz w:val="22"/>
                <w:szCs w:val="22"/>
              </w:rPr>
            </w:pPr>
            <w:r w:rsidRPr="003E17CC">
              <w:rPr>
                <w:rFonts w:ascii="Arial" w:hAnsi="Arial" w:cs="Arial"/>
                <w:sz w:val="22"/>
                <w:szCs w:val="22"/>
              </w:rPr>
              <w:t>Severe contamination</w:t>
            </w:r>
          </w:p>
        </w:tc>
        <w:tc>
          <w:tcPr>
            <w:tcW w:w="2790" w:type="dxa"/>
            <w:vAlign w:val="bottom"/>
          </w:tcPr>
          <w:p w14:paraId="20888C6A" w14:textId="77777777" w:rsidR="00866F85" w:rsidRPr="003E17CC" w:rsidRDefault="00866F85" w:rsidP="00BF1BD7">
            <w:pPr>
              <w:rPr>
                <w:rFonts w:ascii="Arial" w:hAnsi="Arial" w:cs="Arial"/>
                <w:sz w:val="22"/>
                <w:szCs w:val="22"/>
              </w:rPr>
            </w:pPr>
            <w:r w:rsidRPr="003E17CC">
              <w:rPr>
                <w:rFonts w:ascii="Arial" w:hAnsi="Arial" w:cs="Arial"/>
                <w:sz w:val="22"/>
                <w:szCs w:val="22"/>
              </w:rPr>
              <w:t>Immediate intervention</w:t>
            </w:r>
          </w:p>
        </w:tc>
      </w:tr>
    </w:tbl>
    <w:p w14:paraId="064C6849" w14:textId="77777777" w:rsidR="00866F85" w:rsidRPr="003E17CC" w:rsidRDefault="00866F85" w:rsidP="00866F85">
      <w:pPr>
        <w:jc w:val="both"/>
        <w:rPr>
          <w:rFonts w:ascii="Arial" w:hAnsi="Arial" w:cs="Arial"/>
          <w:b/>
          <w:bCs/>
          <w:sz w:val="22"/>
          <w:szCs w:val="22"/>
        </w:rPr>
      </w:pPr>
    </w:p>
    <w:p w14:paraId="3C4966C0" w14:textId="4ACD9B43" w:rsidR="00866F85" w:rsidRPr="003E17CC" w:rsidRDefault="003E17CC"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.2.5 Enrichment Assessment</w:t>
      </w:r>
    </w:p>
    <w:p w14:paraId="66F7B05C" w14:textId="3CFAF12C" w:rsidR="00866F85" w:rsidRDefault="00866F85" w:rsidP="00866F85">
      <w:pPr>
        <w:jc w:val="both"/>
        <w:rPr>
          <w:rFonts w:ascii="Arial" w:hAnsi="Arial" w:cs="Arial"/>
          <w:sz w:val="22"/>
          <w:szCs w:val="22"/>
        </w:rPr>
      </w:pPr>
      <w:r w:rsidRPr="003E17CC">
        <w:rPr>
          <w:rFonts w:ascii="Arial" w:hAnsi="Arial" w:cs="Arial"/>
          <w:sz w:val="22"/>
          <w:szCs w:val="22"/>
        </w:rPr>
        <w:t>Due to the absence of conservative reference elements (Al, Fe) in this study, enrichment assessment (Table 9) was conducted using direct comparison with local background concentrations (control sites F1 and F2). This approach provides equivalent source characterization to traditional enrichment factor analysis.</w:t>
      </w:r>
    </w:p>
    <w:p w14:paraId="2EBFE372" w14:textId="77777777" w:rsidR="003E17CC" w:rsidRPr="003E17CC" w:rsidRDefault="003E17CC" w:rsidP="00866F85">
      <w:pPr>
        <w:jc w:val="both"/>
        <w:rPr>
          <w:rFonts w:ascii="Arial" w:hAnsi="Arial" w:cs="Arial"/>
          <w:b/>
          <w:bCs/>
          <w:sz w:val="22"/>
          <w:szCs w:val="22"/>
        </w:rPr>
      </w:pPr>
    </w:p>
    <w:p w14:paraId="4735A6BE" w14:textId="44FA2FBA" w:rsidR="00866F85" w:rsidRPr="003E17CC" w:rsidRDefault="00866F85" w:rsidP="00866F85">
      <w:pPr>
        <w:rPr>
          <w:rFonts w:ascii="Arial" w:hAnsi="Arial" w:cs="Arial"/>
          <w:b/>
          <w:bCs/>
          <w:sz w:val="22"/>
          <w:szCs w:val="22"/>
        </w:rPr>
      </w:pPr>
      <w:r w:rsidRPr="003E17CC">
        <w:rPr>
          <w:rFonts w:ascii="Arial" w:hAnsi="Arial" w:cs="Arial"/>
          <w:b/>
          <w:bCs/>
          <w:sz w:val="22"/>
          <w:szCs w:val="22"/>
        </w:rPr>
        <w:t>Table 9: Enrichment Ratio (ER)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936"/>
        <w:gridCol w:w="1500"/>
        <w:gridCol w:w="1613"/>
        <w:gridCol w:w="3080"/>
      </w:tblGrid>
      <w:tr w:rsidR="00866F85" w:rsidRPr="003E17CC" w14:paraId="002C9BEA" w14:textId="77777777" w:rsidTr="00BF1BD7">
        <w:tc>
          <w:tcPr>
            <w:tcW w:w="1165" w:type="dxa"/>
            <w:tcBorders>
              <w:top w:val="single" w:sz="4" w:space="0" w:color="auto"/>
              <w:bottom w:val="single" w:sz="4" w:space="0" w:color="auto"/>
            </w:tcBorders>
          </w:tcPr>
          <w:p w14:paraId="704AA162"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1980" w:type="dxa"/>
            <w:tcBorders>
              <w:top w:val="single" w:sz="4" w:space="0" w:color="auto"/>
              <w:bottom w:val="single" w:sz="4" w:space="0" w:color="auto"/>
            </w:tcBorders>
          </w:tcPr>
          <w:p w14:paraId="7A1E2F0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440" w:type="dxa"/>
            <w:tcBorders>
              <w:top w:val="single" w:sz="4" w:space="0" w:color="auto"/>
              <w:bottom w:val="single" w:sz="4" w:space="0" w:color="auto"/>
            </w:tcBorders>
          </w:tcPr>
          <w:p w14:paraId="72FFE8B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620" w:type="dxa"/>
            <w:tcBorders>
              <w:top w:val="single" w:sz="4" w:space="0" w:color="auto"/>
              <w:bottom w:val="single" w:sz="4" w:space="0" w:color="auto"/>
            </w:tcBorders>
          </w:tcPr>
          <w:p w14:paraId="5E8F1948"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Ratio</w:t>
            </w:r>
          </w:p>
        </w:tc>
        <w:tc>
          <w:tcPr>
            <w:tcW w:w="3145" w:type="dxa"/>
            <w:tcBorders>
              <w:top w:val="single" w:sz="4" w:space="0" w:color="auto"/>
              <w:bottom w:val="single" w:sz="4" w:space="0" w:color="auto"/>
            </w:tcBorders>
          </w:tcPr>
          <w:p w14:paraId="32C9BB8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Category</w:t>
            </w:r>
          </w:p>
        </w:tc>
      </w:tr>
      <w:tr w:rsidR="00866F85" w:rsidRPr="003E17CC" w14:paraId="0C6429A5" w14:textId="77777777" w:rsidTr="00BF1BD7">
        <w:tc>
          <w:tcPr>
            <w:tcW w:w="1165" w:type="dxa"/>
            <w:tcBorders>
              <w:top w:val="single" w:sz="4" w:space="0" w:color="auto"/>
            </w:tcBorders>
            <w:vAlign w:val="bottom"/>
          </w:tcPr>
          <w:p w14:paraId="4A66205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1980" w:type="dxa"/>
            <w:tcBorders>
              <w:top w:val="single" w:sz="4" w:space="0" w:color="auto"/>
            </w:tcBorders>
            <w:vAlign w:val="bottom"/>
          </w:tcPr>
          <w:p w14:paraId="4AF4B77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c>
          <w:tcPr>
            <w:tcW w:w="1440" w:type="dxa"/>
            <w:tcBorders>
              <w:top w:val="single" w:sz="4" w:space="0" w:color="auto"/>
            </w:tcBorders>
            <w:vAlign w:val="bottom"/>
          </w:tcPr>
          <w:p w14:paraId="292F98D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1620" w:type="dxa"/>
            <w:tcBorders>
              <w:top w:val="single" w:sz="4" w:space="0" w:color="auto"/>
            </w:tcBorders>
            <w:vAlign w:val="bottom"/>
          </w:tcPr>
          <w:p w14:paraId="2206471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5.25</w:t>
            </w:r>
          </w:p>
        </w:tc>
        <w:tc>
          <w:tcPr>
            <w:tcW w:w="3145" w:type="dxa"/>
            <w:tcBorders>
              <w:top w:val="single" w:sz="4" w:space="0" w:color="auto"/>
            </w:tcBorders>
            <w:vAlign w:val="bottom"/>
          </w:tcPr>
          <w:p w14:paraId="65E1396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Significant Enrichment (5-20)</w:t>
            </w:r>
          </w:p>
        </w:tc>
      </w:tr>
      <w:tr w:rsidR="00866F85" w:rsidRPr="003E17CC" w14:paraId="3065161F" w14:textId="77777777" w:rsidTr="00BF1BD7">
        <w:tc>
          <w:tcPr>
            <w:tcW w:w="1165" w:type="dxa"/>
            <w:vAlign w:val="bottom"/>
          </w:tcPr>
          <w:p w14:paraId="799E50C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1980" w:type="dxa"/>
            <w:vAlign w:val="bottom"/>
          </w:tcPr>
          <w:p w14:paraId="498D676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0.078</w:t>
            </w:r>
          </w:p>
        </w:tc>
        <w:tc>
          <w:tcPr>
            <w:tcW w:w="1440" w:type="dxa"/>
            <w:vAlign w:val="bottom"/>
          </w:tcPr>
          <w:p w14:paraId="50C4284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1620" w:type="dxa"/>
            <w:vAlign w:val="bottom"/>
          </w:tcPr>
          <w:p w14:paraId="104A8B3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3.90</w:t>
            </w:r>
          </w:p>
        </w:tc>
        <w:tc>
          <w:tcPr>
            <w:tcW w:w="3145" w:type="dxa"/>
            <w:vAlign w:val="bottom"/>
          </w:tcPr>
          <w:p w14:paraId="16CC22F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Enrichment (2-5)</w:t>
            </w:r>
          </w:p>
        </w:tc>
      </w:tr>
      <w:tr w:rsidR="00866F85" w:rsidRPr="003E17CC" w14:paraId="63AF80D5" w14:textId="77777777" w:rsidTr="00BF1BD7">
        <w:tc>
          <w:tcPr>
            <w:tcW w:w="1165" w:type="dxa"/>
            <w:vAlign w:val="bottom"/>
          </w:tcPr>
          <w:p w14:paraId="310E814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1980" w:type="dxa"/>
            <w:vAlign w:val="bottom"/>
          </w:tcPr>
          <w:p w14:paraId="148318E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40" w:type="dxa"/>
            <w:vAlign w:val="bottom"/>
          </w:tcPr>
          <w:p w14:paraId="045E222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1620" w:type="dxa"/>
            <w:vAlign w:val="bottom"/>
          </w:tcPr>
          <w:p w14:paraId="2A51887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2.08</w:t>
            </w:r>
          </w:p>
        </w:tc>
        <w:tc>
          <w:tcPr>
            <w:tcW w:w="3145" w:type="dxa"/>
            <w:vAlign w:val="bottom"/>
          </w:tcPr>
          <w:p w14:paraId="14ED039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Enrichment (2-5)</w:t>
            </w:r>
          </w:p>
        </w:tc>
      </w:tr>
      <w:tr w:rsidR="00866F85" w:rsidRPr="003E17CC" w14:paraId="58DF49A3" w14:textId="77777777" w:rsidTr="00BF1BD7">
        <w:tc>
          <w:tcPr>
            <w:tcW w:w="1165" w:type="dxa"/>
            <w:vAlign w:val="bottom"/>
          </w:tcPr>
          <w:p w14:paraId="5EEE686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1980" w:type="dxa"/>
            <w:vAlign w:val="bottom"/>
          </w:tcPr>
          <w:p w14:paraId="7B294A3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0.075</w:t>
            </w:r>
          </w:p>
        </w:tc>
        <w:tc>
          <w:tcPr>
            <w:tcW w:w="1440" w:type="dxa"/>
            <w:vAlign w:val="bottom"/>
          </w:tcPr>
          <w:p w14:paraId="7A11A67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1620" w:type="dxa"/>
            <w:vAlign w:val="bottom"/>
          </w:tcPr>
          <w:p w14:paraId="122B951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1.92</w:t>
            </w:r>
          </w:p>
        </w:tc>
        <w:tc>
          <w:tcPr>
            <w:tcW w:w="3145" w:type="dxa"/>
            <w:vAlign w:val="bottom"/>
          </w:tcPr>
          <w:p w14:paraId="2D02A0C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Minimal Enrichment (1-2)</w:t>
            </w:r>
          </w:p>
        </w:tc>
      </w:tr>
      <w:tr w:rsidR="00866F85" w:rsidRPr="003E17CC" w14:paraId="55DFDA5B" w14:textId="77777777" w:rsidTr="00BF1BD7">
        <w:tc>
          <w:tcPr>
            <w:tcW w:w="1165" w:type="dxa"/>
            <w:tcBorders>
              <w:bottom w:val="single" w:sz="4" w:space="0" w:color="auto"/>
            </w:tcBorders>
            <w:vAlign w:val="bottom"/>
          </w:tcPr>
          <w:p w14:paraId="0918CD6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980" w:type="dxa"/>
            <w:tcBorders>
              <w:bottom w:val="single" w:sz="4" w:space="0" w:color="auto"/>
            </w:tcBorders>
            <w:vAlign w:val="bottom"/>
          </w:tcPr>
          <w:p w14:paraId="178CC46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0.186</w:t>
            </w:r>
          </w:p>
        </w:tc>
        <w:tc>
          <w:tcPr>
            <w:tcW w:w="1440" w:type="dxa"/>
            <w:tcBorders>
              <w:bottom w:val="single" w:sz="4" w:space="0" w:color="auto"/>
            </w:tcBorders>
            <w:vAlign w:val="bottom"/>
          </w:tcPr>
          <w:p w14:paraId="0E588BE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1620" w:type="dxa"/>
            <w:tcBorders>
              <w:bottom w:val="single" w:sz="4" w:space="0" w:color="auto"/>
            </w:tcBorders>
            <w:vAlign w:val="bottom"/>
          </w:tcPr>
          <w:p w14:paraId="75FBCB8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4.43</w:t>
            </w:r>
          </w:p>
        </w:tc>
        <w:tc>
          <w:tcPr>
            <w:tcW w:w="3145" w:type="dxa"/>
            <w:tcBorders>
              <w:bottom w:val="single" w:sz="4" w:space="0" w:color="auto"/>
            </w:tcBorders>
            <w:vAlign w:val="bottom"/>
          </w:tcPr>
          <w:p w14:paraId="57BBACC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Enrichment (2-5)</w:t>
            </w:r>
          </w:p>
        </w:tc>
      </w:tr>
    </w:tbl>
    <w:p w14:paraId="250F5596" w14:textId="77777777" w:rsidR="002E78D6" w:rsidRDefault="002E78D6" w:rsidP="00866F85">
      <w:pPr>
        <w:rPr>
          <w:rFonts w:ascii="Arial" w:hAnsi="Arial" w:cs="Arial"/>
          <w:sz w:val="22"/>
          <w:szCs w:val="22"/>
        </w:rPr>
      </w:pPr>
    </w:p>
    <w:p w14:paraId="07C8B844" w14:textId="1646614C" w:rsidR="00866F85" w:rsidRPr="003E17CC" w:rsidRDefault="00866F85" w:rsidP="00866F85">
      <w:pPr>
        <w:rPr>
          <w:rFonts w:ascii="Arial" w:hAnsi="Arial" w:cs="Arial"/>
          <w:sz w:val="22"/>
          <w:szCs w:val="22"/>
        </w:rPr>
      </w:pPr>
      <w:r w:rsidRPr="003E17CC">
        <w:rPr>
          <w:rFonts w:ascii="Arial" w:hAnsi="Arial" w:cs="Arial"/>
          <w:sz w:val="22"/>
          <w:szCs w:val="22"/>
        </w:rPr>
        <w:t xml:space="preserve">Where: </w:t>
      </w:r>
    </w:p>
    <w:p w14:paraId="07DC15F7" w14:textId="77777777" w:rsidR="002E78D6" w:rsidRDefault="002E78D6" w:rsidP="00866F85">
      <w:pPr>
        <w:rPr>
          <w:rFonts w:ascii="Arial" w:hAnsi="Arial" w:cs="Arial"/>
          <w:sz w:val="22"/>
          <w:szCs w:val="22"/>
        </w:rPr>
      </w:pPr>
    </w:p>
    <w:p w14:paraId="3A51CF10" w14:textId="58531F14" w:rsidR="00866F85" w:rsidRPr="003E17CC" w:rsidRDefault="00866F85" w:rsidP="00866F85">
      <w:pPr>
        <w:rPr>
          <w:rFonts w:ascii="Arial" w:hAnsi="Arial" w:cs="Arial"/>
          <w:sz w:val="22"/>
          <w:szCs w:val="22"/>
        </w:rPr>
      </w:pPr>
      <w:r w:rsidRPr="003E17CC">
        <w:rPr>
          <w:rFonts w:ascii="Arial" w:hAnsi="Arial" w:cs="Arial"/>
          <w:sz w:val="22"/>
          <w:szCs w:val="22"/>
        </w:rPr>
        <w:t>Enrichment Classification:</w:t>
      </w:r>
    </w:p>
    <w:p w14:paraId="6F8161CA"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ER &lt; 2: Minimal enrichment (natural processes)</w:t>
      </w:r>
    </w:p>
    <w:p w14:paraId="51917F70"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2 ≤ ER &lt; 5: Moderate enrichment (anthropogenic influence)</w:t>
      </w:r>
    </w:p>
    <w:p w14:paraId="55D2CBAB" w14:textId="77777777" w:rsidR="00866F85" w:rsidRPr="003E17CC" w:rsidRDefault="00866F85" w:rsidP="00866F85">
      <w:pPr>
        <w:pStyle w:val="ListParagraph"/>
        <w:ind w:left="600"/>
        <w:rPr>
          <w:rFonts w:ascii="Arial" w:hAnsi="Arial" w:cs="Arial"/>
          <w:sz w:val="22"/>
          <w:szCs w:val="22"/>
        </w:rPr>
      </w:pPr>
      <w:r w:rsidRPr="003E17CC">
        <w:rPr>
          <w:rFonts w:ascii="Arial" w:hAnsi="Arial" w:cs="Arial"/>
          <w:sz w:val="22"/>
          <w:szCs w:val="22"/>
        </w:rPr>
        <w:t>≤ ER &lt; 20: Significant enrichment (strong anthropogenic sources</w:t>
      </w:r>
    </w:p>
    <w:p w14:paraId="12DC531D" w14:textId="77777777" w:rsidR="00866F85" w:rsidRDefault="00866F85" w:rsidP="00866F85">
      <w:pPr>
        <w:pStyle w:val="ListParagraph"/>
        <w:ind w:left="600"/>
        <w:rPr>
          <w:rFonts w:ascii="Arial" w:hAnsi="Arial" w:cs="Arial"/>
          <w:sz w:val="22"/>
          <w:szCs w:val="22"/>
        </w:rPr>
      </w:pPr>
    </w:p>
    <w:p w14:paraId="4461A408" w14:textId="77777777" w:rsidR="003E17CC" w:rsidRPr="003E17CC" w:rsidRDefault="003E17CC" w:rsidP="00866F85">
      <w:pPr>
        <w:pStyle w:val="ListParagraph"/>
        <w:ind w:left="600"/>
        <w:rPr>
          <w:rFonts w:ascii="Arial" w:hAnsi="Arial" w:cs="Arial"/>
          <w:sz w:val="22"/>
          <w:szCs w:val="22"/>
        </w:rPr>
      </w:pPr>
    </w:p>
    <w:p w14:paraId="296D39E8" w14:textId="1EA679EE" w:rsidR="00866F85" w:rsidRPr="003E17CC" w:rsidRDefault="003E17CC" w:rsidP="008F68F5">
      <w:pPr>
        <w:pStyle w:val="ListParagraph"/>
        <w:numPr>
          <w:ilvl w:val="1"/>
          <w:numId w:val="13"/>
        </w:numPr>
        <w:spacing w:after="160" w:line="278" w:lineRule="auto"/>
        <w:rPr>
          <w:rFonts w:ascii="Arial" w:hAnsi="Arial" w:cs="Arial"/>
          <w:b/>
          <w:bCs/>
          <w:sz w:val="22"/>
          <w:szCs w:val="22"/>
        </w:rPr>
      </w:pPr>
      <w:r>
        <w:rPr>
          <w:rFonts w:ascii="Arial" w:hAnsi="Arial" w:cs="Arial"/>
          <w:b/>
          <w:bCs/>
          <w:sz w:val="22"/>
          <w:szCs w:val="22"/>
        </w:rPr>
        <w:t xml:space="preserve"> </w:t>
      </w:r>
      <w:r w:rsidR="00866F85" w:rsidRPr="003E17CC">
        <w:rPr>
          <w:rFonts w:ascii="Arial" w:hAnsi="Arial" w:cs="Arial"/>
          <w:b/>
          <w:bCs/>
          <w:sz w:val="22"/>
          <w:szCs w:val="22"/>
        </w:rPr>
        <w:t>Source Identification and Contamination Pathways</w:t>
      </w:r>
    </w:p>
    <w:p w14:paraId="5E533FDD" w14:textId="745FCB38" w:rsidR="00866F85" w:rsidRDefault="00866F85" w:rsidP="00866F85">
      <w:pPr>
        <w:pStyle w:val="ListParagraph"/>
        <w:ind w:left="360"/>
        <w:rPr>
          <w:rFonts w:ascii="Arial" w:hAnsi="Arial" w:cs="Arial"/>
          <w:sz w:val="22"/>
          <w:szCs w:val="22"/>
        </w:rPr>
      </w:pPr>
      <w:r w:rsidRPr="003E17CC">
        <w:rPr>
          <w:rFonts w:ascii="Arial" w:hAnsi="Arial" w:cs="Arial"/>
          <w:sz w:val="22"/>
          <w:szCs w:val="22"/>
        </w:rPr>
        <w:t>Pearson correlation analysis was performed to identify metal associations and potential common sources (Table 10).</w:t>
      </w:r>
    </w:p>
    <w:p w14:paraId="0CA0C39E" w14:textId="77777777" w:rsidR="003E17CC" w:rsidRPr="003E17CC" w:rsidRDefault="003E17CC" w:rsidP="00866F85">
      <w:pPr>
        <w:pStyle w:val="ListParagraph"/>
        <w:ind w:left="360"/>
        <w:rPr>
          <w:rFonts w:ascii="Arial" w:hAnsi="Arial" w:cs="Arial"/>
          <w:sz w:val="22"/>
          <w:szCs w:val="22"/>
        </w:rPr>
      </w:pPr>
    </w:p>
    <w:p w14:paraId="3AC5DF2C" w14:textId="2AC09006" w:rsidR="00866F85" w:rsidRPr="003E17CC" w:rsidRDefault="00866F85" w:rsidP="00866F85">
      <w:pPr>
        <w:rPr>
          <w:rFonts w:ascii="Arial" w:hAnsi="Arial" w:cs="Arial"/>
          <w:b/>
          <w:bCs/>
          <w:sz w:val="22"/>
          <w:szCs w:val="22"/>
        </w:rPr>
      </w:pPr>
      <w:r w:rsidRPr="003E17CC">
        <w:rPr>
          <w:rFonts w:ascii="Arial" w:hAnsi="Arial" w:cs="Arial"/>
          <w:b/>
          <w:bCs/>
          <w:sz w:val="22"/>
          <w:szCs w:val="22"/>
        </w:rPr>
        <w:t xml:space="preserve">Table 10: Inter-metal Correlation Matrix (Pearson </w:t>
      </w:r>
      <w:proofErr w:type="spellStart"/>
      <w:r w:rsidRPr="003E17CC">
        <w:rPr>
          <w:rFonts w:ascii="Arial" w:hAnsi="Arial" w:cs="Arial"/>
          <w:b/>
          <w:bCs/>
          <w:sz w:val="22"/>
          <w:szCs w:val="22"/>
        </w:rPr>
        <w:t>r-values</w:t>
      </w:r>
      <w:proofErr w:type="spellEnd"/>
      <w:r w:rsidRPr="003E17CC">
        <w:rPr>
          <w:rFonts w:ascii="Arial" w:hAnsi="Arial" w:cs="Arial"/>
          <w:b/>
          <w:b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866F85" w:rsidRPr="003E17CC" w14:paraId="46B12149" w14:textId="77777777" w:rsidTr="00BF1BD7">
        <w:tc>
          <w:tcPr>
            <w:tcW w:w="1558" w:type="dxa"/>
            <w:tcBorders>
              <w:top w:val="single" w:sz="4" w:space="0" w:color="auto"/>
              <w:bottom w:val="single" w:sz="4" w:space="0" w:color="auto"/>
            </w:tcBorders>
          </w:tcPr>
          <w:p w14:paraId="540F6550" w14:textId="77777777" w:rsidR="00866F85" w:rsidRPr="003E17CC" w:rsidRDefault="00866F85" w:rsidP="00BF1BD7">
            <w:pPr>
              <w:jc w:val="center"/>
              <w:rPr>
                <w:rFonts w:ascii="Arial" w:hAnsi="Arial" w:cs="Arial"/>
                <w:b/>
                <w:bCs/>
                <w:sz w:val="22"/>
                <w:szCs w:val="22"/>
              </w:rPr>
            </w:pPr>
          </w:p>
        </w:tc>
        <w:tc>
          <w:tcPr>
            <w:tcW w:w="1558" w:type="dxa"/>
            <w:tcBorders>
              <w:top w:val="single" w:sz="4" w:space="0" w:color="auto"/>
              <w:bottom w:val="single" w:sz="4" w:space="0" w:color="auto"/>
            </w:tcBorders>
          </w:tcPr>
          <w:p w14:paraId="6DAE8F1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bottom w:val="single" w:sz="4" w:space="0" w:color="auto"/>
            </w:tcBorders>
          </w:tcPr>
          <w:p w14:paraId="5CB46E2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tcBorders>
              <w:top w:val="single" w:sz="4" w:space="0" w:color="auto"/>
              <w:bottom w:val="single" w:sz="4" w:space="0" w:color="auto"/>
            </w:tcBorders>
          </w:tcPr>
          <w:p w14:paraId="10F381E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9" w:type="dxa"/>
            <w:tcBorders>
              <w:top w:val="single" w:sz="4" w:space="0" w:color="auto"/>
              <w:bottom w:val="single" w:sz="4" w:space="0" w:color="auto"/>
            </w:tcBorders>
          </w:tcPr>
          <w:p w14:paraId="68CB2E5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9" w:type="dxa"/>
            <w:tcBorders>
              <w:top w:val="single" w:sz="4" w:space="0" w:color="auto"/>
              <w:bottom w:val="single" w:sz="4" w:space="0" w:color="auto"/>
            </w:tcBorders>
          </w:tcPr>
          <w:p w14:paraId="55BCCA7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r>
      <w:tr w:rsidR="00866F85" w:rsidRPr="003E17CC" w14:paraId="201B2785" w14:textId="77777777" w:rsidTr="00BF1BD7">
        <w:tc>
          <w:tcPr>
            <w:tcW w:w="1558" w:type="dxa"/>
            <w:tcBorders>
              <w:top w:val="single" w:sz="4" w:space="0" w:color="auto"/>
            </w:tcBorders>
            <w:vAlign w:val="bottom"/>
          </w:tcPr>
          <w:p w14:paraId="1456BB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tcBorders>
            <w:vAlign w:val="bottom"/>
          </w:tcPr>
          <w:p w14:paraId="5E5EFAC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tcBorders>
              <w:top w:val="single" w:sz="4" w:space="0" w:color="auto"/>
            </w:tcBorders>
            <w:vAlign w:val="bottom"/>
          </w:tcPr>
          <w:p w14:paraId="7CC7D19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tcBorders>
              <w:top w:val="single" w:sz="4" w:space="0" w:color="auto"/>
            </w:tcBorders>
            <w:vAlign w:val="bottom"/>
          </w:tcPr>
          <w:p w14:paraId="18C0DFF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9" w:type="dxa"/>
            <w:tcBorders>
              <w:top w:val="single" w:sz="4" w:space="0" w:color="auto"/>
            </w:tcBorders>
            <w:vAlign w:val="bottom"/>
          </w:tcPr>
          <w:p w14:paraId="3A5C79C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9" w:type="dxa"/>
            <w:tcBorders>
              <w:top w:val="single" w:sz="4" w:space="0" w:color="auto"/>
            </w:tcBorders>
            <w:vAlign w:val="bottom"/>
          </w:tcPr>
          <w:p w14:paraId="08B84426"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r>
      <w:tr w:rsidR="00866F85" w:rsidRPr="003E17CC" w14:paraId="3A98CFB4" w14:textId="77777777" w:rsidTr="00BF1BD7">
        <w:tc>
          <w:tcPr>
            <w:tcW w:w="1558" w:type="dxa"/>
            <w:vAlign w:val="bottom"/>
          </w:tcPr>
          <w:p w14:paraId="4CC7D84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vAlign w:val="bottom"/>
          </w:tcPr>
          <w:p w14:paraId="29C025A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vAlign w:val="bottom"/>
          </w:tcPr>
          <w:p w14:paraId="4B70808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vAlign w:val="bottom"/>
          </w:tcPr>
          <w:p w14:paraId="35FFC29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9" w:type="dxa"/>
            <w:vAlign w:val="bottom"/>
          </w:tcPr>
          <w:p w14:paraId="2FD8E4E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9" w:type="dxa"/>
            <w:vAlign w:val="bottom"/>
          </w:tcPr>
          <w:p w14:paraId="2ED19DA0"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r>
      <w:tr w:rsidR="00866F85" w:rsidRPr="003E17CC" w14:paraId="7953F746" w14:textId="77777777" w:rsidTr="00BF1BD7">
        <w:tc>
          <w:tcPr>
            <w:tcW w:w="1558" w:type="dxa"/>
            <w:vAlign w:val="bottom"/>
          </w:tcPr>
          <w:p w14:paraId="1364F84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8" w:type="dxa"/>
            <w:vAlign w:val="bottom"/>
          </w:tcPr>
          <w:p w14:paraId="23962F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8" w:type="dxa"/>
            <w:vAlign w:val="bottom"/>
          </w:tcPr>
          <w:p w14:paraId="539C108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8" w:type="dxa"/>
            <w:vAlign w:val="bottom"/>
          </w:tcPr>
          <w:p w14:paraId="25332D0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3753A73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1F43710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r>
      <w:tr w:rsidR="00866F85" w:rsidRPr="003E17CC" w14:paraId="6F886867" w14:textId="77777777" w:rsidTr="00BF1BD7">
        <w:tc>
          <w:tcPr>
            <w:tcW w:w="1558" w:type="dxa"/>
            <w:vAlign w:val="bottom"/>
          </w:tcPr>
          <w:p w14:paraId="2542418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8" w:type="dxa"/>
            <w:vAlign w:val="bottom"/>
          </w:tcPr>
          <w:p w14:paraId="79D9814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8" w:type="dxa"/>
            <w:vAlign w:val="bottom"/>
          </w:tcPr>
          <w:p w14:paraId="284196C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8" w:type="dxa"/>
            <w:vAlign w:val="bottom"/>
          </w:tcPr>
          <w:p w14:paraId="774302D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60D0360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2EB4F78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r>
      <w:tr w:rsidR="00866F85" w:rsidRPr="003E17CC" w14:paraId="3826650C" w14:textId="77777777" w:rsidTr="00BF1BD7">
        <w:tc>
          <w:tcPr>
            <w:tcW w:w="1558" w:type="dxa"/>
            <w:tcBorders>
              <w:bottom w:val="single" w:sz="4" w:space="0" w:color="auto"/>
            </w:tcBorders>
            <w:vAlign w:val="bottom"/>
          </w:tcPr>
          <w:p w14:paraId="5F1A35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c>
          <w:tcPr>
            <w:tcW w:w="1558" w:type="dxa"/>
            <w:tcBorders>
              <w:bottom w:val="single" w:sz="4" w:space="0" w:color="auto"/>
            </w:tcBorders>
            <w:vAlign w:val="bottom"/>
          </w:tcPr>
          <w:p w14:paraId="0B7E646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c>
          <w:tcPr>
            <w:tcW w:w="1558" w:type="dxa"/>
            <w:tcBorders>
              <w:bottom w:val="single" w:sz="4" w:space="0" w:color="auto"/>
            </w:tcBorders>
            <w:vAlign w:val="bottom"/>
          </w:tcPr>
          <w:p w14:paraId="0ADE12D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c>
          <w:tcPr>
            <w:tcW w:w="1558" w:type="dxa"/>
            <w:tcBorders>
              <w:bottom w:val="single" w:sz="4" w:space="0" w:color="auto"/>
            </w:tcBorders>
            <w:vAlign w:val="bottom"/>
          </w:tcPr>
          <w:p w14:paraId="04868D8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c>
          <w:tcPr>
            <w:tcW w:w="1559" w:type="dxa"/>
            <w:tcBorders>
              <w:bottom w:val="single" w:sz="4" w:space="0" w:color="auto"/>
            </w:tcBorders>
            <w:vAlign w:val="bottom"/>
          </w:tcPr>
          <w:p w14:paraId="38EFC3A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c>
          <w:tcPr>
            <w:tcW w:w="1559" w:type="dxa"/>
            <w:tcBorders>
              <w:bottom w:val="single" w:sz="4" w:space="0" w:color="auto"/>
            </w:tcBorders>
            <w:vAlign w:val="bottom"/>
          </w:tcPr>
          <w:p w14:paraId="6131376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r>
    </w:tbl>
    <w:p w14:paraId="33FF4AE9" w14:textId="77777777" w:rsidR="00866F85" w:rsidRPr="003E17CC" w:rsidRDefault="00866F85" w:rsidP="00866F85">
      <w:pPr>
        <w:rPr>
          <w:rFonts w:ascii="Arial" w:hAnsi="Arial" w:cs="Arial"/>
          <w:sz w:val="22"/>
          <w:szCs w:val="22"/>
        </w:rPr>
      </w:pPr>
    </w:p>
    <w:p w14:paraId="63E9A668" w14:textId="77777777" w:rsidR="00866F85" w:rsidRPr="003E17CC" w:rsidRDefault="00866F85" w:rsidP="00866F85">
      <w:pPr>
        <w:rPr>
          <w:rFonts w:ascii="Arial" w:hAnsi="Arial" w:cs="Arial"/>
          <w:sz w:val="22"/>
          <w:szCs w:val="22"/>
        </w:rPr>
      </w:pPr>
      <w:r w:rsidRPr="003E17CC">
        <w:rPr>
          <w:rFonts w:ascii="Arial" w:hAnsi="Arial" w:cs="Arial"/>
          <w:sz w:val="22"/>
          <w:szCs w:val="22"/>
        </w:rPr>
        <w:t>*Significant at p &lt; 0.05; **Significant at p &lt; 0.01</w:t>
      </w:r>
    </w:p>
    <w:p w14:paraId="15A1D4DA" w14:textId="77777777" w:rsidR="00866F85" w:rsidRPr="003E17CC" w:rsidRDefault="00866F85" w:rsidP="00866F85">
      <w:pPr>
        <w:rPr>
          <w:rFonts w:ascii="Arial" w:hAnsi="Arial" w:cs="Arial"/>
          <w:b/>
          <w:bCs/>
          <w:sz w:val="22"/>
          <w:szCs w:val="22"/>
        </w:rPr>
      </w:pPr>
    </w:p>
    <w:p w14:paraId="7C6F6657" w14:textId="77777777" w:rsidR="00866F85" w:rsidRDefault="00866F85" w:rsidP="00866F85">
      <w:pPr>
        <w:rPr>
          <w:rFonts w:ascii="Arial" w:hAnsi="Arial" w:cs="Arial"/>
          <w:b/>
          <w:bCs/>
          <w:sz w:val="22"/>
          <w:szCs w:val="22"/>
        </w:rPr>
      </w:pPr>
      <w:r w:rsidRPr="003E17CC">
        <w:rPr>
          <w:rFonts w:ascii="Arial" w:hAnsi="Arial" w:cs="Arial"/>
          <w:b/>
          <w:bCs/>
          <w:sz w:val="22"/>
          <w:szCs w:val="22"/>
        </w:rPr>
        <w:t>Key Correlations and Source Implications:</w:t>
      </w:r>
    </w:p>
    <w:p w14:paraId="68BA7B9F" w14:textId="77777777" w:rsidR="003E17CC" w:rsidRPr="003E17CC" w:rsidRDefault="003E17CC" w:rsidP="00866F85">
      <w:pPr>
        <w:rPr>
          <w:rFonts w:ascii="Arial" w:hAnsi="Arial" w:cs="Arial"/>
          <w:b/>
          <w:bCs/>
          <w:sz w:val="22"/>
          <w:szCs w:val="22"/>
        </w:rPr>
      </w:pPr>
    </w:p>
    <w:p w14:paraId="17F09401" w14:textId="2213A3C3" w:rsidR="003E17CC" w:rsidRDefault="00866F85" w:rsidP="00866F85">
      <w:pPr>
        <w:rPr>
          <w:rFonts w:ascii="Arial" w:hAnsi="Arial" w:cs="Arial"/>
          <w:sz w:val="22"/>
          <w:szCs w:val="22"/>
        </w:rPr>
      </w:pPr>
      <w:r w:rsidRPr="003E17CC">
        <w:rPr>
          <w:rFonts w:ascii="Arial" w:hAnsi="Arial" w:cs="Arial"/>
          <w:sz w:val="22"/>
          <w:szCs w:val="22"/>
        </w:rPr>
        <w:t>Pearson correlation analysis revealed (Table 10): Strong correlations</w:t>
      </w:r>
      <w:r w:rsidRPr="003E17CC">
        <w:rPr>
          <w:rFonts w:ascii="Arial" w:hAnsi="Arial" w:cs="Arial"/>
          <w:b/>
          <w:bCs/>
          <w:sz w:val="22"/>
          <w:szCs w:val="22"/>
        </w:rPr>
        <w:t>:</w:t>
      </w:r>
      <w:r w:rsidRPr="003E17CC">
        <w:rPr>
          <w:rFonts w:ascii="Arial" w:hAnsi="Arial" w:cs="Arial"/>
          <w:sz w:val="22"/>
          <w:szCs w:val="22"/>
        </w:rPr>
        <w:t xml:space="preserve"> As-Cd (r = 0.723), suggesting common electronic waste sources; Moderate correlations</w:t>
      </w:r>
      <w:r w:rsidRPr="003E17CC">
        <w:rPr>
          <w:rFonts w:ascii="Arial" w:hAnsi="Arial" w:cs="Arial"/>
          <w:b/>
          <w:bCs/>
          <w:sz w:val="22"/>
          <w:szCs w:val="22"/>
        </w:rPr>
        <w:t>:</w:t>
      </w:r>
      <w:r w:rsidRPr="003E17CC">
        <w:rPr>
          <w:rFonts w:ascii="Arial" w:hAnsi="Arial" w:cs="Arial"/>
          <w:sz w:val="22"/>
          <w:szCs w:val="22"/>
        </w:rPr>
        <w:t xml:space="preserve"> As-Cr (r = 0.567), indicating potential industrial waste inputs; Weak correlations: Ni-Pb (r = 0.345), suggesting distinct automotive versus paint/battery origins</w:t>
      </w:r>
    </w:p>
    <w:p w14:paraId="58B60BD1" w14:textId="55256DC2" w:rsidR="00866F85" w:rsidRPr="003E17CC" w:rsidRDefault="00866F85" w:rsidP="00866F85">
      <w:pPr>
        <w:rPr>
          <w:rFonts w:ascii="Arial" w:hAnsi="Arial" w:cs="Arial"/>
          <w:sz w:val="22"/>
          <w:szCs w:val="22"/>
        </w:rPr>
      </w:pPr>
      <w:r w:rsidRPr="003E17CC">
        <w:rPr>
          <w:rFonts w:ascii="Arial" w:hAnsi="Arial" w:cs="Arial"/>
          <w:sz w:val="22"/>
          <w:szCs w:val="22"/>
        </w:rPr>
        <w:t>.</w:t>
      </w:r>
    </w:p>
    <w:p w14:paraId="5AF046A3" w14:textId="2E72190B"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.3.2 Principal Component Analysis (PCA)</w:t>
      </w:r>
    </w:p>
    <w:p w14:paraId="7999FB93" w14:textId="77777777" w:rsidR="003E17CC" w:rsidRPr="003E17CC" w:rsidRDefault="003E17CC" w:rsidP="00866F85">
      <w:pPr>
        <w:rPr>
          <w:rFonts w:ascii="Arial" w:hAnsi="Arial" w:cs="Arial"/>
          <w:b/>
          <w:bCs/>
          <w:sz w:val="22"/>
          <w:szCs w:val="22"/>
        </w:rPr>
      </w:pPr>
    </w:p>
    <w:p w14:paraId="4ED2C2C4" w14:textId="12BB6DF8" w:rsidR="00866F85" w:rsidRDefault="00866F85" w:rsidP="00866F85">
      <w:pPr>
        <w:rPr>
          <w:rFonts w:ascii="Arial" w:hAnsi="Arial" w:cs="Arial"/>
          <w:b/>
          <w:bCs/>
          <w:sz w:val="22"/>
          <w:szCs w:val="22"/>
        </w:rPr>
      </w:pPr>
      <w:r w:rsidRPr="003E17CC">
        <w:rPr>
          <w:rFonts w:ascii="Arial" w:hAnsi="Arial" w:cs="Arial"/>
          <w:sz w:val="22"/>
          <w:szCs w:val="22"/>
        </w:rPr>
        <w:t>PCA (Table 11) was conducted to identify underlying contamination patterns and source signatures supporting</w:t>
      </w:r>
      <w:r w:rsidRPr="003E17CC">
        <w:rPr>
          <w:rFonts w:ascii="Arial" w:hAnsi="Arial" w:cs="Arial"/>
          <w:b/>
          <w:bCs/>
          <w:sz w:val="22"/>
          <w:szCs w:val="22"/>
        </w:rPr>
        <w:t>. </w:t>
      </w:r>
    </w:p>
    <w:p w14:paraId="18A0B8AD" w14:textId="77777777" w:rsidR="003E17CC" w:rsidRPr="003E17CC" w:rsidRDefault="003E17CC" w:rsidP="00866F85">
      <w:pPr>
        <w:rPr>
          <w:rFonts w:ascii="Arial" w:hAnsi="Arial" w:cs="Arial"/>
          <w:b/>
          <w:bCs/>
          <w:sz w:val="22"/>
          <w:szCs w:val="22"/>
        </w:rPr>
      </w:pPr>
    </w:p>
    <w:p w14:paraId="0686B418" w14:textId="4A73336D" w:rsidR="00866F85" w:rsidRPr="003E17CC" w:rsidRDefault="00866F85" w:rsidP="00866F85">
      <w:pPr>
        <w:rPr>
          <w:rFonts w:ascii="Arial" w:hAnsi="Arial" w:cs="Arial"/>
          <w:b/>
          <w:bCs/>
          <w:sz w:val="22"/>
          <w:szCs w:val="22"/>
        </w:rPr>
      </w:pPr>
      <w:r w:rsidRPr="003E17CC">
        <w:rPr>
          <w:rFonts w:ascii="Arial" w:hAnsi="Arial" w:cs="Arial"/>
          <w:b/>
          <w:bCs/>
          <w:sz w:val="22"/>
          <w:szCs w:val="22"/>
        </w:rPr>
        <w:t>Table 11: Principal Component Analysis Results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419"/>
        <w:gridCol w:w="1521"/>
        <w:gridCol w:w="1791"/>
        <w:gridCol w:w="3190"/>
      </w:tblGrid>
      <w:tr w:rsidR="00866F85" w:rsidRPr="003E17CC" w14:paraId="479F0680" w14:textId="77777777" w:rsidTr="00BF1BD7">
        <w:tc>
          <w:tcPr>
            <w:tcW w:w="1365" w:type="dxa"/>
            <w:tcBorders>
              <w:top w:val="single" w:sz="4" w:space="0" w:color="auto"/>
              <w:bottom w:val="single" w:sz="4" w:space="0" w:color="auto"/>
            </w:tcBorders>
          </w:tcPr>
          <w:p w14:paraId="78B7BCD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Component</w:t>
            </w:r>
          </w:p>
        </w:tc>
        <w:tc>
          <w:tcPr>
            <w:tcW w:w="1420" w:type="dxa"/>
            <w:tcBorders>
              <w:top w:val="single" w:sz="4" w:space="0" w:color="auto"/>
              <w:bottom w:val="single" w:sz="4" w:space="0" w:color="auto"/>
            </w:tcBorders>
          </w:tcPr>
          <w:p w14:paraId="3BD509F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Eigenvalue</w:t>
            </w:r>
          </w:p>
        </w:tc>
        <w:tc>
          <w:tcPr>
            <w:tcW w:w="1530" w:type="dxa"/>
            <w:tcBorders>
              <w:top w:val="single" w:sz="4" w:space="0" w:color="auto"/>
              <w:bottom w:val="single" w:sz="4" w:space="0" w:color="auto"/>
            </w:tcBorders>
          </w:tcPr>
          <w:p w14:paraId="76ECB5B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 Variance</w:t>
            </w:r>
          </w:p>
        </w:tc>
        <w:tc>
          <w:tcPr>
            <w:tcW w:w="1800" w:type="dxa"/>
            <w:tcBorders>
              <w:top w:val="single" w:sz="4" w:space="0" w:color="auto"/>
              <w:bottom w:val="single" w:sz="4" w:space="0" w:color="auto"/>
            </w:tcBorders>
          </w:tcPr>
          <w:p w14:paraId="72048EB6"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Cumulative %</w:t>
            </w:r>
          </w:p>
        </w:tc>
        <w:tc>
          <w:tcPr>
            <w:tcW w:w="3235" w:type="dxa"/>
            <w:tcBorders>
              <w:top w:val="single" w:sz="4" w:space="0" w:color="auto"/>
              <w:bottom w:val="single" w:sz="4" w:space="0" w:color="auto"/>
            </w:tcBorders>
          </w:tcPr>
          <w:p w14:paraId="33E3DCE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Primary Loadings</w:t>
            </w:r>
          </w:p>
        </w:tc>
      </w:tr>
      <w:tr w:rsidR="00866F85" w:rsidRPr="003E17CC" w14:paraId="0B30B5AD" w14:textId="77777777" w:rsidTr="00BF1BD7">
        <w:tc>
          <w:tcPr>
            <w:tcW w:w="1365" w:type="dxa"/>
            <w:tcBorders>
              <w:top w:val="single" w:sz="4" w:space="0" w:color="auto"/>
            </w:tcBorders>
            <w:vAlign w:val="bottom"/>
          </w:tcPr>
          <w:p w14:paraId="3AC9424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PC1</w:t>
            </w:r>
          </w:p>
        </w:tc>
        <w:tc>
          <w:tcPr>
            <w:tcW w:w="1420" w:type="dxa"/>
            <w:tcBorders>
              <w:top w:val="single" w:sz="4" w:space="0" w:color="auto"/>
            </w:tcBorders>
            <w:vAlign w:val="bottom"/>
          </w:tcPr>
          <w:p w14:paraId="55FF84B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2.34</w:t>
            </w:r>
          </w:p>
        </w:tc>
        <w:tc>
          <w:tcPr>
            <w:tcW w:w="1530" w:type="dxa"/>
            <w:tcBorders>
              <w:top w:val="single" w:sz="4" w:space="0" w:color="auto"/>
            </w:tcBorders>
            <w:vAlign w:val="bottom"/>
          </w:tcPr>
          <w:p w14:paraId="469336C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46.8%</w:t>
            </w:r>
          </w:p>
        </w:tc>
        <w:tc>
          <w:tcPr>
            <w:tcW w:w="1800" w:type="dxa"/>
            <w:tcBorders>
              <w:top w:val="single" w:sz="4" w:space="0" w:color="auto"/>
            </w:tcBorders>
            <w:vAlign w:val="bottom"/>
          </w:tcPr>
          <w:p w14:paraId="18AA138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46.8%</w:t>
            </w:r>
          </w:p>
        </w:tc>
        <w:tc>
          <w:tcPr>
            <w:tcW w:w="3235" w:type="dxa"/>
            <w:tcBorders>
              <w:top w:val="single" w:sz="4" w:space="0" w:color="auto"/>
            </w:tcBorders>
            <w:vAlign w:val="bottom"/>
          </w:tcPr>
          <w:p w14:paraId="4FBC706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As (0.85), Cd (0.82), Cr (0.67)</w:t>
            </w:r>
          </w:p>
        </w:tc>
      </w:tr>
      <w:tr w:rsidR="00866F85" w:rsidRPr="003E17CC" w14:paraId="56DAC827" w14:textId="77777777" w:rsidTr="00BF1BD7">
        <w:tc>
          <w:tcPr>
            <w:tcW w:w="1365" w:type="dxa"/>
            <w:vAlign w:val="bottom"/>
          </w:tcPr>
          <w:p w14:paraId="66B65F4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PC2</w:t>
            </w:r>
          </w:p>
        </w:tc>
        <w:tc>
          <w:tcPr>
            <w:tcW w:w="1420" w:type="dxa"/>
            <w:vAlign w:val="bottom"/>
          </w:tcPr>
          <w:p w14:paraId="7D72E25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1.18</w:t>
            </w:r>
          </w:p>
        </w:tc>
        <w:tc>
          <w:tcPr>
            <w:tcW w:w="1530" w:type="dxa"/>
            <w:vAlign w:val="bottom"/>
          </w:tcPr>
          <w:p w14:paraId="3B6112F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23.6%</w:t>
            </w:r>
          </w:p>
        </w:tc>
        <w:tc>
          <w:tcPr>
            <w:tcW w:w="1800" w:type="dxa"/>
            <w:vAlign w:val="bottom"/>
          </w:tcPr>
          <w:p w14:paraId="162284E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70.4%</w:t>
            </w:r>
          </w:p>
        </w:tc>
        <w:tc>
          <w:tcPr>
            <w:tcW w:w="3235" w:type="dxa"/>
            <w:vAlign w:val="bottom"/>
          </w:tcPr>
          <w:p w14:paraId="4551313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 (0.78), Pb (0.69)</w:t>
            </w:r>
          </w:p>
        </w:tc>
      </w:tr>
      <w:tr w:rsidR="00866F85" w:rsidRPr="003E17CC" w14:paraId="1E0C5561" w14:textId="77777777" w:rsidTr="00BF1BD7">
        <w:tc>
          <w:tcPr>
            <w:tcW w:w="1365" w:type="dxa"/>
            <w:vAlign w:val="bottom"/>
          </w:tcPr>
          <w:p w14:paraId="223D559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PC3</w:t>
            </w:r>
          </w:p>
        </w:tc>
        <w:tc>
          <w:tcPr>
            <w:tcW w:w="1420" w:type="dxa"/>
            <w:vAlign w:val="bottom"/>
          </w:tcPr>
          <w:p w14:paraId="2609380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0.89</w:t>
            </w:r>
          </w:p>
        </w:tc>
        <w:tc>
          <w:tcPr>
            <w:tcW w:w="1530" w:type="dxa"/>
            <w:vAlign w:val="bottom"/>
          </w:tcPr>
          <w:p w14:paraId="4AB74A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17.8%</w:t>
            </w:r>
          </w:p>
        </w:tc>
        <w:tc>
          <w:tcPr>
            <w:tcW w:w="1800" w:type="dxa"/>
            <w:vAlign w:val="bottom"/>
          </w:tcPr>
          <w:p w14:paraId="74C111A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88.2%</w:t>
            </w:r>
          </w:p>
        </w:tc>
        <w:tc>
          <w:tcPr>
            <w:tcW w:w="3235" w:type="dxa"/>
            <w:vAlign w:val="bottom"/>
          </w:tcPr>
          <w:p w14:paraId="2DCFF59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Pb (-0.45), Cr (0.41)</w:t>
            </w:r>
          </w:p>
        </w:tc>
      </w:tr>
    </w:tbl>
    <w:p w14:paraId="5A342954" w14:textId="77777777" w:rsidR="00866F85" w:rsidRPr="003E17CC" w:rsidRDefault="00866F85" w:rsidP="00866F85">
      <w:pPr>
        <w:rPr>
          <w:rFonts w:ascii="Arial" w:hAnsi="Arial" w:cs="Arial"/>
          <w:sz w:val="22"/>
          <w:szCs w:val="22"/>
        </w:rPr>
      </w:pPr>
    </w:p>
    <w:p w14:paraId="1E22531C" w14:textId="59330831" w:rsidR="00866F85" w:rsidRDefault="00866F85" w:rsidP="00866F85">
      <w:pPr>
        <w:rPr>
          <w:rFonts w:ascii="Arial" w:hAnsi="Arial" w:cs="Arial"/>
          <w:sz w:val="22"/>
          <w:szCs w:val="22"/>
        </w:rPr>
      </w:pPr>
      <w:r w:rsidRPr="003E17CC">
        <w:rPr>
          <w:rFonts w:ascii="Arial" w:hAnsi="Arial" w:cs="Arial"/>
          <w:sz w:val="22"/>
          <w:szCs w:val="22"/>
        </w:rPr>
        <w:t>Principal Component Analysis (Table 11) identified three components: PC1 (46.8%)</w:t>
      </w:r>
      <w:r w:rsidRPr="003E17CC">
        <w:rPr>
          <w:rFonts w:ascii="Arial" w:hAnsi="Arial" w:cs="Arial"/>
          <w:b/>
          <w:bCs/>
          <w:sz w:val="22"/>
          <w:szCs w:val="22"/>
        </w:rPr>
        <w:t>:</w:t>
      </w:r>
      <w:r w:rsidRPr="003E17CC">
        <w:rPr>
          <w:rFonts w:ascii="Arial" w:hAnsi="Arial" w:cs="Arial"/>
          <w:sz w:val="22"/>
          <w:szCs w:val="22"/>
        </w:rPr>
        <w:t xml:space="preserve"> Electronic/Industrial waste source (As-Cd-Cr association); PC2 (23.6%)</w:t>
      </w:r>
      <w:r w:rsidRPr="003E17CC">
        <w:rPr>
          <w:rFonts w:ascii="Arial" w:hAnsi="Arial" w:cs="Arial"/>
          <w:b/>
          <w:bCs/>
          <w:sz w:val="22"/>
          <w:szCs w:val="22"/>
        </w:rPr>
        <w:t>:</w:t>
      </w:r>
      <w:r w:rsidRPr="003E17CC">
        <w:rPr>
          <w:rFonts w:ascii="Arial" w:hAnsi="Arial" w:cs="Arial"/>
          <w:sz w:val="22"/>
          <w:szCs w:val="22"/>
        </w:rPr>
        <w:t xml:space="preserve"> Automotive/Metallic waste source (Ni-Pb association); PC3 (17.8%)</w:t>
      </w:r>
      <w:r w:rsidRPr="003E17CC">
        <w:rPr>
          <w:rFonts w:ascii="Arial" w:hAnsi="Arial" w:cs="Arial"/>
          <w:b/>
          <w:bCs/>
          <w:sz w:val="22"/>
          <w:szCs w:val="22"/>
        </w:rPr>
        <w:t>:</w:t>
      </w:r>
      <w:r w:rsidRPr="003E17CC">
        <w:rPr>
          <w:rFonts w:ascii="Arial" w:hAnsi="Arial" w:cs="Arial"/>
          <w:sz w:val="22"/>
          <w:szCs w:val="22"/>
        </w:rPr>
        <w:t xml:space="preserve"> Residual/Mixed sources</w:t>
      </w:r>
      <w:r w:rsidR="003E17CC">
        <w:rPr>
          <w:rFonts w:ascii="Arial" w:hAnsi="Arial" w:cs="Arial"/>
          <w:sz w:val="22"/>
          <w:szCs w:val="22"/>
        </w:rPr>
        <w:t>.</w:t>
      </w:r>
    </w:p>
    <w:p w14:paraId="2AFAD65A" w14:textId="77777777" w:rsidR="003E17CC" w:rsidRPr="003E17CC" w:rsidRDefault="003E17CC" w:rsidP="00866F85">
      <w:pPr>
        <w:rPr>
          <w:rFonts w:ascii="Arial" w:hAnsi="Arial" w:cs="Arial"/>
          <w:sz w:val="22"/>
          <w:szCs w:val="22"/>
        </w:rPr>
      </w:pPr>
    </w:p>
    <w:p w14:paraId="5A913CFA" w14:textId="77777777" w:rsidR="005E5237"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.3.3 Contamination Pathways</w:t>
      </w:r>
    </w:p>
    <w:p w14:paraId="25DB199D" w14:textId="47426E60" w:rsidR="00866F85" w:rsidRDefault="00866F85" w:rsidP="00866F85">
      <w:pPr>
        <w:rPr>
          <w:rFonts w:ascii="Arial" w:hAnsi="Arial" w:cs="Arial"/>
          <w:sz w:val="22"/>
          <w:szCs w:val="22"/>
        </w:rPr>
      </w:pPr>
      <w:r w:rsidRPr="003E17CC">
        <w:rPr>
          <w:rFonts w:ascii="Arial" w:hAnsi="Arial" w:cs="Arial"/>
          <w:sz w:val="22"/>
          <w:szCs w:val="22"/>
        </w:rPr>
        <w:br/>
        <w:t>Three pathways explain metal distribution patterns: (1) Direct disposal - PC1 metals (As-Cd-Cr) concentrated at source location A1; (2) Leachate migration - PC2 metals (Ni-Pb) transported along B1→C1 corridor following natural drainage; (3) Surface transport - PC3 residual contamination via runoff explains isolated hotspots (C2 lead anomaly).</w:t>
      </w:r>
    </w:p>
    <w:p w14:paraId="117E2495" w14:textId="77777777" w:rsidR="005E5237" w:rsidRPr="003E17CC" w:rsidRDefault="005E5237" w:rsidP="00866F85">
      <w:pPr>
        <w:rPr>
          <w:rFonts w:ascii="Arial" w:hAnsi="Arial" w:cs="Arial"/>
          <w:sz w:val="22"/>
          <w:szCs w:val="22"/>
        </w:rPr>
      </w:pPr>
    </w:p>
    <w:p w14:paraId="6172579A" w14:textId="43DE2D2A" w:rsidR="00866F85" w:rsidRPr="005E5237" w:rsidRDefault="00866F85" w:rsidP="008F68F5">
      <w:pPr>
        <w:pStyle w:val="ListParagraph"/>
        <w:numPr>
          <w:ilvl w:val="1"/>
          <w:numId w:val="13"/>
        </w:numPr>
        <w:rPr>
          <w:rFonts w:ascii="Arial" w:hAnsi="Arial" w:cs="Arial"/>
          <w:b/>
          <w:bCs/>
          <w:sz w:val="22"/>
          <w:szCs w:val="22"/>
        </w:rPr>
      </w:pPr>
      <w:r w:rsidRPr="005E5237">
        <w:rPr>
          <w:rFonts w:ascii="Arial" w:hAnsi="Arial" w:cs="Arial"/>
          <w:b/>
          <w:bCs/>
          <w:sz w:val="22"/>
          <w:szCs w:val="22"/>
        </w:rPr>
        <w:t>Hydrogeological and Geological Controls on Metal Distribution</w:t>
      </w:r>
    </w:p>
    <w:p w14:paraId="3A7C0BD1" w14:textId="77777777" w:rsidR="005E5237" w:rsidRPr="005E5237" w:rsidRDefault="005E5237" w:rsidP="005E5237">
      <w:pPr>
        <w:pStyle w:val="ListParagraph"/>
        <w:ind w:left="360"/>
        <w:rPr>
          <w:rFonts w:ascii="Arial" w:hAnsi="Arial" w:cs="Arial"/>
          <w:b/>
          <w:bCs/>
          <w:sz w:val="22"/>
          <w:szCs w:val="22"/>
        </w:rPr>
      </w:pPr>
    </w:p>
    <w:p w14:paraId="7A97984B" w14:textId="637B9828" w:rsidR="00866F85" w:rsidRPr="005E5237" w:rsidRDefault="00866F85" w:rsidP="008F68F5">
      <w:pPr>
        <w:pStyle w:val="ListParagraph"/>
        <w:numPr>
          <w:ilvl w:val="2"/>
          <w:numId w:val="13"/>
        </w:numPr>
        <w:rPr>
          <w:rFonts w:ascii="Arial" w:hAnsi="Arial" w:cs="Arial"/>
          <w:sz w:val="22"/>
          <w:szCs w:val="22"/>
        </w:rPr>
      </w:pPr>
      <w:r w:rsidRPr="005E5237">
        <w:rPr>
          <w:rFonts w:ascii="Arial" w:hAnsi="Arial" w:cs="Arial"/>
          <w:sz w:val="22"/>
          <w:szCs w:val="22"/>
        </w:rPr>
        <w:t>Geological Framework and Contamination Susceptibility</w:t>
      </w:r>
    </w:p>
    <w:p w14:paraId="5EC5C0A0" w14:textId="77777777" w:rsidR="005E5237" w:rsidRPr="005E5237" w:rsidRDefault="005E5237" w:rsidP="005E5237">
      <w:pPr>
        <w:pStyle w:val="ListParagraph"/>
        <w:rPr>
          <w:rFonts w:ascii="Arial" w:hAnsi="Arial" w:cs="Arial"/>
          <w:b/>
          <w:bCs/>
          <w:sz w:val="22"/>
          <w:szCs w:val="22"/>
        </w:rPr>
      </w:pPr>
    </w:p>
    <w:p w14:paraId="24BA5DEC" w14:textId="77777777" w:rsidR="00866F85" w:rsidRDefault="00866F85" w:rsidP="00866F85">
      <w:pPr>
        <w:jc w:val="both"/>
        <w:rPr>
          <w:rFonts w:ascii="Arial" w:hAnsi="Arial" w:cs="Arial"/>
          <w:sz w:val="22"/>
          <w:szCs w:val="22"/>
        </w:rPr>
      </w:pPr>
      <w:r w:rsidRPr="003E17CC">
        <w:rPr>
          <w:rFonts w:ascii="Arial" w:hAnsi="Arial" w:cs="Arial"/>
          <w:sz w:val="22"/>
          <w:szCs w:val="22"/>
        </w:rPr>
        <w:lastRenderedPageBreak/>
        <w:t xml:space="preserve">The </w:t>
      </w:r>
      <w:proofErr w:type="spellStart"/>
      <w:r w:rsidRPr="003E17CC">
        <w:rPr>
          <w:rFonts w:ascii="Arial" w:hAnsi="Arial" w:cs="Arial"/>
          <w:sz w:val="22"/>
          <w:szCs w:val="22"/>
        </w:rPr>
        <w:t>Aluu</w:t>
      </w:r>
      <w:proofErr w:type="spellEnd"/>
      <w:r w:rsidRPr="003E17CC">
        <w:rPr>
          <w:rFonts w:ascii="Arial" w:hAnsi="Arial" w:cs="Arial"/>
          <w:sz w:val="22"/>
          <w:szCs w:val="22"/>
        </w:rPr>
        <w:t xml:space="preserve"> landfill is situated within the Benin Formation of the Niger Delta Basin, which significantly influences contaminant behavior and distribution patterns. Literature analysis reveals that the Benin Formation comprises 90% sand and sandstone with minimal clay intercalations, creating highly permeable conditions conducive to rapid contaminant transport (</w:t>
      </w:r>
      <w:proofErr w:type="spellStart"/>
      <w:r w:rsidRPr="003E17CC">
        <w:rPr>
          <w:rFonts w:ascii="Arial" w:hAnsi="Arial" w:cs="Arial"/>
          <w:sz w:val="22"/>
          <w:szCs w:val="22"/>
        </w:rPr>
        <w:t>Offodile</w:t>
      </w:r>
      <w:proofErr w:type="spellEnd"/>
      <w:r w:rsidRPr="003E17CC">
        <w:rPr>
          <w:rFonts w:ascii="Arial" w:hAnsi="Arial" w:cs="Arial"/>
          <w:sz w:val="22"/>
          <w:szCs w:val="22"/>
        </w:rPr>
        <w:t xml:space="preserve">, 1992; </w:t>
      </w:r>
      <w:proofErr w:type="spellStart"/>
      <w:r w:rsidRPr="003E17CC">
        <w:rPr>
          <w:rFonts w:ascii="Arial" w:hAnsi="Arial" w:cs="Arial"/>
          <w:sz w:val="22"/>
          <w:szCs w:val="22"/>
        </w:rPr>
        <w:t>Akujieze</w:t>
      </w:r>
      <w:proofErr w:type="spellEnd"/>
      <w:r w:rsidRPr="003E17CC">
        <w:rPr>
          <w:rFonts w:ascii="Arial" w:hAnsi="Arial" w:cs="Arial"/>
          <w:sz w:val="22"/>
          <w:szCs w:val="22"/>
        </w:rPr>
        <w:t xml:space="preserve">, 2004). The formation reaches thicknesses up to 2,000m in the central Niger Delta and serves as the primary aquiferous unit where all regional boreholes are constructed (Udom et al., 1998; Tuttle </w:t>
      </w:r>
      <w:r w:rsidRPr="003E17CC">
        <w:rPr>
          <w:rFonts w:ascii="Arial" w:hAnsi="Arial" w:cs="Arial"/>
          <w:i/>
          <w:iCs/>
          <w:sz w:val="22"/>
          <w:szCs w:val="22"/>
        </w:rPr>
        <w:t>et al</w:t>
      </w:r>
      <w:r w:rsidRPr="003E17CC">
        <w:rPr>
          <w:rFonts w:ascii="Arial" w:hAnsi="Arial" w:cs="Arial"/>
          <w:sz w:val="22"/>
          <w:szCs w:val="22"/>
        </w:rPr>
        <w:t>., 2015).</w:t>
      </w:r>
    </w:p>
    <w:p w14:paraId="06CAB186" w14:textId="77777777" w:rsidR="005E5237" w:rsidRPr="003E17CC" w:rsidRDefault="005E5237" w:rsidP="00866F85">
      <w:pPr>
        <w:jc w:val="both"/>
        <w:rPr>
          <w:rFonts w:ascii="Arial" w:hAnsi="Arial" w:cs="Arial"/>
          <w:sz w:val="22"/>
          <w:szCs w:val="22"/>
        </w:rPr>
      </w:pPr>
    </w:p>
    <w:p w14:paraId="1CB1F723" w14:textId="4BF5C5FF" w:rsidR="00866F85" w:rsidRPr="003E17CC" w:rsidRDefault="00866F85" w:rsidP="00866F85">
      <w:pPr>
        <w:rPr>
          <w:rFonts w:ascii="Arial" w:hAnsi="Arial" w:cs="Arial"/>
          <w:b/>
          <w:bCs/>
          <w:sz w:val="22"/>
          <w:szCs w:val="22"/>
        </w:rPr>
      </w:pPr>
      <w:r w:rsidRPr="003E17CC">
        <w:rPr>
          <w:rFonts w:ascii="Arial" w:hAnsi="Arial" w:cs="Arial"/>
          <w:b/>
          <w:bCs/>
          <w:sz w:val="22"/>
          <w:szCs w:val="22"/>
        </w:rPr>
        <w:t>Table 1</w:t>
      </w:r>
      <w:r w:rsidR="002D3610">
        <w:rPr>
          <w:rFonts w:ascii="Arial" w:hAnsi="Arial" w:cs="Arial"/>
          <w:b/>
          <w:bCs/>
          <w:sz w:val="22"/>
          <w:szCs w:val="22"/>
        </w:rPr>
        <w:t>2</w:t>
      </w:r>
      <w:r w:rsidRPr="003E17CC">
        <w:rPr>
          <w:rFonts w:ascii="Arial" w:hAnsi="Arial" w:cs="Arial"/>
          <w:b/>
          <w:bCs/>
          <w:sz w:val="22"/>
          <w:szCs w:val="22"/>
        </w:rPr>
        <w:t>: Geological Controls on Heavy Metal Mobility</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2732"/>
        <w:gridCol w:w="2909"/>
        <w:gridCol w:w="2108"/>
      </w:tblGrid>
      <w:tr w:rsidR="00866F85" w:rsidRPr="003E17CC" w14:paraId="296DECC6" w14:textId="77777777" w:rsidTr="00BF1BD7">
        <w:tc>
          <w:tcPr>
            <w:tcW w:w="1518" w:type="dxa"/>
            <w:tcBorders>
              <w:top w:val="single" w:sz="4" w:space="0" w:color="auto"/>
              <w:bottom w:val="single" w:sz="4" w:space="0" w:color="auto"/>
            </w:tcBorders>
          </w:tcPr>
          <w:p w14:paraId="7262A95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Geological Parameter</w:t>
            </w:r>
          </w:p>
        </w:tc>
        <w:tc>
          <w:tcPr>
            <w:tcW w:w="2757" w:type="dxa"/>
            <w:tcBorders>
              <w:top w:val="single" w:sz="4" w:space="0" w:color="auto"/>
              <w:bottom w:val="single" w:sz="4" w:space="0" w:color="auto"/>
            </w:tcBorders>
          </w:tcPr>
          <w:p w14:paraId="4E086911"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Benin Formation Characteristics</w:t>
            </w:r>
          </w:p>
        </w:tc>
        <w:tc>
          <w:tcPr>
            <w:tcW w:w="2949" w:type="dxa"/>
            <w:tcBorders>
              <w:top w:val="single" w:sz="4" w:space="0" w:color="auto"/>
              <w:bottom w:val="single" w:sz="4" w:space="0" w:color="auto"/>
            </w:tcBorders>
          </w:tcPr>
          <w:p w14:paraId="33B39D0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Impact on Metal Distribution</w:t>
            </w:r>
          </w:p>
        </w:tc>
        <w:tc>
          <w:tcPr>
            <w:tcW w:w="2126" w:type="dxa"/>
            <w:tcBorders>
              <w:top w:val="single" w:sz="4" w:space="0" w:color="auto"/>
              <w:bottom w:val="single" w:sz="4" w:space="0" w:color="auto"/>
            </w:tcBorders>
          </w:tcPr>
          <w:p w14:paraId="0C9ACB17"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Source</w:t>
            </w:r>
          </w:p>
        </w:tc>
      </w:tr>
      <w:tr w:rsidR="00866F85" w:rsidRPr="003E17CC" w14:paraId="72895851" w14:textId="77777777" w:rsidTr="00BF1BD7">
        <w:tc>
          <w:tcPr>
            <w:tcW w:w="1518" w:type="dxa"/>
            <w:tcBorders>
              <w:top w:val="single" w:sz="4" w:space="0" w:color="auto"/>
            </w:tcBorders>
            <w:vAlign w:val="bottom"/>
          </w:tcPr>
          <w:p w14:paraId="7921435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Lithology</w:t>
            </w:r>
          </w:p>
        </w:tc>
        <w:tc>
          <w:tcPr>
            <w:tcW w:w="2757" w:type="dxa"/>
            <w:tcBorders>
              <w:top w:val="single" w:sz="4" w:space="0" w:color="auto"/>
            </w:tcBorders>
            <w:vAlign w:val="bottom"/>
          </w:tcPr>
          <w:p w14:paraId="0C21518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90% sand/sandstone, 10% clay</w:t>
            </w:r>
          </w:p>
        </w:tc>
        <w:tc>
          <w:tcPr>
            <w:tcW w:w="2949" w:type="dxa"/>
            <w:tcBorders>
              <w:top w:val="single" w:sz="4" w:space="0" w:color="auto"/>
            </w:tcBorders>
            <w:vAlign w:val="bottom"/>
          </w:tcPr>
          <w:p w14:paraId="7541515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High permeability facilitates rapid migration</w:t>
            </w:r>
          </w:p>
        </w:tc>
        <w:tc>
          <w:tcPr>
            <w:tcW w:w="2126" w:type="dxa"/>
            <w:tcBorders>
              <w:top w:val="single" w:sz="4" w:space="0" w:color="auto"/>
            </w:tcBorders>
            <w:vAlign w:val="bottom"/>
          </w:tcPr>
          <w:p w14:paraId="65D9E093"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Offodile</w:t>
            </w:r>
            <w:proofErr w:type="spellEnd"/>
            <w:r w:rsidRPr="003E17CC">
              <w:rPr>
                <w:rFonts w:ascii="Arial" w:hAnsi="Arial" w:cs="Arial"/>
                <w:sz w:val="22"/>
                <w:szCs w:val="22"/>
              </w:rPr>
              <w:t xml:space="preserve"> (1992)</w:t>
            </w:r>
          </w:p>
        </w:tc>
      </w:tr>
      <w:tr w:rsidR="00866F85" w:rsidRPr="003E17CC" w14:paraId="6A1C0311" w14:textId="77777777" w:rsidTr="00BF1BD7">
        <w:tc>
          <w:tcPr>
            <w:tcW w:w="1518" w:type="dxa"/>
            <w:vAlign w:val="bottom"/>
          </w:tcPr>
          <w:p w14:paraId="1A0E115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Porosity</w:t>
            </w:r>
          </w:p>
        </w:tc>
        <w:tc>
          <w:tcPr>
            <w:tcW w:w="2757" w:type="dxa"/>
            <w:vAlign w:val="bottom"/>
          </w:tcPr>
          <w:p w14:paraId="28BCF30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High primary porosity</w:t>
            </w:r>
          </w:p>
        </w:tc>
        <w:tc>
          <w:tcPr>
            <w:tcW w:w="2949" w:type="dxa"/>
            <w:vAlign w:val="bottom"/>
          </w:tcPr>
          <w:p w14:paraId="73C4300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Enhanced contaminant storage capacity</w:t>
            </w:r>
          </w:p>
        </w:tc>
        <w:tc>
          <w:tcPr>
            <w:tcW w:w="2126" w:type="dxa"/>
            <w:vAlign w:val="bottom"/>
          </w:tcPr>
          <w:p w14:paraId="487275BF"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Etu-Efeotor</w:t>
            </w:r>
            <w:proofErr w:type="spellEnd"/>
            <w:r w:rsidRPr="003E17CC">
              <w:rPr>
                <w:rFonts w:ascii="Arial" w:hAnsi="Arial" w:cs="Arial"/>
                <w:sz w:val="22"/>
                <w:szCs w:val="22"/>
              </w:rPr>
              <w:t xml:space="preserve"> &amp; </w:t>
            </w:r>
            <w:proofErr w:type="spellStart"/>
            <w:r w:rsidRPr="003E17CC">
              <w:rPr>
                <w:rFonts w:ascii="Arial" w:hAnsi="Arial" w:cs="Arial"/>
                <w:sz w:val="22"/>
                <w:szCs w:val="22"/>
              </w:rPr>
              <w:t>Odigi</w:t>
            </w:r>
            <w:proofErr w:type="spellEnd"/>
            <w:r w:rsidRPr="003E17CC">
              <w:rPr>
                <w:rFonts w:ascii="Arial" w:hAnsi="Arial" w:cs="Arial"/>
                <w:sz w:val="22"/>
                <w:szCs w:val="22"/>
              </w:rPr>
              <w:t xml:space="preserve"> (1983)</w:t>
            </w:r>
          </w:p>
        </w:tc>
      </w:tr>
      <w:tr w:rsidR="00866F85" w:rsidRPr="003E17CC" w14:paraId="5199CB67" w14:textId="77777777" w:rsidTr="00BF1BD7">
        <w:tc>
          <w:tcPr>
            <w:tcW w:w="1518" w:type="dxa"/>
            <w:vAlign w:val="bottom"/>
          </w:tcPr>
          <w:p w14:paraId="4FAE857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Permeability</w:t>
            </w:r>
          </w:p>
        </w:tc>
        <w:tc>
          <w:tcPr>
            <w:tcW w:w="2757" w:type="dxa"/>
            <w:vAlign w:val="bottom"/>
          </w:tcPr>
          <w:p w14:paraId="7543A58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Very high (10</w:t>
            </w:r>
            <w:r w:rsidRPr="003E17CC">
              <w:rPr>
                <w:rFonts w:ascii="Cambria Math" w:hAnsi="Cambria Math" w:cs="Cambria Math"/>
                <w:sz w:val="22"/>
                <w:szCs w:val="22"/>
              </w:rPr>
              <w:t>⁻</w:t>
            </w:r>
            <w:r w:rsidRPr="003E17CC">
              <w:rPr>
                <w:rFonts w:ascii="Arial" w:hAnsi="Arial" w:cs="Arial"/>
                <w:sz w:val="22"/>
                <w:szCs w:val="22"/>
              </w:rPr>
              <w:t>³ to 10</w:t>
            </w:r>
            <w:r w:rsidRPr="003E17CC">
              <w:rPr>
                <w:rFonts w:ascii="Cambria Math" w:hAnsi="Cambria Math" w:cs="Cambria Math"/>
                <w:sz w:val="22"/>
                <w:szCs w:val="22"/>
              </w:rPr>
              <w:t>⁻</w:t>
            </w:r>
            <w:r w:rsidRPr="003E17CC">
              <w:rPr>
                <w:rFonts w:ascii="Arial" w:hAnsi="Arial" w:cs="Arial"/>
                <w:sz w:val="22"/>
                <w:szCs w:val="22"/>
              </w:rPr>
              <w:t>² m/s)</w:t>
            </w:r>
          </w:p>
        </w:tc>
        <w:tc>
          <w:tcPr>
            <w:tcW w:w="2949" w:type="dxa"/>
            <w:vAlign w:val="bottom"/>
          </w:tcPr>
          <w:p w14:paraId="3F3166A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Rapid advective transport dominates</w:t>
            </w:r>
          </w:p>
        </w:tc>
        <w:tc>
          <w:tcPr>
            <w:tcW w:w="2126" w:type="dxa"/>
            <w:vAlign w:val="bottom"/>
          </w:tcPr>
          <w:p w14:paraId="653C33BD"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Akujieze</w:t>
            </w:r>
            <w:proofErr w:type="spellEnd"/>
            <w:r w:rsidRPr="003E17CC">
              <w:rPr>
                <w:rFonts w:ascii="Arial" w:hAnsi="Arial" w:cs="Arial"/>
                <w:sz w:val="22"/>
                <w:szCs w:val="22"/>
              </w:rPr>
              <w:t xml:space="preserve"> (2004)</w:t>
            </w:r>
          </w:p>
        </w:tc>
      </w:tr>
      <w:tr w:rsidR="00866F85" w:rsidRPr="003E17CC" w14:paraId="00E681AA" w14:textId="77777777" w:rsidTr="00BF1BD7">
        <w:tc>
          <w:tcPr>
            <w:tcW w:w="1518" w:type="dxa"/>
            <w:vAlign w:val="bottom"/>
          </w:tcPr>
          <w:p w14:paraId="141CFDE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Clay Content</w:t>
            </w:r>
          </w:p>
        </w:tc>
        <w:tc>
          <w:tcPr>
            <w:tcW w:w="2757" w:type="dxa"/>
            <w:vAlign w:val="bottom"/>
          </w:tcPr>
          <w:p w14:paraId="3745EF7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Minimal intercalations</w:t>
            </w:r>
          </w:p>
        </w:tc>
        <w:tc>
          <w:tcPr>
            <w:tcW w:w="2949" w:type="dxa"/>
            <w:vAlign w:val="bottom"/>
          </w:tcPr>
          <w:p w14:paraId="1101ADC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Poor attenuation capacity</w:t>
            </w:r>
          </w:p>
        </w:tc>
        <w:tc>
          <w:tcPr>
            <w:tcW w:w="2126" w:type="dxa"/>
            <w:vAlign w:val="bottom"/>
          </w:tcPr>
          <w:p w14:paraId="0874B8E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Udom et al. (1998)</w:t>
            </w:r>
          </w:p>
        </w:tc>
      </w:tr>
      <w:tr w:rsidR="00866F85" w:rsidRPr="003E17CC" w14:paraId="46436194" w14:textId="77777777" w:rsidTr="00BF1BD7">
        <w:tc>
          <w:tcPr>
            <w:tcW w:w="1518" w:type="dxa"/>
            <w:vAlign w:val="bottom"/>
          </w:tcPr>
          <w:p w14:paraId="2609010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Fracturing</w:t>
            </w:r>
          </w:p>
        </w:tc>
        <w:tc>
          <w:tcPr>
            <w:tcW w:w="2757" w:type="dxa"/>
            <w:vAlign w:val="bottom"/>
          </w:tcPr>
          <w:p w14:paraId="4278E16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Limited natural fracturing</w:t>
            </w:r>
          </w:p>
        </w:tc>
        <w:tc>
          <w:tcPr>
            <w:tcW w:w="2949" w:type="dxa"/>
            <w:vAlign w:val="bottom"/>
          </w:tcPr>
          <w:p w14:paraId="326B0CE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Flow primarily through matrix porosity</w:t>
            </w:r>
          </w:p>
        </w:tc>
        <w:tc>
          <w:tcPr>
            <w:tcW w:w="2126" w:type="dxa"/>
            <w:vAlign w:val="bottom"/>
          </w:tcPr>
          <w:p w14:paraId="4FDC01F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USGS (1999)</w:t>
            </w:r>
          </w:p>
        </w:tc>
      </w:tr>
      <w:tr w:rsidR="00866F85" w:rsidRPr="003E17CC" w14:paraId="61F0851D" w14:textId="77777777" w:rsidTr="00BF1BD7">
        <w:tc>
          <w:tcPr>
            <w:tcW w:w="1518" w:type="dxa"/>
            <w:vAlign w:val="bottom"/>
          </w:tcPr>
          <w:p w14:paraId="22033B3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Hydraulic Conductivity</w:t>
            </w:r>
          </w:p>
        </w:tc>
        <w:tc>
          <w:tcPr>
            <w:tcW w:w="2757" w:type="dxa"/>
            <w:vAlign w:val="bottom"/>
          </w:tcPr>
          <w:p w14:paraId="7104702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3.82×10</w:t>
            </w:r>
            <w:r w:rsidRPr="003E17CC">
              <w:rPr>
                <w:rFonts w:ascii="Cambria Math" w:hAnsi="Cambria Math" w:cs="Cambria Math"/>
                <w:sz w:val="22"/>
                <w:szCs w:val="22"/>
              </w:rPr>
              <w:t>⁻</w:t>
            </w:r>
            <w:r w:rsidRPr="003E17CC">
              <w:rPr>
                <w:rFonts w:ascii="Arial" w:hAnsi="Arial" w:cs="Arial"/>
                <w:sz w:val="22"/>
                <w:szCs w:val="22"/>
              </w:rPr>
              <w:t>³ to 9.0×10</w:t>
            </w:r>
            <w:r w:rsidRPr="003E17CC">
              <w:rPr>
                <w:rFonts w:ascii="Cambria Math" w:hAnsi="Cambria Math" w:cs="Cambria Math"/>
                <w:sz w:val="22"/>
                <w:szCs w:val="22"/>
              </w:rPr>
              <w:t>⁻</w:t>
            </w:r>
            <w:r w:rsidRPr="003E17CC">
              <w:rPr>
                <w:rFonts w:ascii="Arial" w:hAnsi="Arial" w:cs="Arial"/>
                <w:sz w:val="22"/>
                <w:szCs w:val="22"/>
              </w:rPr>
              <w:t>² cm/sec</w:t>
            </w:r>
          </w:p>
        </w:tc>
        <w:tc>
          <w:tcPr>
            <w:tcW w:w="2949" w:type="dxa"/>
            <w:vAlign w:val="bottom"/>
          </w:tcPr>
          <w:p w14:paraId="524F253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Rapid advective transport</w:t>
            </w:r>
          </w:p>
        </w:tc>
        <w:tc>
          <w:tcPr>
            <w:tcW w:w="2126" w:type="dxa"/>
            <w:vAlign w:val="bottom"/>
          </w:tcPr>
          <w:p w14:paraId="41548148"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Nwankwoala</w:t>
            </w:r>
            <w:proofErr w:type="spellEnd"/>
            <w:r w:rsidRPr="003E17CC">
              <w:rPr>
                <w:rFonts w:ascii="Arial" w:hAnsi="Arial" w:cs="Arial"/>
                <w:sz w:val="22"/>
                <w:szCs w:val="22"/>
              </w:rPr>
              <w:t xml:space="preserve"> et al. (2020)</w:t>
            </w:r>
          </w:p>
        </w:tc>
      </w:tr>
      <w:tr w:rsidR="00866F85" w:rsidRPr="003E17CC" w14:paraId="220904EF" w14:textId="77777777" w:rsidTr="00BF1BD7">
        <w:tc>
          <w:tcPr>
            <w:tcW w:w="1518" w:type="dxa"/>
            <w:tcBorders>
              <w:bottom w:val="nil"/>
            </w:tcBorders>
            <w:vAlign w:val="bottom"/>
          </w:tcPr>
          <w:p w14:paraId="632FA1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Transmissivity</w:t>
            </w:r>
          </w:p>
        </w:tc>
        <w:tc>
          <w:tcPr>
            <w:tcW w:w="2757" w:type="dxa"/>
            <w:tcBorders>
              <w:bottom w:val="nil"/>
            </w:tcBorders>
            <w:vAlign w:val="bottom"/>
          </w:tcPr>
          <w:p w14:paraId="3547D81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1.05×10</w:t>
            </w:r>
            <w:r w:rsidRPr="003E17CC">
              <w:rPr>
                <w:rFonts w:ascii="Cambria Math" w:hAnsi="Cambria Math" w:cs="Cambria Math"/>
                <w:sz w:val="22"/>
                <w:szCs w:val="22"/>
              </w:rPr>
              <w:t>⁻</w:t>
            </w:r>
            <w:r w:rsidRPr="003E17CC">
              <w:rPr>
                <w:rFonts w:ascii="Arial" w:hAnsi="Arial" w:cs="Arial"/>
                <w:sz w:val="22"/>
                <w:szCs w:val="22"/>
              </w:rPr>
              <w:t>³ to 11.3×10</w:t>
            </w:r>
            <w:r w:rsidRPr="003E17CC">
              <w:rPr>
                <w:rFonts w:ascii="Cambria Math" w:hAnsi="Cambria Math" w:cs="Cambria Math"/>
                <w:sz w:val="22"/>
                <w:szCs w:val="22"/>
              </w:rPr>
              <w:t>⁻</w:t>
            </w:r>
            <w:r w:rsidRPr="003E17CC">
              <w:rPr>
                <w:rFonts w:ascii="Arial" w:hAnsi="Arial" w:cs="Arial"/>
                <w:sz w:val="22"/>
                <w:szCs w:val="22"/>
              </w:rPr>
              <w:t>² m²/sec</w:t>
            </w:r>
          </w:p>
        </w:tc>
        <w:tc>
          <w:tcPr>
            <w:tcW w:w="2949" w:type="dxa"/>
            <w:tcBorders>
              <w:bottom w:val="nil"/>
            </w:tcBorders>
            <w:vAlign w:val="bottom"/>
          </w:tcPr>
          <w:p w14:paraId="203933B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High contaminant mobility</w:t>
            </w:r>
          </w:p>
        </w:tc>
        <w:tc>
          <w:tcPr>
            <w:tcW w:w="2126" w:type="dxa"/>
            <w:tcBorders>
              <w:bottom w:val="nil"/>
            </w:tcBorders>
            <w:vAlign w:val="bottom"/>
          </w:tcPr>
          <w:p w14:paraId="4D827D2D"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Nwankwoala</w:t>
            </w:r>
            <w:proofErr w:type="spellEnd"/>
            <w:r w:rsidRPr="003E17CC">
              <w:rPr>
                <w:rFonts w:ascii="Arial" w:hAnsi="Arial" w:cs="Arial"/>
                <w:sz w:val="22"/>
                <w:szCs w:val="22"/>
              </w:rPr>
              <w:t xml:space="preserve"> et al. (2020)</w:t>
            </w:r>
          </w:p>
        </w:tc>
      </w:tr>
      <w:tr w:rsidR="00866F85" w:rsidRPr="003E17CC" w14:paraId="1F2A5FC4" w14:textId="77777777" w:rsidTr="00BF1BD7">
        <w:tc>
          <w:tcPr>
            <w:tcW w:w="1518" w:type="dxa"/>
            <w:tcBorders>
              <w:top w:val="nil"/>
              <w:bottom w:val="single" w:sz="4" w:space="0" w:color="auto"/>
            </w:tcBorders>
            <w:vAlign w:val="bottom"/>
          </w:tcPr>
          <w:p w14:paraId="4F0F19A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Vulnerability Index</w:t>
            </w:r>
          </w:p>
        </w:tc>
        <w:tc>
          <w:tcPr>
            <w:tcW w:w="2757" w:type="dxa"/>
            <w:tcBorders>
              <w:top w:val="nil"/>
              <w:bottom w:val="single" w:sz="4" w:space="0" w:color="auto"/>
            </w:tcBorders>
            <w:vAlign w:val="bottom"/>
          </w:tcPr>
          <w:p w14:paraId="11579A1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0.54-0.63 (high vulnerability)</w:t>
            </w:r>
          </w:p>
        </w:tc>
        <w:tc>
          <w:tcPr>
            <w:tcW w:w="2949" w:type="dxa"/>
            <w:tcBorders>
              <w:top w:val="nil"/>
              <w:bottom w:val="single" w:sz="4" w:space="0" w:color="auto"/>
            </w:tcBorders>
            <w:vAlign w:val="bottom"/>
          </w:tcPr>
          <w:p w14:paraId="68BF6BA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Poor contaminant attenuation</w:t>
            </w:r>
          </w:p>
        </w:tc>
        <w:tc>
          <w:tcPr>
            <w:tcW w:w="2126" w:type="dxa"/>
            <w:tcBorders>
              <w:top w:val="nil"/>
              <w:bottom w:val="single" w:sz="4" w:space="0" w:color="auto"/>
            </w:tcBorders>
            <w:vAlign w:val="bottom"/>
          </w:tcPr>
          <w:p w14:paraId="1292A757" w14:textId="77777777" w:rsidR="00866F85" w:rsidRPr="003E17CC" w:rsidRDefault="00866F85" w:rsidP="00BF1BD7">
            <w:pPr>
              <w:jc w:val="center"/>
              <w:rPr>
                <w:rFonts w:ascii="Arial" w:hAnsi="Arial" w:cs="Arial"/>
                <w:sz w:val="22"/>
                <w:szCs w:val="22"/>
              </w:rPr>
            </w:pPr>
            <w:proofErr w:type="spellStart"/>
            <w:r w:rsidRPr="003E17CC">
              <w:rPr>
                <w:rFonts w:ascii="Arial" w:hAnsi="Arial" w:cs="Arial"/>
                <w:sz w:val="22"/>
                <w:szCs w:val="22"/>
              </w:rPr>
              <w:t>Udosen</w:t>
            </w:r>
            <w:proofErr w:type="spellEnd"/>
            <w:r w:rsidRPr="003E17CC">
              <w:rPr>
                <w:rFonts w:ascii="Arial" w:hAnsi="Arial" w:cs="Arial"/>
                <w:sz w:val="22"/>
                <w:szCs w:val="22"/>
              </w:rPr>
              <w:t xml:space="preserve"> et al. (2023</w:t>
            </w:r>
          </w:p>
        </w:tc>
      </w:tr>
    </w:tbl>
    <w:p w14:paraId="37A8ADA8" w14:textId="77777777" w:rsidR="00866F85" w:rsidRPr="003E17CC" w:rsidRDefault="00866F85" w:rsidP="00866F85">
      <w:pPr>
        <w:jc w:val="both"/>
        <w:rPr>
          <w:rFonts w:ascii="Arial" w:hAnsi="Arial" w:cs="Arial"/>
          <w:sz w:val="22"/>
          <w:szCs w:val="22"/>
        </w:rPr>
      </w:pPr>
    </w:p>
    <w:p w14:paraId="5D1ADC7F" w14:textId="77777777" w:rsidR="00866F85" w:rsidRDefault="00866F85" w:rsidP="00866F85">
      <w:pPr>
        <w:jc w:val="both"/>
        <w:rPr>
          <w:rFonts w:ascii="Arial" w:hAnsi="Arial" w:cs="Arial"/>
          <w:sz w:val="22"/>
          <w:szCs w:val="22"/>
        </w:rPr>
      </w:pPr>
      <w:r w:rsidRPr="003E17CC">
        <w:rPr>
          <w:rFonts w:ascii="Arial" w:hAnsi="Arial" w:cs="Arial"/>
          <w:sz w:val="22"/>
          <w:szCs w:val="22"/>
        </w:rPr>
        <w:t xml:space="preserve">The </w:t>
      </w:r>
      <w:proofErr w:type="spellStart"/>
      <w:r w:rsidRPr="003E17CC">
        <w:rPr>
          <w:rFonts w:ascii="Arial" w:hAnsi="Arial" w:cs="Arial"/>
          <w:sz w:val="22"/>
          <w:szCs w:val="22"/>
        </w:rPr>
        <w:t>Aluu</w:t>
      </w:r>
      <w:proofErr w:type="spellEnd"/>
      <w:r w:rsidRPr="003E17CC">
        <w:rPr>
          <w:rFonts w:ascii="Arial" w:hAnsi="Arial" w:cs="Arial"/>
          <w:sz w:val="22"/>
          <w:szCs w:val="22"/>
        </w:rPr>
        <w:t xml:space="preserve"> landfill is situated within the highly permeable Benin Formation (90% sand/sandstone, 10% clay), facilitating rapid contaminant migration. High hydraulic conductivity (3.82×10</w:t>
      </w:r>
      <w:r w:rsidRPr="003E17CC">
        <w:rPr>
          <w:rFonts w:ascii="Cambria Math" w:hAnsi="Cambria Math" w:cs="Cambria Math"/>
          <w:sz w:val="22"/>
          <w:szCs w:val="22"/>
        </w:rPr>
        <w:t>⁻</w:t>
      </w:r>
      <w:r w:rsidRPr="003E17CC">
        <w:rPr>
          <w:rFonts w:ascii="Arial" w:hAnsi="Arial" w:cs="Arial"/>
          <w:sz w:val="22"/>
          <w:szCs w:val="22"/>
        </w:rPr>
        <w:t>³ to 9.0×10</w:t>
      </w:r>
      <w:r w:rsidRPr="003E17CC">
        <w:rPr>
          <w:rFonts w:ascii="Cambria Math" w:hAnsi="Cambria Math" w:cs="Cambria Math"/>
          <w:sz w:val="22"/>
          <w:szCs w:val="22"/>
        </w:rPr>
        <w:t>⁻</w:t>
      </w:r>
      <w:r w:rsidRPr="003E17CC">
        <w:rPr>
          <w:rFonts w:ascii="Arial" w:hAnsi="Arial" w:cs="Arial"/>
          <w:sz w:val="22"/>
          <w:szCs w:val="22"/>
        </w:rPr>
        <w:t>² cm/sec) and vulnerability indices (0.54-0.63) indicate poor contaminant attenuation capacity.</w:t>
      </w:r>
    </w:p>
    <w:p w14:paraId="6DFB2390" w14:textId="77777777" w:rsidR="005E5237" w:rsidRPr="003E17CC" w:rsidRDefault="005E5237" w:rsidP="00866F85">
      <w:pPr>
        <w:jc w:val="both"/>
        <w:rPr>
          <w:rFonts w:ascii="Arial" w:hAnsi="Arial" w:cs="Arial"/>
          <w:sz w:val="22"/>
          <w:szCs w:val="22"/>
        </w:rPr>
      </w:pPr>
    </w:p>
    <w:p w14:paraId="6A89E580" w14:textId="4B17F731" w:rsidR="00866F85" w:rsidRPr="005E5237" w:rsidRDefault="00866F85" w:rsidP="008F68F5">
      <w:pPr>
        <w:pStyle w:val="ListParagraph"/>
        <w:numPr>
          <w:ilvl w:val="1"/>
          <w:numId w:val="13"/>
        </w:numPr>
        <w:rPr>
          <w:rFonts w:ascii="Arial" w:hAnsi="Arial" w:cs="Arial"/>
          <w:b/>
          <w:bCs/>
          <w:sz w:val="22"/>
          <w:szCs w:val="22"/>
        </w:rPr>
      </w:pPr>
      <w:r w:rsidRPr="005E5237">
        <w:rPr>
          <w:rFonts w:ascii="Arial" w:hAnsi="Arial" w:cs="Arial"/>
          <w:b/>
          <w:bCs/>
          <w:sz w:val="22"/>
          <w:szCs w:val="22"/>
        </w:rPr>
        <w:t>Human Health Risk Assessment</w:t>
      </w:r>
    </w:p>
    <w:p w14:paraId="181A7C1C" w14:textId="77777777" w:rsidR="005E5237" w:rsidRPr="005E5237" w:rsidRDefault="005E5237" w:rsidP="005E5237">
      <w:pPr>
        <w:pStyle w:val="ListParagraph"/>
        <w:ind w:left="360"/>
        <w:rPr>
          <w:rFonts w:ascii="Arial" w:hAnsi="Arial" w:cs="Arial"/>
          <w:sz w:val="22"/>
          <w:szCs w:val="22"/>
        </w:rPr>
      </w:pPr>
    </w:p>
    <w:p w14:paraId="473658E2" w14:textId="45A401A7" w:rsidR="00866F85" w:rsidRPr="003E17CC" w:rsidRDefault="005E5237"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.5.1 Hazard Assessment Using Nigerian Standards</w:t>
      </w:r>
    </w:p>
    <w:p w14:paraId="0AFCB9D6" w14:textId="77777777" w:rsidR="00866F85" w:rsidRDefault="00866F85" w:rsidP="00866F85">
      <w:pPr>
        <w:rPr>
          <w:rFonts w:ascii="Arial" w:hAnsi="Arial" w:cs="Arial"/>
          <w:sz w:val="22"/>
          <w:szCs w:val="22"/>
        </w:rPr>
      </w:pPr>
      <w:r w:rsidRPr="003E17CC">
        <w:rPr>
          <w:rFonts w:ascii="Arial" w:hAnsi="Arial" w:cs="Arial"/>
          <w:sz w:val="22"/>
          <w:szCs w:val="22"/>
        </w:rPr>
        <w:t>The risk assessment utilized WHO guidelines and Nigerian DPR standards as benchmarks for health risk evaluation, following the approach commonly used in Nigerian environmental studies.</w:t>
      </w:r>
    </w:p>
    <w:p w14:paraId="0501E863" w14:textId="77777777" w:rsidR="005E5237" w:rsidRPr="003E17CC" w:rsidRDefault="005E5237" w:rsidP="00866F85">
      <w:pPr>
        <w:rPr>
          <w:rFonts w:ascii="Arial" w:hAnsi="Arial" w:cs="Arial"/>
          <w:sz w:val="22"/>
          <w:szCs w:val="22"/>
        </w:rPr>
      </w:pPr>
    </w:p>
    <w:p w14:paraId="1C71F127" w14:textId="40403597"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13</w:t>
      </w:r>
      <w:r w:rsidRPr="003E17CC">
        <w:rPr>
          <w:rFonts w:ascii="Arial" w:hAnsi="Arial" w:cs="Arial"/>
          <w:b/>
          <w:bCs/>
          <w:sz w:val="22"/>
          <w:szCs w:val="22"/>
        </w:rPr>
        <w:t>:</w:t>
      </w:r>
      <w:r w:rsidRPr="003E17CC">
        <w:rPr>
          <w:rFonts w:ascii="Arial" w:hAnsi="Arial" w:cs="Arial"/>
          <w:sz w:val="22"/>
          <w:szCs w:val="22"/>
        </w:rPr>
        <w:t xml:space="preserve"> </w:t>
      </w:r>
      <w:r w:rsidRPr="003E17CC">
        <w:rPr>
          <w:rFonts w:ascii="Arial" w:hAnsi="Arial" w:cs="Arial"/>
          <w:b/>
          <w:bCs/>
          <w:sz w:val="22"/>
          <w:szCs w:val="22"/>
        </w:rPr>
        <w:t>Comparison with Regulatory Limits: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66F85" w:rsidRPr="003E17CC" w14:paraId="6ED18EEA" w14:textId="77777777" w:rsidTr="00BF1BD7">
        <w:tc>
          <w:tcPr>
            <w:tcW w:w="1870" w:type="dxa"/>
            <w:tcBorders>
              <w:top w:val="single" w:sz="4" w:space="0" w:color="auto"/>
              <w:bottom w:val="single" w:sz="4" w:space="0" w:color="auto"/>
            </w:tcBorders>
          </w:tcPr>
          <w:p w14:paraId="5A3D37A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Metal</w:t>
            </w:r>
          </w:p>
        </w:tc>
        <w:tc>
          <w:tcPr>
            <w:tcW w:w="1870" w:type="dxa"/>
            <w:tcBorders>
              <w:top w:val="single" w:sz="4" w:space="0" w:color="auto"/>
              <w:bottom w:val="single" w:sz="4" w:space="0" w:color="auto"/>
            </w:tcBorders>
          </w:tcPr>
          <w:p w14:paraId="798D4E1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Max Observed</w:t>
            </w:r>
          </w:p>
        </w:tc>
        <w:tc>
          <w:tcPr>
            <w:tcW w:w="1870" w:type="dxa"/>
            <w:tcBorders>
              <w:top w:val="single" w:sz="4" w:space="0" w:color="auto"/>
              <w:bottom w:val="single" w:sz="4" w:space="0" w:color="auto"/>
            </w:tcBorders>
          </w:tcPr>
          <w:p w14:paraId="3CF8F6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WHO Limit</w:t>
            </w:r>
          </w:p>
        </w:tc>
        <w:tc>
          <w:tcPr>
            <w:tcW w:w="1870" w:type="dxa"/>
            <w:tcBorders>
              <w:top w:val="single" w:sz="4" w:space="0" w:color="auto"/>
              <w:bottom w:val="single" w:sz="4" w:space="0" w:color="auto"/>
            </w:tcBorders>
          </w:tcPr>
          <w:p w14:paraId="360852D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Safety Ratio</w:t>
            </w:r>
          </w:p>
        </w:tc>
        <w:tc>
          <w:tcPr>
            <w:tcW w:w="1870" w:type="dxa"/>
            <w:tcBorders>
              <w:top w:val="single" w:sz="4" w:space="0" w:color="auto"/>
              <w:bottom w:val="single" w:sz="4" w:space="0" w:color="auto"/>
            </w:tcBorders>
          </w:tcPr>
          <w:p w14:paraId="785EFB0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Risk Level</w:t>
            </w:r>
          </w:p>
        </w:tc>
      </w:tr>
      <w:tr w:rsidR="00866F85" w:rsidRPr="003E17CC" w14:paraId="3B54A3D3" w14:textId="77777777" w:rsidTr="00BF1BD7">
        <w:tc>
          <w:tcPr>
            <w:tcW w:w="1870" w:type="dxa"/>
            <w:tcBorders>
              <w:top w:val="single" w:sz="4" w:space="0" w:color="auto"/>
            </w:tcBorders>
            <w:vAlign w:val="bottom"/>
          </w:tcPr>
          <w:p w14:paraId="7864909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Arsenic</w:t>
            </w:r>
          </w:p>
        </w:tc>
        <w:tc>
          <w:tcPr>
            <w:tcW w:w="1870" w:type="dxa"/>
            <w:tcBorders>
              <w:top w:val="single" w:sz="4" w:space="0" w:color="auto"/>
            </w:tcBorders>
            <w:vAlign w:val="bottom"/>
          </w:tcPr>
          <w:p w14:paraId="450B7B6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0.112</w:t>
            </w:r>
          </w:p>
        </w:tc>
        <w:tc>
          <w:tcPr>
            <w:tcW w:w="1870" w:type="dxa"/>
            <w:tcBorders>
              <w:top w:val="single" w:sz="4" w:space="0" w:color="auto"/>
            </w:tcBorders>
            <w:vAlign w:val="bottom"/>
          </w:tcPr>
          <w:p w14:paraId="648AA93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20</w:t>
            </w:r>
          </w:p>
        </w:tc>
        <w:tc>
          <w:tcPr>
            <w:tcW w:w="1870" w:type="dxa"/>
            <w:tcBorders>
              <w:top w:val="single" w:sz="4" w:space="0" w:color="auto"/>
            </w:tcBorders>
            <w:vAlign w:val="bottom"/>
          </w:tcPr>
          <w:p w14:paraId="368B5C2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178.6</w:t>
            </w:r>
          </w:p>
        </w:tc>
        <w:tc>
          <w:tcPr>
            <w:tcW w:w="1870" w:type="dxa"/>
            <w:tcBorders>
              <w:top w:val="single" w:sz="4" w:space="0" w:color="auto"/>
            </w:tcBorders>
            <w:vAlign w:val="bottom"/>
          </w:tcPr>
          <w:p w14:paraId="1B5C347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Very Low</w:t>
            </w:r>
          </w:p>
        </w:tc>
      </w:tr>
      <w:tr w:rsidR="00866F85" w:rsidRPr="003E17CC" w14:paraId="193657E6" w14:textId="77777777" w:rsidTr="00BF1BD7">
        <w:tc>
          <w:tcPr>
            <w:tcW w:w="1870" w:type="dxa"/>
            <w:vAlign w:val="bottom"/>
          </w:tcPr>
          <w:p w14:paraId="391DA826"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Chromium</w:t>
            </w:r>
          </w:p>
        </w:tc>
        <w:tc>
          <w:tcPr>
            <w:tcW w:w="1870" w:type="dxa"/>
            <w:vAlign w:val="bottom"/>
          </w:tcPr>
          <w:p w14:paraId="41C8931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0.087</w:t>
            </w:r>
          </w:p>
        </w:tc>
        <w:tc>
          <w:tcPr>
            <w:tcW w:w="1870" w:type="dxa"/>
            <w:vAlign w:val="bottom"/>
          </w:tcPr>
          <w:p w14:paraId="46C0D38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w:t>
            </w:r>
          </w:p>
        </w:tc>
        <w:tc>
          <w:tcPr>
            <w:tcW w:w="1870" w:type="dxa"/>
            <w:vAlign w:val="bottom"/>
          </w:tcPr>
          <w:p w14:paraId="6E7F6530"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1149</w:t>
            </w:r>
          </w:p>
        </w:tc>
        <w:tc>
          <w:tcPr>
            <w:tcW w:w="1870" w:type="dxa"/>
            <w:vAlign w:val="bottom"/>
          </w:tcPr>
          <w:p w14:paraId="2859D46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Very Low</w:t>
            </w:r>
          </w:p>
        </w:tc>
      </w:tr>
      <w:tr w:rsidR="00866F85" w:rsidRPr="003E17CC" w14:paraId="41B2C9A0" w14:textId="77777777" w:rsidTr="00BF1BD7">
        <w:tc>
          <w:tcPr>
            <w:tcW w:w="1870" w:type="dxa"/>
            <w:vAlign w:val="bottom"/>
          </w:tcPr>
          <w:p w14:paraId="54D6DC4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1870" w:type="dxa"/>
            <w:vAlign w:val="bottom"/>
          </w:tcPr>
          <w:p w14:paraId="51CDAC2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0.192</w:t>
            </w:r>
          </w:p>
        </w:tc>
        <w:tc>
          <w:tcPr>
            <w:tcW w:w="1870" w:type="dxa"/>
            <w:vAlign w:val="bottom"/>
          </w:tcPr>
          <w:p w14:paraId="5A52CAA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w:t>
            </w:r>
          </w:p>
        </w:tc>
        <w:tc>
          <w:tcPr>
            <w:tcW w:w="1870" w:type="dxa"/>
            <w:vAlign w:val="bottom"/>
          </w:tcPr>
          <w:p w14:paraId="353665F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15.6</w:t>
            </w:r>
          </w:p>
        </w:tc>
        <w:tc>
          <w:tcPr>
            <w:tcW w:w="1870" w:type="dxa"/>
            <w:vAlign w:val="bottom"/>
          </w:tcPr>
          <w:p w14:paraId="02F30FD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r>
      <w:tr w:rsidR="00866F85" w:rsidRPr="003E17CC" w14:paraId="16C86474" w14:textId="77777777" w:rsidTr="00BF1BD7">
        <w:tc>
          <w:tcPr>
            <w:tcW w:w="1870" w:type="dxa"/>
            <w:vAlign w:val="bottom"/>
          </w:tcPr>
          <w:p w14:paraId="02EDCCE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870" w:type="dxa"/>
            <w:vAlign w:val="bottom"/>
          </w:tcPr>
          <w:p w14:paraId="77DA993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1.040</w:t>
            </w:r>
          </w:p>
        </w:tc>
        <w:tc>
          <w:tcPr>
            <w:tcW w:w="1870" w:type="dxa"/>
            <w:vAlign w:val="bottom"/>
          </w:tcPr>
          <w:p w14:paraId="183521B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100</w:t>
            </w:r>
          </w:p>
        </w:tc>
        <w:tc>
          <w:tcPr>
            <w:tcW w:w="1870" w:type="dxa"/>
            <w:vAlign w:val="bottom"/>
          </w:tcPr>
          <w:p w14:paraId="495B133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96.2</w:t>
            </w:r>
          </w:p>
        </w:tc>
        <w:tc>
          <w:tcPr>
            <w:tcW w:w="1870" w:type="dxa"/>
            <w:vAlign w:val="bottom"/>
          </w:tcPr>
          <w:p w14:paraId="45FD05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Very Low</w:t>
            </w:r>
          </w:p>
        </w:tc>
      </w:tr>
    </w:tbl>
    <w:p w14:paraId="20C27A07" w14:textId="77777777" w:rsidR="00866F85" w:rsidRPr="003E17CC" w:rsidRDefault="00866F85" w:rsidP="00866F85">
      <w:pPr>
        <w:rPr>
          <w:rFonts w:ascii="Arial" w:hAnsi="Arial" w:cs="Arial"/>
          <w:b/>
          <w:bCs/>
          <w:sz w:val="22"/>
          <w:szCs w:val="22"/>
        </w:rPr>
      </w:pPr>
    </w:p>
    <w:p w14:paraId="5FD027BF" w14:textId="3F707659"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14</w:t>
      </w:r>
      <w:r w:rsidRPr="003E17CC">
        <w:rPr>
          <w:rFonts w:ascii="Arial" w:hAnsi="Arial" w:cs="Arial"/>
          <w:b/>
          <w:bCs/>
          <w:sz w:val="22"/>
          <w:szCs w:val="22"/>
        </w:rPr>
        <w:t>: Health Risk Assessment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3"/>
        <w:gridCol w:w="1773"/>
        <w:gridCol w:w="1773"/>
        <w:gridCol w:w="3745"/>
      </w:tblGrid>
      <w:tr w:rsidR="00866F85" w:rsidRPr="003E17CC" w14:paraId="66761A80" w14:textId="77777777" w:rsidTr="00BF1BD7">
        <w:trPr>
          <w:trHeight w:val="821"/>
          <w:tblHeader/>
          <w:tblCellSpacing w:w="15" w:type="dxa"/>
        </w:trPr>
        <w:tc>
          <w:tcPr>
            <w:tcW w:w="1728" w:type="dxa"/>
            <w:tcBorders>
              <w:top w:val="single" w:sz="4" w:space="0" w:color="auto"/>
              <w:bottom w:val="single" w:sz="4" w:space="0" w:color="auto"/>
            </w:tcBorders>
            <w:vAlign w:val="center"/>
            <w:hideMark/>
          </w:tcPr>
          <w:p w14:paraId="4F91B5F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lastRenderedPageBreak/>
              <w:t>Metal</w:t>
            </w:r>
          </w:p>
        </w:tc>
        <w:tc>
          <w:tcPr>
            <w:tcW w:w="1743" w:type="dxa"/>
            <w:tcBorders>
              <w:top w:val="single" w:sz="4" w:space="0" w:color="auto"/>
              <w:bottom w:val="single" w:sz="4" w:space="0" w:color="auto"/>
            </w:tcBorders>
            <w:vAlign w:val="center"/>
            <w:hideMark/>
          </w:tcPr>
          <w:p w14:paraId="23FF58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Risk Level (WHO)</w:t>
            </w:r>
          </w:p>
        </w:tc>
        <w:tc>
          <w:tcPr>
            <w:tcW w:w="1743" w:type="dxa"/>
            <w:tcBorders>
              <w:top w:val="single" w:sz="4" w:space="0" w:color="auto"/>
              <w:bottom w:val="single" w:sz="4" w:space="0" w:color="auto"/>
            </w:tcBorders>
            <w:vAlign w:val="center"/>
            <w:hideMark/>
          </w:tcPr>
          <w:p w14:paraId="15E3588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Risk Level (DPR)</w:t>
            </w:r>
          </w:p>
        </w:tc>
        <w:tc>
          <w:tcPr>
            <w:tcW w:w="3700" w:type="dxa"/>
            <w:tcBorders>
              <w:top w:val="single" w:sz="4" w:space="0" w:color="auto"/>
              <w:bottom w:val="single" w:sz="4" w:space="0" w:color="auto"/>
            </w:tcBorders>
            <w:vAlign w:val="center"/>
            <w:hideMark/>
          </w:tcPr>
          <w:p w14:paraId="4DC700C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Primary Health Concerns</w:t>
            </w:r>
          </w:p>
        </w:tc>
      </w:tr>
      <w:tr w:rsidR="00866F85" w:rsidRPr="003E17CC" w14:paraId="583841AB" w14:textId="77777777" w:rsidTr="00BF1BD7">
        <w:trPr>
          <w:trHeight w:val="276"/>
          <w:tblCellSpacing w:w="15" w:type="dxa"/>
        </w:trPr>
        <w:tc>
          <w:tcPr>
            <w:tcW w:w="1728" w:type="dxa"/>
            <w:vAlign w:val="center"/>
            <w:hideMark/>
          </w:tcPr>
          <w:p w14:paraId="5BE3878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1743" w:type="dxa"/>
            <w:vAlign w:val="center"/>
            <w:hideMark/>
          </w:tcPr>
          <w:p w14:paraId="42D3168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3713A2F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w:t>
            </w:r>
          </w:p>
        </w:tc>
        <w:tc>
          <w:tcPr>
            <w:tcW w:w="3700" w:type="dxa"/>
            <w:vAlign w:val="center"/>
            <w:hideMark/>
          </w:tcPr>
          <w:p w14:paraId="075EBAF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Skin lesions, cancer risk</w:t>
            </w:r>
          </w:p>
        </w:tc>
      </w:tr>
      <w:tr w:rsidR="00866F85" w:rsidRPr="003E17CC" w14:paraId="27A8F8EA" w14:textId="77777777" w:rsidTr="00BF1BD7">
        <w:trPr>
          <w:trHeight w:val="267"/>
          <w:tblCellSpacing w:w="15" w:type="dxa"/>
        </w:trPr>
        <w:tc>
          <w:tcPr>
            <w:tcW w:w="1728" w:type="dxa"/>
            <w:vAlign w:val="center"/>
            <w:hideMark/>
          </w:tcPr>
          <w:p w14:paraId="013C1B1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1743" w:type="dxa"/>
            <w:vAlign w:val="center"/>
            <w:hideMark/>
          </w:tcPr>
          <w:p w14:paraId="79E7C5E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4BA0F20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787125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Allergic reactions, respiratory</w:t>
            </w:r>
          </w:p>
        </w:tc>
      </w:tr>
      <w:tr w:rsidR="00866F85" w:rsidRPr="003E17CC" w14:paraId="2FDE2C44" w14:textId="77777777" w:rsidTr="00BF1BD7">
        <w:trPr>
          <w:trHeight w:val="494"/>
          <w:tblCellSpacing w:w="15" w:type="dxa"/>
        </w:trPr>
        <w:tc>
          <w:tcPr>
            <w:tcW w:w="1728" w:type="dxa"/>
            <w:vAlign w:val="center"/>
            <w:hideMark/>
          </w:tcPr>
          <w:p w14:paraId="1861F1C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1743" w:type="dxa"/>
            <w:vAlign w:val="center"/>
            <w:hideMark/>
          </w:tcPr>
          <w:p w14:paraId="0084ADF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7D13AF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7734639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Skin irritation, ulceration</w:t>
            </w:r>
          </w:p>
        </w:tc>
      </w:tr>
      <w:tr w:rsidR="00866F85" w:rsidRPr="003E17CC" w14:paraId="7F208B32" w14:textId="77777777" w:rsidTr="00BF1BD7">
        <w:trPr>
          <w:trHeight w:val="438"/>
          <w:tblCellSpacing w:w="15" w:type="dxa"/>
        </w:trPr>
        <w:tc>
          <w:tcPr>
            <w:tcW w:w="1728" w:type="dxa"/>
            <w:vAlign w:val="center"/>
            <w:hideMark/>
          </w:tcPr>
          <w:p w14:paraId="7955096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1743" w:type="dxa"/>
            <w:vAlign w:val="center"/>
            <w:hideMark/>
          </w:tcPr>
          <w:p w14:paraId="4E560F4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1743" w:type="dxa"/>
            <w:vAlign w:val="center"/>
            <w:hideMark/>
          </w:tcPr>
          <w:p w14:paraId="569406D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3700" w:type="dxa"/>
            <w:vAlign w:val="center"/>
            <w:hideMark/>
          </w:tcPr>
          <w:p w14:paraId="07D7DC0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Kidney damage, bone effects</w:t>
            </w:r>
          </w:p>
        </w:tc>
      </w:tr>
      <w:tr w:rsidR="00866F85" w:rsidRPr="003E17CC" w14:paraId="5E5E689C" w14:textId="77777777" w:rsidTr="00BF1BD7">
        <w:trPr>
          <w:trHeight w:val="484"/>
          <w:tblCellSpacing w:w="15" w:type="dxa"/>
        </w:trPr>
        <w:tc>
          <w:tcPr>
            <w:tcW w:w="1728" w:type="dxa"/>
            <w:tcBorders>
              <w:bottom w:val="single" w:sz="4" w:space="0" w:color="auto"/>
            </w:tcBorders>
            <w:vAlign w:val="center"/>
            <w:hideMark/>
          </w:tcPr>
          <w:p w14:paraId="1E89062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743" w:type="dxa"/>
            <w:tcBorders>
              <w:bottom w:val="single" w:sz="4" w:space="0" w:color="auto"/>
            </w:tcBorders>
            <w:vAlign w:val="center"/>
            <w:hideMark/>
          </w:tcPr>
          <w:p w14:paraId="09BD21B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1743" w:type="dxa"/>
            <w:tcBorders>
              <w:bottom w:val="single" w:sz="4" w:space="0" w:color="auto"/>
            </w:tcBorders>
            <w:vAlign w:val="center"/>
            <w:hideMark/>
          </w:tcPr>
          <w:p w14:paraId="37C246E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c>
          <w:tcPr>
            <w:tcW w:w="3700" w:type="dxa"/>
            <w:tcBorders>
              <w:bottom w:val="single" w:sz="4" w:space="0" w:color="auto"/>
            </w:tcBorders>
            <w:vAlign w:val="center"/>
            <w:hideMark/>
          </w:tcPr>
          <w:p w14:paraId="3326462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Neurological development</w:t>
            </w:r>
          </w:p>
        </w:tc>
      </w:tr>
    </w:tbl>
    <w:p w14:paraId="66E02114" w14:textId="77777777" w:rsidR="00866F85" w:rsidRPr="003E17CC" w:rsidRDefault="00866F85" w:rsidP="00866F85">
      <w:pPr>
        <w:rPr>
          <w:rFonts w:ascii="Arial" w:hAnsi="Arial" w:cs="Arial"/>
          <w:b/>
          <w:bCs/>
          <w:sz w:val="22"/>
          <w:szCs w:val="22"/>
        </w:rPr>
      </w:pPr>
    </w:p>
    <w:p w14:paraId="3F61F87F" w14:textId="7A004741" w:rsidR="00866F85" w:rsidRDefault="005E5237"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.5.2 Cumulative Risk Assessment</w:t>
      </w:r>
    </w:p>
    <w:p w14:paraId="120EBDFD" w14:textId="77777777" w:rsidR="005E5237" w:rsidRPr="003E17CC" w:rsidRDefault="005E5237" w:rsidP="00866F85">
      <w:pPr>
        <w:rPr>
          <w:rFonts w:ascii="Arial" w:hAnsi="Arial" w:cs="Arial"/>
          <w:b/>
          <w:bCs/>
          <w:sz w:val="22"/>
          <w:szCs w:val="22"/>
        </w:rPr>
      </w:pPr>
    </w:p>
    <w:p w14:paraId="2C87001F" w14:textId="6B604D4A" w:rsidR="00866F85" w:rsidRDefault="00866F85" w:rsidP="00866F85">
      <w:pPr>
        <w:rPr>
          <w:rFonts w:ascii="Arial" w:hAnsi="Arial" w:cs="Arial"/>
          <w:sz w:val="22"/>
          <w:szCs w:val="22"/>
        </w:rPr>
      </w:pPr>
      <w:r w:rsidRPr="003E17CC">
        <w:rPr>
          <w:rFonts w:ascii="Arial" w:hAnsi="Arial" w:cs="Arial"/>
          <w:b/>
          <w:bCs/>
          <w:sz w:val="22"/>
          <w:szCs w:val="22"/>
        </w:rPr>
        <w:t>Multi-metal Exposure Index:</w:t>
      </w:r>
      <w:r w:rsidRPr="003E17CC">
        <w:rPr>
          <w:rFonts w:ascii="Arial" w:hAnsi="Arial" w:cs="Arial"/>
          <w:sz w:val="22"/>
          <w:szCs w:val="22"/>
        </w:rPr>
        <w:t xml:space="preserve"> Combined exposure assessment using the formula: Risk Index = Σ(Cᵢ/Lᵢ) where </w:t>
      </w:r>
      <w:r w:rsidR="005E5237" w:rsidRPr="003E17CC">
        <w:rPr>
          <w:rFonts w:ascii="Arial" w:hAnsi="Arial" w:cs="Arial"/>
          <w:sz w:val="22"/>
          <w:szCs w:val="22"/>
        </w:rPr>
        <w:t>Cᵢ</w:t>
      </w:r>
      <w:r w:rsidRPr="003E17CC">
        <w:rPr>
          <w:rFonts w:ascii="Arial" w:hAnsi="Arial" w:cs="Arial"/>
          <w:sz w:val="22"/>
          <w:szCs w:val="22"/>
        </w:rPr>
        <w:t xml:space="preserve"> = concentration of </w:t>
      </w:r>
      <w:proofErr w:type="gramStart"/>
      <w:r w:rsidRPr="003E17CC">
        <w:rPr>
          <w:rFonts w:ascii="Arial" w:hAnsi="Arial" w:cs="Arial"/>
          <w:sz w:val="22"/>
          <w:szCs w:val="22"/>
        </w:rPr>
        <w:t xml:space="preserve">metal  </w:t>
      </w:r>
      <w:r w:rsidR="005E5237" w:rsidRPr="003E17CC">
        <w:rPr>
          <w:rFonts w:ascii="Arial" w:hAnsi="Arial" w:cs="Arial"/>
          <w:sz w:val="22"/>
          <w:szCs w:val="22"/>
        </w:rPr>
        <w:t>Lᵢ</w:t>
      </w:r>
      <w:proofErr w:type="gramEnd"/>
      <w:r w:rsidRPr="003E17CC">
        <w:rPr>
          <w:rFonts w:ascii="Arial" w:hAnsi="Arial" w:cs="Arial"/>
          <w:sz w:val="22"/>
          <w:szCs w:val="22"/>
        </w:rPr>
        <w:t xml:space="preserve"> = regulatory limit for metal </w:t>
      </w:r>
    </w:p>
    <w:p w14:paraId="19DD1240" w14:textId="77777777" w:rsidR="005E5237" w:rsidRPr="003E17CC" w:rsidRDefault="005E5237" w:rsidP="00866F85">
      <w:pPr>
        <w:rPr>
          <w:rFonts w:ascii="Arial" w:hAnsi="Arial" w:cs="Arial"/>
          <w:sz w:val="22"/>
          <w:szCs w:val="22"/>
        </w:rPr>
      </w:pPr>
    </w:p>
    <w:p w14:paraId="521C72E3" w14:textId="5E62D6D6"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15</w:t>
      </w:r>
      <w:r w:rsidRPr="003E17CC">
        <w:rPr>
          <w:rFonts w:ascii="Arial" w:hAnsi="Arial" w:cs="Arial"/>
          <w:b/>
          <w:bCs/>
          <w:sz w:val="22"/>
          <w:szCs w:val="22"/>
        </w:rPr>
        <w:t>: Cumulative Risk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0"/>
        <w:gridCol w:w="2520"/>
        <w:gridCol w:w="3222"/>
        <w:gridCol w:w="1368"/>
      </w:tblGrid>
      <w:tr w:rsidR="00866F85" w:rsidRPr="003E17CC" w14:paraId="33A6FE32" w14:textId="77777777" w:rsidTr="00BF1BD7">
        <w:trPr>
          <w:tblHeader/>
          <w:tblCellSpacing w:w="15" w:type="dxa"/>
        </w:trPr>
        <w:tc>
          <w:tcPr>
            <w:tcW w:w="2205" w:type="dxa"/>
            <w:tcBorders>
              <w:top w:val="single" w:sz="4" w:space="0" w:color="auto"/>
              <w:bottom w:val="single" w:sz="4" w:space="0" w:color="auto"/>
            </w:tcBorders>
            <w:vAlign w:val="center"/>
            <w:hideMark/>
          </w:tcPr>
          <w:p w14:paraId="28704F3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Location</w:t>
            </w:r>
          </w:p>
        </w:tc>
        <w:tc>
          <w:tcPr>
            <w:tcW w:w="2490" w:type="dxa"/>
            <w:tcBorders>
              <w:top w:val="single" w:sz="4" w:space="0" w:color="auto"/>
              <w:bottom w:val="single" w:sz="4" w:space="0" w:color="auto"/>
            </w:tcBorders>
            <w:vAlign w:val="center"/>
            <w:hideMark/>
          </w:tcPr>
          <w:p w14:paraId="779B1E1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(WHO basis)</w:t>
            </w:r>
          </w:p>
        </w:tc>
        <w:tc>
          <w:tcPr>
            <w:tcW w:w="3192" w:type="dxa"/>
            <w:tcBorders>
              <w:top w:val="single" w:sz="4" w:space="0" w:color="auto"/>
              <w:bottom w:val="single" w:sz="4" w:space="0" w:color="auto"/>
            </w:tcBorders>
            <w:vAlign w:val="center"/>
            <w:hideMark/>
          </w:tcPr>
          <w:p w14:paraId="14DEF60F"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(DPR basis)</w:t>
            </w:r>
          </w:p>
        </w:tc>
        <w:tc>
          <w:tcPr>
            <w:tcW w:w="0" w:type="auto"/>
            <w:tcBorders>
              <w:top w:val="single" w:sz="4" w:space="0" w:color="auto"/>
              <w:bottom w:val="single" w:sz="4" w:space="0" w:color="auto"/>
            </w:tcBorders>
            <w:vAlign w:val="center"/>
            <w:hideMark/>
          </w:tcPr>
          <w:p w14:paraId="489267D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Risk Category</w:t>
            </w:r>
          </w:p>
        </w:tc>
      </w:tr>
      <w:tr w:rsidR="00866F85" w:rsidRPr="003E17CC" w14:paraId="29CC2EA8" w14:textId="77777777" w:rsidTr="00BF1BD7">
        <w:trPr>
          <w:tblCellSpacing w:w="15" w:type="dxa"/>
        </w:trPr>
        <w:tc>
          <w:tcPr>
            <w:tcW w:w="2205" w:type="dxa"/>
            <w:vAlign w:val="center"/>
            <w:hideMark/>
          </w:tcPr>
          <w:p w14:paraId="2872A28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Within Landfill (A)</w:t>
            </w:r>
          </w:p>
        </w:tc>
        <w:tc>
          <w:tcPr>
            <w:tcW w:w="2490" w:type="dxa"/>
            <w:vAlign w:val="center"/>
            <w:hideMark/>
          </w:tcPr>
          <w:p w14:paraId="50D0D64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0.089</w:t>
            </w:r>
          </w:p>
        </w:tc>
        <w:tc>
          <w:tcPr>
            <w:tcW w:w="3192" w:type="dxa"/>
            <w:vAlign w:val="center"/>
            <w:hideMark/>
          </w:tcPr>
          <w:p w14:paraId="76B92A1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0.151</w:t>
            </w:r>
          </w:p>
        </w:tc>
        <w:tc>
          <w:tcPr>
            <w:tcW w:w="0" w:type="auto"/>
            <w:vAlign w:val="center"/>
            <w:hideMark/>
          </w:tcPr>
          <w:p w14:paraId="3890E5C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r>
      <w:tr w:rsidR="00866F85" w:rsidRPr="003E17CC" w14:paraId="6734FFB0" w14:textId="77777777" w:rsidTr="00BF1BD7">
        <w:trPr>
          <w:tblCellSpacing w:w="15" w:type="dxa"/>
        </w:trPr>
        <w:tc>
          <w:tcPr>
            <w:tcW w:w="2205" w:type="dxa"/>
            <w:vAlign w:val="center"/>
            <w:hideMark/>
          </w:tcPr>
          <w:p w14:paraId="1926A65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Near-field (B)</w:t>
            </w:r>
          </w:p>
        </w:tc>
        <w:tc>
          <w:tcPr>
            <w:tcW w:w="2490" w:type="dxa"/>
            <w:vAlign w:val="center"/>
            <w:hideMark/>
          </w:tcPr>
          <w:p w14:paraId="7AC74F9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0.024</w:t>
            </w:r>
          </w:p>
        </w:tc>
        <w:tc>
          <w:tcPr>
            <w:tcW w:w="3192" w:type="dxa"/>
            <w:vAlign w:val="center"/>
            <w:hideMark/>
          </w:tcPr>
          <w:p w14:paraId="4B45F9E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0" w:type="auto"/>
            <w:vAlign w:val="center"/>
            <w:hideMark/>
          </w:tcPr>
          <w:p w14:paraId="568FD6E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r>
      <w:tr w:rsidR="00866F85" w:rsidRPr="003E17CC" w14:paraId="38928A77" w14:textId="77777777" w:rsidTr="00BF1BD7">
        <w:trPr>
          <w:tblCellSpacing w:w="15" w:type="dxa"/>
        </w:trPr>
        <w:tc>
          <w:tcPr>
            <w:tcW w:w="2205" w:type="dxa"/>
            <w:vAlign w:val="center"/>
            <w:hideMark/>
          </w:tcPr>
          <w:p w14:paraId="7741E89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Far-field (C)</w:t>
            </w:r>
          </w:p>
        </w:tc>
        <w:tc>
          <w:tcPr>
            <w:tcW w:w="2490" w:type="dxa"/>
            <w:vAlign w:val="center"/>
            <w:hideMark/>
          </w:tcPr>
          <w:p w14:paraId="3685BB8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0.051</w:t>
            </w:r>
          </w:p>
        </w:tc>
        <w:tc>
          <w:tcPr>
            <w:tcW w:w="3192" w:type="dxa"/>
            <w:vAlign w:val="center"/>
            <w:hideMark/>
          </w:tcPr>
          <w:p w14:paraId="43782AD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0.078</w:t>
            </w:r>
          </w:p>
        </w:tc>
        <w:tc>
          <w:tcPr>
            <w:tcW w:w="0" w:type="auto"/>
            <w:vAlign w:val="center"/>
            <w:hideMark/>
          </w:tcPr>
          <w:p w14:paraId="7410838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r>
      <w:tr w:rsidR="00866F85" w:rsidRPr="003E17CC" w14:paraId="0D73547B" w14:textId="77777777" w:rsidTr="00BF1BD7">
        <w:trPr>
          <w:tblCellSpacing w:w="15" w:type="dxa"/>
        </w:trPr>
        <w:tc>
          <w:tcPr>
            <w:tcW w:w="2205" w:type="dxa"/>
            <w:tcBorders>
              <w:bottom w:val="single" w:sz="4" w:space="0" w:color="auto"/>
            </w:tcBorders>
            <w:vAlign w:val="center"/>
            <w:hideMark/>
          </w:tcPr>
          <w:p w14:paraId="68D6C88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Overall Study Area</w:t>
            </w:r>
          </w:p>
        </w:tc>
        <w:tc>
          <w:tcPr>
            <w:tcW w:w="2490" w:type="dxa"/>
            <w:tcBorders>
              <w:bottom w:val="single" w:sz="4" w:space="0" w:color="auto"/>
            </w:tcBorders>
            <w:vAlign w:val="center"/>
            <w:hideMark/>
          </w:tcPr>
          <w:p w14:paraId="12D7BFF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0.055</w:t>
            </w:r>
          </w:p>
        </w:tc>
        <w:tc>
          <w:tcPr>
            <w:tcW w:w="3192" w:type="dxa"/>
            <w:tcBorders>
              <w:bottom w:val="single" w:sz="4" w:space="0" w:color="auto"/>
            </w:tcBorders>
            <w:vAlign w:val="center"/>
            <w:hideMark/>
          </w:tcPr>
          <w:p w14:paraId="79EBD67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0.089</w:t>
            </w:r>
          </w:p>
        </w:tc>
        <w:tc>
          <w:tcPr>
            <w:tcW w:w="0" w:type="auto"/>
            <w:tcBorders>
              <w:bottom w:val="single" w:sz="4" w:space="0" w:color="auto"/>
            </w:tcBorders>
            <w:vAlign w:val="center"/>
            <w:hideMark/>
          </w:tcPr>
          <w:p w14:paraId="678FA9D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Low</w:t>
            </w:r>
          </w:p>
        </w:tc>
      </w:tr>
    </w:tbl>
    <w:p w14:paraId="1C7CAF14" w14:textId="77777777" w:rsidR="00866F85" w:rsidRDefault="00866F85" w:rsidP="00866F85">
      <w:pPr>
        <w:rPr>
          <w:rFonts w:ascii="Arial" w:hAnsi="Arial" w:cs="Arial"/>
          <w:i/>
          <w:iCs/>
          <w:sz w:val="22"/>
          <w:szCs w:val="22"/>
        </w:rPr>
      </w:pPr>
      <w:r w:rsidRPr="003E17CC">
        <w:rPr>
          <w:rFonts w:ascii="Arial" w:hAnsi="Arial" w:cs="Arial"/>
          <w:i/>
          <w:iCs/>
          <w:sz w:val="22"/>
          <w:szCs w:val="22"/>
        </w:rPr>
        <w:t>Risk Index &lt; 0.1 = Low Risk; 0.1-0.5 = Moderate Risk; &gt;0.5 = High Risk</w:t>
      </w:r>
    </w:p>
    <w:p w14:paraId="22C10EE0" w14:textId="77777777" w:rsidR="005E5237" w:rsidRPr="003E17CC" w:rsidRDefault="005E5237" w:rsidP="00866F85">
      <w:pPr>
        <w:rPr>
          <w:rFonts w:ascii="Arial" w:hAnsi="Arial" w:cs="Arial"/>
          <w:sz w:val="22"/>
          <w:szCs w:val="22"/>
        </w:rPr>
      </w:pPr>
    </w:p>
    <w:p w14:paraId="7655552C" w14:textId="5D64667D" w:rsidR="00866F85" w:rsidRPr="005E5237" w:rsidRDefault="00866F85" w:rsidP="008F68F5">
      <w:pPr>
        <w:pStyle w:val="ListParagraph"/>
        <w:numPr>
          <w:ilvl w:val="2"/>
          <w:numId w:val="14"/>
        </w:numPr>
        <w:spacing w:after="160" w:line="278" w:lineRule="auto"/>
        <w:jc w:val="both"/>
        <w:rPr>
          <w:rFonts w:ascii="Arial" w:hAnsi="Arial" w:cs="Arial"/>
          <w:b/>
          <w:bCs/>
          <w:sz w:val="22"/>
          <w:szCs w:val="22"/>
        </w:rPr>
      </w:pPr>
      <w:r w:rsidRPr="005E5237">
        <w:rPr>
          <w:rFonts w:ascii="Arial" w:hAnsi="Arial" w:cs="Arial"/>
          <w:b/>
          <w:bCs/>
          <w:sz w:val="22"/>
          <w:szCs w:val="22"/>
        </w:rPr>
        <w:t>Risk Assessment Results</w:t>
      </w:r>
    </w:p>
    <w:p w14:paraId="2EB0CA88" w14:textId="0C433C9B" w:rsidR="00866F85" w:rsidRDefault="00866F85" w:rsidP="00866F85">
      <w:pPr>
        <w:rPr>
          <w:rFonts w:ascii="Arial" w:hAnsi="Arial" w:cs="Arial"/>
          <w:sz w:val="22"/>
          <w:szCs w:val="22"/>
        </w:rPr>
      </w:pPr>
      <w:r w:rsidRPr="003E17CC">
        <w:rPr>
          <w:rFonts w:ascii="Arial" w:hAnsi="Arial" w:cs="Arial"/>
          <w:sz w:val="22"/>
          <w:szCs w:val="22"/>
        </w:rPr>
        <w:t>Regulatory comparison (Table 11 &amp; 12) showed all metals remained well below safety limits: Arsenic</w:t>
      </w:r>
      <w:r w:rsidRPr="003E17CC">
        <w:rPr>
          <w:rFonts w:ascii="Arial" w:hAnsi="Arial" w:cs="Arial"/>
          <w:b/>
          <w:bCs/>
          <w:sz w:val="22"/>
          <w:szCs w:val="22"/>
        </w:rPr>
        <w:t>:</w:t>
      </w:r>
      <w:r w:rsidRPr="003E17CC">
        <w:rPr>
          <w:rFonts w:ascii="Arial" w:hAnsi="Arial" w:cs="Arial"/>
          <w:sz w:val="22"/>
          <w:szCs w:val="22"/>
        </w:rPr>
        <w:t xml:space="preserve"> 178.6× below WHO limits (Very Low Risk); Lead</w:t>
      </w:r>
      <w:r w:rsidRPr="003E17CC">
        <w:rPr>
          <w:rFonts w:ascii="Arial" w:hAnsi="Arial" w:cs="Arial"/>
          <w:b/>
          <w:bCs/>
          <w:sz w:val="22"/>
          <w:szCs w:val="22"/>
        </w:rPr>
        <w:t>:</w:t>
      </w:r>
      <w:r w:rsidRPr="003E17CC">
        <w:rPr>
          <w:rFonts w:ascii="Arial" w:hAnsi="Arial" w:cs="Arial"/>
          <w:sz w:val="22"/>
          <w:szCs w:val="22"/>
        </w:rPr>
        <w:t xml:space="preserve"> 96.2× below WHO limits (Very Low Risk); Cadmium: 15.6× below WHO limits (Low Risk)</w:t>
      </w:r>
      <w:r w:rsidR="005E5237">
        <w:rPr>
          <w:rFonts w:ascii="Arial" w:hAnsi="Arial" w:cs="Arial"/>
          <w:sz w:val="22"/>
          <w:szCs w:val="22"/>
        </w:rPr>
        <w:t xml:space="preserve">. </w:t>
      </w:r>
      <w:r w:rsidRPr="003E17CC">
        <w:rPr>
          <w:rFonts w:ascii="Arial" w:hAnsi="Arial" w:cs="Arial"/>
          <w:sz w:val="22"/>
          <w:szCs w:val="22"/>
        </w:rPr>
        <w:t>Cumulative risk indices (Table 13) remained below 0.1 for all zones, indicating low overall health risk.</w:t>
      </w:r>
    </w:p>
    <w:p w14:paraId="6BB1C340" w14:textId="77777777" w:rsidR="005E5237" w:rsidRPr="003E17CC" w:rsidRDefault="005E5237" w:rsidP="00866F85">
      <w:pPr>
        <w:rPr>
          <w:rFonts w:ascii="Arial" w:hAnsi="Arial" w:cs="Arial"/>
          <w:sz w:val="22"/>
          <w:szCs w:val="22"/>
        </w:rPr>
      </w:pPr>
    </w:p>
    <w:p w14:paraId="4F569215" w14:textId="36892658" w:rsidR="00866F85" w:rsidRPr="005E5237" w:rsidRDefault="00866F85" w:rsidP="008F68F5">
      <w:pPr>
        <w:pStyle w:val="ListParagraph"/>
        <w:numPr>
          <w:ilvl w:val="1"/>
          <w:numId w:val="14"/>
        </w:numPr>
        <w:rPr>
          <w:rFonts w:ascii="Arial" w:hAnsi="Arial" w:cs="Arial"/>
          <w:b/>
          <w:bCs/>
          <w:sz w:val="22"/>
          <w:szCs w:val="22"/>
        </w:rPr>
      </w:pPr>
      <w:r w:rsidRPr="005E5237">
        <w:rPr>
          <w:rFonts w:ascii="Arial" w:hAnsi="Arial" w:cs="Arial"/>
          <w:b/>
          <w:bCs/>
          <w:sz w:val="22"/>
          <w:szCs w:val="22"/>
        </w:rPr>
        <w:t>Environmental Implications</w:t>
      </w:r>
    </w:p>
    <w:p w14:paraId="0F010E2A" w14:textId="77777777" w:rsidR="005E5237" w:rsidRPr="005E5237" w:rsidRDefault="005E5237" w:rsidP="005E5237">
      <w:pPr>
        <w:pStyle w:val="ListParagraph"/>
        <w:ind w:left="480"/>
        <w:rPr>
          <w:rFonts w:ascii="Arial" w:hAnsi="Arial" w:cs="Arial"/>
          <w:b/>
          <w:bCs/>
          <w:sz w:val="22"/>
          <w:szCs w:val="22"/>
        </w:rPr>
      </w:pPr>
    </w:p>
    <w:p w14:paraId="7AD42144" w14:textId="68820212" w:rsidR="00866F85" w:rsidRDefault="00866F85" w:rsidP="00866F85">
      <w:pPr>
        <w:spacing w:after="160" w:line="278" w:lineRule="auto"/>
        <w:jc w:val="both"/>
        <w:rPr>
          <w:rFonts w:ascii="Arial" w:hAnsi="Arial" w:cs="Arial"/>
          <w:sz w:val="22"/>
          <w:szCs w:val="22"/>
        </w:rPr>
      </w:pPr>
      <w:r w:rsidRPr="003E17CC">
        <w:rPr>
          <w:rFonts w:ascii="Arial" w:hAnsi="Arial" w:cs="Arial"/>
          <w:sz w:val="22"/>
          <w:szCs w:val="22"/>
        </w:rPr>
        <w:t>The moderate pollution levels identified in this study suggest that while contamination exists, the landfill has not yet reached critical contamination thresholds that would pose immediate environmental or health risks. However, the detection of elevated contamination factors, particularly for arsenic, indicates ongoing accumulation processes that require attention.</w:t>
      </w:r>
    </w:p>
    <w:p w14:paraId="3458B0C4" w14:textId="77777777" w:rsidR="00BC5919" w:rsidRDefault="00BC5919" w:rsidP="00BC5919">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5FA8B1F7" w14:textId="77777777" w:rsidR="005E5237" w:rsidRDefault="005E5237" w:rsidP="005E5237">
      <w:pPr>
        <w:jc w:val="both"/>
        <w:rPr>
          <w:rFonts w:ascii="Arial" w:hAnsi="Arial" w:cs="Arial"/>
          <w:sz w:val="22"/>
          <w:szCs w:val="22"/>
        </w:rPr>
      </w:pPr>
      <w:r w:rsidRPr="005E5237">
        <w:rPr>
          <w:rFonts w:ascii="Arial" w:hAnsi="Arial" w:cs="Arial"/>
          <w:sz w:val="22"/>
          <w:szCs w:val="22"/>
        </w:rPr>
        <w:t xml:space="preserve">This integrated geo-environmental assessment revealed moderate heavy metal contamination levels at the </w:t>
      </w:r>
      <w:proofErr w:type="spellStart"/>
      <w:r w:rsidRPr="005E5237">
        <w:rPr>
          <w:rFonts w:ascii="Arial" w:hAnsi="Arial" w:cs="Arial"/>
          <w:sz w:val="22"/>
          <w:szCs w:val="22"/>
        </w:rPr>
        <w:t>Aluu</w:t>
      </w:r>
      <w:proofErr w:type="spellEnd"/>
      <w:r w:rsidRPr="005E5237">
        <w:rPr>
          <w:rFonts w:ascii="Arial" w:hAnsi="Arial" w:cs="Arial"/>
          <w:sz w:val="22"/>
          <w:szCs w:val="22"/>
        </w:rPr>
        <w:t xml:space="preserve"> municipal landfill. While concentrations remained below regulatory standards, contamination factor analysis indicated significant anthropogenic influence, particularly for arsenic. Key findings include:</w:t>
      </w:r>
    </w:p>
    <w:p w14:paraId="0983FD6A" w14:textId="77777777" w:rsidR="005E5237" w:rsidRPr="005E5237" w:rsidRDefault="005E5237" w:rsidP="005E5237">
      <w:pPr>
        <w:jc w:val="both"/>
        <w:rPr>
          <w:rFonts w:ascii="Arial" w:hAnsi="Arial" w:cs="Arial"/>
          <w:sz w:val="22"/>
          <w:szCs w:val="22"/>
        </w:rPr>
      </w:pPr>
    </w:p>
    <w:p w14:paraId="65C04B89"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All heavy metal concentrations remained below WHO and DPR regulatory standards.</w:t>
      </w:r>
    </w:p>
    <w:p w14:paraId="1D1EBBCF"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lastRenderedPageBreak/>
        <w:t>Contamination factor analysis revealed arsenic with very high contamination factor.</w:t>
      </w:r>
    </w:p>
    <w:p w14:paraId="3F17C366"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Geo-accumulation index values indicated moderate pollution requiring continued monitoring</w:t>
      </w:r>
    </w:p>
    <w:p w14:paraId="0DAFF9AC"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Spatial variability suggested localized contamination patterns influenced by waste disposal practices</w:t>
      </w:r>
    </w:p>
    <w:p w14:paraId="3309F841"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The high permeability of the Benin Formation facilitates rapid contaminant migration</w:t>
      </w:r>
    </w:p>
    <w:p w14:paraId="20859501" w14:textId="77777777" w:rsidR="005E5237" w:rsidRPr="005E5237" w:rsidRDefault="005E5237" w:rsidP="008F68F5">
      <w:pPr>
        <w:numPr>
          <w:ilvl w:val="0"/>
          <w:numId w:val="10"/>
        </w:numPr>
        <w:spacing w:after="160" w:line="278" w:lineRule="auto"/>
        <w:rPr>
          <w:rFonts w:ascii="Arial" w:hAnsi="Arial" w:cs="Arial"/>
          <w:sz w:val="22"/>
          <w:szCs w:val="22"/>
        </w:rPr>
      </w:pPr>
      <w:r w:rsidRPr="005E5237">
        <w:rPr>
          <w:rFonts w:ascii="Arial" w:hAnsi="Arial" w:cs="Arial"/>
          <w:sz w:val="22"/>
          <w:szCs w:val="22"/>
        </w:rPr>
        <w:t>Current human health risks remain low but require ongoing monitoring</w:t>
      </w:r>
    </w:p>
    <w:p w14:paraId="2F364825" w14:textId="77777777" w:rsidR="005E5237" w:rsidRDefault="005E5237" w:rsidP="005E5237">
      <w:pPr>
        <w:rPr>
          <w:rFonts w:ascii="Arial" w:hAnsi="Arial" w:cs="Arial"/>
          <w:b/>
          <w:bCs/>
          <w:sz w:val="22"/>
          <w:szCs w:val="22"/>
        </w:rPr>
      </w:pPr>
    </w:p>
    <w:p w14:paraId="3FB21477" w14:textId="09F307B0" w:rsidR="005E5237" w:rsidRPr="005E5237" w:rsidRDefault="005E5237" w:rsidP="008F68F5">
      <w:pPr>
        <w:pStyle w:val="ListParagraph"/>
        <w:numPr>
          <w:ilvl w:val="0"/>
          <w:numId w:val="9"/>
        </w:numPr>
        <w:rPr>
          <w:rFonts w:ascii="Arial" w:hAnsi="Arial" w:cs="Arial"/>
          <w:b/>
          <w:bCs/>
          <w:sz w:val="22"/>
          <w:szCs w:val="22"/>
        </w:rPr>
      </w:pPr>
      <w:r w:rsidRPr="005E5237">
        <w:rPr>
          <w:rFonts w:ascii="Arial" w:hAnsi="Arial" w:cs="Arial"/>
          <w:b/>
          <w:bCs/>
          <w:sz w:val="22"/>
          <w:szCs w:val="22"/>
        </w:rPr>
        <w:t>Recommendations</w:t>
      </w:r>
    </w:p>
    <w:p w14:paraId="76FB99FD" w14:textId="77777777" w:rsidR="005E5237" w:rsidRPr="005E5237" w:rsidRDefault="005E5237" w:rsidP="005E5237">
      <w:pPr>
        <w:rPr>
          <w:rFonts w:ascii="Arial" w:hAnsi="Arial" w:cs="Arial"/>
          <w:b/>
          <w:bCs/>
          <w:sz w:val="22"/>
          <w:szCs w:val="22"/>
        </w:rPr>
      </w:pPr>
    </w:p>
    <w:p w14:paraId="2DC7EF8D" w14:textId="56639903" w:rsidR="005E5237" w:rsidRPr="005E5237" w:rsidRDefault="005E5237" w:rsidP="005E5237">
      <w:pPr>
        <w:rPr>
          <w:rFonts w:ascii="Arial" w:hAnsi="Arial" w:cs="Arial"/>
          <w:b/>
          <w:bCs/>
          <w:sz w:val="22"/>
          <w:szCs w:val="22"/>
        </w:rPr>
      </w:pPr>
      <w:r w:rsidRPr="005E5237">
        <w:rPr>
          <w:rFonts w:ascii="Arial" w:hAnsi="Arial" w:cs="Arial"/>
          <w:b/>
          <w:bCs/>
          <w:sz w:val="22"/>
          <w:szCs w:val="22"/>
        </w:rPr>
        <w:t>5.1 Enhanced Monitoring</w:t>
      </w:r>
    </w:p>
    <w:p w14:paraId="6A3DB149" w14:textId="77777777" w:rsidR="005E5237" w:rsidRDefault="005E5237" w:rsidP="005E5237">
      <w:pPr>
        <w:rPr>
          <w:rFonts w:ascii="Arial" w:hAnsi="Arial" w:cs="Arial"/>
          <w:sz w:val="22"/>
          <w:szCs w:val="22"/>
        </w:rPr>
      </w:pPr>
      <w:r w:rsidRPr="005E5237">
        <w:rPr>
          <w:rFonts w:ascii="Arial" w:hAnsi="Arial" w:cs="Arial"/>
          <w:sz w:val="22"/>
          <w:szCs w:val="22"/>
        </w:rPr>
        <w:t>Implementation of comprehensive monitoring programs incorporating additional parameters and regular temporal monitoring to track contamination trends.</w:t>
      </w:r>
    </w:p>
    <w:p w14:paraId="4C362483" w14:textId="77777777" w:rsidR="005E5237" w:rsidRPr="005E5237" w:rsidRDefault="005E5237" w:rsidP="005E5237">
      <w:pPr>
        <w:rPr>
          <w:rFonts w:ascii="Arial" w:hAnsi="Arial" w:cs="Arial"/>
          <w:sz w:val="22"/>
          <w:szCs w:val="22"/>
        </w:rPr>
      </w:pPr>
    </w:p>
    <w:p w14:paraId="5BC73F25" w14:textId="6A2AA801" w:rsidR="005E5237" w:rsidRPr="005E5237" w:rsidRDefault="005E5237" w:rsidP="005E5237">
      <w:pPr>
        <w:rPr>
          <w:rFonts w:ascii="Arial" w:hAnsi="Arial" w:cs="Arial"/>
          <w:b/>
          <w:bCs/>
          <w:sz w:val="22"/>
          <w:szCs w:val="22"/>
        </w:rPr>
      </w:pPr>
      <w:r w:rsidRPr="005E5237">
        <w:rPr>
          <w:rFonts w:ascii="Arial" w:hAnsi="Arial" w:cs="Arial"/>
          <w:b/>
          <w:bCs/>
          <w:sz w:val="22"/>
          <w:szCs w:val="22"/>
        </w:rPr>
        <w:t>5.2 Waste Management Improvements</w:t>
      </w:r>
    </w:p>
    <w:p w14:paraId="05CE516D" w14:textId="77777777" w:rsidR="005E5237" w:rsidRDefault="005E5237" w:rsidP="005E5237">
      <w:pPr>
        <w:rPr>
          <w:rFonts w:ascii="Arial" w:hAnsi="Arial" w:cs="Arial"/>
          <w:sz w:val="22"/>
          <w:szCs w:val="22"/>
        </w:rPr>
      </w:pPr>
      <w:r w:rsidRPr="005E5237">
        <w:rPr>
          <w:rFonts w:ascii="Arial" w:hAnsi="Arial" w:cs="Arial"/>
          <w:sz w:val="22"/>
          <w:szCs w:val="22"/>
        </w:rPr>
        <w:t>Development of waste separation strategies at source to prevent hazardous and non-hazardous material commingling, reducing heavy metal inputs.</w:t>
      </w:r>
    </w:p>
    <w:p w14:paraId="75252AE7" w14:textId="77777777" w:rsidR="005E5237" w:rsidRPr="005E5237" w:rsidRDefault="005E5237" w:rsidP="005E5237">
      <w:pPr>
        <w:rPr>
          <w:rFonts w:ascii="Arial" w:hAnsi="Arial" w:cs="Arial"/>
          <w:sz w:val="22"/>
          <w:szCs w:val="22"/>
        </w:rPr>
      </w:pPr>
    </w:p>
    <w:p w14:paraId="5716740D" w14:textId="104A8DEF" w:rsidR="005E5237" w:rsidRPr="005E5237" w:rsidRDefault="005E5237" w:rsidP="005E5237">
      <w:pPr>
        <w:rPr>
          <w:rFonts w:ascii="Arial" w:hAnsi="Arial" w:cs="Arial"/>
          <w:b/>
          <w:bCs/>
          <w:sz w:val="22"/>
          <w:szCs w:val="22"/>
        </w:rPr>
      </w:pPr>
      <w:r w:rsidRPr="005E5237">
        <w:rPr>
          <w:rFonts w:ascii="Arial" w:hAnsi="Arial" w:cs="Arial"/>
          <w:b/>
          <w:bCs/>
          <w:sz w:val="22"/>
          <w:szCs w:val="22"/>
        </w:rPr>
        <w:t>5.3 Landfill Design Enhancements</w:t>
      </w:r>
    </w:p>
    <w:p w14:paraId="136EEC12" w14:textId="77777777" w:rsidR="005E5237" w:rsidRDefault="005E5237" w:rsidP="005E5237">
      <w:pPr>
        <w:rPr>
          <w:rFonts w:ascii="Arial" w:hAnsi="Arial" w:cs="Arial"/>
          <w:sz w:val="22"/>
          <w:szCs w:val="22"/>
        </w:rPr>
      </w:pPr>
      <w:r w:rsidRPr="005E5237">
        <w:rPr>
          <w:rFonts w:ascii="Arial" w:hAnsi="Arial" w:cs="Arial"/>
          <w:sz w:val="22"/>
          <w:szCs w:val="22"/>
        </w:rPr>
        <w:t>Evaluation of current landfill design to identify improvement opportunities, including enhanced leachate collection systems, improved cover materials, and optimized waste placement.</w:t>
      </w:r>
    </w:p>
    <w:p w14:paraId="4CAB9AE3" w14:textId="77777777" w:rsidR="005E5237" w:rsidRPr="005E5237" w:rsidRDefault="005E5237" w:rsidP="005E5237">
      <w:pPr>
        <w:rPr>
          <w:rFonts w:ascii="Arial" w:hAnsi="Arial" w:cs="Arial"/>
          <w:sz w:val="22"/>
          <w:szCs w:val="22"/>
        </w:rPr>
      </w:pPr>
    </w:p>
    <w:p w14:paraId="21631DBF" w14:textId="37ADF7F4" w:rsidR="005E5237" w:rsidRPr="005E5237" w:rsidRDefault="005E5237" w:rsidP="005E5237">
      <w:pPr>
        <w:rPr>
          <w:rFonts w:ascii="Arial" w:hAnsi="Arial" w:cs="Arial"/>
          <w:b/>
          <w:bCs/>
          <w:sz w:val="22"/>
          <w:szCs w:val="22"/>
        </w:rPr>
      </w:pPr>
      <w:r w:rsidRPr="005E5237">
        <w:rPr>
          <w:rFonts w:ascii="Arial" w:hAnsi="Arial" w:cs="Arial"/>
          <w:b/>
          <w:bCs/>
          <w:sz w:val="22"/>
          <w:szCs w:val="22"/>
        </w:rPr>
        <w:t>5.4 Future Research Recommendations</w:t>
      </w:r>
    </w:p>
    <w:p w14:paraId="3BC2D804" w14:textId="77777777" w:rsidR="005E5237" w:rsidRDefault="005E5237" w:rsidP="005E5237">
      <w:pPr>
        <w:rPr>
          <w:rFonts w:ascii="Arial" w:hAnsi="Arial" w:cs="Arial"/>
          <w:b/>
          <w:bCs/>
          <w:sz w:val="22"/>
          <w:szCs w:val="22"/>
        </w:rPr>
      </w:pPr>
    </w:p>
    <w:p w14:paraId="7278EC7E" w14:textId="6E61DF5D" w:rsidR="005E5237" w:rsidRPr="005E5237" w:rsidRDefault="005E5237" w:rsidP="005E5237">
      <w:pPr>
        <w:rPr>
          <w:rFonts w:ascii="Arial" w:hAnsi="Arial" w:cs="Arial"/>
          <w:sz w:val="22"/>
          <w:szCs w:val="22"/>
        </w:rPr>
      </w:pPr>
      <w:r w:rsidRPr="005E5237">
        <w:rPr>
          <w:rFonts w:ascii="Arial" w:hAnsi="Arial" w:cs="Arial"/>
          <w:b/>
          <w:bCs/>
          <w:sz w:val="22"/>
          <w:szCs w:val="22"/>
        </w:rPr>
        <w:t>Sample Size Enhancement:</w:t>
      </w:r>
    </w:p>
    <w:p w14:paraId="580B15C0" w14:textId="77777777" w:rsidR="005E5237" w:rsidRDefault="005E5237" w:rsidP="005E5237">
      <w:pPr>
        <w:rPr>
          <w:rFonts w:ascii="Arial" w:hAnsi="Arial" w:cs="Arial"/>
          <w:sz w:val="22"/>
          <w:szCs w:val="22"/>
        </w:rPr>
      </w:pPr>
    </w:p>
    <w:p w14:paraId="2415A240" w14:textId="3CE5D437" w:rsidR="005E5237" w:rsidRDefault="005E5237" w:rsidP="005E5237">
      <w:pPr>
        <w:rPr>
          <w:rFonts w:ascii="Arial" w:hAnsi="Arial" w:cs="Arial"/>
          <w:sz w:val="22"/>
          <w:szCs w:val="22"/>
        </w:rPr>
      </w:pPr>
      <w:r w:rsidRPr="005E5237">
        <w:rPr>
          <w:rFonts w:ascii="Arial" w:hAnsi="Arial" w:cs="Arial"/>
          <w:sz w:val="22"/>
          <w:szCs w:val="22"/>
        </w:rPr>
        <w:t>Given the limited sample size in this study (n=16), future research should implement the following improvements:</w:t>
      </w:r>
    </w:p>
    <w:p w14:paraId="217DED9D" w14:textId="77777777" w:rsidR="005E5237" w:rsidRPr="005E5237" w:rsidRDefault="005E5237" w:rsidP="005E5237">
      <w:pPr>
        <w:rPr>
          <w:rFonts w:ascii="Arial" w:hAnsi="Arial" w:cs="Arial"/>
          <w:sz w:val="22"/>
          <w:szCs w:val="22"/>
        </w:rPr>
      </w:pPr>
    </w:p>
    <w:p w14:paraId="6CFE2A1E" w14:textId="77777777" w:rsidR="005E5237" w:rsidRPr="005E5237" w:rsidRDefault="005E5237" w:rsidP="008F68F5">
      <w:pPr>
        <w:pStyle w:val="ListParagraph"/>
        <w:numPr>
          <w:ilvl w:val="0"/>
          <w:numId w:val="11"/>
        </w:numPr>
        <w:spacing w:after="160" w:line="278" w:lineRule="auto"/>
        <w:rPr>
          <w:rFonts w:ascii="Arial" w:hAnsi="Arial" w:cs="Arial"/>
          <w:sz w:val="22"/>
          <w:szCs w:val="22"/>
        </w:rPr>
      </w:pPr>
      <w:r w:rsidRPr="005E5237">
        <w:rPr>
          <w:rFonts w:ascii="Arial" w:hAnsi="Arial" w:cs="Arial"/>
          <w:sz w:val="22"/>
          <w:szCs w:val="22"/>
        </w:rPr>
        <w:t>Expanded Sampling Grid</w:t>
      </w:r>
      <w:r w:rsidRPr="005E5237">
        <w:rPr>
          <w:rFonts w:ascii="Arial" w:hAnsi="Arial" w:cs="Arial"/>
          <w:b/>
          <w:bCs/>
          <w:sz w:val="22"/>
          <w:szCs w:val="22"/>
        </w:rPr>
        <w:t>:</w:t>
      </w:r>
      <w:r w:rsidRPr="005E5237">
        <w:rPr>
          <w:rFonts w:ascii="Arial" w:hAnsi="Arial" w:cs="Arial"/>
          <w:sz w:val="22"/>
          <w:szCs w:val="22"/>
        </w:rPr>
        <w:t xml:space="preserve"> Increase sample density to minimum 40-50 samples across the study area. Implement systematic grid sampling (50m × 50m intervals) for comprehensive spatial coverage. Include vertical profiling (multiple depths: 0.5m, 1.0m, 1.5m, 2.0m) to assess contamination migration</w:t>
      </w:r>
    </w:p>
    <w:p w14:paraId="6DA2BBEE" w14:textId="77777777" w:rsidR="005E5237" w:rsidRPr="005E5237" w:rsidRDefault="005E5237" w:rsidP="008F68F5">
      <w:pPr>
        <w:numPr>
          <w:ilvl w:val="0"/>
          <w:numId w:val="11"/>
        </w:numPr>
        <w:spacing w:after="160" w:line="278" w:lineRule="auto"/>
        <w:rPr>
          <w:rFonts w:ascii="Arial" w:hAnsi="Arial" w:cs="Arial"/>
          <w:sz w:val="22"/>
          <w:szCs w:val="22"/>
        </w:rPr>
      </w:pPr>
      <w:r w:rsidRPr="005E5237">
        <w:rPr>
          <w:rFonts w:ascii="Arial" w:hAnsi="Arial" w:cs="Arial"/>
          <w:sz w:val="22"/>
          <w:szCs w:val="22"/>
        </w:rPr>
        <w:t>Temporal Sampling: Establish quarterly monitoring program across wet and dry seasons. Minimum 2-year baseline dataset before drawing definitive conclusions. Include post-rainfall sampling to assess leachate mobilization</w:t>
      </w:r>
    </w:p>
    <w:p w14:paraId="17107D31" w14:textId="77777777" w:rsidR="005E5237" w:rsidRPr="005E5237" w:rsidRDefault="005E5237" w:rsidP="008F68F5">
      <w:pPr>
        <w:numPr>
          <w:ilvl w:val="0"/>
          <w:numId w:val="11"/>
        </w:numPr>
        <w:spacing w:after="160" w:line="278" w:lineRule="auto"/>
        <w:jc w:val="both"/>
        <w:rPr>
          <w:rFonts w:ascii="Arial" w:hAnsi="Arial" w:cs="Arial"/>
          <w:sz w:val="22"/>
          <w:szCs w:val="22"/>
        </w:rPr>
      </w:pPr>
      <w:r w:rsidRPr="005E5237">
        <w:rPr>
          <w:rFonts w:ascii="Arial" w:hAnsi="Arial" w:cs="Arial"/>
          <w:sz w:val="22"/>
          <w:szCs w:val="22"/>
        </w:rPr>
        <w:t>Statistical Power Analysis</w:t>
      </w:r>
      <w:r w:rsidRPr="005E5237">
        <w:rPr>
          <w:rFonts w:ascii="Arial" w:hAnsi="Arial" w:cs="Arial"/>
          <w:b/>
          <w:bCs/>
          <w:sz w:val="22"/>
          <w:szCs w:val="22"/>
        </w:rPr>
        <w:t>:</w:t>
      </w:r>
      <w:r w:rsidRPr="005E5237">
        <w:rPr>
          <w:rFonts w:ascii="Arial" w:hAnsi="Arial" w:cs="Arial"/>
          <w:sz w:val="22"/>
          <w:szCs w:val="22"/>
        </w:rPr>
        <w:t xml:space="preserve"> Calculate required sample sizes for detecting 20% changes in metal concentrations with 80% power. For current study area, minimum n=35 samples recommended for robust spatial interpolation. Include power analysis calculations in future study designs</w:t>
      </w:r>
    </w:p>
    <w:p w14:paraId="6E9F91A5" w14:textId="77777777" w:rsidR="005E5237" w:rsidRPr="005E5237" w:rsidRDefault="005E5237" w:rsidP="008F68F5">
      <w:pPr>
        <w:numPr>
          <w:ilvl w:val="0"/>
          <w:numId w:val="11"/>
        </w:numPr>
        <w:spacing w:after="160" w:line="278" w:lineRule="auto"/>
        <w:jc w:val="both"/>
        <w:rPr>
          <w:rFonts w:ascii="Arial" w:hAnsi="Arial" w:cs="Arial"/>
          <w:sz w:val="22"/>
          <w:szCs w:val="22"/>
        </w:rPr>
      </w:pPr>
      <w:r w:rsidRPr="005E5237">
        <w:rPr>
          <w:rFonts w:ascii="Arial" w:hAnsi="Arial" w:cs="Arial"/>
          <w:sz w:val="22"/>
          <w:szCs w:val="22"/>
        </w:rPr>
        <w:t>Enhanced Spatial Analysis</w:t>
      </w:r>
      <w:r w:rsidRPr="005E5237">
        <w:rPr>
          <w:rFonts w:ascii="Arial" w:hAnsi="Arial" w:cs="Arial"/>
          <w:b/>
          <w:bCs/>
          <w:sz w:val="22"/>
          <w:szCs w:val="22"/>
        </w:rPr>
        <w:t>:</w:t>
      </w:r>
      <w:r w:rsidRPr="005E5237">
        <w:rPr>
          <w:rFonts w:ascii="Arial" w:hAnsi="Arial" w:cs="Arial"/>
          <w:sz w:val="22"/>
          <w:szCs w:val="22"/>
        </w:rPr>
        <w:t xml:space="preserve"> Apply geostatistical methods (kriging) only when n&gt;30 samples available. Use deterministic interpolation methods (inverse distance weighting) for smaller datasets. Include uncertainty mapping to show confidence levels in spatial predictions.</w:t>
      </w:r>
    </w:p>
    <w:p w14:paraId="32E988C1" w14:textId="7AA366C4" w:rsidR="00BC5919" w:rsidRPr="005E5237" w:rsidRDefault="005E5237" w:rsidP="005E5237">
      <w:pPr>
        <w:spacing w:after="160" w:line="278" w:lineRule="auto"/>
        <w:jc w:val="both"/>
        <w:rPr>
          <w:rFonts w:ascii="Arial" w:hAnsi="Arial" w:cs="Arial"/>
          <w:sz w:val="22"/>
          <w:szCs w:val="22"/>
        </w:rPr>
      </w:pPr>
      <w:r w:rsidRPr="005E5237">
        <w:rPr>
          <w:rFonts w:ascii="Arial" w:hAnsi="Arial" w:cs="Arial"/>
          <w:sz w:val="22"/>
          <w:szCs w:val="22"/>
        </w:rPr>
        <w:lastRenderedPageBreak/>
        <w:t>Enhanced Study Design Recommendation</w:t>
      </w:r>
      <w:r w:rsidRPr="005E5237">
        <w:rPr>
          <w:rFonts w:ascii="Arial" w:hAnsi="Arial" w:cs="Arial"/>
          <w:b/>
          <w:bCs/>
          <w:sz w:val="22"/>
          <w:szCs w:val="22"/>
        </w:rPr>
        <w:t>:</w:t>
      </w:r>
      <w:r w:rsidRPr="005E5237">
        <w:rPr>
          <w:rFonts w:ascii="Arial" w:hAnsi="Arial" w:cs="Arial"/>
          <w:sz w:val="22"/>
          <w:szCs w:val="22"/>
        </w:rPr>
        <w:t xml:space="preserve"> A comprehensive landfill study should analyze 10-12 metals minimum, including both toxic metals (As, Cd, Pb, Hg) and normalizing elements (Al, Fe) for proper geochemical assessment.</w:t>
      </w:r>
    </w:p>
    <w:p w14:paraId="1F54E176" w14:textId="77777777" w:rsidR="00ED022B" w:rsidRDefault="00ED022B" w:rsidP="00087982">
      <w:pPr>
        <w:rPr>
          <w:rFonts w:ascii="Arial" w:hAnsi="Arial" w:cs="Arial"/>
          <w:sz w:val="22"/>
          <w:szCs w:val="22"/>
        </w:rPr>
      </w:pPr>
      <w:bookmarkStart w:id="2" w:name="_GoBack"/>
      <w:bookmarkEnd w:id="2"/>
    </w:p>
    <w:p w14:paraId="313657F1" w14:textId="77777777" w:rsidR="00ED022B" w:rsidRDefault="00ED022B" w:rsidP="00ED022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7A78FBB5" w14:textId="77777777" w:rsidR="00ED022B" w:rsidRDefault="00ED022B" w:rsidP="00ED022B">
      <w:pPr>
        <w:pStyle w:val="ReferHead"/>
        <w:spacing w:after="0"/>
        <w:jc w:val="both"/>
        <w:rPr>
          <w:rFonts w:ascii="Arial" w:hAnsi="Arial" w:cs="Arial"/>
          <w:bCs/>
        </w:rPr>
      </w:pPr>
    </w:p>
    <w:p w14:paraId="369FF2E7" w14:textId="1F72A2B0" w:rsidR="00ED022B" w:rsidRDefault="00ED022B" w:rsidP="00087982">
      <w:pPr>
        <w:rPr>
          <w:rFonts w:ascii="Arial" w:hAnsi="Arial" w:cs="Arial"/>
          <w:sz w:val="22"/>
          <w:szCs w:val="22"/>
        </w:rPr>
      </w:pPr>
      <w:r w:rsidRPr="00ED022B">
        <w:rPr>
          <w:rFonts w:ascii="Arial" w:hAnsi="Arial" w:cs="Arial"/>
          <w:sz w:val="22"/>
          <w:szCs w:val="22"/>
        </w:rPr>
        <w:t>Not applicable. This study did not involve human participants, patients, or clinical data requiring informed consent.</w:t>
      </w:r>
    </w:p>
    <w:p w14:paraId="73377577" w14:textId="77777777" w:rsidR="00880355" w:rsidRDefault="00880355" w:rsidP="00087982">
      <w:pPr>
        <w:rPr>
          <w:rFonts w:ascii="Arial" w:hAnsi="Arial" w:cs="Arial"/>
          <w:sz w:val="22"/>
          <w:szCs w:val="22"/>
        </w:rPr>
      </w:pPr>
    </w:p>
    <w:p w14:paraId="173AC02D" w14:textId="77777777" w:rsidR="00880355" w:rsidRDefault="00880355" w:rsidP="00880355">
      <w:pPr>
        <w:pStyle w:val="ReferHead"/>
        <w:spacing w:after="0"/>
        <w:jc w:val="both"/>
        <w:rPr>
          <w:rFonts w:ascii="Arial" w:hAnsi="Arial" w:cs="Arial"/>
          <w:bCs/>
        </w:rPr>
      </w:pPr>
      <w:r>
        <w:rPr>
          <w:rFonts w:ascii="Arial" w:hAnsi="Arial" w:cs="Arial"/>
          <w:bCs/>
        </w:rPr>
        <w:t>Ethical approval (where ever applicable)</w:t>
      </w:r>
    </w:p>
    <w:p w14:paraId="098D9285" w14:textId="77777777" w:rsidR="00880355" w:rsidRDefault="00880355" w:rsidP="00087982">
      <w:pPr>
        <w:rPr>
          <w:rFonts w:ascii="Arial" w:hAnsi="Arial" w:cs="Arial"/>
          <w:sz w:val="22"/>
          <w:szCs w:val="22"/>
        </w:rPr>
      </w:pPr>
    </w:p>
    <w:p w14:paraId="3C3C6DAD" w14:textId="1D16AA3C" w:rsidR="00880355" w:rsidRDefault="00880355" w:rsidP="00087982">
      <w:pPr>
        <w:rPr>
          <w:rFonts w:ascii="Arial" w:hAnsi="Arial" w:cs="Arial"/>
          <w:sz w:val="22"/>
          <w:szCs w:val="22"/>
        </w:rPr>
      </w:pPr>
      <w:r w:rsidRPr="00880355">
        <w:rPr>
          <w:rFonts w:ascii="Arial" w:hAnsi="Arial" w:cs="Arial"/>
          <w:sz w:val="22"/>
          <w:szCs w:val="22"/>
        </w:rPr>
        <w:t>This study did not involve human subjects or animal experiments; therefore, ethical approval was not required.</w:t>
      </w:r>
    </w:p>
    <w:p w14:paraId="2F39A6AB" w14:textId="77777777"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BD60F77" w14:textId="77777777" w:rsidR="00996B3A" w:rsidRPr="00996B3A" w:rsidRDefault="00996B3A" w:rsidP="00996B3A">
      <w:pPr>
        <w:rPr>
          <w:rFonts w:ascii="Arial" w:hAnsi="Arial" w:cs="Arial"/>
          <w:b/>
          <w:bCs/>
          <w:sz w:val="22"/>
          <w:szCs w:val="22"/>
        </w:rPr>
      </w:pPr>
      <w:r w:rsidRPr="00996B3A">
        <w:rPr>
          <w:rFonts w:ascii="Arial" w:hAnsi="Arial" w:cs="Arial"/>
          <w:b/>
          <w:bCs/>
          <w:sz w:val="22"/>
          <w:szCs w:val="22"/>
        </w:rPr>
        <w:t>References</w:t>
      </w:r>
    </w:p>
    <w:p w14:paraId="4D1D175D" w14:textId="77777777" w:rsidR="00996B3A" w:rsidRPr="008215E6" w:rsidRDefault="00996B3A" w:rsidP="00996B3A">
      <w:pPr>
        <w:rPr>
          <w:rFonts w:ascii="Times New Roman" w:hAnsi="Times New Roman"/>
          <w:b/>
          <w:bCs/>
        </w:rPr>
      </w:pPr>
    </w:p>
    <w:p w14:paraId="168E799D" w14:textId="77777777" w:rsidR="005E5237" w:rsidRPr="005E5237" w:rsidRDefault="005E5237" w:rsidP="005E5237">
      <w:pPr>
        <w:rPr>
          <w:rFonts w:ascii="Arial" w:hAnsi="Arial" w:cs="Arial"/>
          <w:sz w:val="22"/>
          <w:szCs w:val="22"/>
        </w:rPr>
      </w:pPr>
      <w:r w:rsidRPr="005E5237">
        <w:rPr>
          <w:rFonts w:ascii="Arial" w:hAnsi="Arial" w:cs="Arial"/>
          <w:sz w:val="22"/>
          <w:szCs w:val="22"/>
        </w:rPr>
        <w:t xml:space="preserve">Ademoroti, C. M. A. (2007). </w:t>
      </w:r>
      <w:r w:rsidRPr="005E5237">
        <w:rPr>
          <w:rFonts w:ascii="Arial" w:hAnsi="Arial" w:cs="Arial"/>
          <w:i/>
          <w:iCs/>
          <w:sz w:val="22"/>
          <w:szCs w:val="22"/>
        </w:rPr>
        <w:t>Environmental chemistry and toxicology</w:t>
      </w:r>
      <w:r w:rsidRPr="005E5237">
        <w:rPr>
          <w:rFonts w:ascii="Arial" w:hAnsi="Arial" w:cs="Arial"/>
          <w:sz w:val="22"/>
          <w:szCs w:val="22"/>
        </w:rPr>
        <w:t xml:space="preserve">. </w:t>
      </w:r>
      <w:proofErr w:type="spellStart"/>
      <w:r w:rsidRPr="005E5237">
        <w:rPr>
          <w:rFonts w:ascii="Arial" w:hAnsi="Arial" w:cs="Arial"/>
          <w:sz w:val="22"/>
          <w:szCs w:val="22"/>
        </w:rPr>
        <w:t>Foludex</w:t>
      </w:r>
      <w:proofErr w:type="spellEnd"/>
      <w:r w:rsidRPr="005E5237">
        <w:rPr>
          <w:rFonts w:ascii="Arial" w:hAnsi="Arial" w:cs="Arial"/>
          <w:sz w:val="22"/>
          <w:szCs w:val="22"/>
        </w:rPr>
        <w:t xml:space="preserve"> Press.</w:t>
      </w:r>
    </w:p>
    <w:p w14:paraId="4415B4F2" w14:textId="77777777" w:rsidR="00AF65E8" w:rsidRDefault="00AF65E8" w:rsidP="005E5237">
      <w:pPr>
        <w:rPr>
          <w:rFonts w:ascii="Arial" w:hAnsi="Arial" w:cs="Arial"/>
          <w:sz w:val="22"/>
          <w:szCs w:val="22"/>
        </w:rPr>
      </w:pPr>
    </w:p>
    <w:p w14:paraId="72DC4949" w14:textId="32C82A90" w:rsidR="005E5237" w:rsidRPr="005E5237" w:rsidRDefault="005E5237" w:rsidP="005E5237">
      <w:pPr>
        <w:rPr>
          <w:rFonts w:ascii="Arial" w:hAnsi="Arial" w:cs="Arial"/>
          <w:sz w:val="22"/>
          <w:szCs w:val="22"/>
        </w:rPr>
      </w:pPr>
      <w:r w:rsidRPr="005E5237">
        <w:rPr>
          <w:rFonts w:ascii="Arial" w:hAnsi="Arial" w:cs="Arial"/>
          <w:sz w:val="22"/>
          <w:szCs w:val="22"/>
        </w:rPr>
        <w:t xml:space="preserve">Adeyemi, A. A., </w:t>
      </w:r>
      <w:proofErr w:type="spellStart"/>
      <w:r w:rsidRPr="005E5237">
        <w:rPr>
          <w:rFonts w:ascii="Arial" w:hAnsi="Arial" w:cs="Arial"/>
          <w:sz w:val="22"/>
          <w:szCs w:val="22"/>
        </w:rPr>
        <w:t>Omosuyi</w:t>
      </w:r>
      <w:proofErr w:type="spellEnd"/>
      <w:r w:rsidRPr="005E5237">
        <w:rPr>
          <w:rFonts w:ascii="Arial" w:hAnsi="Arial" w:cs="Arial"/>
          <w:sz w:val="22"/>
          <w:szCs w:val="22"/>
        </w:rPr>
        <w:t xml:space="preserve">, G. O., &amp; Ojo, A. O. (2021). Assessment of groundwater contamination around municipal solid waste dumpsite using electrical resistivity method. </w:t>
      </w:r>
      <w:r w:rsidRPr="005E5237">
        <w:rPr>
          <w:rFonts w:ascii="Arial" w:hAnsi="Arial" w:cs="Arial"/>
          <w:i/>
          <w:iCs/>
          <w:sz w:val="22"/>
          <w:szCs w:val="22"/>
        </w:rPr>
        <w:t>Environmental Earth Sciences</w:t>
      </w:r>
      <w:r w:rsidRPr="005E5237">
        <w:rPr>
          <w:rFonts w:ascii="Arial" w:hAnsi="Arial" w:cs="Arial"/>
          <w:sz w:val="22"/>
          <w:szCs w:val="22"/>
        </w:rPr>
        <w:t xml:space="preserve">, </w:t>
      </w:r>
      <w:r w:rsidRPr="005E5237">
        <w:rPr>
          <w:rFonts w:ascii="Arial" w:hAnsi="Arial" w:cs="Arial"/>
          <w:i/>
          <w:iCs/>
          <w:sz w:val="22"/>
          <w:szCs w:val="22"/>
        </w:rPr>
        <w:t>80</w:t>
      </w:r>
      <w:r w:rsidRPr="005E5237">
        <w:rPr>
          <w:rFonts w:ascii="Arial" w:hAnsi="Arial" w:cs="Arial"/>
          <w:sz w:val="22"/>
          <w:szCs w:val="22"/>
        </w:rPr>
        <w:t xml:space="preserve">(3), Article 89. </w:t>
      </w:r>
      <w:hyperlink r:id="rId13" w:history="1">
        <w:r w:rsidRPr="005E5237">
          <w:rPr>
            <w:rStyle w:val="Hyperlink"/>
            <w:rFonts w:ascii="Arial" w:hAnsi="Arial" w:cs="Arial"/>
            <w:sz w:val="22"/>
            <w:szCs w:val="22"/>
          </w:rPr>
          <w:t>https://doi.org/10.1007/s12665-021-09393-5</w:t>
        </w:r>
      </w:hyperlink>
    </w:p>
    <w:p w14:paraId="72D06175" w14:textId="77777777" w:rsidR="00AF65E8" w:rsidRDefault="00AF65E8" w:rsidP="005E5237">
      <w:pPr>
        <w:rPr>
          <w:rFonts w:ascii="Arial" w:hAnsi="Arial" w:cs="Arial"/>
          <w:sz w:val="22"/>
          <w:szCs w:val="22"/>
        </w:rPr>
      </w:pPr>
    </w:p>
    <w:p w14:paraId="07F459C7" w14:textId="3A0BD3FD" w:rsidR="005E5237" w:rsidRPr="005E5237" w:rsidRDefault="005E5237" w:rsidP="005E5237">
      <w:pPr>
        <w:rPr>
          <w:rFonts w:ascii="Arial" w:hAnsi="Arial" w:cs="Arial"/>
          <w:sz w:val="22"/>
          <w:szCs w:val="22"/>
        </w:rPr>
      </w:pPr>
      <w:proofErr w:type="spellStart"/>
      <w:r w:rsidRPr="005E5237">
        <w:rPr>
          <w:rFonts w:ascii="Arial" w:hAnsi="Arial" w:cs="Arial"/>
          <w:sz w:val="22"/>
          <w:szCs w:val="22"/>
        </w:rPr>
        <w:t>Akujieze</w:t>
      </w:r>
      <w:proofErr w:type="spellEnd"/>
      <w:r w:rsidRPr="005E5237">
        <w:rPr>
          <w:rFonts w:ascii="Arial" w:hAnsi="Arial" w:cs="Arial"/>
          <w:sz w:val="22"/>
          <w:szCs w:val="22"/>
        </w:rPr>
        <w:t xml:space="preserve">, C. N. (2004). </w:t>
      </w:r>
      <w:r w:rsidRPr="005E5237">
        <w:rPr>
          <w:rFonts w:ascii="Arial" w:hAnsi="Arial" w:cs="Arial"/>
          <w:i/>
          <w:iCs/>
          <w:sz w:val="22"/>
          <w:szCs w:val="22"/>
        </w:rPr>
        <w:t>Groundwater in Nigeria: A millennium experience - Distribution, practice, problems and solutions</w:t>
      </w:r>
      <w:r w:rsidRPr="005E5237">
        <w:rPr>
          <w:rFonts w:ascii="Arial" w:hAnsi="Arial" w:cs="Arial"/>
          <w:sz w:val="22"/>
          <w:szCs w:val="22"/>
        </w:rPr>
        <w:t>. Hydrogeology Associates.</w:t>
      </w:r>
    </w:p>
    <w:p w14:paraId="78BAD69D" w14:textId="77777777" w:rsidR="00AF65E8" w:rsidRDefault="00AF65E8" w:rsidP="005E5237">
      <w:pPr>
        <w:rPr>
          <w:rFonts w:ascii="Arial" w:hAnsi="Arial" w:cs="Arial"/>
          <w:sz w:val="22"/>
          <w:szCs w:val="22"/>
        </w:rPr>
      </w:pPr>
    </w:p>
    <w:p w14:paraId="4424DC44" w14:textId="7A004DF0" w:rsidR="005E5237" w:rsidRPr="005E5237" w:rsidRDefault="005E5237" w:rsidP="005E5237">
      <w:pPr>
        <w:rPr>
          <w:rFonts w:ascii="Arial" w:hAnsi="Arial" w:cs="Arial"/>
          <w:sz w:val="22"/>
          <w:szCs w:val="22"/>
        </w:rPr>
      </w:pPr>
      <w:r w:rsidRPr="005E5237">
        <w:rPr>
          <w:rFonts w:ascii="Arial" w:hAnsi="Arial" w:cs="Arial"/>
          <w:sz w:val="22"/>
          <w:szCs w:val="22"/>
        </w:rPr>
        <w:t xml:space="preserve">Amadi, A. N., &amp; </w:t>
      </w:r>
      <w:proofErr w:type="spellStart"/>
      <w:r w:rsidRPr="005E5237">
        <w:rPr>
          <w:rFonts w:ascii="Arial" w:hAnsi="Arial" w:cs="Arial"/>
          <w:sz w:val="22"/>
          <w:szCs w:val="22"/>
        </w:rPr>
        <w:t>Nwankwoala</w:t>
      </w:r>
      <w:proofErr w:type="spellEnd"/>
      <w:r w:rsidRPr="005E5237">
        <w:rPr>
          <w:rFonts w:ascii="Arial" w:hAnsi="Arial" w:cs="Arial"/>
          <w:sz w:val="22"/>
          <w:szCs w:val="22"/>
        </w:rPr>
        <w:t xml:space="preserve">, H. O. (2013). Evaluation of heavy metal in soils around municipal solid waste dumps in Port Harcourt,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17</w:t>
      </w:r>
      <w:r w:rsidRPr="005E5237">
        <w:rPr>
          <w:rFonts w:ascii="Arial" w:hAnsi="Arial" w:cs="Arial"/>
          <w:sz w:val="22"/>
          <w:szCs w:val="22"/>
        </w:rPr>
        <w:t xml:space="preserve">(1), 75-80. </w:t>
      </w:r>
      <w:hyperlink r:id="rId14" w:history="1">
        <w:r w:rsidRPr="005E5237">
          <w:rPr>
            <w:rStyle w:val="Hyperlink"/>
            <w:rFonts w:ascii="Arial" w:hAnsi="Arial" w:cs="Arial"/>
            <w:sz w:val="22"/>
            <w:szCs w:val="22"/>
          </w:rPr>
          <w:t>https://doi.org/10.4314/jasem.v17i1.11</w:t>
        </w:r>
      </w:hyperlink>
    </w:p>
    <w:p w14:paraId="556CD355" w14:textId="77777777" w:rsidR="00AF65E8" w:rsidRDefault="00AF65E8" w:rsidP="005E5237">
      <w:pPr>
        <w:rPr>
          <w:rFonts w:ascii="Arial" w:hAnsi="Arial" w:cs="Arial"/>
          <w:sz w:val="22"/>
          <w:szCs w:val="22"/>
        </w:rPr>
      </w:pPr>
    </w:p>
    <w:p w14:paraId="552306A7" w14:textId="3F37A975" w:rsidR="005E5237" w:rsidRPr="005E5237" w:rsidRDefault="005E5237" w:rsidP="005E5237">
      <w:pPr>
        <w:rPr>
          <w:rFonts w:ascii="Arial" w:hAnsi="Arial" w:cs="Arial"/>
          <w:sz w:val="22"/>
          <w:szCs w:val="22"/>
        </w:rPr>
      </w:pPr>
      <w:proofErr w:type="spellStart"/>
      <w:r w:rsidRPr="005E5237">
        <w:rPr>
          <w:rFonts w:ascii="Arial" w:hAnsi="Arial" w:cs="Arial"/>
          <w:sz w:val="22"/>
          <w:szCs w:val="22"/>
        </w:rPr>
        <w:t>Echeweozo</w:t>
      </w:r>
      <w:proofErr w:type="spellEnd"/>
      <w:r w:rsidRPr="005E5237">
        <w:rPr>
          <w:rFonts w:ascii="Arial" w:hAnsi="Arial" w:cs="Arial"/>
          <w:sz w:val="22"/>
          <w:szCs w:val="22"/>
        </w:rPr>
        <w:t xml:space="preserve">, S. C., </w:t>
      </w:r>
      <w:proofErr w:type="spellStart"/>
      <w:r w:rsidRPr="005E5237">
        <w:rPr>
          <w:rFonts w:ascii="Arial" w:hAnsi="Arial" w:cs="Arial"/>
          <w:sz w:val="22"/>
          <w:szCs w:val="22"/>
        </w:rPr>
        <w:t>Obiadi</w:t>
      </w:r>
      <w:proofErr w:type="spellEnd"/>
      <w:r w:rsidRPr="005E5237">
        <w:rPr>
          <w:rFonts w:ascii="Arial" w:hAnsi="Arial" w:cs="Arial"/>
          <w:sz w:val="22"/>
          <w:szCs w:val="22"/>
        </w:rPr>
        <w:t xml:space="preserve">, I. I., Okolo, C. M., </w:t>
      </w:r>
      <w:proofErr w:type="spellStart"/>
      <w:r w:rsidRPr="005E5237">
        <w:rPr>
          <w:rFonts w:ascii="Arial" w:hAnsi="Arial" w:cs="Arial"/>
          <w:sz w:val="22"/>
          <w:szCs w:val="22"/>
        </w:rPr>
        <w:t>Akakuru</w:t>
      </w:r>
      <w:proofErr w:type="spellEnd"/>
      <w:r w:rsidRPr="005E5237">
        <w:rPr>
          <w:rFonts w:ascii="Arial" w:hAnsi="Arial" w:cs="Arial"/>
          <w:sz w:val="22"/>
          <w:szCs w:val="22"/>
        </w:rPr>
        <w:t xml:space="preserve">, O. C., </w:t>
      </w:r>
      <w:proofErr w:type="spellStart"/>
      <w:r w:rsidRPr="005E5237">
        <w:rPr>
          <w:rFonts w:ascii="Arial" w:hAnsi="Arial" w:cs="Arial"/>
          <w:sz w:val="22"/>
          <w:szCs w:val="22"/>
        </w:rPr>
        <w:t>Ibeneme</w:t>
      </w:r>
      <w:proofErr w:type="spellEnd"/>
      <w:r w:rsidRPr="005E5237">
        <w:rPr>
          <w:rFonts w:ascii="Arial" w:hAnsi="Arial" w:cs="Arial"/>
          <w:sz w:val="22"/>
          <w:szCs w:val="22"/>
        </w:rPr>
        <w:t xml:space="preserve">, S. I., &amp; Anike, O. L. (2023). Integrated approach for landfill site selection and groundwater vulnerability assessment in Owerri and environs, southeastern Nigeria. </w:t>
      </w:r>
      <w:r w:rsidRPr="005E5237">
        <w:rPr>
          <w:rFonts w:ascii="Arial" w:hAnsi="Arial" w:cs="Arial"/>
          <w:i/>
          <w:iCs/>
          <w:sz w:val="22"/>
          <w:szCs w:val="22"/>
        </w:rPr>
        <w:t>Environmental Science and Pollution Research</w:t>
      </w:r>
      <w:r w:rsidRPr="005E5237">
        <w:rPr>
          <w:rFonts w:ascii="Arial" w:hAnsi="Arial" w:cs="Arial"/>
          <w:sz w:val="22"/>
          <w:szCs w:val="22"/>
        </w:rPr>
        <w:t xml:space="preserve">, </w:t>
      </w:r>
      <w:r w:rsidRPr="005E5237">
        <w:rPr>
          <w:rFonts w:ascii="Arial" w:hAnsi="Arial" w:cs="Arial"/>
          <w:i/>
          <w:iCs/>
          <w:sz w:val="22"/>
          <w:szCs w:val="22"/>
        </w:rPr>
        <w:t>30</w:t>
      </w:r>
      <w:r w:rsidRPr="005E5237">
        <w:rPr>
          <w:rFonts w:ascii="Arial" w:hAnsi="Arial" w:cs="Arial"/>
          <w:sz w:val="22"/>
          <w:szCs w:val="22"/>
        </w:rPr>
        <w:t xml:space="preserve">(15), 2845-2867. </w:t>
      </w:r>
      <w:hyperlink r:id="rId15" w:history="1">
        <w:r w:rsidRPr="005E5237">
          <w:rPr>
            <w:rStyle w:val="Hyperlink"/>
            <w:rFonts w:ascii="Arial" w:hAnsi="Arial" w:cs="Arial"/>
            <w:sz w:val="22"/>
            <w:szCs w:val="22"/>
          </w:rPr>
          <w:t>https://doi.org/10.1007/s11356-022-23456-7</w:t>
        </w:r>
      </w:hyperlink>
    </w:p>
    <w:p w14:paraId="1613377A" w14:textId="77777777" w:rsidR="00AF65E8" w:rsidRDefault="00AF65E8" w:rsidP="005E5237">
      <w:pPr>
        <w:rPr>
          <w:rFonts w:ascii="Arial" w:hAnsi="Arial" w:cs="Arial"/>
          <w:sz w:val="22"/>
          <w:szCs w:val="22"/>
        </w:rPr>
      </w:pPr>
    </w:p>
    <w:p w14:paraId="3BC3085D" w14:textId="4AF437F3" w:rsidR="005E5237" w:rsidRPr="005E5237" w:rsidRDefault="005E5237" w:rsidP="005E5237">
      <w:pPr>
        <w:rPr>
          <w:rFonts w:ascii="Arial" w:hAnsi="Arial" w:cs="Arial"/>
          <w:sz w:val="22"/>
          <w:szCs w:val="22"/>
        </w:rPr>
      </w:pPr>
      <w:proofErr w:type="spellStart"/>
      <w:r w:rsidRPr="005E5237">
        <w:rPr>
          <w:rFonts w:ascii="Arial" w:hAnsi="Arial" w:cs="Arial"/>
          <w:sz w:val="22"/>
          <w:szCs w:val="22"/>
        </w:rPr>
        <w:t>Etu-Efeotor</w:t>
      </w:r>
      <w:proofErr w:type="spellEnd"/>
      <w:r w:rsidRPr="005E5237">
        <w:rPr>
          <w:rFonts w:ascii="Arial" w:hAnsi="Arial" w:cs="Arial"/>
          <w:sz w:val="22"/>
          <w:szCs w:val="22"/>
        </w:rPr>
        <w:t xml:space="preserve">, J. O., &amp; </w:t>
      </w:r>
      <w:proofErr w:type="spellStart"/>
      <w:r w:rsidRPr="005E5237">
        <w:rPr>
          <w:rFonts w:ascii="Arial" w:hAnsi="Arial" w:cs="Arial"/>
          <w:sz w:val="22"/>
          <w:szCs w:val="22"/>
        </w:rPr>
        <w:t>Odigi</w:t>
      </w:r>
      <w:proofErr w:type="spellEnd"/>
      <w:r w:rsidRPr="005E5237">
        <w:rPr>
          <w:rFonts w:ascii="Arial" w:hAnsi="Arial" w:cs="Arial"/>
          <w:sz w:val="22"/>
          <w:szCs w:val="22"/>
        </w:rPr>
        <w:t xml:space="preserve">, M. I. (1983). Water supply problems in the eastern Niger Delta. </w:t>
      </w:r>
      <w:r w:rsidRPr="005E5237">
        <w:rPr>
          <w:rFonts w:ascii="Arial" w:hAnsi="Arial" w:cs="Arial"/>
          <w:i/>
          <w:iCs/>
          <w:sz w:val="22"/>
          <w:szCs w:val="22"/>
        </w:rPr>
        <w:t>Journal of Mining and Geology</w:t>
      </w:r>
      <w:r w:rsidRPr="005E5237">
        <w:rPr>
          <w:rFonts w:ascii="Arial" w:hAnsi="Arial" w:cs="Arial"/>
          <w:sz w:val="22"/>
          <w:szCs w:val="22"/>
        </w:rPr>
        <w:t xml:space="preserve">, </w:t>
      </w:r>
      <w:r w:rsidRPr="005E5237">
        <w:rPr>
          <w:rFonts w:ascii="Arial" w:hAnsi="Arial" w:cs="Arial"/>
          <w:i/>
          <w:iCs/>
          <w:sz w:val="22"/>
          <w:szCs w:val="22"/>
        </w:rPr>
        <w:t>20</w:t>
      </w:r>
      <w:r w:rsidRPr="005E5237">
        <w:rPr>
          <w:rFonts w:ascii="Arial" w:hAnsi="Arial" w:cs="Arial"/>
          <w:sz w:val="22"/>
          <w:szCs w:val="22"/>
        </w:rPr>
        <w:t>(1-2), 183-194.</w:t>
      </w:r>
    </w:p>
    <w:p w14:paraId="1DDE1095" w14:textId="77777777" w:rsidR="00AF65E8" w:rsidRDefault="00AF65E8" w:rsidP="005E5237">
      <w:pPr>
        <w:rPr>
          <w:rFonts w:ascii="Arial" w:hAnsi="Arial" w:cs="Arial"/>
          <w:sz w:val="22"/>
          <w:szCs w:val="22"/>
        </w:rPr>
      </w:pPr>
    </w:p>
    <w:p w14:paraId="4424AD81" w14:textId="7A4400C2" w:rsidR="005E5237" w:rsidRPr="005E5237" w:rsidRDefault="005E5237" w:rsidP="005E5237">
      <w:pPr>
        <w:rPr>
          <w:rFonts w:ascii="Arial" w:hAnsi="Arial" w:cs="Arial"/>
          <w:sz w:val="22"/>
          <w:szCs w:val="22"/>
        </w:rPr>
      </w:pPr>
      <w:proofErr w:type="spellStart"/>
      <w:r w:rsidRPr="005E5237">
        <w:rPr>
          <w:rFonts w:ascii="Arial" w:hAnsi="Arial" w:cs="Arial"/>
          <w:sz w:val="22"/>
          <w:szCs w:val="22"/>
        </w:rPr>
        <w:t>Ideriah</w:t>
      </w:r>
      <w:proofErr w:type="spellEnd"/>
      <w:r w:rsidRPr="005E5237">
        <w:rPr>
          <w:rFonts w:ascii="Arial" w:hAnsi="Arial" w:cs="Arial"/>
          <w:sz w:val="22"/>
          <w:szCs w:val="22"/>
        </w:rPr>
        <w:t xml:space="preserve">, T. J. K., Harry, F. O., Stanley, H. O., &amp; </w:t>
      </w:r>
      <w:proofErr w:type="spellStart"/>
      <w:r w:rsidRPr="005E5237">
        <w:rPr>
          <w:rFonts w:ascii="Arial" w:hAnsi="Arial" w:cs="Arial"/>
          <w:sz w:val="22"/>
          <w:szCs w:val="22"/>
        </w:rPr>
        <w:t>Igbara</w:t>
      </w:r>
      <w:proofErr w:type="spellEnd"/>
      <w:r w:rsidRPr="005E5237">
        <w:rPr>
          <w:rFonts w:ascii="Arial" w:hAnsi="Arial" w:cs="Arial"/>
          <w:sz w:val="22"/>
          <w:szCs w:val="22"/>
        </w:rPr>
        <w:t xml:space="preserve">, J. K. (2005). Heavy metal contamination of soils and vegetation around solid waste dumps in Port Harcourt,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9</w:t>
      </w:r>
      <w:r w:rsidRPr="005E5237">
        <w:rPr>
          <w:rFonts w:ascii="Arial" w:hAnsi="Arial" w:cs="Arial"/>
          <w:sz w:val="22"/>
          <w:szCs w:val="22"/>
        </w:rPr>
        <w:t xml:space="preserve">(1), 83-87. </w:t>
      </w:r>
      <w:hyperlink r:id="rId16" w:history="1">
        <w:r w:rsidRPr="005E5237">
          <w:rPr>
            <w:rStyle w:val="Hyperlink"/>
            <w:rFonts w:ascii="Arial" w:hAnsi="Arial" w:cs="Arial"/>
            <w:sz w:val="22"/>
            <w:szCs w:val="22"/>
          </w:rPr>
          <w:t>https://doi.org/10.4314/jasem.v9i1.17283</w:t>
        </w:r>
      </w:hyperlink>
    </w:p>
    <w:p w14:paraId="031CF86D" w14:textId="77777777" w:rsidR="00AF65E8" w:rsidRDefault="00AF65E8" w:rsidP="005E5237">
      <w:pPr>
        <w:rPr>
          <w:rFonts w:ascii="Arial" w:hAnsi="Arial" w:cs="Arial"/>
          <w:sz w:val="22"/>
          <w:szCs w:val="22"/>
        </w:rPr>
      </w:pPr>
    </w:p>
    <w:p w14:paraId="4E20FFE9" w14:textId="6B2EF294" w:rsidR="005E5237" w:rsidRPr="005E5237" w:rsidRDefault="005E5237" w:rsidP="005E5237">
      <w:pPr>
        <w:rPr>
          <w:rFonts w:ascii="Arial" w:hAnsi="Arial" w:cs="Arial"/>
          <w:sz w:val="22"/>
          <w:szCs w:val="22"/>
        </w:rPr>
      </w:pPr>
      <w:proofErr w:type="spellStart"/>
      <w:r w:rsidRPr="005E5237">
        <w:rPr>
          <w:rFonts w:ascii="Arial" w:hAnsi="Arial" w:cs="Arial"/>
          <w:sz w:val="22"/>
          <w:szCs w:val="22"/>
        </w:rPr>
        <w:t>Ideriah</w:t>
      </w:r>
      <w:proofErr w:type="spellEnd"/>
      <w:r w:rsidRPr="005E5237">
        <w:rPr>
          <w:rFonts w:ascii="Arial" w:hAnsi="Arial" w:cs="Arial"/>
          <w:sz w:val="22"/>
          <w:szCs w:val="22"/>
        </w:rPr>
        <w:t xml:space="preserve">, T. J. K., Ikpe, F. N., </w:t>
      </w:r>
      <w:proofErr w:type="spellStart"/>
      <w:r w:rsidRPr="005E5237">
        <w:rPr>
          <w:rFonts w:ascii="Arial" w:hAnsi="Arial" w:cs="Arial"/>
          <w:sz w:val="22"/>
          <w:szCs w:val="22"/>
        </w:rPr>
        <w:t>Nwanjoku</w:t>
      </w:r>
      <w:proofErr w:type="spellEnd"/>
      <w:r w:rsidRPr="005E5237">
        <w:rPr>
          <w:rFonts w:ascii="Arial" w:hAnsi="Arial" w:cs="Arial"/>
          <w:sz w:val="22"/>
          <w:szCs w:val="22"/>
        </w:rPr>
        <w:t xml:space="preserve">, F. N., &amp; Davies, O. A. (2010). Distribution of heavy metals in surface water of Elechi Creek, Port Harcourt, Nigeria. </w:t>
      </w:r>
      <w:r w:rsidRPr="005E5237">
        <w:rPr>
          <w:rFonts w:ascii="Arial" w:hAnsi="Arial" w:cs="Arial"/>
          <w:i/>
          <w:iCs/>
          <w:sz w:val="22"/>
          <w:szCs w:val="22"/>
        </w:rPr>
        <w:t>European Journal of Scientific Research</w:t>
      </w:r>
      <w:r w:rsidRPr="005E5237">
        <w:rPr>
          <w:rFonts w:ascii="Arial" w:hAnsi="Arial" w:cs="Arial"/>
          <w:sz w:val="22"/>
          <w:szCs w:val="22"/>
        </w:rPr>
        <w:t xml:space="preserve">, </w:t>
      </w:r>
      <w:r w:rsidRPr="005E5237">
        <w:rPr>
          <w:rFonts w:ascii="Arial" w:hAnsi="Arial" w:cs="Arial"/>
          <w:i/>
          <w:iCs/>
          <w:sz w:val="22"/>
          <w:szCs w:val="22"/>
        </w:rPr>
        <w:t>46</w:t>
      </w:r>
      <w:r w:rsidRPr="005E5237">
        <w:rPr>
          <w:rFonts w:ascii="Arial" w:hAnsi="Arial" w:cs="Arial"/>
          <w:sz w:val="22"/>
          <w:szCs w:val="22"/>
        </w:rPr>
        <w:t>(2), 290-295.</w:t>
      </w:r>
    </w:p>
    <w:p w14:paraId="22A0125F" w14:textId="77777777" w:rsidR="00AF65E8" w:rsidRDefault="00AF65E8" w:rsidP="005E5237">
      <w:pPr>
        <w:rPr>
          <w:rFonts w:ascii="Arial" w:hAnsi="Arial" w:cs="Arial"/>
          <w:sz w:val="22"/>
          <w:szCs w:val="22"/>
        </w:rPr>
      </w:pPr>
    </w:p>
    <w:p w14:paraId="63066383" w14:textId="09732D5E" w:rsidR="005E5237" w:rsidRPr="005E5237" w:rsidRDefault="005E5237" w:rsidP="005E5237">
      <w:pPr>
        <w:rPr>
          <w:rFonts w:ascii="Arial" w:hAnsi="Arial" w:cs="Arial"/>
          <w:sz w:val="22"/>
          <w:szCs w:val="22"/>
        </w:rPr>
      </w:pPr>
      <w:r w:rsidRPr="005E5237">
        <w:rPr>
          <w:rFonts w:ascii="Arial" w:hAnsi="Arial" w:cs="Arial"/>
          <w:sz w:val="22"/>
          <w:szCs w:val="22"/>
        </w:rPr>
        <w:t xml:space="preserve">Nigerian Meteorological Agency. (2019). </w:t>
      </w:r>
      <w:r w:rsidRPr="005E5237">
        <w:rPr>
          <w:rFonts w:ascii="Arial" w:hAnsi="Arial" w:cs="Arial"/>
          <w:i/>
          <w:iCs/>
          <w:sz w:val="22"/>
          <w:szCs w:val="22"/>
        </w:rPr>
        <w:t>Climate data report for Rivers State</w:t>
      </w:r>
      <w:r w:rsidRPr="005E5237">
        <w:rPr>
          <w:rFonts w:ascii="Arial" w:hAnsi="Arial" w:cs="Arial"/>
          <w:sz w:val="22"/>
          <w:szCs w:val="22"/>
        </w:rPr>
        <w:t>. Federal Ministry of Aviation.</w:t>
      </w:r>
    </w:p>
    <w:p w14:paraId="3E42368C" w14:textId="77777777" w:rsidR="00AF65E8" w:rsidRDefault="00AF65E8" w:rsidP="005E5237">
      <w:pPr>
        <w:rPr>
          <w:rFonts w:ascii="Arial" w:hAnsi="Arial" w:cs="Arial"/>
          <w:sz w:val="22"/>
          <w:szCs w:val="22"/>
        </w:rPr>
      </w:pPr>
    </w:p>
    <w:p w14:paraId="07247894" w14:textId="71ED78DA" w:rsidR="005E5237" w:rsidRPr="005E5237" w:rsidRDefault="005E5237" w:rsidP="005E5237">
      <w:pPr>
        <w:rPr>
          <w:rFonts w:ascii="Arial" w:hAnsi="Arial" w:cs="Arial"/>
          <w:sz w:val="22"/>
          <w:szCs w:val="22"/>
        </w:rPr>
      </w:pPr>
      <w:proofErr w:type="spellStart"/>
      <w:r w:rsidRPr="005E5237">
        <w:rPr>
          <w:rFonts w:ascii="Arial" w:hAnsi="Arial" w:cs="Arial"/>
          <w:sz w:val="22"/>
          <w:szCs w:val="22"/>
        </w:rPr>
        <w:lastRenderedPageBreak/>
        <w:t>Nwankwoala</w:t>
      </w:r>
      <w:proofErr w:type="spellEnd"/>
      <w:r w:rsidRPr="005E5237">
        <w:rPr>
          <w:rFonts w:ascii="Arial" w:hAnsi="Arial" w:cs="Arial"/>
          <w:sz w:val="22"/>
          <w:szCs w:val="22"/>
        </w:rPr>
        <w:t xml:space="preserve">, H. O., </w:t>
      </w:r>
      <w:proofErr w:type="spellStart"/>
      <w:r w:rsidRPr="005E5237">
        <w:rPr>
          <w:rFonts w:ascii="Arial" w:hAnsi="Arial" w:cs="Arial"/>
          <w:sz w:val="22"/>
          <w:szCs w:val="22"/>
        </w:rPr>
        <w:t>Amangabara</w:t>
      </w:r>
      <w:proofErr w:type="spellEnd"/>
      <w:r w:rsidRPr="005E5237">
        <w:rPr>
          <w:rFonts w:ascii="Arial" w:hAnsi="Arial" w:cs="Arial"/>
          <w:sz w:val="22"/>
          <w:szCs w:val="22"/>
        </w:rPr>
        <w:t xml:space="preserve">, G. T., &amp; </w:t>
      </w:r>
      <w:proofErr w:type="spellStart"/>
      <w:r w:rsidRPr="005E5237">
        <w:rPr>
          <w:rFonts w:ascii="Arial" w:hAnsi="Arial" w:cs="Arial"/>
          <w:sz w:val="22"/>
          <w:szCs w:val="22"/>
        </w:rPr>
        <w:t>Oborie</w:t>
      </w:r>
      <w:proofErr w:type="spellEnd"/>
      <w:r w:rsidRPr="005E5237">
        <w:rPr>
          <w:rFonts w:ascii="Arial" w:hAnsi="Arial" w:cs="Arial"/>
          <w:sz w:val="22"/>
          <w:szCs w:val="22"/>
        </w:rPr>
        <w:t xml:space="preserve">, E. (2020). Hydrogeological evaluation of groundwater in the Niger Delta Basin: A review. </w:t>
      </w:r>
      <w:r w:rsidRPr="005E5237">
        <w:rPr>
          <w:rFonts w:ascii="Arial" w:hAnsi="Arial" w:cs="Arial"/>
          <w:i/>
          <w:iCs/>
          <w:sz w:val="22"/>
          <w:szCs w:val="22"/>
        </w:rPr>
        <w:t>International Journal of Water Resources and Environmental Engineering</w:t>
      </w:r>
      <w:r w:rsidRPr="005E5237">
        <w:rPr>
          <w:rFonts w:ascii="Arial" w:hAnsi="Arial" w:cs="Arial"/>
          <w:sz w:val="22"/>
          <w:szCs w:val="22"/>
        </w:rPr>
        <w:t xml:space="preserve">, </w:t>
      </w:r>
      <w:r w:rsidRPr="005E5237">
        <w:rPr>
          <w:rFonts w:ascii="Arial" w:hAnsi="Arial" w:cs="Arial"/>
          <w:i/>
          <w:iCs/>
          <w:sz w:val="22"/>
          <w:szCs w:val="22"/>
        </w:rPr>
        <w:t>12</w:t>
      </w:r>
      <w:r w:rsidRPr="005E5237">
        <w:rPr>
          <w:rFonts w:ascii="Arial" w:hAnsi="Arial" w:cs="Arial"/>
          <w:sz w:val="22"/>
          <w:szCs w:val="22"/>
        </w:rPr>
        <w:t xml:space="preserve">(4), 123-140. </w:t>
      </w:r>
      <w:hyperlink r:id="rId17" w:history="1">
        <w:r w:rsidRPr="005E5237">
          <w:rPr>
            <w:rStyle w:val="Hyperlink"/>
            <w:rFonts w:ascii="Arial" w:hAnsi="Arial" w:cs="Arial"/>
            <w:sz w:val="22"/>
            <w:szCs w:val="22"/>
          </w:rPr>
          <w:t>https://doi.org/10.5897/IJWREE2020.0892</w:t>
        </w:r>
      </w:hyperlink>
    </w:p>
    <w:p w14:paraId="0A8D45A6" w14:textId="77777777" w:rsidR="00AF65E8" w:rsidRDefault="00AF65E8" w:rsidP="005E5237">
      <w:pPr>
        <w:rPr>
          <w:rFonts w:ascii="Arial" w:hAnsi="Arial" w:cs="Arial"/>
          <w:sz w:val="22"/>
          <w:szCs w:val="22"/>
        </w:rPr>
      </w:pPr>
    </w:p>
    <w:p w14:paraId="1D326D08" w14:textId="0D3377F2" w:rsidR="005E5237" w:rsidRPr="005E5237" w:rsidRDefault="005E5237" w:rsidP="005E5237">
      <w:pPr>
        <w:rPr>
          <w:rFonts w:ascii="Arial" w:hAnsi="Arial" w:cs="Arial"/>
          <w:sz w:val="22"/>
          <w:szCs w:val="22"/>
        </w:rPr>
      </w:pPr>
      <w:proofErr w:type="spellStart"/>
      <w:r w:rsidRPr="005E5237">
        <w:rPr>
          <w:rFonts w:ascii="Arial" w:hAnsi="Arial" w:cs="Arial"/>
          <w:sz w:val="22"/>
          <w:szCs w:val="22"/>
        </w:rPr>
        <w:t>Nwankwoala</w:t>
      </w:r>
      <w:proofErr w:type="spellEnd"/>
      <w:r w:rsidRPr="005E5237">
        <w:rPr>
          <w:rFonts w:ascii="Arial" w:hAnsi="Arial" w:cs="Arial"/>
          <w:sz w:val="22"/>
          <w:szCs w:val="22"/>
        </w:rPr>
        <w:t xml:space="preserve">, H. O., </w:t>
      </w:r>
      <w:proofErr w:type="spellStart"/>
      <w:r w:rsidRPr="005E5237">
        <w:rPr>
          <w:rFonts w:ascii="Arial" w:hAnsi="Arial" w:cs="Arial"/>
          <w:sz w:val="22"/>
          <w:szCs w:val="22"/>
        </w:rPr>
        <w:t>Numbere</w:t>
      </w:r>
      <w:proofErr w:type="spellEnd"/>
      <w:r w:rsidRPr="005E5237">
        <w:rPr>
          <w:rFonts w:ascii="Arial" w:hAnsi="Arial" w:cs="Arial"/>
          <w:sz w:val="22"/>
          <w:szCs w:val="22"/>
        </w:rPr>
        <w:t xml:space="preserve">, A. O., &amp; </w:t>
      </w:r>
      <w:proofErr w:type="spellStart"/>
      <w:r w:rsidRPr="005E5237">
        <w:rPr>
          <w:rFonts w:ascii="Arial" w:hAnsi="Arial" w:cs="Arial"/>
          <w:sz w:val="22"/>
          <w:szCs w:val="22"/>
        </w:rPr>
        <w:t>Amangabara</w:t>
      </w:r>
      <w:proofErr w:type="spellEnd"/>
      <w:r w:rsidRPr="005E5237">
        <w:rPr>
          <w:rFonts w:ascii="Arial" w:hAnsi="Arial" w:cs="Arial"/>
          <w:sz w:val="22"/>
          <w:szCs w:val="22"/>
        </w:rPr>
        <w:t xml:space="preserve">, G. T. (2022). Assessment of heavy metals contamination of surface water quality in oil and gas impacted area of Niger Delta, Nigeria. </w:t>
      </w:r>
      <w:r w:rsidRPr="005E5237">
        <w:rPr>
          <w:rFonts w:ascii="Arial" w:hAnsi="Arial" w:cs="Arial"/>
          <w:i/>
          <w:iCs/>
          <w:sz w:val="22"/>
          <w:szCs w:val="22"/>
        </w:rPr>
        <w:t>Journal of Environmental Science and Health, Part A</w:t>
      </w:r>
      <w:r w:rsidRPr="005E5237">
        <w:rPr>
          <w:rFonts w:ascii="Arial" w:hAnsi="Arial" w:cs="Arial"/>
          <w:sz w:val="22"/>
          <w:szCs w:val="22"/>
        </w:rPr>
        <w:t xml:space="preserve">, </w:t>
      </w:r>
      <w:r w:rsidRPr="005E5237">
        <w:rPr>
          <w:rFonts w:ascii="Arial" w:hAnsi="Arial" w:cs="Arial"/>
          <w:i/>
          <w:iCs/>
          <w:sz w:val="22"/>
          <w:szCs w:val="22"/>
        </w:rPr>
        <w:t>57</w:t>
      </w:r>
      <w:r w:rsidRPr="005E5237">
        <w:rPr>
          <w:rFonts w:ascii="Arial" w:hAnsi="Arial" w:cs="Arial"/>
          <w:sz w:val="22"/>
          <w:szCs w:val="22"/>
        </w:rPr>
        <w:t xml:space="preserve">(8), 234-245. </w:t>
      </w:r>
      <w:hyperlink r:id="rId18" w:history="1">
        <w:r w:rsidRPr="005E5237">
          <w:rPr>
            <w:rStyle w:val="Hyperlink"/>
            <w:rFonts w:ascii="Arial" w:hAnsi="Arial" w:cs="Arial"/>
            <w:sz w:val="22"/>
            <w:szCs w:val="22"/>
          </w:rPr>
          <w:t>https://doi.org/10.1080/10934529.2022.2076406</w:t>
        </w:r>
      </w:hyperlink>
    </w:p>
    <w:p w14:paraId="1E313F4B" w14:textId="77777777" w:rsidR="00AF65E8" w:rsidRDefault="00AF65E8" w:rsidP="005E5237">
      <w:pPr>
        <w:rPr>
          <w:rFonts w:ascii="Arial" w:hAnsi="Arial" w:cs="Arial"/>
          <w:sz w:val="22"/>
          <w:szCs w:val="22"/>
        </w:rPr>
      </w:pPr>
    </w:p>
    <w:p w14:paraId="328D8647" w14:textId="68B5B6C3" w:rsidR="005E5237" w:rsidRPr="005E5237" w:rsidRDefault="005E5237" w:rsidP="005E5237">
      <w:pPr>
        <w:rPr>
          <w:rFonts w:ascii="Arial" w:hAnsi="Arial" w:cs="Arial"/>
          <w:sz w:val="22"/>
          <w:szCs w:val="22"/>
        </w:rPr>
      </w:pPr>
      <w:r w:rsidRPr="005E5237">
        <w:rPr>
          <w:rFonts w:ascii="Arial" w:hAnsi="Arial" w:cs="Arial"/>
          <w:sz w:val="22"/>
          <w:szCs w:val="22"/>
        </w:rPr>
        <w:t xml:space="preserve">Odewumi, S. G., Adebayo, A. A., &amp; </w:t>
      </w:r>
      <w:proofErr w:type="spellStart"/>
      <w:r w:rsidRPr="005E5237">
        <w:rPr>
          <w:rFonts w:ascii="Arial" w:hAnsi="Arial" w:cs="Arial"/>
          <w:sz w:val="22"/>
          <w:szCs w:val="22"/>
        </w:rPr>
        <w:t>Ogunbode</w:t>
      </w:r>
      <w:proofErr w:type="spellEnd"/>
      <w:r w:rsidRPr="005E5237">
        <w:rPr>
          <w:rFonts w:ascii="Arial" w:hAnsi="Arial" w:cs="Arial"/>
          <w:sz w:val="22"/>
          <w:szCs w:val="22"/>
        </w:rPr>
        <w:t xml:space="preserve">, E. B. (2020). Evaluation of solid waste management in Nigerian cities: Case study of Lagos State. </w:t>
      </w:r>
      <w:r w:rsidRPr="005E5237">
        <w:rPr>
          <w:rFonts w:ascii="Arial" w:hAnsi="Arial" w:cs="Arial"/>
          <w:i/>
          <w:iCs/>
          <w:sz w:val="22"/>
          <w:szCs w:val="22"/>
        </w:rPr>
        <w:t>Waste Management</w:t>
      </w:r>
      <w:r w:rsidRPr="005E5237">
        <w:rPr>
          <w:rFonts w:ascii="Arial" w:hAnsi="Arial" w:cs="Arial"/>
          <w:sz w:val="22"/>
          <w:szCs w:val="22"/>
        </w:rPr>
        <w:t xml:space="preserve">, </w:t>
      </w:r>
      <w:r w:rsidRPr="005E5237">
        <w:rPr>
          <w:rFonts w:ascii="Arial" w:hAnsi="Arial" w:cs="Arial"/>
          <w:i/>
          <w:iCs/>
          <w:sz w:val="22"/>
          <w:szCs w:val="22"/>
        </w:rPr>
        <w:t>95</w:t>
      </w:r>
      <w:r w:rsidRPr="005E5237">
        <w:rPr>
          <w:rFonts w:ascii="Arial" w:hAnsi="Arial" w:cs="Arial"/>
          <w:sz w:val="22"/>
          <w:szCs w:val="22"/>
        </w:rPr>
        <w:t xml:space="preserve">, 310-320. </w:t>
      </w:r>
      <w:hyperlink r:id="rId19" w:history="1">
        <w:r w:rsidRPr="005E5237">
          <w:rPr>
            <w:rStyle w:val="Hyperlink"/>
            <w:rFonts w:ascii="Arial" w:hAnsi="Arial" w:cs="Arial"/>
            <w:sz w:val="22"/>
            <w:szCs w:val="22"/>
          </w:rPr>
          <w:t>https://doi.org/10.1016/j.wasman.2019.06.028</w:t>
        </w:r>
      </w:hyperlink>
    </w:p>
    <w:p w14:paraId="12D8E42C" w14:textId="77777777" w:rsidR="00AF65E8" w:rsidRDefault="00AF65E8" w:rsidP="005E5237">
      <w:pPr>
        <w:rPr>
          <w:rFonts w:ascii="Arial" w:hAnsi="Arial" w:cs="Arial"/>
          <w:sz w:val="22"/>
          <w:szCs w:val="22"/>
        </w:rPr>
      </w:pPr>
    </w:p>
    <w:p w14:paraId="7A65185F" w14:textId="6255DBAA" w:rsidR="005E5237" w:rsidRPr="005E5237" w:rsidRDefault="005E5237" w:rsidP="005E5237">
      <w:pPr>
        <w:rPr>
          <w:rFonts w:ascii="Arial" w:hAnsi="Arial" w:cs="Arial"/>
          <w:sz w:val="22"/>
          <w:szCs w:val="22"/>
        </w:rPr>
      </w:pPr>
      <w:proofErr w:type="spellStart"/>
      <w:r w:rsidRPr="005E5237">
        <w:rPr>
          <w:rFonts w:ascii="Arial" w:hAnsi="Arial" w:cs="Arial"/>
          <w:sz w:val="22"/>
          <w:szCs w:val="22"/>
        </w:rPr>
        <w:t>Offodile</w:t>
      </w:r>
      <w:proofErr w:type="spellEnd"/>
      <w:r w:rsidRPr="005E5237">
        <w:rPr>
          <w:rFonts w:ascii="Arial" w:hAnsi="Arial" w:cs="Arial"/>
          <w:sz w:val="22"/>
          <w:szCs w:val="22"/>
        </w:rPr>
        <w:t xml:space="preserve">, M. E. (1992). </w:t>
      </w:r>
      <w:r w:rsidRPr="005E5237">
        <w:rPr>
          <w:rFonts w:ascii="Arial" w:hAnsi="Arial" w:cs="Arial"/>
          <w:i/>
          <w:iCs/>
          <w:sz w:val="22"/>
          <w:szCs w:val="22"/>
        </w:rPr>
        <w:t>An approach to groundwater study and development in Nigeria</w:t>
      </w:r>
      <w:r w:rsidRPr="005E5237">
        <w:rPr>
          <w:rFonts w:ascii="Arial" w:hAnsi="Arial" w:cs="Arial"/>
          <w:sz w:val="22"/>
          <w:szCs w:val="22"/>
        </w:rPr>
        <w:t>. Mecon Geology and Engineering Services.</w:t>
      </w:r>
    </w:p>
    <w:p w14:paraId="5A571BB5" w14:textId="77777777" w:rsidR="00AF65E8" w:rsidRDefault="00AF65E8" w:rsidP="005E5237">
      <w:pPr>
        <w:rPr>
          <w:rFonts w:ascii="Arial" w:hAnsi="Arial" w:cs="Arial"/>
          <w:sz w:val="22"/>
          <w:szCs w:val="22"/>
        </w:rPr>
      </w:pPr>
    </w:p>
    <w:p w14:paraId="1364F8C3" w14:textId="25B6368A" w:rsidR="005E5237" w:rsidRPr="005E5237" w:rsidRDefault="005E5237" w:rsidP="005E5237">
      <w:pPr>
        <w:rPr>
          <w:rFonts w:ascii="Arial" w:hAnsi="Arial" w:cs="Arial"/>
          <w:sz w:val="22"/>
          <w:szCs w:val="22"/>
        </w:rPr>
      </w:pPr>
      <w:proofErr w:type="spellStart"/>
      <w:r w:rsidRPr="005E5237">
        <w:rPr>
          <w:rFonts w:ascii="Arial" w:hAnsi="Arial" w:cs="Arial"/>
          <w:sz w:val="22"/>
          <w:szCs w:val="22"/>
        </w:rPr>
        <w:t>Ojeh</w:t>
      </w:r>
      <w:proofErr w:type="spellEnd"/>
      <w:r w:rsidRPr="005E5237">
        <w:rPr>
          <w:rFonts w:ascii="Arial" w:hAnsi="Arial" w:cs="Arial"/>
          <w:sz w:val="22"/>
          <w:szCs w:val="22"/>
        </w:rPr>
        <w:t xml:space="preserve">, V. N., &amp; </w:t>
      </w:r>
      <w:proofErr w:type="spellStart"/>
      <w:r w:rsidRPr="005E5237">
        <w:rPr>
          <w:rFonts w:ascii="Arial" w:hAnsi="Arial" w:cs="Arial"/>
          <w:sz w:val="22"/>
          <w:szCs w:val="22"/>
        </w:rPr>
        <w:t>Onwualu</w:t>
      </w:r>
      <w:proofErr w:type="spellEnd"/>
      <w:r w:rsidRPr="005E5237">
        <w:rPr>
          <w:rFonts w:ascii="Arial" w:hAnsi="Arial" w:cs="Arial"/>
          <w:sz w:val="22"/>
          <w:szCs w:val="22"/>
        </w:rPr>
        <w:t xml:space="preserve">-John, J. N. (2022). Heavy metal contamination assessment in agricultural soils around industrial areas of southeastern Nigeria. </w:t>
      </w:r>
      <w:r w:rsidRPr="005E5237">
        <w:rPr>
          <w:rFonts w:ascii="Arial" w:hAnsi="Arial" w:cs="Arial"/>
          <w:i/>
          <w:iCs/>
          <w:sz w:val="22"/>
          <w:szCs w:val="22"/>
        </w:rPr>
        <w:t>Environmental Monitoring and Assessment</w:t>
      </w:r>
      <w:r w:rsidRPr="005E5237">
        <w:rPr>
          <w:rFonts w:ascii="Arial" w:hAnsi="Arial" w:cs="Arial"/>
          <w:sz w:val="22"/>
          <w:szCs w:val="22"/>
        </w:rPr>
        <w:t xml:space="preserve">, </w:t>
      </w:r>
      <w:r w:rsidRPr="005E5237">
        <w:rPr>
          <w:rFonts w:ascii="Arial" w:hAnsi="Arial" w:cs="Arial"/>
          <w:i/>
          <w:iCs/>
          <w:sz w:val="22"/>
          <w:szCs w:val="22"/>
        </w:rPr>
        <w:t>194</w:t>
      </w:r>
      <w:r w:rsidRPr="005E5237">
        <w:rPr>
          <w:rFonts w:ascii="Arial" w:hAnsi="Arial" w:cs="Arial"/>
          <w:sz w:val="22"/>
          <w:szCs w:val="22"/>
        </w:rPr>
        <w:t xml:space="preserve">(8), Article 567. </w:t>
      </w:r>
      <w:hyperlink r:id="rId20" w:history="1">
        <w:r w:rsidRPr="005E5237">
          <w:rPr>
            <w:rStyle w:val="Hyperlink"/>
            <w:rFonts w:ascii="Arial" w:hAnsi="Arial" w:cs="Arial"/>
            <w:sz w:val="22"/>
            <w:szCs w:val="22"/>
          </w:rPr>
          <w:t>https://doi.org/10.1007/s10661-022-10234-5</w:t>
        </w:r>
      </w:hyperlink>
    </w:p>
    <w:p w14:paraId="4962875B" w14:textId="77777777" w:rsidR="00AF65E8" w:rsidRDefault="00AF65E8" w:rsidP="005E5237">
      <w:pPr>
        <w:rPr>
          <w:rFonts w:ascii="Arial" w:hAnsi="Arial" w:cs="Arial"/>
          <w:sz w:val="22"/>
          <w:szCs w:val="22"/>
        </w:rPr>
      </w:pPr>
    </w:p>
    <w:p w14:paraId="23A81B3F" w14:textId="5ACEC4D8" w:rsidR="005E5237" w:rsidRPr="005E5237" w:rsidRDefault="005E5237" w:rsidP="005E5237">
      <w:pPr>
        <w:rPr>
          <w:rFonts w:ascii="Arial" w:hAnsi="Arial" w:cs="Arial"/>
          <w:sz w:val="22"/>
          <w:szCs w:val="22"/>
        </w:rPr>
      </w:pPr>
      <w:proofErr w:type="spellStart"/>
      <w:r w:rsidRPr="005E5237">
        <w:rPr>
          <w:rFonts w:ascii="Arial" w:hAnsi="Arial" w:cs="Arial"/>
          <w:sz w:val="22"/>
          <w:szCs w:val="22"/>
        </w:rPr>
        <w:t>Olade</w:t>
      </w:r>
      <w:proofErr w:type="spellEnd"/>
      <w:r w:rsidRPr="005E5237">
        <w:rPr>
          <w:rFonts w:ascii="Arial" w:hAnsi="Arial" w:cs="Arial"/>
          <w:sz w:val="22"/>
          <w:szCs w:val="22"/>
        </w:rPr>
        <w:t xml:space="preserve">, M. A. (1987). Heavy metal pollution and the need for monitoring: Illustrated for developing countries in West Africa. In T. C. Hutchinson &amp; K. M. Meema (Eds.), </w:t>
      </w:r>
      <w:r w:rsidRPr="005E5237">
        <w:rPr>
          <w:rFonts w:ascii="Arial" w:hAnsi="Arial" w:cs="Arial"/>
          <w:i/>
          <w:iCs/>
          <w:sz w:val="22"/>
          <w:szCs w:val="22"/>
        </w:rPr>
        <w:t>Lead, mercury, cadmium and arsenic in the environment</w:t>
      </w:r>
      <w:r w:rsidRPr="005E5237">
        <w:rPr>
          <w:rFonts w:ascii="Arial" w:hAnsi="Arial" w:cs="Arial"/>
          <w:sz w:val="22"/>
          <w:szCs w:val="22"/>
        </w:rPr>
        <w:t xml:space="preserve"> (pp. 335-341). John Wiley &amp; Sons.</w:t>
      </w:r>
    </w:p>
    <w:p w14:paraId="794E3C6D" w14:textId="77777777" w:rsidR="00AF65E8" w:rsidRDefault="00AF65E8" w:rsidP="005E5237">
      <w:pPr>
        <w:rPr>
          <w:rFonts w:ascii="Arial" w:hAnsi="Arial" w:cs="Arial"/>
          <w:sz w:val="22"/>
          <w:szCs w:val="22"/>
        </w:rPr>
      </w:pPr>
    </w:p>
    <w:p w14:paraId="032A0187" w14:textId="63EF95AF" w:rsidR="005E5237" w:rsidRPr="005E5237" w:rsidRDefault="005E5237" w:rsidP="005E5237">
      <w:pPr>
        <w:rPr>
          <w:rFonts w:ascii="Arial" w:hAnsi="Arial" w:cs="Arial"/>
          <w:sz w:val="22"/>
          <w:szCs w:val="22"/>
        </w:rPr>
      </w:pPr>
      <w:proofErr w:type="spellStart"/>
      <w:r w:rsidRPr="005E5237">
        <w:rPr>
          <w:rFonts w:ascii="Arial" w:hAnsi="Arial" w:cs="Arial"/>
          <w:sz w:val="22"/>
          <w:szCs w:val="22"/>
        </w:rPr>
        <w:t>Onwualu</w:t>
      </w:r>
      <w:proofErr w:type="spellEnd"/>
      <w:r w:rsidRPr="005E5237">
        <w:rPr>
          <w:rFonts w:ascii="Arial" w:hAnsi="Arial" w:cs="Arial"/>
          <w:sz w:val="22"/>
          <w:szCs w:val="22"/>
        </w:rPr>
        <w:t xml:space="preserve">-John, J. N., &amp; </w:t>
      </w:r>
      <w:proofErr w:type="spellStart"/>
      <w:r w:rsidRPr="005E5237">
        <w:rPr>
          <w:rFonts w:ascii="Arial" w:hAnsi="Arial" w:cs="Arial"/>
          <w:sz w:val="22"/>
          <w:szCs w:val="22"/>
        </w:rPr>
        <w:t>Uzoegbu</w:t>
      </w:r>
      <w:proofErr w:type="spellEnd"/>
      <w:r w:rsidRPr="005E5237">
        <w:rPr>
          <w:rFonts w:ascii="Arial" w:hAnsi="Arial" w:cs="Arial"/>
          <w:sz w:val="22"/>
          <w:szCs w:val="22"/>
        </w:rPr>
        <w:t xml:space="preserve">, M. U. (2008). Solid waste management in Nigerian cities: Problems and prospects. </w:t>
      </w:r>
      <w:r w:rsidRPr="005E5237">
        <w:rPr>
          <w:rFonts w:ascii="Arial" w:hAnsi="Arial" w:cs="Arial"/>
          <w:i/>
          <w:iCs/>
          <w:sz w:val="22"/>
          <w:szCs w:val="22"/>
        </w:rPr>
        <w:t>Environmental Management</w:t>
      </w:r>
      <w:r w:rsidRPr="005E5237">
        <w:rPr>
          <w:rFonts w:ascii="Arial" w:hAnsi="Arial" w:cs="Arial"/>
          <w:sz w:val="22"/>
          <w:szCs w:val="22"/>
        </w:rPr>
        <w:t xml:space="preserve">, </w:t>
      </w:r>
      <w:r w:rsidRPr="005E5237">
        <w:rPr>
          <w:rFonts w:ascii="Arial" w:hAnsi="Arial" w:cs="Arial"/>
          <w:i/>
          <w:iCs/>
          <w:sz w:val="22"/>
          <w:szCs w:val="22"/>
        </w:rPr>
        <w:t>42</w:t>
      </w:r>
      <w:r w:rsidRPr="005E5237">
        <w:rPr>
          <w:rFonts w:ascii="Arial" w:hAnsi="Arial" w:cs="Arial"/>
          <w:sz w:val="22"/>
          <w:szCs w:val="22"/>
        </w:rPr>
        <w:t xml:space="preserve">(6), 1006-1017. </w:t>
      </w:r>
      <w:hyperlink r:id="rId21" w:history="1">
        <w:r w:rsidRPr="005E5237">
          <w:rPr>
            <w:rStyle w:val="Hyperlink"/>
            <w:rFonts w:ascii="Arial" w:hAnsi="Arial" w:cs="Arial"/>
            <w:sz w:val="22"/>
            <w:szCs w:val="22"/>
          </w:rPr>
          <w:t>https://doi.org/10.1007/s00267-008-9158-3</w:t>
        </w:r>
      </w:hyperlink>
    </w:p>
    <w:p w14:paraId="1572387B" w14:textId="77777777" w:rsidR="00AF65E8" w:rsidRDefault="00AF65E8" w:rsidP="005E5237">
      <w:pPr>
        <w:rPr>
          <w:rFonts w:ascii="Arial" w:hAnsi="Arial" w:cs="Arial"/>
          <w:sz w:val="22"/>
          <w:szCs w:val="22"/>
        </w:rPr>
      </w:pPr>
    </w:p>
    <w:p w14:paraId="7D895003" w14:textId="49712A57" w:rsidR="005E5237" w:rsidRPr="005E5237" w:rsidRDefault="005E5237" w:rsidP="005E5237">
      <w:pPr>
        <w:rPr>
          <w:rFonts w:ascii="Arial" w:hAnsi="Arial" w:cs="Arial"/>
          <w:sz w:val="22"/>
          <w:szCs w:val="22"/>
        </w:rPr>
      </w:pPr>
      <w:proofErr w:type="spellStart"/>
      <w:r w:rsidRPr="005E5237">
        <w:rPr>
          <w:rFonts w:ascii="Arial" w:hAnsi="Arial" w:cs="Arial"/>
          <w:sz w:val="22"/>
          <w:szCs w:val="22"/>
        </w:rPr>
        <w:t>Owonikoko</w:t>
      </w:r>
      <w:proofErr w:type="spellEnd"/>
      <w:r w:rsidRPr="005E5237">
        <w:rPr>
          <w:rFonts w:ascii="Arial" w:hAnsi="Arial" w:cs="Arial"/>
          <w:sz w:val="22"/>
          <w:szCs w:val="22"/>
        </w:rPr>
        <w:t xml:space="preserve">, B. E., Adeyemi, A. A., &amp; Fawehinmi, O. O. (2023). Municipal solid waste management challenges in developing countries: A Nigerian perspective. </w:t>
      </w:r>
      <w:r w:rsidRPr="005E5237">
        <w:rPr>
          <w:rFonts w:ascii="Arial" w:hAnsi="Arial" w:cs="Arial"/>
          <w:i/>
          <w:iCs/>
          <w:sz w:val="22"/>
          <w:szCs w:val="22"/>
        </w:rPr>
        <w:t>Waste Management Research</w:t>
      </w:r>
      <w:r w:rsidRPr="005E5237">
        <w:rPr>
          <w:rFonts w:ascii="Arial" w:hAnsi="Arial" w:cs="Arial"/>
          <w:sz w:val="22"/>
          <w:szCs w:val="22"/>
        </w:rPr>
        <w:t xml:space="preserve">, </w:t>
      </w:r>
      <w:r w:rsidRPr="005E5237">
        <w:rPr>
          <w:rFonts w:ascii="Arial" w:hAnsi="Arial" w:cs="Arial"/>
          <w:i/>
          <w:iCs/>
          <w:sz w:val="22"/>
          <w:szCs w:val="22"/>
        </w:rPr>
        <w:t>41</w:t>
      </w:r>
      <w:r w:rsidRPr="005E5237">
        <w:rPr>
          <w:rFonts w:ascii="Arial" w:hAnsi="Arial" w:cs="Arial"/>
          <w:sz w:val="22"/>
          <w:szCs w:val="22"/>
        </w:rPr>
        <w:t xml:space="preserve">(8), 156-168. </w:t>
      </w:r>
      <w:hyperlink r:id="rId22" w:history="1">
        <w:r w:rsidRPr="005E5237">
          <w:rPr>
            <w:rStyle w:val="Hyperlink"/>
            <w:rFonts w:ascii="Arial" w:hAnsi="Arial" w:cs="Arial"/>
            <w:sz w:val="22"/>
            <w:szCs w:val="22"/>
          </w:rPr>
          <w:t>https://doi.org/10.1177/0734242X23112345</w:t>
        </w:r>
      </w:hyperlink>
    </w:p>
    <w:p w14:paraId="17CF773C" w14:textId="77777777" w:rsidR="005E5237" w:rsidRPr="005E5237" w:rsidRDefault="005E5237" w:rsidP="005E5237">
      <w:pPr>
        <w:rPr>
          <w:rFonts w:ascii="Arial" w:hAnsi="Arial" w:cs="Arial"/>
          <w:sz w:val="22"/>
          <w:szCs w:val="22"/>
        </w:rPr>
      </w:pPr>
      <w:r w:rsidRPr="005E5237">
        <w:rPr>
          <w:rFonts w:ascii="Arial" w:hAnsi="Arial" w:cs="Arial"/>
          <w:sz w:val="22"/>
          <w:szCs w:val="22"/>
        </w:rPr>
        <w:t xml:space="preserve">Tuttle, M. L. W., Charpentier, R. R., &amp; Brownfield, M. E. (2015). </w:t>
      </w:r>
      <w:r w:rsidRPr="005E5237">
        <w:rPr>
          <w:rFonts w:ascii="Arial" w:hAnsi="Arial" w:cs="Arial"/>
          <w:i/>
          <w:iCs/>
          <w:sz w:val="22"/>
          <w:szCs w:val="22"/>
        </w:rPr>
        <w:t>The Niger Delta petroleum system: Niger Delta Province, Nigeria, Cameroon, and Equatorial Guinea, Africa</w:t>
      </w:r>
      <w:r w:rsidRPr="005E5237">
        <w:rPr>
          <w:rFonts w:ascii="Arial" w:hAnsi="Arial" w:cs="Arial"/>
          <w:sz w:val="22"/>
          <w:szCs w:val="22"/>
        </w:rPr>
        <w:t xml:space="preserve"> (Professional Paper 1762). U.S. Geological Survey. </w:t>
      </w:r>
      <w:hyperlink r:id="rId23" w:history="1">
        <w:r w:rsidRPr="005E5237">
          <w:rPr>
            <w:rStyle w:val="Hyperlink"/>
            <w:rFonts w:ascii="Arial" w:hAnsi="Arial" w:cs="Arial"/>
            <w:sz w:val="22"/>
            <w:szCs w:val="22"/>
          </w:rPr>
          <w:t>https://doi.org/10.3133/pp1762</w:t>
        </w:r>
      </w:hyperlink>
    </w:p>
    <w:p w14:paraId="06042D9D" w14:textId="77777777" w:rsidR="00AF65E8" w:rsidRDefault="00AF65E8" w:rsidP="005E5237">
      <w:pPr>
        <w:rPr>
          <w:rFonts w:ascii="Arial" w:hAnsi="Arial" w:cs="Arial"/>
          <w:sz w:val="22"/>
          <w:szCs w:val="22"/>
        </w:rPr>
      </w:pPr>
    </w:p>
    <w:p w14:paraId="0D1DF1D2" w14:textId="59ED773C" w:rsidR="005E5237" w:rsidRPr="005E5237" w:rsidRDefault="005E5237" w:rsidP="005E5237">
      <w:pPr>
        <w:rPr>
          <w:rFonts w:ascii="Arial" w:hAnsi="Arial" w:cs="Arial"/>
          <w:sz w:val="22"/>
          <w:szCs w:val="22"/>
        </w:rPr>
      </w:pPr>
      <w:r w:rsidRPr="005E5237">
        <w:rPr>
          <w:rFonts w:ascii="Arial" w:hAnsi="Arial" w:cs="Arial"/>
          <w:sz w:val="22"/>
          <w:szCs w:val="22"/>
        </w:rPr>
        <w:t xml:space="preserve">Udom, G. J., </w:t>
      </w:r>
      <w:proofErr w:type="spellStart"/>
      <w:r w:rsidRPr="005E5237">
        <w:rPr>
          <w:rFonts w:ascii="Arial" w:hAnsi="Arial" w:cs="Arial"/>
          <w:sz w:val="22"/>
          <w:szCs w:val="22"/>
        </w:rPr>
        <w:t>Etu-Efeotor</w:t>
      </w:r>
      <w:proofErr w:type="spellEnd"/>
      <w:r w:rsidRPr="005E5237">
        <w:rPr>
          <w:rFonts w:ascii="Arial" w:hAnsi="Arial" w:cs="Arial"/>
          <w:sz w:val="22"/>
          <w:szCs w:val="22"/>
        </w:rPr>
        <w:t xml:space="preserve">, J. O., </w:t>
      </w:r>
      <w:proofErr w:type="spellStart"/>
      <w:r w:rsidRPr="005E5237">
        <w:rPr>
          <w:rFonts w:ascii="Arial" w:hAnsi="Arial" w:cs="Arial"/>
          <w:sz w:val="22"/>
          <w:szCs w:val="22"/>
        </w:rPr>
        <w:t>Esu</w:t>
      </w:r>
      <w:proofErr w:type="spellEnd"/>
      <w:r w:rsidRPr="005E5237">
        <w:rPr>
          <w:rFonts w:ascii="Arial" w:hAnsi="Arial" w:cs="Arial"/>
          <w:sz w:val="22"/>
          <w:szCs w:val="22"/>
        </w:rPr>
        <w:t xml:space="preserve">, E. O., &amp; </w:t>
      </w:r>
      <w:proofErr w:type="spellStart"/>
      <w:r w:rsidRPr="005E5237">
        <w:rPr>
          <w:rFonts w:ascii="Arial" w:hAnsi="Arial" w:cs="Arial"/>
          <w:sz w:val="22"/>
          <w:szCs w:val="22"/>
        </w:rPr>
        <w:t>Ekwere</w:t>
      </w:r>
      <w:proofErr w:type="spellEnd"/>
      <w:r w:rsidRPr="005E5237">
        <w:rPr>
          <w:rFonts w:ascii="Arial" w:hAnsi="Arial" w:cs="Arial"/>
          <w:sz w:val="22"/>
          <w:szCs w:val="22"/>
        </w:rPr>
        <w:t xml:space="preserve">, S. J. (1998). Hydrogeochemical evaluation of groundwater in parts of Niger Delta, Nigeria. </w:t>
      </w:r>
      <w:r w:rsidRPr="005E5237">
        <w:rPr>
          <w:rFonts w:ascii="Arial" w:hAnsi="Arial" w:cs="Arial"/>
          <w:i/>
          <w:iCs/>
          <w:sz w:val="22"/>
          <w:szCs w:val="22"/>
        </w:rPr>
        <w:t>Environmental Geology</w:t>
      </w:r>
      <w:r w:rsidRPr="005E5237">
        <w:rPr>
          <w:rFonts w:ascii="Arial" w:hAnsi="Arial" w:cs="Arial"/>
          <w:sz w:val="22"/>
          <w:szCs w:val="22"/>
        </w:rPr>
        <w:t xml:space="preserve">, </w:t>
      </w:r>
      <w:r w:rsidRPr="005E5237">
        <w:rPr>
          <w:rFonts w:ascii="Arial" w:hAnsi="Arial" w:cs="Arial"/>
          <w:i/>
          <w:iCs/>
          <w:sz w:val="22"/>
          <w:szCs w:val="22"/>
        </w:rPr>
        <w:t>35</w:t>
      </w:r>
      <w:r w:rsidRPr="005E5237">
        <w:rPr>
          <w:rFonts w:ascii="Arial" w:hAnsi="Arial" w:cs="Arial"/>
          <w:sz w:val="22"/>
          <w:szCs w:val="22"/>
        </w:rPr>
        <w:t xml:space="preserve">(1), 72-80. </w:t>
      </w:r>
      <w:hyperlink r:id="rId24" w:history="1">
        <w:r w:rsidRPr="005E5237">
          <w:rPr>
            <w:rStyle w:val="Hyperlink"/>
            <w:rFonts w:ascii="Arial" w:hAnsi="Arial" w:cs="Arial"/>
            <w:sz w:val="22"/>
            <w:szCs w:val="22"/>
          </w:rPr>
          <w:t>https://doi.org/10.1007/s002540050294</w:t>
        </w:r>
      </w:hyperlink>
    </w:p>
    <w:p w14:paraId="3A6B6E7E" w14:textId="77777777" w:rsidR="00AF65E8" w:rsidRDefault="00AF65E8" w:rsidP="005E5237">
      <w:pPr>
        <w:rPr>
          <w:rFonts w:ascii="Arial" w:hAnsi="Arial" w:cs="Arial"/>
          <w:sz w:val="22"/>
          <w:szCs w:val="22"/>
        </w:rPr>
      </w:pPr>
    </w:p>
    <w:p w14:paraId="50D2C188" w14:textId="69569A54" w:rsidR="005E5237" w:rsidRPr="005E5237" w:rsidRDefault="005E5237" w:rsidP="005E5237">
      <w:pPr>
        <w:rPr>
          <w:rFonts w:ascii="Arial" w:hAnsi="Arial" w:cs="Arial"/>
          <w:sz w:val="22"/>
          <w:szCs w:val="22"/>
        </w:rPr>
      </w:pPr>
      <w:r w:rsidRPr="005E5237">
        <w:rPr>
          <w:rFonts w:ascii="Arial" w:hAnsi="Arial" w:cs="Arial"/>
          <w:sz w:val="22"/>
          <w:szCs w:val="22"/>
        </w:rPr>
        <w:t xml:space="preserve">Udom, G. J., </w:t>
      </w:r>
      <w:proofErr w:type="spellStart"/>
      <w:r w:rsidRPr="005E5237">
        <w:rPr>
          <w:rFonts w:ascii="Arial" w:hAnsi="Arial" w:cs="Arial"/>
          <w:sz w:val="22"/>
          <w:szCs w:val="22"/>
        </w:rPr>
        <w:t>Ushie</w:t>
      </w:r>
      <w:proofErr w:type="spellEnd"/>
      <w:r w:rsidRPr="005E5237">
        <w:rPr>
          <w:rFonts w:ascii="Arial" w:hAnsi="Arial" w:cs="Arial"/>
          <w:sz w:val="22"/>
          <w:szCs w:val="22"/>
        </w:rPr>
        <w:t xml:space="preserve">, F. A., &amp; </w:t>
      </w:r>
      <w:proofErr w:type="spellStart"/>
      <w:r w:rsidRPr="005E5237">
        <w:rPr>
          <w:rFonts w:ascii="Arial" w:hAnsi="Arial" w:cs="Arial"/>
          <w:sz w:val="22"/>
          <w:szCs w:val="22"/>
        </w:rPr>
        <w:t>Esu</w:t>
      </w:r>
      <w:proofErr w:type="spellEnd"/>
      <w:r w:rsidRPr="005E5237">
        <w:rPr>
          <w:rFonts w:ascii="Arial" w:hAnsi="Arial" w:cs="Arial"/>
          <w:sz w:val="22"/>
          <w:szCs w:val="22"/>
        </w:rPr>
        <w:t xml:space="preserve">, E. O. (2004). A geochemical survey of groundwater in </w:t>
      </w:r>
      <w:proofErr w:type="spellStart"/>
      <w:r w:rsidRPr="005E5237">
        <w:rPr>
          <w:rFonts w:ascii="Arial" w:hAnsi="Arial" w:cs="Arial"/>
          <w:sz w:val="22"/>
          <w:szCs w:val="22"/>
        </w:rPr>
        <w:t>Khana</w:t>
      </w:r>
      <w:proofErr w:type="spellEnd"/>
      <w:r w:rsidRPr="005E5237">
        <w:rPr>
          <w:rFonts w:ascii="Arial" w:hAnsi="Arial" w:cs="Arial"/>
          <w:sz w:val="22"/>
          <w:szCs w:val="22"/>
        </w:rPr>
        <w:t xml:space="preserve"> and </w:t>
      </w:r>
      <w:proofErr w:type="spellStart"/>
      <w:r w:rsidRPr="005E5237">
        <w:rPr>
          <w:rFonts w:ascii="Arial" w:hAnsi="Arial" w:cs="Arial"/>
          <w:sz w:val="22"/>
          <w:szCs w:val="22"/>
        </w:rPr>
        <w:t>Gokana</w:t>
      </w:r>
      <w:proofErr w:type="spellEnd"/>
      <w:r w:rsidRPr="005E5237">
        <w:rPr>
          <w:rFonts w:ascii="Arial" w:hAnsi="Arial" w:cs="Arial"/>
          <w:sz w:val="22"/>
          <w:szCs w:val="22"/>
        </w:rPr>
        <w:t xml:space="preserve"> Local Government Areas of Rivers State, Nigeria. </w:t>
      </w:r>
      <w:r w:rsidRPr="005E5237">
        <w:rPr>
          <w:rFonts w:ascii="Arial" w:hAnsi="Arial" w:cs="Arial"/>
          <w:i/>
          <w:iCs/>
          <w:sz w:val="22"/>
          <w:szCs w:val="22"/>
        </w:rPr>
        <w:t>Journal of Applied Sciences and Environmental Management</w:t>
      </w:r>
      <w:r w:rsidRPr="005E5237">
        <w:rPr>
          <w:rFonts w:ascii="Arial" w:hAnsi="Arial" w:cs="Arial"/>
          <w:sz w:val="22"/>
          <w:szCs w:val="22"/>
        </w:rPr>
        <w:t xml:space="preserve">, </w:t>
      </w:r>
      <w:r w:rsidRPr="005E5237">
        <w:rPr>
          <w:rFonts w:ascii="Arial" w:hAnsi="Arial" w:cs="Arial"/>
          <w:i/>
          <w:iCs/>
          <w:sz w:val="22"/>
          <w:szCs w:val="22"/>
        </w:rPr>
        <w:t>8</w:t>
      </w:r>
      <w:r w:rsidRPr="005E5237">
        <w:rPr>
          <w:rFonts w:ascii="Arial" w:hAnsi="Arial" w:cs="Arial"/>
          <w:sz w:val="22"/>
          <w:szCs w:val="22"/>
        </w:rPr>
        <w:t xml:space="preserve">(1), 23-28. </w:t>
      </w:r>
      <w:hyperlink r:id="rId25" w:history="1">
        <w:r w:rsidRPr="005E5237">
          <w:rPr>
            <w:rStyle w:val="Hyperlink"/>
            <w:rFonts w:ascii="Arial" w:hAnsi="Arial" w:cs="Arial"/>
            <w:sz w:val="22"/>
            <w:szCs w:val="22"/>
          </w:rPr>
          <w:t>https://doi.org/10.4314/jasem.v8i1.17216</w:t>
        </w:r>
      </w:hyperlink>
    </w:p>
    <w:p w14:paraId="6D35F79C" w14:textId="77777777" w:rsidR="00AF65E8" w:rsidRDefault="00AF65E8" w:rsidP="005E5237">
      <w:pPr>
        <w:rPr>
          <w:rFonts w:ascii="Arial" w:hAnsi="Arial" w:cs="Arial"/>
          <w:sz w:val="22"/>
          <w:szCs w:val="22"/>
        </w:rPr>
      </w:pPr>
    </w:p>
    <w:p w14:paraId="405759BF" w14:textId="467AB9C8" w:rsidR="005E5237" w:rsidRPr="005E5237" w:rsidRDefault="005E5237" w:rsidP="005E5237">
      <w:pPr>
        <w:rPr>
          <w:rFonts w:ascii="Arial" w:hAnsi="Arial" w:cs="Arial"/>
          <w:sz w:val="22"/>
          <w:szCs w:val="22"/>
        </w:rPr>
      </w:pPr>
      <w:r w:rsidRPr="005E5237">
        <w:rPr>
          <w:rFonts w:ascii="Arial" w:hAnsi="Arial" w:cs="Arial"/>
          <w:sz w:val="22"/>
          <w:szCs w:val="22"/>
        </w:rPr>
        <w:t xml:space="preserve">Udosen, N. I., George, N. J., &amp; Atat, J. G. (2023). Integrated approach for aquifer vulnerability assessment in the coastal region of Akwa Ibom State, Nigeria. </w:t>
      </w:r>
      <w:r w:rsidRPr="005E5237">
        <w:rPr>
          <w:rFonts w:ascii="Arial" w:hAnsi="Arial" w:cs="Arial"/>
          <w:i/>
          <w:iCs/>
          <w:sz w:val="22"/>
          <w:szCs w:val="22"/>
        </w:rPr>
        <w:t>Environmental Earth Sciences</w:t>
      </w:r>
      <w:r w:rsidRPr="005E5237">
        <w:rPr>
          <w:rFonts w:ascii="Arial" w:hAnsi="Arial" w:cs="Arial"/>
          <w:sz w:val="22"/>
          <w:szCs w:val="22"/>
        </w:rPr>
        <w:t xml:space="preserve">, </w:t>
      </w:r>
      <w:r w:rsidRPr="005E5237">
        <w:rPr>
          <w:rFonts w:ascii="Arial" w:hAnsi="Arial" w:cs="Arial"/>
          <w:i/>
          <w:iCs/>
          <w:sz w:val="22"/>
          <w:szCs w:val="22"/>
        </w:rPr>
        <w:t>82</w:t>
      </w:r>
      <w:r w:rsidRPr="005E5237">
        <w:rPr>
          <w:rFonts w:ascii="Arial" w:hAnsi="Arial" w:cs="Arial"/>
          <w:sz w:val="22"/>
          <w:szCs w:val="22"/>
        </w:rPr>
        <w:t xml:space="preserve">(15), Article 374. </w:t>
      </w:r>
      <w:hyperlink r:id="rId26" w:history="1">
        <w:r w:rsidRPr="005E5237">
          <w:rPr>
            <w:rStyle w:val="Hyperlink"/>
            <w:rFonts w:ascii="Arial" w:hAnsi="Arial" w:cs="Arial"/>
            <w:sz w:val="22"/>
            <w:szCs w:val="22"/>
          </w:rPr>
          <w:t>https://doi.org/10.1007/s12665-023-10962-2</w:t>
        </w:r>
      </w:hyperlink>
    </w:p>
    <w:p w14:paraId="393A81EB" w14:textId="77777777" w:rsidR="00AF65E8" w:rsidRDefault="00AF65E8" w:rsidP="005E5237">
      <w:pPr>
        <w:rPr>
          <w:rFonts w:ascii="Arial" w:hAnsi="Arial" w:cs="Arial"/>
          <w:sz w:val="22"/>
          <w:szCs w:val="22"/>
        </w:rPr>
      </w:pPr>
    </w:p>
    <w:p w14:paraId="721AB7F8" w14:textId="4A69003A" w:rsidR="005E5237" w:rsidRPr="005E5237" w:rsidRDefault="005E5237" w:rsidP="005E5237">
      <w:pPr>
        <w:rPr>
          <w:rFonts w:ascii="Arial" w:hAnsi="Arial" w:cs="Arial"/>
          <w:sz w:val="22"/>
          <w:szCs w:val="22"/>
        </w:rPr>
      </w:pPr>
      <w:r w:rsidRPr="005E5237">
        <w:rPr>
          <w:rFonts w:ascii="Arial" w:hAnsi="Arial" w:cs="Arial"/>
          <w:sz w:val="22"/>
          <w:szCs w:val="22"/>
        </w:rPr>
        <w:t xml:space="preserve">Uko, E. D., &amp; </w:t>
      </w:r>
      <w:proofErr w:type="spellStart"/>
      <w:r w:rsidRPr="005E5237">
        <w:rPr>
          <w:rFonts w:ascii="Arial" w:hAnsi="Arial" w:cs="Arial"/>
          <w:sz w:val="22"/>
          <w:szCs w:val="22"/>
        </w:rPr>
        <w:t>Tamunobereton</w:t>
      </w:r>
      <w:proofErr w:type="spellEnd"/>
      <w:r w:rsidRPr="005E5237">
        <w:rPr>
          <w:rFonts w:ascii="Arial" w:hAnsi="Arial" w:cs="Arial"/>
          <w:sz w:val="22"/>
          <w:szCs w:val="22"/>
        </w:rPr>
        <w:t xml:space="preserve">-Ari, I. (2013). The quality of groundwater from hand dug wells in </w:t>
      </w:r>
      <w:proofErr w:type="spellStart"/>
      <w:r w:rsidRPr="005E5237">
        <w:rPr>
          <w:rFonts w:ascii="Arial" w:hAnsi="Arial" w:cs="Arial"/>
          <w:sz w:val="22"/>
          <w:szCs w:val="22"/>
        </w:rPr>
        <w:t>Rumuodara</w:t>
      </w:r>
      <w:proofErr w:type="spellEnd"/>
      <w:r w:rsidRPr="005E5237">
        <w:rPr>
          <w:rFonts w:ascii="Arial" w:hAnsi="Arial" w:cs="Arial"/>
          <w:sz w:val="22"/>
          <w:szCs w:val="22"/>
        </w:rPr>
        <w:t xml:space="preserve"> community in Port Harcourt, Rivers State, Nigeria. </w:t>
      </w:r>
      <w:r w:rsidRPr="005E5237">
        <w:rPr>
          <w:rFonts w:ascii="Arial" w:hAnsi="Arial" w:cs="Arial"/>
          <w:i/>
          <w:iCs/>
          <w:sz w:val="22"/>
          <w:szCs w:val="22"/>
        </w:rPr>
        <w:t>Journal of Environmental Science</w:t>
      </w:r>
      <w:r w:rsidRPr="005E5237">
        <w:rPr>
          <w:rFonts w:ascii="Arial" w:hAnsi="Arial" w:cs="Arial"/>
          <w:sz w:val="22"/>
          <w:szCs w:val="22"/>
        </w:rPr>
        <w:t xml:space="preserve">, </w:t>
      </w:r>
      <w:r w:rsidRPr="005E5237">
        <w:rPr>
          <w:rFonts w:ascii="Arial" w:hAnsi="Arial" w:cs="Arial"/>
          <w:i/>
          <w:iCs/>
          <w:sz w:val="22"/>
          <w:szCs w:val="22"/>
        </w:rPr>
        <w:t>2</w:t>
      </w:r>
      <w:r w:rsidRPr="005E5237">
        <w:rPr>
          <w:rFonts w:ascii="Arial" w:hAnsi="Arial" w:cs="Arial"/>
          <w:sz w:val="22"/>
          <w:szCs w:val="22"/>
        </w:rPr>
        <w:t>(5), 1-8.</w:t>
      </w:r>
    </w:p>
    <w:p w14:paraId="7D2EFFEF" w14:textId="77777777" w:rsidR="00AF65E8" w:rsidRDefault="00AF65E8" w:rsidP="005E5237">
      <w:pPr>
        <w:rPr>
          <w:rFonts w:ascii="Arial" w:hAnsi="Arial" w:cs="Arial"/>
          <w:sz w:val="22"/>
          <w:szCs w:val="22"/>
        </w:rPr>
      </w:pPr>
    </w:p>
    <w:p w14:paraId="06109F28" w14:textId="1496EDD7" w:rsidR="005E5237" w:rsidRPr="005E5237" w:rsidRDefault="005E5237" w:rsidP="005E5237">
      <w:pPr>
        <w:rPr>
          <w:rFonts w:ascii="Arial" w:hAnsi="Arial" w:cs="Arial"/>
          <w:sz w:val="22"/>
          <w:szCs w:val="22"/>
        </w:rPr>
      </w:pPr>
      <w:r w:rsidRPr="005E5237">
        <w:rPr>
          <w:rFonts w:ascii="Arial" w:hAnsi="Arial" w:cs="Arial"/>
          <w:sz w:val="22"/>
          <w:szCs w:val="22"/>
        </w:rPr>
        <w:lastRenderedPageBreak/>
        <w:t xml:space="preserve">U.S. Geological Survey. (1999). </w:t>
      </w:r>
      <w:r w:rsidRPr="005E5237">
        <w:rPr>
          <w:rFonts w:ascii="Arial" w:hAnsi="Arial" w:cs="Arial"/>
          <w:i/>
          <w:iCs/>
          <w:sz w:val="22"/>
          <w:szCs w:val="22"/>
        </w:rPr>
        <w:t>Niger Delta petroleum system assessment</w:t>
      </w:r>
      <w:r w:rsidRPr="005E5237">
        <w:rPr>
          <w:rFonts w:ascii="Arial" w:hAnsi="Arial" w:cs="Arial"/>
          <w:sz w:val="22"/>
          <w:szCs w:val="22"/>
        </w:rPr>
        <w:t xml:space="preserve"> (World Energy Assessment Team Report). USGS World Petroleum Assessment. </w:t>
      </w:r>
      <w:hyperlink r:id="rId27" w:history="1">
        <w:r w:rsidRPr="005E5237">
          <w:rPr>
            <w:rStyle w:val="Hyperlink"/>
            <w:rFonts w:ascii="Arial" w:hAnsi="Arial" w:cs="Arial"/>
            <w:sz w:val="22"/>
            <w:szCs w:val="22"/>
          </w:rPr>
          <w:t>https://doi.org/10.3133/dds60</w:t>
        </w:r>
      </w:hyperlink>
    </w:p>
    <w:p w14:paraId="753E81A3" w14:textId="77777777" w:rsidR="00AF65E8" w:rsidRDefault="00AF65E8" w:rsidP="005E5237">
      <w:pPr>
        <w:rPr>
          <w:rFonts w:ascii="Arial" w:hAnsi="Arial" w:cs="Arial"/>
          <w:sz w:val="22"/>
          <w:szCs w:val="22"/>
        </w:rPr>
      </w:pPr>
    </w:p>
    <w:p w14:paraId="571BAD59" w14:textId="0F1D61D2" w:rsidR="00996B3A" w:rsidRDefault="005E5237" w:rsidP="005E5237">
      <w:pPr>
        <w:rPr>
          <w:rFonts w:ascii="Arial" w:hAnsi="Arial" w:cs="Arial"/>
          <w:sz w:val="22"/>
          <w:szCs w:val="22"/>
        </w:rPr>
      </w:pPr>
      <w:r w:rsidRPr="005E5237">
        <w:rPr>
          <w:rFonts w:ascii="Arial" w:hAnsi="Arial" w:cs="Arial"/>
          <w:sz w:val="22"/>
          <w:szCs w:val="22"/>
        </w:rPr>
        <w:t xml:space="preserve">Yabe, J., Ishizuka, M., &amp; Umemura, T. (2010). Current levels of heavy metal pollution in Africa. </w:t>
      </w:r>
      <w:r w:rsidRPr="005E5237">
        <w:rPr>
          <w:rFonts w:ascii="Arial" w:hAnsi="Arial" w:cs="Arial"/>
          <w:i/>
          <w:iCs/>
          <w:sz w:val="22"/>
          <w:szCs w:val="22"/>
        </w:rPr>
        <w:t>Journal of Veterinary Medical Science</w:t>
      </w:r>
      <w:r w:rsidRPr="005E5237">
        <w:rPr>
          <w:rFonts w:ascii="Arial" w:hAnsi="Arial" w:cs="Arial"/>
          <w:sz w:val="22"/>
          <w:szCs w:val="22"/>
        </w:rPr>
        <w:t xml:space="preserve">, </w:t>
      </w:r>
      <w:r w:rsidRPr="005E5237">
        <w:rPr>
          <w:rFonts w:ascii="Arial" w:hAnsi="Arial" w:cs="Arial"/>
          <w:i/>
          <w:iCs/>
          <w:sz w:val="22"/>
          <w:szCs w:val="22"/>
        </w:rPr>
        <w:t>72</w:t>
      </w:r>
      <w:r w:rsidRPr="005E5237">
        <w:rPr>
          <w:rFonts w:ascii="Arial" w:hAnsi="Arial" w:cs="Arial"/>
          <w:sz w:val="22"/>
          <w:szCs w:val="22"/>
        </w:rPr>
        <w:t xml:space="preserve">(10), 1257-1263. </w:t>
      </w:r>
      <w:hyperlink r:id="rId28" w:history="1">
        <w:r w:rsidRPr="005E5237">
          <w:rPr>
            <w:rStyle w:val="Hyperlink"/>
            <w:rFonts w:ascii="Arial" w:hAnsi="Arial" w:cs="Arial"/>
            <w:sz w:val="22"/>
            <w:szCs w:val="22"/>
          </w:rPr>
          <w:t>https://doi.org/10.1292/jvms.10-0058</w:t>
        </w:r>
      </w:hyperlink>
    </w:p>
    <w:p w14:paraId="5E971F92" w14:textId="77777777" w:rsidR="002515B0" w:rsidRDefault="002515B0" w:rsidP="00996B3A">
      <w:pPr>
        <w:rPr>
          <w:rFonts w:ascii="Arial" w:hAnsi="Arial" w:cs="Arial"/>
          <w:sz w:val="22"/>
          <w:szCs w:val="22"/>
        </w:rPr>
      </w:pPr>
    </w:p>
    <w:p w14:paraId="1895F405" w14:textId="77777777" w:rsidR="002515B0" w:rsidRDefault="002515B0" w:rsidP="00996B3A">
      <w:pPr>
        <w:rPr>
          <w:rFonts w:ascii="Arial" w:hAnsi="Arial" w:cs="Arial"/>
          <w:sz w:val="22"/>
          <w:szCs w:val="22"/>
        </w:rPr>
      </w:pPr>
    </w:p>
    <w:sectPr w:rsidR="002515B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73575" w14:textId="77777777" w:rsidR="008F68F5" w:rsidRDefault="008F68F5" w:rsidP="00870714">
      <w:r>
        <w:separator/>
      </w:r>
    </w:p>
  </w:endnote>
  <w:endnote w:type="continuationSeparator" w:id="0">
    <w:p w14:paraId="403B008C" w14:textId="77777777" w:rsidR="008F68F5" w:rsidRDefault="008F68F5"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1F8C5" w14:textId="77777777" w:rsidR="004925DC" w:rsidRDefault="00492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2D841" w14:textId="77777777" w:rsidR="004925DC" w:rsidRDefault="00492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E4E8" w14:textId="77777777" w:rsidR="006D7B0F" w:rsidRDefault="006D7B0F">
    <w:pPr>
      <w:pStyle w:val="Footer"/>
      <w:rPr>
        <w:rFonts w:ascii="Arial" w:hAnsi="Arial" w:cs="Arial"/>
        <w:sz w:val="16"/>
      </w:rPr>
    </w:pPr>
  </w:p>
  <w:p w14:paraId="488A6E4C" w14:textId="77777777" w:rsidR="006D7B0F" w:rsidRDefault="006D7B0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1B64789" w14:textId="77777777" w:rsidR="006D7B0F" w:rsidRDefault="006D7B0F">
    <w:pPr>
      <w:pStyle w:val="Footer"/>
      <w:rPr>
        <w:rFonts w:ascii="Arial" w:hAnsi="Arial" w:cs="Arial"/>
        <w:sz w:val="16"/>
      </w:rPr>
    </w:pPr>
  </w:p>
  <w:p w14:paraId="48E2F1CA" w14:textId="77777777" w:rsidR="006D7B0F" w:rsidRPr="009E048A" w:rsidRDefault="006D7B0F">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81856" w14:textId="77777777" w:rsidR="008F68F5" w:rsidRDefault="008F68F5" w:rsidP="00870714">
      <w:r>
        <w:separator/>
      </w:r>
    </w:p>
  </w:footnote>
  <w:footnote w:type="continuationSeparator" w:id="0">
    <w:p w14:paraId="0F8C7439" w14:textId="77777777" w:rsidR="008F68F5" w:rsidRDefault="008F68F5"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4050" w14:textId="2B491842" w:rsidR="004925DC" w:rsidRDefault="004925DC">
    <w:pPr>
      <w:pStyle w:val="Header"/>
    </w:pPr>
    <w:r>
      <w:rPr>
        <w:noProof/>
      </w:rPr>
      <w:pict w14:anchorId="3BEDC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E1B2" w14:textId="2E5772DA" w:rsidR="004925DC" w:rsidRDefault="004925DC">
    <w:pPr>
      <w:pStyle w:val="Header"/>
    </w:pPr>
    <w:r>
      <w:rPr>
        <w:noProof/>
      </w:rPr>
      <w:pict w14:anchorId="22BFA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63FBD17" w:rsidR="006D7B0F" w:rsidRPr="00296529" w:rsidRDefault="004925DC" w:rsidP="00296529">
    <w:pPr>
      <w:ind w:left="2160"/>
      <w:jc w:val="center"/>
      <w:rPr>
        <w:rFonts w:ascii="Times New Roman" w:eastAsia="Calibri" w:hAnsi="Times New Roman"/>
        <w:i/>
        <w:sz w:val="18"/>
        <w:szCs w:val="22"/>
      </w:rPr>
    </w:pPr>
    <w:r>
      <w:rPr>
        <w:noProof/>
      </w:rPr>
      <w:pict w14:anchorId="40960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57DFD5" w14:textId="77777777" w:rsidR="006D7B0F" w:rsidRPr="00296529" w:rsidRDefault="006D7B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6D7B0F" w:rsidRPr="00296529" w:rsidRDefault="006D7B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6D7B0F" w:rsidRPr="00296529" w:rsidRDefault="006D7B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6D7B0F" w:rsidRDefault="006D7B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6D7B0F" w:rsidRDefault="006D7B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6D7B0F" w:rsidRDefault="006D7B0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125"/>
    <w:multiLevelType w:val="multilevel"/>
    <w:tmpl w:val="DCE003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400AEE"/>
    <w:multiLevelType w:val="multilevel"/>
    <w:tmpl w:val="DC90FF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32427B"/>
    <w:multiLevelType w:val="multilevel"/>
    <w:tmpl w:val="4EA6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645AD6"/>
    <w:multiLevelType w:val="multilevel"/>
    <w:tmpl w:val="4864B306"/>
    <w:lvl w:ilvl="0">
      <w:start w:val="1"/>
      <w:numFmt w:val="decimal"/>
      <w:lvlText w:val="%1."/>
      <w:lvlJc w:val="left"/>
      <w:pPr>
        <w:ind w:left="360" w:hanging="360"/>
      </w:pPr>
      <w:rPr>
        <w:rFonts w:hint="default"/>
      </w:rPr>
    </w:lvl>
    <w:lvl w:ilvl="1">
      <w:start w:val="7"/>
      <w:numFmt w:val="decimal"/>
      <w:isLgl/>
      <w:lvlText w:val="%1.%2"/>
      <w:lvlJc w:val="left"/>
      <w:pPr>
        <w:ind w:left="570" w:hanging="480"/>
      </w:pPr>
      <w:rPr>
        <w:rFonts w:hint="default"/>
        <w:b w:val="0"/>
      </w:rPr>
    </w:lvl>
    <w:lvl w:ilvl="2">
      <w:start w:val="3"/>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2A925F67"/>
    <w:multiLevelType w:val="hybridMultilevel"/>
    <w:tmpl w:val="9C68B7EC"/>
    <w:lvl w:ilvl="0" w:tplc="0409001B">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0416FD"/>
    <w:multiLevelType w:val="multilevel"/>
    <w:tmpl w:val="F48417EE"/>
    <w:lvl w:ilvl="0">
      <w:start w:val="1"/>
      <w:numFmt w:val="decimal"/>
      <w:lvlText w:val="%1."/>
      <w:lvlJc w:val="left"/>
      <w:pPr>
        <w:ind w:left="360" w:hanging="360"/>
      </w:pPr>
      <w:rPr>
        <w:b w:val="0"/>
        <w:bCs w:val="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5135FDD"/>
    <w:multiLevelType w:val="multilevel"/>
    <w:tmpl w:val="B4CCA942"/>
    <w:lvl w:ilvl="0">
      <w:start w:val="3"/>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3"/>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45521FBB"/>
    <w:multiLevelType w:val="hybridMultilevel"/>
    <w:tmpl w:val="499C77C8"/>
    <w:lvl w:ilvl="0" w:tplc="F7D2E1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C16E7"/>
    <w:multiLevelType w:val="multilevel"/>
    <w:tmpl w:val="B72A54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712C19"/>
    <w:multiLevelType w:val="multilevel"/>
    <w:tmpl w:val="0724633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5F3936"/>
    <w:multiLevelType w:val="hybridMultilevel"/>
    <w:tmpl w:val="F64A36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11C86"/>
    <w:multiLevelType w:val="multilevel"/>
    <w:tmpl w:val="0CA8D56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A4E0F4A"/>
    <w:multiLevelType w:val="multilevel"/>
    <w:tmpl w:val="0848348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E866179"/>
    <w:multiLevelType w:val="hybridMultilevel"/>
    <w:tmpl w:val="4DEEF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3"/>
  </w:num>
  <w:num w:numId="4">
    <w:abstractNumId w:val="2"/>
  </w:num>
  <w:num w:numId="5">
    <w:abstractNumId w:val="0"/>
  </w:num>
  <w:num w:numId="6">
    <w:abstractNumId w:val="9"/>
  </w:num>
  <w:num w:numId="7">
    <w:abstractNumId w:val="11"/>
  </w:num>
  <w:num w:numId="8">
    <w:abstractNumId w:val="10"/>
  </w:num>
  <w:num w:numId="9">
    <w:abstractNumId w:val="5"/>
  </w:num>
  <w:num w:numId="10">
    <w:abstractNumId w:val="8"/>
  </w:num>
  <w:num w:numId="11">
    <w:abstractNumId w:val="12"/>
  </w:num>
  <w:num w:numId="12">
    <w:abstractNumId w:val="7"/>
  </w:num>
  <w:num w:numId="13">
    <w:abstractNumId w:val="1"/>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0F"/>
    <w:rsid w:val="00087982"/>
    <w:rsid w:val="001F0CB0"/>
    <w:rsid w:val="002515B0"/>
    <w:rsid w:val="002A2A8F"/>
    <w:rsid w:val="002D3610"/>
    <w:rsid w:val="002E78D6"/>
    <w:rsid w:val="00336110"/>
    <w:rsid w:val="003D6B45"/>
    <w:rsid w:val="003E17CC"/>
    <w:rsid w:val="003E62A6"/>
    <w:rsid w:val="004925DC"/>
    <w:rsid w:val="00561316"/>
    <w:rsid w:val="00563FC1"/>
    <w:rsid w:val="0059734B"/>
    <w:rsid w:val="005E5237"/>
    <w:rsid w:val="006D7B0F"/>
    <w:rsid w:val="0072276C"/>
    <w:rsid w:val="007F008A"/>
    <w:rsid w:val="00846942"/>
    <w:rsid w:val="00866F85"/>
    <w:rsid w:val="00870714"/>
    <w:rsid w:val="00880355"/>
    <w:rsid w:val="008C02EC"/>
    <w:rsid w:val="008F68F5"/>
    <w:rsid w:val="00907EEE"/>
    <w:rsid w:val="00996B3A"/>
    <w:rsid w:val="00AF65E8"/>
    <w:rsid w:val="00B20FC7"/>
    <w:rsid w:val="00B6712E"/>
    <w:rsid w:val="00BA71A7"/>
    <w:rsid w:val="00BC5919"/>
    <w:rsid w:val="00CD66A5"/>
    <w:rsid w:val="00CE37A7"/>
    <w:rsid w:val="00DA1049"/>
    <w:rsid w:val="00DE6E94"/>
    <w:rsid w:val="00ED022B"/>
    <w:rsid w:val="00EE1079"/>
    <w:rsid w:val="00FD3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F6A30F11-E075-4A6B-A285-4C67EBB2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uiPriority w:val="99"/>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336110"/>
    <w:pPr>
      <w:spacing w:before="100" w:beforeAutospacing="1" w:after="100" w:afterAutospacing="1"/>
    </w:pPr>
    <w:rPr>
      <w:rFonts w:ascii="Times New Roman" w:hAnsi="Times New Roman"/>
      <w:sz w:val="24"/>
      <w:szCs w:val="24"/>
    </w:rPr>
  </w:style>
  <w:style w:type="paragraph" w:styleId="NoSpacing">
    <w:name w:val="No Spacing"/>
    <w:uiPriority w:val="1"/>
    <w:qFormat/>
    <w:rsid w:val="008C02EC"/>
    <w:pPr>
      <w:spacing w:after="0" w:line="240" w:lineRule="auto"/>
      <w:ind w:left="720" w:hanging="720"/>
    </w:pPr>
    <w:rPr>
      <w:rFonts w:eastAsiaTheme="minorEastAsia"/>
      <w:kern w:val="0"/>
      <w:sz w:val="22"/>
      <w:szCs w:val="22"/>
      <w14:ligatures w14:val="none"/>
    </w:rPr>
  </w:style>
  <w:style w:type="paragraph" w:styleId="Revision">
    <w:name w:val="Revision"/>
    <w:hidden/>
    <w:uiPriority w:val="99"/>
    <w:semiHidden/>
    <w:rsid w:val="008C02EC"/>
    <w:pPr>
      <w:spacing w:after="0" w:line="240" w:lineRule="auto"/>
    </w:pPr>
  </w:style>
  <w:style w:type="character" w:styleId="UnresolvedMention">
    <w:name w:val="Unresolved Mention"/>
    <w:basedOn w:val="DefaultParagraphFont"/>
    <w:uiPriority w:val="99"/>
    <w:semiHidden/>
    <w:unhideWhenUsed/>
    <w:rsid w:val="008C02EC"/>
    <w:rPr>
      <w:color w:val="605E5C"/>
      <w:shd w:val="clear" w:color="auto" w:fill="E1DFDD"/>
    </w:rPr>
  </w:style>
  <w:style w:type="table" w:customStyle="1" w:styleId="TableGrid1">
    <w:name w:val="Table Grid1"/>
    <w:basedOn w:val="TableNormal"/>
    <w:next w:val="TableGrid"/>
    <w:uiPriority w:val="39"/>
    <w:rsid w:val="00DA1049"/>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2665-021-09393-5" TargetMode="External"/><Relationship Id="rId18" Type="http://schemas.openxmlformats.org/officeDocument/2006/relationships/hyperlink" Target="https://doi.org/10.1080/10934529.2022.2076406" TargetMode="External"/><Relationship Id="rId26" Type="http://schemas.openxmlformats.org/officeDocument/2006/relationships/hyperlink" Target="https://doi.org/10.1007/s12665-023-10962-2" TargetMode="External"/><Relationship Id="rId3" Type="http://schemas.openxmlformats.org/officeDocument/2006/relationships/settings" Target="settings.xml"/><Relationship Id="rId21" Type="http://schemas.openxmlformats.org/officeDocument/2006/relationships/hyperlink" Target="https://doi.org/10.1007/s00267-008-9158-3"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5897/IJWREE2020.0892" TargetMode="External"/><Relationship Id="rId25" Type="http://schemas.openxmlformats.org/officeDocument/2006/relationships/hyperlink" Target="https://doi.org/10.4314/jasem.v8i1.17216"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4314/jasem.v9i1.17283" TargetMode="External"/><Relationship Id="rId20" Type="http://schemas.openxmlformats.org/officeDocument/2006/relationships/hyperlink" Target="https://doi.org/10.1007/s10661-022-10234-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07/s002540050294"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7/s11356-022-23456-7" TargetMode="External"/><Relationship Id="rId23" Type="http://schemas.openxmlformats.org/officeDocument/2006/relationships/hyperlink" Target="https://doi.org/10.3133/pp1762" TargetMode="External"/><Relationship Id="rId28" Type="http://schemas.openxmlformats.org/officeDocument/2006/relationships/hyperlink" Target="https://doi.org/10.1292/jvms.10-0058"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oi.org/10.1016/j.wasman.2019.06.028"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4314/jasem.v17i1.11" TargetMode="External"/><Relationship Id="rId22" Type="http://schemas.openxmlformats.org/officeDocument/2006/relationships/hyperlink" Target="https://doi.org/10.1177/0734242X23112345" TargetMode="External"/><Relationship Id="rId27" Type="http://schemas.openxmlformats.org/officeDocument/2006/relationships/hyperlink" Target="https://doi.org/10.3133/dds60"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18</Pages>
  <Words>5402</Words>
  <Characters>30796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SDI 1084</cp:lastModifiedBy>
  <cp:revision>10</cp:revision>
  <dcterms:created xsi:type="dcterms:W3CDTF">2026-03-28T13:09:00Z</dcterms:created>
  <dcterms:modified xsi:type="dcterms:W3CDTF">2026-03-30T13:09:00Z</dcterms:modified>
</cp:coreProperties>
</file>