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ADAE5C" w14:textId="77777777" w:rsidR="007124D9" w:rsidRPr="007124D9" w:rsidRDefault="007124D9" w:rsidP="007124D9">
      <w:pPr>
        <w:pStyle w:val="Author"/>
        <w:jc w:val="both"/>
        <w:rPr>
          <w:rFonts w:ascii="Arial" w:hAnsi="Arial" w:cs="Arial"/>
          <w:bCs/>
          <w:iCs/>
          <w:kern w:val="28"/>
          <w:sz w:val="36"/>
        </w:rPr>
      </w:pPr>
    </w:p>
    <w:p w14:paraId="1F06D4B1" w14:textId="77777777" w:rsidR="007124D9" w:rsidRPr="007124D9" w:rsidRDefault="007124D9" w:rsidP="007124D9">
      <w:pPr>
        <w:pStyle w:val="Author"/>
        <w:jc w:val="both"/>
        <w:rPr>
          <w:rFonts w:ascii="Arial" w:hAnsi="Arial" w:cs="Arial"/>
          <w:bCs/>
          <w:iCs/>
          <w:kern w:val="28"/>
          <w:sz w:val="36"/>
        </w:rPr>
      </w:pPr>
    </w:p>
    <w:p w14:paraId="3D672F5C" w14:textId="77777777" w:rsidR="007124D9" w:rsidRPr="00C25E2F" w:rsidRDefault="007124D9" w:rsidP="007124D9">
      <w:pPr>
        <w:pStyle w:val="Author"/>
        <w:spacing w:line="240" w:lineRule="auto"/>
        <w:jc w:val="both"/>
        <w:rPr>
          <w:rFonts w:ascii="Arial" w:hAnsi="Arial" w:cs="Arial"/>
          <w:bCs/>
          <w:iCs/>
          <w:kern w:val="28"/>
          <w:sz w:val="36"/>
        </w:rPr>
      </w:pPr>
      <w:r w:rsidRPr="00C25E2F">
        <w:rPr>
          <w:rFonts w:ascii="Arial" w:hAnsi="Arial" w:cs="Arial"/>
          <w:bCs/>
          <w:iCs/>
          <w:kern w:val="28"/>
          <w:sz w:val="36"/>
        </w:rPr>
        <w:t>Original Research Article</w:t>
      </w:r>
    </w:p>
    <w:p w14:paraId="14F5D90D" w14:textId="77777777" w:rsidR="007124D9" w:rsidRPr="00C25E2F" w:rsidRDefault="007124D9" w:rsidP="007124D9">
      <w:pPr>
        <w:pStyle w:val="Author"/>
        <w:spacing w:line="240" w:lineRule="auto"/>
        <w:jc w:val="both"/>
        <w:rPr>
          <w:rFonts w:ascii="Arial" w:hAnsi="Arial" w:cs="Arial"/>
          <w:bCs/>
          <w:iCs/>
          <w:kern w:val="28"/>
          <w:sz w:val="36"/>
        </w:rPr>
      </w:pPr>
    </w:p>
    <w:p w14:paraId="20866CE6" w14:textId="77777777" w:rsidR="007124D9" w:rsidRPr="00C25E2F" w:rsidRDefault="007124D9" w:rsidP="007124D9">
      <w:pPr>
        <w:pStyle w:val="Author"/>
        <w:spacing w:line="240" w:lineRule="auto"/>
        <w:jc w:val="both"/>
        <w:rPr>
          <w:rFonts w:ascii="Arial" w:hAnsi="Arial" w:cs="Arial"/>
          <w:bCs/>
          <w:iCs/>
          <w:kern w:val="28"/>
          <w:sz w:val="36"/>
        </w:rPr>
      </w:pPr>
    </w:p>
    <w:p w14:paraId="065E426B" w14:textId="1EAAFBB1" w:rsidR="00A258C3" w:rsidRPr="00C25E2F" w:rsidRDefault="008066B8" w:rsidP="007124D9">
      <w:pPr>
        <w:pStyle w:val="Author"/>
        <w:spacing w:line="240" w:lineRule="auto"/>
        <w:jc w:val="both"/>
        <w:rPr>
          <w:rFonts w:ascii="Arial" w:hAnsi="Arial" w:cs="Arial"/>
          <w:bCs/>
          <w:iCs/>
          <w:kern w:val="28"/>
          <w:sz w:val="36"/>
        </w:rPr>
      </w:pPr>
      <w:r w:rsidRPr="00C25E2F">
        <w:rPr>
          <w:rFonts w:ascii="Arial" w:hAnsi="Arial" w:cs="Arial"/>
          <w:bCs/>
          <w:iCs/>
          <w:kern w:val="28"/>
          <w:sz w:val="36"/>
        </w:rPr>
        <w:t>EDUCATION IN MEXICO AS AN INSTRUMENT OF CHANGE, IN THE FACE OF CLIMATE CHANGE</w:t>
      </w:r>
    </w:p>
    <w:p w14:paraId="681EF8A8" w14:textId="77777777" w:rsidR="0079433F" w:rsidRPr="00C25E2F" w:rsidRDefault="0079433F" w:rsidP="008066B8">
      <w:pPr>
        <w:pStyle w:val="Author"/>
        <w:spacing w:line="240" w:lineRule="auto"/>
        <w:jc w:val="both"/>
        <w:rPr>
          <w:rFonts w:ascii="Arial" w:hAnsi="Arial" w:cs="Arial"/>
          <w:sz w:val="36"/>
        </w:rPr>
      </w:pPr>
    </w:p>
    <w:p w14:paraId="4BA3247B" w14:textId="60094398" w:rsidR="00790ADA" w:rsidRPr="00C25E2F" w:rsidRDefault="00790ADA" w:rsidP="00401ADA">
      <w:pPr>
        <w:pStyle w:val="Default"/>
        <w:jc w:val="right"/>
        <w:rPr>
          <w:lang w:val="en-US"/>
        </w:rPr>
      </w:pPr>
    </w:p>
    <w:p w14:paraId="4CBB5CE6" w14:textId="77777777" w:rsidR="002C57D2" w:rsidRPr="00C25E2F" w:rsidRDefault="002C57D2" w:rsidP="00441B6F">
      <w:pPr>
        <w:pStyle w:val="Affiliation"/>
        <w:spacing w:after="0" w:line="240" w:lineRule="auto"/>
        <w:jc w:val="both"/>
        <w:rPr>
          <w:rFonts w:ascii="Arial" w:hAnsi="Arial" w:cs="Arial"/>
        </w:rPr>
      </w:pPr>
    </w:p>
    <w:p w14:paraId="4AE7B1B4" w14:textId="68735694" w:rsidR="00B01FCD" w:rsidRPr="00C25E2F" w:rsidRDefault="001001E3" w:rsidP="00441B6F">
      <w:pPr>
        <w:pStyle w:val="Copyright"/>
        <w:spacing w:after="0" w:line="240" w:lineRule="auto"/>
        <w:jc w:val="both"/>
        <w:rPr>
          <w:rFonts w:ascii="Arial" w:hAnsi="Arial" w:cs="Arial"/>
        </w:rPr>
        <w:sectPr w:rsidR="00B01FCD" w:rsidRPr="00C25E2F" w:rsidSect="007D1333">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sidRPr="00C25E2F">
        <w:rPr>
          <w:rFonts w:ascii="Arial" w:hAnsi="Arial" w:cs="Arial"/>
          <w:noProof/>
        </w:rPr>
        <mc:AlternateContent>
          <mc:Choice Requires="wps">
            <w:drawing>
              <wp:inline distT="0" distB="0" distL="0" distR="0" wp14:anchorId="43513050" wp14:editId="729F685B">
                <wp:extent cx="5303520" cy="635"/>
                <wp:effectExtent l="17145" t="13335" r="13335" b="15240"/>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7604ECEA"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" strokeweight="1.5pt">
                <w10:anchorlock/>
              </v:shape>
            </w:pict>
          </mc:Fallback>
        </mc:AlternateContent>
      </w:r>
      <w:r w:rsidR="00FB3A86" w:rsidRPr="00C25E2F">
        <w:rPr>
          <w:rFonts w:ascii="Arial" w:hAnsi="Arial" w:cs="Arial"/>
        </w:rPr>
        <w:t>.</w:t>
      </w:r>
    </w:p>
    <w:p w14:paraId="3599318A" w14:textId="24F0F4F2" w:rsidR="00B01FCD" w:rsidRPr="00C25E2F" w:rsidRDefault="00B01FCD" w:rsidP="00441B6F">
      <w:pPr>
        <w:pStyle w:val="AbstHead"/>
        <w:spacing w:after="0"/>
        <w:jc w:val="both"/>
        <w:rPr>
          <w:rFonts w:ascii="Arial" w:hAnsi="Arial" w:cs="Arial"/>
        </w:rPr>
      </w:pPr>
      <w:r w:rsidRPr="00C25E2F">
        <w:rPr>
          <w:rFonts w:ascii="Arial" w:hAnsi="Arial" w:cs="Arial"/>
        </w:rPr>
        <w:t>ABSTRACT</w:t>
      </w:r>
      <w:r w:rsidR="0066510A" w:rsidRPr="00C25E2F">
        <w:rPr>
          <w:rFonts w:ascii="Arial" w:hAnsi="Arial" w:cs="Arial"/>
        </w:rPr>
        <w:t xml:space="preserve"> </w:t>
      </w:r>
    </w:p>
    <w:p w14:paraId="510E4B3B" w14:textId="77777777" w:rsidR="00790ADA" w:rsidRPr="00C25E2F"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C25E2F" w14:paraId="5937B730" w14:textId="77777777" w:rsidTr="001E44FE">
        <w:tc>
          <w:tcPr>
            <w:tcW w:w="9576" w:type="dxa"/>
            <w:shd w:val="clear" w:color="auto" w:fill="F2F2F2"/>
          </w:tcPr>
          <w:p w14:paraId="6329E4B4" w14:textId="42AB4B52" w:rsidR="00505F06" w:rsidRPr="00C25E2F" w:rsidRDefault="008066B8" w:rsidP="00441B6F">
            <w:pPr>
              <w:pStyle w:val="Body"/>
              <w:spacing w:after="0"/>
              <w:rPr>
                <w:rFonts w:ascii="Arial" w:eastAsia="Calibri" w:hAnsi="Arial" w:cs="Arial"/>
                <w:szCs w:val="22"/>
              </w:rPr>
            </w:pPr>
            <w:r w:rsidRPr="00C25E2F">
              <w:rPr>
                <w:rFonts w:ascii="Arial" w:eastAsia="Calibri" w:hAnsi="Arial" w:cs="Arial"/>
                <w:szCs w:val="22"/>
              </w:rPr>
              <w:t>Climate change is one of the greatest socio-environmental challenges of the 21st century, with significant impacts on ecological, economic and social systems. In this context, education has established itself as a fundamental tool to promote cultural, social and political changes oriented towards sustainability. This article analyzes the role of education as an instrument of transformation in the face of climate change in Mexico, considering its evolution from the international arena to its implementation in the national education system. The research was developed with a qualitative methodology based on documentary analysis, bibliographic review and analysis of public policies related to environmental education and education for sustainable development. International instruments such as the 2030 Agenda, the Paris Agreement and UNESCO recommendations were examined, as well as national regulatory frameworks such as the General Law on Climate Change and the General Law on Education. The results show that Mexico has made progress in incorporating climate education into its institutional and curricular framework; however, challenges remain related to the effective mainstreaming of environmental education, teacher training, and social participation. The results were compared with previous research findings, highlighting the need to strengthen interdisciplinary and community-based approaches to climate education. Finally, it is concluded that education is a strategic instrument to build an informed, resilient climate citizenship committed to adaptation and mitigation to climate change, being essential to strengthen educational policies, scientific research and social participation to face the country's environmental challenges.</w:t>
            </w:r>
          </w:p>
        </w:tc>
      </w:tr>
    </w:tbl>
    <w:p w14:paraId="497B988F" w14:textId="77777777" w:rsidR="00636EB2" w:rsidRPr="00C25E2F" w:rsidRDefault="00636EB2" w:rsidP="00441B6F">
      <w:pPr>
        <w:pStyle w:val="Body"/>
        <w:spacing w:after="0"/>
        <w:rPr>
          <w:rFonts w:ascii="Arial" w:hAnsi="Arial" w:cs="Arial"/>
          <w:i/>
        </w:rPr>
      </w:pPr>
    </w:p>
    <w:p w14:paraId="259883E9" w14:textId="383A0A85" w:rsidR="00A24E7E" w:rsidRPr="00C25E2F" w:rsidRDefault="00A24E7E" w:rsidP="00441B6F">
      <w:pPr>
        <w:pStyle w:val="Body"/>
        <w:spacing w:after="0"/>
        <w:rPr>
          <w:rFonts w:ascii="Arial" w:hAnsi="Arial" w:cs="Arial"/>
          <w:i/>
        </w:rPr>
      </w:pPr>
      <w:r w:rsidRPr="00C25E2F">
        <w:rPr>
          <w:rFonts w:ascii="Arial" w:hAnsi="Arial" w:cs="Arial"/>
          <w:i/>
        </w:rPr>
        <w:t xml:space="preserve">Keywords: </w:t>
      </w:r>
      <w:r w:rsidR="008066B8" w:rsidRPr="00C25E2F">
        <w:rPr>
          <w:rFonts w:ascii="Arial" w:hAnsi="Arial" w:cs="Arial"/>
          <w:i/>
        </w:rPr>
        <w:t>Environmental education, climate change, sustainability, public policies, México.</w:t>
      </w:r>
    </w:p>
    <w:p w14:paraId="7B39555B" w14:textId="77777777" w:rsidR="00505F06" w:rsidRPr="00C25E2F" w:rsidRDefault="00505F06" w:rsidP="00441B6F">
      <w:pPr>
        <w:pStyle w:val="Body"/>
        <w:spacing w:after="0"/>
        <w:rPr>
          <w:rFonts w:ascii="Arial" w:hAnsi="Arial" w:cs="Arial"/>
          <w:i/>
        </w:rPr>
      </w:pPr>
    </w:p>
    <w:p w14:paraId="618C75F3" w14:textId="6AED5867" w:rsidR="007F7B32" w:rsidRPr="00C25E2F" w:rsidRDefault="00902823" w:rsidP="0083691F">
      <w:pPr>
        <w:pStyle w:val="AbstHead"/>
        <w:spacing w:after="160"/>
        <w:jc w:val="both"/>
        <w:rPr>
          <w:rFonts w:ascii="Arial" w:hAnsi="Arial" w:cs="Arial"/>
        </w:rPr>
      </w:pPr>
      <w:r w:rsidRPr="00C25E2F">
        <w:rPr>
          <w:rFonts w:ascii="Arial" w:hAnsi="Arial" w:cs="Arial"/>
        </w:rPr>
        <w:t xml:space="preserve">1. </w:t>
      </w:r>
      <w:r w:rsidR="00B01FCD" w:rsidRPr="00C25E2F">
        <w:rPr>
          <w:rFonts w:ascii="Arial" w:hAnsi="Arial" w:cs="Arial"/>
        </w:rPr>
        <w:t>INTRODUCTION</w:t>
      </w:r>
    </w:p>
    <w:p w14:paraId="4BCE421A" w14:textId="79CA0FD7" w:rsidR="008066B8" w:rsidRPr="00C25E2F" w:rsidRDefault="008066B8" w:rsidP="0083691F">
      <w:pPr>
        <w:pStyle w:val="AbstHead"/>
        <w:spacing w:after="160"/>
        <w:jc w:val="both"/>
        <w:rPr>
          <w:rFonts w:ascii="Arial" w:hAnsi="Arial" w:cs="Arial"/>
          <w:b w:val="0"/>
          <w:caps w:val="0"/>
          <w:sz w:val="20"/>
        </w:rPr>
      </w:pPr>
      <w:r w:rsidRPr="00C25E2F">
        <w:rPr>
          <w:rFonts w:ascii="Arial" w:hAnsi="Arial" w:cs="Arial"/>
          <w:b w:val="0"/>
          <w:caps w:val="0"/>
          <w:sz w:val="20"/>
        </w:rPr>
        <w:t xml:space="preserve">Climate change (CC) threatens the economic growth and development of Mexico and the world. Over the past few decades, greenhouse gas (GHG) emissions have led to an unprecedented rise in temperatures, leading to climate change, increased extreme events, and devastating socioeconomic impacts. With the Paris Agreement (2015), countries committed to curbing the increase in the global average temperature by 2 °C – and if possible no more than 1.5 °C – compared to pre-industrial levels. The commitment includes reducing GHG emissions by strengthening resilience to fight the impacts of climate change, and actions </w:t>
      </w:r>
      <w:r w:rsidRPr="00C25E2F">
        <w:rPr>
          <w:rFonts w:ascii="Arial" w:hAnsi="Arial" w:cs="Arial"/>
          <w:b w:val="0"/>
          <w:caps w:val="0"/>
          <w:sz w:val="20"/>
        </w:rPr>
        <w:lastRenderedPageBreak/>
        <w:t>that protect people, communities, the economy, and the environment from its consequences (</w:t>
      </w:r>
      <w:r w:rsidR="0083691F" w:rsidRPr="00C25E2F">
        <w:rPr>
          <w:rFonts w:ascii="Arial" w:hAnsi="Arial" w:cs="Arial"/>
          <w:b w:val="0"/>
          <w:caps w:val="0"/>
          <w:sz w:val="20"/>
        </w:rPr>
        <w:t>Bos &amp; Schwartz, 2023</w:t>
      </w:r>
      <w:r w:rsidRPr="00C25E2F">
        <w:rPr>
          <w:rFonts w:ascii="Arial" w:hAnsi="Arial" w:cs="Arial"/>
          <w:b w:val="0"/>
          <w:caps w:val="0"/>
          <w:sz w:val="20"/>
        </w:rPr>
        <w:t>).</w:t>
      </w:r>
    </w:p>
    <w:p w14:paraId="42CAC56C" w14:textId="77777777" w:rsidR="008066B8" w:rsidRPr="00C25E2F" w:rsidRDefault="008066B8" w:rsidP="0083691F">
      <w:pPr>
        <w:pStyle w:val="AbstHead"/>
        <w:spacing w:after="160"/>
        <w:jc w:val="both"/>
        <w:rPr>
          <w:rFonts w:ascii="Arial" w:hAnsi="Arial" w:cs="Arial"/>
          <w:b w:val="0"/>
          <w:caps w:val="0"/>
          <w:sz w:val="20"/>
        </w:rPr>
      </w:pPr>
      <w:r w:rsidRPr="00C25E2F">
        <w:rPr>
          <w:rFonts w:ascii="Arial" w:hAnsi="Arial" w:cs="Arial"/>
          <w:b w:val="0"/>
          <w:caps w:val="0"/>
          <w:sz w:val="20"/>
        </w:rPr>
        <w:t xml:space="preserve">Climate change is a challenge that affects all of humanity, albeit in an asymmetrical way. The scientific consensus points out that the Earth's climate system is in a process of global warming and climate change, caused by human activities. It is a global phenomenon that is not only affecting the present, but also threatens the future. Sustainable development efforts have been made over the past few decades, but the measures taken so far have not been able to curb ecological and social problems. There are various impacts of the ecological crisis that combine with pre-existing crises such as poverty and inequality, multiplying and amplifying tensions and conflicts in the world where the effects are already evident (OEI, 2023). </w:t>
      </w:r>
    </w:p>
    <w:p w14:paraId="7804A23D" w14:textId="77777777" w:rsidR="008066B8" w:rsidRPr="00C25E2F" w:rsidRDefault="008066B8" w:rsidP="0083691F">
      <w:pPr>
        <w:pStyle w:val="AbstHead"/>
        <w:spacing w:after="160"/>
        <w:jc w:val="both"/>
        <w:rPr>
          <w:rFonts w:ascii="Arial" w:hAnsi="Arial" w:cs="Arial"/>
          <w:b w:val="0"/>
          <w:caps w:val="0"/>
          <w:sz w:val="20"/>
        </w:rPr>
      </w:pPr>
      <w:r w:rsidRPr="00C25E2F">
        <w:rPr>
          <w:rFonts w:ascii="Arial" w:hAnsi="Arial" w:cs="Arial"/>
          <w:b w:val="0"/>
          <w:caps w:val="0"/>
          <w:sz w:val="20"/>
        </w:rPr>
        <w:t>The scientific community recognizes that the effective adoption of policies and strategies for mitigation and adaptation to climate change is extremely difficult without citizen support. The changes to be made affect the models of production, distribution and consumption, the subjectivity of well-being or progress, and coexistence. Therefore, these changes cannot be made without participation, dialogue, and social consensus that leads to the achievement of dynamics of co-responsibility in daily life and in individual and collective practices (OEI, 2023).</w:t>
      </w:r>
    </w:p>
    <w:p w14:paraId="64D0EE7A" w14:textId="77777777" w:rsidR="008066B8" w:rsidRPr="00C25E2F" w:rsidRDefault="008066B8" w:rsidP="0083691F">
      <w:pPr>
        <w:pStyle w:val="AbstHead"/>
        <w:spacing w:after="160"/>
        <w:jc w:val="both"/>
        <w:rPr>
          <w:rFonts w:ascii="Arial" w:hAnsi="Arial" w:cs="Arial"/>
          <w:b w:val="0"/>
          <w:caps w:val="0"/>
          <w:sz w:val="20"/>
        </w:rPr>
      </w:pPr>
      <w:r w:rsidRPr="00C25E2F">
        <w:rPr>
          <w:rFonts w:ascii="Arial" w:hAnsi="Arial" w:cs="Arial"/>
          <w:b w:val="0"/>
          <w:caps w:val="0"/>
          <w:sz w:val="20"/>
        </w:rPr>
        <w:t>For the aforementioned reasons, education plays an essential role; educating means "guiding the destiny of a community and each of its members" (Garcés, 2020). As times and history change, so is education and becomes a space in permanent tension and conflict. Education has enormous power; not to structurally transform societies in crisis, but it can open paths, illuminate the invisible, tackle inequalities and unveil unforeseen routes. That is why the United Nations has urged governments to prioritize education and empower the social fabric in their public policies, so that the population is aware of the problems and challenges, co-responsible and active in the search for solutions, aimed at building a common future on sustainability and human rights (OEI,  2023).</w:t>
      </w:r>
    </w:p>
    <w:p w14:paraId="3E59A2F3" w14:textId="77777777" w:rsidR="008066B8" w:rsidRPr="00C25E2F" w:rsidRDefault="008066B8" w:rsidP="0083691F">
      <w:pPr>
        <w:pStyle w:val="AbstHead"/>
        <w:spacing w:after="160"/>
        <w:jc w:val="both"/>
        <w:rPr>
          <w:rFonts w:ascii="Arial" w:hAnsi="Arial" w:cs="Arial"/>
          <w:b w:val="0"/>
          <w:caps w:val="0"/>
          <w:sz w:val="20"/>
        </w:rPr>
      </w:pPr>
      <w:r w:rsidRPr="00C25E2F">
        <w:rPr>
          <w:rFonts w:ascii="Arial" w:hAnsi="Arial" w:cs="Arial"/>
          <w:b w:val="0"/>
          <w:caps w:val="0"/>
          <w:sz w:val="20"/>
        </w:rPr>
        <w:t>Climate change presents serious challenges for education systems, so climate change education projects must be related to the daily lives of individuals, in order to make them part of it and show them that they are an essential element in its approach and in the construction of alternatives for mitigation, adaptation and vulnerability reduction. Hence the importance of teachers and students having the necessary tools and skills to search for information on climate change; this allows generating processes of analysis and reflection that improve the understanding of the problem and the ways in which they are linked to their daily activities (García, 2023).</w:t>
      </w:r>
    </w:p>
    <w:p w14:paraId="4AB5DA52" w14:textId="0F5141DF" w:rsidR="008066B8" w:rsidRPr="00C25E2F" w:rsidRDefault="008066B8" w:rsidP="0083691F">
      <w:pPr>
        <w:pStyle w:val="AbstHead"/>
        <w:spacing w:after="160"/>
        <w:jc w:val="both"/>
        <w:rPr>
          <w:rFonts w:ascii="Arial" w:hAnsi="Arial" w:cs="Arial"/>
          <w:b w:val="0"/>
          <w:caps w:val="0"/>
          <w:sz w:val="20"/>
        </w:rPr>
      </w:pPr>
      <w:r w:rsidRPr="00C25E2F">
        <w:rPr>
          <w:rFonts w:ascii="Arial" w:hAnsi="Arial" w:cs="Arial"/>
          <w:b w:val="0"/>
          <w:caps w:val="0"/>
          <w:sz w:val="20"/>
        </w:rPr>
        <w:t>Education has three roles that give value to countries agenda in decarbonization and resilience to climate change: (</w:t>
      </w:r>
      <w:proofErr w:type="spellStart"/>
      <w:r w:rsidRPr="00C25E2F">
        <w:rPr>
          <w:rFonts w:ascii="Arial" w:hAnsi="Arial" w:cs="Arial"/>
          <w:b w:val="0"/>
          <w:caps w:val="0"/>
          <w:sz w:val="20"/>
        </w:rPr>
        <w:t>i</w:t>
      </w:r>
      <w:proofErr w:type="spellEnd"/>
      <w:r w:rsidRPr="00C25E2F">
        <w:rPr>
          <w:rFonts w:ascii="Arial" w:hAnsi="Arial" w:cs="Arial"/>
          <w:b w:val="0"/>
          <w:caps w:val="0"/>
          <w:sz w:val="20"/>
        </w:rPr>
        <w:t>) providing children and young people with knowledge, values and capacities in favor of the environment, and skills to succeed in green work; (ii) to ensure the educational process in the face of more frequent extreme weather events and to ensure comfortable conditions in the classroom suitable for learning in the face of extreme temperatures; and (iii) implement climate sustainability practices in school infrastructure and the operation of the educational service to reduce GHG emissions (</w:t>
      </w:r>
      <w:r w:rsidR="0083691F" w:rsidRPr="00C25E2F">
        <w:rPr>
          <w:rFonts w:ascii="Arial" w:hAnsi="Arial" w:cs="Arial"/>
          <w:b w:val="0"/>
          <w:caps w:val="0"/>
          <w:sz w:val="20"/>
        </w:rPr>
        <w:t>Bos &amp; Schwartz, 2023</w:t>
      </w:r>
      <w:r w:rsidRPr="00C25E2F">
        <w:rPr>
          <w:rFonts w:ascii="Arial" w:hAnsi="Arial" w:cs="Arial"/>
          <w:b w:val="0"/>
          <w:caps w:val="0"/>
          <w:sz w:val="20"/>
        </w:rPr>
        <w:t>).</w:t>
      </w:r>
    </w:p>
    <w:p w14:paraId="3D85599A" w14:textId="5D7B94A4" w:rsidR="008066B8" w:rsidRPr="00C25E2F" w:rsidRDefault="008066B8" w:rsidP="0083691F">
      <w:pPr>
        <w:pStyle w:val="AbstHead"/>
        <w:spacing w:after="160"/>
        <w:jc w:val="both"/>
        <w:rPr>
          <w:rFonts w:ascii="Arial" w:hAnsi="Arial" w:cs="Arial"/>
          <w:b w:val="0"/>
          <w:caps w:val="0"/>
          <w:sz w:val="20"/>
        </w:rPr>
      </w:pPr>
      <w:r w:rsidRPr="00C25E2F">
        <w:rPr>
          <w:rFonts w:ascii="Arial" w:hAnsi="Arial" w:cs="Arial"/>
          <w:b w:val="0"/>
          <w:caps w:val="0"/>
          <w:sz w:val="20"/>
        </w:rPr>
        <w:t xml:space="preserve">In the face of global climate change, education plays a key role in promoting environmental awareness, training committed citizens who empower present and future generations. Thus, recognizing the relevance of CC in the educational system and </w:t>
      </w:r>
      <w:r w:rsidR="00283B67" w:rsidRPr="00C25E2F">
        <w:rPr>
          <w:rFonts w:ascii="Arial" w:hAnsi="Arial" w:cs="Arial"/>
          <w:b w:val="0"/>
          <w:caps w:val="0"/>
          <w:sz w:val="20"/>
        </w:rPr>
        <w:t>vice versa</w:t>
      </w:r>
      <w:r w:rsidRPr="00C25E2F">
        <w:rPr>
          <w:rFonts w:ascii="Arial" w:hAnsi="Arial" w:cs="Arial"/>
          <w:b w:val="0"/>
          <w:caps w:val="0"/>
          <w:sz w:val="20"/>
        </w:rPr>
        <w:t xml:space="preserve"> encourages strengthening teacher training in these issues; the transversal incorporation of CC contents in basic and higher education curricula; the development of skills and aptitudes to cope with climate challenges; inspire and motivate individual and collective action to reduce GHG emissions and adapt to CC; with innovation and technology to provide tools and resources; </w:t>
      </w:r>
      <w:r w:rsidRPr="00C25E2F">
        <w:rPr>
          <w:rFonts w:ascii="Arial" w:hAnsi="Arial" w:cs="Arial"/>
          <w:b w:val="0"/>
          <w:caps w:val="0"/>
          <w:sz w:val="20"/>
        </w:rPr>
        <w:lastRenderedPageBreak/>
        <w:t>and take a multidisciplinary approach to give students a comprehensive understanding of CC and foster collaborative solutions (Calisaya et al., 2023).</w:t>
      </w:r>
    </w:p>
    <w:p w14:paraId="3FCB2C4E" w14:textId="77777777" w:rsidR="008066B8" w:rsidRPr="00C25E2F" w:rsidRDefault="008066B8" w:rsidP="0083691F">
      <w:pPr>
        <w:pStyle w:val="AbstHead"/>
        <w:spacing w:after="160"/>
        <w:jc w:val="both"/>
        <w:rPr>
          <w:rFonts w:ascii="Arial" w:hAnsi="Arial" w:cs="Arial"/>
          <w:b w:val="0"/>
          <w:caps w:val="0"/>
          <w:sz w:val="20"/>
        </w:rPr>
      </w:pPr>
      <w:r w:rsidRPr="00C25E2F">
        <w:rPr>
          <w:rFonts w:ascii="Arial" w:hAnsi="Arial" w:cs="Arial"/>
          <w:b w:val="0"/>
          <w:caps w:val="0"/>
          <w:sz w:val="20"/>
        </w:rPr>
        <w:t xml:space="preserve">In climate matters, Article 6 of the United Nations Framework Convention on Climate Change (UNFCCC) and Article 12 of the Paris Agreement establish Action for Climate Empowerment (ACS) as a step to increase the resilience of countries to climate change. The ACS is a cross-cutting instrument that involves all levels of society in the creation of the elements of climate action that make the commitments made viable. In 2015, world leaders adopted an agreement to eradicate poverty, protect the planet and ensure prosperity for all human beings as part of the sustainable development agenda. The Sustainable Development Goals (SDGs) are a call to action to eradicate poverty, protect the planet, address mitigation and adaptation to climate change, and improve people's lives, with goals for 2030 (OEI, 2023). </w:t>
      </w:r>
    </w:p>
    <w:p w14:paraId="706F917D" w14:textId="77777777" w:rsidR="008066B8" w:rsidRPr="00C25E2F" w:rsidRDefault="008066B8" w:rsidP="0083691F">
      <w:pPr>
        <w:pStyle w:val="AbstHead"/>
        <w:spacing w:after="160"/>
        <w:jc w:val="both"/>
        <w:rPr>
          <w:rFonts w:ascii="Arial" w:hAnsi="Arial" w:cs="Arial"/>
          <w:b w:val="0"/>
          <w:caps w:val="0"/>
          <w:sz w:val="20"/>
        </w:rPr>
      </w:pPr>
      <w:r w:rsidRPr="00C25E2F">
        <w:rPr>
          <w:rFonts w:ascii="Arial" w:hAnsi="Arial" w:cs="Arial"/>
          <w:b w:val="0"/>
          <w:caps w:val="0"/>
          <w:sz w:val="20"/>
        </w:rPr>
        <w:t>Target 4.7 commits that by 2030, it will be ensured that students acquire the knowledge and skills necessary to promote sustainable development, including education for sustainable development, sustainable lifestyles, human rights, gender equality, promotion of the culture of peace and non-violence, citizenship and appreciation of cultural diversity and contribution of culture to sustainable development. Target 12.8 talks about understanding sustainable lifestyles: and the commitment is that citizens have the information and knowledge for sustainable development and lifestyles in harmony with nature. In addition, target 13.3 proposes to improve education, awareness, and human and institutional capacity regarding climate change adaptation and mitigation, reduction of its effects, and early warning (OEI, 2023).</w:t>
      </w:r>
    </w:p>
    <w:p w14:paraId="032D4A7F" w14:textId="6E604815" w:rsidR="008066B8" w:rsidRPr="00C25E2F" w:rsidRDefault="008066B8" w:rsidP="0083691F">
      <w:pPr>
        <w:pStyle w:val="AbstHead"/>
        <w:spacing w:after="160"/>
        <w:jc w:val="both"/>
        <w:rPr>
          <w:rFonts w:ascii="Arial" w:hAnsi="Arial" w:cs="Arial"/>
          <w:b w:val="0"/>
          <w:caps w:val="0"/>
          <w:sz w:val="20"/>
        </w:rPr>
      </w:pPr>
      <w:r w:rsidRPr="00C25E2F">
        <w:rPr>
          <w:rFonts w:ascii="Arial" w:hAnsi="Arial" w:cs="Arial"/>
          <w:b w:val="0"/>
          <w:caps w:val="0"/>
          <w:sz w:val="20"/>
        </w:rPr>
        <w:t xml:space="preserve">Recommendation 96 of the (UN, 1972) charged the United Nations Educational, Scientific and Cultural Organization (UNESCO) with the promotion of policies and measures necessary to develop an International </w:t>
      </w:r>
      <w:r w:rsidR="00283B67" w:rsidRPr="00C25E2F">
        <w:rPr>
          <w:rFonts w:ascii="Arial" w:hAnsi="Arial" w:cs="Arial"/>
          <w:b w:val="0"/>
          <w:caps w:val="0"/>
          <w:sz w:val="20"/>
        </w:rPr>
        <w:t>Program</w:t>
      </w:r>
      <w:r w:rsidRPr="00C25E2F">
        <w:rPr>
          <w:rFonts w:ascii="Arial" w:hAnsi="Arial" w:cs="Arial"/>
          <w:b w:val="0"/>
          <w:caps w:val="0"/>
          <w:sz w:val="20"/>
        </w:rPr>
        <w:t xml:space="preserve"> in Environmental Education (IPAP), transdisciplinary, intra- and extracurricular, covering all levels of education and the general public</w:t>
      </w:r>
      <w:r w:rsidR="00283B67" w:rsidRPr="00C25E2F">
        <w:rPr>
          <w:rFonts w:ascii="Arial" w:hAnsi="Arial" w:cs="Arial"/>
          <w:b w:val="0"/>
          <w:caps w:val="0"/>
          <w:sz w:val="20"/>
        </w:rPr>
        <w:t>,</w:t>
      </w:r>
      <w:r w:rsidRPr="00C25E2F">
        <w:rPr>
          <w:rFonts w:ascii="Arial" w:hAnsi="Arial" w:cs="Arial"/>
          <w:b w:val="0"/>
          <w:caps w:val="0"/>
          <w:sz w:val="20"/>
        </w:rPr>
        <w:t xml:space="preserve"> to promote learning that would allow a better relationship with the environment, environmental education arises here, to achieve an awareness and understanding of the magnitude of environmental problems, to induce responsible action by citizens in the prevention and solution of these problems (Novo, 2007; 2009).</w:t>
      </w:r>
    </w:p>
    <w:p w14:paraId="7B8F94C5" w14:textId="77777777" w:rsidR="008066B8" w:rsidRPr="00C25E2F" w:rsidRDefault="008066B8" w:rsidP="0083691F">
      <w:pPr>
        <w:pStyle w:val="AbstHead"/>
        <w:spacing w:after="160"/>
        <w:jc w:val="both"/>
        <w:rPr>
          <w:rFonts w:ascii="Arial" w:hAnsi="Arial" w:cs="Arial"/>
          <w:b w:val="0"/>
          <w:caps w:val="0"/>
          <w:sz w:val="20"/>
        </w:rPr>
      </w:pPr>
      <w:r w:rsidRPr="00C25E2F">
        <w:rPr>
          <w:rFonts w:ascii="Arial" w:hAnsi="Arial" w:cs="Arial"/>
          <w:b w:val="0"/>
          <w:caps w:val="0"/>
          <w:sz w:val="20"/>
        </w:rPr>
        <w:t>Objectives were set for environmental education to be integrated into the school system and non-formal education; and programs will be developed for decision-makers from the public and private sectors; to collaborate with governments to include the environmental dimension in public policies; that teacher training be prioritized; the development of teaching materials and audio-visual media; that research, experimentation and evaluation be promoted, as well as the exchange and dissemination of information (UN, 1972).</w:t>
      </w:r>
    </w:p>
    <w:p w14:paraId="4E4B30F8" w14:textId="57F524E5" w:rsidR="008066B8" w:rsidRPr="00C25E2F" w:rsidRDefault="008066B8" w:rsidP="0083691F">
      <w:pPr>
        <w:pStyle w:val="AbstHead"/>
        <w:spacing w:after="160"/>
        <w:jc w:val="both"/>
        <w:rPr>
          <w:rFonts w:ascii="Arial" w:hAnsi="Arial" w:cs="Arial"/>
          <w:b w:val="0"/>
          <w:caps w:val="0"/>
          <w:sz w:val="20"/>
        </w:rPr>
      </w:pPr>
      <w:r w:rsidRPr="00C25E2F">
        <w:rPr>
          <w:rFonts w:ascii="Arial" w:hAnsi="Arial" w:cs="Arial"/>
          <w:b w:val="0"/>
          <w:caps w:val="0"/>
          <w:sz w:val="20"/>
        </w:rPr>
        <w:t>At the International Seminar in Belgrade (1974-1975), the International Environmental Education Program was developed. The Belgrade Charter provided the framework for the Tbilisi Environmental Education Conference (1977), where the ecological crisis was related to the economic models of rich countries. It was highlighted that it is vital that citizens take measures for growth that does not have harmful repercussions on the population, that does not deteriorate their environment or their living conditions (UNESCO, 1976, OEI, 2023).</w:t>
      </w:r>
    </w:p>
    <w:p w14:paraId="35A27E20" w14:textId="084873F6" w:rsidR="008066B8" w:rsidRPr="00C25E2F" w:rsidRDefault="008066B8" w:rsidP="0083691F">
      <w:pPr>
        <w:pStyle w:val="AbstHead"/>
        <w:spacing w:after="160"/>
        <w:jc w:val="both"/>
        <w:rPr>
          <w:rFonts w:ascii="Arial" w:hAnsi="Arial" w:cs="Arial"/>
          <w:b w:val="0"/>
          <w:caps w:val="0"/>
          <w:sz w:val="20"/>
        </w:rPr>
      </w:pPr>
      <w:r w:rsidRPr="00C25E2F">
        <w:rPr>
          <w:rFonts w:ascii="Arial" w:hAnsi="Arial" w:cs="Arial"/>
          <w:b w:val="0"/>
          <w:caps w:val="0"/>
          <w:sz w:val="20"/>
        </w:rPr>
        <w:t>During the 1st Intergovernmental Conference on Environmental Education (</w:t>
      </w:r>
      <w:proofErr w:type="spellStart"/>
      <w:r w:rsidRPr="00C25E2F">
        <w:rPr>
          <w:rFonts w:ascii="Arial" w:hAnsi="Arial" w:cs="Arial"/>
          <w:b w:val="0"/>
          <w:caps w:val="0"/>
          <w:sz w:val="20"/>
        </w:rPr>
        <w:t>Tblisi</w:t>
      </w:r>
      <w:proofErr w:type="spellEnd"/>
      <w:r w:rsidRPr="00C25E2F">
        <w:rPr>
          <w:rFonts w:ascii="Arial" w:hAnsi="Arial" w:cs="Arial"/>
          <w:b w:val="0"/>
          <w:caps w:val="0"/>
          <w:sz w:val="20"/>
        </w:rPr>
        <w:t xml:space="preserve">, 1977), it was stated that the development process must consider the environment and serve to meet the fundamental needs of the population. Economic growth that benefits a privileged sector of the population is criticized. It was urged to avoid the abusive exploitation of ecosystems and damage to others by pollution, demanding the search for new ways of organizing the territory, through social appropriation (UNESCO, 1980). In 1987, the World Commission on Environment and Development, belonging to the UN, published the Brundtland Report, and established the concept of sustainable development (Brundtland, 1988). Education's commitment to sustainable development is reiterated at the congress organized by UNESCO </w:t>
      </w:r>
      <w:r w:rsidRPr="00C25E2F">
        <w:rPr>
          <w:rFonts w:ascii="Arial" w:hAnsi="Arial" w:cs="Arial"/>
          <w:b w:val="0"/>
          <w:caps w:val="0"/>
          <w:sz w:val="20"/>
        </w:rPr>
        <w:lastRenderedPageBreak/>
        <w:t>and the United Nations Development Program (UNEP) on environmental education and training (OEI, 2023).</w:t>
      </w:r>
    </w:p>
    <w:p w14:paraId="35CD57E9" w14:textId="77777777" w:rsidR="008066B8" w:rsidRPr="00C25E2F" w:rsidRDefault="008066B8" w:rsidP="0083691F">
      <w:pPr>
        <w:pStyle w:val="AbstHead"/>
        <w:spacing w:after="160"/>
        <w:jc w:val="both"/>
        <w:rPr>
          <w:rFonts w:ascii="Arial" w:hAnsi="Arial" w:cs="Arial"/>
          <w:b w:val="0"/>
          <w:caps w:val="0"/>
          <w:sz w:val="20"/>
        </w:rPr>
      </w:pPr>
      <w:r w:rsidRPr="00C25E2F">
        <w:rPr>
          <w:rFonts w:ascii="Arial" w:hAnsi="Arial" w:cs="Arial"/>
          <w:b w:val="0"/>
          <w:caps w:val="0"/>
          <w:sz w:val="20"/>
        </w:rPr>
        <w:t>At the Earth Summit in Rio de Janeiro (1992), the priority of education for sustainable development was set out in the Treaty on Environmental Education for Sustainable Societies and Global Responsibility: the transformation of environmental education into an education for sustainable development. Agenda 21 establishes education as a decisive factor for sustainable development and the capacity of people to manage development and the environment. Thus, Agenda 21 mentions in "Rethinking education. Towards a global common good?" (UNESCO, 2015), the concern for sustainable human and social development predominates over the purpose of education as a common good. Thus, sustainability is the responsible action of individuals and societies with a view to a better future at the local and global levels, in which socio-economic development responds to the imperatives of social justice and environmental management (UNESCO, 2015; OEI, 2023).</w:t>
      </w:r>
    </w:p>
    <w:p w14:paraId="21B247A9" w14:textId="77777777" w:rsidR="008066B8" w:rsidRPr="00C25E2F" w:rsidRDefault="008066B8" w:rsidP="0083691F">
      <w:pPr>
        <w:pStyle w:val="AbstHead"/>
        <w:spacing w:after="160"/>
        <w:jc w:val="both"/>
        <w:rPr>
          <w:rFonts w:ascii="Arial" w:hAnsi="Arial" w:cs="Arial"/>
          <w:b w:val="0"/>
          <w:caps w:val="0"/>
          <w:sz w:val="20"/>
        </w:rPr>
      </w:pPr>
      <w:r w:rsidRPr="00C25E2F">
        <w:rPr>
          <w:rFonts w:ascii="Arial" w:hAnsi="Arial" w:cs="Arial"/>
          <w:b w:val="0"/>
          <w:caps w:val="0"/>
          <w:sz w:val="20"/>
        </w:rPr>
        <w:t>The UN declared the period 2005-2014 as the Decade of Education for Sustainable Development, replacing the discourse of environmental education with that of education for sustainable development, which was endorsed with the Sustainable Development Goals (2015-2030). Here, concepts linked to the developmentalist theory of "human capital" are incorporated and the environment tends to be represented as a resource base for economic development (Caride &amp; Meira, 2018).</w:t>
      </w:r>
    </w:p>
    <w:p w14:paraId="4F73D2D8" w14:textId="0CE1E82E" w:rsidR="008066B8" w:rsidRPr="00C25E2F" w:rsidRDefault="008066B8" w:rsidP="0083691F">
      <w:pPr>
        <w:pStyle w:val="AbstHead"/>
        <w:spacing w:after="160"/>
        <w:jc w:val="both"/>
        <w:rPr>
          <w:rFonts w:ascii="Arial" w:hAnsi="Arial" w:cs="Arial"/>
          <w:b w:val="0"/>
          <w:caps w:val="0"/>
          <w:sz w:val="20"/>
        </w:rPr>
      </w:pPr>
      <w:r w:rsidRPr="00C25E2F">
        <w:rPr>
          <w:rFonts w:ascii="Arial" w:hAnsi="Arial" w:cs="Arial"/>
          <w:b w:val="0"/>
          <w:caps w:val="0"/>
          <w:sz w:val="20"/>
        </w:rPr>
        <w:t>On the other hand, Article 6 of the UNFCCC establishes "to commit to education, training and public awareness, through promotion and facilitation at the national, subregional and regional levels", and to this end it proposes the development and implementation of education and awareness program on CC and its effects; access to information on CC and its effects; public participation in the study of CC and its effects; development of appropriate responses; and training of scientific, technical and managerial staff (OEI, 2023).</w:t>
      </w:r>
    </w:p>
    <w:p w14:paraId="296C8801" w14:textId="77777777" w:rsidR="008066B8" w:rsidRPr="00C25E2F" w:rsidRDefault="008066B8" w:rsidP="0083691F">
      <w:pPr>
        <w:pStyle w:val="AbstHead"/>
        <w:spacing w:after="160"/>
        <w:jc w:val="both"/>
        <w:rPr>
          <w:rFonts w:ascii="Arial" w:hAnsi="Arial" w:cs="Arial"/>
          <w:b w:val="0"/>
          <w:caps w:val="0"/>
          <w:sz w:val="20"/>
        </w:rPr>
      </w:pPr>
      <w:r w:rsidRPr="00C25E2F">
        <w:rPr>
          <w:rFonts w:ascii="Arial" w:hAnsi="Arial" w:cs="Arial"/>
          <w:b w:val="0"/>
          <w:caps w:val="0"/>
          <w:sz w:val="20"/>
        </w:rPr>
        <w:t xml:space="preserve">The Paris Agreement defines the public policies of Action for Climate Empowerment (2015) as a step to increase the resilience of countries with respect to climate change, and a key cross-cutting instrument that involves all levels of society in the creation and support of the elements of climate action that make the commitments of the Nationally Determined Contributions viable. Article 12 of the Paris Agreement states: The parties shall cooperate in the adoption of necessary measures to improve education, training, public awareness and participation and public access to information on climate change (UN, 2015). In the 2030 Agenda for Sustainable Development, 17 Sustainable Development Goals were included, which aim to provide a blueprint for achieving a sustainable future for humanity (OEI, 2023). </w:t>
      </w:r>
    </w:p>
    <w:p w14:paraId="6BC324F8" w14:textId="17936E2F" w:rsidR="008066B8" w:rsidRPr="00C25E2F" w:rsidRDefault="008066B8" w:rsidP="0083691F">
      <w:pPr>
        <w:pStyle w:val="AbstHead"/>
        <w:spacing w:after="160"/>
        <w:jc w:val="both"/>
        <w:rPr>
          <w:rFonts w:ascii="Arial" w:hAnsi="Arial" w:cs="Arial"/>
          <w:b w:val="0"/>
          <w:caps w:val="0"/>
          <w:sz w:val="20"/>
        </w:rPr>
      </w:pPr>
      <w:r w:rsidRPr="00C25E2F">
        <w:rPr>
          <w:rFonts w:ascii="Arial" w:hAnsi="Arial" w:cs="Arial"/>
          <w:b w:val="0"/>
          <w:caps w:val="0"/>
          <w:sz w:val="20"/>
        </w:rPr>
        <w:t xml:space="preserve">In the case of climate change, the objective of environmental education is the commitment to the construction of capacities, competencies and knowledge that allow citizens to be able to face the challenges it poses. Climate change education requires revising the curriculum and mainstreaming </w:t>
      </w:r>
      <w:r w:rsidR="00E578B7" w:rsidRPr="00C25E2F">
        <w:rPr>
          <w:rFonts w:ascii="Arial" w:hAnsi="Arial" w:cs="Arial"/>
          <w:b w:val="0"/>
          <w:caps w:val="0"/>
          <w:sz w:val="20"/>
        </w:rPr>
        <w:t>e</w:t>
      </w:r>
      <w:r w:rsidR="001001E3" w:rsidRPr="00C25E2F">
        <w:rPr>
          <w:rFonts w:ascii="Arial" w:hAnsi="Arial" w:cs="Arial"/>
          <w:b w:val="0"/>
          <w:caps w:val="0"/>
          <w:sz w:val="20"/>
        </w:rPr>
        <w:t>co social</w:t>
      </w:r>
      <w:r w:rsidRPr="00C25E2F">
        <w:rPr>
          <w:rFonts w:ascii="Arial" w:hAnsi="Arial" w:cs="Arial"/>
          <w:b w:val="0"/>
          <w:caps w:val="0"/>
          <w:sz w:val="20"/>
        </w:rPr>
        <w:t xml:space="preserve"> visions of the culture of peace, education for global citizenship and transformative education throughout the curriculum, both in formal and non-formal education. This mainstreaming affects all areas of knowledge and requires specific training. Thus, seven axes are proposed (1. Placing life at the center of reflection and experience; 2. To be linked to the nearby territory; 3. Encourage diversity; 4. Weaving community and community power; 5. Recover knowledge that brings sustainability closer; 6. Question and point out proposals that constitute false solutions; and 7. Experiment with interconnected alternatives) that could contribute to the construction of a curriculum that, combined with ethical principles, lead transition processes to an education focused on peace and sustainability (OEI, 2023).</w:t>
      </w:r>
    </w:p>
    <w:p w14:paraId="1315AF98" w14:textId="39ECF8C5" w:rsidR="00790ADA" w:rsidRPr="00C25E2F" w:rsidRDefault="00902823" w:rsidP="0083691F">
      <w:pPr>
        <w:pStyle w:val="AbstHead"/>
        <w:spacing w:after="160"/>
        <w:jc w:val="both"/>
        <w:rPr>
          <w:rFonts w:ascii="Arial" w:hAnsi="Arial" w:cs="Arial"/>
        </w:rPr>
      </w:pPr>
      <w:r w:rsidRPr="00C25E2F">
        <w:rPr>
          <w:rFonts w:ascii="Arial" w:hAnsi="Arial" w:cs="Arial"/>
        </w:rPr>
        <w:t xml:space="preserve">2. </w:t>
      </w:r>
      <w:r w:rsidR="006B57D0" w:rsidRPr="00C25E2F">
        <w:rPr>
          <w:rFonts w:ascii="Arial" w:hAnsi="Arial" w:cs="Arial"/>
        </w:rPr>
        <w:t>methodology</w:t>
      </w:r>
      <w:r w:rsidR="007F7B32" w:rsidRPr="00C25E2F">
        <w:rPr>
          <w:rFonts w:ascii="Arial" w:hAnsi="Arial" w:cs="Arial"/>
        </w:rPr>
        <w:t xml:space="preserve"> </w:t>
      </w:r>
    </w:p>
    <w:p w14:paraId="3E043DB7" w14:textId="77777777" w:rsidR="008066B8" w:rsidRPr="009B011F" w:rsidRDefault="008066B8" w:rsidP="0083691F">
      <w:pPr>
        <w:pStyle w:val="Body"/>
        <w:spacing w:after="160"/>
        <w:rPr>
          <w:rFonts w:ascii="Arial" w:hAnsi="Arial" w:cs="Arial"/>
          <w:highlight w:val="yellow"/>
        </w:rPr>
      </w:pPr>
      <w:r w:rsidRPr="009B011F">
        <w:rPr>
          <w:rFonts w:ascii="Arial" w:hAnsi="Arial" w:cs="Arial"/>
          <w:highlight w:val="yellow"/>
        </w:rPr>
        <w:t>The research was developed with a qualitative approach of a descriptive-analytical nature. Document analysis and literature review techniques were used to examine the development of environmental and climate change education in Mexico.</w:t>
      </w:r>
    </w:p>
    <w:p w14:paraId="43C06488" w14:textId="21DA3FD3" w:rsidR="008066B8" w:rsidRPr="00C25E2F" w:rsidRDefault="008066B8" w:rsidP="0083691F">
      <w:pPr>
        <w:pStyle w:val="Body"/>
        <w:spacing w:after="160"/>
        <w:rPr>
          <w:rFonts w:ascii="Arial" w:hAnsi="Arial" w:cs="Arial"/>
        </w:rPr>
      </w:pPr>
      <w:r w:rsidRPr="009B011F">
        <w:rPr>
          <w:rFonts w:ascii="Arial" w:hAnsi="Arial" w:cs="Arial"/>
          <w:highlight w:val="yellow"/>
        </w:rPr>
        <w:lastRenderedPageBreak/>
        <w:t>Sources of information included international agreements, national regulatory frameworks, scientific literature, and institutional reports. The bibliographic review allowed the identification of conceptual trends, methodological approaches and research results related to environmental education and climate change. The documentary analysis focused on examining public policies, educational strategies, and institutional programs implemented in Mexico to strengthen climate education.</w:t>
      </w:r>
    </w:p>
    <w:p w14:paraId="4CCF435D" w14:textId="77777777" w:rsidR="00E578B7" w:rsidRPr="00C25E2F" w:rsidRDefault="00E578B7" w:rsidP="0083691F">
      <w:pPr>
        <w:pStyle w:val="Body"/>
        <w:spacing w:after="160"/>
        <w:rPr>
          <w:rFonts w:ascii="Arial" w:hAnsi="Arial" w:cs="Arial"/>
        </w:rPr>
      </w:pPr>
    </w:p>
    <w:p w14:paraId="46DD8115" w14:textId="77777777" w:rsidR="008066B8" w:rsidRPr="00C25E2F" w:rsidRDefault="008066B8" w:rsidP="0083691F">
      <w:pPr>
        <w:pStyle w:val="Body"/>
        <w:spacing w:after="160"/>
        <w:rPr>
          <w:rFonts w:ascii="Arial" w:hAnsi="Arial" w:cs="Arial"/>
          <w:b/>
          <w:bCs/>
        </w:rPr>
      </w:pPr>
      <w:r w:rsidRPr="00C25E2F">
        <w:rPr>
          <w:rFonts w:ascii="Arial" w:hAnsi="Arial" w:cs="Arial"/>
          <w:b/>
          <w:bCs/>
        </w:rPr>
        <w:t>Study Site</w:t>
      </w:r>
    </w:p>
    <w:p w14:paraId="3AADEE00" w14:textId="77777777" w:rsidR="008066B8" w:rsidRPr="00C25E2F" w:rsidRDefault="008066B8" w:rsidP="0083691F">
      <w:pPr>
        <w:pStyle w:val="Body"/>
        <w:spacing w:after="160"/>
        <w:rPr>
          <w:rFonts w:ascii="Arial" w:hAnsi="Arial" w:cs="Arial"/>
        </w:rPr>
      </w:pPr>
      <w:r w:rsidRPr="00C25E2F">
        <w:rPr>
          <w:rFonts w:ascii="Arial" w:hAnsi="Arial" w:cs="Arial"/>
        </w:rPr>
        <w:t>Mexico is located in the intertropical zone, with a diverse climate, which makes it very vulnerable to climate change. It covers an area of almost 2 million km</w:t>
      </w:r>
      <w:r w:rsidRPr="00C25E2F">
        <w:rPr>
          <w:rFonts w:ascii="Arial" w:hAnsi="Arial" w:cs="Arial"/>
          <w:vertAlign w:val="superscript"/>
        </w:rPr>
        <w:t>2</w:t>
      </w:r>
      <w:r w:rsidRPr="00C25E2F">
        <w:rPr>
          <w:rFonts w:ascii="Arial" w:hAnsi="Arial" w:cs="Arial"/>
        </w:rPr>
        <w:t xml:space="preserve">, and a population of 130 million people (2021) with annual population growth of 1.1%. The World Bank places Mexico as a country highly exposed to extreme hydrometeorological phenomena. In the "Sixth National Communication and Second Biennial Update Report to the United Nations Framework Convention on Climate Change" (2018), droughts and forest fires that affect agriculture, livestock and the economy during the dry season were evidenced, while in autumn and winter, low temperatures can cause cold fronts and cold waves that have different meteorological effects (SEMARNAT &amp; INECC,  2018; SEMARNAT, 2017). </w:t>
      </w:r>
    </w:p>
    <w:p w14:paraId="52E8BD4B" w14:textId="09E4FB8E" w:rsidR="00790ADA" w:rsidRPr="00C25E2F" w:rsidRDefault="008066B8" w:rsidP="0083691F">
      <w:pPr>
        <w:pStyle w:val="Body"/>
        <w:spacing w:after="160"/>
        <w:rPr>
          <w:rFonts w:ascii="Arial" w:hAnsi="Arial" w:cs="Arial"/>
        </w:rPr>
      </w:pPr>
      <w:r w:rsidRPr="00C25E2F">
        <w:rPr>
          <w:rFonts w:ascii="Arial" w:hAnsi="Arial" w:cs="Arial"/>
        </w:rPr>
        <w:t>Mexico is the 13th largest economy in the world and the second most important in Latin America and according to the Global Carbon Atlas, it is considered to have medium levels of emissions; in 2020 it emitted 2.8 tons of CO</w:t>
      </w:r>
      <w:r w:rsidRPr="00C25E2F">
        <w:rPr>
          <w:rFonts w:ascii="Arial" w:hAnsi="Arial" w:cs="Arial"/>
          <w:vertAlign w:val="subscript"/>
        </w:rPr>
        <w:t>2</w:t>
      </w:r>
      <w:r w:rsidRPr="00C25E2F">
        <w:rPr>
          <w:rFonts w:ascii="Arial" w:hAnsi="Arial" w:cs="Arial"/>
        </w:rPr>
        <w:t xml:space="preserve"> eq/person. Emissions come from agriculture (47%), waste (30%) and energy (22%). In 1992, Mexico acceded to the United Nations Framework Convention on Climate Change (UNFCCC) as  a non-Annex I country, in 2000 it signed and ratified the Kyoto Protocol; in 2014, the Doha Amendment, in 2016, the Paris Agreement, and in 2020, it ratified the Regional Agreement on Access to Information, Public Participation and Access to Justice in Environmental Matters in Latin America and the Caribbean (Escazú Agreement), which guarantees access to environmental information and has an impact on improving awareness, education, capacity building and public cooperation on climate change (SEMARNAT,  2017).</w:t>
      </w:r>
    </w:p>
    <w:p w14:paraId="78CFD782" w14:textId="49DA820D" w:rsidR="00790ADA" w:rsidRPr="00C25E2F" w:rsidRDefault="00000F8F" w:rsidP="0083691F">
      <w:pPr>
        <w:pStyle w:val="Head1"/>
        <w:spacing w:after="160"/>
        <w:jc w:val="both"/>
        <w:rPr>
          <w:rFonts w:ascii="Arial" w:hAnsi="Arial" w:cs="Arial"/>
        </w:rPr>
      </w:pPr>
      <w:r w:rsidRPr="00C25E2F">
        <w:rPr>
          <w:rFonts w:ascii="Arial" w:hAnsi="Arial" w:cs="Arial"/>
        </w:rPr>
        <w:t>3</w:t>
      </w:r>
      <w:r w:rsidR="00902823" w:rsidRPr="00C25E2F">
        <w:rPr>
          <w:rFonts w:ascii="Arial" w:hAnsi="Arial" w:cs="Arial"/>
        </w:rPr>
        <w:t xml:space="preserve">. </w:t>
      </w:r>
      <w:r w:rsidRPr="00C25E2F">
        <w:rPr>
          <w:rFonts w:ascii="Arial" w:hAnsi="Arial" w:cs="Arial"/>
        </w:rPr>
        <w:t>results and discussion</w:t>
      </w:r>
    </w:p>
    <w:p w14:paraId="131B92F8" w14:textId="77777777" w:rsidR="008066B8" w:rsidRPr="00C25E2F" w:rsidRDefault="008066B8" w:rsidP="0083691F">
      <w:pPr>
        <w:pStyle w:val="Body"/>
        <w:spacing w:after="160"/>
        <w:rPr>
          <w:rFonts w:ascii="Arial" w:hAnsi="Arial" w:cs="Arial"/>
        </w:rPr>
      </w:pPr>
      <w:r w:rsidRPr="00C25E2F">
        <w:rPr>
          <w:rFonts w:ascii="Arial" w:hAnsi="Arial" w:cs="Arial"/>
        </w:rPr>
        <w:t>A first approach to the studies carried out on the subject of the school curriculum of basic education in Mexico, reveals that climate change is an issue scarcely incorporated explicitly in institutional curricula and that teachers work on it as a peripheral and superficial topic; contrary to how it is suggested to approach it; that is, as a mandatory cross-cutting theme for all subjects and as a nodal point of learning and educational activities that are carried out within the school; in order to ensure that students assume a personal and social commitment, in relation to those actions – individual and collective – that seek to address their causes and consequences in the place where they occur and with the social group or groups that are most affected.</w:t>
      </w:r>
    </w:p>
    <w:p w14:paraId="23E1EBC4" w14:textId="77777777" w:rsidR="008066B8" w:rsidRPr="00C25E2F" w:rsidRDefault="008066B8" w:rsidP="0083691F">
      <w:pPr>
        <w:pStyle w:val="Body"/>
        <w:spacing w:after="160"/>
        <w:rPr>
          <w:rFonts w:ascii="Arial" w:hAnsi="Arial" w:cs="Arial"/>
        </w:rPr>
      </w:pPr>
      <w:r w:rsidRPr="00C25E2F">
        <w:rPr>
          <w:rFonts w:ascii="Arial" w:hAnsi="Arial" w:cs="Arial"/>
        </w:rPr>
        <w:t xml:space="preserve">Mexico boasts a comprehensive government system to fight climate change. The Ministry of Foreign Affairs is responsible for international relations and establishes the connections between the different secretariats and the rest of the world. In collaboration with the Ministry of Finance and Public Credit (SHCP), the UNDP Biodiversity Finance Initiative and the Ministry of Environment and Natural Resources administer the Climate Change Fund. The SHCP manages sustainable projects focused on climate change mitigation. The Congress of the Union supports climate change mitigation, and state and municipal governments also collaborate (SEMARNAT, 2017). </w:t>
      </w:r>
    </w:p>
    <w:p w14:paraId="2D1E9678" w14:textId="248BE8D2" w:rsidR="008066B8" w:rsidRPr="00C25E2F" w:rsidRDefault="008066B8" w:rsidP="0083691F">
      <w:pPr>
        <w:pStyle w:val="Body"/>
        <w:spacing w:after="160"/>
        <w:rPr>
          <w:rFonts w:ascii="Arial" w:hAnsi="Arial" w:cs="Arial"/>
        </w:rPr>
      </w:pPr>
      <w:r w:rsidRPr="00C25E2F">
        <w:rPr>
          <w:rFonts w:ascii="Arial" w:hAnsi="Arial" w:cs="Arial"/>
        </w:rPr>
        <w:t xml:space="preserve">Mexico developed a National Climate Change System (SNCC), based on the General Law on Climate Change (2012), to generate synergies and address the vulnerability and risks faced by the country, as well as to determine public policies for mitigation and adaptation to climate </w:t>
      </w:r>
      <w:r w:rsidRPr="00C25E2F">
        <w:rPr>
          <w:rFonts w:ascii="Arial" w:hAnsi="Arial" w:cs="Arial"/>
        </w:rPr>
        <w:lastRenderedPageBreak/>
        <w:t>change. The system is a mechanism for competition, communication, collaboration, coordination and consultation on climate change in the country, as well as an overall coordinator of climate change initiatives. The SNCC is part of the Inter-Ministerial Commission on Climate Change, made up of 14 secretaries of State, including the Ministry of Public Education. The commission is responsible for multiple tasks, such as approving national climate change strategies. It is responsible for 1) coordinating the actions of federal government agencies in the field of climate change; 2) formulating and implementing policies for mitigation and adaptation to climate change, and 3) incorporating policies into sectoral programs and actions. It is composed of members of the social, private, and academic sectors with experience in CC (SEMARNAT, 2017).</w:t>
      </w:r>
    </w:p>
    <w:p w14:paraId="097F5263" w14:textId="0F757D64" w:rsidR="008066B8" w:rsidRPr="00C25E2F" w:rsidRDefault="008066B8" w:rsidP="0083691F">
      <w:pPr>
        <w:pStyle w:val="Body"/>
        <w:spacing w:after="160"/>
        <w:rPr>
          <w:rFonts w:ascii="Arial" w:hAnsi="Arial" w:cs="Arial"/>
        </w:rPr>
      </w:pPr>
      <w:r w:rsidRPr="00C25E2F">
        <w:rPr>
          <w:rFonts w:ascii="Arial" w:hAnsi="Arial" w:cs="Arial"/>
        </w:rPr>
        <w:t>The SNCC is attached to the National Institute of Ecology and Climate Change (INECC), which is responsible for technical and ecological research related to climate change that contributes to policy-making.</w:t>
      </w:r>
      <w:r w:rsidR="00220558" w:rsidRPr="00C25E2F">
        <w:rPr>
          <w:rFonts w:ascii="Arial" w:hAnsi="Arial" w:cs="Arial"/>
        </w:rPr>
        <w:t xml:space="preserve"> </w:t>
      </w:r>
      <w:r w:rsidRPr="00C25E2F">
        <w:rPr>
          <w:rFonts w:ascii="Arial" w:hAnsi="Arial" w:cs="Arial"/>
        </w:rPr>
        <w:t xml:space="preserve">Together with the Ministry of Environment and Natural Resources (SEMARNAT), it is responsible for preparing Mexico's national communications to the UNFCCC. The SNCC was created based on the General Law on Climate Change and is under the direction of the National Institute of Statistics and Geography (INEGI). It is responsible for providing citizens and government entities with information about the CC (SEMARNAT, 2017). </w:t>
      </w:r>
    </w:p>
    <w:p w14:paraId="74885CCE" w14:textId="0C5D9A39" w:rsidR="008066B8" w:rsidRPr="00C25E2F" w:rsidRDefault="008066B8" w:rsidP="0083691F">
      <w:pPr>
        <w:pStyle w:val="Body"/>
        <w:spacing w:after="160"/>
        <w:rPr>
          <w:rFonts w:ascii="Arial" w:hAnsi="Arial" w:cs="Arial"/>
        </w:rPr>
      </w:pPr>
      <w:r w:rsidRPr="00C25E2F">
        <w:rPr>
          <w:rFonts w:ascii="Arial" w:hAnsi="Arial" w:cs="Arial"/>
        </w:rPr>
        <w:t xml:space="preserve">SEMARNAT is in charge of the planning, execution and coordination of environmental policies, including those on climate change. It is the main body responsible for climate change issues. SEMARNAT collaborates with the Ministry of Public Education (SEP) to define environmental education and reach the majority of the Mexican population (SEMARNAT, 2017). </w:t>
      </w:r>
    </w:p>
    <w:p w14:paraId="2E5D378F" w14:textId="77777777" w:rsidR="008066B8" w:rsidRPr="00C25E2F" w:rsidRDefault="008066B8" w:rsidP="0083691F">
      <w:pPr>
        <w:pStyle w:val="Body"/>
        <w:spacing w:after="160"/>
        <w:rPr>
          <w:rFonts w:ascii="Arial" w:hAnsi="Arial" w:cs="Arial"/>
        </w:rPr>
      </w:pPr>
      <w:r w:rsidRPr="00C25E2F">
        <w:rPr>
          <w:rFonts w:ascii="Arial" w:hAnsi="Arial" w:cs="Arial"/>
        </w:rPr>
        <w:t>The SEP is responsible for the Mexican education system, from preschool to higher education, and is responsible for integrating all social groups, including indigenous peoples, into the education system, as well as implementing educational plans and materials for all. It also collaborates with numerous government agencies to promote education on climate change and other related national issues. The National Council for Educational Development (CONAFE) collaborates with the Secretariat of Urban Development and Environment of the state governments to combat climate change and promote the culture of reforestation among children and rural communities. In 1994, SEMARNAT created the Center for Education and Training for Sustainable Development, which provides training and education on sustainable development, including climate change. It is responsible for integrating environmental education at all levels of the education system, both in formal and non-formal education. In addition, it participates in the promotion of environmental management of schools and the development of school educational materials (SEMARNAT, 2017).</w:t>
      </w:r>
    </w:p>
    <w:p w14:paraId="49293201" w14:textId="77777777" w:rsidR="008066B8" w:rsidRPr="00C25E2F" w:rsidRDefault="008066B8" w:rsidP="0083691F">
      <w:pPr>
        <w:pStyle w:val="Body"/>
        <w:spacing w:after="160"/>
        <w:rPr>
          <w:rFonts w:ascii="Arial" w:hAnsi="Arial" w:cs="Arial"/>
        </w:rPr>
      </w:pPr>
      <w:r w:rsidRPr="00C25E2F">
        <w:rPr>
          <w:rFonts w:ascii="Arial" w:hAnsi="Arial" w:cs="Arial"/>
        </w:rPr>
        <w:t>The National Commission for the Knowledge and Use of Biodiversity implements policies for primary school personnel. The objective is to improve its performance in the face of national and global challenges. In 2019, the National Institute for Education Evaluation  was dissolved and the National Commission for the Continuous Improvement of Education was created, which evaluates the quality, performance and results of the national education system and aims to improve basic education, upper secondary education, inclusive and adult education. It develops research, evaluations, indicators, guidelines, and actions that contribute to the achievement of educational objectives. Some data refer to communication and education on climate change (SEMARNAT, 2017).</w:t>
      </w:r>
    </w:p>
    <w:p w14:paraId="4C702E06" w14:textId="77777777" w:rsidR="008066B8" w:rsidRPr="00C25E2F" w:rsidRDefault="008066B8" w:rsidP="0083691F">
      <w:pPr>
        <w:pStyle w:val="Body"/>
        <w:spacing w:after="160"/>
        <w:rPr>
          <w:rFonts w:ascii="Arial" w:hAnsi="Arial" w:cs="Arial"/>
        </w:rPr>
      </w:pPr>
      <w:r w:rsidRPr="00C25E2F">
        <w:rPr>
          <w:rFonts w:ascii="Arial" w:hAnsi="Arial" w:cs="Arial"/>
        </w:rPr>
        <w:t xml:space="preserve">In addition, some non-governmental organizations (NGOs) and civil society are involved in climate change education in Mexico. For example, the National Academy of Environmental Education strengthens academic plans, research projects, programs and training structures in environmental education and climate change. As of 2018, </w:t>
      </w:r>
      <w:proofErr w:type="spellStart"/>
      <w:r w:rsidRPr="00C25E2F">
        <w:rPr>
          <w:rFonts w:ascii="Arial" w:hAnsi="Arial" w:cs="Arial"/>
        </w:rPr>
        <w:t>Educación</w:t>
      </w:r>
      <w:proofErr w:type="spellEnd"/>
      <w:r w:rsidRPr="00C25E2F">
        <w:rPr>
          <w:rFonts w:ascii="Arial" w:hAnsi="Arial" w:cs="Arial"/>
        </w:rPr>
        <w:t xml:space="preserve"> Ambiental México was created, a network of 15 NGOs (</w:t>
      </w:r>
      <w:proofErr w:type="spellStart"/>
      <w:r w:rsidRPr="00C25E2F">
        <w:rPr>
          <w:rFonts w:ascii="Arial" w:hAnsi="Arial" w:cs="Arial"/>
        </w:rPr>
        <w:t>EarthxMexico</w:t>
      </w:r>
      <w:proofErr w:type="spellEnd"/>
      <w:r w:rsidRPr="00C25E2F">
        <w:rPr>
          <w:rFonts w:ascii="Arial" w:hAnsi="Arial" w:cs="Arial"/>
        </w:rPr>
        <w:t xml:space="preserve">, </w:t>
      </w:r>
      <w:proofErr w:type="spellStart"/>
      <w:r w:rsidRPr="00C25E2F">
        <w:rPr>
          <w:rFonts w:ascii="Arial" w:hAnsi="Arial" w:cs="Arial"/>
        </w:rPr>
        <w:t>Telar</w:t>
      </w:r>
      <w:proofErr w:type="spellEnd"/>
      <w:r w:rsidRPr="00C25E2F">
        <w:rPr>
          <w:rFonts w:ascii="Arial" w:hAnsi="Arial" w:cs="Arial"/>
        </w:rPr>
        <w:t xml:space="preserve"> Social and Fundación EDUCA, among others), which collaborates in the design and implementation of reforms in the country's educational systems. The North American Center for Environmental Information and Communication promotes climate change education through specific educational materials for </w:t>
      </w:r>
      <w:r w:rsidRPr="00C25E2F">
        <w:rPr>
          <w:rFonts w:ascii="Arial" w:hAnsi="Arial" w:cs="Arial"/>
        </w:rPr>
        <w:lastRenderedPageBreak/>
        <w:t>school students and teaching staff in training. The Mario Molina Center collaborates in environmental protection, energy management and climate change, which contributes to sustainable development; relating scientific knowledge with public policies, collaborates in the formulation of policies, conducts research, and works together with universities and public institutions, to develop educational initiatives and teacher training programs on climate change (SEMARNAT,  2017).</w:t>
      </w:r>
    </w:p>
    <w:p w14:paraId="06A277F8" w14:textId="77777777" w:rsidR="008066B8" w:rsidRPr="00C25E2F" w:rsidRDefault="008066B8" w:rsidP="0083691F">
      <w:pPr>
        <w:pStyle w:val="Body"/>
        <w:spacing w:after="160"/>
        <w:rPr>
          <w:rFonts w:ascii="Arial" w:hAnsi="Arial" w:cs="Arial"/>
        </w:rPr>
      </w:pPr>
      <w:r w:rsidRPr="00C25E2F">
        <w:rPr>
          <w:rFonts w:ascii="Arial" w:hAnsi="Arial" w:cs="Arial"/>
        </w:rPr>
        <w:t xml:space="preserve">In 2012, the Government of Mexico approved the General Law on Climate Change (LGCC), which is the main legal framework for the coordination, supervision and planning of national policies on adaptation and mitigation to climate change. The Law has been amended to comply with international agreements such as the Paris Agreement and to improve transparency on climate change measures and to facilitate the evaluation and communication of national progress. The Law supports the incorporation of climate change education, sustainable consumption, awareness campaigns, and adaptation and mitigation strategies. The LGCC lays the foundations for the National Climate Change Strategy (2013), which establishes medium and long-term strategies. The strategy covers three areas of work: national climate change policies, climate change adaptation, and low-emission development (mitigation). Implement policies for progressive improvements for the next 10, 20, and 40 years. It focuses on environmental education in order to raise awareness among current and future generations, reduce vulnerability and improve resilience to climate change. It also proposes to strengthen communication and education on climate change and to promote, through communication and education, a culture sensitive to climate issues (SEMARNAT, 2017). </w:t>
      </w:r>
    </w:p>
    <w:p w14:paraId="21E12C21" w14:textId="77777777" w:rsidR="008066B8" w:rsidRPr="00C25E2F" w:rsidRDefault="008066B8" w:rsidP="0083691F">
      <w:pPr>
        <w:pStyle w:val="Body"/>
        <w:spacing w:after="160"/>
        <w:rPr>
          <w:rFonts w:ascii="Arial" w:hAnsi="Arial" w:cs="Arial"/>
        </w:rPr>
      </w:pPr>
      <w:r w:rsidRPr="00C25E2F">
        <w:rPr>
          <w:rFonts w:ascii="Arial" w:hAnsi="Arial" w:cs="Arial"/>
        </w:rPr>
        <w:t>The LGCC also lays the foundations for the Special Climate Change Program (2021-2024) for short-term strategies. The program follows the guidelines of the National Development Plan 2019-2024, which aims to collaborate in the sectoral plans of the different secretariats. Among the main goals are the reduction of vulnerability to CC, protection of biodiversity and the productive sector, reduction of GHGs and the strengthening of political coordination of measures on climate change. Communication and education on climate change are an important part of the program (SEMARNAT, 2017).</w:t>
      </w:r>
    </w:p>
    <w:p w14:paraId="5666A8F5" w14:textId="77777777" w:rsidR="008066B8" w:rsidRPr="00C25E2F" w:rsidRDefault="008066B8" w:rsidP="0083691F">
      <w:pPr>
        <w:pStyle w:val="Body"/>
        <w:spacing w:after="160"/>
        <w:rPr>
          <w:rFonts w:ascii="Arial" w:hAnsi="Arial" w:cs="Arial"/>
          <w:b/>
          <w:bCs/>
        </w:rPr>
      </w:pPr>
      <w:r w:rsidRPr="00C25E2F">
        <w:rPr>
          <w:rFonts w:ascii="Arial" w:hAnsi="Arial" w:cs="Arial"/>
          <w:b/>
          <w:bCs/>
        </w:rPr>
        <w:t>Climate Change Education and Communication in Mexico</w:t>
      </w:r>
    </w:p>
    <w:p w14:paraId="3B6C96F8" w14:textId="77777777" w:rsidR="008066B8" w:rsidRPr="00C25E2F" w:rsidRDefault="008066B8" w:rsidP="0083691F">
      <w:pPr>
        <w:pStyle w:val="Body"/>
        <w:spacing w:after="160"/>
        <w:rPr>
          <w:rFonts w:ascii="Arial" w:hAnsi="Arial" w:cs="Arial"/>
        </w:rPr>
      </w:pPr>
      <w:r w:rsidRPr="00C25E2F">
        <w:rPr>
          <w:rFonts w:ascii="Arial" w:hAnsi="Arial" w:cs="Arial"/>
        </w:rPr>
        <w:t xml:space="preserve">In Mexico, the Political Constitution of the United Mexican States guarantees the right to education and makes the State responsible for compulsory education up to upper secondary education. In 2019, the Constitution was reformed and incorporated knowledge and respect for the environment as basic requirements of education and environmental protection is a central element of the curricula. </w:t>
      </w:r>
    </w:p>
    <w:p w14:paraId="4FE88B60" w14:textId="77777777" w:rsidR="008066B8" w:rsidRPr="00C25E2F" w:rsidRDefault="008066B8" w:rsidP="0083691F">
      <w:pPr>
        <w:pStyle w:val="Body"/>
        <w:spacing w:after="160"/>
        <w:rPr>
          <w:rFonts w:ascii="Arial" w:hAnsi="Arial" w:cs="Arial"/>
        </w:rPr>
      </w:pPr>
      <w:r w:rsidRPr="00C25E2F">
        <w:rPr>
          <w:rFonts w:ascii="Arial" w:hAnsi="Arial" w:cs="Arial"/>
        </w:rPr>
        <w:t xml:space="preserve">The General Education Law (1993) guarantees a legal framework for climate change education; and establishes as a priority the inclusion in formal education of environmental sciences, sustainable development, respect for the environment and the prevention of CC. The constitutional reform of Article 3 on education included sustainable development in the requirements of national curricula. Thus, the General Education Law was reformed, which now requires educational programs whose objective is the development of capacities for resource management, sustainable development and climate resilience. It also requires the SEP to examine all educational programs and related materials to ensure the application of the law. In 2020, Provisions of the General Law on Education on the Environment and Climate Change were reformed, which modifies or adds new guidelines to the General Law on Education. The Decree strengthened the legislation, in order to empower citizens and promote sustainable development, environmental protection and awareness of climate change, as well as the adoption of adaptation and mitigation measures. The new General Education Law (2019) refers to climate change: in section VIII of article 15 ("On the purposes of education"), in section V of article 16 ("On the criteria of education") and in sections XVI and XVII of article 30 ("On curricula and programs"). Article 15 mentions "instilling respect for nature, through the </w:t>
      </w:r>
      <w:r w:rsidRPr="00C25E2F">
        <w:rPr>
          <w:rFonts w:ascii="Arial" w:hAnsi="Arial" w:cs="Arial"/>
        </w:rPr>
        <w:lastRenderedPageBreak/>
        <w:t>[...] resilience to climate change". Article 16 focuses on the reduction and prevention of climate change (SEMARNAT, 2017).</w:t>
      </w:r>
    </w:p>
    <w:p w14:paraId="2737AF34" w14:textId="36DA4317" w:rsidR="008066B8" w:rsidRPr="00C25E2F" w:rsidRDefault="008066B8" w:rsidP="0083691F">
      <w:pPr>
        <w:pStyle w:val="Body"/>
        <w:spacing w:after="160"/>
        <w:rPr>
          <w:rFonts w:ascii="Arial" w:hAnsi="Arial" w:cs="Arial"/>
        </w:rPr>
      </w:pPr>
      <w:r w:rsidRPr="00C25E2F">
        <w:rPr>
          <w:rFonts w:ascii="Arial" w:hAnsi="Arial" w:cs="Arial"/>
        </w:rPr>
        <w:t>On the other hand, the national curriculum framework for Basic Education (2011) establishes the lines of the learning processes, curriculum, graduation and learning profiles expected of primary school students. It highlights access to education and considers environmental education to be relevant to society. The new national curriculum framework for Basic Education (2022) attempts to include guidelines to improve and strengthen the skills and knowledge that students will acquire and put into practice in the country, for a better world. It also details the educational levels in planning, cognitive learning and capacity building. The objective is to improve reflections, understanding and development of thinking criteria to provide solutions to global problems such as climate change and environmental protection. Thus, after a process of practical and cognitive learning, Basic Education graduates are encouraged to participate in environmental actions for a society more resilient to climate change. The new curriculum framework for Upper Secondary Education (2017) takes into account the Sustainable Development Goals (SDGs). Where the training of students with knowledge and skills to develop in the academic, professional and daily life fields, oriented to results, is sought. The National Climate Change Strategy (2013) mentions the importance of knowledge acquisition as a key element of sustainable development. An important issue in the face of climate change is the generation of formal knowledge and its application in techniques, procedures, and technologies through the use of science, technological innovation, and education as means for sustainable development (SEMARNAT, 2017)</w:t>
      </w:r>
    </w:p>
    <w:p w14:paraId="1E4922C1" w14:textId="568C18F8" w:rsidR="008066B8" w:rsidRPr="00C25E2F" w:rsidRDefault="008066B8" w:rsidP="0083691F">
      <w:pPr>
        <w:pStyle w:val="Body"/>
        <w:spacing w:after="160"/>
        <w:rPr>
          <w:rFonts w:ascii="Arial" w:hAnsi="Arial" w:cs="Arial"/>
        </w:rPr>
      </w:pPr>
      <w:r w:rsidRPr="00C25E2F">
        <w:rPr>
          <w:rFonts w:ascii="Arial" w:hAnsi="Arial" w:cs="Arial"/>
        </w:rPr>
        <w:t>The Special Climate Change Program (2021) consists of "disseminating and communicating knowledge and contributing to the education and awareness of the population in an inclusive way on climate change, to strengthen social awareness and the development of a climate culture." The Sixth National Communication (2018) mentions the challenge of incorporating climate change and environmental dimensions into all curricula. Climate change is included in environmental education with the aim of preventing future climate phenomena and becoming a transversal axis with the intention of promoting knowledge, values, attitudes and skills so that students participate in the analysis, prevention and reduction of environmental problems, and favor the quality of life of present and future generations. The contributions at the national level (2020) mention climate change education and include the Action for Climate Empowerment measures that will be applied in Mexico (SEMARNAT, 2017).</w:t>
      </w:r>
    </w:p>
    <w:p w14:paraId="76C6F6D0" w14:textId="77777777" w:rsidR="008066B8" w:rsidRPr="00C25E2F" w:rsidRDefault="008066B8" w:rsidP="0083691F">
      <w:pPr>
        <w:pStyle w:val="Body"/>
        <w:spacing w:after="160"/>
        <w:rPr>
          <w:rFonts w:ascii="Arial" w:hAnsi="Arial" w:cs="Arial"/>
        </w:rPr>
      </w:pPr>
      <w:r w:rsidRPr="00C25E2F">
        <w:rPr>
          <w:rFonts w:ascii="Arial" w:hAnsi="Arial" w:cs="Arial"/>
        </w:rPr>
        <w:t>It is of vital importance to strengthen the means of implementation to meet the objectives of science and technology development, promotion of research, education, training, social awareness, access to information and citizen participation in a framework of constant technological innovation to achieve territorialization and full appropriation of adaptation and mitigation actions. Some of the free public education textbooks address climate change, sustainable development and global warming, in the Natural Sciences. For example, the 6th grade Natural Science textbook includes a section titled "Relationship of Air Pollution to Global Warming and Climate Change." The Sixth National Communication mentions the implementation of the Action for Climate Empowerment in public education: "since 2011, the SEP's free textbooks address issues related to climate change in primary education" (SEMARNAT, 2017).</w:t>
      </w:r>
    </w:p>
    <w:p w14:paraId="49F78C50" w14:textId="77777777" w:rsidR="008066B8" w:rsidRPr="00C25E2F" w:rsidRDefault="008066B8" w:rsidP="0083691F">
      <w:pPr>
        <w:pStyle w:val="Body"/>
        <w:spacing w:after="160"/>
        <w:rPr>
          <w:rFonts w:ascii="Arial" w:hAnsi="Arial" w:cs="Arial"/>
          <w:b/>
          <w:bCs/>
        </w:rPr>
      </w:pPr>
      <w:r w:rsidRPr="00C25E2F">
        <w:rPr>
          <w:rFonts w:ascii="Arial" w:hAnsi="Arial" w:cs="Arial"/>
          <w:b/>
          <w:bCs/>
        </w:rPr>
        <w:t>Budget for climate change education and communication</w:t>
      </w:r>
    </w:p>
    <w:p w14:paraId="38CEB18E" w14:textId="77777777" w:rsidR="008066B8" w:rsidRPr="00C25E2F" w:rsidRDefault="008066B8" w:rsidP="0083691F">
      <w:pPr>
        <w:pStyle w:val="Body"/>
        <w:spacing w:after="160"/>
        <w:rPr>
          <w:rFonts w:ascii="Arial" w:hAnsi="Arial" w:cs="Arial"/>
        </w:rPr>
      </w:pPr>
      <w:r w:rsidRPr="00C25E2F">
        <w:rPr>
          <w:rFonts w:ascii="Arial" w:hAnsi="Arial" w:cs="Arial"/>
        </w:rPr>
        <w:t xml:space="preserve">In 2022, a budget of 8.7 million dollars (176 million Mexican pesos)  was assigned to INECC. Of this budget, the expenditure to combat climate change was 3.3 million dollars (67 million pesos). 4.4 million dollars (90 million pesos) are allocated to public education on climate change. Article 80 of the General Law on Climate Change talks about the Climate Change Fund, which is a financial body that collects and manages public, private and international monetary resources for matters related to climate change. According to the Sixth National </w:t>
      </w:r>
      <w:r w:rsidRPr="00C25E2F">
        <w:rPr>
          <w:rFonts w:ascii="Arial" w:hAnsi="Arial" w:cs="Arial"/>
        </w:rPr>
        <w:lastRenderedPageBreak/>
        <w:t>Communication, between 2013 and 2018 the Fund approved 3.79 million dollars (68 million pesos) for projects including education (SEMARNAT, 2017).</w:t>
      </w:r>
    </w:p>
    <w:p w14:paraId="6C7E5BEA" w14:textId="77777777" w:rsidR="008066B8" w:rsidRPr="00C25E2F" w:rsidRDefault="008066B8" w:rsidP="0083691F">
      <w:pPr>
        <w:pStyle w:val="Body"/>
        <w:spacing w:after="160"/>
        <w:rPr>
          <w:rFonts w:ascii="Arial" w:hAnsi="Arial" w:cs="Arial"/>
        </w:rPr>
      </w:pPr>
      <w:r w:rsidRPr="00C25E2F">
        <w:rPr>
          <w:rFonts w:ascii="Arial" w:hAnsi="Arial" w:cs="Arial"/>
        </w:rPr>
        <w:t xml:space="preserve">Mexico's national contributions (2020) highlight the need to find better financing, and advocate for the creation of a national climate change strategy. The National Climate Change Strategy (2013) aims to "establish the necessary mechanisms to turn the Climate Change Fund into an efficient and effective platform for channeling resources from other funds, including international funds." The Special Climate Change Program (2021-2024) has as a possible source of resources the Green Climate Fund, "through which the mobilization of financial resources is sought through accredited entities to promote a change towards low-carbon and climate-resilient development trajectories" (SEMARNAT, 2017). </w:t>
      </w:r>
    </w:p>
    <w:p w14:paraId="46991D37" w14:textId="77777777" w:rsidR="008066B8" w:rsidRPr="00C25E2F" w:rsidRDefault="008066B8" w:rsidP="0083691F">
      <w:pPr>
        <w:pStyle w:val="Body"/>
        <w:spacing w:after="160"/>
        <w:rPr>
          <w:rFonts w:ascii="Arial" w:hAnsi="Arial" w:cs="Arial"/>
          <w:b/>
          <w:bCs/>
        </w:rPr>
      </w:pPr>
      <w:r w:rsidRPr="00C25E2F">
        <w:rPr>
          <w:rFonts w:ascii="Arial" w:hAnsi="Arial" w:cs="Arial"/>
          <w:b/>
          <w:bCs/>
        </w:rPr>
        <w:t>Climate change education and training in the country</w:t>
      </w:r>
    </w:p>
    <w:p w14:paraId="7B028E89" w14:textId="77777777" w:rsidR="008066B8" w:rsidRPr="00C25E2F" w:rsidRDefault="008066B8" w:rsidP="0083691F">
      <w:pPr>
        <w:pStyle w:val="Body"/>
        <w:spacing w:after="160"/>
        <w:rPr>
          <w:rFonts w:ascii="Arial" w:hAnsi="Arial" w:cs="Arial"/>
          <w:b/>
          <w:bCs/>
        </w:rPr>
      </w:pPr>
      <w:r w:rsidRPr="00C25E2F">
        <w:rPr>
          <w:rFonts w:ascii="Arial" w:hAnsi="Arial" w:cs="Arial"/>
          <w:b/>
          <w:bCs/>
        </w:rPr>
        <w:t>(a) Climate change in primary and secondary education</w:t>
      </w:r>
    </w:p>
    <w:p w14:paraId="2C230985" w14:textId="77777777" w:rsidR="008066B8" w:rsidRPr="00C25E2F" w:rsidRDefault="008066B8" w:rsidP="0083691F">
      <w:pPr>
        <w:pStyle w:val="Body"/>
        <w:spacing w:after="160"/>
        <w:rPr>
          <w:rFonts w:ascii="Arial" w:hAnsi="Arial" w:cs="Arial"/>
        </w:rPr>
      </w:pPr>
      <w:r w:rsidRPr="00C25E2F">
        <w:rPr>
          <w:rFonts w:ascii="Arial" w:hAnsi="Arial" w:cs="Arial"/>
        </w:rPr>
        <w:t xml:space="preserve">In Mexico, public education is compulsory until the last year of secondary education. Article  3 of the Political Constitution of the United States of Mexico protects the right to education. The General Education Law determines the contents of environmental education. Article 30 includes curricula that integrate environmental education for sustainability through concepts integrated into the natural sciences and sustainable development. </w:t>
      </w:r>
    </w:p>
    <w:p w14:paraId="5730EE95" w14:textId="2AC8AED8" w:rsidR="008066B8" w:rsidRPr="00C25E2F" w:rsidRDefault="008066B8" w:rsidP="0083691F">
      <w:pPr>
        <w:pStyle w:val="Body"/>
        <w:spacing w:after="160"/>
        <w:rPr>
          <w:rFonts w:ascii="Arial" w:hAnsi="Arial" w:cs="Arial"/>
        </w:rPr>
      </w:pPr>
      <w:r w:rsidRPr="00C25E2F">
        <w:rPr>
          <w:rFonts w:ascii="Arial" w:hAnsi="Arial" w:cs="Arial"/>
        </w:rPr>
        <w:t>More than 20% of Mexico's population is indigenous, and 6% speaks indigenous languages, which is why Mexico, through the General Directorate of Indigenous, Intercultural and Bilingual Education, is committed to equality in education and the production of books in indigenous languages that address issues of climate change. In 2017, the country, with the new educational model, proposes the perspective of autonomy that gives schools more autonomy to adapt educational materials to the needs, environment and specific characteristics of the students.</w:t>
      </w:r>
      <w:r w:rsidR="00644200" w:rsidRPr="00C25E2F">
        <w:rPr>
          <w:rFonts w:ascii="Arial" w:hAnsi="Arial" w:cs="Arial"/>
        </w:rPr>
        <w:t xml:space="preserve"> </w:t>
      </w:r>
      <w:r w:rsidRPr="00C25E2F">
        <w:rPr>
          <w:rFonts w:ascii="Arial" w:hAnsi="Arial" w:cs="Arial"/>
        </w:rPr>
        <w:t>Through the SEMARNAT-SEP Collaboration Agreement (2021), these entities collaborate to improve environmental and climate change education, including the learning process for teachers. The agreement proposes the objectives of including environmental dimensions in the curriculum, promoting educational forestry projects in schools and strengthening school environmental management. In addition, it offers current sources, both national and international, so that teachers and schools have updated information on issues related to climate change. In the early years, most preschool children learn about climate change through subjects such as Exploration and Knowledge of the World, in which they develop skills to participate in environmental protection activities and are made aware of the issue (SEMARNAT, 2017).</w:t>
      </w:r>
    </w:p>
    <w:p w14:paraId="0B3DBDF9" w14:textId="55610DC9" w:rsidR="008066B8" w:rsidRPr="00C25E2F" w:rsidRDefault="008066B8" w:rsidP="0083691F">
      <w:pPr>
        <w:pStyle w:val="Body"/>
        <w:spacing w:after="160"/>
        <w:rPr>
          <w:rFonts w:ascii="Arial" w:hAnsi="Arial" w:cs="Arial"/>
        </w:rPr>
      </w:pPr>
      <w:r w:rsidRPr="00C25E2F">
        <w:rPr>
          <w:rFonts w:ascii="Arial" w:hAnsi="Arial" w:cs="Arial"/>
        </w:rPr>
        <w:t xml:space="preserve">According to the SEP, the curricular standards are established in the national curricular framework for Basic Education (2011), whose objective is to educate citizens and provide them with adequate competencies for national and global demands. The curriculum framework contains guidelines for educational programs and highlights the need to strengthen environmental education, although it does not indicate how to do this. Topics  related to climate change are addressed in primary education textbooks. The term climate change is mentioned in Natural Sciences and Geography, along with other terms such as energy consumption, air pollution, global warming and vulnerability. Students learn about climate change by acquiring cognitive knowledge. And they are motivated to modify their behavior to minimize vulnerability to climate change, the ecological footprint is addressed to raise awareness. In addition, ideas of climate justice and Mexico's role in emissions are used (SEMARNAT, 2017). </w:t>
      </w:r>
    </w:p>
    <w:p w14:paraId="5AADA5E3" w14:textId="77777777" w:rsidR="008066B8" w:rsidRPr="00C25E2F" w:rsidRDefault="008066B8" w:rsidP="0083691F">
      <w:pPr>
        <w:pStyle w:val="Body"/>
        <w:spacing w:after="160"/>
        <w:rPr>
          <w:rFonts w:ascii="Arial" w:hAnsi="Arial" w:cs="Arial"/>
        </w:rPr>
      </w:pPr>
      <w:r w:rsidRPr="00C25E2F">
        <w:rPr>
          <w:rFonts w:ascii="Arial" w:hAnsi="Arial" w:cs="Arial"/>
        </w:rPr>
        <w:t xml:space="preserve">The textbooks currently used in lower secondary education in Mexico address climate change in Physics, Biology, and Chemistry. According to the Sixth National Communication (2018), the subjects are designed to raise awareness among students about human actions in the environment and propose solutions for the future. The curriculum for Upper Secondary Education (2017) includes the formation of citizenship suitable for higher education and work, as well as awareness of national and global affairs. The goal is to incorporate environmental </w:t>
      </w:r>
      <w:r w:rsidRPr="00C25E2F">
        <w:rPr>
          <w:rFonts w:ascii="Arial" w:hAnsi="Arial" w:cs="Arial"/>
        </w:rPr>
        <w:lastRenderedPageBreak/>
        <w:t xml:space="preserve">education and sustainable development. The curriculum is structured around outcomes and encourages students to learn about the negative effects of their behaviors and how to modify them. In environmental protection, an upper secondary education student must prepare to "understand the importance of sustainability and assume a proactive attitude to find sustainable solutions. Think globally, act locally, value the social and environmental impact of scientific innovations and impacts." The main contents of the study programs are based on the Sustainable Development Goals (SDGs, 2030 Agenda). In the subjects of natural sciences, such as Ecology, Biology, Chemistry and Physics, climate change topics such as causes, prevention and solutions are addressed. In the social sciences subjects, content on contemporary problems is addressed, where students are motivated to analyze elements of today's society, such as citizen participation, human rights, inequality, sustainable development and the environment, with a global perspective of social responsibility and  climate justice (SEMARNAT, 2017). </w:t>
      </w:r>
    </w:p>
    <w:p w14:paraId="52C1EAA7" w14:textId="3CCAD604" w:rsidR="008066B8" w:rsidRPr="00C25E2F" w:rsidRDefault="008066B8" w:rsidP="0083691F">
      <w:pPr>
        <w:pStyle w:val="Body"/>
        <w:spacing w:after="160"/>
        <w:rPr>
          <w:rFonts w:ascii="Arial" w:hAnsi="Arial" w:cs="Arial"/>
        </w:rPr>
      </w:pPr>
      <w:r w:rsidRPr="00C25E2F">
        <w:rPr>
          <w:rFonts w:ascii="Arial" w:hAnsi="Arial" w:cs="Arial"/>
        </w:rPr>
        <w:t>By virtue of the fact that teachers are fundamental actors in the educational process, and in order to guarantee an education of excellence and in accordance with national guidelines, in 2021 the Rules of Operation of the Program for Teacher Professional Development were presented. The program aimed to strengthen teacher development through continuous training in line with the SDGs, and includes targets on the quality of education, gender equality and climate change. Through the program, people committed to society and respectful of the environment are trained. The National Pedagogical University pursues the objective of educating the teaching staff of Mexico, offering research programs, postgraduate training and updated materials on teaching, as well as a Master's Degree in Environmental Education, in which a global vision of the prevention, adaptation and mitigation of environmental problems is acquired.</w:t>
      </w:r>
      <w:r w:rsidR="00B52EC6" w:rsidRPr="00C25E2F">
        <w:rPr>
          <w:rFonts w:ascii="Arial" w:hAnsi="Arial" w:cs="Arial"/>
        </w:rPr>
        <w:t xml:space="preserve"> </w:t>
      </w:r>
      <w:r w:rsidRPr="00C25E2F">
        <w:rPr>
          <w:rFonts w:ascii="Arial" w:hAnsi="Arial" w:cs="Arial"/>
        </w:rPr>
        <w:t>The Environmental Education for Sustainability</w:t>
      </w:r>
      <w:r w:rsidR="00B52EC6" w:rsidRPr="00C25E2F">
        <w:rPr>
          <w:rFonts w:ascii="Arial" w:hAnsi="Arial" w:cs="Arial"/>
        </w:rPr>
        <w:t xml:space="preserve"> </w:t>
      </w:r>
      <w:r w:rsidRPr="00C25E2F">
        <w:rPr>
          <w:rFonts w:ascii="Arial" w:hAnsi="Arial" w:cs="Arial"/>
        </w:rPr>
        <w:t xml:space="preserve">research program is offered to Pedagogy students interested in deepening environmental education for sustainability in the face of climate change (SEMARNAT, 2017). </w:t>
      </w:r>
    </w:p>
    <w:p w14:paraId="7453E5CD" w14:textId="59F07A41" w:rsidR="008066B8" w:rsidRPr="00C25E2F" w:rsidRDefault="008066B8" w:rsidP="0083691F">
      <w:pPr>
        <w:pStyle w:val="Body"/>
        <w:spacing w:after="160"/>
        <w:rPr>
          <w:rFonts w:ascii="Arial" w:hAnsi="Arial" w:cs="Arial"/>
        </w:rPr>
      </w:pPr>
      <w:r w:rsidRPr="00C25E2F">
        <w:rPr>
          <w:rFonts w:ascii="Arial" w:hAnsi="Arial" w:cs="Arial"/>
        </w:rPr>
        <w:t xml:space="preserve">The National Academy of Environmental Education is a group of environmental teachers and researchers, from public universities, that organizes congresses, forums, workshops and activities on a national scale for teachers to implement, promote and reinforce environmental education and research. The SEP's digital library offers didactic support material to teachers that helps them bring new areas of knowledge to the classroom. The materials and research of the Mario Molina Center allow teachers to expand their knowledge about climate change. Teachers can access digital resources such as "Introduction to Climate Change, Teacher Manuals" free of charge. They have also organized training courses on climate change (SEMARNAT, 2017). </w:t>
      </w:r>
    </w:p>
    <w:p w14:paraId="51A3E135" w14:textId="6105ACFE" w:rsidR="008066B8" w:rsidRPr="00C25E2F" w:rsidRDefault="008066B8" w:rsidP="0083691F">
      <w:pPr>
        <w:pStyle w:val="Body"/>
        <w:spacing w:after="160"/>
        <w:rPr>
          <w:rFonts w:ascii="Arial" w:hAnsi="Arial" w:cs="Arial"/>
        </w:rPr>
      </w:pPr>
      <w:r w:rsidRPr="00C25E2F">
        <w:rPr>
          <w:rFonts w:ascii="Arial" w:hAnsi="Arial" w:cs="Arial"/>
        </w:rPr>
        <w:t>Among other initiatives, the Office for Climate Education has launched a pilot project, Latin America for Climate Education, to promote climate change education in Latin America around three goals: the professional development of teachers, the creation of a community of practice and the adaptation of pedagogical resources to the local context. It focuses on primary and secondary teachers, as well as trainers and teachers. Another offer for teacher training on climate change is the Workshop Course on Climate Change and Water Resources, from the North American Center for Environmental Information and Communication.</w:t>
      </w:r>
      <w:r w:rsidR="00B52EC6" w:rsidRPr="00C25E2F">
        <w:rPr>
          <w:rFonts w:ascii="Arial" w:hAnsi="Arial" w:cs="Arial"/>
        </w:rPr>
        <w:t xml:space="preserve"> </w:t>
      </w:r>
      <w:r w:rsidRPr="00C25E2F">
        <w:rPr>
          <w:rFonts w:ascii="Arial" w:hAnsi="Arial" w:cs="Arial"/>
        </w:rPr>
        <w:t>It develops general topics on climate change and didactic material that teachers will be able to use in the future (SEMARNAT, 2017).</w:t>
      </w:r>
    </w:p>
    <w:p w14:paraId="7F0FC0CC" w14:textId="053CA2EB" w:rsidR="008066B8" w:rsidRPr="00C25E2F" w:rsidRDefault="008066B8" w:rsidP="0083691F">
      <w:pPr>
        <w:pStyle w:val="Body"/>
        <w:spacing w:after="160"/>
        <w:rPr>
          <w:rFonts w:ascii="Arial" w:hAnsi="Arial" w:cs="Arial"/>
        </w:rPr>
      </w:pPr>
      <w:r w:rsidRPr="00C25E2F">
        <w:rPr>
          <w:rFonts w:ascii="Arial" w:hAnsi="Arial" w:cs="Arial"/>
        </w:rPr>
        <w:t>Despite efforts in environmental education, children and young people perform poorly in science, reflecting low knowledge about the environment, biodiversity, and climate change. Thus, 30.5% of 15-year-olds in Mexico answered correctly environmental issues, compared to the OECD average of 41.5%, while 22% of students answered correctly about the effects of temperature on sea level rise and 30% about clothing production and its effects on water use and pollution</w:t>
      </w:r>
      <w:r w:rsidR="00B52EC6" w:rsidRPr="00C25E2F">
        <w:rPr>
          <w:rFonts w:ascii="Arial" w:hAnsi="Arial" w:cs="Arial"/>
        </w:rPr>
        <w:t xml:space="preserve">, </w:t>
      </w:r>
      <w:r w:rsidRPr="00C25E2F">
        <w:rPr>
          <w:rFonts w:ascii="Arial" w:hAnsi="Arial" w:cs="Arial"/>
        </w:rPr>
        <w:t>percentages lower than the average for OECD countries (</w:t>
      </w:r>
      <w:r w:rsidR="0083691F" w:rsidRPr="00C25E2F">
        <w:rPr>
          <w:rFonts w:ascii="Arial" w:hAnsi="Arial" w:cs="Arial"/>
        </w:rPr>
        <w:t>Bos &amp; Schwartz, 2023</w:t>
      </w:r>
      <w:r w:rsidRPr="00C25E2F">
        <w:rPr>
          <w:rFonts w:ascii="Arial" w:hAnsi="Arial" w:cs="Arial"/>
        </w:rPr>
        <w:t>).</w:t>
      </w:r>
    </w:p>
    <w:p w14:paraId="17E43FB9" w14:textId="418B8EFE" w:rsidR="008066B8" w:rsidRPr="00C25E2F" w:rsidRDefault="008066B8" w:rsidP="0083691F">
      <w:pPr>
        <w:pStyle w:val="Body"/>
        <w:spacing w:after="160"/>
        <w:rPr>
          <w:rFonts w:ascii="Arial" w:hAnsi="Arial" w:cs="Arial"/>
        </w:rPr>
      </w:pPr>
      <w:r w:rsidRPr="00C25E2F">
        <w:rPr>
          <w:rFonts w:ascii="Arial" w:hAnsi="Arial" w:cs="Arial"/>
        </w:rPr>
        <w:lastRenderedPageBreak/>
        <w:t>In the PISA 2018 survey, 69% of 15-year-olds say they know about climate change and global warming, although this is lower than the OECD average of 78.5% (2019). 61% of respondents under 29 years of age report that environmental protection should be prioritized, even with slower economic growth and job losses (</w:t>
      </w:r>
      <w:proofErr w:type="spellStart"/>
      <w:r w:rsidRPr="00C25E2F">
        <w:rPr>
          <w:rFonts w:ascii="Arial" w:hAnsi="Arial" w:cs="Arial"/>
        </w:rPr>
        <w:t>Haerpfer</w:t>
      </w:r>
      <w:proofErr w:type="spellEnd"/>
      <w:r w:rsidRPr="00C25E2F">
        <w:rPr>
          <w:rFonts w:ascii="Arial" w:hAnsi="Arial" w:cs="Arial"/>
        </w:rPr>
        <w:t xml:space="preserve"> et al., 2022), a higher percentage than that reported by those over 30 years of age (55%) (</w:t>
      </w:r>
      <w:r w:rsidR="0083691F" w:rsidRPr="00C25E2F">
        <w:rPr>
          <w:rFonts w:ascii="Arial" w:hAnsi="Arial" w:cs="Arial"/>
        </w:rPr>
        <w:t>Bos &amp; Schwartz, 2023</w:t>
      </w:r>
      <w:r w:rsidRPr="00C25E2F">
        <w:rPr>
          <w:rFonts w:ascii="Arial" w:hAnsi="Arial" w:cs="Arial"/>
        </w:rPr>
        <w:t>).</w:t>
      </w:r>
    </w:p>
    <w:p w14:paraId="407C8864" w14:textId="7D0327CA" w:rsidR="008066B8" w:rsidRPr="00C25E2F" w:rsidRDefault="008066B8" w:rsidP="0083691F">
      <w:pPr>
        <w:pStyle w:val="Body"/>
        <w:spacing w:after="160"/>
        <w:rPr>
          <w:rFonts w:ascii="Arial" w:hAnsi="Arial" w:cs="Arial"/>
        </w:rPr>
      </w:pPr>
      <w:r w:rsidRPr="00C25E2F">
        <w:rPr>
          <w:rFonts w:ascii="Arial" w:hAnsi="Arial" w:cs="Arial"/>
        </w:rPr>
        <w:t>The 78% of 15-year-olds said that they reduce the energy they consume at home by turning off the heating or air conditioning, 49%</w:t>
      </w:r>
      <w:r w:rsidR="00B52EC6" w:rsidRPr="00C25E2F">
        <w:rPr>
          <w:rFonts w:ascii="Arial" w:hAnsi="Arial" w:cs="Arial"/>
        </w:rPr>
        <w:t xml:space="preserve"> </w:t>
      </w:r>
      <w:r w:rsidRPr="00C25E2F">
        <w:rPr>
          <w:rFonts w:ascii="Arial" w:hAnsi="Arial" w:cs="Arial"/>
        </w:rPr>
        <w:t xml:space="preserve">participate in activities in favor of environmental protection, 48% choose products for ethical or environmental reasons even if they are more expensive and 31% sign environmental or social petitions (OECD,  2019). However, despite being active and vocal in their demands against climate change, young people report having little capacity to influence climate change policies. According to UNICEF, 70% of activists mention not being included in public policies against climate change and environmental protection, more than 50% believe that their actions would impact decision-making on climate change and the environment, and there is a gap between the desire of young people to participate in climate policy and the little space for real participation (Restrepo and Méndez,  2021). </w:t>
      </w:r>
    </w:p>
    <w:p w14:paraId="048937CD" w14:textId="6D0ACA6D" w:rsidR="008066B8" w:rsidRPr="00C25E2F" w:rsidRDefault="008066B8" w:rsidP="0083691F">
      <w:pPr>
        <w:pStyle w:val="Body"/>
        <w:spacing w:after="160"/>
        <w:rPr>
          <w:rFonts w:ascii="Arial" w:hAnsi="Arial" w:cs="Arial"/>
        </w:rPr>
      </w:pPr>
      <w:r w:rsidRPr="00C25E2F">
        <w:rPr>
          <w:rFonts w:ascii="Arial" w:hAnsi="Arial" w:cs="Arial"/>
        </w:rPr>
        <w:t>The low skills of children and young people on climate change issues are due, in part, to the low capacity of education systems to develop these skills in students, to the lack of inclusion of the climate agenda in primary, secondary and higher education policies and curricula, the low preparation of teachers to develop these skills in their students,</w:t>
      </w:r>
      <w:r w:rsidR="00B52EC6" w:rsidRPr="00C25E2F">
        <w:rPr>
          <w:rFonts w:ascii="Arial" w:hAnsi="Arial" w:cs="Arial"/>
        </w:rPr>
        <w:t xml:space="preserve"> </w:t>
      </w:r>
      <w:r w:rsidRPr="00C25E2F">
        <w:rPr>
          <w:rFonts w:ascii="Arial" w:hAnsi="Arial" w:cs="Arial"/>
        </w:rPr>
        <w:t>to pedagogical practices without effective learning and to the lack of information to determine the level of skills. Thus, despite the incipient progress that education systems are making to develop green citizenship, students already show certain levels of knowledge, behaviors, and valuation in favor of the environment, suggesting that other channels of information and awareness of climate change are reaching these young people (</w:t>
      </w:r>
      <w:r w:rsidR="0083691F" w:rsidRPr="00C25E2F">
        <w:rPr>
          <w:rFonts w:ascii="Arial" w:hAnsi="Arial" w:cs="Arial"/>
        </w:rPr>
        <w:t>Bos &amp; Schwartz, 2023</w:t>
      </w:r>
      <w:r w:rsidRPr="00C25E2F">
        <w:rPr>
          <w:rFonts w:ascii="Arial" w:hAnsi="Arial" w:cs="Arial"/>
        </w:rPr>
        <w:t>).</w:t>
      </w:r>
    </w:p>
    <w:p w14:paraId="1F2E744A" w14:textId="77777777" w:rsidR="008066B8" w:rsidRPr="00C25E2F" w:rsidRDefault="008066B8" w:rsidP="0083691F">
      <w:pPr>
        <w:pStyle w:val="Body"/>
        <w:spacing w:after="160"/>
        <w:rPr>
          <w:rFonts w:ascii="Arial" w:hAnsi="Arial" w:cs="Arial"/>
          <w:b/>
          <w:bCs/>
        </w:rPr>
      </w:pPr>
      <w:r w:rsidRPr="00C25E2F">
        <w:rPr>
          <w:rFonts w:ascii="Arial" w:hAnsi="Arial" w:cs="Arial"/>
          <w:b/>
          <w:bCs/>
        </w:rPr>
        <w:t>(b) Climate change in higher education</w:t>
      </w:r>
    </w:p>
    <w:p w14:paraId="542FF2EE" w14:textId="77777777" w:rsidR="008066B8" w:rsidRPr="00C25E2F" w:rsidRDefault="008066B8" w:rsidP="0083691F">
      <w:pPr>
        <w:pStyle w:val="Body"/>
        <w:spacing w:after="160"/>
        <w:rPr>
          <w:rFonts w:ascii="Arial" w:hAnsi="Arial" w:cs="Arial"/>
        </w:rPr>
      </w:pPr>
      <w:r w:rsidRPr="00C25E2F">
        <w:rPr>
          <w:rFonts w:ascii="Arial" w:hAnsi="Arial" w:cs="Arial"/>
        </w:rPr>
        <w:t xml:space="preserve">The General Law on Climate Change (2012) mentions that the Government of Mexico must collaborate with higher education institutions to improve capacities in science, technology and innovation related to sustainable development, the environment and climate change. The General Law of Higher Education (2021) establishes that higher education creates and disseminates knowledge to generate national and international solutions to climate change, preserve the environment and promote sustainable development. The law promotes the integral human development of students in the generation of knowledge, in aspects such as "respect for and care for the environment, with a constant orientation towards sustainability, in order to understand and assimilate the interrelationship of nature with social and economic issues, to guarantee its preservation and promote sustainable lifestyles" (SEMARNAT,  2017). </w:t>
      </w:r>
    </w:p>
    <w:p w14:paraId="4E876934" w14:textId="5FEA44B0" w:rsidR="008066B8" w:rsidRPr="00C25E2F" w:rsidRDefault="008066B8" w:rsidP="0083691F">
      <w:pPr>
        <w:pStyle w:val="Body"/>
        <w:spacing w:after="160"/>
        <w:rPr>
          <w:rFonts w:ascii="Arial" w:hAnsi="Arial" w:cs="Arial"/>
        </w:rPr>
      </w:pPr>
      <w:r w:rsidRPr="00C25E2F">
        <w:rPr>
          <w:rFonts w:ascii="Arial" w:hAnsi="Arial" w:cs="Arial"/>
        </w:rPr>
        <w:t>In 2005, different institutions of higher education formed the National Network of Institutional Environmental Programs for Sustainability to promote academic cooperation with respect to the environment and sustainability.</w:t>
      </w:r>
      <w:r w:rsidR="00B52EC6" w:rsidRPr="00C25E2F">
        <w:rPr>
          <w:rFonts w:ascii="Arial" w:hAnsi="Arial" w:cs="Arial"/>
        </w:rPr>
        <w:t xml:space="preserve"> </w:t>
      </w:r>
      <w:r w:rsidRPr="00C25E2F">
        <w:rPr>
          <w:rFonts w:ascii="Arial" w:hAnsi="Arial" w:cs="Arial"/>
        </w:rPr>
        <w:t xml:space="preserve">The Southeast region is very active in promoting workshops, trainings, awareness initiatives, risk management, climate change, and inclusion of environmental issues in the curriculum. Some universities offer graduate programs in subjects related to climate change. The Universidad </w:t>
      </w:r>
      <w:proofErr w:type="spellStart"/>
      <w:r w:rsidRPr="00C25E2F">
        <w:rPr>
          <w:rFonts w:ascii="Arial" w:hAnsi="Arial" w:cs="Arial"/>
        </w:rPr>
        <w:t>Autónoma</w:t>
      </w:r>
      <w:proofErr w:type="spellEnd"/>
      <w:r w:rsidRPr="00C25E2F">
        <w:rPr>
          <w:rFonts w:ascii="Arial" w:hAnsi="Arial" w:cs="Arial"/>
        </w:rPr>
        <w:t xml:space="preserve"> </w:t>
      </w:r>
      <w:proofErr w:type="spellStart"/>
      <w:r w:rsidRPr="00C25E2F">
        <w:rPr>
          <w:rFonts w:ascii="Arial" w:hAnsi="Arial" w:cs="Arial"/>
        </w:rPr>
        <w:t>Metropolitana</w:t>
      </w:r>
      <w:proofErr w:type="spellEnd"/>
      <w:r w:rsidRPr="00C25E2F">
        <w:rPr>
          <w:rFonts w:ascii="Arial" w:hAnsi="Arial" w:cs="Arial"/>
        </w:rPr>
        <w:t xml:space="preserve"> offers a master's degree in Energy and Environment to train professionals with the ability to address energy consumption and environmental problems. The University of Guadalajara offers postgraduate degrees in Water and Energy, Environmental Sustainability, among others. FUNIBRES offers a postgraduate degree in climate change. The Research Center for Sustainable Development (CIDES) promotes scientific and technological research for sustainable development, as well as diplomas in areas related to sustainability, such as sustainable tourism, education, and economics (SEMARNAT, 2017). </w:t>
      </w:r>
    </w:p>
    <w:p w14:paraId="3BDBDA70" w14:textId="77777777" w:rsidR="008066B8" w:rsidRPr="00C25E2F" w:rsidRDefault="008066B8" w:rsidP="0083691F">
      <w:pPr>
        <w:pStyle w:val="Body"/>
        <w:spacing w:after="160"/>
        <w:rPr>
          <w:rFonts w:ascii="Arial" w:hAnsi="Arial" w:cs="Arial"/>
        </w:rPr>
      </w:pPr>
      <w:r w:rsidRPr="00C25E2F">
        <w:rPr>
          <w:rFonts w:ascii="Arial" w:hAnsi="Arial" w:cs="Arial"/>
        </w:rPr>
        <w:t>In 2000, the Mexican Consortium of Higher Education Institutions for Sustainability (</w:t>
      </w:r>
      <w:proofErr w:type="spellStart"/>
      <w:r w:rsidRPr="00C25E2F">
        <w:rPr>
          <w:rFonts w:ascii="Arial" w:hAnsi="Arial" w:cs="Arial"/>
        </w:rPr>
        <w:t>Complexas</w:t>
      </w:r>
      <w:proofErr w:type="spellEnd"/>
      <w:r w:rsidRPr="00C25E2F">
        <w:rPr>
          <w:rFonts w:ascii="Arial" w:hAnsi="Arial" w:cs="Arial"/>
        </w:rPr>
        <w:t xml:space="preserve">) was created, a group of universities that activate projects, such as sustainability </w:t>
      </w:r>
      <w:r w:rsidRPr="00C25E2F">
        <w:rPr>
          <w:rFonts w:ascii="Arial" w:hAnsi="Arial" w:cs="Arial"/>
        </w:rPr>
        <w:lastRenderedPageBreak/>
        <w:t xml:space="preserve">indicators in higher education institutions. In 2019, the German Society for International Cooperation (GIZ) of Mexico, the National Autonomous University of Mexico and the Monterrey Institute of Technology and Higher Education constitute the Network of Solutions for Sustainable Development of Mexico. Its objective is to collaborate at the national and global level with specialized knowledge in science and technology in favor of sustainable development, and to undertake environmental initiatives related to climate change in universities (SEMARNAT, 2017). </w:t>
      </w:r>
    </w:p>
    <w:p w14:paraId="7C57DFC3" w14:textId="77777777" w:rsidR="008066B8" w:rsidRPr="00C25E2F" w:rsidRDefault="008066B8" w:rsidP="0083691F">
      <w:pPr>
        <w:pStyle w:val="Body"/>
        <w:spacing w:after="160"/>
        <w:rPr>
          <w:rFonts w:ascii="Arial" w:hAnsi="Arial" w:cs="Arial"/>
        </w:rPr>
      </w:pPr>
      <w:r w:rsidRPr="00C25E2F">
        <w:rPr>
          <w:rFonts w:ascii="Arial" w:hAnsi="Arial" w:cs="Arial"/>
        </w:rPr>
        <w:t xml:space="preserve">The National Autonomous University of Mexico (UNAM) is committed to the SDGs through research projects, educational programs, social services and sustainable development actions in which higher education students participate. The website "UNAM and the Sustainable Development Goals" contains academic activities on SDG 13, related to climate action. The integration of climate change education at different levels is reflected in student initiatives. The University Network on Climate Change is a multidisciplinary space that has the support of UNAM and in which students learn and expand their knowledge about climate change, with the aim of collaborating in learning and raising awareness about climate change. Climate change issues are part of the curriculum of UNAM programs, such as the bachelor's degree in Sustainable Management of Coastal Zones, the bachelor's degrees in Environmental Sciences and Biology, among others (SEMARNAT, 2017). </w:t>
      </w:r>
    </w:p>
    <w:p w14:paraId="1FAD2179" w14:textId="2384C02A" w:rsidR="008066B8" w:rsidRPr="00C25E2F" w:rsidRDefault="008066B8" w:rsidP="0083691F">
      <w:pPr>
        <w:pStyle w:val="Body"/>
        <w:spacing w:after="160"/>
        <w:rPr>
          <w:rFonts w:ascii="Arial" w:hAnsi="Arial" w:cs="Arial"/>
        </w:rPr>
      </w:pPr>
      <w:r w:rsidRPr="00C25E2F">
        <w:rPr>
          <w:rFonts w:ascii="Arial" w:hAnsi="Arial" w:cs="Arial"/>
        </w:rPr>
        <w:t>Despite these efforts in higher education, they focus on teaching scientific knowledge and valuing the environment without developing skills to act on climate change (UNESCO, 2019). The low inclusion of skills development in green work is repeated in technical-professional and university education. Most countries do not include the development of skills for transitioning to green economies in technical-vocational and university education programs (</w:t>
      </w:r>
      <w:r w:rsidR="00F37223" w:rsidRPr="00C25E2F">
        <w:rPr>
          <w:rFonts w:ascii="Arial" w:hAnsi="Arial" w:cs="Arial"/>
        </w:rPr>
        <w:t>OIT</w:t>
      </w:r>
      <w:r w:rsidRPr="00C25E2F">
        <w:rPr>
          <w:rFonts w:ascii="Arial" w:hAnsi="Arial" w:cs="Arial"/>
        </w:rPr>
        <w:t xml:space="preserve">, 2018). </w:t>
      </w:r>
    </w:p>
    <w:p w14:paraId="4FE9D8A7" w14:textId="3D6AA251" w:rsidR="008066B8" w:rsidRPr="00C25E2F" w:rsidRDefault="008066B8" w:rsidP="0083691F">
      <w:pPr>
        <w:pStyle w:val="Body"/>
        <w:spacing w:after="160"/>
        <w:rPr>
          <w:rFonts w:ascii="Arial" w:hAnsi="Arial" w:cs="Arial"/>
        </w:rPr>
      </w:pPr>
      <w:r w:rsidRPr="00C25E2F">
        <w:rPr>
          <w:rFonts w:ascii="Arial" w:hAnsi="Arial" w:cs="Arial"/>
        </w:rPr>
        <w:t>Teacher training does not adequately prepare teachers on environmental and climate change issues. According to UNESCO, teachers report having few spaces to expand their knowledge regarding the environment and climate change; 36% of teachers declare that environmental issues, climate change and biodiversity were never included in their initial or continuing training (UNESCO, 2022) and 93% consider that teaching on climate change is very important (UNESCO and Education International, 2021), only 40% declare that they are able to teach knowledge on the subject,  20% believe that they can explain how to act in the face of climate change and 30% say they are not familiar with correct pedagogies to teach climate change (UNESCO, 2021). Teachers generally use outdated, ineffective pedagogies to develop knowledge, values, and capacities for climate action (</w:t>
      </w:r>
      <w:r w:rsidR="0083691F" w:rsidRPr="00C25E2F">
        <w:rPr>
          <w:rFonts w:ascii="Arial" w:hAnsi="Arial" w:cs="Arial"/>
        </w:rPr>
        <w:t>Bos &amp; Schwartz, 2023</w:t>
      </w:r>
      <w:r w:rsidRPr="00C25E2F">
        <w:rPr>
          <w:rFonts w:ascii="Arial" w:hAnsi="Arial" w:cs="Arial"/>
        </w:rPr>
        <w:t>).</w:t>
      </w:r>
    </w:p>
    <w:p w14:paraId="59295343" w14:textId="77777777" w:rsidR="008066B8" w:rsidRPr="00C25E2F" w:rsidRDefault="008066B8" w:rsidP="0083691F">
      <w:pPr>
        <w:pStyle w:val="Body"/>
        <w:spacing w:after="160"/>
        <w:rPr>
          <w:rFonts w:ascii="Arial" w:hAnsi="Arial" w:cs="Arial"/>
          <w:b/>
          <w:bCs/>
        </w:rPr>
      </w:pPr>
      <w:r w:rsidRPr="00C25E2F">
        <w:rPr>
          <w:rFonts w:ascii="Arial" w:hAnsi="Arial" w:cs="Arial"/>
          <w:b/>
          <w:bCs/>
        </w:rPr>
        <w:t>(c) Climate change in adult training and learning</w:t>
      </w:r>
    </w:p>
    <w:p w14:paraId="216C0DF4" w14:textId="7DF814FE" w:rsidR="008066B8" w:rsidRPr="00C25E2F" w:rsidRDefault="008066B8" w:rsidP="0083691F">
      <w:pPr>
        <w:pStyle w:val="Body"/>
        <w:spacing w:after="160"/>
        <w:rPr>
          <w:rFonts w:ascii="Arial" w:hAnsi="Arial" w:cs="Arial"/>
        </w:rPr>
      </w:pPr>
      <w:r w:rsidRPr="00C25E2F">
        <w:rPr>
          <w:rFonts w:ascii="Arial" w:hAnsi="Arial" w:cs="Arial"/>
        </w:rPr>
        <w:t xml:space="preserve">The General Law on Climate Change (2013) lays the foundations for incorporating climate change into institutions and developing their capacities, as it establishes that it is up to municipalities to "promote the strengthening of institutional and sectoral capacities for adaptation and mitigation." Capacity building for climate change is a theme of the National Climate Change Strategy (2013) and the Special Climate Change Program (2021-2024). The policies advocate for the development of the capacities of public employees with regard to issues related to climate change (SEMARNAT, 2017). </w:t>
      </w:r>
    </w:p>
    <w:p w14:paraId="49601099" w14:textId="77777777" w:rsidR="008066B8" w:rsidRPr="00C25E2F" w:rsidRDefault="008066B8" w:rsidP="0083691F">
      <w:pPr>
        <w:pStyle w:val="Body"/>
        <w:spacing w:after="160"/>
        <w:rPr>
          <w:rFonts w:ascii="Arial" w:hAnsi="Arial" w:cs="Arial"/>
        </w:rPr>
      </w:pPr>
      <w:r w:rsidRPr="00C25E2F">
        <w:rPr>
          <w:rFonts w:ascii="Arial" w:hAnsi="Arial" w:cs="Arial"/>
        </w:rPr>
        <w:t xml:space="preserve">A key element of the Center for Education and Training for Sustainable Development are the Centers for Environmental Education and Culture; these are public centers (zoos, parks, and museums), which promote environmental education for citizens. According to the Sixth National Communication, the Education Center has certified nearly 400 Environmental Education and Culture Centers. Nine of them work on climate change and provide access to education, scientific information and rules. The Sixth National Communication (2018) mentions training activities on climate change for officials and citizens, such as online courses, diplomas, videos, lectures and seminars. Some public institutions have created initiatives to train their staff in environmental issues such as climate change, such activities include talks, </w:t>
      </w:r>
      <w:r w:rsidRPr="00C25E2F">
        <w:rPr>
          <w:rFonts w:ascii="Arial" w:hAnsi="Arial" w:cs="Arial"/>
        </w:rPr>
        <w:lastRenderedPageBreak/>
        <w:t xml:space="preserve">conferences, training, and consultations on energy consumption, effects of climate change, reforestation, among others (SEMARNAT, 2017). </w:t>
      </w:r>
    </w:p>
    <w:p w14:paraId="056997F3" w14:textId="77777777" w:rsidR="008066B8" w:rsidRPr="00C25E2F" w:rsidRDefault="008066B8" w:rsidP="0083691F">
      <w:pPr>
        <w:pStyle w:val="Body"/>
        <w:spacing w:after="160"/>
        <w:rPr>
          <w:rFonts w:ascii="Arial" w:hAnsi="Arial" w:cs="Arial"/>
          <w:b/>
          <w:bCs/>
        </w:rPr>
      </w:pPr>
      <w:r w:rsidRPr="00C25E2F">
        <w:rPr>
          <w:rFonts w:ascii="Arial" w:hAnsi="Arial" w:cs="Arial"/>
          <w:b/>
          <w:bCs/>
        </w:rPr>
        <w:t>Communication on climate change in Mexico</w:t>
      </w:r>
    </w:p>
    <w:p w14:paraId="3EF6FB00" w14:textId="77777777" w:rsidR="008066B8" w:rsidRPr="00C25E2F" w:rsidRDefault="008066B8" w:rsidP="0083691F">
      <w:pPr>
        <w:pStyle w:val="Body"/>
        <w:spacing w:after="160"/>
        <w:rPr>
          <w:rFonts w:ascii="Arial" w:hAnsi="Arial" w:cs="Arial"/>
          <w:b/>
          <w:bCs/>
        </w:rPr>
      </w:pPr>
      <w:r w:rsidRPr="00C25E2F">
        <w:rPr>
          <w:rFonts w:ascii="Arial" w:hAnsi="Arial" w:cs="Arial"/>
          <w:b/>
          <w:bCs/>
        </w:rPr>
        <w:t>(a) Climate change and public awareness</w:t>
      </w:r>
    </w:p>
    <w:p w14:paraId="240811E8" w14:textId="77777777" w:rsidR="008066B8" w:rsidRPr="00C25E2F" w:rsidRDefault="008066B8" w:rsidP="0083691F">
      <w:pPr>
        <w:pStyle w:val="Body"/>
        <w:spacing w:after="160"/>
        <w:rPr>
          <w:rFonts w:ascii="Arial" w:hAnsi="Arial" w:cs="Arial"/>
        </w:rPr>
      </w:pPr>
      <w:r w:rsidRPr="00C25E2F">
        <w:rPr>
          <w:rFonts w:ascii="Arial" w:hAnsi="Arial" w:cs="Arial"/>
        </w:rPr>
        <w:t xml:space="preserve">The Ministry of Environment and Natural Resources (SEMARNAT) is a key institution that collaborates directly and indirectly with independent agencies on climate change. This secretariat implements activities such as Environment: Alternatives towards a Sustainable Future, a series of talks or forums organized regularly through Facebook and aims to improve knowledge of the current climate situation and raise awareness about adaptation and mitigation to climate change. </w:t>
      </w:r>
    </w:p>
    <w:p w14:paraId="64A3C221" w14:textId="77777777" w:rsidR="008066B8" w:rsidRPr="00C25E2F" w:rsidRDefault="008066B8" w:rsidP="0083691F">
      <w:pPr>
        <w:pStyle w:val="Body"/>
        <w:spacing w:after="160"/>
        <w:rPr>
          <w:rFonts w:ascii="Arial" w:hAnsi="Arial" w:cs="Arial"/>
        </w:rPr>
      </w:pPr>
      <w:r w:rsidRPr="00C25E2F">
        <w:rPr>
          <w:rFonts w:ascii="Arial" w:hAnsi="Arial" w:cs="Arial"/>
        </w:rPr>
        <w:t xml:space="preserve">The report on Action for Climate Empowerment (2020), mentions that the first national public opinion survey of citizen awareness of climate change (2017), showed that 89% of people have heard of climate change, but only 39% understand it in depth. Out of every 10 people, 7 believe that climate change affects the population of Mexico, but only 3 believe that stopping it is everyone's responsibility. The most educated and the youngest are the ones who consider climate change as a priority for Mexico (SEMARNAT, 2017). </w:t>
      </w:r>
    </w:p>
    <w:p w14:paraId="795B4573" w14:textId="7C7F312A" w:rsidR="008066B8" w:rsidRPr="00C25E2F" w:rsidRDefault="008066B8" w:rsidP="0083691F">
      <w:pPr>
        <w:pStyle w:val="Body"/>
        <w:spacing w:after="160"/>
        <w:rPr>
          <w:rFonts w:ascii="Arial" w:hAnsi="Arial" w:cs="Arial"/>
        </w:rPr>
      </w:pPr>
      <w:r w:rsidRPr="00C25E2F">
        <w:rPr>
          <w:rFonts w:ascii="Arial" w:hAnsi="Arial" w:cs="Arial"/>
        </w:rPr>
        <w:t xml:space="preserve">In 2020, the General Directorate of Educational Television and the National Institute of Ecology and Climate Change broadcast the series Climate Change Touches Us, composed of capsules for children and adolescents to have more knowledge of the environment and transform the collective consciousness to face climate change. The series focuses on education with values, awareness, knowledge and </w:t>
      </w:r>
      <w:r w:rsidR="00F37223" w:rsidRPr="00C25E2F">
        <w:rPr>
          <w:rFonts w:ascii="Arial" w:hAnsi="Arial" w:cs="Arial"/>
        </w:rPr>
        <w:t>behavioral</w:t>
      </w:r>
      <w:r w:rsidRPr="00C25E2F">
        <w:rPr>
          <w:rFonts w:ascii="Arial" w:hAnsi="Arial" w:cs="Arial"/>
        </w:rPr>
        <w:t xml:space="preserve"> changes that increase climate resilience. Topics such as biodiversity, cities, land, habits, inequality, energy and their relationship with climate change are addressed. Another initiative is Cinema Planeta, which since 2009 has been working to attract public attention, offering films, open-air film screenings, concerts, workshops and other activities around the environment. It uses environmental communication and education for the sake of citizen awareness (SEMARNAT, 2017).</w:t>
      </w:r>
    </w:p>
    <w:p w14:paraId="3D844856" w14:textId="77777777" w:rsidR="008066B8" w:rsidRPr="00C25E2F" w:rsidRDefault="008066B8" w:rsidP="0083691F">
      <w:pPr>
        <w:pStyle w:val="Body"/>
        <w:spacing w:after="160"/>
        <w:rPr>
          <w:rFonts w:ascii="Arial" w:hAnsi="Arial" w:cs="Arial"/>
        </w:rPr>
      </w:pPr>
      <w:r w:rsidRPr="00C25E2F">
        <w:rPr>
          <w:rFonts w:ascii="Arial" w:hAnsi="Arial" w:cs="Arial"/>
        </w:rPr>
        <w:t xml:space="preserve">The INECC develops national campaigns such as, "I change, you change, change everything. Climate change touches us" (2017), which was disseminated in the traditional media and through environmental awareness materials to highlight the importance of tackling climate change. Likewise, actions to raise awareness about pollution and protection of wetlands, as well as actions against climate change  by INECC and other institutions (SEMARNAT, 2017) are highlighted. </w:t>
      </w:r>
    </w:p>
    <w:p w14:paraId="16D7D2F4" w14:textId="77777777" w:rsidR="008066B8" w:rsidRPr="00C25E2F" w:rsidRDefault="008066B8" w:rsidP="0083691F">
      <w:pPr>
        <w:pStyle w:val="Body"/>
        <w:spacing w:after="160"/>
        <w:rPr>
          <w:rFonts w:ascii="Arial" w:hAnsi="Arial" w:cs="Arial"/>
          <w:b/>
          <w:bCs/>
        </w:rPr>
      </w:pPr>
      <w:r w:rsidRPr="00C25E2F">
        <w:rPr>
          <w:rFonts w:ascii="Arial" w:hAnsi="Arial" w:cs="Arial"/>
          <w:b/>
          <w:bCs/>
        </w:rPr>
        <w:t>(b) Climate change and public access to information</w:t>
      </w:r>
    </w:p>
    <w:p w14:paraId="70C48798" w14:textId="77777777" w:rsidR="008066B8" w:rsidRPr="00C25E2F" w:rsidRDefault="008066B8" w:rsidP="0083691F">
      <w:pPr>
        <w:pStyle w:val="Body"/>
        <w:spacing w:after="160"/>
        <w:rPr>
          <w:rFonts w:ascii="Arial" w:hAnsi="Arial" w:cs="Arial"/>
        </w:rPr>
      </w:pPr>
      <w:r w:rsidRPr="00C25E2F">
        <w:rPr>
          <w:rFonts w:ascii="Arial" w:hAnsi="Arial" w:cs="Arial"/>
        </w:rPr>
        <w:t xml:space="preserve">The National Institute of Transparency, Access to Information and Protection of Personal Data guarantees two fundamental rights: access to information and the protection of personal data. In 2020, Mexico ratified the Escazú Agreement, which guarantees access to environmental information and has an impact on improving awareness, education, capacity building, and public cooperation on climate change. </w:t>
      </w:r>
    </w:p>
    <w:p w14:paraId="3E92D1D2" w14:textId="77777777" w:rsidR="008066B8" w:rsidRPr="00C25E2F" w:rsidRDefault="008066B8" w:rsidP="0083691F">
      <w:pPr>
        <w:pStyle w:val="Body"/>
        <w:spacing w:after="160"/>
        <w:rPr>
          <w:rFonts w:ascii="Arial" w:hAnsi="Arial" w:cs="Arial"/>
        </w:rPr>
      </w:pPr>
      <w:r w:rsidRPr="00C25E2F">
        <w:rPr>
          <w:rFonts w:ascii="Arial" w:hAnsi="Arial" w:cs="Arial"/>
        </w:rPr>
        <w:t xml:space="preserve">The National Climate Change System website provides information on climate change indicators, greenhouse gas emissions, statistics, geography, vulnerability and adaptation through interactive maps, videos and documents. The Mexico in the Face of Climate Change  website is an important contribution of government agencies aimed at citizens, academia and decision-makers, where documentation, research, news, educational material, on international and legal cooperation on climate change are compiled (SEMARNAT, 2017). </w:t>
      </w:r>
    </w:p>
    <w:p w14:paraId="21884C05" w14:textId="7A1CB9D4" w:rsidR="008066B8" w:rsidRPr="00C25E2F" w:rsidRDefault="008066B8" w:rsidP="0083691F">
      <w:pPr>
        <w:pStyle w:val="Body"/>
        <w:spacing w:after="160"/>
        <w:rPr>
          <w:rFonts w:ascii="Arial" w:hAnsi="Arial" w:cs="Arial"/>
        </w:rPr>
      </w:pPr>
      <w:r w:rsidRPr="00C25E2F">
        <w:rPr>
          <w:rFonts w:ascii="Arial" w:hAnsi="Arial" w:cs="Arial"/>
        </w:rPr>
        <w:t xml:space="preserve">The Government of Mexico also offers information for practical learning and encourages citizens to improve their habits to cope with climate change. SEMARNAT offers freely accessible information through documents such as: "Third Work Report" (2020-2021) and the Environment and Natural Resources Sectoral Program (2020-2024), which include data, gaps, </w:t>
      </w:r>
      <w:r w:rsidRPr="00C25E2F">
        <w:rPr>
          <w:rFonts w:ascii="Arial" w:hAnsi="Arial" w:cs="Arial"/>
        </w:rPr>
        <w:lastRenderedPageBreak/>
        <w:t xml:space="preserve">future goals, ongoing projects and links to official documents on climate change, as well as reports for interested persons. In 2016, SEMARNAT consolidated its publications into a central system that allows access to information on climate change through a national website that promotes education, training, and communication. The website is regularly updated and advertised on the Government's social media. It includes information on climate culture, skills and tools related to the government's response and aspects of climate policies in Mexico. The Government also collaborated with the Spanish Agency for International Development Cooperation in the development of the website De </w:t>
      </w:r>
      <w:proofErr w:type="spellStart"/>
      <w:r w:rsidRPr="00C25E2F">
        <w:rPr>
          <w:rFonts w:ascii="Arial" w:hAnsi="Arial" w:cs="Arial"/>
        </w:rPr>
        <w:t>Frente</w:t>
      </w:r>
      <w:proofErr w:type="spellEnd"/>
      <w:r w:rsidRPr="00C25E2F">
        <w:rPr>
          <w:rFonts w:ascii="Arial" w:hAnsi="Arial" w:cs="Arial"/>
        </w:rPr>
        <w:t xml:space="preserve"> al Cambio </w:t>
      </w:r>
      <w:proofErr w:type="spellStart"/>
      <w:r w:rsidRPr="00C25E2F">
        <w:rPr>
          <w:rFonts w:ascii="Arial" w:hAnsi="Arial" w:cs="Arial"/>
        </w:rPr>
        <w:t>Climático</w:t>
      </w:r>
      <w:proofErr w:type="spellEnd"/>
      <w:r w:rsidRPr="00C25E2F">
        <w:rPr>
          <w:rFonts w:ascii="Arial" w:hAnsi="Arial" w:cs="Arial"/>
        </w:rPr>
        <w:t>, which offers simplified information on climate change and its effects in Mexico. The INECC offers an official newspaper on climate change news "</w:t>
      </w:r>
      <w:proofErr w:type="spellStart"/>
      <w:r w:rsidRPr="00C25E2F">
        <w:rPr>
          <w:rFonts w:ascii="Arial" w:hAnsi="Arial" w:cs="Arial"/>
        </w:rPr>
        <w:t>Gaceta</w:t>
      </w:r>
      <w:proofErr w:type="spellEnd"/>
      <w:r w:rsidRPr="00C25E2F">
        <w:rPr>
          <w:rFonts w:ascii="Arial" w:hAnsi="Arial" w:cs="Arial"/>
        </w:rPr>
        <w:t xml:space="preserve"> </w:t>
      </w:r>
      <w:proofErr w:type="spellStart"/>
      <w:r w:rsidRPr="00C25E2F">
        <w:rPr>
          <w:rFonts w:ascii="Arial" w:hAnsi="Arial" w:cs="Arial"/>
        </w:rPr>
        <w:t>Climátic</w:t>
      </w:r>
      <w:r w:rsidR="00F37223" w:rsidRPr="00C25E2F">
        <w:rPr>
          <w:rFonts w:ascii="Arial" w:hAnsi="Arial" w:cs="Arial"/>
        </w:rPr>
        <w:t>a</w:t>
      </w:r>
      <w:proofErr w:type="spellEnd"/>
      <w:r w:rsidRPr="00C25E2F">
        <w:rPr>
          <w:rFonts w:ascii="Arial" w:hAnsi="Arial" w:cs="Arial"/>
        </w:rPr>
        <w:t xml:space="preserve">", where information is obtained on national progress, environmental and climate change issues, world news, governmental or non-governmental decisions and agreements on climate change (SEMARNAT, 2017). </w:t>
      </w:r>
    </w:p>
    <w:p w14:paraId="04D9106C" w14:textId="77777777" w:rsidR="008066B8" w:rsidRPr="00C25E2F" w:rsidRDefault="008066B8" w:rsidP="0083691F">
      <w:pPr>
        <w:pStyle w:val="Body"/>
        <w:spacing w:after="160"/>
        <w:rPr>
          <w:rFonts w:ascii="Arial" w:hAnsi="Arial" w:cs="Arial"/>
          <w:b/>
          <w:bCs/>
        </w:rPr>
      </w:pPr>
      <w:r w:rsidRPr="00C25E2F">
        <w:rPr>
          <w:rFonts w:ascii="Arial" w:hAnsi="Arial" w:cs="Arial"/>
          <w:b/>
          <w:bCs/>
        </w:rPr>
        <w:t>(c) Climate change and public participation</w:t>
      </w:r>
    </w:p>
    <w:p w14:paraId="16579FFB" w14:textId="2BB55FE3" w:rsidR="008066B8" w:rsidRPr="00C25E2F" w:rsidRDefault="008066B8" w:rsidP="0083691F">
      <w:pPr>
        <w:pStyle w:val="Body"/>
        <w:spacing w:after="160"/>
        <w:rPr>
          <w:rFonts w:ascii="Arial" w:hAnsi="Arial" w:cs="Arial"/>
        </w:rPr>
      </w:pPr>
      <w:r w:rsidRPr="00C25E2F">
        <w:rPr>
          <w:rFonts w:ascii="Arial" w:hAnsi="Arial" w:cs="Arial"/>
        </w:rPr>
        <w:t>The General Law on Climate Change (2012) in articles 7, 8 and 68, establishes that the bodies responsible for strategies and programs on climate change must involve society. The Escazú Agreement (2018) was incorporated into Mexico's legal framework to highlight the right of citizens to participate in environmental decisions, sustainable development, and decisions that affect citizens. The Special Climate Change Program (2020-2024) is aimed at different social groups, especially those most vulnerable to climate change from an inclusive perspective. The Program contributes to gender equality with empowerment measures that aim to reduce social gaps. The National Women's Institute participated in the development of the program by promoting gender perspectives in climate change policies. In a 2020 survey, the Special Climate Change Program examined citizen participation in order to improve government priorities and policymaking.</w:t>
      </w:r>
      <w:r w:rsidR="0099740E" w:rsidRPr="00C25E2F">
        <w:rPr>
          <w:rFonts w:ascii="Arial" w:hAnsi="Arial" w:cs="Arial"/>
        </w:rPr>
        <w:t xml:space="preserve"> </w:t>
      </w:r>
      <w:r w:rsidRPr="00C25E2F">
        <w:rPr>
          <w:rFonts w:ascii="Arial" w:hAnsi="Arial" w:cs="Arial"/>
        </w:rPr>
        <w:t xml:space="preserve">The results suggest that citizens want to see increased and improved communication and education about climate change. </w:t>
      </w:r>
    </w:p>
    <w:p w14:paraId="3AA1221F" w14:textId="21A8A92D" w:rsidR="008066B8" w:rsidRPr="00C25E2F" w:rsidRDefault="008066B8" w:rsidP="0083691F">
      <w:pPr>
        <w:pStyle w:val="Body"/>
        <w:spacing w:after="160"/>
        <w:rPr>
          <w:rFonts w:ascii="Arial" w:hAnsi="Arial" w:cs="Arial"/>
        </w:rPr>
      </w:pPr>
      <w:r w:rsidRPr="00C25E2F">
        <w:rPr>
          <w:rFonts w:ascii="Arial" w:hAnsi="Arial" w:cs="Arial"/>
        </w:rPr>
        <w:t xml:space="preserve">SEMARNAT organized </w:t>
      </w:r>
      <w:r w:rsidR="0099740E" w:rsidRPr="00C25E2F">
        <w:rPr>
          <w:rFonts w:ascii="Arial" w:hAnsi="Arial" w:cs="Arial"/>
        </w:rPr>
        <w:t>“</w:t>
      </w:r>
      <w:proofErr w:type="spellStart"/>
      <w:r w:rsidR="0099740E" w:rsidRPr="00C25E2F">
        <w:rPr>
          <w:rFonts w:ascii="Arial" w:hAnsi="Arial" w:cs="Arial"/>
        </w:rPr>
        <w:t>Rompe</w:t>
      </w:r>
      <w:proofErr w:type="spellEnd"/>
      <w:r w:rsidR="0099740E" w:rsidRPr="00C25E2F">
        <w:rPr>
          <w:rFonts w:ascii="Arial" w:hAnsi="Arial" w:cs="Arial"/>
        </w:rPr>
        <w:t xml:space="preserve"> con el Cambio </w:t>
      </w:r>
      <w:proofErr w:type="spellStart"/>
      <w:r w:rsidR="0099740E" w:rsidRPr="00C25E2F">
        <w:rPr>
          <w:rFonts w:ascii="Arial" w:hAnsi="Arial" w:cs="Arial"/>
        </w:rPr>
        <w:t>Climático</w:t>
      </w:r>
      <w:proofErr w:type="spellEnd"/>
      <w:r w:rsidR="0099740E" w:rsidRPr="00C25E2F">
        <w:rPr>
          <w:rFonts w:ascii="Arial" w:hAnsi="Arial" w:cs="Arial"/>
        </w:rPr>
        <w:t>”</w:t>
      </w:r>
      <w:r w:rsidRPr="00C25E2F">
        <w:rPr>
          <w:rFonts w:ascii="Arial" w:hAnsi="Arial" w:cs="Arial"/>
        </w:rPr>
        <w:t>, an annual contest that ran until 2015 and invited youth groups and organizations to take action against climate change, where they were tasked with developing ideas on what youth can do against climate change. In the Sixth National Communication (2018), social participation is highlighted as the key to ensuring that society understands vulnerability to climate change, which will facilitate adaptation and mitigation. One of the lessons learned is to "use the 'learning by doing' method that facilitates the acquisition of new skills, social learning, the empowerment of communities, the collective construction of knowledge and the appropriation of measures". In addition, it is reported that 26 states involve citizens in climate change through committees, however, only 17 states have initiatives that involve citizens in climate change issues (SEMARNAT, 2017).</w:t>
      </w:r>
    </w:p>
    <w:p w14:paraId="52A6D31B" w14:textId="77777777" w:rsidR="008066B8" w:rsidRPr="00C25E2F" w:rsidRDefault="008066B8" w:rsidP="0083691F">
      <w:pPr>
        <w:pStyle w:val="Body"/>
        <w:spacing w:after="160"/>
        <w:rPr>
          <w:rFonts w:ascii="Arial" w:hAnsi="Arial" w:cs="Arial"/>
        </w:rPr>
      </w:pPr>
      <w:r w:rsidRPr="00C25E2F">
        <w:rPr>
          <w:rFonts w:ascii="Arial" w:hAnsi="Arial" w:cs="Arial"/>
        </w:rPr>
        <w:t xml:space="preserve">The National Atlas of Vulnerability to Climate Change, prepared by SEMARNAT and INECC, uses national indicators to assess vulnerability to climate change on specific issues and collects information for policymaking. SEMARNAT's "Third Work Report" (2020-2021) tracks collaborations, conferences, plans, and research projects led by SEMARNAT and independent institutions on the environment, climate change, education, and Action for Climate Empowerment. </w:t>
      </w:r>
    </w:p>
    <w:p w14:paraId="1F64F39F" w14:textId="73910C19" w:rsidR="00E053D0" w:rsidRPr="00C25E2F" w:rsidRDefault="008066B8" w:rsidP="0083691F">
      <w:pPr>
        <w:pStyle w:val="Body"/>
        <w:spacing w:after="160"/>
        <w:rPr>
          <w:rFonts w:ascii="Arial" w:hAnsi="Arial" w:cs="Arial"/>
        </w:rPr>
      </w:pPr>
      <w:r w:rsidRPr="00C25E2F">
        <w:rPr>
          <w:rFonts w:ascii="Arial" w:hAnsi="Arial" w:cs="Arial"/>
        </w:rPr>
        <w:t>The Government of Mexico is constantly working to improve daily contributions to sustainable development. The contributions at the national level (2020) mention the implementation of an Information System and Transparency Actions to render accounts and monitor actions, particularly the Special Climate Change Program and contributions.</w:t>
      </w:r>
    </w:p>
    <w:p w14:paraId="5E694673" w14:textId="77777777" w:rsidR="008066B8" w:rsidRPr="00C25E2F" w:rsidRDefault="008066B8" w:rsidP="0083691F">
      <w:pPr>
        <w:pStyle w:val="Body"/>
        <w:spacing w:after="160"/>
        <w:rPr>
          <w:rFonts w:ascii="Arial" w:hAnsi="Arial" w:cs="Arial"/>
        </w:rPr>
      </w:pPr>
      <w:r w:rsidRPr="00C25E2F">
        <w:rPr>
          <w:rFonts w:ascii="Arial" w:hAnsi="Arial" w:cs="Arial"/>
        </w:rPr>
        <w:t>The results obtained coincide with international research that highlights the role of education in the construction of sustainable societies. Various studies indicate that environmental education can significantly contribute to modifying behaviors and promoting collective actions in the face of climate change.</w:t>
      </w:r>
    </w:p>
    <w:p w14:paraId="07C08591" w14:textId="77777777" w:rsidR="008066B8" w:rsidRPr="00C25E2F" w:rsidRDefault="008066B8" w:rsidP="0083691F">
      <w:pPr>
        <w:pStyle w:val="Body"/>
        <w:spacing w:after="160"/>
        <w:rPr>
          <w:rFonts w:ascii="Arial" w:hAnsi="Arial" w:cs="Arial"/>
        </w:rPr>
      </w:pPr>
      <w:r w:rsidRPr="00C25E2F">
        <w:rPr>
          <w:rFonts w:ascii="Arial" w:hAnsi="Arial" w:cs="Arial"/>
        </w:rPr>
        <w:lastRenderedPageBreak/>
        <w:t>However, the literature also points out that climate education faces various challenges, including a lack of curricular transversality, insufficient teacher training, and limited community participation.</w:t>
      </w:r>
    </w:p>
    <w:p w14:paraId="7FD0D2B4" w14:textId="77777777" w:rsidR="008066B8" w:rsidRPr="00C25E2F" w:rsidRDefault="008066B8" w:rsidP="0083691F">
      <w:pPr>
        <w:pStyle w:val="Body"/>
        <w:spacing w:after="160"/>
        <w:rPr>
          <w:rFonts w:ascii="Arial" w:hAnsi="Arial" w:cs="Arial"/>
        </w:rPr>
      </w:pPr>
      <w:r w:rsidRPr="00C25E2F">
        <w:rPr>
          <w:rFonts w:ascii="Arial" w:hAnsi="Arial" w:cs="Arial"/>
        </w:rPr>
        <w:t xml:space="preserve">In the Latin American context, several studies have highlighted the need to promote interdisciplinary educational approaches that integrate scientific knowledge, local knowledge, and social participation. </w:t>
      </w:r>
    </w:p>
    <w:p w14:paraId="09304B17" w14:textId="780C48E2" w:rsidR="008066B8" w:rsidRPr="00C25E2F" w:rsidRDefault="008066B8" w:rsidP="0083691F">
      <w:pPr>
        <w:pStyle w:val="Body"/>
        <w:spacing w:after="160"/>
        <w:rPr>
          <w:rFonts w:ascii="Arial" w:hAnsi="Arial" w:cs="Arial"/>
        </w:rPr>
      </w:pPr>
      <w:r w:rsidRPr="00C25E2F">
        <w:rPr>
          <w:rFonts w:ascii="Arial" w:hAnsi="Arial" w:cs="Arial"/>
        </w:rPr>
        <w:t>Currently, the issues of education and climate change are being positioned more strongly on the climate agenda, particularly at meetings of the Conference of the Parties on Climate Change (COP). Highlighting the Alliance for Ecological Education coordinated by UNESCO, which seeks to provide students with the knowledge, skills, values and attitudes to face climate change and promote sustainable development (</w:t>
      </w:r>
      <w:r w:rsidR="0083691F" w:rsidRPr="00C25E2F">
        <w:rPr>
          <w:rFonts w:ascii="Arial" w:hAnsi="Arial" w:cs="Arial"/>
        </w:rPr>
        <w:t>Bos &amp; Schwartz, 2023</w:t>
      </w:r>
      <w:r w:rsidRPr="00C25E2F">
        <w:rPr>
          <w:rFonts w:ascii="Arial" w:hAnsi="Arial" w:cs="Arial"/>
        </w:rPr>
        <w:t>).</w:t>
      </w:r>
    </w:p>
    <w:p w14:paraId="1CBD6309" w14:textId="7847ADE1" w:rsidR="008066B8" w:rsidRPr="00C25E2F" w:rsidRDefault="008066B8" w:rsidP="0083691F">
      <w:pPr>
        <w:pStyle w:val="Body"/>
        <w:spacing w:after="160"/>
        <w:rPr>
          <w:rFonts w:ascii="Arial" w:hAnsi="Arial" w:cs="Arial"/>
        </w:rPr>
      </w:pPr>
      <w:r w:rsidRPr="00C25E2F">
        <w:rPr>
          <w:rFonts w:ascii="Arial" w:hAnsi="Arial" w:cs="Arial"/>
        </w:rPr>
        <w:t>Taking into account the challenges of Latin American education systems in the face of climate change, and the roles of education in decarbonization and resilience to climate change, a series of interventions that the countries of the region, including Mexico, can carry out to ensure that students are empowered and agents of change to take care of the environment and combat climate change with knowledge,  values and behaviors, and ensure that education systems can continue to operate in the face of climate emergencies with sustainability strategies. In Mexico, it is necessary to reform national curricula and curricula to incorporate throughout the school year the development of (</w:t>
      </w:r>
      <w:proofErr w:type="spellStart"/>
      <w:r w:rsidRPr="00C25E2F">
        <w:rPr>
          <w:rFonts w:ascii="Arial" w:hAnsi="Arial" w:cs="Arial"/>
        </w:rPr>
        <w:t>i</w:t>
      </w:r>
      <w:proofErr w:type="spellEnd"/>
      <w:r w:rsidRPr="00C25E2F">
        <w:rPr>
          <w:rFonts w:ascii="Arial" w:hAnsi="Arial" w:cs="Arial"/>
        </w:rPr>
        <w:t>) knowledge about the environment, biodiversity and climate change; (ii) appreciation and respect for nature, the environment and biodiversity; and (iii) behaviors in favor of the environment (</w:t>
      </w:r>
      <w:r w:rsidR="0083691F" w:rsidRPr="00C25E2F">
        <w:rPr>
          <w:rFonts w:ascii="Arial" w:hAnsi="Arial" w:cs="Arial"/>
        </w:rPr>
        <w:t>Bos &amp; Schwartz, 2023</w:t>
      </w:r>
      <w:r w:rsidRPr="00C25E2F">
        <w:rPr>
          <w:rFonts w:ascii="Arial" w:hAnsi="Arial" w:cs="Arial"/>
        </w:rPr>
        <w:t>).</w:t>
      </w:r>
    </w:p>
    <w:p w14:paraId="288D1428" w14:textId="5730EC6F" w:rsidR="008066B8" w:rsidRPr="00C25E2F" w:rsidRDefault="008066B8" w:rsidP="0083691F">
      <w:pPr>
        <w:pStyle w:val="Body"/>
        <w:spacing w:after="160"/>
        <w:rPr>
          <w:rFonts w:ascii="Arial" w:hAnsi="Arial" w:cs="Arial"/>
        </w:rPr>
      </w:pPr>
      <w:r w:rsidRPr="00C25E2F">
        <w:rPr>
          <w:rFonts w:ascii="Arial" w:hAnsi="Arial" w:cs="Arial"/>
        </w:rPr>
        <w:t>Expand the offer of technical-professional and higher education programs that develop skills for green jobs, coordinated with growth and decarbonization strategies of the productive sector and job training. Train teachers (initial training and professional development) to have the knowledge and skills to deliver climate change education and implement climate change education (</w:t>
      </w:r>
      <w:r w:rsidR="0083691F" w:rsidRPr="00C25E2F">
        <w:rPr>
          <w:rFonts w:ascii="Arial" w:hAnsi="Arial" w:cs="Arial"/>
        </w:rPr>
        <w:t>Bos &amp; Schwartz, 2023</w:t>
      </w:r>
      <w:r w:rsidRPr="00C25E2F">
        <w:rPr>
          <w:rFonts w:ascii="Arial" w:hAnsi="Arial" w:cs="Arial"/>
        </w:rPr>
        <w:t>).</w:t>
      </w:r>
    </w:p>
    <w:p w14:paraId="474B0BBC" w14:textId="190F79FD" w:rsidR="008066B8" w:rsidRPr="00C25E2F" w:rsidRDefault="008066B8" w:rsidP="0083691F">
      <w:pPr>
        <w:pStyle w:val="Body"/>
        <w:spacing w:after="160"/>
        <w:rPr>
          <w:rFonts w:ascii="Arial" w:hAnsi="Arial" w:cs="Arial"/>
        </w:rPr>
      </w:pPr>
      <w:r w:rsidRPr="00C25E2F">
        <w:rPr>
          <w:rFonts w:ascii="Arial" w:hAnsi="Arial" w:cs="Arial"/>
        </w:rPr>
        <w:t xml:space="preserve">Encourage the use of effective, project-based and problem-solving pedagogical practices that foster lifelong learning. Climate change education should be based on pedagogies that translate knowledge into action and </w:t>
      </w:r>
      <w:r w:rsidR="0099740E" w:rsidRPr="00C25E2F">
        <w:rPr>
          <w:rFonts w:ascii="Arial" w:hAnsi="Arial" w:cs="Arial"/>
        </w:rPr>
        <w:t>behavioral</w:t>
      </w:r>
      <w:r w:rsidRPr="00C25E2F">
        <w:rPr>
          <w:rFonts w:ascii="Arial" w:hAnsi="Arial" w:cs="Arial"/>
        </w:rPr>
        <w:t xml:space="preserve"> change, and foster lifelong skills acquisition; with participatory, project-based and problem-solving methods that create spaces for discussion so that students can carry out a critical and productive analysis of scientific knowledge on climate change and its possible solutions. Likewise, to promote extracurricular programs that allow students to complement, deepen and contextualize education for climate change. Basing climate change education on students' lived experiences can increase their civic engagement and encourage climate change behaviors (K12 Climate Action Commission, 2021). Leverage the sustainability practices and strategies of educational institutions to foster learning about sustainability and the environment (</w:t>
      </w:r>
      <w:r w:rsidR="0083691F" w:rsidRPr="00C25E2F">
        <w:rPr>
          <w:rFonts w:ascii="Arial" w:hAnsi="Arial" w:cs="Arial"/>
        </w:rPr>
        <w:t>Bos &amp; Schwartz, 2023</w:t>
      </w:r>
      <w:r w:rsidRPr="00C25E2F">
        <w:rPr>
          <w:rFonts w:ascii="Arial" w:hAnsi="Arial" w:cs="Arial"/>
        </w:rPr>
        <w:t xml:space="preserve">). </w:t>
      </w:r>
    </w:p>
    <w:p w14:paraId="250E16E5" w14:textId="3AC6BCA1" w:rsidR="008066B8" w:rsidRPr="00C25E2F" w:rsidRDefault="008066B8" w:rsidP="0083691F">
      <w:pPr>
        <w:pStyle w:val="Body"/>
        <w:spacing w:after="160"/>
        <w:rPr>
          <w:rFonts w:ascii="Arial" w:hAnsi="Arial" w:cs="Arial"/>
        </w:rPr>
      </w:pPr>
      <w:r w:rsidRPr="00C25E2F">
        <w:rPr>
          <w:rFonts w:ascii="Arial" w:hAnsi="Arial" w:cs="Arial"/>
        </w:rPr>
        <w:t>To ensure the quality of climate change education teaching, it is key to have measurement instruments that have to be developed and adapted to provide green citizenship skills to monitor student learning and inform climate change education (</w:t>
      </w:r>
      <w:r w:rsidR="0083691F" w:rsidRPr="00C25E2F">
        <w:rPr>
          <w:rFonts w:ascii="Arial" w:hAnsi="Arial" w:cs="Arial"/>
        </w:rPr>
        <w:t>Bos &amp; Schwartz, 2023</w:t>
      </w:r>
      <w:r w:rsidRPr="00C25E2F">
        <w:rPr>
          <w:rFonts w:ascii="Arial" w:hAnsi="Arial" w:cs="Arial"/>
        </w:rPr>
        <w:t xml:space="preserve">). </w:t>
      </w:r>
    </w:p>
    <w:p w14:paraId="289122BD" w14:textId="5244670D" w:rsidR="008066B8" w:rsidRPr="00C25E2F" w:rsidRDefault="008066B8" w:rsidP="0083691F">
      <w:pPr>
        <w:pStyle w:val="Body"/>
        <w:spacing w:after="160"/>
        <w:rPr>
          <w:rFonts w:ascii="Arial" w:hAnsi="Arial" w:cs="Arial"/>
        </w:rPr>
      </w:pPr>
      <w:r w:rsidRPr="00C25E2F">
        <w:rPr>
          <w:rFonts w:ascii="Arial" w:hAnsi="Arial" w:cs="Arial"/>
        </w:rPr>
        <w:t>Strengthen the resilience of education systems to face the impacts of climate change, both the resilience of school buildings to extreme weather events, and ensure comfort conditions in the classroom conducive to learning. Additionally, schools must be prepared to be used as a refuge for the community in the face of extreme weather events. Have emergency plans in place to prepare the education system for climatic eventualities and implement distance education models to provide continuity of educational service during climate emergencies and increase socio-emotional support for students before, during, and after extreme weather events in complement with the efforts of the health sector (</w:t>
      </w:r>
      <w:r w:rsidR="0083691F" w:rsidRPr="00C25E2F">
        <w:rPr>
          <w:rFonts w:ascii="Arial" w:hAnsi="Arial" w:cs="Arial"/>
        </w:rPr>
        <w:t>Bos &amp; Schwartz, 2023</w:t>
      </w:r>
      <w:r w:rsidRPr="00C25E2F">
        <w:rPr>
          <w:rFonts w:ascii="Arial" w:hAnsi="Arial" w:cs="Arial"/>
        </w:rPr>
        <w:t>).</w:t>
      </w:r>
    </w:p>
    <w:p w14:paraId="62EE7471" w14:textId="7459CC6D" w:rsidR="008066B8" w:rsidRPr="00C25E2F" w:rsidRDefault="008066B8" w:rsidP="0083691F">
      <w:pPr>
        <w:pStyle w:val="Body"/>
        <w:spacing w:after="160"/>
        <w:rPr>
          <w:rFonts w:ascii="Arial" w:hAnsi="Arial" w:cs="Arial"/>
        </w:rPr>
      </w:pPr>
      <w:r w:rsidRPr="00C25E2F">
        <w:rPr>
          <w:rFonts w:ascii="Arial" w:hAnsi="Arial" w:cs="Arial"/>
        </w:rPr>
        <w:lastRenderedPageBreak/>
        <w:t>Incorporate climate sustainability strategies in the design, construction, operation</w:t>
      </w:r>
      <w:r w:rsidR="0099740E" w:rsidRPr="00C25E2F">
        <w:rPr>
          <w:rFonts w:ascii="Arial" w:hAnsi="Arial" w:cs="Arial"/>
        </w:rPr>
        <w:t xml:space="preserve">, </w:t>
      </w:r>
      <w:r w:rsidRPr="00C25E2F">
        <w:rPr>
          <w:rFonts w:ascii="Arial" w:hAnsi="Arial" w:cs="Arial"/>
        </w:rPr>
        <w:t>maintenance, rehabilitation and demolition of school infrastructure, measures that must be taken into account throughout the life cycle of school buildings (</w:t>
      </w:r>
      <w:proofErr w:type="spellStart"/>
      <w:r w:rsidRPr="00C25E2F">
        <w:rPr>
          <w:rFonts w:ascii="Arial" w:hAnsi="Arial" w:cs="Arial"/>
        </w:rPr>
        <w:t>Minoja</w:t>
      </w:r>
      <w:proofErr w:type="spellEnd"/>
      <w:r w:rsidRPr="00C25E2F">
        <w:rPr>
          <w:rFonts w:ascii="Arial" w:hAnsi="Arial" w:cs="Arial"/>
        </w:rPr>
        <w:t xml:space="preserve">, Hernández, &amp; </w:t>
      </w:r>
      <w:proofErr w:type="spellStart"/>
      <w:r w:rsidRPr="00C25E2F">
        <w:rPr>
          <w:rFonts w:ascii="Arial" w:hAnsi="Arial" w:cs="Arial"/>
        </w:rPr>
        <w:t>Yurivilca</w:t>
      </w:r>
      <w:proofErr w:type="spellEnd"/>
      <w:r w:rsidRPr="00C25E2F">
        <w:rPr>
          <w:rFonts w:ascii="Arial" w:hAnsi="Arial" w:cs="Arial"/>
        </w:rPr>
        <w:t>, 2018). Use passive strategies to take advantage of the climate and environment; active strategies to minimize the demand for energy and water; expand the use of technology and digital educational management systems, use the packaging of electronic devices, their recycling and final disposal in an environmentally friendly manner; as well as reduce the environmental impact of transportation and school feeding programs (</w:t>
      </w:r>
      <w:r w:rsidR="0083691F" w:rsidRPr="00C25E2F">
        <w:rPr>
          <w:rFonts w:ascii="Arial" w:hAnsi="Arial" w:cs="Arial"/>
        </w:rPr>
        <w:t>Bos &amp; Schwartz, 2023</w:t>
      </w:r>
      <w:r w:rsidRPr="00C25E2F">
        <w:rPr>
          <w:rFonts w:ascii="Arial" w:hAnsi="Arial" w:cs="Arial"/>
        </w:rPr>
        <w:t>).</w:t>
      </w:r>
    </w:p>
    <w:p w14:paraId="7EE2E23D" w14:textId="34C4D0FC" w:rsidR="00790ADA" w:rsidRPr="00C25E2F" w:rsidRDefault="008066B8" w:rsidP="0083691F">
      <w:pPr>
        <w:pStyle w:val="Body"/>
        <w:spacing w:after="160"/>
        <w:rPr>
          <w:rFonts w:ascii="Arial" w:hAnsi="Arial" w:cs="Arial"/>
        </w:rPr>
      </w:pPr>
      <w:r w:rsidRPr="00C25E2F">
        <w:rPr>
          <w:rFonts w:ascii="Arial" w:hAnsi="Arial" w:cs="Arial"/>
        </w:rPr>
        <w:t xml:space="preserve">At the same time, the challenges and strategies to combat climate change must also be included in the strategic plans of the education sector. This is to facilitate collaboration between the education and environmental sectors, as well as allocate budget, personnel, set goals, monitor results, and mobilize action so that education systems advance actions in favor of the environment (UNESCO, 2022 and 2020b; UNICEF, 2019 and 2019b; </w:t>
      </w:r>
      <w:proofErr w:type="spellStart"/>
      <w:r w:rsidRPr="00C25E2F">
        <w:rPr>
          <w:rFonts w:ascii="Arial" w:hAnsi="Arial" w:cs="Arial"/>
        </w:rPr>
        <w:t>Kwauk</w:t>
      </w:r>
      <w:proofErr w:type="spellEnd"/>
      <w:r w:rsidRPr="00C25E2F">
        <w:rPr>
          <w:rFonts w:ascii="Arial" w:hAnsi="Arial" w:cs="Arial"/>
        </w:rPr>
        <w:t>, 2021a).</w:t>
      </w:r>
    </w:p>
    <w:p w14:paraId="7C1EF4A6" w14:textId="2C3DEF1F" w:rsidR="00790ADA" w:rsidRPr="00C25E2F" w:rsidRDefault="00000F8F" w:rsidP="0083691F">
      <w:pPr>
        <w:pStyle w:val="ConcHead"/>
        <w:spacing w:after="160"/>
        <w:jc w:val="both"/>
        <w:rPr>
          <w:rFonts w:ascii="Arial" w:hAnsi="Arial" w:cs="Arial"/>
        </w:rPr>
      </w:pPr>
      <w:r w:rsidRPr="00C25E2F">
        <w:rPr>
          <w:rFonts w:ascii="Arial" w:hAnsi="Arial" w:cs="Arial"/>
        </w:rPr>
        <w:t xml:space="preserve">4. </w:t>
      </w:r>
      <w:r w:rsidR="00B01FCD" w:rsidRPr="00C25E2F">
        <w:rPr>
          <w:rFonts w:ascii="Arial" w:hAnsi="Arial" w:cs="Arial"/>
        </w:rPr>
        <w:t>Conclusion</w:t>
      </w:r>
    </w:p>
    <w:p w14:paraId="330DE59B" w14:textId="77777777" w:rsidR="008066B8" w:rsidRPr="00C25E2F" w:rsidRDefault="008066B8" w:rsidP="0083691F">
      <w:pPr>
        <w:pStyle w:val="Body"/>
        <w:spacing w:after="160"/>
        <w:rPr>
          <w:rFonts w:ascii="Arial" w:hAnsi="Arial" w:cs="Arial"/>
        </w:rPr>
      </w:pPr>
      <w:r w:rsidRPr="00C25E2F">
        <w:rPr>
          <w:rFonts w:ascii="Arial" w:hAnsi="Arial" w:cs="Arial"/>
        </w:rPr>
        <w:t>Education indisputably plays a central role in the fight against CC and in building a sustainable future. However, the integration of environmental issues into the education system is still restricted due to the lack of resources, teacher training, and curricular integration to ensure equitable access to environmental education, the strengthening of practical approaches, student participation, and the overcoming of cultural and socioeconomic barriers. For this reason, a change in the educational paradigm is necessary, with a more participatory approach, with critical thinking, problem solving and active participation of the school in the fight against CC. Thus, breaking and overcoming traditional teaching methods and promoting environmental education based on action and community participation is invaluable in addressing environmental issues.</w:t>
      </w:r>
    </w:p>
    <w:p w14:paraId="372E423A" w14:textId="77777777" w:rsidR="008066B8" w:rsidRPr="00C25E2F" w:rsidRDefault="008066B8" w:rsidP="0083691F">
      <w:pPr>
        <w:pStyle w:val="Body"/>
        <w:spacing w:after="160"/>
        <w:rPr>
          <w:rFonts w:ascii="Arial" w:hAnsi="Arial" w:cs="Arial"/>
        </w:rPr>
      </w:pPr>
      <w:r w:rsidRPr="00C25E2F">
        <w:rPr>
          <w:rFonts w:ascii="Arial" w:hAnsi="Arial" w:cs="Arial"/>
        </w:rPr>
        <w:t>Thus, education is one of the most important instruments to face climate change. Through educational processes, it is possible to generate knowledge, values and skills that allow people to understand environmental challenges and actively participate in the construction of sustainable solutions.</w:t>
      </w:r>
    </w:p>
    <w:p w14:paraId="401D1F2B" w14:textId="30CF15F2" w:rsidR="008066B8" w:rsidRPr="00C25E2F" w:rsidRDefault="008066B8" w:rsidP="0083691F">
      <w:pPr>
        <w:pStyle w:val="Body"/>
        <w:spacing w:after="160"/>
        <w:rPr>
          <w:rFonts w:ascii="Arial" w:hAnsi="Arial" w:cs="Arial"/>
        </w:rPr>
      </w:pPr>
      <w:r w:rsidRPr="00C25E2F">
        <w:rPr>
          <w:rFonts w:ascii="Arial" w:hAnsi="Arial" w:cs="Arial"/>
        </w:rPr>
        <w:t>In Mexico, environmental education has experienced significant advances in recent decades. However, there is a need to strengthen the integration of climate education into curricula, improve teacher training and promote greater social participation. The strengthening of climate education will make it possible to build an informed, critical citizenry committed to environmental sustainability.</w:t>
      </w:r>
    </w:p>
    <w:p w14:paraId="2B32C716" w14:textId="77777777" w:rsidR="007124D9" w:rsidRPr="00C25E2F" w:rsidRDefault="007124D9" w:rsidP="007124D9">
      <w:pPr>
        <w:rPr>
          <w:sz w:val="22"/>
          <w:szCs w:val="22"/>
        </w:rPr>
      </w:pPr>
      <w:bookmarkStart w:id="0" w:name="_GoBack"/>
      <w:bookmarkEnd w:id="0"/>
      <w:r w:rsidRPr="00C25E2F">
        <w:rPr>
          <w:b/>
          <w:bCs/>
        </w:rPr>
        <w:t xml:space="preserve">Disclaimer (Artificial Intelligence) </w:t>
      </w:r>
    </w:p>
    <w:p w14:paraId="560C5A94" w14:textId="77777777" w:rsidR="007124D9" w:rsidRPr="00C25E2F" w:rsidRDefault="007124D9" w:rsidP="007124D9">
      <w:r w:rsidRPr="00C25E2F">
        <w:t>Author(s) hereby declare that NO generative AI technologies such as Large Language Models (</w:t>
      </w:r>
      <w:proofErr w:type="spellStart"/>
      <w:r w:rsidRPr="00C25E2F">
        <w:t>ChatGPT</w:t>
      </w:r>
      <w:proofErr w:type="spellEnd"/>
      <w:r w:rsidRPr="00C25E2F">
        <w:t xml:space="preserve">, COPILOT, </w:t>
      </w:r>
      <w:proofErr w:type="spellStart"/>
      <w:r w:rsidRPr="00C25E2F">
        <w:t>etc</w:t>
      </w:r>
      <w:proofErr w:type="spellEnd"/>
      <w:r w:rsidRPr="00C25E2F">
        <w:t xml:space="preserve">) and text-to-image generators have been used during writing or editing of this manuscript. </w:t>
      </w:r>
    </w:p>
    <w:p w14:paraId="32FBB376" w14:textId="77777777" w:rsidR="007124D9" w:rsidRPr="00C25E2F" w:rsidRDefault="007124D9" w:rsidP="007124D9"/>
    <w:p w14:paraId="7D208B95" w14:textId="77777777" w:rsidR="007124D9" w:rsidRPr="00C25E2F" w:rsidRDefault="007124D9" w:rsidP="007124D9">
      <w:pPr>
        <w:rPr>
          <w:sz w:val="22"/>
          <w:szCs w:val="22"/>
        </w:rPr>
      </w:pPr>
      <w:r w:rsidRPr="00C25E2F">
        <w:rPr>
          <w:b/>
          <w:bCs/>
          <w:sz w:val="22"/>
          <w:szCs w:val="22"/>
        </w:rPr>
        <w:t xml:space="preserve">Competing Interests </w:t>
      </w:r>
    </w:p>
    <w:p w14:paraId="6497CB89" w14:textId="77777777" w:rsidR="007124D9" w:rsidRPr="00C25E2F" w:rsidRDefault="007124D9" w:rsidP="007124D9">
      <w:pPr>
        <w:rPr>
          <w:b/>
          <w:bCs/>
          <w:caps/>
        </w:rPr>
      </w:pPr>
      <w:r w:rsidRPr="00C25E2F">
        <w:rPr>
          <w:bCs/>
        </w:rPr>
        <w:t>Authors have declared that no competing interests exist.</w:t>
      </w:r>
    </w:p>
    <w:p w14:paraId="4ED58374" w14:textId="77777777" w:rsidR="007124D9" w:rsidRPr="00C25E2F" w:rsidRDefault="007124D9" w:rsidP="00441B6F">
      <w:pPr>
        <w:pStyle w:val="Body"/>
        <w:spacing w:after="0"/>
        <w:rPr>
          <w:rFonts w:ascii="Arial" w:hAnsi="Arial" w:cs="Arial"/>
        </w:rPr>
      </w:pPr>
    </w:p>
    <w:p w14:paraId="3EDD370E" w14:textId="77777777" w:rsidR="004519EB" w:rsidRPr="00C25E2F" w:rsidRDefault="004519EB" w:rsidP="00441B6F">
      <w:pPr>
        <w:pStyle w:val="ReferHead"/>
        <w:spacing w:after="0"/>
        <w:jc w:val="both"/>
        <w:rPr>
          <w:rFonts w:ascii="Arial" w:hAnsi="Arial" w:cs="Arial"/>
        </w:rPr>
      </w:pPr>
    </w:p>
    <w:p w14:paraId="1DD11BBB" w14:textId="086FF523" w:rsidR="00790ADA" w:rsidRPr="00C25E2F" w:rsidRDefault="00B01FCD" w:rsidP="00016BBA">
      <w:pPr>
        <w:pStyle w:val="ReferHead"/>
        <w:spacing w:after="120"/>
        <w:jc w:val="both"/>
        <w:rPr>
          <w:rFonts w:ascii="Arial" w:hAnsi="Arial" w:cs="Arial"/>
        </w:rPr>
      </w:pPr>
      <w:r w:rsidRPr="00C25E2F">
        <w:rPr>
          <w:rFonts w:ascii="Arial" w:hAnsi="Arial" w:cs="Arial"/>
        </w:rPr>
        <w:t>References</w:t>
      </w:r>
    </w:p>
    <w:p w14:paraId="229AECD2" w14:textId="77777777" w:rsidR="0083691F" w:rsidRPr="00C25E2F" w:rsidRDefault="0083691F" w:rsidP="000C3E80">
      <w:pPr>
        <w:pStyle w:val="DefAcrHead"/>
        <w:spacing w:after="120"/>
        <w:ind w:left="567" w:hanging="425"/>
        <w:jc w:val="both"/>
        <w:rPr>
          <w:rFonts w:ascii="Arial" w:hAnsi="Arial" w:cs="Arial"/>
          <w:b w:val="0"/>
          <w:caps w:val="0"/>
          <w:sz w:val="20"/>
        </w:rPr>
      </w:pPr>
      <w:r w:rsidRPr="00C25E2F">
        <w:rPr>
          <w:rFonts w:ascii="Arial" w:hAnsi="Arial" w:cs="Arial"/>
          <w:b w:val="0"/>
          <w:caps w:val="0"/>
          <w:szCs w:val="22"/>
        </w:rPr>
        <w:t>1.</w:t>
      </w:r>
      <w:r w:rsidRPr="00C25E2F">
        <w:rPr>
          <w:rFonts w:ascii="Arial" w:hAnsi="Arial" w:cs="Arial"/>
          <w:b w:val="0"/>
          <w:caps w:val="0"/>
          <w:szCs w:val="22"/>
        </w:rPr>
        <w:tab/>
      </w:r>
      <w:r w:rsidRPr="00C25E2F">
        <w:rPr>
          <w:rFonts w:ascii="Arial" w:hAnsi="Arial" w:cs="Arial"/>
          <w:b w:val="0"/>
          <w:caps w:val="0"/>
          <w:sz w:val="20"/>
        </w:rPr>
        <w:t xml:space="preserve">Brundtland, Gro (1988). Our Common Future, </w:t>
      </w:r>
      <w:proofErr w:type="spellStart"/>
      <w:r w:rsidRPr="00C25E2F">
        <w:rPr>
          <w:rFonts w:ascii="Arial" w:hAnsi="Arial" w:cs="Arial"/>
          <w:b w:val="0"/>
          <w:caps w:val="0"/>
          <w:sz w:val="20"/>
        </w:rPr>
        <w:t>Alianza</w:t>
      </w:r>
      <w:proofErr w:type="spellEnd"/>
      <w:r w:rsidRPr="00C25E2F">
        <w:rPr>
          <w:rFonts w:ascii="Arial" w:hAnsi="Arial" w:cs="Arial"/>
          <w:b w:val="0"/>
          <w:caps w:val="0"/>
          <w:sz w:val="20"/>
        </w:rPr>
        <w:t>, Madrid.</w:t>
      </w:r>
    </w:p>
    <w:p w14:paraId="2C7BF687" w14:textId="77777777" w:rsidR="0083691F" w:rsidRPr="00C25E2F" w:rsidRDefault="0083691F" w:rsidP="000C3E80">
      <w:pPr>
        <w:pStyle w:val="DefAcrHead"/>
        <w:spacing w:after="120"/>
        <w:ind w:left="567" w:hanging="425"/>
        <w:jc w:val="both"/>
        <w:rPr>
          <w:rFonts w:ascii="Arial" w:hAnsi="Arial" w:cs="Arial"/>
          <w:b w:val="0"/>
          <w:caps w:val="0"/>
          <w:sz w:val="20"/>
        </w:rPr>
      </w:pPr>
      <w:r w:rsidRPr="00C25E2F">
        <w:rPr>
          <w:rFonts w:ascii="Arial" w:hAnsi="Arial" w:cs="Arial"/>
          <w:b w:val="0"/>
          <w:caps w:val="0"/>
          <w:sz w:val="20"/>
        </w:rPr>
        <w:t>2.</w:t>
      </w:r>
      <w:r w:rsidRPr="00C25E2F">
        <w:rPr>
          <w:rFonts w:ascii="Arial" w:hAnsi="Arial" w:cs="Arial"/>
          <w:b w:val="0"/>
          <w:caps w:val="0"/>
          <w:sz w:val="20"/>
        </w:rPr>
        <w:tab/>
        <w:t xml:space="preserve">Calisaya Huanchi, D. O., Llantoy-Quispe, F., Condori Palomino, J. A., Condori Alvarez, F. L., &amp; </w:t>
      </w:r>
      <w:proofErr w:type="spellStart"/>
      <w:r w:rsidRPr="00C25E2F">
        <w:rPr>
          <w:rFonts w:ascii="Arial" w:hAnsi="Arial" w:cs="Arial"/>
          <w:b w:val="0"/>
          <w:caps w:val="0"/>
          <w:sz w:val="20"/>
        </w:rPr>
        <w:t>Maihua</w:t>
      </w:r>
      <w:proofErr w:type="spellEnd"/>
      <w:r w:rsidRPr="00C25E2F">
        <w:rPr>
          <w:rFonts w:ascii="Arial" w:hAnsi="Arial" w:cs="Arial"/>
          <w:b w:val="0"/>
          <w:caps w:val="0"/>
          <w:sz w:val="20"/>
        </w:rPr>
        <w:t xml:space="preserve"> </w:t>
      </w:r>
      <w:proofErr w:type="spellStart"/>
      <w:r w:rsidRPr="00C25E2F">
        <w:rPr>
          <w:rFonts w:ascii="Arial" w:hAnsi="Arial" w:cs="Arial"/>
          <w:b w:val="0"/>
          <w:caps w:val="0"/>
          <w:sz w:val="20"/>
        </w:rPr>
        <w:t>Ccarita</w:t>
      </w:r>
      <w:proofErr w:type="spellEnd"/>
      <w:r w:rsidRPr="00C25E2F">
        <w:rPr>
          <w:rFonts w:ascii="Arial" w:hAnsi="Arial" w:cs="Arial"/>
          <w:b w:val="0"/>
          <w:caps w:val="0"/>
          <w:sz w:val="20"/>
        </w:rPr>
        <w:t xml:space="preserve">, E. (2023). Education and Climate Change: Responses and </w:t>
      </w:r>
      <w:r w:rsidRPr="00C25E2F">
        <w:rPr>
          <w:rFonts w:ascii="Arial" w:hAnsi="Arial" w:cs="Arial"/>
          <w:b w:val="0"/>
          <w:caps w:val="0"/>
          <w:sz w:val="20"/>
        </w:rPr>
        <w:lastRenderedPageBreak/>
        <w:t xml:space="preserve">Challenges to the Turbulence of the 21st Century. </w:t>
      </w:r>
      <w:proofErr w:type="spellStart"/>
      <w:r w:rsidRPr="00C25E2F">
        <w:rPr>
          <w:rFonts w:ascii="Arial" w:hAnsi="Arial" w:cs="Arial"/>
          <w:b w:val="0"/>
          <w:caps w:val="0"/>
          <w:sz w:val="20"/>
        </w:rPr>
        <w:t>Revista</w:t>
      </w:r>
      <w:proofErr w:type="spellEnd"/>
      <w:r w:rsidRPr="00C25E2F">
        <w:rPr>
          <w:rFonts w:ascii="Arial" w:hAnsi="Arial" w:cs="Arial"/>
          <w:b w:val="0"/>
          <w:caps w:val="0"/>
          <w:sz w:val="20"/>
        </w:rPr>
        <w:t xml:space="preserve"> </w:t>
      </w:r>
      <w:proofErr w:type="spellStart"/>
      <w:r w:rsidRPr="00C25E2F">
        <w:rPr>
          <w:rFonts w:ascii="Arial" w:hAnsi="Arial" w:cs="Arial"/>
          <w:b w:val="0"/>
          <w:caps w:val="0"/>
          <w:sz w:val="20"/>
        </w:rPr>
        <w:t>Revoluciones</w:t>
      </w:r>
      <w:proofErr w:type="spellEnd"/>
      <w:r w:rsidRPr="00C25E2F">
        <w:rPr>
          <w:rFonts w:ascii="Arial" w:hAnsi="Arial" w:cs="Arial"/>
          <w:b w:val="0"/>
          <w:caps w:val="0"/>
          <w:sz w:val="20"/>
        </w:rPr>
        <w:t>, 5(12), 134-147. https://doi.org/10.35622/j.rr.2023.012.007</w:t>
      </w:r>
    </w:p>
    <w:p w14:paraId="2AAD6266" w14:textId="77777777" w:rsidR="0083691F" w:rsidRPr="00C25E2F" w:rsidRDefault="0083691F" w:rsidP="000C3E80">
      <w:pPr>
        <w:pStyle w:val="DefAcrHead"/>
        <w:spacing w:after="120"/>
        <w:ind w:left="567" w:hanging="425"/>
        <w:jc w:val="both"/>
        <w:rPr>
          <w:rFonts w:ascii="Arial" w:hAnsi="Arial" w:cs="Arial"/>
          <w:b w:val="0"/>
          <w:caps w:val="0"/>
          <w:sz w:val="20"/>
        </w:rPr>
      </w:pPr>
      <w:r w:rsidRPr="00C25E2F">
        <w:rPr>
          <w:rFonts w:ascii="Arial" w:hAnsi="Arial" w:cs="Arial"/>
          <w:b w:val="0"/>
          <w:caps w:val="0"/>
          <w:sz w:val="20"/>
        </w:rPr>
        <w:t>3.</w:t>
      </w:r>
      <w:r w:rsidRPr="00C25E2F">
        <w:rPr>
          <w:rFonts w:ascii="Arial" w:hAnsi="Arial" w:cs="Arial"/>
          <w:b w:val="0"/>
          <w:caps w:val="0"/>
          <w:sz w:val="20"/>
        </w:rPr>
        <w:tab/>
        <w:t xml:space="preserve">Caride, José Antonio, &amp; Meira, Pablo (2018). «From environmentalism as a social movement to environmental education as a historical construction», History of Education. </w:t>
      </w:r>
      <w:proofErr w:type="spellStart"/>
      <w:r w:rsidRPr="00C25E2F">
        <w:rPr>
          <w:rFonts w:ascii="Arial" w:hAnsi="Arial" w:cs="Arial"/>
          <w:b w:val="0"/>
          <w:caps w:val="0"/>
          <w:sz w:val="20"/>
        </w:rPr>
        <w:t>Revista</w:t>
      </w:r>
      <w:proofErr w:type="spellEnd"/>
      <w:r w:rsidRPr="00C25E2F">
        <w:rPr>
          <w:rFonts w:ascii="Arial" w:hAnsi="Arial" w:cs="Arial"/>
          <w:b w:val="0"/>
          <w:caps w:val="0"/>
          <w:sz w:val="20"/>
        </w:rPr>
        <w:t xml:space="preserve"> </w:t>
      </w:r>
      <w:proofErr w:type="spellStart"/>
      <w:r w:rsidRPr="00C25E2F">
        <w:rPr>
          <w:rFonts w:ascii="Arial" w:hAnsi="Arial" w:cs="Arial"/>
          <w:b w:val="0"/>
          <w:caps w:val="0"/>
          <w:sz w:val="20"/>
        </w:rPr>
        <w:t>Interuniversitaria</w:t>
      </w:r>
      <w:proofErr w:type="spellEnd"/>
      <w:r w:rsidRPr="00C25E2F">
        <w:rPr>
          <w:rFonts w:ascii="Arial" w:hAnsi="Arial" w:cs="Arial"/>
          <w:b w:val="0"/>
          <w:caps w:val="0"/>
          <w:sz w:val="20"/>
        </w:rPr>
        <w:t>, nº 37, pp. 165-197, Santiago de Compostela.</w:t>
      </w:r>
    </w:p>
    <w:p w14:paraId="58A4B639" w14:textId="77777777" w:rsidR="0083691F" w:rsidRPr="00C25E2F" w:rsidRDefault="0083691F" w:rsidP="000C3E80">
      <w:pPr>
        <w:pStyle w:val="DefAcrHead"/>
        <w:spacing w:after="120"/>
        <w:ind w:left="567" w:hanging="425"/>
        <w:jc w:val="both"/>
        <w:rPr>
          <w:rFonts w:ascii="Arial" w:hAnsi="Arial" w:cs="Arial"/>
          <w:b w:val="0"/>
          <w:caps w:val="0"/>
          <w:sz w:val="20"/>
        </w:rPr>
      </w:pPr>
      <w:r w:rsidRPr="00C25E2F">
        <w:rPr>
          <w:rFonts w:ascii="Arial" w:hAnsi="Arial" w:cs="Arial"/>
          <w:b w:val="0"/>
          <w:caps w:val="0"/>
          <w:sz w:val="20"/>
        </w:rPr>
        <w:t>4.</w:t>
      </w:r>
      <w:r w:rsidRPr="00C25E2F">
        <w:rPr>
          <w:rFonts w:ascii="Arial" w:hAnsi="Arial" w:cs="Arial"/>
          <w:b w:val="0"/>
          <w:caps w:val="0"/>
          <w:sz w:val="20"/>
        </w:rPr>
        <w:tab/>
        <w:t>DOF (2012) General Law on Climate Change. (2012). Official Gazette of the Federation, June 6, 2012. Mexico City, Mexico.</w:t>
      </w:r>
    </w:p>
    <w:p w14:paraId="41EF9A60" w14:textId="77777777" w:rsidR="0083691F" w:rsidRPr="00C25E2F" w:rsidRDefault="0083691F" w:rsidP="000C3E80">
      <w:pPr>
        <w:pStyle w:val="DefAcrHead"/>
        <w:spacing w:after="120"/>
        <w:ind w:left="567" w:hanging="425"/>
        <w:jc w:val="both"/>
        <w:rPr>
          <w:rFonts w:ascii="Arial" w:hAnsi="Arial" w:cs="Arial"/>
          <w:b w:val="0"/>
          <w:caps w:val="0"/>
          <w:sz w:val="20"/>
        </w:rPr>
      </w:pPr>
      <w:r w:rsidRPr="00C25E2F">
        <w:rPr>
          <w:rFonts w:ascii="Arial" w:hAnsi="Arial" w:cs="Arial"/>
          <w:b w:val="0"/>
          <w:caps w:val="0"/>
          <w:sz w:val="20"/>
        </w:rPr>
        <w:t>5.</w:t>
      </w:r>
      <w:r w:rsidRPr="00C25E2F">
        <w:rPr>
          <w:rFonts w:ascii="Arial" w:hAnsi="Arial" w:cs="Arial"/>
          <w:b w:val="0"/>
          <w:caps w:val="0"/>
          <w:sz w:val="20"/>
        </w:rPr>
        <w:tab/>
        <w:t>García et al. (2023) Climate change and nature care. University of Manizales Retrieved from: https://ridum.umanizales.edu.co/handle/20.500.12746/6297</w:t>
      </w:r>
    </w:p>
    <w:p w14:paraId="20021D68" w14:textId="77777777" w:rsidR="0083691F" w:rsidRPr="00C25E2F" w:rsidRDefault="0083691F" w:rsidP="000C3E80">
      <w:pPr>
        <w:pStyle w:val="DefAcrHead"/>
        <w:spacing w:after="120"/>
        <w:ind w:left="567" w:hanging="425"/>
        <w:jc w:val="both"/>
        <w:rPr>
          <w:rFonts w:ascii="Arial" w:hAnsi="Arial" w:cs="Arial"/>
          <w:b w:val="0"/>
          <w:caps w:val="0"/>
          <w:sz w:val="20"/>
        </w:rPr>
      </w:pPr>
      <w:r w:rsidRPr="00C25E2F">
        <w:rPr>
          <w:rFonts w:ascii="Arial" w:hAnsi="Arial" w:cs="Arial"/>
          <w:b w:val="0"/>
          <w:caps w:val="0"/>
          <w:sz w:val="20"/>
        </w:rPr>
        <w:t>6.</w:t>
      </w:r>
      <w:r w:rsidRPr="00C25E2F">
        <w:rPr>
          <w:rFonts w:ascii="Arial" w:hAnsi="Arial" w:cs="Arial"/>
          <w:b w:val="0"/>
          <w:caps w:val="0"/>
          <w:sz w:val="20"/>
        </w:rPr>
        <w:tab/>
        <w:t>Garcés, Marina (2020). Apprentice School, Galaxia Gutenberg, Barcelona.</w:t>
      </w:r>
    </w:p>
    <w:p w14:paraId="0C2EF208" w14:textId="07EEF11E" w:rsidR="0083691F" w:rsidRPr="00C25E2F" w:rsidRDefault="0083691F" w:rsidP="000C3E80">
      <w:pPr>
        <w:pStyle w:val="DefAcrHead"/>
        <w:spacing w:after="120"/>
        <w:ind w:left="567" w:hanging="425"/>
        <w:jc w:val="both"/>
        <w:rPr>
          <w:rFonts w:ascii="Arial" w:hAnsi="Arial" w:cs="Arial"/>
          <w:b w:val="0"/>
          <w:caps w:val="0"/>
          <w:sz w:val="20"/>
        </w:rPr>
      </w:pPr>
      <w:r w:rsidRPr="00C25E2F">
        <w:rPr>
          <w:rFonts w:ascii="Arial" w:hAnsi="Arial" w:cs="Arial"/>
          <w:b w:val="0"/>
          <w:caps w:val="0"/>
          <w:sz w:val="20"/>
        </w:rPr>
        <w:t>7.</w:t>
      </w:r>
      <w:r w:rsidRPr="00C25E2F">
        <w:rPr>
          <w:rFonts w:ascii="Arial" w:hAnsi="Arial" w:cs="Arial"/>
          <w:b w:val="0"/>
          <w:caps w:val="0"/>
          <w:sz w:val="20"/>
        </w:rPr>
        <w:tab/>
      </w:r>
      <w:proofErr w:type="spellStart"/>
      <w:r w:rsidRPr="00C25E2F">
        <w:rPr>
          <w:rFonts w:ascii="Arial" w:hAnsi="Arial" w:cs="Arial"/>
          <w:b w:val="0"/>
          <w:caps w:val="0"/>
          <w:sz w:val="20"/>
        </w:rPr>
        <w:t>Haerpfer</w:t>
      </w:r>
      <w:proofErr w:type="spellEnd"/>
      <w:r w:rsidRPr="00C25E2F">
        <w:rPr>
          <w:rFonts w:ascii="Arial" w:hAnsi="Arial" w:cs="Arial"/>
          <w:b w:val="0"/>
          <w:caps w:val="0"/>
          <w:sz w:val="20"/>
        </w:rPr>
        <w:t xml:space="preserve">, C., R. Inglehart, A. Moreno, C. Welzel, K. Kizilova, J. Diez-Medrano, M. Lagos, P. Norris, E. </w:t>
      </w:r>
      <w:proofErr w:type="spellStart"/>
      <w:r w:rsidRPr="00C25E2F">
        <w:rPr>
          <w:rFonts w:ascii="Arial" w:hAnsi="Arial" w:cs="Arial"/>
          <w:b w:val="0"/>
          <w:caps w:val="0"/>
          <w:sz w:val="20"/>
        </w:rPr>
        <w:t>Ponarin</w:t>
      </w:r>
      <w:proofErr w:type="spellEnd"/>
      <w:r w:rsidRPr="00C25E2F">
        <w:rPr>
          <w:rFonts w:ascii="Arial" w:hAnsi="Arial" w:cs="Arial"/>
          <w:b w:val="0"/>
          <w:caps w:val="0"/>
          <w:sz w:val="20"/>
        </w:rPr>
        <w:t xml:space="preserve"> and B. Puranen. </w:t>
      </w:r>
      <w:r w:rsidR="004519EB" w:rsidRPr="00C25E2F">
        <w:rPr>
          <w:rFonts w:ascii="Arial" w:hAnsi="Arial" w:cs="Arial"/>
          <w:b w:val="0"/>
          <w:caps w:val="0"/>
          <w:sz w:val="20"/>
        </w:rPr>
        <w:t>(</w:t>
      </w:r>
      <w:r w:rsidRPr="00C25E2F">
        <w:rPr>
          <w:rFonts w:ascii="Arial" w:hAnsi="Arial" w:cs="Arial"/>
          <w:b w:val="0"/>
          <w:caps w:val="0"/>
          <w:sz w:val="20"/>
        </w:rPr>
        <w:t>2022</w:t>
      </w:r>
      <w:r w:rsidR="004519EB" w:rsidRPr="00C25E2F">
        <w:rPr>
          <w:rFonts w:ascii="Arial" w:hAnsi="Arial" w:cs="Arial"/>
          <w:b w:val="0"/>
          <w:caps w:val="0"/>
          <w:sz w:val="20"/>
        </w:rPr>
        <w:t>)</w:t>
      </w:r>
      <w:r w:rsidRPr="00C25E2F">
        <w:rPr>
          <w:rFonts w:ascii="Arial" w:hAnsi="Arial" w:cs="Arial"/>
          <w:b w:val="0"/>
          <w:caps w:val="0"/>
          <w:sz w:val="20"/>
        </w:rPr>
        <w:t>. "World Values Survey: Round Seven - Country-Pooled Datafile Version 4.0". Madrid and Vienna: JD Systems Institute &amp; WVSA Secretariat.</w:t>
      </w:r>
    </w:p>
    <w:p w14:paraId="0007C8D2" w14:textId="77DBF1EF" w:rsidR="0083691F" w:rsidRPr="00C25E2F" w:rsidRDefault="0083691F" w:rsidP="000C3E80">
      <w:pPr>
        <w:pStyle w:val="DefAcrHead"/>
        <w:spacing w:after="120"/>
        <w:ind w:left="567" w:hanging="425"/>
        <w:jc w:val="both"/>
        <w:rPr>
          <w:rFonts w:ascii="Arial" w:hAnsi="Arial" w:cs="Arial"/>
          <w:b w:val="0"/>
          <w:caps w:val="0"/>
          <w:sz w:val="20"/>
        </w:rPr>
      </w:pPr>
      <w:r w:rsidRPr="00C25E2F">
        <w:rPr>
          <w:rFonts w:ascii="Arial" w:hAnsi="Arial" w:cs="Arial"/>
          <w:b w:val="0"/>
          <w:caps w:val="0"/>
          <w:sz w:val="20"/>
        </w:rPr>
        <w:t>8.</w:t>
      </w:r>
      <w:r w:rsidRPr="00C25E2F">
        <w:rPr>
          <w:rFonts w:ascii="Arial" w:hAnsi="Arial" w:cs="Arial"/>
          <w:b w:val="0"/>
          <w:caps w:val="0"/>
          <w:sz w:val="20"/>
        </w:rPr>
        <w:tab/>
      </w:r>
      <w:proofErr w:type="spellStart"/>
      <w:r w:rsidRPr="00C25E2F">
        <w:rPr>
          <w:rFonts w:ascii="Arial" w:hAnsi="Arial" w:cs="Arial"/>
          <w:b w:val="0"/>
          <w:caps w:val="0"/>
          <w:sz w:val="20"/>
        </w:rPr>
        <w:t>Kwauk</w:t>
      </w:r>
      <w:proofErr w:type="spellEnd"/>
      <w:r w:rsidRPr="00C25E2F">
        <w:rPr>
          <w:rFonts w:ascii="Arial" w:hAnsi="Arial" w:cs="Arial"/>
          <w:b w:val="0"/>
          <w:caps w:val="0"/>
          <w:sz w:val="20"/>
        </w:rPr>
        <w:t xml:space="preserve">, C. and O. Casey. </w:t>
      </w:r>
      <w:r w:rsidR="004519EB" w:rsidRPr="00C25E2F">
        <w:rPr>
          <w:rFonts w:ascii="Arial" w:hAnsi="Arial" w:cs="Arial"/>
          <w:b w:val="0"/>
          <w:caps w:val="0"/>
          <w:sz w:val="20"/>
        </w:rPr>
        <w:t>(</w:t>
      </w:r>
      <w:r w:rsidRPr="00C25E2F">
        <w:rPr>
          <w:rFonts w:ascii="Arial" w:hAnsi="Arial" w:cs="Arial"/>
          <w:b w:val="0"/>
          <w:caps w:val="0"/>
          <w:sz w:val="20"/>
        </w:rPr>
        <w:t>2021</w:t>
      </w:r>
      <w:r w:rsidR="004519EB" w:rsidRPr="00C25E2F">
        <w:rPr>
          <w:rFonts w:ascii="Arial" w:hAnsi="Arial" w:cs="Arial"/>
          <w:b w:val="0"/>
          <w:caps w:val="0"/>
          <w:sz w:val="20"/>
        </w:rPr>
        <w:t>)</w:t>
      </w:r>
      <w:r w:rsidRPr="00C25E2F">
        <w:rPr>
          <w:rFonts w:ascii="Arial" w:hAnsi="Arial" w:cs="Arial"/>
          <w:b w:val="0"/>
          <w:caps w:val="0"/>
          <w:sz w:val="20"/>
        </w:rPr>
        <w:t>. "A New Green Learning Agenda: Approaches to Quality Education for Climate Action". Brookings. https://www.brookings.edu/research/a-new-green-learning- agenda-approaches-to-quality-education-for-climate-action.</w:t>
      </w:r>
    </w:p>
    <w:p w14:paraId="45AFBE56" w14:textId="47F48DDC" w:rsidR="0083691F" w:rsidRPr="00C25E2F" w:rsidRDefault="0083691F" w:rsidP="000C3E80">
      <w:pPr>
        <w:pStyle w:val="DefAcrHead"/>
        <w:spacing w:after="120"/>
        <w:ind w:left="567" w:hanging="425"/>
        <w:jc w:val="both"/>
        <w:rPr>
          <w:rFonts w:ascii="Arial" w:hAnsi="Arial" w:cs="Arial"/>
          <w:b w:val="0"/>
          <w:caps w:val="0"/>
          <w:sz w:val="20"/>
        </w:rPr>
      </w:pPr>
      <w:r w:rsidRPr="00C25E2F">
        <w:rPr>
          <w:rFonts w:ascii="Arial" w:hAnsi="Arial" w:cs="Arial"/>
          <w:b w:val="0"/>
          <w:caps w:val="0"/>
          <w:sz w:val="20"/>
        </w:rPr>
        <w:t>9.</w:t>
      </w:r>
      <w:r w:rsidRPr="00C25E2F">
        <w:rPr>
          <w:rFonts w:ascii="Arial" w:hAnsi="Arial" w:cs="Arial"/>
          <w:b w:val="0"/>
          <w:caps w:val="0"/>
          <w:sz w:val="20"/>
        </w:rPr>
        <w:tab/>
        <w:t xml:space="preserve">K12 Climate Action Commission. </w:t>
      </w:r>
      <w:r w:rsidR="004519EB" w:rsidRPr="00C25E2F">
        <w:rPr>
          <w:rFonts w:ascii="Arial" w:hAnsi="Arial" w:cs="Arial"/>
          <w:b w:val="0"/>
          <w:caps w:val="0"/>
          <w:sz w:val="20"/>
        </w:rPr>
        <w:t>(</w:t>
      </w:r>
      <w:r w:rsidRPr="00C25E2F">
        <w:rPr>
          <w:rFonts w:ascii="Arial" w:hAnsi="Arial" w:cs="Arial"/>
          <w:b w:val="0"/>
          <w:caps w:val="0"/>
          <w:sz w:val="20"/>
        </w:rPr>
        <w:t>2021</w:t>
      </w:r>
      <w:r w:rsidR="004519EB" w:rsidRPr="00C25E2F">
        <w:rPr>
          <w:rFonts w:ascii="Arial" w:hAnsi="Arial" w:cs="Arial"/>
          <w:b w:val="0"/>
          <w:caps w:val="0"/>
          <w:sz w:val="20"/>
        </w:rPr>
        <w:t>)</w:t>
      </w:r>
      <w:r w:rsidRPr="00C25E2F">
        <w:rPr>
          <w:rFonts w:ascii="Arial" w:hAnsi="Arial" w:cs="Arial"/>
          <w:b w:val="0"/>
          <w:caps w:val="0"/>
          <w:sz w:val="20"/>
        </w:rPr>
        <w:t>. "K12 Climate Action Plan 2021". Washington, DC: The Aspen Institute. https://www.k12climateaction.org/blog/climate-action-plan-2021.</w:t>
      </w:r>
    </w:p>
    <w:p w14:paraId="0225BCDE" w14:textId="77777777" w:rsidR="0083691F" w:rsidRPr="00C25E2F" w:rsidRDefault="0083691F" w:rsidP="000C3E80">
      <w:pPr>
        <w:pStyle w:val="DefAcrHead"/>
        <w:spacing w:after="120"/>
        <w:ind w:left="567" w:hanging="425"/>
        <w:jc w:val="both"/>
        <w:rPr>
          <w:rFonts w:ascii="Arial" w:hAnsi="Arial" w:cs="Arial"/>
          <w:b w:val="0"/>
          <w:caps w:val="0"/>
          <w:sz w:val="20"/>
        </w:rPr>
      </w:pPr>
      <w:r w:rsidRPr="00C25E2F">
        <w:rPr>
          <w:rFonts w:ascii="Arial" w:hAnsi="Arial" w:cs="Arial"/>
          <w:b w:val="0"/>
          <w:caps w:val="0"/>
          <w:sz w:val="20"/>
        </w:rPr>
        <w:t>10.</w:t>
      </w:r>
      <w:r w:rsidRPr="00C25E2F">
        <w:rPr>
          <w:rFonts w:ascii="Arial" w:hAnsi="Arial" w:cs="Arial"/>
          <w:b w:val="0"/>
          <w:caps w:val="0"/>
          <w:sz w:val="20"/>
        </w:rPr>
        <w:tab/>
        <w:t>María Soledad Bos, &amp; Liora Schwartz. (2023). Education and climate change: How to develop skills for climate action at school age? Inter-American Development Bank.</w:t>
      </w:r>
    </w:p>
    <w:p w14:paraId="7CCB46AB" w14:textId="7DC0BD38" w:rsidR="0083691F" w:rsidRPr="00C25E2F" w:rsidRDefault="0083691F" w:rsidP="000C3E80">
      <w:pPr>
        <w:pStyle w:val="DefAcrHead"/>
        <w:spacing w:after="120"/>
        <w:ind w:left="567" w:hanging="425"/>
        <w:jc w:val="both"/>
        <w:rPr>
          <w:rFonts w:ascii="Arial" w:hAnsi="Arial" w:cs="Arial"/>
          <w:b w:val="0"/>
          <w:caps w:val="0"/>
          <w:sz w:val="20"/>
        </w:rPr>
      </w:pPr>
      <w:r w:rsidRPr="00C25E2F">
        <w:rPr>
          <w:rFonts w:ascii="Arial" w:hAnsi="Arial" w:cs="Arial"/>
          <w:b w:val="0"/>
          <w:caps w:val="0"/>
          <w:sz w:val="20"/>
        </w:rPr>
        <w:t>11.</w:t>
      </w:r>
      <w:r w:rsidRPr="00C25E2F">
        <w:rPr>
          <w:rFonts w:ascii="Arial" w:hAnsi="Arial" w:cs="Arial"/>
          <w:b w:val="0"/>
          <w:caps w:val="0"/>
          <w:sz w:val="20"/>
        </w:rPr>
        <w:tab/>
      </w:r>
      <w:proofErr w:type="spellStart"/>
      <w:r w:rsidRPr="00C25E2F">
        <w:rPr>
          <w:rFonts w:ascii="Arial" w:hAnsi="Arial" w:cs="Arial"/>
          <w:b w:val="0"/>
          <w:caps w:val="0"/>
          <w:sz w:val="20"/>
        </w:rPr>
        <w:t>Minoja</w:t>
      </w:r>
      <w:proofErr w:type="spellEnd"/>
      <w:r w:rsidRPr="00C25E2F">
        <w:rPr>
          <w:rFonts w:ascii="Arial" w:hAnsi="Arial" w:cs="Arial"/>
          <w:b w:val="0"/>
          <w:caps w:val="0"/>
          <w:sz w:val="20"/>
        </w:rPr>
        <w:t xml:space="preserve">, L., L. Fernández and R. </w:t>
      </w:r>
      <w:proofErr w:type="spellStart"/>
      <w:r w:rsidRPr="00C25E2F">
        <w:rPr>
          <w:rFonts w:ascii="Arial" w:hAnsi="Arial" w:cs="Arial"/>
          <w:b w:val="0"/>
          <w:caps w:val="0"/>
          <w:sz w:val="20"/>
        </w:rPr>
        <w:t>Yurivilca</w:t>
      </w:r>
      <w:proofErr w:type="spellEnd"/>
      <w:r w:rsidRPr="00C25E2F">
        <w:rPr>
          <w:rFonts w:ascii="Arial" w:hAnsi="Arial" w:cs="Arial"/>
          <w:b w:val="0"/>
          <w:caps w:val="0"/>
          <w:sz w:val="20"/>
        </w:rPr>
        <w:t xml:space="preserve">. </w:t>
      </w:r>
      <w:r w:rsidR="004519EB" w:rsidRPr="00C25E2F">
        <w:rPr>
          <w:rFonts w:ascii="Arial" w:hAnsi="Arial" w:cs="Arial"/>
          <w:b w:val="0"/>
          <w:caps w:val="0"/>
          <w:sz w:val="20"/>
        </w:rPr>
        <w:t>(</w:t>
      </w:r>
      <w:r w:rsidRPr="00C25E2F">
        <w:rPr>
          <w:rFonts w:ascii="Arial" w:hAnsi="Arial" w:cs="Arial"/>
          <w:b w:val="0"/>
          <w:caps w:val="0"/>
          <w:sz w:val="20"/>
        </w:rPr>
        <w:t>2018</w:t>
      </w:r>
      <w:r w:rsidR="004519EB" w:rsidRPr="00C25E2F">
        <w:rPr>
          <w:rFonts w:ascii="Arial" w:hAnsi="Arial" w:cs="Arial"/>
          <w:b w:val="0"/>
          <w:caps w:val="0"/>
          <w:sz w:val="20"/>
        </w:rPr>
        <w:t>)</w:t>
      </w:r>
      <w:r w:rsidRPr="00C25E2F">
        <w:rPr>
          <w:rFonts w:ascii="Arial" w:hAnsi="Arial" w:cs="Arial"/>
          <w:b w:val="0"/>
          <w:caps w:val="0"/>
          <w:sz w:val="20"/>
        </w:rPr>
        <w:t>. "Towards 30% Climate Finance: How Can Buildings Contribute? Guidelines for the incorporation and accounting of climate change mitigation and adaptation measures". IDB Technical Note No. IDB-TN-1458. Washington, DC: Inter-American Development Bank (IDB). http://dx.doi.org/10.18235/0001458.</w:t>
      </w:r>
    </w:p>
    <w:p w14:paraId="1D630CE8" w14:textId="77777777" w:rsidR="0083691F" w:rsidRPr="00C25E2F" w:rsidRDefault="0083691F" w:rsidP="000C3E80">
      <w:pPr>
        <w:pStyle w:val="DefAcrHead"/>
        <w:spacing w:after="120"/>
        <w:ind w:left="567" w:hanging="425"/>
        <w:jc w:val="both"/>
        <w:rPr>
          <w:rFonts w:ascii="Arial" w:hAnsi="Arial" w:cs="Arial"/>
          <w:b w:val="0"/>
          <w:caps w:val="0"/>
          <w:sz w:val="20"/>
        </w:rPr>
      </w:pPr>
      <w:r w:rsidRPr="00C25E2F">
        <w:rPr>
          <w:rFonts w:ascii="Arial" w:hAnsi="Arial" w:cs="Arial"/>
          <w:b w:val="0"/>
          <w:caps w:val="0"/>
          <w:sz w:val="20"/>
        </w:rPr>
        <w:t>12.</w:t>
      </w:r>
      <w:r w:rsidRPr="00C25E2F">
        <w:rPr>
          <w:rFonts w:ascii="Arial" w:hAnsi="Arial" w:cs="Arial"/>
          <w:b w:val="0"/>
          <w:caps w:val="0"/>
          <w:sz w:val="20"/>
        </w:rPr>
        <w:tab/>
        <w:t xml:space="preserve">Novo, María (coord.) (2007). Women and the Environment: The Paths of Visibility. Utopias, Education and New Paradigm, Los </w:t>
      </w:r>
      <w:proofErr w:type="spellStart"/>
      <w:r w:rsidRPr="00C25E2F">
        <w:rPr>
          <w:rFonts w:ascii="Arial" w:hAnsi="Arial" w:cs="Arial"/>
          <w:b w:val="0"/>
          <w:caps w:val="0"/>
          <w:sz w:val="20"/>
        </w:rPr>
        <w:t>Libros</w:t>
      </w:r>
      <w:proofErr w:type="spellEnd"/>
      <w:r w:rsidRPr="00C25E2F">
        <w:rPr>
          <w:rFonts w:ascii="Arial" w:hAnsi="Arial" w:cs="Arial"/>
          <w:b w:val="0"/>
          <w:caps w:val="0"/>
          <w:sz w:val="20"/>
        </w:rPr>
        <w:t xml:space="preserve"> de la </w:t>
      </w:r>
      <w:proofErr w:type="spellStart"/>
      <w:r w:rsidRPr="00C25E2F">
        <w:rPr>
          <w:rFonts w:ascii="Arial" w:hAnsi="Arial" w:cs="Arial"/>
          <w:b w:val="0"/>
          <w:caps w:val="0"/>
          <w:sz w:val="20"/>
        </w:rPr>
        <w:t>Catarata</w:t>
      </w:r>
      <w:proofErr w:type="spellEnd"/>
      <w:r w:rsidRPr="00C25E2F">
        <w:rPr>
          <w:rFonts w:ascii="Arial" w:hAnsi="Arial" w:cs="Arial"/>
          <w:b w:val="0"/>
          <w:caps w:val="0"/>
          <w:sz w:val="20"/>
        </w:rPr>
        <w:t>, Madrid.</w:t>
      </w:r>
    </w:p>
    <w:p w14:paraId="7BF2D15B" w14:textId="4EB5B21A" w:rsidR="0083691F" w:rsidRPr="00C25E2F" w:rsidRDefault="0083691F" w:rsidP="000C3E80">
      <w:pPr>
        <w:pStyle w:val="DefAcrHead"/>
        <w:spacing w:after="120"/>
        <w:ind w:left="567" w:hanging="425"/>
        <w:jc w:val="both"/>
        <w:rPr>
          <w:rFonts w:ascii="Arial" w:hAnsi="Arial" w:cs="Arial"/>
          <w:b w:val="0"/>
          <w:caps w:val="0"/>
          <w:sz w:val="20"/>
        </w:rPr>
      </w:pPr>
      <w:r w:rsidRPr="00C25E2F">
        <w:rPr>
          <w:rFonts w:ascii="Arial" w:hAnsi="Arial" w:cs="Arial"/>
          <w:b w:val="0"/>
          <w:caps w:val="0"/>
          <w:sz w:val="20"/>
        </w:rPr>
        <w:t>13.</w:t>
      </w:r>
      <w:r w:rsidRPr="00C25E2F">
        <w:rPr>
          <w:rFonts w:ascii="Arial" w:hAnsi="Arial" w:cs="Arial"/>
          <w:b w:val="0"/>
          <w:caps w:val="0"/>
          <w:sz w:val="20"/>
        </w:rPr>
        <w:tab/>
        <w:t xml:space="preserve">OECD (Organization for Economic Cooperation and Development). </w:t>
      </w:r>
      <w:r w:rsidR="004519EB" w:rsidRPr="00C25E2F">
        <w:rPr>
          <w:rFonts w:ascii="Arial" w:hAnsi="Arial" w:cs="Arial"/>
          <w:b w:val="0"/>
          <w:caps w:val="0"/>
          <w:sz w:val="20"/>
        </w:rPr>
        <w:t>(</w:t>
      </w:r>
      <w:r w:rsidRPr="00C25E2F">
        <w:rPr>
          <w:rFonts w:ascii="Arial" w:hAnsi="Arial" w:cs="Arial"/>
          <w:b w:val="0"/>
          <w:caps w:val="0"/>
          <w:sz w:val="20"/>
        </w:rPr>
        <w:t>2019</w:t>
      </w:r>
      <w:r w:rsidR="004519EB" w:rsidRPr="00C25E2F">
        <w:rPr>
          <w:rFonts w:ascii="Arial" w:hAnsi="Arial" w:cs="Arial"/>
          <w:b w:val="0"/>
          <w:caps w:val="0"/>
          <w:sz w:val="20"/>
        </w:rPr>
        <w:t>)</w:t>
      </w:r>
      <w:r w:rsidRPr="00C25E2F">
        <w:rPr>
          <w:rFonts w:ascii="Arial" w:hAnsi="Arial" w:cs="Arial"/>
          <w:b w:val="0"/>
          <w:caps w:val="0"/>
          <w:sz w:val="20"/>
        </w:rPr>
        <w:t>. "PISA 2018 Science Framework". In "PISA 2018 Assessment and Analytical Framework". Paris: OECD Editions. https://doi.org/10.1787/f30da688-en.</w:t>
      </w:r>
    </w:p>
    <w:p w14:paraId="2D568F4A" w14:textId="77777777" w:rsidR="0083691F" w:rsidRPr="00C25E2F" w:rsidRDefault="0083691F" w:rsidP="000C3E80">
      <w:pPr>
        <w:pStyle w:val="DefAcrHead"/>
        <w:spacing w:after="120"/>
        <w:ind w:left="567" w:hanging="425"/>
        <w:jc w:val="both"/>
        <w:rPr>
          <w:rFonts w:ascii="Arial" w:hAnsi="Arial" w:cs="Arial"/>
          <w:b w:val="0"/>
          <w:caps w:val="0"/>
          <w:sz w:val="20"/>
        </w:rPr>
      </w:pPr>
      <w:r w:rsidRPr="00C25E2F">
        <w:rPr>
          <w:rFonts w:ascii="Arial" w:hAnsi="Arial" w:cs="Arial"/>
          <w:b w:val="0"/>
          <w:caps w:val="0"/>
          <w:sz w:val="20"/>
        </w:rPr>
        <w:t>14.</w:t>
      </w:r>
      <w:r w:rsidRPr="00C25E2F">
        <w:rPr>
          <w:rFonts w:ascii="Arial" w:hAnsi="Arial" w:cs="Arial"/>
          <w:b w:val="0"/>
          <w:caps w:val="0"/>
          <w:sz w:val="20"/>
        </w:rPr>
        <w:tab/>
        <w:t>Organization of Ibero-American States for Education, Science and Culture. (2023). Climate change education with an impact on Ibero-America. OEI.</w:t>
      </w:r>
    </w:p>
    <w:p w14:paraId="6CC3CDD7" w14:textId="0A18D194" w:rsidR="0083691F" w:rsidRPr="00C25E2F" w:rsidRDefault="0083691F" w:rsidP="000C3E80">
      <w:pPr>
        <w:pStyle w:val="DefAcrHead"/>
        <w:spacing w:after="120"/>
        <w:ind w:left="567" w:hanging="425"/>
        <w:jc w:val="both"/>
        <w:rPr>
          <w:rFonts w:ascii="Arial" w:hAnsi="Arial" w:cs="Arial"/>
          <w:b w:val="0"/>
          <w:caps w:val="0"/>
          <w:sz w:val="20"/>
        </w:rPr>
      </w:pPr>
      <w:r w:rsidRPr="00C25E2F">
        <w:rPr>
          <w:rFonts w:ascii="Arial" w:hAnsi="Arial" w:cs="Arial"/>
          <w:b w:val="0"/>
          <w:caps w:val="0"/>
          <w:sz w:val="20"/>
        </w:rPr>
        <w:t>15.</w:t>
      </w:r>
      <w:r w:rsidR="004519EB" w:rsidRPr="00C25E2F">
        <w:rPr>
          <w:rFonts w:ascii="Arial" w:hAnsi="Arial" w:cs="Arial"/>
          <w:b w:val="0"/>
          <w:caps w:val="0"/>
          <w:sz w:val="20"/>
        </w:rPr>
        <w:t>OIT</w:t>
      </w:r>
      <w:r w:rsidRPr="00C25E2F">
        <w:rPr>
          <w:rFonts w:ascii="Arial" w:hAnsi="Arial" w:cs="Arial"/>
          <w:b w:val="0"/>
          <w:caps w:val="0"/>
          <w:sz w:val="20"/>
        </w:rPr>
        <w:t xml:space="preserve"> (International </w:t>
      </w:r>
      <w:proofErr w:type="spellStart"/>
      <w:r w:rsidRPr="00C25E2F">
        <w:rPr>
          <w:rFonts w:ascii="Arial" w:hAnsi="Arial" w:cs="Arial"/>
          <w:b w:val="0"/>
          <w:caps w:val="0"/>
          <w:sz w:val="20"/>
        </w:rPr>
        <w:t>Labour</w:t>
      </w:r>
      <w:proofErr w:type="spellEnd"/>
      <w:r w:rsidRPr="00C25E2F">
        <w:rPr>
          <w:rFonts w:ascii="Arial" w:hAnsi="Arial" w:cs="Arial"/>
          <w:b w:val="0"/>
          <w:caps w:val="0"/>
          <w:sz w:val="20"/>
        </w:rPr>
        <w:t xml:space="preserve"> Organization). </w:t>
      </w:r>
      <w:r w:rsidR="004519EB" w:rsidRPr="00C25E2F">
        <w:rPr>
          <w:rFonts w:ascii="Arial" w:hAnsi="Arial" w:cs="Arial"/>
          <w:b w:val="0"/>
          <w:caps w:val="0"/>
          <w:sz w:val="20"/>
        </w:rPr>
        <w:t>(</w:t>
      </w:r>
      <w:r w:rsidRPr="00C25E2F">
        <w:rPr>
          <w:rFonts w:ascii="Arial" w:hAnsi="Arial" w:cs="Arial"/>
          <w:b w:val="0"/>
          <w:caps w:val="0"/>
          <w:sz w:val="20"/>
        </w:rPr>
        <w:t>2018a</w:t>
      </w:r>
      <w:r w:rsidR="004519EB" w:rsidRPr="00C25E2F">
        <w:rPr>
          <w:rFonts w:ascii="Arial" w:hAnsi="Arial" w:cs="Arial"/>
          <w:b w:val="0"/>
          <w:caps w:val="0"/>
          <w:sz w:val="20"/>
        </w:rPr>
        <w:t>)</w:t>
      </w:r>
      <w:r w:rsidRPr="00C25E2F">
        <w:rPr>
          <w:rFonts w:ascii="Arial" w:hAnsi="Arial" w:cs="Arial"/>
          <w:b w:val="0"/>
          <w:caps w:val="0"/>
          <w:sz w:val="20"/>
        </w:rPr>
        <w:t xml:space="preserve">. "World Employment and Social Outlook2018: Greening with jobs (Report)". Geneva: </w:t>
      </w:r>
      <w:r w:rsidR="004519EB" w:rsidRPr="00C25E2F">
        <w:rPr>
          <w:rFonts w:ascii="Arial" w:hAnsi="Arial" w:cs="Arial"/>
          <w:b w:val="0"/>
          <w:caps w:val="0"/>
          <w:sz w:val="20"/>
        </w:rPr>
        <w:t>OIT</w:t>
      </w:r>
      <w:r w:rsidRPr="00C25E2F">
        <w:rPr>
          <w:rFonts w:ascii="Arial" w:hAnsi="Arial" w:cs="Arial"/>
          <w:b w:val="0"/>
          <w:caps w:val="0"/>
          <w:sz w:val="20"/>
        </w:rPr>
        <w:t>.</w:t>
      </w:r>
    </w:p>
    <w:p w14:paraId="2EBCA7A5" w14:textId="77777777" w:rsidR="0083691F" w:rsidRPr="00C25E2F" w:rsidRDefault="0083691F" w:rsidP="000C3E80">
      <w:pPr>
        <w:pStyle w:val="DefAcrHead"/>
        <w:spacing w:after="120"/>
        <w:ind w:left="567" w:hanging="425"/>
        <w:jc w:val="both"/>
        <w:rPr>
          <w:rFonts w:ascii="Arial" w:hAnsi="Arial" w:cs="Arial"/>
          <w:b w:val="0"/>
          <w:caps w:val="0"/>
          <w:sz w:val="20"/>
        </w:rPr>
      </w:pPr>
      <w:r w:rsidRPr="00C25E2F">
        <w:rPr>
          <w:rFonts w:ascii="Arial" w:hAnsi="Arial" w:cs="Arial"/>
          <w:b w:val="0"/>
          <w:caps w:val="0"/>
          <w:sz w:val="20"/>
        </w:rPr>
        <w:t>16.</w:t>
      </w:r>
      <w:r w:rsidRPr="00C25E2F">
        <w:rPr>
          <w:rFonts w:ascii="Arial" w:hAnsi="Arial" w:cs="Arial"/>
          <w:b w:val="0"/>
          <w:caps w:val="0"/>
          <w:sz w:val="20"/>
        </w:rPr>
        <w:tab/>
        <w:t>United Nations (2015). Paris Agreement, downloadable in https://unfccc.int/sites/default/files/ spanish_paris_agreement.pdf</w:t>
      </w:r>
    </w:p>
    <w:p w14:paraId="16782635" w14:textId="77777777" w:rsidR="0083691F" w:rsidRPr="00C25E2F" w:rsidRDefault="0083691F" w:rsidP="000C3E80">
      <w:pPr>
        <w:pStyle w:val="DefAcrHead"/>
        <w:spacing w:after="120"/>
        <w:ind w:left="567" w:hanging="425"/>
        <w:jc w:val="both"/>
        <w:rPr>
          <w:rFonts w:ascii="Arial" w:hAnsi="Arial" w:cs="Arial"/>
          <w:b w:val="0"/>
          <w:caps w:val="0"/>
          <w:sz w:val="20"/>
        </w:rPr>
      </w:pPr>
      <w:r w:rsidRPr="00C25E2F">
        <w:rPr>
          <w:rFonts w:ascii="Arial" w:hAnsi="Arial" w:cs="Arial"/>
          <w:b w:val="0"/>
          <w:caps w:val="0"/>
          <w:sz w:val="20"/>
        </w:rPr>
        <w:t>17.</w:t>
      </w:r>
      <w:r w:rsidRPr="00C25E2F">
        <w:rPr>
          <w:rFonts w:ascii="Arial" w:hAnsi="Arial" w:cs="Arial"/>
          <w:b w:val="0"/>
          <w:caps w:val="0"/>
          <w:sz w:val="20"/>
        </w:rPr>
        <w:tab/>
        <w:t xml:space="preserve">United Nations Organization (1972). Report and Declaration of the Stockholm Conference on the Human Environment, downloadable at https://documents-dds-ny.un.org/ doc/UNDOC/GEN/N73/039/07/PDF/N7303907. pdf? </w:t>
      </w:r>
      <w:proofErr w:type="spellStart"/>
      <w:r w:rsidRPr="00C25E2F">
        <w:rPr>
          <w:rFonts w:ascii="Arial" w:hAnsi="Arial" w:cs="Arial"/>
          <w:b w:val="0"/>
          <w:caps w:val="0"/>
          <w:sz w:val="20"/>
        </w:rPr>
        <w:t>OpenElement</w:t>
      </w:r>
      <w:proofErr w:type="spellEnd"/>
    </w:p>
    <w:p w14:paraId="1A5E7AC0" w14:textId="7F9D5E0F" w:rsidR="0083691F" w:rsidRPr="00C25E2F" w:rsidRDefault="0083691F" w:rsidP="000C3E80">
      <w:pPr>
        <w:pStyle w:val="DefAcrHead"/>
        <w:spacing w:after="120"/>
        <w:ind w:left="567" w:hanging="425"/>
        <w:jc w:val="both"/>
        <w:rPr>
          <w:rFonts w:ascii="Arial" w:hAnsi="Arial" w:cs="Arial"/>
          <w:b w:val="0"/>
          <w:caps w:val="0"/>
          <w:sz w:val="20"/>
        </w:rPr>
      </w:pPr>
      <w:r w:rsidRPr="00C25E2F">
        <w:rPr>
          <w:rFonts w:ascii="Arial" w:hAnsi="Arial" w:cs="Arial"/>
          <w:b w:val="0"/>
          <w:caps w:val="0"/>
          <w:sz w:val="20"/>
        </w:rPr>
        <w:t>18.</w:t>
      </w:r>
      <w:r w:rsidRPr="00C25E2F">
        <w:rPr>
          <w:rFonts w:ascii="Arial" w:hAnsi="Arial" w:cs="Arial"/>
          <w:b w:val="0"/>
          <w:caps w:val="0"/>
          <w:sz w:val="20"/>
        </w:rPr>
        <w:tab/>
        <w:t xml:space="preserve">Restrepo, A. M. and B. Méndez. </w:t>
      </w:r>
      <w:r w:rsidR="004519EB" w:rsidRPr="00C25E2F">
        <w:rPr>
          <w:rFonts w:ascii="Arial" w:hAnsi="Arial" w:cs="Arial"/>
          <w:b w:val="0"/>
          <w:caps w:val="0"/>
          <w:sz w:val="20"/>
        </w:rPr>
        <w:t>(</w:t>
      </w:r>
      <w:r w:rsidRPr="00C25E2F">
        <w:rPr>
          <w:rFonts w:ascii="Arial" w:hAnsi="Arial" w:cs="Arial"/>
          <w:b w:val="0"/>
          <w:caps w:val="0"/>
          <w:sz w:val="20"/>
        </w:rPr>
        <w:t>2021</w:t>
      </w:r>
      <w:r w:rsidR="004519EB" w:rsidRPr="00C25E2F">
        <w:rPr>
          <w:rFonts w:ascii="Arial" w:hAnsi="Arial" w:cs="Arial"/>
          <w:b w:val="0"/>
          <w:caps w:val="0"/>
          <w:sz w:val="20"/>
        </w:rPr>
        <w:t>)</w:t>
      </w:r>
      <w:r w:rsidRPr="00C25E2F">
        <w:rPr>
          <w:rFonts w:ascii="Arial" w:hAnsi="Arial" w:cs="Arial"/>
          <w:b w:val="0"/>
          <w:caps w:val="0"/>
          <w:sz w:val="20"/>
        </w:rPr>
        <w:t xml:space="preserve">. "Try harder!: How Young Advocates Advise on Climate Action in Latin America and the Caribbean". UNICEF Regional Office for Latin </w:t>
      </w:r>
      <w:r w:rsidRPr="00C25E2F">
        <w:rPr>
          <w:rFonts w:ascii="Arial" w:hAnsi="Arial" w:cs="Arial"/>
          <w:b w:val="0"/>
          <w:caps w:val="0"/>
          <w:sz w:val="20"/>
        </w:rPr>
        <w:lastRenderedPageBreak/>
        <w:t xml:space="preserve">America and the Caribbean (United Nations Children's Fund). Panama: UNICEF. </w:t>
      </w:r>
      <w:hyperlink r:id="rId14" w:history="1">
        <w:r w:rsidR="00016BBA" w:rsidRPr="00C25E2F">
          <w:rPr>
            <w:rStyle w:val="Hyperlink"/>
            <w:rFonts w:ascii="Arial" w:hAnsi="Arial" w:cs="Arial"/>
            <w:b w:val="0"/>
            <w:caps w:val="0"/>
            <w:sz w:val="20"/>
          </w:rPr>
          <w:t>https://www.unicef.org/lac/media/29266/file/U-Report-try-harder.pdf</w:t>
        </w:r>
      </w:hyperlink>
      <w:r w:rsidRPr="00C25E2F">
        <w:rPr>
          <w:rFonts w:ascii="Arial" w:hAnsi="Arial" w:cs="Arial"/>
          <w:b w:val="0"/>
          <w:caps w:val="0"/>
          <w:sz w:val="20"/>
        </w:rPr>
        <w:t>.</w:t>
      </w:r>
    </w:p>
    <w:p w14:paraId="3597D3C5" w14:textId="060C3684" w:rsidR="0083691F" w:rsidRPr="00C25E2F" w:rsidRDefault="0083691F" w:rsidP="00016BBA">
      <w:pPr>
        <w:spacing w:after="120"/>
        <w:ind w:left="567" w:hanging="425"/>
        <w:jc w:val="both"/>
        <w:rPr>
          <w:rFonts w:ascii="Arial" w:hAnsi="Arial" w:cs="Arial"/>
          <w:b/>
          <w:caps/>
        </w:rPr>
      </w:pPr>
      <w:r w:rsidRPr="00C25E2F">
        <w:rPr>
          <w:rFonts w:ascii="Arial" w:hAnsi="Arial" w:cs="Arial"/>
        </w:rPr>
        <w:t>19.</w:t>
      </w:r>
      <w:r w:rsidRPr="00C25E2F">
        <w:rPr>
          <w:rFonts w:ascii="Arial" w:hAnsi="Arial" w:cs="Arial"/>
        </w:rPr>
        <w:tab/>
        <w:t>Ministry of Environment and Natural Resources (SEMARNAT) &amp; National Institute of Ecology and Climate Change (INECC). (2018). Sixth National Communication and</w:t>
      </w:r>
      <w:r w:rsidR="00016BBA" w:rsidRPr="00C25E2F">
        <w:rPr>
          <w:rFonts w:ascii="Arial" w:hAnsi="Arial" w:cs="Arial"/>
          <w:b/>
          <w:caps/>
        </w:rPr>
        <w:t xml:space="preserve"> </w:t>
      </w:r>
      <w:r w:rsidRPr="00C25E2F">
        <w:rPr>
          <w:rFonts w:ascii="Arial" w:hAnsi="Arial" w:cs="Arial"/>
        </w:rPr>
        <w:t>Second Biennial Update Report to the United Nations Framework Convention on Climate Change. Mexico City, Mexico.</w:t>
      </w:r>
    </w:p>
    <w:p w14:paraId="1CA3F300" w14:textId="77777777" w:rsidR="0083691F" w:rsidRPr="00C25E2F" w:rsidRDefault="0083691F" w:rsidP="00016BBA">
      <w:pPr>
        <w:spacing w:after="120"/>
        <w:ind w:left="567" w:hanging="425"/>
        <w:jc w:val="both"/>
        <w:rPr>
          <w:rFonts w:ascii="Arial" w:hAnsi="Arial" w:cs="Arial"/>
          <w:b/>
          <w:caps/>
        </w:rPr>
      </w:pPr>
      <w:r w:rsidRPr="00C25E2F">
        <w:rPr>
          <w:rFonts w:ascii="Arial" w:hAnsi="Arial" w:cs="Arial"/>
        </w:rPr>
        <w:t>20.</w:t>
      </w:r>
      <w:r w:rsidRPr="00C25E2F">
        <w:rPr>
          <w:rFonts w:ascii="Arial" w:hAnsi="Arial" w:cs="Arial"/>
        </w:rPr>
        <w:tab/>
        <w:t xml:space="preserve">UNESCO (United Nations Educational, Scientific and Cultural Organization). (1976). International Seminar on Environmental Education. Final report. Doc. ED-76/WS/95, </w:t>
      </w:r>
      <w:proofErr w:type="spellStart"/>
      <w:r w:rsidRPr="00C25E2F">
        <w:rPr>
          <w:rFonts w:ascii="Arial" w:hAnsi="Arial" w:cs="Arial"/>
        </w:rPr>
        <w:t>Unesco</w:t>
      </w:r>
      <w:proofErr w:type="spellEnd"/>
      <w:r w:rsidRPr="00C25E2F">
        <w:rPr>
          <w:rFonts w:ascii="Arial" w:hAnsi="Arial" w:cs="Arial"/>
        </w:rPr>
        <w:t>, Paris.</w:t>
      </w:r>
    </w:p>
    <w:p w14:paraId="58AE16F3" w14:textId="77777777" w:rsidR="0083691F" w:rsidRPr="00C25E2F" w:rsidRDefault="0083691F" w:rsidP="00016BBA">
      <w:pPr>
        <w:spacing w:after="120"/>
        <w:ind w:left="567" w:hanging="425"/>
        <w:jc w:val="both"/>
        <w:rPr>
          <w:rFonts w:ascii="Arial" w:hAnsi="Arial" w:cs="Arial"/>
          <w:b/>
          <w:caps/>
        </w:rPr>
      </w:pPr>
      <w:r w:rsidRPr="00C25E2F">
        <w:rPr>
          <w:rFonts w:ascii="Arial" w:hAnsi="Arial" w:cs="Arial"/>
        </w:rPr>
        <w:t>21.</w:t>
      </w:r>
      <w:r w:rsidRPr="00C25E2F">
        <w:rPr>
          <w:rFonts w:ascii="Arial" w:hAnsi="Arial" w:cs="Arial"/>
        </w:rPr>
        <w:tab/>
        <w:t xml:space="preserve">UNESCO (United Nations Educational, Scientific and Cultural Organization). (1980). Environmental education. The main orientations of the Tbilisi Conference, </w:t>
      </w:r>
      <w:proofErr w:type="spellStart"/>
      <w:r w:rsidRPr="00C25E2F">
        <w:rPr>
          <w:rFonts w:ascii="Arial" w:hAnsi="Arial" w:cs="Arial"/>
        </w:rPr>
        <w:t>Unesco</w:t>
      </w:r>
      <w:proofErr w:type="spellEnd"/>
      <w:r w:rsidRPr="00C25E2F">
        <w:rPr>
          <w:rFonts w:ascii="Arial" w:hAnsi="Arial" w:cs="Arial"/>
        </w:rPr>
        <w:t>, Paris.</w:t>
      </w:r>
    </w:p>
    <w:p w14:paraId="29B33ADA" w14:textId="77777777" w:rsidR="0083691F" w:rsidRPr="00C25E2F" w:rsidRDefault="0083691F" w:rsidP="00016BBA">
      <w:pPr>
        <w:spacing w:after="120"/>
        <w:ind w:left="567" w:hanging="425"/>
        <w:jc w:val="both"/>
        <w:rPr>
          <w:rFonts w:ascii="Arial" w:hAnsi="Arial" w:cs="Arial"/>
          <w:b/>
          <w:caps/>
        </w:rPr>
      </w:pPr>
      <w:r w:rsidRPr="00C25E2F">
        <w:rPr>
          <w:rFonts w:ascii="Arial" w:hAnsi="Arial" w:cs="Arial"/>
        </w:rPr>
        <w:t>22.</w:t>
      </w:r>
      <w:r w:rsidRPr="00C25E2F">
        <w:rPr>
          <w:rFonts w:ascii="Arial" w:hAnsi="Arial" w:cs="Arial"/>
        </w:rPr>
        <w:tab/>
        <w:t>UNESCO (United Nations Educational, Scientific and Cultural Organization). (2015). Rethinking Education: Towards a Global Common Good? Paris: UNESCO.</w:t>
      </w:r>
    </w:p>
    <w:p w14:paraId="5BE5771D" w14:textId="25306015" w:rsidR="0083691F" w:rsidRPr="00C25E2F" w:rsidRDefault="0083691F" w:rsidP="00016BBA">
      <w:pPr>
        <w:spacing w:after="120"/>
        <w:ind w:left="567" w:hanging="425"/>
        <w:jc w:val="both"/>
        <w:rPr>
          <w:rFonts w:ascii="Arial" w:hAnsi="Arial" w:cs="Arial"/>
          <w:b/>
          <w:caps/>
        </w:rPr>
      </w:pPr>
      <w:r w:rsidRPr="00C25E2F">
        <w:rPr>
          <w:rFonts w:ascii="Arial" w:hAnsi="Arial" w:cs="Arial"/>
        </w:rPr>
        <w:t>23.</w:t>
      </w:r>
      <w:r w:rsidRPr="00C25E2F">
        <w:rPr>
          <w:rFonts w:ascii="Arial" w:hAnsi="Arial" w:cs="Arial"/>
        </w:rPr>
        <w:tab/>
        <w:t xml:space="preserve">UNESCO (United Nations Educational, Scientific and Cultural Organization) and Education International. </w:t>
      </w:r>
      <w:r w:rsidR="004519EB" w:rsidRPr="00C25E2F">
        <w:rPr>
          <w:rFonts w:ascii="Arial" w:hAnsi="Arial" w:cs="Arial"/>
        </w:rPr>
        <w:t>(</w:t>
      </w:r>
      <w:r w:rsidRPr="00C25E2F">
        <w:rPr>
          <w:rFonts w:ascii="Arial" w:hAnsi="Arial" w:cs="Arial"/>
        </w:rPr>
        <w:t>2021</w:t>
      </w:r>
      <w:r w:rsidR="004519EB" w:rsidRPr="00C25E2F">
        <w:rPr>
          <w:rFonts w:ascii="Arial" w:hAnsi="Arial" w:cs="Arial"/>
        </w:rPr>
        <w:t>)</w:t>
      </w:r>
      <w:r w:rsidRPr="00C25E2F">
        <w:rPr>
          <w:rFonts w:ascii="Arial" w:hAnsi="Arial" w:cs="Arial"/>
        </w:rPr>
        <w:t>. "Teachers have their say: Motivation, skills and opportunities to teach education for sustainable development and global citizenship". https://unesdoc.unesco.org/in/documentViewer.</w:t>
      </w:r>
    </w:p>
    <w:p w14:paraId="0D177D0A" w14:textId="078AC1FF" w:rsidR="0083691F" w:rsidRPr="00C25E2F" w:rsidRDefault="0083691F" w:rsidP="00016BBA">
      <w:pPr>
        <w:spacing w:after="120"/>
        <w:ind w:left="567" w:hanging="425"/>
        <w:jc w:val="both"/>
        <w:rPr>
          <w:rFonts w:ascii="Arial" w:hAnsi="Arial" w:cs="Arial"/>
          <w:b/>
          <w:caps/>
        </w:rPr>
      </w:pPr>
      <w:r w:rsidRPr="00C25E2F">
        <w:rPr>
          <w:rFonts w:ascii="Arial" w:hAnsi="Arial" w:cs="Arial"/>
        </w:rPr>
        <w:t>24.</w:t>
      </w:r>
      <w:r w:rsidRPr="00C25E2F">
        <w:rPr>
          <w:rFonts w:ascii="Arial" w:hAnsi="Arial" w:cs="Arial"/>
        </w:rPr>
        <w:tab/>
        <w:t xml:space="preserve">UNESCO (United Nations Educational, Scientific and Cultural Organization). </w:t>
      </w:r>
      <w:r w:rsidR="004519EB" w:rsidRPr="00C25E2F">
        <w:rPr>
          <w:rFonts w:ascii="Arial" w:hAnsi="Arial" w:cs="Arial"/>
        </w:rPr>
        <w:t>(</w:t>
      </w:r>
      <w:r w:rsidRPr="00C25E2F">
        <w:rPr>
          <w:rFonts w:ascii="Arial" w:hAnsi="Arial" w:cs="Arial"/>
        </w:rPr>
        <w:t>2021</w:t>
      </w:r>
      <w:r w:rsidR="004519EB" w:rsidRPr="00C25E2F">
        <w:rPr>
          <w:rFonts w:ascii="Arial" w:hAnsi="Arial" w:cs="Arial"/>
        </w:rPr>
        <w:t>)</w:t>
      </w:r>
      <w:r w:rsidRPr="00C25E2F">
        <w:rPr>
          <w:rFonts w:ascii="Arial" w:hAnsi="Arial" w:cs="Arial"/>
        </w:rPr>
        <w:t>. "Getting every school climate-ready. How countries are integrating climate change issues in education". Paris: UNESCO. https://unesdoc.unesco.org/ark:/48223/pf0000379591</w:t>
      </w:r>
    </w:p>
    <w:p w14:paraId="59249284" w14:textId="7FF47D64" w:rsidR="0083691F" w:rsidRPr="00C25E2F" w:rsidRDefault="0083691F" w:rsidP="00016BBA">
      <w:pPr>
        <w:spacing w:after="120"/>
        <w:ind w:left="567" w:hanging="425"/>
        <w:jc w:val="both"/>
        <w:rPr>
          <w:rFonts w:ascii="Arial" w:hAnsi="Arial" w:cs="Arial"/>
          <w:b/>
          <w:caps/>
        </w:rPr>
      </w:pPr>
      <w:r w:rsidRPr="00C25E2F">
        <w:rPr>
          <w:rFonts w:ascii="Arial" w:hAnsi="Arial" w:cs="Arial"/>
        </w:rPr>
        <w:t>25.</w:t>
      </w:r>
      <w:r w:rsidRPr="00C25E2F">
        <w:rPr>
          <w:rFonts w:ascii="Arial" w:hAnsi="Arial" w:cs="Arial"/>
        </w:rPr>
        <w:tab/>
        <w:t>UNESCO (United Nations Educational, Scientific and Cultural Organization).</w:t>
      </w:r>
      <w:r w:rsidR="004519EB" w:rsidRPr="00C25E2F">
        <w:rPr>
          <w:rFonts w:ascii="Arial" w:hAnsi="Arial" w:cs="Arial"/>
        </w:rPr>
        <w:t xml:space="preserve"> (</w:t>
      </w:r>
      <w:r w:rsidRPr="00C25E2F">
        <w:rPr>
          <w:rFonts w:ascii="Arial" w:hAnsi="Arial" w:cs="Arial"/>
        </w:rPr>
        <w:t>2022</w:t>
      </w:r>
      <w:r w:rsidR="004519EB" w:rsidRPr="00C25E2F">
        <w:rPr>
          <w:rFonts w:ascii="Arial" w:hAnsi="Arial" w:cs="Arial"/>
        </w:rPr>
        <w:t>)</w:t>
      </w:r>
      <w:r w:rsidRPr="00C25E2F">
        <w:rPr>
          <w:rFonts w:ascii="Arial" w:hAnsi="Arial" w:cs="Arial"/>
        </w:rPr>
        <w:t xml:space="preserve">. "Learning for the Planet: A Global Review of How Environmental Issues Are Embedded in Education." Paris: UNESCO. https://unesdoc.unesco.org/in/documentViewer. </w:t>
      </w:r>
    </w:p>
    <w:p w14:paraId="6B15C065" w14:textId="183D0E87" w:rsidR="0083691F" w:rsidRPr="00C25E2F" w:rsidRDefault="0083691F" w:rsidP="00016BBA">
      <w:pPr>
        <w:spacing w:after="120"/>
        <w:ind w:left="567" w:hanging="425"/>
        <w:jc w:val="both"/>
        <w:rPr>
          <w:rFonts w:ascii="Arial" w:hAnsi="Arial" w:cs="Arial"/>
          <w:b/>
          <w:caps/>
        </w:rPr>
      </w:pPr>
      <w:r w:rsidRPr="00C25E2F">
        <w:rPr>
          <w:rFonts w:ascii="Arial" w:hAnsi="Arial" w:cs="Arial"/>
        </w:rPr>
        <w:t>26.</w:t>
      </w:r>
      <w:r w:rsidRPr="00C25E2F">
        <w:rPr>
          <w:rFonts w:ascii="Arial" w:hAnsi="Arial" w:cs="Arial"/>
        </w:rPr>
        <w:tab/>
        <w:t>UNESCO (United Nations Educational, Scientific and Cultural Organization).</w:t>
      </w:r>
      <w:r w:rsidR="004519EB" w:rsidRPr="00C25E2F">
        <w:rPr>
          <w:rFonts w:ascii="Arial" w:hAnsi="Arial" w:cs="Arial"/>
        </w:rPr>
        <w:t xml:space="preserve"> (</w:t>
      </w:r>
      <w:r w:rsidRPr="00C25E2F">
        <w:rPr>
          <w:rFonts w:ascii="Arial" w:hAnsi="Arial" w:cs="Arial"/>
        </w:rPr>
        <w:t>2022b</w:t>
      </w:r>
      <w:r w:rsidR="004519EB" w:rsidRPr="00C25E2F">
        <w:rPr>
          <w:rFonts w:ascii="Arial" w:hAnsi="Arial" w:cs="Arial"/>
        </w:rPr>
        <w:t>)</w:t>
      </w:r>
      <w:r w:rsidRPr="00C25E2F">
        <w:rPr>
          <w:rFonts w:ascii="Arial" w:hAnsi="Arial" w:cs="Arial"/>
        </w:rPr>
        <w:t>. "Youth demands for quality climate change education". Paris: UNESCO. https:// unesdoc.unesco.org/ark:/48223/pf0000383615.</w:t>
      </w:r>
    </w:p>
    <w:p w14:paraId="3C82D8DB" w14:textId="7FFA79BD" w:rsidR="0083691F" w:rsidRPr="00C25E2F" w:rsidRDefault="0083691F" w:rsidP="00016BBA">
      <w:pPr>
        <w:spacing w:after="120"/>
        <w:ind w:left="567" w:hanging="425"/>
        <w:jc w:val="both"/>
        <w:rPr>
          <w:rFonts w:ascii="Arial" w:hAnsi="Arial" w:cs="Arial"/>
          <w:b/>
          <w:caps/>
        </w:rPr>
      </w:pPr>
      <w:r w:rsidRPr="00C25E2F">
        <w:rPr>
          <w:rFonts w:ascii="Arial" w:hAnsi="Arial" w:cs="Arial"/>
        </w:rPr>
        <w:t>27.</w:t>
      </w:r>
      <w:r w:rsidRPr="00C25E2F">
        <w:rPr>
          <w:rFonts w:ascii="Arial" w:hAnsi="Arial" w:cs="Arial"/>
        </w:rPr>
        <w:tab/>
        <w:t xml:space="preserve">UNICEF (United Nations Children's Fund). </w:t>
      </w:r>
      <w:r w:rsidR="004519EB" w:rsidRPr="00C25E2F">
        <w:rPr>
          <w:rFonts w:ascii="Arial" w:hAnsi="Arial" w:cs="Arial"/>
        </w:rPr>
        <w:t>(</w:t>
      </w:r>
      <w:r w:rsidRPr="00C25E2F">
        <w:rPr>
          <w:rFonts w:ascii="Arial" w:hAnsi="Arial" w:cs="Arial"/>
        </w:rPr>
        <w:t>2019</w:t>
      </w:r>
      <w:r w:rsidR="004519EB" w:rsidRPr="00C25E2F">
        <w:rPr>
          <w:rFonts w:ascii="Arial" w:hAnsi="Arial" w:cs="Arial"/>
        </w:rPr>
        <w:t>)</w:t>
      </w:r>
      <w:r w:rsidRPr="00C25E2F">
        <w:rPr>
          <w:rFonts w:ascii="Arial" w:hAnsi="Arial" w:cs="Arial"/>
        </w:rPr>
        <w:t>. "Are climate change policies child-sensitive?". New York, NY: UNICEF. https:// www.unicef.org/documents/are-climate-change-policies-child-sensitive.</w:t>
      </w:r>
    </w:p>
    <w:p w14:paraId="47CCE1D9" w14:textId="1ED3917E" w:rsidR="0083691F" w:rsidRPr="00016BBA" w:rsidRDefault="0083691F" w:rsidP="00016BBA">
      <w:pPr>
        <w:spacing w:after="120"/>
        <w:ind w:left="567" w:hanging="425"/>
        <w:jc w:val="both"/>
        <w:rPr>
          <w:rFonts w:ascii="Arial" w:hAnsi="Arial" w:cs="Arial"/>
          <w:b/>
          <w:caps/>
        </w:rPr>
      </w:pPr>
      <w:r w:rsidRPr="00C25E2F">
        <w:rPr>
          <w:rFonts w:ascii="Arial" w:hAnsi="Arial" w:cs="Arial"/>
        </w:rPr>
        <w:t>28.</w:t>
      </w:r>
      <w:r w:rsidRPr="00C25E2F">
        <w:rPr>
          <w:rFonts w:ascii="Arial" w:hAnsi="Arial" w:cs="Arial"/>
        </w:rPr>
        <w:tab/>
        <w:t xml:space="preserve">UNICEF (United Nations Children's Fund). </w:t>
      </w:r>
      <w:r w:rsidR="004519EB" w:rsidRPr="00C25E2F">
        <w:rPr>
          <w:rFonts w:ascii="Arial" w:hAnsi="Arial" w:cs="Arial"/>
        </w:rPr>
        <w:t>(</w:t>
      </w:r>
      <w:r w:rsidRPr="00C25E2F">
        <w:rPr>
          <w:rFonts w:ascii="Arial" w:hAnsi="Arial" w:cs="Arial"/>
        </w:rPr>
        <w:t>2019b</w:t>
      </w:r>
      <w:r w:rsidR="004519EB" w:rsidRPr="00C25E2F">
        <w:rPr>
          <w:rFonts w:ascii="Arial" w:hAnsi="Arial" w:cs="Arial"/>
        </w:rPr>
        <w:t>)</w:t>
      </w:r>
      <w:r w:rsidRPr="00C25E2F">
        <w:rPr>
          <w:rFonts w:ascii="Arial" w:hAnsi="Arial" w:cs="Arial"/>
        </w:rPr>
        <w:t>. "It is getting hot. Call for education systems to respond to the climate crisis". New York, NY: UNICEF.</w:t>
      </w:r>
    </w:p>
    <w:p w14:paraId="3FFB4C6A" w14:textId="77777777" w:rsidR="000C3E80" w:rsidRPr="000C3E80" w:rsidRDefault="000C3E80" w:rsidP="00016BBA">
      <w:pPr>
        <w:rPr>
          <w:b/>
          <w:bCs/>
        </w:rPr>
      </w:pPr>
    </w:p>
    <w:p w14:paraId="35206A0B" w14:textId="77777777" w:rsidR="00790ADA" w:rsidRPr="00FB3A86" w:rsidRDefault="00790ADA" w:rsidP="00441B6F">
      <w:pPr>
        <w:pStyle w:val="Body"/>
        <w:spacing w:after="0"/>
        <w:rPr>
          <w:rFonts w:ascii="Arial" w:hAnsi="Arial" w:cs="Arial"/>
        </w:rPr>
      </w:pPr>
    </w:p>
    <w:p w14:paraId="3790F27A" w14:textId="4545D474" w:rsidR="004D4277" w:rsidRPr="00FB3A86" w:rsidRDefault="004D4277" w:rsidP="00441B6F">
      <w:pPr>
        <w:pStyle w:val="Appendix"/>
        <w:spacing w:after="0"/>
        <w:jc w:val="both"/>
        <w:rPr>
          <w:rFonts w:ascii="Arial" w:hAnsi="Arial" w:cs="Arial"/>
          <w:b w:val="0"/>
        </w:rPr>
        <w:sectPr w:rsidR="004D4277" w:rsidRPr="00FB3A86" w:rsidSect="007D1333">
          <w:headerReference w:type="even" r:id="rId15"/>
          <w:headerReference w:type="default" r:id="rId16"/>
          <w:footerReference w:type="default" r:id="rId17"/>
          <w:headerReference w:type="first" r:id="rId18"/>
          <w:type w:val="continuous"/>
          <w:pgSz w:w="12240" w:h="15840"/>
          <w:pgMar w:top="1440" w:right="2016" w:bottom="1701" w:left="2016" w:header="720" w:footer="1123" w:gutter="0"/>
          <w:cols w:space="720"/>
          <w:docGrid w:linePitch="272"/>
        </w:sectPr>
      </w:pPr>
    </w:p>
    <w:p w14:paraId="4EB2FAED" w14:textId="77777777" w:rsidR="00B01FCD" w:rsidRPr="00FB3A86" w:rsidRDefault="00B01FCD" w:rsidP="00441B6F">
      <w:pPr>
        <w:pStyle w:val="Appendix"/>
        <w:spacing w:after="0"/>
        <w:jc w:val="both"/>
        <w:rPr>
          <w:rFonts w:ascii="Arial" w:hAnsi="Arial" w:cs="Arial"/>
          <w:b w:val="0"/>
        </w:rPr>
      </w:pPr>
    </w:p>
    <w:sectPr w:rsidR="00B01FCD" w:rsidRPr="00FB3A86" w:rsidSect="007D1333">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D42E46" w14:textId="77777777" w:rsidR="004466C8" w:rsidRDefault="004466C8" w:rsidP="00C37E61">
      <w:r>
        <w:separator/>
      </w:r>
    </w:p>
  </w:endnote>
  <w:endnote w:type="continuationSeparator" w:id="0">
    <w:p w14:paraId="22D82A64" w14:textId="77777777" w:rsidR="004466C8" w:rsidRDefault="004466C8"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1445D5" w14:textId="77777777" w:rsidR="007D1333" w:rsidRDefault="007D133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D9F1E4" w14:textId="77777777" w:rsidR="007D1333" w:rsidRDefault="007D133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06C812" w14:textId="77777777" w:rsidR="009E048A" w:rsidRDefault="009E048A">
    <w:pPr>
      <w:pStyle w:val="Footer"/>
      <w:rPr>
        <w:rFonts w:ascii="Arial" w:hAnsi="Arial" w:cs="Arial"/>
        <w:sz w:val="16"/>
      </w:rPr>
    </w:pPr>
  </w:p>
  <w:p w14:paraId="07360DCB"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3FBBE183" w14:textId="77777777" w:rsidR="009E048A" w:rsidRDefault="009E048A">
    <w:pPr>
      <w:pStyle w:val="Footer"/>
      <w:rPr>
        <w:rFonts w:ascii="Arial" w:hAnsi="Arial" w:cs="Arial"/>
        <w:sz w:val="16"/>
      </w:rPr>
    </w:pPr>
  </w:p>
  <w:p w14:paraId="25C74458"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B6D5DB"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433961" w14:textId="77777777" w:rsidR="004466C8" w:rsidRDefault="004466C8" w:rsidP="00C37E61">
      <w:r>
        <w:separator/>
      </w:r>
    </w:p>
  </w:footnote>
  <w:footnote w:type="continuationSeparator" w:id="0">
    <w:p w14:paraId="6AB07979" w14:textId="77777777" w:rsidR="004466C8" w:rsidRDefault="004466C8"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3EC336" w14:textId="4BA0ADFF" w:rsidR="007D1333" w:rsidRDefault="007D1333">
    <w:pPr>
      <w:pStyle w:val="Header"/>
    </w:pPr>
    <w:r>
      <w:rPr>
        <w:noProof/>
      </w:rPr>
      <w:pict w14:anchorId="1758FAF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676813"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F448B3" w14:textId="4A5F857D" w:rsidR="007D1333" w:rsidRDefault="007D1333">
    <w:pPr>
      <w:pStyle w:val="Header"/>
    </w:pPr>
    <w:r>
      <w:rPr>
        <w:noProof/>
      </w:rPr>
      <w:pict w14:anchorId="2703730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676814"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41DA32" w14:textId="20F5AC34" w:rsidR="00296529" w:rsidRPr="00296529" w:rsidRDefault="007D1333" w:rsidP="00296529">
    <w:pPr>
      <w:ind w:left="2160"/>
      <w:jc w:val="center"/>
      <w:rPr>
        <w:rFonts w:ascii="Times New Roman" w:eastAsia="Calibri" w:hAnsi="Times New Roman"/>
        <w:i/>
        <w:sz w:val="18"/>
        <w:szCs w:val="22"/>
      </w:rPr>
    </w:pPr>
    <w:r>
      <w:rPr>
        <w:noProof/>
      </w:rPr>
      <w:pict w14:anchorId="091C625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676812"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795C5E18"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6792A5D2"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7FF04F1D"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411805F8"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51A9CD70"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7A3B336D"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1E1DC4" w14:textId="74BE7371" w:rsidR="007D1333" w:rsidRDefault="007D1333">
    <w:pPr>
      <w:pStyle w:val="Header"/>
    </w:pPr>
    <w:r>
      <w:rPr>
        <w:noProof/>
      </w:rPr>
      <w:pict w14:anchorId="5CB3B1F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676816" o:sp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0DD6DF" w14:textId="41D1E79D" w:rsidR="007D1333" w:rsidRDefault="007D1333">
    <w:pPr>
      <w:pStyle w:val="Header"/>
    </w:pPr>
    <w:r>
      <w:rPr>
        <w:noProof/>
      </w:rPr>
      <w:pict w14:anchorId="450A93B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676817" o:sp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AC9697" w14:textId="00C6F698" w:rsidR="007D1333" w:rsidRDefault="007D1333">
    <w:pPr>
      <w:pStyle w:val="Header"/>
    </w:pPr>
    <w:r>
      <w:rPr>
        <w:noProof/>
      </w:rPr>
      <w:pict w14:anchorId="1CABAAD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676815" o:sp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6"/>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219"/>
    <w:rsid w:val="00000F8F"/>
    <w:rsid w:val="00016BBA"/>
    <w:rsid w:val="00030174"/>
    <w:rsid w:val="0004579C"/>
    <w:rsid w:val="000A47FA"/>
    <w:rsid w:val="000A65D3"/>
    <w:rsid w:val="000B1E33"/>
    <w:rsid w:val="000C3E80"/>
    <w:rsid w:val="000D689F"/>
    <w:rsid w:val="000E7B7B"/>
    <w:rsid w:val="000E7D62"/>
    <w:rsid w:val="001001E3"/>
    <w:rsid w:val="00103357"/>
    <w:rsid w:val="00123C9F"/>
    <w:rsid w:val="00126190"/>
    <w:rsid w:val="00130F17"/>
    <w:rsid w:val="001320BF"/>
    <w:rsid w:val="00163BC4"/>
    <w:rsid w:val="00191062"/>
    <w:rsid w:val="00192B72"/>
    <w:rsid w:val="001A29D8"/>
    <w:rsid w:val="001A5CAA"/>
    <w:rsid w:val="001B0427"/>
    <w:rsid w:val="001D3A51"/>
    <w:rsid w:val="001E10D2"/>
    <w:rsid w:val="001E25B4"/>
    <w:rsid w:val="001E44FE"/>
    <w:rsid w:val="00200595"/>
    <w:rsid w:val="00204835"/>
    <w:rsid w:val="00220558"/>
    <w:rsid w:val="00231920"/>
    <w:rsid w:val="0023195C"/>
    <w:rsid w:val="0024282C"/>
    <w:rsid w:val="002460DC"/>
    <w:rsid w:val="00250985"/>
    <w:rsid w:val="002556F6"/>
    <w:rsid w:val="00276121"/>
    <w:rsid w:val="00283105"/>
    <w:rsid w:val="00283B67"/>
    <w:rsid w:val="00284C4C"/>
    <w:rsid w:val="00287E68"/>
    <w:rsid w:val="00296529"/>
    <w:rsid w:val="002B27FB"/>
    <w:rsid w:val="002B685A"/>
    <w:rsid w:val="002C57D2"/>
    <w:rsid w:val="002E0D56"/>
    <w:rsid w:val="00312431"/>
    <w:rsid w:val="00315186"/>
    <w:rsid w:val="0033343E"/>
    <w:rsid w:val="003512C2"/>
    <w:rsid w:val="00371FB6"/>
    <w:rsid w:val="003763C1"/>
    <w:rsid w:val="00376BBE"/>
    <w:rsid w:val="0039224F"/>
    <w:rsid w:val="003A43A4"/>
    <w:rsid w:val="003A7E18"/>
    <w:rsid w:val="003C4C86"/>
    <w:rsid w:val="003C6258"/>
    <w:rsid w:val="003E2904"/>
    <w:rsid w:val="003F4C1C"/>
    <w:rsid w:val="00401927"/>
    <w:rsid w:val="00401ADA"/>
    <w:rsid w:val="0041027F"/>
    <w:rsid w:val="00412475"/>
    <w:rsid w:val="00423789"/>
    <w:rsid w:val="00440F43"/>
    <w:rsid w:val="00441B6F"/>
    <w:rsid w:val="00446221"/>
    <w:rsid w:val="004466C8"/>
    <w:rsid w:val="00450E62"/>
    <w:rsid w:val="004519EB"/>
    <w:rsid w:val="004539DB"/>
    <w:rsid w:val="00471A80"/>
    <w:rsid w:val="004D305E"/>
    <w:rsid w:val="004D4277"/>
    <w:rsid w:val="004E3A99"/>
    <w:rsid w:val="00502516"/>
    <w:rsid w:val="00505F06"/>
    <w:rsid w:val="00506828"/>
    <w:rsid w:val="0053056E"/>
    <w:rsid w:val="00554FDA"/>
    <w:rsid w:val="005C784C"/>
    <w:rsid w:val="005D1751"/>
    <w:rsid w:val="005D17F6"/>
    <w:rsid w:val="005E5539"/>
    <w:rsid w:val="00602BF5"/>
    <w:rsid w:val="00617FDD"/>
    <w:rsid w:val="00633614"/>
    <w:rsid w:val="00633F68"/>
    <w:rsid w:val="00636EB2"/>
    <w:rsid w:val="006375B8"/>
    <w:rsid w:val="00644200"/>
    <w:rsid w:val="0066510A"/>
    <w:rsid w:val="00673F9F"/>
    <w:rsid w:val="00686953"/>
    <w:rsid w:val="00687DEA"/>
    <w:rsid w:val="00687E67"/>
    <w:rsid w:val="006967F7"/>
    <w:rsid w:val="006A250C"/>
    <w:rsid w:val="006B21D3"/>
    <w:rsid w:val="006B57D0"/>
    <w:rsid w:val="006D30FF"/>
    <w:rsid w:val="006D6940"/>
    <w:rsid w:val="006F11EC"/>
    <w:rsid w:val="0070082C"/>
    <w:rsid w:val="007124D9"/>
    <w:rsid w:val="007369E6"/>
    <w:rsid w:val="00746E59"/>
    <w:rsid w:val="00754C9A"/>
    <w:rsid w:val="0075599A"/>
    <w:rsid w:val="00761D52"/>
    <w:rsid w:val="0077749E"/>
    <w:rsid w:val="00790ADA"/>
    <w:rsid w:val="0079433F"/>
    <w:rsid w:val="007A70D0"/>
    <w:rsid w:val="007B1DC8"/>
    <w:rsid w:val="007D1333"/>
    <w:rsid w:val="007D2288"/>
    <w:rsid w:val="007E088F"/>
    <w:rsid w:val="007F7B32"/>
    <w:rsid w:val="00804BC2"/>
    <w:rsid w:val="008066B8"/>
    <w:rsid w:val="0081431A"/>
    <w:rsid w:val="00821171"/>
    <w:rsid w:val="0083216F"/>
    <w:rsid w:val="0083691F"/>
    <w:rsid w:val="00860000"/>
    <w:rsid w:val="00863BD3"/>
    <w:rsid w:val="008641ED"/>
    <w:rsid w:val="00866D66"/>
    <w:rsid w:val="008671C6"/>
    <w:rsid w:val="00875803"/>
    <w:rsid w:val="008B459E"/>
    <w:rsid w:val="008E13AE"/>
    <w:rsid w:val="008E1506"/>
    <w:rsid w:val="008E710C"/>
    <w:rsid w:val="008F69D6"/>
    <w:rsid w:val="00902823"/>
    <w:rsid w:val="00915CA6"/>
    <w:rsid w:val="00927834"/>
    <w:rsid w:val="009500A6"/>
    <w:rsid w:val="00957C18"/>
    <w:rsid w:val="009659BA"/>
    <w:rsid w:val="00983040"/>
    <w:rsid w:val="0099740E"/>
    <w:rsid w:val="009B011F"/>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77F42"/>
    <w:rsid w:val="00A94063"/>
    <w:rsid w:val="00AA6219"/>
    <w:rsid w:val="00AA74E0"/>
    <w:rsid w:val="00AB703F"/>
    <w:rsid w:val="00AC6BB8"/>
    <w:rsid w:val="00AE008F"/>
    <w:rsid w:val="00B01FCD"/>
    <w:rsid w:val="00B1776C"/>
    <w:rsid w:val="00B52583"/>
    <w:rsid w:val="00B52896"/>
    <w:rsid w:val="00B52EC6"/>
    <w:rsid w:val="00B847E5"/>
    <w:rsid w:val="00B95236"/>
    <w:rsid w:val="00B96BD9"/>
    <w:rsid w:val="00BA1B01"/>
    <w:rsid w:val="00BA2641"/>
    <w:rsid w:val="00BB37AA"/>
    <w:rsid w:val="00BC53A0"/>
    <w:rsid w:val="00BE62AD"/>
    <w:rsid w:val="00BF121F"/>
    <w:rsid w:val="00BF1F80"/>
    <w:rsid w:val="00C166EF"/>
    <w:rsid w:val="00C17EB0"/>
    <w:rsid w:val="00C25E2F"/>
    <w:rsid w:val="00C27F5F"/>
    <w:rsid w:val="00C30A0F"/>
    <w:rsid w:val="00C37E61"/>
    <w:rsid w:val="00C70F1B"/>
    <w:rsid w:val="00C71A47"/>
    <w:rsid w:val="00C7464C"/>
    <w:rsid w:val="00C85588"/>
    <w:rsid w:val="00C93AAC"/>
    <w:rsid w:val="00CD6755"/>
    <w:rsid w:val="00CD6856"/>
    <w:rsid w:val="00CE0089"/>
    <w:rsid w:val="00CE793C"/>
    <w:rsid w:val="00CF193C"/>
    <w:rsid w:val="00D173F1"/>
    <w:rsid w:val="00D74CB0"/>
    <w:rsid w:val="00D8295D"/>
    <w:rsid w:val="00DC2A65"/>
    <w:rsid w:val="00DE15F0"/>
    <w:rsid w:val="00DE5663"/>
    <w:rsid w:val="00DE78AA"/>
    <w:rsid w:val="00E053D0"/>
    <w:rsid w:val="00E15994"/>
    <w:rsid w:val="00E3114E"/>
    <w:rsid w:val="00E31A70"/>
    <w:rsid w:val="00E35B02"/>
    <w:rsid w:val="00E36240"/>
    <w:rsid w:val="00E555D3"/>
    <w:rsid w:val="00E578B7"/>
    <w:rsid w:val="00E66496"/>
    <w:rsid w:val="00E66B35"/>
    <w:rsid w:val="00E66E10"/>
    <w:rsid w:val="00E769F6"/>
    <w:rsid w:val="00E8407C"/>
    <w:rsid w:val="00E84F3C"/>
    <w:rsid w:val="00EA012C"/>
    <w:rsid w:val="00EC6A55"/>
    <w:rsid w:val="00ED0288"/>
    <w:rsid w:val="00EE52CB"/>
    <w:rsid w:val="00EF581D"/>
    <w:rsid w:val="00EF7FD8"/>
    <w:rsid w:val="00F06F59"/>
    <w:rsid w:val="00F17988"/>
    <w:rsid w:val="00F37223"/>
    <w:rsid w:val="00F469F0"/>
    <w:rsid w:val="00F53273"/>
    <w:rsid w:val="00F755E4"/>
    <w:rsid w:val="00F77D02"/>
    <w:rsid w:val="00FB3A86"/>
    <w:rsid w:val="00FD36C8"/>
    <w:rsid w:val="00FE5F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2530034A"/>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customStyle="1" w:styleId="Default">
    <w:name w:val="Default"/>
    <w:rsid w:val="00401ADA"/>
    <w:pPr>
      <w:autoSpaceDE w:val="0"/>
      <w:autoSpaceDN w:val="0"/>
      <w:adjustRightInd w:val="0"/>
    </w:pPr>
    <w:rPr>
      <w:rFonts w:ascii="Arial" w:hAnsi="Arial" w:cs="Arial"/>
      <w:color w:val="000000"/>
      <w:sz w:val="24"/>
      <w:szCs w:val="24"/>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www.unicef.org/lac/media/29266/file/U-Report-try-harder.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536951-AEAD-486B-AFDF-5EF7D9FDC1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159</TotalTime>
  <Pages>18</Pages>
  <Words>10513</Words>
  <Characters>59930</Characters>
  <Application>Microsoft Office Word</Application>
  <DocSecurity>0</DocSecurity>
  <Lines>499</Lines>
  <Paragraphs>140</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Paper Template</vt:lpstr>
      <vt:lpstr>Paper Template</vt:lpstr>
    </vt:vector>
  </TitlesOfParts>
  <Company>aaaa</Company>
  <LinksUpToDate>false</LinksUpToDate>
  <CharactersWithSpaces>70303</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18</cp:revision>
  <cp:lastPrinted>1999-07-06T11:00:00Z</cp:lastPrinted>
  <dcterms:created xsi:type="dcterms:W3CDTF">2026-03-17T03:44:00Z</dcterms:created>
  <dcterms:modified xsi:type="dcterms:W3CDTF">2026-03-28T12:54:00Z</dcterms:modified>
</cp:coreProperties>
</file>