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E1379" w14:textId="48C6A33F" w:rsidR="00822F4F" w:rsidRPr="00B11422" w:rsidRDefault="001A290F" w:rsidP="005F144F">
      <w:pPr>
        <w:tabs>
          <w:tab w:val="left" w:pos="6621"/>
        </w:tabs>
        <w:spacing w:after="240" w:line="360" w:lineRule="auto"/>
        <w:jc w:val="both"/>
        <w:rPr>
          <w:rFonts w:ascii="Arial" w:hAnsi="Arial" w:cs="Arial"/>
          <w:b/>
        </w:rPr>
      </w:pPr>
      <w:r>
        <w:rPr>
          <w:rFonts w:ascii="Arial" w:hAnsi="Arial" w:cs="Arial"/>
          <w:b/>
        </w:rPr>
        <w:t xml:space="preserve">EFFECTS OF </w:t>
      </w:r>
      <w:r w:rsidR="00822F4F" w:rsidRPr="00B11422">
        <w:rPr>
          <w:rFonts w:ascii="Arial" w:hAnsi="Arial" w:cs="Arial"/>
          <w:b/>
        </w:rPr>
        <w:t>ARTISAN WORK PRACTICES</w:t>
      </w:r>
      <w:r>
        <w:rPr>
          <w:rFonts w:ascii="Arial" w:hAnsi="Arial" w:cs="Arial"/>
          <w:b/>
        </w:rPr>
        <w:t xml:space="preserve"> ON </w:t>
      </w:r>
      <w:r w:rsidR="00500A0A">
        <w:rPr>
          <w:rFonts w:ascii="Arial" w:hAnsi="Arial" w:cs="Arial"/>
          <w:b/>
        </w:rPr>
        <w:t xml:space="preserve">HEALTH </w:t>
      </w:r>
      <w:r w:rsidR="00500A0A" w:rsidRPr="00B11422">
        <w:rPr>
          <w:rFonts w:ascii="Arial" w:hAnsi="Arial" w:cs="Arial"/>
          <w:b/>
        </w:rPr>
        <w:t>AND</w:t>
      </w:r>
      <w:r>
        <w:rPr>
          <w:rFonts w:ascii="Arial" w:hAnsi="Arial" w:cs="Arial"/>
          <w:b/>
        </w:rPr>
        <w:t xml:space="preserve"> ENVIRONMENT</w:t>
      </w:r>
      <w:r w:rsidR="00822F4F" w:rsidRPr="00B11422">
        <w:rPr>
          <w:rFonts w:ascii="Arial" w:hAnsi="Arial" w:cs="Arial"/>
          <w:b/>
        </w:rPr>
        <w:t>: A CASE STUDY OF FESTAC TOWN</w:t>
      </w:r>
      <w:r w:rsidR="00657381">
        <w:rPr>
          <w:rFonts w:ascii="Arial" w:hAnsi="Arial" w:cs="Arial"/>
          <w:b/>
        </w:rPr>
        <w:t>, LAGOS</w:t>
      </w:r>
    </w:p>
    <w:p w14:paraId="196DD26A" w14:textId="77777777" w:rsidR="00711CA5" w:rsidRDefault="00711CA5" w:rsidP="005F144F">
      <w:pPr>
        <w:spacing w:after="240" w:line="360" w:lineRule="auto"/>
        <w:jc w:val="both"/>
        <w:rPr>
          <w:rFonts w:ascii="Arial" w:hAnsi="Arial" w:cs="Arial"/>
          <w:b/>
        </w:rPr>
      </w:pPr>
    </w:p>
    <w:p w14:paraId="252DEBE6" w14:textId="77777777" w:rsidR="002D7CC3" w:rsidRPr="00B11422" w:rsidRDefault="002D7CC3" w:rsidP="005F144F">
      <w:pPr>
        <w:spacing w:after="240" w:line="360" w:lineRule="auto"/>
        <w:jc w:val="both"/>
        <w:rPr>
          <w:rFonts w:ascii="Arial" w:hAnsi="Arial" w:cs="Arial"/>
          <w:b/>
        </w:rPr>
      </w:pPr>
      <w:r w:rsidRPr="00B11422">
        <w:rPr>
          <w:rFonts w:ascii="Arial" w:hAnsi="Arial" w:cs="Arial"/>
          <w:b/>
        </w:rPr>
        <w:t>ABSTRACT</w:t>
      </w:r>
    </w:p>
    <w:p w14:paraId="6DBFA3A7" w14:textId="77777777" w:rsidR="002D7CC3" w:rsidRPr="00B11422" w:rsidRDefault="002D7CC3" w:rsidP="005F144F">
      <w:pPr>
        <w:spacing w:after="240" w:line="360" w:lineRule="auto"/>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D7CC3" w:rsidRPr="00B11422" w14:paraId="1DA96554" w14:textId="77777777" w:rsidTr="00981A74">
        <w:tc>
          <w:tcPr>
            <w:tcW w:w="9576" w:type="dxa"/>
            <w:shd w:val="clear" w:color="auto" w:fill="F2F2F2"/>
          </w:tcPr>
          <w:p w14:paraId="6BF63A59" w14:textId="77777777" w:rsidR="002D7CC3" w:rsidRPr="00B11422" w:rsidRDefault="002D7CC3" w:rsidP="005F144F">
            <w:pPr>
              <w:pStyle w:val="NormalWeb"/>
              <w:spacing w:after="240" w:afterAutospacing="0" w:line="360" w:lineRule="auto"/>
              <w:jc w:val="both"/>
              <w:rPr>
                <w:rFonts w:ascii="Arial" w:eastAsia="Calibri" w:hAnsi="Arial" w:cs="Arial"/>
                <w:sz w:val="20"/>
                <w:szCs w:val="20"/>
              </w:rPr>
            </w:pPr>
            <w:r w:rsidRPr="00B11422">
              <w:rPr>
                <w:rFonts w:ascii="Arial" w:eastAsia="Calibri" w:hAnsi="Arial" w:cs="Arial"/>
                <w:b/>
                <w:sz w:val="20"/>
                <w:szCs w:val="20"/>
              </w:rPr>
              <w:t xml:space="preserve">Aims: </w:t>
            </w:r>
            <w:r w:rsidRPr="00B11422">
              <w:rPr>
                <w:rFonts w:ascii="Arial" w:eastAsia="Calibri" w:hAnsi="Arial" w:cs="Arial"/>
                <w:sz w:val="20"/>
                <w:szCs w:val="20"/>
              </w:rPr>
              <w:t>The study seeks to determine the relationship between the occupational environment and the occupational and</w:t>
            </w:r>
            <w:r w:rsidR="00220312" w:rsidRPr="00B11422">
              <w:rPr>
                <w:rFonts w:ascii="Arial" w:eastAsia="Calibri" w:hAnsi="Arial" w:cs="Arial"/>
                <w:sz w:val="20"/>
                <w:szCs w:val="20"/>
              </w:rPr>
              <w:t xml:space="preserve"> reproductive health of workers, </w:t>
            </w:r>
            <w:r w:rsidRPr="00B11422">
              <w:rPr>
                <w:rFonts w:ascii="Arial" w:eastAsia="Calibri" w:hAnsi="Arial" w:cs="Arial"/>
                <w:sz w:val="20"/>
                <w:szCs w:val="20"/>
              </w:rPr>
              <w:t>while highlighting the differential health ef</w:t>
            </w:r>
            <w:r w:rsidR="00220312" w:rsidRPr="00B11422">
              <w:rPr>
                <w:rFonts w:ascii="Arial" w:eastAsia="Calibri" w:hAnsi="Arial" w:cs="Arial"/>
                <w:sz w:val="20"/>
                <w:szCs w:val="20"/>
              </w:rPr>
              <w:t xml:space="preserve">fects of environmental hazards, </w:t>
            </w:r>
            <w:r w:rsidRPr="00B11422">
              <w:rPr>
                <w:rFonts w:ascii="Arial" w:eastAsia="Calibri" w:hAnsi="Arial" w:cs="Arial"/>
                <w:sz w:val="20"/>
                <w:szCs w:val="20"/>
              </w:rPr>
              <w:t xml:space="preserve">such as pollution and poor sanitation, on lower-class workers and lower-income earners. It aims to comprehensively identify and categorize </w:t>
            </w:r>
            <w:r w:rsidR="00220312" w:rsidRPr="00B11422">
              <w:rPr>
                <w:rFonts w:ascii="Arial" w:eastAsia="Calibri" w:hAnsi="Arial" w:cs="Arial"/>
                <w:sz w:val="20"/>
                <w:szCs w:val="20"/>
              </w:rPr>
              <w:t>the spectrum of environmentally-</w:t>
            </w:r>
            <w:r w:rsidRPr="00B11422">
              <w:rPr>
                <w:rFonts w:ascii="Arial" w:eastAsia="Calibri" w:hAnsi="Arial" w:cs="Arial"/>
                <w:sz w:val="20"/>
                <w:szCs w:val="20"/>
              </w:rPr>
              <w:t>related illnesses and diseases acquired by workers due to exposure to workplace chemicals, products, and solvents. Furthermore, the research investigates the link between occupational and environmental chemical exposures and their documented or suspected acute and chronic effects on human health and overall well-being in order to propose evidence-based strategies for enhancing global human sustainability and mitigating species-level environmental risks.</w:t>
            </w:r>
          </w:p>
          <w:p w14:paraId="60294BC3" w14:textId="77777777" w:rsidR="002D7CC3" w:rsidRPr="00B11422" w:rsidRDefault="002D7CC3" w:rsidP="005F144F">
            <w:pPr>
              <w:pStyle w:val="Body"/>
              <w:spacing w:line="360" w:lineRule="auto"/>
              <w:rPr>
                <w:rFonts w:ascii="Arial" w:hAnsi="Arial" w:cs="Arial"/>
              </w:rPr>
            </w:pPr>
            <w:r w:rsidRPr="00B11422">
              <w:rPr>
                <w:rFonts w:ascii="Arial" w:eastAsia="Calibri" w:hAnsi="Arial" w:cs="Arial"/>
                <w:b/>
              </w:rPr>
              <w:t xml:space="preserve">Study design: </w:t>
            </w:r>
            <w:r w:rsidRPr="00B11422">
              <w:rPr>
                <w:rFonts w:ascii="Arial" w:hAnsi="Arial" w:cs="Arial"/>
              </w:rPr>
              <w:t>The research design is cross-sectional in nature, utilizing a survey strategy.</w:t>
            </w:r>
          </w:p>
          <w:p w14:paraId="2B4C532E" w14:textId="77777777" w:rsidR="002D7CC3" w:rsidRPr="00B11422" w:rsidRDefault="002D7CC3" w:rsidP="005F144F">
            <w:pPr>
              <w:pStyle w:val="Body"/>
              <w:spacing w:line="360" w:lineRule="auto"/>
              <w:rPr>
                <w:rFonts w:ascii="Arial" w:eastAsia="Calibri" w:hAnsi="Arial" w:cs="Arial"/>
              </w:rPr>
            </w:pPr>
          </w:p>
          <w:p w14:paraId="2A1FCF4C" w14:textId="77777777" w:rsidR="002D7CC3" w:rsidRPr="00B11422" w:rsidRDefault="002D7CC3" w:rsidP="005F144F">
            <w:pPr>
              <w:pStyle w:val="Body"/>
              <w:spacing w:line="360" w:lineRule="auto"/>
              <w:rPr>
                <w:rFonts w:ascii="Arial" w:hAnsi="Arial" w:cs="Arial"/>
              </w:rPr>
            </w:pPr>
            <w:r w:rsidRPr="00B11422">
              <w:rPr>
                <w:rFonts w:ascii="Arial" w:eastAsia="Calibri" w:hAnsi="Arial" w:cs="Arial"/>
                <w:b/>
              </w:rPr>
              <w:t xml:space="preserve">Place and Duration of Study: </w:t>
            </w:r>
            <w:r w:rsidRPr="00B11422">
              <w:rPr>
                <w:rFonts w:ascii="Arial" w:eastAsia="Calibri" w:hAnsi="Arial" w:cs="Arial"/>
              </w:rPr>
              <w:t xml:space="preserve">Sample: </w:t>
            </w:r>
            <w:r w:rsidR="00A963B0" w:rsidRPr="00B11422">
              <w:rPr>
                <w:rFonts w:ascii="Arial" w:eastAsia="Calibri" w:hAnsi="Arial" w:cs="Arial"/>
              </w:rPr>
              <w:t xml:space="preserve">Nutrition and Toxicology </w:t>
            </w:r>
            <w:proofErr w:type="gramStart"/>
            <w:r w:rsidR="00A963B0" w:rsidRPr="00B11422">
              <w:rPr>
                <w:rFonts w:ascii="Arial" w:eastAsia="Calibri" w:hAnsi="Arial" w:cs="Arial"/>
              </w:rPr>
              <w:t>Division</w:t>
            </w:r>
            <w:r w:rsidR="00304D8C">
              <w:rPr>
                <w:rFonts w:ascii="Arial" w:eastAsia="Calibri" w:hAnsi="Arial" w:cs="Arial"/>
              </w:rPr>
              <w:t xml:space="preserve"> </w:t>
            </w:r>
            <w:r w:rsidR="00A963B0" w:rsidRPr="00B11422">
              <w:rPr>
                <w:rFonts w:ascii="Arial" w:eastAsia="Calibri" w:hAnsi="Arial" w:cs="Arial"/>
              </w:rPr>
              <w:t>,Food</w:t>
            </w:r>
            <w:proofErr w:type="gramEnd"/>
            <w:r w:rsidR="00A963B0" w:rsidRPr="00B11422">
              <w:rPr>
                <w:rFonts w:ascii="Arial" w:eastAsia="Calibri" w:hAnsi="Arial" w:cs="Arial"/>
              </w:rPr>
              <w:t xml:space="preserve"> Department,</w:t>
            </w:r>
            <w:r w:rsidR="00304D8C">
              <w:rPr>
                <w:rFonts w:ascii="Arial" w:eastAsia="Calibri" w:hAnsi="Arial" w:cs="Arial"/>
              </w:rPr>
              <w:t xml:space="preserve"> </w:t>
            </w:r>
            <w:r w:rsidR="00A963B0" w:rsidRPr="00B11422">
              <w:rPr>
                <w:rFonts w:ascii="Arial" w:eastAsia="Calibri" w:hAnsi="Arial" w:cs="Arial"/>
              </w:rPr>
              <w:t>Federal Institute of Industrial Research</w:t>
            </w:r>
            <w:r w:rsidR="00A963B0" w:rsidRPr="00B11422">
              <w:rPr>
                <w:rFonts w:ascii="Arial" w:hAnsi="Arial" w:cs="Arial"/>
              </w:rPr>
              <w:t>.</w:t>
            </w:r>
            <w:r w:rsidR="00304D8C">
              <w:rPr>
                <w:rFonts w:ascii="Arial" w:hAnsi="Arial" w:cs="Arial"/>
              </w:rPr>
              <w:t xml:space="preserve"> </w:t>
            </w:r>
            <w:r w:rsidRPr="00B11422">
              <w:rPr>
                <w:rFonts w:ascii="Arial" w:hAnsi="Arial" w:cs="Arial"/>
              </w:rPr>
              <w:t xml:space="preserve">The study was based in the </w:t>
            </w:r>
            <w:proofErr w:type="spellStart"/>
            <w:r w:rsidRPr="00B11422">
              <w:rPr>
                <w:rFonts w:ascii="Arial" w:hAnsi="Arial" w:cs="Arial"/>
              </w:rPr>
              <w:t>Festac</w:t>
            </w:r>
            <w:proofErr w:type="spellEnd"/>
            <w:r w:rsidRPr="00B11422">
              <w:rPr>
                <w:rFonts w:ascii="Arial" w:hAnsi="Arial" w:cs="Arial"/>
              </w:rPr>
              <w:t xml:space="preserve"> Town area of Lagos State, Nigeria.</w:t>
            </w:r>
          </w:p>
          <w:p w14:paraId="21606A4E" w14:textId="77777777" w:rsidR="002D7CC3" w:rsidRPr="00B11422" w:rsidRDefault="002D7CC3" w:rsidP="005F144F">
            <w:pPr>
              <w:pStyle w:val="NormalWeb"/>
              <w:spacing w:after="240" w:afterAutospacing="0" w:line="360" w:lineRule="auto"/>
              <w:jc w:val="both"/>
              <w:rPr>
                <w:rFonts w:ascii="Arial" w:eastAsia="Calibri" w:hAnsi="Arial" w:cs="Arial"/>
                <w:sz w:val="20"/>
                <w:szCs w:val="20"/>
              </w:rPr>
            </w:pPr>
            <w:r w:rsidRPr="00B11422">
              <w:rPr>
                <w:rFonts w:ascii="Arial" w:eastAsia="Calibri" w:hAnsi="Arial" w:cs="Arial"/>
                <w:b/>
                <w:sz w:val="20"/>
                <w:szCs w:val="20"/>
              </w:rPr>
              <w:t>Methodology:</w:t>
            </w:r>
            <w:r w:rsidRPr="00B11422">
              <w:rPr>
                <w:rFonts w:ascii="Arial" w:eastAsia="Calibri" w:hAnsi="Arial" w:cs="Arial"/>
                <w:sz w:val="20"/>
                <w:szCs w:val="20"/>
              </w:rPr>
              <w:t xml:space="preserve"> The work was carried out using simple random sampling involving direct oral interviews</w:t>
            </w:r>
            <w:r w:rsidR="00D14AE7" w:rsidRPr="00B11422">
              <w:rPr>
                <w:rFonts w:ascii="Arial" w:eastAsia="Calibri" w:hAnsi="Arial" w:cs="Arial"/>
                <w:sz w:val="20"/>
                <w:szCs w:val="20"/>
              </w:rPr>
              <w:t xml:space="preserve"> and distribution of questionnaires</w:t>
            </w:r>
            <w:r w:rsidRPr="00B11422">
              <w:rPr>
                <w:rFonts w:ascii="Arial" w:eastAsia="Calibri" w:hAnsi="Arial" w:cs="Arial"/>
                <w:sz w:val="20"/>
                <w:szCs w:val="20"/>
              </w:rPr>
              <w:t xml:space="preserve"> with various low-</w:t>
            </w:r>
            <w:proofErr w:type="gramStart"/>
            <w:r w:rsidRPr="00B11422">
              <w:rPr>
                <w:rFonts w:ascii="Arial" w:eastAsia="Calibri" w:hAnsi="Arial" w:cs="Arial"/>
                <w:sz w:val="20"/>
                <w:szCs w:val="20"/>
              </w:rPr>
              <w:t>cadre</w:t>
            </w:r>
            <w:r w:rsidR="00D14AE7" w:rsidRPr="00B11422">
              <w:rPr>
                <w:rFonts w:ascii="Arial" w:eastAsia="Calibri" w:hAnsi="Arial" w:cs="Arial"/>
                <w:sz w:val="20"/>
                <w:szCs w:val="20"/>
              </w:rPr>
              <w:t>s</w:t>
            </w:r>
            <w:proofErr w:type="gramEnd"/>
            <w:r w:rsidRPr="00B11422">
              <w:rPr>
                <w:rFonts w:ascii="Arial" w:eastAsia="Calibri" w:hAnsi="Arial" w:cs="Arial"/>
                <w:sz w:val="20"/>
                <w:szCs w:val="20"/>
              </w:rPr>
              <w:t xml:space="preserve"> workers, specifically mechanics, carpenters, painters, refrigerator technicians, welders, and plumbers. A minimum </w:t>
            </w:r>
            <w:r w:rsidRPr="00711CA5">
              <w:rPr>
                <w:rFonts w:ascii="Arial" w:eastAsia="Calibri" w:hAnsi="Arial" w:cs="Arial"/>
                <w:sz w:val="20"/>
                <w:szCs w:val="20"/>
              </w:rPr>
              <w:t>of five respondents</w:t>
            </w:r>
            <w:r w:rsidRPr="00B11422">
              <w:rPr>
                <w:rFonts w:ascii="Arial" w:eastAsia="Calibri" w:hAnsi="Arial" w:cs="Arial"/>
                <w:sz w:val="20"/>
                <w:szCs w:val="20"/>
              </w:rPr>
              <w:t xml:space="preserve"> per category was required, and the age of respo</w:t>
            </w:r>
            <w:r w:rsidR="00246206" w:rsidRPr="00B11422">
              <w:rPr>
                <w:rFonts w:ascii="Arial" w:eastAsia="Calibri" w:hAnsi="Arial" w:cs="Arial"/>
                <w:sz w:val="20"/>
                <w:szCs w:val="20"/>
              </w:rPr>
              <w:t>ndents was limited to those &gt;</w:t>
            </w:r>
            <w:r w:rsidRPr="00B11422">
              <w:rPr>
                <w:rFonts w:ascii="Arial" w:eastAsia="Calibri" w:hAnsi="Arial" w:cs="Arial"/>
                <w:sz w:val="20"/>
                <w:szCs w:val="20"/>
              </w:rPr>
              <w:t xml:space="preserve">20 years to ensure sufficient duration of exposure to occupational risks. Data collection included oral questions regarding work and home environments, as well as physical inspection and observation of the flora, fauna, and soil at the work sites.   </w:t>
            </w:r>
          </w:p>
          <w:p w14:paraId="0ADB080F" w14:textId="77777777" w:rsidR="002D7CC3" w:rsidRPr="00B11422" w:rsidRDefault="002D7CC3" w:rsidP="005F144F">
            <w:pPr>
              <w:pStyle w:val="NormalWeb"/>
              <w:spacing w:after="240" w:afterAutospacing="0" w:line="360" w:lineRule="auto"/>
              <w:jc w:val="both"/>
              <w:rPr>
                <w:rFonts w:ascii="Arial" w:eastAsia="Calibri" w:hAnsi="Arial" w:cs="Arial"/>
                <w:sz w:val="20"/>
                <w:szCs w:val="20"/>
              </w:rPr>
            </w:pPr>
            <w:r w:rsidRPr="00B11422">
              <w:rPr>
                <w:rFonts w:ascii="Arial" w:eastAsia="Calibri" w:hAnsi="Arial" w:cs="Arial"/>
                <w:b/>
                <w:sz w:val="20"/>
                <w:szCs w:val="20"/>
              </w:rPr>
              <w:t>Results:</w:t>
            </w:r>
            <w:r w:rsidR="00220312" w:rsidRPr="00B11422">
              <w:rPr>
                <w:rFonts w:ascii="Arial" w:eastAsia="Calibri" w:hAnsi="Arial" w:cs="Arial"/>
                <w:b/>
                <w:sz w:val="20"/>
                <w:szCs w:val="20"/>
              </w:rPr>
              <w:t xml:space="preserve"> </w:t>
            </w:r>
            <w:r w:rsidRPr="00711CA5">
              <w:rPr>
                <w:rFonts w:ascii="Arial" w:eastAsia="Calibri" w:hAnsi="Arial" w:cs="Arial"/>
                <w:sz w:val="20"/>
                <w:szCs w:val="20"/>
              </w:rPr>
              <w:t>A total of 95 respondents participated in the study. This included 25 mechanics, 18 plumbers, 10 carpenters, 15 welders, 10 electricians, and 17 painters. Age distribution showed that the majority (53 respondents) were between 21-30 years old, 29 were between 31-40, 9 were between 41-50, and 4 were over 50. Analysis revealed that 32 respondents suffered from ailments caused directly by their work tools, waste, or environment, while 41</w:t>
            </w:r>
            <w:r w:rsidRPr="00B11422">
              <w:rPr>
                <w:rFonts w:ascii="Arial" w:eastAsia="Calibri" w:hAnsi="Arial" w:cs="Arial"/>
                <w:sz w:val="20"/>
                <w:szCs w:val="20"/>
              </w:rPr>
              <w:t xml:space="preserve"> experienced indirect impacts. Mechanics specifically showed symptoms and signs of benzene poisoning due to fuel use. Observed environmental results included the blackening </w:t>
            </w:r>
            <w:r w:rsidRPr="00B11422">
              <w:rPr>
                <w:rFonts w:ascii="Arial" w:eastAsia="Calibri" w:hAnsi="Arial" w:cs="Arial"/>
                <w:sz w:val="20"/>
                <w:szCs w:val="20"/>
              </w:rPr>
              <w:lastRenderedPageBreak/>
              <w:t>of soil and the disappearance of local flora and fauna in areas where industrial products like fuels and gr</w:t>
            </w:r>
            <w:r w:rsidR="009A2B12" w:rsidRPr="00B11422">
              <w:rPr>
                <w:rFonts w:ascii="Arial" w:eastAsia="Calibri" w:hAnsi="Arial" w:cs="Arial"/>
                <w:sz w:val="20"/>
                <w:szCs w:val="20"/>
              </w:rPr>
              <w:t>ease were carelessly disposed</w:t>
            </w:r>
            <w:r w:rsidRPr="00B11422">
              <w:rPr>
                <w:rFonts w:ascii="Arial" w:eastAsia="Calibri" w:hAnsi="Arial" w:cs="Arial"/>
                <w:sz w:val="20"/>
                <w:szCs w:val="20"/>
              </w:rPr>
              <w:t xml:space="preserve">.   </w:t>
            </w:r>
          </w:p>
          <w:p w14:paraId="0FD0D323" w14:textId="77777777" w:rsidR="002D7CC3" w:rsidRPr="00B11422" w:rsidRDefault="002D7CC3" w:rsidP="005F144F">
            <w:pPr>
              <w:pStyle w:val="NormalWeb"/>
              <w:spacing w:after="240" w:afterAutospacing="0" w:line="360" w:lineRule="auto"/>
              <w:jc w:val="both"/>
              <w:rPr>
                <w:rFonts w:ascii="Arial" w:eastAsia="Calibri" w:hAnsi="Arial" w:cs="Arial"/>
                <w:sz w:val="20"/>
                <w:szCs w:val="20"/>
              </w:rPr>
            </w:pPr>
            <w:r w:rsidRPr="00B11422">
              <w:rPr>
                <w:rFonts w:ascii="Arial" w:eastAsia="Calibri" w:hAnsi="Arial" w:cs="Arial"/>
                <w:b/>
                <w:sz w:val="20"/>
                <w:szCs w:val="20"/>
              </w:rPr>
              <w:t>Conclusion:</w:t>
            </w:r>
            <w:r w:rsidRPr="00B11422">
              <w:rPr>
                <w:rFonts w:ascii="Arial" w:eastAsia="Calibri" w:hAnsi="Arial" w:cs="Arial"/>
                <w:sz w:val="20"/>
                <w:szCs w:val="20"/>
              </w:rPr>
              <w:t xml:space="preserve"> Workers in unstructured settings and those performing menial or artisan jobs suffer from transmutable and mutagenic illnesses resulting from direct exposure to hazardous substances, materials, and chemicals in their workplace. There is a critical lack of safety procedures or protective equipment to guard against these health risks and the associated environmental degradation. Mothers and females face the highest vulnerability as these occupational exposures can have direct adverse effects on the unborn fetus. Anthropogenic activities at the local level continue to be a major driver of rapid environmental decline in Lagos due to poor waste deposition and low awareness.   </w:t>
            </w:r>
          </w:p>
          <w:p w14:paraId="59409538" w14:textId="77777777" w:rsidR="002D7CC3" w:rsidRPr="00B11422" w:rsidRDefault="002D7CC3" w:rsidP="005F144F">
            <w:pPr>
              <w:pStyle w:val="Body"/>
              <w:spacing w:line="360" w:lineRule="auto"/>
              <w:rPr>
                <w:rFonts w:ascii="Arial" w:eastAsia="Calibri" w:hAnsi="Arial" w:cs="Arial"/>
              </w:rPr>
            </w:pPr>
          </w:p>
        </w:tc>
      </w:tr>
      <w:tr w:rsidR="002D7CC3" w:rsidRPr="00B11422" w14:paraId="6CB4E6CF" w14:textId="77777777" w:rsidTr="00981A74">
        <w:tc>
          <w:tcPr>
            <w:tcW w:w="9576" w:type="dxa"/>
            <w:shd w:val="clear" w:color="auto" w:fill="F2F2F2"/>
          </w:tcPr>
          <w:p w14:paraId="06A11525" w14:textId="77777777" w:rsidR="002D7CC3" w:rsidRPr="00B11422" w:rsidRDefault="002D7CC3" w:rsidP="005F144F">
            <w:pPr>
              <w:pStyle w:val="NormalWeb"/>
              <w:spacing w:after="240" w:afterAutospacing="0" w:line="360" w:lineRule="auto"/>
              <w:jc w:val="both"/>
              <w:rPr>
                <w:rFonts w:ascii="Arial" w:eastAsia="Calibri" w:hAnsi="Arial" w:cs="Arial"/>
                <w:b/>
                <w:sz w:val="20"/>
                <w:szCs w:val="20"/>
              </w:rPr>
            </w:pPr>
          </w:p>
        </w:tc>
      </w:tr>
    </w:tbl>
    <w:p w14:paraId="73078024" w14:textId="77777777" w:rsidR="002D7CC3" w:rsidRPr="00B11422" w:rsidRDefault="002D7CC3" w:rsidP="005F144F">
      <w:pPr>
        <w:pStyle w:val="Body"/>
        <w:spacing w:line="360" w:lineRule="auto"/>
        <w:rPr>
          <w:rFonts w:ascii="Arial" w:hAnsi="Arial" w:cs="Arial"/>
          <w:i/>
        </w:rPr>
      </w:pPr>
    </w:p>
    <w:p w14:paraId="01CBE97B" w14:textId="77777777" w:rsidR="00B36D74" w:rsidRPr="0096435D" w:rsidRDefault="002D7CC3" w:rsidP="005F144F">
      <w:pPr>
        <w:pStyle w:val="Body"/>
        <w:spacing w:line="360" w:lineRule="auto"/>
        <w:rPr>
          <w:rFonts w:ascii="Arial" w:hAnsi="Arial" w:cs="Arial"/>
          <w:i/>
        </w:rPr>
      </w:pPr>
      <w:r w:rsidRPr="00B11422">
        <w:rPr>
          <w:rFonts w:ascii="Arial" w:hAnsi="Arial" w:cs="Arial"/>
          <w:b/>
          <w:i/>
        </w:rPr>
        <w:t>Keywords:</w:t>
      </w:r>
      <w:r w:rsidR="00220312" w:rsidRPr="00B11422">
        <w:rPr>
          <w:rFonts w:ascii="Arial" w:hAnsi="Arial" w:cs="Arial"/>
          <w:b/>
          <w:i/>
        </w:rPr>
        <w:t xml:space="preserve"> </w:t>
      </w:r>
      <w:r w:rsidR="00657381">
        <w:rPr>
          <w:rFonts w:ascii="Arial" w:hAnsi="Arial" w:cs="Arial"/>
          <w:bCs/>
          <w:i/>
        </w:rPr>
        <w:t>Artisans,</w:t>
      </w:r>
      <w:r w:rsidRPr="00B11422">
        <w:rPr>
          <w:rFonts w:ascii="Arial" w:hAnsi="Arial" w:cs="Arial"/>
          <w:bCs/>
          <w:i/>
        </w:rPr>
        <w:t xml:space="preserve"> </w:t>
      </w:r>
      <w:r w:rsidR="00657381">
        <w:rPr>
          <w:rFonts w:ascii="Arial" w:hAnsi="Arial" w:cs="Arial"/>
          <w:bCs/>
          <w:i/>
        </w:rPr>
        <w:t xml:space="preserve">Pollution, </w:t>
      </w:r>
      <w:r w:rsidRPr="00B11422">
        <w:rPr>
          <w:rFonts w:ascii="Arial" w:hAnsi="Arial" w:cs="Arial"/>
          <w:bCs/>
          <w:i/>
        </w:rPr>
        <w:t xml:space="preserve">Sustainable Development, </w:t>
      </w:r>
      <w:r w:rsidR="00657381">
        <w:rPr>
          <w:rFonts w:ascii="Arial" w:hAnsi="Arial" w:cs="Arial"/>
          <w:bCs/>
          <w:i/>
        </w:rPr>
        <w:t>Global warming, Safety,</w:t>
      </w:r>
      <w:r w:rsidRPr="00B11422">
        <w:rPr>
          <w:rFonts w:ascii="Arial" w:hAnsi="Arial" w:cs="Arial"/>
          <w:bCs/>
          <w:i/>
        </w:rPr>
        <w:t xml:space="preserve"> Chemical Exposure, Reproductive Health, Environmental Awareness</w:t>
      </w:r>
      <w:r w:rsidR="009765C2" w:rsidRPr="00B11422">
        <w:rPr>
          <w:rFonts w:ascii="Arial" w:hAnsi="Arial" w:cs="Arial"/>
          <w:bCs/>
          <w:i/>
        </w:rPr>
        <w:t>,</w:t>
      </w:r>
      <w:r w:rsidR="00731744" w:rsidRPr="00B11422">
        <w:rPr>
          <w:rFonts w:ascii="Arial" w:hAnsi="Arial" w:cs="Arial"/>
          <w:bCs/>
          <w:i/>
        </w:rPr>
        <w:t xml:space="preserve"> </w:t>
      </w:r>
    </w:p>
    <w:p w14:paraId="06C8C5AA" w14:textId="77777777" w:rsidR="00024116" w:rsidRPr="00B11422" w:rsidRDefault="00B11422" w:rsidP="005F144F">
      <w:pPr>
        <w:spacing w:after="240" w:line="360" w:lineRule="auto"/>
        <w:jc w:val="both"/>
        <w:rPr>
          <w:rFonts w:ascii="Arial" w:hAnsi="Arial" w:cs="Arial"/>
          <w:b/>
        </w:rPr>
      </w:pPr>
      <w:r>
        <w:rPr>
          <w:rFonts w:ascii="Arial" w:hAnsi="Arial" w:cs="Arial"/>
          <w:b/>
        </w:rPr>
        <w:t xml:space="preserve">1. </w:t>
      </w:r>
      <w:r w:rsidR="00024116" w:rsidRPr="00B11422">
        <w:rPr>
          <w:rFonts w:ascii="Arial" w:hAnsi="Arial" w:cs="Arial"/>
          <w:b/>
        </w:rPr>
        <w:t>INTRODUCTION</w:t>
      </w:r>
    </w:p>
    <w:p w14:paraId="5F53C427" w14:textId="77777777" w:rsidR="0058421D" w:rsidRPr="00B11422" w:rsidRDefault="00077D56" w:rsidP="005F144F">
      <w:pPr>
        <w:pStyle w:val="NormalWeb"/>
        <w:spacing w:after="240" w:afterAutospacing="0" w:line="360" w:lineRule="auto"/>
        <w:jc w:val="both"/>
        <w:rPr>
          <w:rFonts w:ascii="Arial" w:hAnsi="Arial" w:cs="Arial"/>
          <w:sz w:val="20"/>
          <w:szCs w:val="20"/>
        </w:rPr>
      </w:pPr>
      <w:r w:rsidRPr="00B11422">
        <w:rPr>
          <w:rFonts w:ascii="Arial" w:hAnsi="Arial" w:cs="Arial"/>
          <w:noProof/>
          <w:sz w:val="20"/>
          <w:szCs w:val="20"/>
        </w:rPr>
        <w:drawing>
          <wp:inline distT="0" distB="0" distL="0" distR="0" wp14:anchorId="4FC7B1F6" wp14:editId="3B031690">
            <wp:extent cx="4832475" cy="2530698"/>
            <wp:effectExtent l="19050" t="0" r="6225" b="0"/>
            <wp:docPr id="3" name="Picture 1" descr="Map of Fest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Festac.png"/>
                    <pic:cNvPicPr/>
                  </pic:nvPicPr>
                  <pic:blipFill>
                    <a:blip r:embed="rId8"/>
                    <a:stretch>
                      <a:fillRect/>
                    </a:stretch>
                  </pic:blipFill>
                  <pic:spPr>
                    <a:xfrm>
                      <a:off x="0" y="0"/>
                      <a:ext cx="4836335" cy="2532719"/>
                    </a:xfrm>
                    <a:prstGeom prst="rect">
                      <a:avLst/>
                    </a:prstGeom>
                  </pic:spPr>
                </pic:pic>
              </a:graphicData>
            </a:graphic>
          </wp:inline>
        </w:drawing>
      </w:r>
    </w:p>
    <w:p w14:paraId="2B99023F" w14:textId="5EEE195F" w:rsidR="00B11422" w:rsidRPr="00E65D1A" w:rsidRDefault="0035374B" w:rsidP="005F144F">
      <w:pPr>
        <w:spacing w:after="240" w:line="360" w:lineRule="auto"/>
        <w:jc w:val="both"/>
        <w:rPr>
          <w:rFonts w:ascii="Arial" w:hAnsi="Arial" w:cs="Arial"/>
          <w:i/>
        </w:rPr>
      </w:pPr>
      <w:r>
        <w:rPr>
          <w:rFonts w:ascii="Arial" w:hAnsi="Arial" w:cs="Arial"/>
          <w:i/>
        </w:rPr>
        <w:t>Figure</w:t>
      </w:r>
      <w:r w:rsidR="00500A0A">
        <w:rPr>
          <w:rFonts w:ascii="Arial" w:hAnsi="Arial" w:cs="Arial"/>
          <w:i/>
        </w:rPr>
        <w:t xml:space="preserve"> 1-</w:t>
      </w:r>
      <w:r w:rsidR="00B11422" w:rsidRPr="00E65D1A">
        <w:rPr>
          <w:rFonts w:ascii="Arial" w:hAnsi="Arial" w:cs="Arial"/>
          <w:i/>
        </w:rPr>
        <w:t xml:space="preserve">Map of </w:t>
      </w:r>
      <w:proofErr w:type="spellStart"/>
      <w:r w:rsidR="00B11422" w:rsidRPr="00E65D1A">
        <w:rPr>
          <w:rFonts w:ascii="Arial" w:hAnsi="Arial" w:cs="Arial"/>
          <w:i/>
        </w:rPr>
        <w:t>Festac</w:t>
      </w:r>
      <w:proofErr w:type="spellEnd"/>
      <w:r w:rsidR="00B11422" w:rsidRPr="00E65D1A">
        <w:rPr>
          <w:rFonts w:ascii="Arial" w:hAnsi="Arial" w:cs="Arial"/>
          <w:i/>
        </w:rPr>
        <w:t xml:space="preserve"> Town, Source:</w:t>
      </w:r>
      <w:r w:rsidR="0014278A" w:rsidRPr="00E65D1A">
        <w:rPr>
          <w:rFonts w:ascii="Arial" w:hAnsi="Arial" w:cs="Arial"/>
          <w:i/>
        </w:rPr>
        <w:t xml:space="preserve"> https://www.researchgate.net/figure/The-Land-Use-Zones-of-the-Festac-Acquisitions_fig2_242707704</w:t>
      </w:r>
    </w:p>
    <w:p w14:paraId="27F7FFA2" w14:textId="77777777" w:rsidR="00B11422" w:rsidRPr="00B11422" w:rsidRDefault="00B11422" w:rsidP="005F144F">
      <w:pPr>
        <w:spacing w:after="240" w:line="360" w:lineRule="auto"/>
        <w:jc w:val="both"/>
        <w:rPr>
          <w:rFonts w:ascii="Arial" w:hAnsi="Arial" w:cs="Arial"/>
        </w:rPr>
      </w:pPr>
    </w:p>
    <w:p w14:paraId="7016AE09" w14:textId="77777777" w:rsidR="00B9794D" w:rsidRPr="00B11422" w:rsidRDefault="00B9794D" w:rsidP="005F144F">
      <w:pPr>
        <w:spacing w:after="240" w:line="360" w:lineRule="auto"/>
        <w:jc w:val="both"/>
        <w:rPr>
          <w:rFonts w:ascii="Arial" w:hAnsi="Arial" w:cs="Arial"/>
        </w:rPr>
      </w:pPr>
      <w:proofErr w:type="spellStart"/>
      <w:r w:rsidRPr="00B11422">
        <w:rPr>
          <w:rFonts w:ascii="Arial" w:hAnsi="Arial" w:cs="Arial"/>
        </w:rPr>
        <w:lastRenderedPageBreak/>
        <w:t>Festac</w:t>
      </w:r>
      <w:proofErr w:type="spellEnd"/>
      <w:r w:rsidRPr="00B11422">
        <w:rPr>
          <w:rFonts w:ascii="Arial" w:hAnsi="Arial" w:cs="Arial"/>
        </w:rPr>
        <w:t xml:space="preserve"> Town was created in 1977 and is known for its rich arts and culture (</w:t>
      </w:r>
      <w:proofErr w:type="spellStart"/>
      <w:r w:rsidRPr="00B11422">
        <w:rPr>
          <w:rFonts w:ascii="Arial" w:hAnsi="Arial" w:cs="Arial"/>
        </w:rPr>
        <w:t>Banful</w:t>
      </w:r>
      <w:proofErr w:type="spellEnd"/>
      <w:r w:rsidRPr="00B11422">
        <w:rPr>
          <w:rFonts w:ascii="Arial" w:hAnsi="Arial" w:cs="Arial"/>
        </w:rPr>
        <w:t>, 2024). It is known for its structured and well-designed housing facilities, but over the years, this has continued to degenerate from heavy traffic movement and high economic activity as a result of population explosion. It has a very well-structured layout and plan, but rapid industrialization and urbanization has contributed to a lot of infrastructural challenges in this town, just as in many other towns in the developing world.</w:t>
      </w:r>
    </w:p>
    <w:p w14:paraId="311F7459" w14:textId="77777777" w:rsidR="00B9794D" w:rsidRPr="00B11422" w:rsidRDefault="00B9794D" w:rsidP="005F144F">
      <w:pPr>
        <w:spacing w:after="240" w:line="360" w:lineRule="auto"/>
        <w:jc w:val="both"/>
        <w:rPr>
          <w:rFonts w:ascii="Arial" w:hAnsi="Arial" w:cs="Arial"/>
        </w:rPr>
      </w:pPr>
      <w:r w:rsidRPr="00B11422">
        <w:rPr>
          <w:rFonts w:ascii="Arial" w:hAnsi="Arial" w:cs="Arial"/>
        </w:rPr>
        <w:t>In addressing the issues arising, there has been the increasing use of artisans for various aspects of renovation and construction, exposing unskilled workers to multiple occupational and environmental hazards (Saxena, 2025), which release ozone-depleting substances that result in extreme heat waves leading to global warming and climate change (Cheney et al., 2022). Scientific evidence reveals that environmental degradation contributes to heat-related morbidity and mortality, biodiversity loss, and widespread ecological disruption, and there is growing concern about climate change and the increasing health impacts (Mani, 2025). Studies have also linked prolonged environmental exposures to reproductive disorders, congenital abnormalities in marine organisms, and declining sperm counts in humans over several decades (Levine et al., 2023). Industrialization has been linked to exposure to pollutants, such as particulate and gaseous matter being associated with respiratory diseases, allergic reactions, asthma, neurological disorders, and gastrointestinal problems (</w:t>
      </w:r>
      <w:proofErr w:type="spellStart"/>
      <w:r w:rsidRPr="00B11422">
        <w:rPr>
          <w:rFonts w:ascii="Arial" w:hAnsi="Arial" w:cs="Arial"/>
        </w:rPr>
        <w:t>Penumantra</w:t>
      </w:r>
      <w:proofErr w:type="spellEnd"/>
      <w:r w:rsidRPr="00B11422">
        <w:rPr>
          <w:rFonts w:ascii="Arial" w:hAnsi="Arial" w:cs="Arial"/>
        </w:rPr>
        <w:t xml:space="preserve"> et al., 2024). </w:t>
      </w:r>
    </w:p>
    <w:p w14:paraId="1EBF5586" w14:textId="77777777" w:rsidR="003E195F" w:rsidRDefault="003E195F" w:rsidP="005F144F">
      <w:pPr>
        <w:spacing w:after="240" w:line="360" w:lineRule="auto"/>
        <w:jc w:val="both"/>
        <w:rPr>
          <w:rFonts w:ascii="Arial" w:hAnsi="Arial" w:cs="Arial"/>
        </w:rPr>
      </w:pPr>
    </w:p>
    <w:p w14:paraId="2D40AB54" w14:textId="77777777" w:rsidR="00B9794D" w:rsidRPr="00B11422" w:rsidRDefault="00B9794D" w:rsidP="005F144F">
      <w:pPr>
        <w:spacing w:after="240" w:line="360" w:lineRule="auto"/>
        <w:jc w:val="both"/>
        <w:rPr>
          <w:rFonts w:ascii="Arial" w:hAnsi="Arial" w:cs="Arial"/>
        </w:rPr>
      </w:pPr>
      <w:r w:rsidRPr="00B11422">
        <w:rPr>
          <w:rFonts w:ascii="Arial" w:hAnsi="Arial" w:cs="Arial"/>
        </w:rPr>
        <w:t xml:space="preserve">In developing countries such as Nigeria, cement production industries, textiles, tanneries, metal works, chemical processing, and paint manufacturing release pollutants that are toxic to their workers, resulting in a wide spectrum of health effects, ranging from acute poisoning and temporary disability to chronic diseases, reduced productivity, and long-term social </w:t>
      </w:r>
      <w:proofErr w:type="gramStart"/>
      <w:r w:rsidRPr="00B11422">
        <w:rPr>
          <w:rFonts w:ascii="Arial" w:hAnsi="Arial" w:cs="Arial"/>
        </w:rPr>
        <w:t>impairment(</w:t>
      </w:r>
      <w:proofErr w:type="gramEnd"/>
      <w:r w:rsidRPr="00B11422">
        <w:rPr>
          <w:rFonts w:ascii="Arial" w:hAnsi="Arial" w:cs="Arial"/>
        </w:rPr>
        <w:t>Chika, 2021). There are severe consequences of occupational exposure, ranging from noise-induced hearing loss and disabilities, including asbestos-relate</w:t>
      </w:r>
      <w:r w:rsidR="00E62CB0">
        <w:rPr>
          <w:rFonts w:ascii="Arial" w:hAnsi="Arial" w:cs="Arial"/>
        </w:rPr>
        <w:t xml:space="preserve">d cancers, lung cancer, </w:t>
      </w:r>
      <w:proofErr w:type="spellStart"/>
      <w:r w:rsidR="00E62CB0">
        <w:rPr>
          <w:rFonts w:ascii="Arial" w:hAnsi="Arial" w:cs="Arial"/>
        </w:rPr>
        <w:t>epitheIi</w:t>
      </w:r>
      <w:r w:rsidRPr="00B11422">
        <w:rPr>
          <w:rFonts w:ascii="Arial" w:hAnsi="Arial" w:cs="Arial"/>
        </w:rPr>
        <w:t>omatous</w:t>
      </w:r>
      <w:proofErr w:type="spellEnd"/>
      <w:r w:rsidRPr="00B11422">
        <w:rPr>
          <w:rFonts w:ascii="Arial" w:hAnsi="Arial" w:cs="Arial"/>
        </w:rPr>
        <w:t xml:space="preserve"> ulcerations, and lead poisoning (Clark, 2013). Therefore, the need to provide adequate protective equipment, environmental awareness, and enforce the use via policies is mandatory at the local and state levels; regulations have hence become necessary. The health effects of global warming include heat-related morbidity and mortality, as well as a loss of biological diversity, which has been responsible for the mass extinction of a variety of plant and animal species (</w:t>
      </w:r>
      <w:proofErr w:type="spellStart"/>
      <w:r w:rsidRPr="00B11422">
        <w:rPr>
          <w:rFonts w:ascii="Arial" w:hAnsi="Arial" w:cs="Arial"/>
        </w:rPr>
        <w:t>Navas</w:t>
      </w:r>
      <w:proofErr w:type="spellEnd"/>
      <w:r w:rsidRPr="00B11422">
        <w:rPr>
          <w:rFonts w:ascii="Arial" w:hAnsi="Arial" w:cs="Arial"/>
        </w:rPr>
        <w:t xml:space="preserve">-Martín et al., 2024). </w:t>
      </w:r>
    </w:p>
    <w:p w14:paraId="24F99174" w14:textId="77777777" w:rsidR="00B9794D" w:rsidRPr="00B11422" w:rsidRDefault="00B9794D" w:rsidP="005F144F">
      <w:pPr>
        <w:spacing w:after="240" w:line="360" w:lineRule="auto"/>
        <w:jc w:val="both"/>
        <w:rPr>
          <w:rFonts w:ascii="Arial" w:hAnsi="Arial" w:cs="Arial"/>
        </w:rPr>
      </w:pPr>
    </w:p>
    <w:p w14:paraId="154DE41D" w14:textId="77777777" w:rsidR="00FA085D" w:rsidRPr="00B11422" w:rsidRDefault="00B9794D" w:rsidP="005F144F">
      <w:pPr>
        <w:spacing w:after="240" w:line="360" w:lineRule="auto"/>
        <w:jc w:val="both"/>
        <w:rPr>
          <w:rFonts w:ascii="Arial" w:hAnsi="Arial" w:cs="Arial"/>
        </w:rPr>
      </w:pPr>
      <w:r w:rsidRPr="00B11422">
        <w:rPr>
          <w:rFonts w:ascii="Arial" w:hAnsi="Arial" w:cs="Arial"/>
        </w:rPr>
        <w:t>Despite the growing global awareness of occupational and environmental health, significant gaps remain in unstructured and informal work settings, especially among low-income earners (</w:t>
      </w:r>
      <w:proofErr w:type="spellStart"/>
      <w:r w:rsidRPr="00B11422">
        <w:rPr>
          <w:rFonts w:ascii="Arial" w:hAnsi="Arial" w:cs="Arial"/>
        </w:rPr>
        <w:t>Karmacharya</w:t>
      </w:r>
      <w:proofErr w:type="spellEnd"/>
      <w:r w:rsidRPr="00B11422">
        <w:rPr>
          <w:rFonts w:ascii="Arial" w:hAnsi="Arial" w:cs="Arial"/>
        </w:rPr>
        <w:t xml:space="preserve">, 2013). In these settings, environmental safety, occupational health education, and hazard control measures are largely neglected. Workers often lack awareness of the risks associated with prolonged exposure to hazardous substances and unsafe working environments. </w:t>
      </w:r>
    </w:p>
    <w:p w14:paraId="6834DF42" w14:textId="77777777" w:rsidR="007213A3" w:rsidRPr="00B11422" w:rsidRDefault="00FA085D" w:rsidP="005F144F">
      <w:pPr>
        <w:spacing w:after="240" w:line="360" w:lineRule="auto"/>
        <w:jc w:val="both"/>
        <w:rPr>
          <w:rFonts w:ascii="Arial" w:hAnsi="Arial" w:cs="Arial"/>
        </w:rPr>
      </w:pPr>
      <w:r w:rsidRPr="00B11422">
        <w:rPr>
          <w:rFonts w:ascii="Arial" w:hAnsi="Arial" w:cs="Arial"/>
        </w:rPr>
        <w:lastRenderedPageBreak/>
        <w:t>Many contemporary environmental and health crises originate in the workplace and extend into residential environments, creating continuous exposure pathways (Cheney et al., 2022). Most contaminants and pollutants enter the body through inhalation, contact with the skin, the eyes, and through ingestion. In Lagos, Nigeria, inadequate enforcement of occupational health regulations and poor environmental monitoring exacerbate these risks, particularly for workers engaged in informal and multi-tasking professions (</w:t>
      </w:r>
      <w:proofErr w:type="spellStart"/>
      <w:r w:rsidRPr="00B11422">
        <w:rPr>
          <w:rFonts w:ascii="Arial" w:hAnsi="Arial" w:cs="Arial"/>
        </w:rPr>
        <w:t>Umeokafor</w:t>
      </w:r>
      <w:proofErr w:type="spellEnd"/>
      <w:r w:rsidRPr="00B11422">
        <w:rPr>
          <w:rFonts w:ascii="Arial" w:hAnsi="Arial" w:cs="Arial"/>
        </w:rPr>
        <w:t xml:space="preserve"> et al., 2014). Sometimes, nursing mothers sell their goods around where these artisans work, particularly the welders and mechanics in the industries where cement and paint are produced.</w:t>
      </w:r>
    </w:p>
    <w:p w14:paraId="4F65E60E" w14:textId="77777777" w:rsidR="00FA085D" w:rsidRPr="00B11422" w:rsidRDefault="00FA085D" w:rsidP="005F144F">
      <w:pPr>
        <w:spacing w:after="240" w:line="360" w:lineRule="auto"/>
        <w:jc w:val="both"/>
        <w:rPr>
          <w:rFonts w:ascii="Arial" w:hAnsi="Arial" w:cs="Arial"/>
        </w:rPr>
      </w:pPr>
      <w:r w:rsidRPr="00B11422">
        <w:rPr>
          <w:rFonts w:ascii="Arial" w:hAnsi="Arial" w:cs="Arial"/>
        </w:rPr>
        <w:t xml:space="preserve">The employment of unskilled </w:t>
      </w:r>
      <w:proofErr w:type="spellStart"/>
      <w:r w:rsidRPr="00B11422">
        <w:rPr>
          <w:rFonts w:ascii="Arial" w:hAnsi="Arial" w:cs="Arial"/>
        </w:rPr>
        <w:t>labour</w:t>
      </w:r>
      <w:proofErr w:type="spellEnd"/>
      <w:r w:rsidRPr="00B11422">
        <w:rPr>
          <w:rFonts w:ascii="Arial" w:hAnsi="Arial" w:cs="Arial"/>
        </w:rPr>
        <w:t xml:space="preserve"> is underrepresented in the majority of the countries that dot the globe. Not surprisingly, documented statistical evidence of the World Bank Report 2015 confirmed that the unskilled labor force in these economies represented up to 50 to 65% of the informal and formal work force. This study proposes a systematic assessment of occupational and environmental health risks among low-income earners in unstructured work environments. Approximately 61.2% of the global workforce is engaged in informal employment (Perry et al., 2007), with rates as high as 85.8% in Africa and only 25.1% in Europe and Central Asia</w:t>
      </w:r>
      <w:r w:rsidR="007213A3" w:rsidRPr="00B11422">
        <w:rPr>
          <w:rFonts w:ascii="Arial" w:hAnsi="Arial" w:cs="Arial"/>
        </w:rPr>
        <w:t xml:space="preserve"> </w:t>
      </w:r>
      <w:r w:rsidRPr="00B11422">
        <w:rPr>
          <w:rFonts w:ascii="Arial" w:hAnsi="Arial" w:cs="Arial"/>
        </w:rPr>
        <w:t>(Williams</w:t>
      </w:r>
      <w:r w:rsidR="00E17192">
        <w:rPr>
          <w:rFonts w:ascii="Arial" w:hAnsi="Arial" w:cs="Arial"/>
        </w:rPr>
        <w:t>, 2023). The study also emphasiz</w:t>
      </w:r>
      <w:r w:rsidRPr="00B11422">
        <w:rPr>
          <w:rFonts w:ascii="Arial" w:hAnsi="Arial" w:cs="Arial"/>
        </w:rPr>
        <w:t>es the identification of high-risk occupations, common environmental hazards, and associated health outcomes. It advocates for evidence-based interventions, including improved hazard awareness, safer work practices, regulatory enforcement, and sustainable environmental policies. Ultimately, it seeks to inform strategies that protect worker health, enhance productivity, and promote long-term human and environmental sustainability.</w:t>
      </w:r>
    </w:p>
    <w:p w14:paraId="13378353" w14:textId="77777777" w:rsidR="007213A3" w:rsidRPr="00B11422" w:rsidRDefault="00FA085D" w:rsidP="005F144F">
      <w:pPr>
        <w:spacing w:after="240" w:line="360" w:lineRule="auto"/>
        <w:jc w:val="both"/>
        <w:rPr>
          <w:rFonts w:ascii="Arial" w:hAnsi="Arial" w:cs="Arial"/>
        </w:rPr>
      </w:pPr>
      <w:r w:rsidRPr="00B11422">
        <w:rPr>
          <w:rFonts w:ascii="Arial" w:hAnsi="Arial" w:cs="Arial"/>
        </w:rPr>
        <w:t xml:space="preserve">This research is justified by the urgent need to address occupational and environmental health risks among low-income workers in Nigeria, where empirical data remain scarce. </w:t>
      </w:r>
    </w:p>
    <w:p w14:paraId="53B5D1A1" w14:textId="77777777" w:rsidR="00FA085D" w:rsidRPr="00B11422" w:rsidRDefault="00FA085D" w:rsidP="005F144F">
      <w:pPr>
        <w:spacing w:after="240" w:line="360" w:lineRule="auto"/>
        <w:jc w:val="both"/>
        <w:rPr>
          <w:rFonts w:ascii="Arial" w:hAnsi="Arial" w:cs="Arial"/>
        </w:rPr>
      </w:pPr>
      <w:proofErr w:type="spellStart"/>
      <w:r w:rsidRPr="00B11422">
        <w:rPr>
          <w:rFonts w:ascii="Arial" w:hAnsi="Arial" w:cs="Arial"/>
        </w:rPr>
        <w:t>Festac</w:t>
      </w:r>
      <w:proofErr w:type="spellEnd"/>
      <w:r w:rsidRPr="00B11422">
        <w:rPr>
          <w:rFonts w:ascii="Arial" w:hAnsi="Arial" w:cs="Arial"/>
        </w:rPr>
        <w:t xml:space="preserve"> Town provides a suitable study area due to its planned urban structure and diverse occupational activities. By highlighting the health implications of unsafe work environments, this study contributes to policy development, public health awareness, and sustainable environmental management. It also emphasizes intergenerational responsibility, recognizing that environmental degradation and occupational hazards threaten not only present populations but also the health and survival of future generations. Climate change resulting from air pollution is expected to lead to about 6-9 million deaths by the year 2060 (OECD, 2016; Kapoor et al., 2024). In this study, workers and the work environment are conceptualized as the dynamic interaction between individuals engaged in economic activities and the physical, chemical, biological, and organizational conditions under which work is performed. These conditions include exposure to hazardous agents, work patterns such as shift duties, and industrial processes. Emerging problems in the work environment—arising from environmental degradation and inadequate occupational health and safety practices—contribute significantly to adverse health outcomes among workers. Such outcomes include respiratory diseases, cancers, reproductive disorders, and increased morbidity and mortality (</w:t>
      </w:r>
      <w:proofErr w:type="spellStart"/>
      <w:r w:rsidRPr="00B11422">
        <w:rPr>
          <w:rFonts w:ascii="Arial" w:hAnsi="Arial" w:cs="Arial"/>
        </w:rPr>
        <w:t>Zaynutdinova</w:t>
      </w:r>
      <w:proofErr w:type="spellEnd"/>
      <w:r w:rsidR="00DE1102">
        <w:rPr>
          <w:rFonts w:ascii="Arial" w:hAnsi="Arial" w:cs="Arial"/>
        </w:rPr>
        <w:t xml:space="preserve"> et al.</w:t>
      </w:r>
      <w:r w:rsidRPr="00B11422">
        <w:rPr>
          <w:rFonts w:ascii="Arial" w:hAnsi="Arial" w:cs="Arial"/>
        </w:rPr>
        <w:t>, 2025).</w:t>
      </w:r>
    </w:p>
    <w:p w14:paraId="0137FC76" w14:textId="77777777" w:rsidR="00AD23C3" w:rsidRPr="00B11422" w:rsidRDefault="00AD23C3" w:rsidP="005F144F">
      <w:pPr>
        <w:spacing w:after="240" w:line="360" w:lineRule="auto"/>
        <w:jc w:val="both"/>
        <w:rPr>
          <w:rFonts w:ascii="Arial" w:hAnsi="Arial" w:cs="Arial"/>
          <w:b/>
        </w:rPr>
      </w:pPr>
    </w:p>
    <w:p w14:paraId="5BDCEEB7" w14:textId="77777777" w:rsidR="00024116" w:rsidRPr="00B11422" w:rsidRDefault="00B11422" w:rsidP="005F144F">
      <w:pPr>
        <w:spacing w:after="240" w:line="360" w:lineRule="auto"/>
        <w:jc w:val="both"/>
        <w:rPr>
          <w:rFonts w:ascii="Arial" w:hAnsi="Arial" w:cs="Arial"/>
          <w:b/>
          <w:sz w:val="22"/>
        </w:rPr>
      </w:pPr>
      <w:r w:rsidRPr="00B11422">
        <w:rPr>
          <w:rFonts w:ascii="Arial" w:hAnsi="Arial" w:cs="Arial"/>
          <w:b/>
          <w:sz w:val="22"/>
        </w:rPr>
        <w:t>2.  M</w:t>
      </w:r>
      <w:r w:rsidR="00E10DA4" w:rsidRPr="00B11422">
        <w:rPr>
          <w:rFonts w:ascii="Arial" w:hAnsi="Arial" w:cs="Arial"/>
          <w:b/>
          <w:sz w:val="22"/>
        </w:rPr>
        <w:t>ATERIALS AND METHODS</w:t>
      </w:r>
    </w:p>
    <w:p w14:paraId="45BED6FF" w14:textId="77777777" w:rsidR="00E115B3" w:rsidRPr="00B11422" w:rsidRDefault="00E115B3"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 xml:space="preserve">The study focuses on </w:t>
      </w:r>
      <w:r w:rsidR="00CF25E6" w:rsidRPr="00B11422">
        <w:rPr>
          <w:rFonts w:ascii="Arial" w:hAnsi="Arial" w:cs="Arial"/>
          <w:sz w:val="20"/>
          <w:szCs w:val="20"/>
        </w:rPr>
        <w:t xml:space="preserve">workers &gt; 20 years and </w:t>
      </w:r>
      <w:r w:rsidRPr="00B11422">
        <w:rPr>
          <w:rFonts w:ascii="Arial" w:hAnsi="Arial" w:cs="Arial"/>
          <w:sz w:val="20"/>
          <w:szCs w:val="20"/>
        </w:rPr>
        <w:t xml:space="preserve">engaged in unstructured and informal occupations within </w:t>
      </w:r>
      <w:proofErr w:type="spellStart"/>
      <w:r w:rsidRPr="00B11422">
        <w:rPr>
          <w:rFonts w:ascii="Arial" w:hAnsi="Arial" w:cs="Arial"/>
          <w:sz w:val="20"/>
          <w:szCs w:val="20"/>
        </w:rPr>
        <w:t>Festac</w:t>
      </w:r>
      <w:proofErr w:type="spellEnd"/>
      <w:r w:rsidRPr="00B11422">
        <w:rPr>
          <w:rFonts w:ascii="Arial" w:hAnsi="Arial" w:cs="Arial"/>
          <w:sz w:val="20"/>
          <w:szCs w:val="20"/>
        </w:rPr>
        <w:t xml:space="preserve"> Town, Lagos State. It examines individual and combined environmental and occupational risks across multi</w:t>
      </w:r>
      <w:r w:rsidR="007213A3" w:rsidRPr="00B11422">
        <w:rPr>
          <w:rFonts w:ascii="Arial" w:hAnsi="Arial" w:cs="Arial"/>
          <w:sz w:val="20"/>
          <w:szCs w:val="20"/>
        </w:rPr>
        <w:t>ple professions, acknowledging</w:t>
      </w:r>
      <w:r w:rsidRPr="00B11422">
        <w:rPr>
          <w:rFonts w:ascii="Arial" w:hAnsi="Arial" w:cs="Arial"/>
          <w:sz w:val="20"/>
          <w:szCs w:val="20"/>
        </w:rPr>
        <w:t xml:space="preserve"> job non-specificity as a limitation. Due to constraints in time, resources, and laboratory facilities, environmental sampling and biological testing were not conducted. The study relies primarily on exposure assessment, reported health outcomes, and observational data within a planned urban setting.</w:t>
      </w:r>
    </w:p>
    <w:p w14:paraId="454AC4E3" w14:textId="77777777" w:rsidR="007F4C49" w:rsidRPr="00B11422" w:rsidRDefault="007F4C49" w:rsidP="005F144F">
      <w:pPr>
        <w:pStyle w:val="NormalWeb"/>
        <w:spacing w:after="240" w:afterAutospacing="0" w:line="360" w:lineRule="auto"/>
        <w:jc w:val="both"/>
        <w:rPr>
          <w:rFonts w:ascii="Arial" w:hAnsi="Arial" w:cs="Arial"/>
          <w:b/>
          <w:sz w:val="22"/>
          <w:szCs w:val="20"/>
        </w:rPr>
      </w:pPr>
      <w:r w:rsidRPr="00B11422">
        <w:rPr>
          <w:rFonts w:ascii="Arial" w:hAnsi="Arial" w:cs="Arial"/>
          <w:b/>
          <w:sz w:val="22"/>
          <w:szCs w:val="20"/>
        </w:rPr>
        <w:t>2.1</w:t>
      </w:r>
      <w:r w:rsidR="00234850" w:rsidRPr="00B11422">
        <w:rPr>
          <w:rFonts w:ascii="Arial" w:hAnsi="Arial" w:cs="Arial"/>
          <w:b/>
          <w:sz w:val="22"/>
          <w:szCs w:val="20"/>
        </w:rPr>
        <w:t xml:space="preserve"> </w:t>
      </w:r>
      <w:r w:rsidRPr="00B11422">
        <w:rPr>
          <w:rFonts w:ascii="Arial" w:hAnsi="Arial" w:cs="Arial"/>
          <w:b/>
          <w:sz w:val="22"/>
          <w:szCs w:val="20"/>
        </w:rPr>
        <w:t>Study</w:t>
      </w:r>
      <w:r w:rsidR="004532D1" w:rsidRPr="00B11422">
        <w:rPr>
          <w:rFonts w:ascii="Arial" w:hAnsi="Arial" w:cs="Arial"/>
          <w:b/>
          <w:sz w:val="22"/>
          <w:szCs w:val="20"/>
        </w:rPr>
        <w:t xml:space="preserve"> </w:t>
      </w:r>
      <w:r w:rsidRPr="00B11422">
        <w:rPr>
          <w:rFonts w:ascii="Arial" w:hAnsi="Arial" w:cs="Arial"/>
          <w:b/>
          <w:sz w:val="22"/>
          <w:szCs w:val="20"/>
        </w:rPr>
        <w:t>Area</w:t>
      </w:r>
      <w:r w:rsidR="00234850" w:rsidRPr="00B11422">
        <w:rPr>
          <w:rFonts w:ascii="Arial" w:hAnsi="Arial" w:cs="Arial"/>
          <w:b/>
          <w:sz w:val="22"/>
          <w:szCs w:val="20"/>
        </w:rPr>
        <w:t xml:space="preserve"> </w:t>
      </w:r>
    </w:p>
    <w:p w14:paraId="6070008B" w14:textId="77777777" w:rsidR="007F4C49" w:rsidRPr="00B11422" w:rsidRDefault="007F4C49"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 xml:space="preserve">The study was conducted in </w:t>
      </w:r>
      <w:proofErr w:type="spellStart"/>
      <w:r w:rsidR="00F60409" w:rsidRPr="00B11422">
        <w:rPr>
          <w:rStyle w:val="Strong"/>
          <w:rFonts w:ascii="Arial" w:hAnsi="Arial" w:cs="Arial"/>
          <w:b w:val="0"/>
          <w:sz w:val="20"/>
          <w:szCs w:val="20"/>
        </w:rPr>
        <w:t>Festac</w:t>
      </w:r>
      <w:proofErr w:type="spellEnd"/>
      <w:r w:rsidR="00F60409" w:rsidRPr="00B11422">
        <w:rPr>
          <w:rStyle w:val="Strong"/>
          <w:rFonts w:ascii="Arial" w:hAnsi="Arial" w:cs="Arial"/>
          <w:b w:val="0"/>
          <w:sz w:val="20"/>
          <w:szCs w:val="20"/>
        </w:rPr>
        <w:t xml:space="preserve"> </w:t>
      </w:r>
      <w:r w:rsidRPr="00B11422">
        <w:rPr>
          <w:rStyle w:val="Strong"/>
          <w:rFonts w:ascii="Arial" w:hAnsi="Arial" w:cs="Arial"/>
          <w:b w:val="0"/>
          <w:sz w:val="20"/>
          <w:szCs w:val="20"/>
        </w:rPr>
        <w:t>Town, Lagos State, Nigeria</w:t>
      </w:r>
      <w:r w:rsidRPr="00B11422">
        <w:rPr>
          <w:rFonts w:ascii="Arial" w:hAnsi="Arial" w:cs="Arial"/>
          <w:b/>
          <w:sz w:val="20"/>
          <w:szCs w:val="20"/>
        </w:rPr>
        <w:t xml:space="preserve">, </w:t>
      </w:r>
      <w:r w:rsidRPr="00B11422">
        <w:rPr>
          <w:rFonts w:ascii="Arial" w:hAnsi="Arial" w:cs="Arial"/>
          <w:sz w:val="20"/>
          <w:szCs w:val="20"/>
        </w:rPr>
        <w:t>a planned urban settlement characterized by mixed residential, commercial, and informal occupational activities. The area was selected due to its structured urban layout, population diversity, and the presence of numerous low-income workers engaged in informal and semi-formal occupations.</w:t>
      </w:r>
    </w:p>
    <w:p w14:paraId="43D1CAA8" w14:textId="77777777" w:rsidR="007F4C49" w:rsidRPr="00B11422" w:rsidRDefault="007F4C49" w:rsidP="00580244">
      <w:pPr>
        <w:pStyle w:val="NormalWeb"/>
        <w:spacing w:after="240" w:afterAutospacing="0" w:line="360" w:lineRule="auto"/>
        <w:rPr>
          <w:rFonts w:ascii="Arial" w:hAnsi="Arial" w:cs="Arial"/>
          <w:sz w:val="20"/>
          <w:szCs w:val="20"/>
        </w:rPr>
      </w:pPr>
      <w:r w:rsidRPr="00B11422">
        <w:rPr>
          <w:rFonts w:ascii="Arial" w:hAnsi="Arial" w:cs="Arial"/>
          <w:sz w:val="20"/>
          <w:szCs w:val="20"/>
        </w:rPr>
        <w:t xml:space="preserve">The study population consisted of </w:t>
      </w:r>
      <w:r w:rsidRPr="00B11422">
        <w:rPr>
          <w:rStyle w:val="Strong"/>
          <w:rFonts w:ascii="Arial" w:hAnsi="Arial" w:cs="Arial"/>
          <w:b w:val="0"/>
          <w:sz w:val="20"/>
          <w:szCs w:val="20"/>
        </w:rPr>
        <w:t>low-income earners engaged in unstructured and informal occupations</w:t>
      </w:r>
      <w:r w:rsidRPr="00B11422">
        <w:rPr>
          <w:rFonts w:ascii="Arial" w:hAnsi="Arial" w:cs="Arial"/>
          <w:sz w:val="20"/>
          <w:szCs w:val="20"/>
        </w:rPr>
        <w:t>, including artisans, mechanics, factory hands, drivers, and other skilled and semi-skilled workers. Only individuals aged</w:t>
      </w:r>
      <w:r w:rsidR="00234850" w:rsidRPr="00B11422">
        <w:rPr>
          <w:rFonts w:ascii="Arial" w:hAnsi="Arial" w:cs="Arial"/>
          <w:sz w:val="20"/>
          <w:szCs w:val="20"/>
        </w:rPr>
        <w:t xml:space="preserve"> </w:t>
      </w:r>
      <w:r w:rsidRPr="00B11422">
        <w:rPr>
          <w:rStyle w:val="Strong"/>
          <w:rFonts w:ascii="Arial" w:hAnsi="Arial" w:cs="Arial"/>
          <w:b w:val="0"/>
          <w:sz w:val="20"/>
          <w:szCs w:val="20"/>
        </w:rPr>
        <w:t>20 years and above</w:t>
      </w:r>
      <w:r w:rsidRPr="00B11422">
        <w:rPr>
          <w:rFonts w:ascii="Arial" w:hAnsi="Arial" w:cs="Arial"/>
          <w:sz w:val="20"/>
          <w:szCs w:val="20"/>
        </w:rPr>
        <w:t xml:space="preserve"> were included, as prolonged occupational exposure was considered necessa</w:t>
      </w:r>
      <w:r w:rsidR="00234850" w:rsidRPr="00B11422">
        <w:rPr>
          <w:rFonts w:ascii="Arial" w:hAnsi="Arial" w:cs="Arial"/>
          <w:sz w:val="20"/>
          <w:szCs w:val="20"/>
        </w:rPr>
        <w:t xml:space="preserve">ry for meaningful </w:t>
      </w:r>
      <w:r w:rsidRPr="00B11422">
        <w:rPr>
          <w:rFonts w:ascii="Arial" w:hAnsi="Arial" w:cs="Arial"/>
          <w:sz w:val="20"/>
          <w:szCs w:val="20"/>
        </w:rPr>
        <w:t>assessment of environmental health risks.</w:t>
      </w:r>
      <w:r w:rsidRPr="00B11422">
        <w:rPr>
          <w:rFonts w:ascii="Arial" w:hAnsi="Arial" w:cs="Arial"/>
          <w:sz w:val="20"/>
          <w:szCs w:val="20"/>
        </w:rPr>
        <w:br/>
      </w:r>
    </w:p>
    <w:p w14:paraId="62587A07" w14:textId="77777777" w:rsidR="00E10DA4" w:rsidRPr="00B11422" w:rsidRDefault="007F4C49" w:rsidP="005F144F">
      <w:pPr>
        <w:pStyle w:val="NormalWeb"/>
        <w:spacing w:after="240" w:afterAutospacing="0" w:line="360" w:lineRule="auto"/>
        <w:jc w:val="both"/>
        <w:rPr>
          <w:rFonts w:ascii="Arial" w:hAnsi="Arial" w:cs="Arial"/>
          <w:b/>
          <w:sz w:val="22"/>
          <w:szCs w:val="20"/>
        </w:rPr>
      </w:pPr>
      <w:r w:rsidRPr="00B11422">
        <w:rPr>
          <w:rFonts w:ascii="Arial" w:hAnsi="Arial" w:cs="Arial"/>
          <w:b/>
          <w:sz w:val="22"/>
          <w:szCs w:val="20"/>
        </w:rPr>
        <w:t xml:space="preserve">2.2 </w:t>
      </w:r>
      <w:r w:rsidR="004C1952" w:rsidRPr="00B11422">
        <w:rPr>
          <w:rFonts w:ascii="Arial" w:hAnsi="Arial" w:cs="Arial"/>
          <w:b/>
          <w:sz w:val="22"/>
          <w:szCs w:val="20"/>
        </w:rPr>
        <w:t>Research</w:t>
      </w:r>
      <w:r w:rsidR="00AD23C3" w:rsidRPr="00B11422">
        <w:rPr>
          <w:rFonts w:ascii="Arial" w:hAnsi="Arial" w:cs="Arial"/>
          <w:b/>
          <w:sz w:val="22"/>
          <w:szCs w:val="20"/>
        </w:rPr>
        <w:t xml:space="preserve"> </w:t>
      </w:r>
      <w:r w:rsidR="004C1952" w:rsidRPr="00B11422">
        <w:rPr>
          <w:rFonts w:ascii="Arial" w:hAnsi="Arial" w:cs="Arial"/>
          <w:b/>
          <w:sz w:val="22"/>
          <w:szCs w:val="20"/>
        </w:rPr>
        <w:t>Design</w:t>
      </w:r>
    </w:p>
    <w:p w14:paraId="774E4711" w14:textId="77777777" w:rsidR="00E115B3" w:rsidRDefault="004C1952"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A cross-sectional survey design</w:t>
      </w:r>
      <w:r w:rsidR="00731744" w:rsidRPr="00B11422">
        <w:rPr>
          <w:rFonts w:ascii="Arial" w:hAnsi="Arial" w:cs="Arial"/>
          <w:sz w:val="20"/>
          <w:szCs w:val="20"/>
        </w:rPr>
        <w:t xml:space="preserve"> with </w:t>
      </w:r>
      <w:r w:rsidR="007213A3" w:rsidRPr="00B11422">
        <w:rPr>
          <w:rFonts w:ascii="Arial" w:hAnsi="Arial" w:cs="Arial"/>
          <w:sz w:val="20"/>
          <w:szCs w:val="20"/>
        </w:rPr>
        <w:t>questionnaires</w:t>
      </w:r>
      <w:r w:rsidRPr="00B11422">
        <w:rPr>
          <w:rFonts w:ascii="Arial" w:hAnsi="Arial" w:cs="Arial"/>
          <w:sz w:val="20"/>
          <w:szCs w:val="20"/>
        </w:rPr>
        <w:t xml:space="preserve"> was adopted to capture occupational practices and environmental impacts among selected workers</w:t>
      </w:r>
      <w:r w:rsidR="007213A3" w:rsidRPr="00B11422">
        <w:rPr>
          <w:rFonts w:ascii="Arial" w:hAnsi="Arial" w:cs="Arial"/>
          <w:sz w:val="20"/>
          <w:szCs w:val="20"/>
        </w:rPr>
        <w:t>. The</w:t>
      </w:r>
      <w:r w:rsidR="00E115B3" w:rsidRPr="00B11422">
        <w:rPr>
          <w:rFonts w:ascii="Arial" w:hAnsi="Arial" w:cs="Arial"/>
          <w:sz w:val="20"/>
          <w:szCs w:val="20"/>
        </w:rPr>
        <w:t xml:space="preserve"> study adopted a</w:t>
      </w:r>
      <w:r w:rsidR="00E115B3" w:rsidRPr="00B11422">
        <w:rPr>
          <w:rStyle w:val="Strong"/>
          <w:rFonts w:ascii="Arial" w:hAnsi="Arial" w:cs="Arial"/>
          <w:b w:val="0"/>
          <w:sz w:val="20"/>
          <w:szCs w:val="20"/>
        </w:rPr>
        <w:t>cross-sectional survey design</w:t>
      </w:r>
      <w:r w:rsidR="007213A3" w:rsidRPr="00B11422">
        <w:rPr>
          <w:rStyle w:val="Strong"/>
          <w:rFonts w:ascii="Arial" w:hAnsi="Arial" w:cs="Arial"/>
          <w:b w:val="0"/>
          <w:sz w:val="20"/>
          <w:szCs w:val="20"/>
        </w:rPr>
        <w:t xml:space="preserve"> </w:t>
      </w:r>
      <w:r w:rsidR="00E115B3" w:rsidRPr="00B11422">
        <w:rPr>
          <w:rFonts w:ascii="Arial" w:hAnsi="Arial" w:cs="Arial"/>
          <w:sz w:val="20"/>
          <w:szCs w:val="20"/>
        </w:rPr>
        <w:t xml:space="preserve">to assess the relationship between occupational environments and health outcomes among low-income workers. A cross-sectional approach was considered </w:t>
      </w:r>
      <w:r w:rsidR="007213A3" w:rsidRPr="00B11422">
        <w:rPr>
          <w:rFonts w:ascii="Arial" w:hAnsi="Arial" w:cs="Arial"/>
          <w:sz w:val="20"/>
          <w:szCs w:val="20"/>
        </w:rPr>
        <w:t xml:space="preserve">most </w:t>
      </w:r>
      <w:r w:rsidR="00E115B3" w:rsidRPr="00B11422">
        <w:rPr>
          <w:rFonts w:ascii="Arial" w:hAnsi="Arial" w:cs="Arial"/>
          <w:sz w:val="20"/>
          <w:szCs w:val="20"/>
        </w:rPr>
        <w:t>appropriate because the independent variables influencing workplace safety and environmental exposure were</w:t>
      </w:r>
      <w:r w:rsidR="007213A3" w:rsidRPr="00B11422">
        <w:rPr>
          <w:rFonts w:ascii="Arial" w:hAnsi="Arial" w:cs="Arial"/>
          <w:sz w:val="20"/>
          <w:szCs w:val="20"/>
        </w:rPr>
        <w:t xml:space="preserve"> un</w:t>
      </w:r>
      <w:r w:rsidR="00D25D91">
        <w:rPr>
          <w:rFonts w:ascii="Arial" w:hAnsi="Arial" w:cs="Arial"/>
          <w:sz w:val="20"/>
          <w:szCs w:val="20"/>
        </w:rPr>
        <w:t>-</w:t>
      </w:r>
      <w:r w:rsidR="007213A3" w:rsidRPr="00B11422">
        <w:rPr>
          <w:rFonts w:ascii="Arial" w:hAnsi="Arial" w:cs="Arial"/>
          <w:sz w:val="20"/>
          <w:szCs w:val="20"/>
        </w:rPr>
        <w:t xml:space="preserve">manipulatable </w:t>
      </w:r>
      <w:r w:rsidR="00E115B3" w:rsidRPr="00B11422">
        <w:rPr>
          <w:rFonts w:ascii="Arial" w:hAnsi="Arial" w:cs="Arial"/>
          <w:sz w:val="20"/>
          <w:szCs w:val="20"/>
        </w:rPr>
        <w:t>and existed prior to the study. The design enabled the collection of exposure and outcome data at a single point in time across a heterogeneous working population.</w:t>
      </w:r>
      <w:r w:rsidR="007213A3" w:rsidRPr="00B11422">
        <w:rPr>
          <w:rFonts w:ascii="Arial" w:hAnsi="Arial" w:cs="Arial"/>
          <w:sz w:val="20"/>
          <w:szCs w:val="20"/>
        </w:rPr>
        <w:t xml:space="preserve"> </w:t>
      </w:r>
      <w:r w:rsidR="00E115B3" w:rsidRPr="00B11422">
        <w:rPr>
          <w:rFonts w:ascii="Arial" w:hAnsi="Arial" w:cs="Arial"/>
          <w:sz w:val="20"/>
          <w:szCs w:val="20"/>
        </w:rPr>
        <w:t xml:space="preserve">A </w:t>
      </w:r>
      <w:r w:rsidR="00E115B3" w:rsidRPr="00B11422">
        <w:rPr>
          <w:rStyle w:val="Strong"/>
          <w:rFonts w:ascii="Arial" w:hAnsi="Arial" w:cs="Arial"/>
          <w:b w:val="0"/>
          <w:sz w:val="20"/>
          <w:szCs w:val="20"/>
        </w:rPr>
        <w:t>survey strategy</w:t>
      </w:r>
      <w:r w:rsidR="00E115B3" w:rsidRPr="00B11422">
        <w:rPr>
          <w:rFonts w:ascii="Arial" w:hAnsi="Arial" w:cs="Arial"/>
          <w:sz w:val="20"/>
          <w:szCs w:val="20"/>
        </w:rPr>
        <w:t xml:space="preserve"> was used to capture self-reported occupational, environmental, and health information from respondents operating in unstructured work environments.</w:t>
      </w:r>
    </w:p>
    <w:p w14:paraId="11093FEE" w14:textId="77777777" w:rsidR="005F144F" w:rsidRDefault="005F144F" w:rsidP="005F144F">
      <w:pPr>
        <w:pStyle w:val="NormalWeb"/>
        <w:spacing w:after="240" w:afterAutospacing="0" w:line="360" w:lineRule="auto"/>
        <w:jc w:val="both"/>
        <w:rPr>
          <w:rFonts w:ascii="Arial" w:hAnsi="Arial" w:cs="Arial"/>
          <w:sz w:val="20"/>
          <w:szCs w:val="20"/>
        </w:rPr>
      </w:pPr>
    </w:p>
    <w:p w14:paraId="2AE63E8A" w14:textId="77777777" w:rsidR="005F144F" w:rsidRPr="00B11422" w:rsidRDefault="005F144F" w:rsidP="005F144F">
      <w:pPr>
        <w:pStyle w:val="NormalWeb"/>
        <w:spacing w:after="240" w:afterAutospacing="0" w:line="360" w:lineRule="auto"/>
        <w:jc w:val="both"/>
        <w:rPr>
          <w:rFonts w:ascii="Arial" w:hAnsi="Arial" w:cs="Arial"/>
          <w:sz w:val="20"/>
          <w:szCs w:val="20"/>
        </w:rPr>
      </w:pPr>
    </w:p>
    <w:p w14:paraId="5DFA0CFF" w14:textId="77777777" w:rsidR="00FC4271" w:rsidRPr="00B11422" w:rsidRDefault="00FC4271" w:rsidP="005F144F">
      <w:pPr>
        <w:pStyle w:val="NormalWeb"/>
        <w:spacing w:after="240" w:afterAutospacing="0" w:line="360" w:lineRule="auto"/>
        <w:jc w:val="both"/>
        <w:rPr>
          <w:rFonts w:ascii="Arial" w:hAnsi="Arial" w:cs="Arial"/>
          <w:b/>
          <w:sz w:val="22"/>
          <w:szCs w:val="20"/>
        </w:rPr>
      </w:pPr>
      <w:r w:rsidRPr="00B11422">
        <w:rPr>
          <w:rFonts w:ascii="Arial" w:hAnsi="Arial" w:cs="Arial"/>
          <w:b/>
          <w:sz w:val="22"/>
          <w:szCs w:val="20"/>
        </w:rPr>
        <w:lastRenderedPageBreak/>
        <w:t xml:space="preserve">2.3 </w:t>
      </w:r>
      <w:r w:rsidR="00AD23C3" w:rsidRPr="00B11422">
        <w:rPr>
          <w:rFonts w:ascii="Arial" w:hAnsi="Arial" w:cs="Arial"/>
          <w:b/>
          <w:sz w:val="22"/>
          <w:szCs w:val="20"/>
        </w:rPr>
        <w:t>S</w:t>
      </w:r>
      <w:r w:rsidR="00B11422">
        <w:rPr>
          <w:rFonts w:ascii="Arial" w:hAnsi="Arial" w:cs="Arial"/>
          <w:b/>
          <w:sz w:val="22"/>
          <w:szCs w:val="20"/>
        </w:rPr>
        <w:t>ampling T</w:t>
      </w:r>
      <w:r w:rsidR="00AD23C3" w:rsidRPr="00B11422">
        <w:rPr>
          <w:rFonts w:ascii="Arial" w:hAnsi="Arial" w:cs="Arial"/>
          <w:b/>
          <w:sz w:val="22"/>
          <w:szCs w:val="20"/>
        </w:rPr>
        <w:t>echnique</w:t>
      </w:r>
    </w:p>
    <w:p w14:paraId="5CD17CCF" w14:textId="77777777" w:rsidR="001C1634" w:rsidRPr="00B11422" w:rsidRDefault="00FC4271" w:rsidP="005F144F">
      <w:pPr>
        <w:spacing w:after="240" w:line="360" w:lineRule="auto"/>
        <w:jc w:val="both"/>
        <w:rPr>
          <w:rFonts w:ascii="Arial" w:hAnsi="Arial" w:cs="Arial"/>
          <w:b/>
        </w:rPr>
      </w:pPr>
      <w:r w:rsidRPr="00B11422">
        <w:rPr>
          <w:rStyle w:val="Strong"/>
          <w:rFonts w:ascii="Arial" w:hAnsi="Arial" w:cs="Arial"/>
          <w:b w:val="0"/>
        </w:rPr>
        <w:t>S</w:t>
      </w:r>
      <w:r w:rsidR="001C1634" w:rsidRPr="00B11422">
        <w:rPr>
          <w:rStyle w:val="Strong"/>
          <w:rFonts w:ascii="Arial" w:hAnsi="Arial" w:cs="Arial"/>
          <w:b w:val="0"/>
        </w:rPr>
        <w:t>imple random sampling technique</w:t>
      </w:r>
      <w:r w:rsidR="00731744" w:rsidRPr="00B11422">
        <w:rPr>
          <w:rStyle w:val="Strong"/>
          <w:rFonts w:ascii="Arial" w:hAnsi="Arial" w:cs="Arial"/>
          <w:b w:val="0"/>
        </w:rPr>
        <w:t xml:space="preserve"> </w:t>
      </w:r>
      <w:r w:rsidR="001C1634" w:rsidRPr="00B11422">
        <w:rPr>
          <w:rFonts w:ascii="Arial" w:hAnsi="Arial" w:cs="Arial"/>
        </w:rPr>
        <w:t>was used to select</w:t>
      </w:r>
      <w:r w:rsidR="0009620B" w:rsidRPr="00B11422">
        <w:rPr>
          <w:rFonts w:ascii="Arial" w:hAnsi="Arial" w:cs="Arial"/>
        </w:rPr>
        <w:t xml:space="preserve"> 95</w:t>
      </w:r>
      <w:r w:rsidR="001C1634" w:rsidRPr="00B11422">
        <w:rPr>
          <w:rFonts w:ascii="Arial" w:hAnsi="Arial" w:cs="Arial"/>
        </w:rPr>
        <w:t xml:space="preserve"> respondents </w:t>
      </w:r>
      <w:r w:rsidR="0009620B" w:rsidRPr="00B11422">
        <w:rPr>
          <w:rFonts w:ascii="Arial" w:hAnsi="Arial" w:cs="Arial"/>
        </w:rPr>
        <w:t xml:space="preserve">across six occupational </w:t>
      </w:r>
      <w:r w:rsidR="001C1634" w:rsidRPr="00B11422">
        <w:rPr>
          <w:rFonts w:ascii="Arial" w:hAnsi="Arial" w:cs="Arial"/>
        </w:rPr>
        <w:t>categories of low-cadre skilled workers to ensure represen</w:t>
      </w:r>
      <w:r w:rsidR="0009620B" w:rsidRPr="00B11422">
        <w:rPr>
          <w:rFonts w:ascii="Arial" w:hAnsi="Arial" w:cs="Arial"/>
        </w:rPr>
        <w:t xml:space="preserve">tativeness of the population, of which a </w:t>
      </w:r>
      <w:r w:rsidR="001C1634" w:rsidRPr="00B11422">
        <w:rPr>
          <w:rFonts w:ascii="Arial" w:hAnsi="Arial" w:cs="Arial"/>
        </w:rPr>
        <w:t xml:space="preserve">total of </w:t>
      </w:r>
      <w:r w:rsidR="001C1634" w:rsidRPr="00B11422">
        <w:rPr>
          <w:rStyle w:val="Strong"/>
          <w:rFonts w:ascii="Arial" w:hAnsi="Arial" w:cs="Arial"/>
          <w:b w:val="0"/>
        </w:rPr>
        <w:t>100 respondents</w:t>
      </w:r>
      <w:r w:rsidR="00234850" w:rsidRPr="00B11422">
        <w:rPr>
          <w:rStyle w:val="Strong"/>
          <w:rFonts w:ascii="Arial" w:hAnsi="Arial" w:cs="Arial"/>
          <w:b w:val="0"/>
        </w:rPr>
        <w:t xml:space="preserve"> </w:t>
      </w:r>
      <w:r w:rsidR="001C1634" w:rsidRPr="00B11422">
        <w:rPr>
          <w:rFonts w:ascii="Arial" w:hAnsi="Arial" w:cs="Arial"/>
        </w:rPr>
        <w:t>were interviewed.</w:t>
      </w:r>
    </w:p>
    <w:p w14:paraId="6BADF9CC" w14:textId="77777777" w:rsidR="001C1634" w:rsidRPr="00B11422" w:rsidRDefault="001C1634"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Out of the 100 interviews conducted:</w:t>
      </w:r>
    </w:p>
    <w:p w14:paraId="0C54F6D5" w14:textId="77777777" w:rsidR="001C1634" w:rsidRPr="00B11422" w:rsidRDefault="001C1634" w:rsidP="005F144F">
      <w:pPr>
        <w:pStyle w:val="NormalWeb"/>
        <w:numPr>
          <w:ilvl w:val="0"/>
          <w:numId w:val="1"/>
        </w:numPr>
        <w:spacing w:after="240" w:afterAutospacing="0" w:line="360" w:lineRule="auto"/>
        <w:jc w:val="both"/>
        <w:rPr>
          <w:rFonts w:ascii="Arial" w:hAnsi="Arial" w:cs="Arial"/>
          <w:b/>
          <w:sz w:val="20"/>
          <w:szCs w:val="20"/>
        </w:rPr>
      </w:pPr>
      <w:r w:rsidRPr="00B11422">
        <w:rPr>
          <w:rStyle w:val="Strong"/>
          <w:rFonts w:ascii="Arial" w:hAnsi="Arial" w:cs="Arial"/>
          <w:b w:val="0"/>
          <w:sz w:val="20"/>
          <w:szCs w:val="20"/>
        </w:rPr>
        <w:t>95 responses</w:t>
      </w:r>
      <w:r w:rsidR="00234850" w:rsidRPr="00B11422">
        <w:rPr>
          <w:rStyle w:val="Strong"/>
          <w:rFonts w:ascii="Arial" w:hAnsi="Arial" w:cs="Arial"/>
          <w:b w:val="0"/>
          <w:sz w:val="20"/>
          <w:szCs w:val="20"/>
        </w:rPr>
        <w:t xml:space="preserve"> </w:t>
      </w:r>
      <w:r w:rsidRPr="00B11422">
        <w:rPr>
          <w:rFonts w:ascii="Arial" w:hAnsi="Arial" w:cs="Arial"/>
          <w:sz w:val="20"/>
          <w:szCs w:val="20"/>
        </w:rPr>
        <w:t>were considered valid and included in the analysis.</w:t>
      </w:r>
    </w:p>
    <w:p w14:paraId="328DF643" w14:textId="77777777" w:rsidR="001C1634" w:rsidRPr="005F144F" w:rsidRDefault="001C1634" w:rsidP="005F144F">
      <w:pPr>
        <w:pStyle w:val="NormalWeb"/>
        <w:numPr>
          <w:ilvl w:val="0"/>
          <w:numId w:val="1"/>
        </w:numPr>
        <w:spacing w:after="240" w:afterAutospacing="0" w:line="360" w:lineRule="auto"/>
        <w:jc w:val="both"/>
        <w:rPr>
          <w:rFonts w:ascii="Arial" w:hAnsi="Arial" w:cs="Arial"/>
          <w:sz w:val="20"/>
          <w:szCs w:val="20"/>
        </w:rPr>
      </w:pPr>
      <w:r w:rsidRPr="005F144F">
        <w:rPr>
          <w:rStyle w:val="Strong"/>
          <w:rFonts w:ascii="Arial" w:hAnsi="Arial" w:cs="Arial"/>
          <w:b w:val="0"/>
          <w:sz w:val="20"/>
          <w:szCs w:val="20"/>
        </w:rPr>
        <w:t>79 responses</w:t>
      </w:r>
      <w:r w:rsidRPr="005F144F">
        <w:rPr>
          <w:rFonts w:ascii="Arial" w:hAnsi="Arial" w:cs="Arial"/>
          <w:sz w:val="20"/>
          <w:szCs w:val="20"/>
        </w:rPr>
        <w:t xml:space="preserve"> showed internal consistency and relevance to the study objectives.</w:t>
      </w:r>
    </w:p>
    <w:p w14:paraId="0B2D3A9D" w14:textId="77777777" w:rsidR="001C1634" w:rsidRPr="00B11422" w:rsidRDefault="001C1634" w:rsidP="005F144F">
      <w:pPr>
        <w:pStyle w:val="NormalWeb"/>
        <w:numPr>
          <w:ilvl w:val="0"/>
          <w:numId w:val="1"/>
        </w:numPr>
        <w:spacing w:after="240" w:afterAutospacing="0" w:line="360" w:lineRule="auto"/>
        <w:jc w:val="both"/>
        <w:rPr>
          <w:rFonts w:ascii="Arial" w:hAnsi="Arial" w:cs="Arial"/>
          <w:sz w:val="20"/>
          <w:szCs w:val="20"/>
        </w:rPr>
      </w:pPr>
      <w:r w:rsidRPr="00B11422">
        <w:rPr>
          <w:rStyle w:val="Strong"/>
          <w:rFonts w:ascii="Arial" w:hAnsi="Arial" w:cs="Arial"/>
          <w:b w:val="0"/>
          <w:sz w:val="20"/>
          <w:szCs w:val="20"/>
        </w:rPr>
        <w:t>63</w:t>
      </w:r>
      <w:r w:rsidR="00731744" w:rsidRPr="00B11422">
        <w:rPr>
          <w:rStyle w:val="Strong"/>
          <w:rFonts w:ascii="Arial" w:hAnsi="Arial" w:cs="Arial"/>
          <w:sz w:val="20"/>
          <w:szCs w:val="20"/>
        </w:rPr>
        <w:t xml:space="preserve"> </w:t>
      </w:r>
      <w:r w:rsidRPr="00B11422">
        <w:rPr>
          <w:rStyle w:val="Strong"/>
          <w:rFonts w:ascii="Arial" w:hAnsi="Arial" w:cs="Arial"/>
          <w:b w:val="0"/>
          <w:sz w:val="20"/>
          <w:szCs w:val="20"/>
        </w:rPr>
        <w:t>responses</w:t>
      </w:r>
      <w:r w:rsidRPr="00B11422">
        <w:rPr>
          <w:rFonts w:ascii="Arial" w:hAnsi="Arial" w:cs="Arial"/>
          <w:sz w:val="20"/>
          <w:szCs w:val="20"/>
        </w:rPr>
        <w:t xml:space="preserve"> demonstrated strong correlation across key study variables and were retained for effective analysis.</w:t>
      </w:r>
    </w:p>
    <w:p w14:paraId="612E5D71" w14:textId="77777777" w:rsidR="001C1634" w:rsidRPr="00B11422" w:rsidRDefault="001C1634"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 xml:space="preserve">The </w:t>
      </w:r>
      <w:r w:rsidRPr="00B11422">
        <w:rPr>
          <w:rStyle w:val="Strong"/>
          <w:rFonts w:ascii="Arial" w:hAnsi="Arial" w:cs="Arial"/>
          <w:b w:val="0"/>
          <w:sz w:val="20"/>
          <w:szCs w:val="20"/>
        </w:rPr>
        <w:t>effective response rate</w:t>
      </w:r>
      <w:r w:rsidRPr="00B11422">
        <w:rPr>
          <w:rFonts w:ascii="Arial" w:hAnsi="Arial" w:cs="Arial"/>
          <w:sz w:val="20"/>
          <w:szCs w:val="20"/>
        </w:rPr>
        <w:t xml:space="preserve"> was calculated as follows:</w:t>
      </w:r>
    </w:p>
    <w:p w14:paraId="4AC3B209" w14:textId="77777777" w:rsidR="001C1634" w:rsidRPr="00B11422" w:rsidRDefault="001C1634" w:rsidP="005F144F">
      <w:pPr>
        <w:spacing w:after="240" w:line="360" w:lineRule="auto"/>
        <w:jc w:val="both"/>
        <w:rPr>
          <w:rFonts w:ascii="Arial" w:hAnsi="Arial" w:cs="Arial"/>
        </w:rPr>
      </w:pPr>
      <w:r w:rsidRPr="00B11422">
        <w:rPr>
          <w:rStyle w:val="katex-mathml"/>
          <w:rFonts w:ascii="Arial" w:hAnsi="Arial" w:cs="Arial"/>
        </w:rPr>
        <w:t>Effective Response Rate=63/79×100=75%</w:t>
      </w:r>
    </w:p>
    <w:p w14:paraId="5091D205" w14:textId="77777777" w:rsidR="001C1634" w:rsidRPr="00B11422" w:rsidRDefault="001C1634"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Only responses meeting the minimum consistency threshold were used to enhance data reliability.</w:t>
      </w:r>
    </w:p>
    <w:p w14:paraId="0532DFFD" w14:textId="77777777" w:rsidR="001C1634" w:rsidRPr="00B11422" w:rsidRDefault="001C1634"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 xml:space="preserve">Data were collected using an </w:t>
      </w:r>
      <w:r w:rsidRPr="00B11422">
        <w:rPr>
          <w:rStyle w:val="Strong"/>
          <w:rFonts w:ascii="Arial" w:hAnsi="Arial" w:cs="Arial"/>
          <w:b w:val="0"/>
          <w:sz w:val="20"/>
          <w:szCs w:val="20"/>
        </w:rPr>
        <w:t>ex-post facto survey research design</w:t>
      </w:r>
      <w:r w:rsidRPr="00B11422">
        <w:rPr>
          <w:rFonts w:ascii="Arial" w:hAnsi="Arial" w:cs="Arial"/>
          <w:sz w:val="20"/>
          <w:szCs w:val="20"/>
        </w:rPr>
        <w:t>, as the exposures and outcomes of interest had already occurred prior to data collection.</w:t>
      </w:r>
    </w:p>
    <w:p w14:paraId="0BC79C0B" w14:textId="77777777" w:rsidR="001C1634" w:rsidRPr="00B11422" w:rsidRDefault="001C1634"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 xml:space="preserve">The primary method of data collection was </w:t>
      </w:r>
      <w:r w:rsidRPr="00B11422">
        <w:rPr>
          <w:rStyle w:val="Strong"/>
          <w:rFonts w:ascii="Arial" w:hAnsi="Arial" w:cs="Arial"/>
          <w:b w:val="0"/>
          <w:sz w:val="20"/>
          <w:szCs w:val="20"/>
        </w:rPr>
        <w:t>direct personal interviews</w:t>
      </w:r>
      <w:r w:rsidRPr="00B11422">
        <w:rPr>
          <w:rFonts w:ascii="Arial" w:hAnsi="Arial" w:cs="Arial"/>
          <w:b/>
          <w:sz w:val="20"/>
          <w:szCs w:val="20"/>
        </w:rPr>
        <w:t xml:space="preserve">, </w:t>
      </w:r>
      <w:r w:rsidRPr="00B11422">
        <w:rPr>
          <w:rFonts w:ascii="Arial" w:hAnsi="Arial" w:cs="Arial"/>
          <w:sz w:val="20"/>
          <w:szCs w:val="20"/>
        </w:rPr>
        <w:t>conducted orally to accommodate both literate and illiterate respondents. Responses were documented verbatim as provided by participants.</w:t>
      </w:r>
    </w:p>
    <w:p w14:paraId="03BA0F24" w14:textId="77777777" w:rsidR="00A10178" w:rsidRPr="00B11422" w:rsidRDefault="001C1634"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The interviews covered occupational characteristics, environmental conditions, waste management practices, and self-reported health outcomes.</w:t>
      </w:r>
    </w:p>
    <w:p w14:paraId="13E393F3" w14:textId="77777777" w:rsidR="00FC4271" w:rsidRPr="00B11422" w:rsidRDefault="00FC4271" w:rsidP="005F144F">
      <w:pPr>
        <w:pStyle w:val="NormalWeb"/>
        <w:spacing w:after="240" w:afterAutospacing="0" w:line="360" w:lineRule="auto"/>
        <w:jc w:val="both"/>
        <w:rPr>
          <w:rFonts w:ascii="Arial" w:hAnsi="Arial" w:cs="Arial"/>
          <w:b/>
          <w:sz w:val="22"/>
          <w:szCs w:val="20"/>
        </w:rPr>
      </w:pPr>
      <w:r w:rsidRPr="00B11422">
        <w:rPr>
          <w:rFonts w:ascii="Arial" w:hAnsi="Arial" w:cs="Arial"/>
          <w:b/>
          <w:sz w:val="22"/>
          <w:szCs w:val="20"/>
        </w:rPr>
        <w:t xml:space="preserve">2.4 </w:t>
      </w:r>
      <w:r w:rsidR="00AD23C3" w:rsidRPr="00B11422">
        <w:rPr>
          <w:rFonts w:ascii="Arial" w:hAnsi="Arial" w:cs="Arial"/>
          <w:b/>
          <w:sz w:val="22"/>
          <w:szCs w:val="20"/>
        </w:rPr>
        <w:t>Data Collection</w:t>
      </w:r>
    </w:p>
    <w:p w14:paraId="1CAF89C7" w14:textId="77777777" w:rsidR="001C1634" w:rsidRPr="00B11422" w:rsidRDefault="00BE5380"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Primary data were collected through structured oral interviews and direct observation of work</w:t>
      </w:r>
      <w:r w:rsidR="00D970B0" w:rsidRPr="00B11422">
        <w:rPr>
          <w:rFonts w:ascii="Arial" w:hAnsi="Arial" w:cs="Arial"/>
          <w:sz w:val="20"/>
          <w:szCs w:val="20"/>
        </w:rPr>
        <w:t xml:space="preserve"> </w:t>
      </w:r>
      <w:r w:rsidRPr="00B11422">
        <w:rPr>
          <w:rFonts w:ascii="Arial" w:hAnsi="Arial" w:cs="Arial"/>
          <w:sz w:val="20"/>
          <w:szCs w:val="20"/>
        </w:rPr>
        <w:t>place</w:t>
      </w:r>
      <w:r w:rsidR="00D970B0" w:rsidRPr="00B11422">
        <w:rPr>
          <w:rFonts w:ascii="Arial" w:hAnsi="Arial" w:cs="Arial"/>
          <w:sz w:val="20"/>
          <w:szCs w:val="20"/>
        </w:rPr>
        <w:t xml:space="preserve"> </w:t>
      </w:r>
      <w:r w:rsidR="00A934F8" w:rsidRPr="00B11422">
        <w:rPr>
          <w:rFonts w:ascii="Arial" w:hAnsi="Arial" w:cs="Arial"/>
          <w:sz w:val="20"/>
          <w:szCs w:val="20"/>
        </w:rPr>
        <w:t xml:space="preserve">conditions </w:t>
      </w:r>
      <w:r w:rsidR="0009620B" w:rsidRPr="00B11422">
        <w:rPr>
          <w:rFonts w:ascii="Arial" w:hAnsi="Arial" w:cs="Arial"/>
          <w:sz w:val="20"/>
          <w:szCs w:val="20"/>
        </w:rPr>
        <w:t xml:space="preserve">and waste disposal methods. </w:t>
      </w:r>
      <w:r w:rsidR="001C1634" w:rsidRPr="00B11422">
        <w:rPr>
          <w:rFonts w:ascii="Arial" w:hAnsi="Arial" w:cs="Arial"/>
          <w:sz w:val="20"/>
          <w:szCs w:val="20"/>
        </w:rPr>
        <w:t>The primary research instrument was a structured oral interview guide developed to capture information related to occupational environment, living environment, and health status. The interview questions were open-ended and covered the following domains:</w:t>
      </w:r>
    </w:p>
    <w:p w14:paraId="15454920" w14:textId="77777777" w:rsidR="001C1634" w:rsidRPr="00B11422" w:rsidRDefault="001C1634" w:rsidP="005F144F">
      <w:pPr>
        <w:pStyle w:val="NormalWeb"/>
        <w:numPr>
          <w:ilvl w:val="0"/>
          <w:numId w:val="2"/>
        </w:numPr>
        <w:spacing w:after="240" w:afterAutospacing="0" w:line="360" w:lineRule="auto"/>
        <w:jc w:val="both"/>
        <w:rPr>
          <w:rFonts w:ascii="Arial" w:hAnsi="Arial" w:cs="Arial"/>
          <w:sz w:val="20"/>
          <w:szCs w:val="20"/>
        </w:rPr>
      </w:pPr>
      <w:r w:rsidRPr="00B11422">
        <w:rPr>
          <w:rFonts w:ascii="Arial" w:hAnsi="Arial" w:cs="Arial"/>
          <w:sz w:val="20"/>
          <w:szCs w:val="20"/>
        </w:rPr>
        <w:t>Nature and location of work</w:t>
      </w:r>
    </w:p>
    <w:p w14:paraId="1E12FC16" w14:textId="77777777" w:rsidR="001C1634" w:rsidRPr="00B11422" w:rsidRDefault="001C1634" w:rsidP="005F144F">
      <w:pPr>
        <w:pStyle w:val="NormalWeb"/>
        <w:numPr>
          <w:ilvl w:val="0"/>
          <w:numId w:val="2"/>
        </w:numPr>
        <w:spacing w:after="240" w:afterAutospacing="0" w:line="360" w:lineRule="auto"/>
        <w:jc w:val="both"/>
        <w:rPr>
          <w:rFonts w:ascii="Arial" w:hAnsi="Arial" w:cs="Arial"/>
          <w:sz w:val="20"/>
          <w:szCs w:val="20"/>
        </w:rPr>
      </w:pPr>
      <w:r w:rsidRPr="00B11422">
        <w:rPr>
          <w:rFonts w:ascii="Arial" w:hAnsi="Arial" w:cs="Arial"/>
          <w:sz w:val="20"/>
          <w:szCs w:val="20"/>
        </w:rPr>
        <w:lastRenderedPageBreak/>
        <w:t>Description of workplace and home environments</w:t>
      </w:r>
    </w:p>
    <w:p w14:paraId="595D98F4" w14:textId="77777777" w:rsidR="001C1634" w:rsidRPr="00B11422" w:rsidRDefault="001C1634" w:rsidP="005F144F">
      <w:pPr>
        <w:pStyle w:val="NormalWeb"/>
        <w:numPr>
          <w:ilvl w:val="0"/>
          <w:numId w:val="2"/>
        </w:numPr>
        <w:spacing w:after="240" w:afterAutospacing="0" w:line="360" w:lineRule="auto"/>
        <w:jc w:val="both"/>
        <w:rPr>
          <w:rFonts w:ascii="Arial" w:hAnsi="Arial" w:cs="Arial"/>
          <w:sz w:val="20"/>
          <w:szCs w:val="20"/>
        </w:rPr>
      </w:pPr>
      <w:r w:rsidRPr="00B11422">
        <w:rPr>
          <w:rFonts w:ascii="Arial" w:hAnsi="Arial" w:cs="Arial"/>
          <w:sz w:val="20"/>
          <w:szCs w:val="20"/>
        </w:rPr>
        <w:t>Relationship between work and residential environments</w:t>
      </w:r>
    </w:p>
    <w:p w14:paraId="76C1B4FC" w14:textId="77777777" w:rsidR="001C1634" w:rsidRPr="00B11422" w:rsidRDefault="001C1634" w:rsidP="005F144F">
      <w:pPr>
        <w:pStyle w:val="NormalWeb"/>
        <w:numPr>
          <w:ilvl w:val="0"/>
          <w:numId w:val="2"/>
        </w:numPr>
        <w:spacing w:after="240" w:afterAutospacing="0" w:line="360" w:lineRule="auto"/>
        <w:jc w:val="both"/>
        <w:rPr>
          <w:rFonts w:ascii="Arial" w:hAnsi="Arial" w:cs="Arial"/>
          <w:sz w:val="20"/>
          <w:szCs w:val="20"/>
        </w:rPr>
      </w:pPr>
      <w:r w:rsidRPr="00B11422">
        <w:rPr>
          <w:rFonts w:ascii="Arial" w:hAnsi="Arial" w:cs="Arial"/>
          <w:sz w:val="20"/>
          <w:szCs w:val="20"/>
        </w:rPr>
        <w:t>Exposure to environmental problems (e.g., odors, pollution, waste)</w:t>
      </w:r>
    </w:p>
    <w:p w14:paraId="00491A6B" w14:textId="77777777" w:rsidR="001C1634" w:rsidRPr="00B11422" w:rsidRDefault="001C1634" w:rsidP="005F144F">
      <w:pPr>
        <w:pStyle w:val="NormalWeb"/>
        <w:numPr>
          <w:ilvl w:val="0"/>
          <w:numId w:val="2"/>
        </w:numPr>
        <w:spacing w:after="240" w:afterAutospacing="0" w:line="360" w:lineRule="auto"/>
        <w:jc w:val="both"/>
        <w:rPr>
          <w:rFonts w:ascii="Arial" w:hAnsi="Arial" w:cs="Arial"/>
          <w:sz w:val="20"/>
          <w:szCs w:val="20"/>
        </w:rPr>
      </w:pPr>
      <w:r w:rsidRPr="00B11422">
        <w:rPr>
          <w:rFonts w:ascii="Arial" w:hAnsi="Arial" w:cs="Arial"/>
          <w:sz w:val="20"/>
          <w:szCs w:val="20"/>
        </w:rPr>
        <w:t>Work-related health conditions and illnesses</w:t>
      </w:r>
    </w:p>
    <w:p w14:paraId="0F871985" w14:textId="77777777" w:rsidR="001C1634" w:rsidRPr="00B11422" w:rsidRDefault="001C1634" w:rsidP="005F144F">
      <w:pPr>
        <w:pStyle w:val="NormalWeb"/>
        <w:numPr>
          <w:ilvl w:val="0"/>
          <w:numId w:val="2"/>
        </w:numPr>
        <w:spacing w:after="240" w:afterAutospacing="0" w:line="360" w:lineRule="auto"/>
        <w:jc w:val="both"/>
        <w:rPr>
          <w:rFonts w:ascii="Arial" w:hAnsi="Arial" w:cs="Arial"/>
          <w:sz w:val="20"/>
          <w:szCs w:val="20"/>
        </w:rPr>
      </w:pPr>
      <w:r w:rsidRPr="00B11422">
        <w:rPr>
          <w:rFonts w:ascii="Arial" w:hAnsi="Arial" w:cs="Arial"/>
          <w:sz w:val="20"/>
          <w:szCs w:val="20"/>
        </w:rPr>
        <w:t>Waste disposal practices associated with occupational activities</w:t>
      </w:r>
    </w:p>
    <w:p w14:paraId="4CEAC1F5" w14:textId="77777777" w:rsidR="001C1634" w:rsidRPr="00B11422" w:rsidRDefault="001C1634"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The interview guide ensured consistency across respondents while allowing flexibility for detailed responses.</w:t>
      </w:r>
    </w:p>
    <w:p w14:paraId="651FB684" w14:textId="77777777" w:rsidR="001C1634" w:rsidRPr="00B11422" w:rsidRDefault="001C1634" w:rsidP="005F144F">
      <w:pPr>
        <w:pStyle w:val="NormalWeb"/>
        <w:tabs>
          <w:tab w:val="center" w:pos="4680"/>
        </w:tabs>
        <w:spacing w:after="240" w:afterAutospacing="0" w:line="360" w:lineRule="auto"/>
        <w:jc w:val="both"/>
        <w:rPr>
          <w:rFonts w:ascii="Arial" w:hAnsi="Arial" w:cs="Arial"/>
          <w:sz w:val="20"/>
          <w:szCs w:val="20"/>
        </w:rPr>
      </w:pPr>
      <w:r w:rsidRPr="00B11422">
        <w:rPr>
          <w:rFonts w:ascii="Arial" w:hAnsi="Arial" w:cs="Arial"/>
          <w:sz w:val="20"/>
          <w:szCs w:val="20"/>
        </w:rPr>
        <w:t>To improve data quality:</w:t>
      </w:r>
      <w:r w:rsidR="0009620B" w:rsidRPr="00B11422">
        <w:rPr>
          <w:rFonts w:ascii="Arial" w:hAnsi="Arial" w:cs="Arial"/>
          <w:sz w:val="20"/>
          <w:szCs w:val="20"/>
        </w:rPr>
        <w:tab/>
      </w:r>
    </w:p>
    <w:p w14:paraId="0CA9C231" w14:textId="77777777" w:rsidR="001C1634" w:rsidRPr="00B11422" w:rsidRDefault="001C1634" w:rsidP="005F144F">
      <w:pPr>
        <w:pStyle w:val="NormalWeb"/>
        <w:numPr>
          <w:ilvl w:val="0"/>
          <w:numId w:val="3"/>
        </w:numPr>
        <w:spacing w:after="240" w:afterAutospacing="0" w:line="360" w:lineRule="auto"/>
        <w:jc w:val="both"/>
        <w:rPr>
          <w:rFonts w:ascii="Arial" w:hAnsi="Arial" w:cs="Arial"/>
          <w:sz w:val="20"/>
          <w:szCs w:val="20"/>
        </w:rPr>
      </w:pPr>
      <w:r w:rsidRPr="00B11422">
        <w:rPr>
          <w:rFonts w:ascii="Arial" w:hAnsi="Arial" w:cs="Arial"/>
          <w:sz w:val="20"/>
          <w:szCs w:val="20"/>
        </w:rPr>
        <w:t>Interviews were conducted face-to-face to ensure clarity and comprehension.</w:t>
      </w:r>
    </w:p>
    <w:p w14:paraId="678B9C47" w14:textId="77777777" w:rsidR="001C1634" w:rsidRPr="00B11422" w:rsidRDefault="001C1634" w:rsidP="005F144F">
      <w:pPr>
        <w:pStyle w:val="NormalWeb"/>
        <w:numPr>
          <w:ilvl w:val="0"/>
          <w:numId w:val="3"/>
        </w:numPr>
        <w:spacing w:after="240" w:afterAutospacing="0" w:line="360" w:lineRule="auto"/>
        <w:jc w:val="both"/>
        <w:rPr>
          <w:rFonts w:ascii="Arial" w:hAnsi="Arial" w:cs="Arial"/>
          <w:sz w:val="20"/>
          <w:szCs w:val="20"/>
        </w:rPr>
      </w:pPr>
      <w:r w:rsidRPr="00B11422">
        <w:rPr>
          <w:rFonts w:ascii="Arial" w:hAnsi="Arial" w:cs="Arial"/>
          <w:sz w:val="20"/>
          <w:szCs w:val="20"/>
        </w:rPr>
        <w:t>Responses were cross-checked for internal consistency.</w:t>
      </w:r>
    </w:p>
    <w:p w14:paraId="71F73EC2" w14:textId="77777777" w:rsidR="001C1634" w:rsidRPr="00B11422" w:rsidRDefault="001C1634" w:rsidP="005F144F">
      <w:pPr>
        <w:pStyle w:val="NormalWeb"/>
        <w:numPr>
          <w:ilvl w:val="0"/>
          <w:numId w:val="3"/>
        </w:numPr>
        <w:spacing w:after="240" w:afterAutospacing="0" w:line="360" w:lineRule="auto"/>
        <w:jc w:val="both"/>
        <w:rPr>
          <w:rFonts w:ascii="Arial" w:hAnsi="Arial" w:cs="Arial"/>
          <w:sz w:val="20"/>
          <w:szCs w:val="20"/>
        </w:rPr>
      </w:pPr>
      <w:r w:rsidRPr="00B11422">
        <w:rPr>
          <w:rFonts w:ascii="Arial" w:hAnsi="Arial" w:cs="Arial"/>
          <w:sz w:val="20"/>
          <w:szCs w:val="20"/>
        </w:rPr>
        <w:t>Only correlated and complete responses were included in the final analysis.</w:t>
      </w:r>
    </w:p>
    <w:p w14:paraId="352F990E" w14:textId="77777777" w:rsidR="00E115B3" w:rsidRPr="00B11422" w:rsidRDefault="001C1634"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Participation in the study was voluntary. Respondents were informed about the purpose of the study, and verbal consent was obtained prior to data collection. Confidentiality of respondents’ identities and responses was maintained throughout the study.</w:t>
      </w:r>
    </w:p>
    <w:p w14:paraId="7E0F7C3C" w14:textId="77777777" w:rsidR="001C1634" w:rsidRPr="00B11422" w:rsidRDefault="00C5437A" w:rsidP="005F144F">
      <w:pPr>
        <w:spacing w:after="240" w:line="360" w:lineRule="auto"/>
        <w:jc w:val="both"/>
        <w:rPr>
          <w:rFonts w:ascii="Arial" w:hAnsi="Arial" w:cs="Arial"/>
          <w:b/>
        </w:rPr>
      </w:pPr>
      <w:r w:rsidRPr="00B11422">
        <w:rPr>
          <w:rFonts w:ascii="Arial" w:hAnsi="Arial" w:cs="Arial"/>
          <w:b/>
          <w:sz w:val="22"/>
        </w:rPr>
        <w:t>3.</w:t>
      </w:r>
      <w:r w:rsidR="00731744" w:rsidRPr="00B11422">
        <w:rPr>
          <w:rFonts w:ascii="Arial" w:hAnsi="Arial" w:cs="Arial"/>
          <w:b/>
          <w:sz w:val="22"/>
        </w:rPr>
        <w:t xml:space="preserve"> </w:t>
      </w:r>
      <w:r w:rsidR="00B1531D" w:rsidRPr="00B11422">
        <w:rPr>
          <w:rFonts w:ascii="Arial" w:hAnsi="Arial" w:cs="Arial"/>
          <w:b/>
          <w:sz w:val="22"/>
        </w:rPr>
        <w:t>RESULTS AND DISCUSSION</w:t>
      </w:r>
    </w:p>
    <w:p w14:paraId="331DF4F2" w14:textId="77777777" w:rsidR="006D1354" w:rsidRPr="00B11422" w:rsidRDefault="0009620B"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In one way or an</w:t>
      </w:r>
      <w:r w:rsidR="001C1634" w:rsidRPr="00B11422">
        <w:rPr>
          <w:rFonts w:ascii="Arial" w:hAnsi="Arial" w:cs="Arial"/>
          <w:sz w:val="20"/>
          <w:szCs w:val="20"/>
        </w:rPr>
        <w:t>other, every occupatio</w:t>
      </w:r>
      <w:r w:rsidRPr="00B11422">
        <w:rPr>
          <w:rFonts w:ascii="Arial" w:hAnsi="Arial" w:cs="Arial"/>
          <w:sz w:val="20"/>
          <w:szCs w:val="20"/>
        </w:rPr>
        <w:t>n, profession or non-profession</w:t>
      </w:r>
      <w:r w:rsidR="001C1634" w:rsidRPr="00B11422">
        <w:rPr>
          <w:rFonts w:ascii="Arial" w:hAnsi="Arial" w:cs="Arial"/>
          <w:sz w:val="20"/>
          <w:szCs w:val="20"/>
        </w:rPr>
        <w:t xml:space="preserve"> is geared towards converting materials into finished goods and services, and at every point in a production process</w:t>
      </w:r>
      <w:r w:rsidRPr="00B11422">
        <w:rPr>
          <w:rFonts w:ascii="Arial" w:hAnsi="Arial" w:cs="Arial"/>
          <w:sz w:val="20"/>
          <w:szCs w:val="20"/>
        </w:rPr>
        <w:t xml:space="preserve"> and throughout</w:t>
      </w:r>
      <w:r w:rsidR="00F61B07" w:rsidRPr="00B11422">
        <w:rPr>
          <w:rFonts w:ascii="Arial" w:hAnsi="Arial" w:cs="Arial"/>
          <w:sz w:val="20"/>
          <w:szCs w:val="20"/>
        </w:rPr>
        <w:t xml:space="preserve"> the supply chain, waste is generated, by</w:t>
      </w:r>
      <w:r w:rsidR="001C1634" w:rsidRPr="00B11422">
        <w:rPr>
          <w:rFonts w:ascii="Arial" w:hAnsi="Arial" w:cs="Arial"/>
          <w:sz w:val="20"/>
          <w:szCs w:val="20"/>
        </w:rPr>
        <w:t>products are formed, and outputs are realized</w:t>
      </w:r>
      <w:r w:rsidR="00731744" w:rsidRPr="00B11422">
        <w:rPr>
          <w:rFonts w:ascii="Arial" w:hAnsi="Arial" w:cs="Arial"/>
          <w:sz w:val="20"/>
          <w:szCs w:val="20"/>
        </w:rPr>
        <w:t xml:space="preserve"> </w:t>
      </w:r>
      <w:r w:rsidR="008869BB" w:rsidRPr="00B11422">
        <w:rPr>
          <w:rFonts w:ascii="Arial" w:hAnsi="Arial" w:cs="Arial"/>
          <w:sz w:val="20"/>
          <w:szCs w:val="20"/>
        </w:rPr>
        <w:t>(</w:t>
      </w:r>
      <w:proofErr w:type="spellStart"/>
      <w:r w:rsidR="008869BB" w:rsidRPr="00B11422">
        <w:rPr>
          <w:rFonts w:ascii="Arial" w:hAnsi="Arial" w:cs="Arial"/>
          <w:sz w:val="20"/>
          <w:szCs w:val="20"/>
        </w:rPr>
        <w:t>Fatorachian</w:t>
      </w:r>
      <w:proofErr w:type="spellEnd"/>
      <w:r w:rsidR="008869BB" w:rsidRPr="00B11422">
        <w:rPr>
          <w:rFonts w:ascii="Arial" w:hAnsi="Arial" w:cs="Arial"/>
          <w:sz w:val="20"/>
          <w:szCs w:val="20"/>
        </w:rPr>
        <w:t>, 2025).</w:t>
      </w:r>
      <w:r w:rsidRPr="00B11422">
        <w:rPr>
          <w:rFonts w:ascii="Arial" w:hAnsi="Arial" w:cs="Arial"/>
          <w:sz w:val="20"/>
          <w:szCs w:val="20"/>
        </w:rPr>
        <w:t xml:space="preserve"> </w:t>
      </w:r>
      <w:r w:rsidR="00F61B07" w:rsidRPr="00B11422">
        <w:rPr>
          <w:rFonts w:ascii="Arial" w:hAnsi="Arial" w:cs="Arial"/>
          <w:sz w:val="20"/>
          <w:szCs w:val="20"/>
        </w:rPr>
        <w:t>Be it cooking,</w:t>
      </w:r>
      <w:r w:rsidR="003462B3" w:rsidRPr="00B11422">
        <w:rPr>
          <w:rFonts w:ascii="Arial" w:hAnsi="Arial" w:cs="Arial"/>
          <w:sz w:val="20"/>
          <w:szCs w:val="20"/>
        </w:rPr>
        <w:t xml:space="preserve"> </w:t>
      </w:r>
      <w:r w:rsidR="00F61B07" w:rsidRPr="00B11422">
        <w:rPr>
          <w:rFonts w:ascii="Arial" w:hAnsi="Arial" w:cs="Arial"/>
          <w:sz w:val="20"/>
          <w:szCs w:val="20"/>
        </w:rPr>
        <w:t>driving,</w:t>
      </w:r>
      <w:r w:rsidR="003462B3" w:rsidRPr="00B11422">
        <w:rPr>
          <w:rFonts w:ascii="Arial" w:hAnsi="Arial" w:cs="Arial"/>
          <w:sz w:val="20"/>
          <w:szCs w:val="20"/>
        </w:rPr>
        <w:t xml:space="preserve"> </w:t>
      </w:r>
      <w:r w:rsidR="00F61B07" w:rsidRPr="00B11422">
        <w:rPr>
          <w:rFonts w:ascii="Arial" w:hAnsi="Arial" w:cs="Arial"/>
          <w:sz w:val="20"/>
          <w:szCs w:val="20"/>
        </w:rPr>
        <w:t>production</w:t>
      </w:r>
      <w:r w:rsidR="00F53045" w:rsidRPr="00B11422">
        <w:rPr>
          <w:rFonts w:ascii="Arial" w:hAnsi="Arial" w:cs="Arial"/>
          <w:sz w:val="20"/>
          <w:szCs w:val="20"/>
        </w:rPr>
        <w:t>,</w:t>
      </w:r>
      <w:r w:rsidR="003462B3" w:rsidRPr="00B11422">
        <w:rPr>
          <w:rFonts w:ascii="Arial" w:hAnsi="Arial" w:cs="Arial"/>
          <w:sz w:val="20"/>
          <w:szCs w:val="20"/>
        </w:rPr>
        <w:t xml:space="preserve"> </w:t>
      </w:r>
      <w:r w:rsidR="00F53045" w:rsidRPr="00B11422">
        <w:rPr>
          <w:rFonts w:ascii="Arial" w:hAnsi="Arial" w:cs="Arial"/>
          <w:sz w:val="20"/>
          <w:szCs w:val="20"/>
        </w:rPr>
        <w:t>hospital</w:t>
      </w:r>
      <w:r w:rsidRPr="00B11422">
        <w:rPr>
          <w:rFonts w:ascii="Arial" w:hAnsi="Arial" w:cs="Arial"/>
          <w:sz w:val="20"/>
          <w:szCs w:val="20"/>
        </w:rPr>
        <w:t>s</w:t>
      </w:r>
      <w:r w:rsidR="00F53045" w:rsidRPr="00B11422">
        <w:rPr>
          <w:rFonts w:ascii="Arial" w:hAnsi="Arial" w:cs="Arial"/>
          <w:sz w:val="20"/>
          <w:szCs w:val="20"/>
        </w:rPr>
        <w:t>,</w:t>
      </w:r>
      <w:r w:rsidR="00731744" w:rsidRPr="00B11422">
        <w:rPr>
          <w:rFonts w:ascii="Arial" w:hAnsi="Arial" w:cs="Arial"/>
          <w:sz w:val="20"/>
          <w:szCs w:val="20"/>
        </w:rPr>
        <w:t xml:space="preserve"> </w:t>
      </w:r>
      <w:r w:rsidRPr="00B11422">
        <w:rPr>
          <w:rFonts w:ascii="Arial" w:hAnsi="Arial" w:cs="Arial"/>
          <w:sz w:val="20"/>
          <w:szCs w:val="20"/>
        </w:rPr>
        <w:t xml:space="preserve">or </w:t>
      </w:r>
      <w:r w:rsidR="00F53045" w:rsidRPr="00B11422">
        <w:rPr>
          <w:rFonts w:ascii="Arial" w:hAnsi="Arial" w:cs="Arial"/>
          <w:sz w:val="20"/>
          <w:szCs w:val="20"/>
        </w:rPr>
        <w:t>school</w:t>
      </w:r>
      <w:r w:rsidRPr="00B11422">
        <w:rPr>
          <w:rFonts w:ascii="Arial" w:hAnsi="Arial" w:cs="Arial"/>
          <w:sz w:val="20"/>
          <w:szCs w:val="20"/>
        </w:rPr>
        <w:t xml:space="preserve">s, waste </w:t>
      </w:r>
      <w:r w:rsidR="00F53045" w:rsidRPr="00B11422">
        <w:rPr>
          <w:rFonts w:ascii="Arial" w:hAnsi="Arial" w:cs="Arial"/>
          <w:sz w:val="20"/>
          <w:szCs w:val="20"/>
        </w:rPr>
        <w:t>generation occurs across all sectors of the economy including the artisans</w:t>
      </w:r>
      <w:proofErr w:type="gramStart"/>
      <w:r w:rsidRPr="00B11422">
        <w:rPr>
          <w:rFonts w:ascii="Arial" w:hAnsi="Arial" w:cs="Arial"/>
          <w:sz w:val="20"/>
          <w:szCs w:val="20"/>
        </w:rPr>
        <w:t xml:space="preserve">’ </w:t>
      </w:r>
      <w:r w:rsidR="00F53045" w:rsidRPr="00B11422">
        <w:rPr>
          <w:rFonts w:ascii="Arial" w:hAnsi="Arial" w:cs="Arial"/>
          <w:sz w:val="20"/>
          <w:szCs w:val="20"/>
        </w:rPr>
        <w:t xml:space="preserve"> work</w:t>
      </w:r>
      <w:proofErr w:type="gramEnd"/>
      <w:r w:rsidR="00F53045" w:rsidRPr="00B11422">
        <w:rPr>
          <w:rFonts w:ascii="Arial" w:hAnsi="Arial" w:cs="Arial"/>
          <w:sz w:val="20"/>
          <w:szCs w:val="20"/>
        </w:rPr>
        <w:t>,</w:t>
      </w:r>
      <w:r w:rsidR="00731744" w:rsidRPr="00B11422">
        <w:rPr>
          <w:rFonts w:ascii="Arial" w:hAnsi="Arial" w:cs="Arial"/>
          <w:sz w:val="20"/>
          <w:szCs w:val="20"/>
        </w:rPr>
        <w:t xml:space="preserve"> </w:t>
      </w:r>
      <w:r w:rsidR="00F53045" w:rsidRPr="00B11422">
        <w:rPr>
          <w:rFonts w:ascii="Arial" w:hAnsi="Arial" w:cs="Arial"/>
          <w:sz w:val="20"/>
          <w:szCs w:val="20"/>
        </w:rPr>
        <w:t>which is often regarded as insignificant and overlooked</w:t>
      </w:r>
      <w:r w:rsidR="00731744" w:rsidRPr="00B11422">
        <w:rPr>
          <w:rFonts w:ascii="Arial" w:hAnsi="Arial" w:cs="Arial"/>
          <w:sz w:val="20"/>
          <w:szCs w:val="20"/>
        </w:rPr>
        <w:t xml:space="preserve"> </w:t>
      </w:r>
      <w:r w:rsidR="00D25D91">
        <w:rPr>
          <w:rFonts w:ascii="Arial" w:hAnsi="Arial" w:cs="Arial"/>
          <w:sz w:val="20"/>
          <w:szCs w:val="20"/>
        </w:rPr>
        <w:t xml:space="preserve"> </w:t>
      </w:r>
      <w:r w:rsidR="006D1354" w:rsidRPr="00B11422">
        <w:rPr>
          <w:rFonts w:ascii="Arial" w:hAnsi="Arial" w:cs="Arial"/>
          <w:sz w:val="20"/>
          <w:szCs w:val="20"/>
        </w:rPr>
        <w:t>(Koroma et al., 2025).</w:t>
      </w:r>
    </w:p>
    <w:p w14:paraId="1F4AB82A" w14:textId="77777777" w:rsidR="00F61F8D" w:rsidRPr="00B11422" w:rsidRDefault="0009620B"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For s</w:t>
      </w:r>
      <w:r w:rsidR="001C1634" w:rsidRPr="00B11422">
        <w:rPr>
          <w:rFonts w:ascii="Arial" w:hAnsi="Arial" w:cs="Arial"/>
          <w:sz w:val="20"/>
          <w:szCs w:val="20"/>
        </w:rPr>
        <w:t>ustainable d</w:t>
      </w:r>
      <w:r w:rsidRPr="00B11422">
        <w:rPr>
          <w:rFonts w:ascii="Arial" w:hAnsi="Arial" w:cs="Arial"/>
          <w:sz w:val="20"/>
          <w:szCs w:val="20"/>
        </w:rPr>
        <w:t xml:space="preserve">evelopment, it implies </w:t>
      </w:r>
      <w:r w:rsidR="000E2D20" w:rsidRPr="00B11422">
        <w:rPr>
          <w:rFonts w:ascii="Arial" w:hAnsi="Arial" w:cs="Arial"/>
          <w:sz w:val="20"/>
          <w:szCs w:val="20"/>
        </w:rPr>
        <w:t xml:space="preserve">that </w:t>
      </w:r>
      <w:r w:rsidR="00F82486" w:rsidRPr="00B11422">
        <w:rPr>
          <w:rFonts w:ascii="Arial" w:hAnsi="Arial" w:cs="Arial"/>
          <w:sz w:val="20"/>
          <w:szCs w:val="20"/>
        </w:rPr>
        <w:t>waste</w:t>
      </w:r>
      <w:r w:rsidR="001C1634" w:rsidRPr="00B11422">
        <w:rPr>
          <w:rFonts w:ascii="Arial" w:hAnsi="Arial" w:cs="Arial"/>
          <w:sz w:val="20"/>
          <w:szCs w:val="20"/>
        </w:rPr>
        <w:t xml:space="preserve"> be properly disposed of and/or </w:t>
      </w:r>
      <w:r w:rsidRPr="00B11422">
        <w:rPr>
          <w:rFonts w:ascii="Arial" w:hAnsi="Arial" w:cs="Arial"/>
          <w:sz w:val="20"/>
          <w:szCs w:val="20"/>
        </w:rPr>
        <w:t xml:space="preserve">resources recovered. </w:t>
      </w:r>
      <w:r w:rsidR="001C1634" w:rsidRPr="00B11422">
        <w:rPr>
          <w:rFonts w:ascii="Arial" w:hAnsi="Arial" w:cs="Arial"/>
          <w:sz w:val="20"/>
          <w:szCs w:val="20"/>
        </w:rPr>
        <w:t>Therefore, in assessing the</w:t>
      </w:r>
      <w:r w:rsidR="00F82486" w:rsidRPr="00B11422">
        <w:rPr>
          <w:rFonts w:ascii="Arial" w:hAnsi="Arial" w:cs="Arial"/>
          <w:sz w:val="20"/>
          <w:szCs w:val="20"/>
        </w:rPr>
        <w:t xml:space="preserve"> long-term effects of some low-c</w:t>
      </w:r>
      <w:r w:rsidR="001C1634" w:rsidRPr="00B11422">
        <w:rPr>
          <w:rFonts w:ascii="Arial" w:hAnsi="Arial" w:cs="Arial"/>
          <w:sz w:val="20"/>
          <w:szCs w:val="20"/>
        </w:rPr>
        <w:t>adre occupations on the</w:t>
      </w:r>
      <w:r w:rsidR="00F82486" w:rsidRPr="00B11422">
        <w:rPr>
          <w:rFonts w:ascii="Arial" w:hAnsi="Arial" w:cs="Arial"/>
          <w:sz w:val="20"/>
          <w:szCs w:val="20"/>
        </w:rPr>
        <w:t xml:space="preserve"> worker and his or her immediate </w:t>
      </w:r>
      <w:r w:rsidR="001C1634" w:rsidRPr="00B11422">
        <w:rPr>
          <w:rFonts w:ascii="Arial" w:hAnsi="Arial" w:cs="Arial"/>
          <w:sz w:val="20"/>
          <w:szCs w:val="20"/>
        </w:rPr>
        <w:t>environment, one can determine if our resources are being regenerat</w:t>
      </w:r>
      <w:r w:rsidR="00F61B07" w:rsidRPr="00B11422">
        <w:rPr>
          <w:rFonts w:ascii="Arial" w:hAnsi="Arial" w:cs="Arial"/>
          <w:sz w:val="20"/>
          <w:szCs w:val="20"/>
        </w:rPr>
        <w:t xml:space="preserve">ed, rather than </w:t>
      </w:r>
      <w:r w:rsidR="001C1634" w:rsidRPr="00B11422">
        <w:rPr>
          <w:rFonts w:ascii="Arial" w:hAnsi="Arial" w:cs="Arial"/>
          <w:sz w:val="20"/>
          <w:szCs w:val="20"/>
        </w:rPr>
        <w:t>deteriorating, and vice versa.</w:t>
      </w:r>
      <w:r w:rsidR="00F82486" w:rsidRPr="00B11422">
        <w:rPr>
          <w:rFonts w:ascii="Arial" w:hAnsi="Arial" w:cs="Arial"/>
          <w:sz w:val="20"/>
          <w:szCs w:val="20"/>
        </w:rPr>
        <w:t xml:space="preserve"> </w:t>
      </w:r>
      <w:r w:rsidR="00F61B07" w:rsidRPr="00B11422">
        <w:rPr>
          <w:rFonts w:ascii="Arial" w:hAnsi="Arial" w:cs="Arial"/>
          <w:sz w:val="20"/>
          <w:szCs w:val="20"/>
        </w:rPr>
        <w:t>This includes</w:t>
      </w:r>
      <w:r w:rsidR="00AD23C3" w:rsidRPr="00B11422">
        <w:rPr>
          <w:rFonts w:ascii="Arial" w:hAnsi="Arial" w:cs="Arial"/>
          <w:sz w:val="20"/>
          <w:szCs w:val="20"/>
        </w:rPr>
        <w:t xml:space="preserve"> </w:t>
      </w:r>
      <w:r w:rsidR="00F61B07" w:rsidRPr="00B11422">
        <w:rPr>
          <w:rFonts w:ascii="Arial" w:hAnsi="Arial" w:cs="Arial"/>
          <w:sz w:val="20"/>
          <w:szCs w:val="20"/>
        </w:rPr>
        <w:t>human resources</w:t>
      </w:r>
      <w:r w:rsidR="000E2D20" w:rsidRPr="00B11422">
        <w:rPr>
          <w:rFonts w:ascii="Arial" w:hAnsi="Arial" w:cs="Arial"/>
          <w:sz w:val="20"/>
          <w:szCs w:val="20"/>
        </w:rPr>
        <w:t xml:space="preserve"> and all economic activity.</w:t>
      </w:r>
    </w:p>
    <w:p w14:paraId="1087EB58" w14:textId="77777777" w:rsidR="001C1634" w:rsidRPr="00B11422" w:rsidRDefault="0009620B" w:rsidP="005F144F">
      <w:pPr>
        <w:pStyle w:val="Level2"/>
        <w:spacing w:after="240"/>
        <w:ind w:left="0" w:firstLine="0"/>
        <w:rPr>
          <w:rFonts w:ascii="Arial" w:hAnsi="Arial" w:cs="Arial"/>
          <w:sz w:val="22"/>
          <w:szCs w:val="20"/>
        </w:rPr>
      </w:pPr>
      <w:bookmarkStart w:id="0" w:name="_Toc216077901"/>
      <w:r w:rsidRPr="00B11422">
        <w:rPr>
          <w:rFonts w:ascii="Arial" w:hAnsi="Arial" w:cs="Arial"/>
          <w:sz w:val="22"/>
          <w:szCs w:val="20"/>
        </w:rPr>
        <w:lastRenderedPageBreak/>
        <w:t>3</w:t>
      </w:r>
      <w:r w:rsidR="00B11422" w:rsidRPr="00B11422">
        <w:rPr>
          <w:rFonts w:ascii="Arial" w:hAnsi="Arial" w:cs="Arial"/>
          <w:sz w:val="22"/>
          <w:szCs w:val="20"/>
        </w:rPr>
        <w:t>.1 Data Presentation</w:t>
      </w:r>
      <w:bookmarkEnd w:id="0"/>
      <w:r w:rsidR="00B11422" w:rsidRPr="00B11422">
        <w:rPr>
          <w:rFonts w:ascii="Arial" w:hAnsi="Arial" w:cs="Arial"/>
          <w:sz w:val="22"/>
          <w:szCs w:val="20"/>
        </w:rPr>
        <w:t xml:space="preserve"> And Analysis</w:t>
      </w:r>
    </w:p>
    <w:p w14:paraId="495C3867" w14:textId="77777777" w:rsidR="00DA59E6" w:rsidRPr="00B11422" w:rsidRDefault="001C1634" w:rsidP="005F144F">
      <w:pPr>
        <w:spacing w:after="240" w:line="360" w:lineRule="auto"/>
        <w:jc w:val="both"/>
        <w:rPr>
          <w:rFonts w:ascii="Arial" w:hAnsi="Arial" w:cs="Arial"/>
        </w:rPr>
      </w:pPr>
      <w:r w:rsidRPr="00B11422">
        <w:rPr>
          <w:rFonts w:ascii="Arial" w:hAnsi="Arial" w:cs="Arial"/>
        </w:rPr>
        <w:t xml:space="preserve">This section will present all relevant data gathered in this exercise. This presentation </w:t>
      </w:r>
      <w:r w:rsidR="00F82486" w:rsidRPr="00B11422">
        <w:rPr>
          <w:rFonts w:ascii="Arial" w:hAnsi="Arial" w:cs="Arial"/>
        </w:rPr>
        <w:t>reveals the</w:t>
      </w:r>
      <w:r w:rsidRPr="00B11422">
        <w:rPr>
          <w:rFonts w:ascii="Arial" w:hAnsi="Arial" w:cs="Arial"/>
        </w:rPr>
        <w:t xml:space="preserve"> prevalent misuse and misapplication of materials, waste products</w:t>
      </w:r>
      <w:r w:rsidR="00F82486" w:rsidRPr="00B11422">
        <w:rPr>
          <w:rFonts w:ascii="Arial" w:hAnsi="Arial" w:cs="Arial"/>
        </w:rPr>
        <w:t>,</w:t>
      </w:r>
      <w:r w:rsidRPr="00B11422">
        <w:rPr>
          <w:rFonts w:ascii="Arial" w:hAnsi="Arial" w:cs="Arial"/>
        </w:rPr>
        <w:t xml:space="preserve"> and alternatives. The study attempted to determine findings on a clear dema</w:t>
      </w:r>
      <w:r w:rsidR="00F82486" w:rsidRPr="00B11422">
        <w:rPr>
          <w:rFonts w:ascii="Arial" w:hAnsi="Arial" w:cs="Arial"/>
        </w:rPr>
        <w:t>rcation of the study area into high, l</w:t>
      </w:r>
      <w:r w:rsidRPr="00B11422">
        <w:rPr>
          <w:rFonts w:ascii="Arial" w:hAnsi="Arial" w:cs="Arial"/>
        </w:rPr>
        <w:t xml:space="preserve">ow and </w:t>
      </w:r>
      <w:r w:rsidR="00F82486" w:rsidRPr="00B11422">
        <w:rPr>
          <w:rFonts w:ascii="Arial" w:hAnsi="Arial" w:cs="Arial"/>
        </w:rPr>
        <w:t xml:space="preserve">medium-density areas, </w:t>
      </w:r>
      <w:r w:rsidRPr="00B11422">
        <w:rPr>
          <w:rFonts w:ascii="Arial" w:hAnsi="Arial" w:cs="Arial"/>
        </w:rPr>
        <w:t>respectively. It also determined further boundaries in t</w:t>
      </w:r>
      <w:r w:rsidR="00F82486" w:rsidRPr="00B11422">
        <w:rPr>
          <w:rFonts w:ascii="Arial" w:hAnsi="Arial" w:cs="Arial"/>
        </w:rPr>
        <w:t>his initial categorization as: h</w:t>
      </w:r>
      <w:r w:rsidRPr="00B11422">
        <w:rPr>
          <w:rFonts w:ascii="Arial" w:hAnsi="Arial" w:cs="Arial"/>
        </w:rPr>
        <w:t xml:space="preserve">igh </w:t>
      </w:r>
      <w:r w:rsidR="00F82486" w:rsidRPr="00B11422">
        <w:rPr>
          <w:rFonts w:ascii="Arial" w:hAnsi="Arial" w:cs="Arial"/>
        </w:rPr>
        <w:t>density — already constructed, l</w:t>
      </w:r>
      <w:r w:rsidRPr="00B11422">
        <w:rPr>
          <w:rFonts w:ascii="Arial" w:hAnsi="Arial" w:cs="Arial"/>
        </w:rPr>
        <w:t>ow density — under constructio</w:t>
      </w:r>
      <w:r w:rsidR="00F82486" w:rsidRPr="00B11422">
        <w:rPr>
          <w:rFonts w:ascii="Arial" w:hAnsi="Arial" w:cs="Arial"/>
        </w:rPr>
        <w:t>n and already constructed, and m</w:t>
      </w:r>
      <w:r w:rsidRPr="00B11422">
        <w:rPr>
          <w:rFonts w:ascii="Arial" w:hAnsi="Arial" w:cs="Arial"/>
        </w:rPr>
        <w:t xml:space="preserve">edium </w:t>
      </w:r>
      <w:r w:rsidR="00F82486" w:rsidRPr="00B11422">
        <w:rPr>
          <w:rFonts w:ascii="Arial" w:hAnsi="Arial" w:cs="Arial"/>
        </w:rPr>
        <w:t xml:space="preserve">density — under reconstruction </w:t>
      </w:r>
      <w:r w:rsidRPr="00B11422">
        <w:rPr>
          <w:rFonts w:ascii="Arial" w:hAnsi="Arial" w:cs="Arial"/>
        </w:rPr>
        <w:t>and already constructed, respectively.</w:t>
      </w:r>
      <w:r w:rsidR="00DA59E6" w:rsidRPr="00B11422">
        <w:rPr>
          <w:rFonts w:ascii="Arial" w:hAnsi="Arial" w:cs="Arial"/>
        </w:rPr>
        <w:t xml:space="preserve"> </w:t>
      </w:r>
    </w:p>
    <w:p w14:paraId="62749031" w14:textId="228D2A65" w:rsidR="00937518" w:rsidRPr="003E4B8A" w:rsidRDefault="00480A3B" w:rsidP="005F144F">
      <w:pPr>
        <w:pStyle w:val="NormalWeb"/>
        <w:spacing w:after="240" w:afterAutospacing="0" w:line="360" w:lineRule="auto"/>
        <w:jc w:val="both"/>
        <w:rPr>
          <w:rFonts w:ascii="Arial" w:hAnsi="Arial" w:cs="Arial"/>
          <w:bCs/>
          <w:sz w:val="20"/>
          <w:szCs w:val="20"/>
        </w:rPr>
      </w:pPr>
      <w:r w:rsidRPr="00B11422">
        <w:rPr>
          <w:rFonts w:ascii="Arial" w:hAnsi="Arial" w:cs="Arial"/>
          <w:sz w:val="20"/>
          <w:szCs w:val="20"/>
        </w:rPr>
        <w:t>Table 1 shows the distribution of construction workers across high-, medium-, and low-density areas, considering sites already constructed and under reconstruction. Mechanics and electricians are concentrated in high- and medium-density areas, with no representation in low-density zones. Carpenters, plumbers, welders, and painters are more evenly distributed, with the highest numbers generally observed in low-density areas undergoing reconstruction. These patterns indicate that technical maintenance roles are prominent in densely populated areas, while reconstruction and finishing activities are more common in less densely populated sites.</w:t>
      </w:r>
      <w:r w:rsidR="003E4B8A">
        <w:rPr>
          <w:rFonts w:ascii="Arial" w:hAnsi="Arial" w:cs="Arial"/>
          <w:sz w:val="20"/>
          <w:szCs w:val="20"/>
        </w:rPr>
        <w:t xml:space="preserve"> </w:t>
      </w:r>
      <w:r w:rsidR="00937518" w:rsidRPr="003E4B8A">
        <w:rPr>
          <w:rFonts w:ascii="Arial" w:hAnsi="Arial" w:cs="Arial"/>
          <w:bCs/>
          <w:sz w:val="20"/>
          <w:szCs w:val="20"/>
        </w:rPr>
        <w:t>Table 1</w:t>
      </w:r>
      <w:r w:rsidR="006C3A43" w:rsidRPr="003E4B8A">
        <w:rPr>
          <w:rFonts w:ascii="Arial" w:hAnsi="Arial" w:cs="Arial"/>
          <w:bCs/>
          <w:sz w:val="20"/>
          <w:szCs w:val="20"/>
        </w:rPr>
        <w:t>: Distribution</w:t>
      </w:r>
      <w:r w:rsidR="00937518" w:rsidRPr="003E4B8A">
        <w:rPr>
          <w:rFonts w:ascii="Arial" w:hAnsi="Arial" w:cs="Arial"/>
          <w:bCs/>
          <w:sz w:val="20"/>
          <w:szCs w:val="20"/>
        </w:rPr>
        <w:t xml:space="preserve"> of </w:t>
      </w:r>
      <w:r w:rsidR="00B76A5F" w:rsidRPr="003E4B8A">
        <w:rPr>
          <w:rFonts w:ascii="Arial" w:hAnsi="Arial" w:cs="Arial"/>
          <w:bCs/>
          <w:sz w:val="20"/>
          <w:szCs w:val="20"/>
        </w:rPr>
        <w:t>Construction W</w:t>
      </w:r>
      <w:r w:rsidR="006C3A43" w:rsidRPr="003E4B8A">
        <w:rPr>
          <w:rFonts w:ascii="Arial" w:hAnsi="Arial" w:cs="Arial"/>
          <w:bCs/>
          <w:sz w:val="20"/>
          <w:szCs w:val="20"/>
        </w:rPr>
        <w:t>orkers in Area of Study (</w:t>
      </w:r>
      <w:proofErr w:type="spellStart"/>
      <w:r w:rsidR="00937518" w:rsidRPr="003E4B8A">
        <w:rPr>
          <w:rFonts w:ascii="Arial" w:hAnsi="Arial" w:cs="Arial"/>
          <w:bCs/>
          <w:sz w:val="20"/>
          <w:szCs w:val="20"/>
        </w:rPr>
        <w:t>Festac</w:t>
      </w:r>
      <w:proofErr w:type="spellEnd"/>
      <w:r w:rsidR="00937518" w:rsidRPr="003E4B8A">
        <w:rPr>
          <w:rFonts w:ascii="Arial" w:hAnsi="Arial" w:cs="Arial"/>
          <w:bCs/>
          <w:sz w:val="20"/>
          <w:szCs w:val="20"/>
        </w:rPr>
        <w:t xml:space="preserve"> Town</w:t>
      </w:r>
      <w:r w:rsidR="006C3A43" w:rsidRPr="003E4B8A">
        <w:rPr>
          <w:rFonts w:ascii="Arial" w:hAnsi="Arial" w:cs="Arial"/>
          <w:bCs/>
          <w:sz w:val="20"/>
          <w:szCs w:val="20"/>
        </w:rPr>
        <w:t>)</w:t>
      </w:r>
    </w:p>
    <w:p w14:paraId="2CCC94F9" w14:textId="77777777" w:rsidR="00673D9B" w:rsidRPr="00B11422" w:rsidRDefault="00673D9B" w:rsidP="005F144F">
      <w:pPr>
        <w:spacing w:after="240" w:line="360" w:lineRule="auto"/>
        <w:jc w:val="both"/>
        <w:rPr>
          <w:rFonts w:ascii="Arial" w:hAnsi="Arial" w:cs="Arial"/>
        </w:rPr>
      </w:pPr>
      <w:r w:rsidRPr="00B11422">
        <w:rPr>
          <w:rFonts w:ascii="Arial" w:hAnsi="Arial" w:cs="Arial"/>
        </w:rPr>
        <w:t xml:space="preserve">The table </w:t>
      </w:r>
      <w:r>
        <w:rPr>
          <w:rFonts w:ascii="Arial" w:hAnsi="Arial" w:cs="Arial"/>
        </w:rPr>
        <w:t>below</w:t>
      </w:r>
      <w:r w:rsidRPr="00B11422">
        <w:rPr>
          <w:rFonts w:ascii="Arial" w:hAnsi="Arial" w:cs="Arial"/>
        </w:rPr>
        <w:t xml:space="preserve"> shows the distribution of respondents </w:t>
      </w:r>
      <w:proofErr w:type="gramStart"/>
      <w:r w:rsidRPr="00B11422">
        <w:rPr>
          <w:rFonts w:ascii="Arial" w:hAnsi="Arial" w:cs="Arial"/>
        </w:rPr>
        <w:t>from</w:t>
      </w:r>
      <w:r>
        <w:rPr>
          <w:rFonts w:ascii="Arial" w:hAnsi="Arial" w:cs="Arial"/>
        </w:rPr>
        <w:t xml:space="preserve"> </w:t>
      </w:r>
      <w:r w:rsidR="00D25D91">
        <w:rPr>
          <w:rFonts w:ascii="Arial" w:hAnsi="Arial" w:cs="Arial"/>
        </w:rPr>
        <w:t xml:space="preserve"> </w:t>
      </w:r>
      <w:proofErr w:type="spellStart"/>
      <w:r w:rsidRPr="00B11422">
        <w:rPr>
          <w:rFonts w:ascii="Arial" w:hAnsi="Arial" w:cs="Arial"/>
        </w:rPr>
        <w:t>Festac</w:t>
      </w:r>
      <w:proofErr w:type="spellEnd"/>
      <w:proofErr w:type="gramEnd"/>
      <w:r w:rsidRPr="00B11422">
        <w:rPr>
          <w:rFonts w:ascii="Arial" w:hAnsi="Arial" w:cs="Arial"/>
        </w:rPr>
        <w:t xml:space="preserve"> Town, a planned urban development area.</w:t>
      </w:r>
    </w:p>
    <w:p w14:paraId="3F7BE0E2" w14:textId="77777777" w:rsidR="00673D9B" w:rsidRPr="00673D9B" w:rsidRDefault="00673D9B" w:rsidP="005F144F">
      <w:pPr>
        <w:spacing w:after="240" w:line="360" w:lineRule="auto"/>
        <w:jc w:val="both"/>
        <w:rPr>
          <w:rFonts w:ascii="Arial" w:hAnsi="Arial" w:cs="Arial"/>
        </w:rPr>
      </w:pPr>
      <w:r w:rsidRPr="00B11422">
        <w:rPr>
          <w:rFonts w:ascii="Arial" w:hAnsi="Arial" w:cs="Arial"/>
        </w:rPr>
        <w:t>This area was chosen for the project work because of its advantage of easy analysis when compared to other applicable areas. The table shows that the high-density areas are already fully constructed. The medium-density areas are either under reconstruction or fully constructed. The low-density areas are either under construction or are already fully constr</w:t>
      </w:r>
      <w:r>
        <w:rPr>
          <w:rFonts w:ascii="Arial" w:hAnsi="Arial" w:cs="Arial"/>
        </w:rPr>
        <w:t xml:space="preserve">ucted. The table also shows the </w:t>
      </w:r>
      <w:r w:rsidRPr="00B11422">
        <w:rPr>
          <w:rFonts w:ascii="Arial" w:hAnsi="Arial" w:cs="Arial"/>
        </w:rPr>
        <w:t xml:space="preserve">number of respondents interviewed and who work mainly on the high, medium or </w:t>
      </w:r>
      <w:proofErr w:type="gramStart"/>
      <w:r w:rsidRPr="00B11422">
        <w:rPr>
          <w:rFonts w:ascii="Arial" w:hAnsi="Arial" w:cs="Arial"/>
        </w:rPr>
        <w:t>low density</w:t>
      </w:r>
      <w:proofErr w:type="gramEnd"/>
      <w:r w:rsidRPr="00B11422">
        <w:rPr>
          <w:rFonts w:ascii="Arial" w:hAnsi="Arial" w:cs="Arial"/>
        </w:rPr>
        <w:t xml:space="preserve"> areas.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7"/>
        <w:gridCol w:w="2452"/>
        <w:gridCol w:w="2823"/>
        <w:gridCol w:w="2428"/>
      </w:tblGrid>
      <w:tr w:rsidR="00937518" w:rsidRPr="00B11422" w14:paraId="4A3E991C" w14:textId="77777777" w:rsidTr="00F82486">
        <w:trPr>
          <w:tblHeader/>
          <w:tblCellSpacing w:w="15" w:type="dxa"/>
        </w:trPr>
        <w:tc>
          <w:tcPr>
            <w:tcW w:w="0" w:type="auto"/>
            <w:vAlign w:val="center"/>
            <w:hideMark/>
          </w:tcPr>
          <w:p w14:paraId="0E6F226F" w14:textId="77777777" w:rsidR="00937518" w:rsidRPr="00B11422" w:rsidRDefault="00937518" w:rsidP="005F144F">
            <w:pPr>
              <w:spacing w:after="240" w:line="360" w:lineRule="auto"/>
              <w:jc w:val="both"/>
              <w:rPr>
                <w:rFonts w:ascii="Arial" w:hAnsi="Arial" w:cs="Arial"/>
                <w:b/>
                <w:bCs/>
              </w:rPr>
            </w:pPr>
            <w:r w:rsidRPr="00B11422">
              <w:rPr>
                <w:rFonts w:ascii="Arial" w:hAnsi="Arial" w:cs="Arial"/>
                <w:b/>
                <w:bCs/>
              </w:rPr>
              <w:t>Type of Respondents</w:t>
            </w:r>
          </w:p>
        </w:tc>
        <w:tc>
          <w:tcPr>
            <w:tcW w:w="0" w:type="auto"/>
            <w:vAlign w:val="center"/>
            <w:hideMark/>
          </w:tcPr>
          <w:p w14:paraId="5888B81E" w14:textId="77777777" w:rsidR="00937518" w:rsidRPr="00B11422" w:rsidRDefault="00937518" w:rsidP="005F144F">
            <w:pPr>
              <w:spacing w:after="240" w:line="360" w:lineRule="auto"/>
              <w:jc w:val="both"/>
              <w:rPr>
                <w:rFonts w:ascii="Arial" w:hAnsi="Arial" w:cs="Arial"/>
                <w:b/>
                <w:bCs/>
              </w:rPr>
            </w:pPr>
            <w:r w:rsidRPr="00B11422">
              <w:rPr>
                <w:rFonts w:ascii="Arial" w:hAnsi="Arial" w:cs="Arial"/>
                <w:b/>
                <w:bCs/>
              </w:rPr>
              <w:t>High Density (Already Constructed)</w:t>
            </w:r>
          </w:p>
        </w:tc>
        <w:tc>
          <w:tcPr>
            <w:tcW w:w="0" w:type="auto"/>
            <w:vAlign w:val="center"/>
            <w:hideMark/>
          </w:tcPr>
          <w:p w14:paraId="100C2ECB" w14:textId="77777777" w:rsidR="00937518" w:rsidRPr="00B11422" w:rsidRDefault="00937518" w:rsidP="005F144F">
            <w:pPr>
              <w:spacing w:after="240" w:line="360" w:lineRule="auto"/>
              <w:jc w:val="both"/>
              <w:rPr>
                <w:rFonts w:ascii="Arial" w:hAnsi="Arial" w:cs="Arial"/>
                <w:b/>
                <w:bCs/>
              </w:rPr>
            </w:pPr>
            <w:r w:rsidRPr="00B11422">
              <w:rPr>
                <w:rFonts w:ascii="Arial" w:hAnsi="Arial" w:cs="Arial"/>
                <w:b/>
                <w:bCs/>
              </w:rPr>
              <w:t>Medium Density (Under Reconstruction)</w:t>
            </w:r>
          </w:p>
        </w:tc>
        <w:tc>
          <w:tcPr>
            <w:tcW w:w="0" w:type="auto"/>
            <w:vAlign w:val="center"/>
            <w:hideMark/>
          </w:tcPr>
          <w:p w14:paraId="3E6BD7B2" w14:textId="77777777" w:rsidR="00937518" w:rsidRPr="00B11422" w:rsidRDefault="00B76A5F" w:rsidP="005F144F">
            <w:pPr>
              <w:spacing w:after="240" w:line="360" w:lineRule="auto"/>
              <w:jc w:val="both"/>
              <w:rPr>
                <w:rFonts w:ascii="Arial" w:hAnsi="Arial" w:cs="Arial"/>
                <w:b/>
                <w:bCs/>
              </w:rPr>
            </w:pPr>
            <w:r w:rsidRPr="00B11422">
              <w:rPr>
                <w:rFonts w:ascii="Arial" w:hAnsi="Arial" w:cs="Arial"/>
                <w:b/>
                <w:bCs/>
              </w:rPr>
              <w:t>Low Density (Under C</w:t>
            </w:r>
            <w:r w:rsidR="00937518" w:rsidRPr="00B11422">
              <w:rPr>
                <w:rFonts w:ascii="Arial" w:hAnsi="Arial" w:cs="Arial"/>
                <w:b/>
                <w:bCs/>
              </w:rPr>
              <w:t>onstruction)</w:t>
            </w:r>
          </w:p>
        </w:tc>
      </w:tr>
      <w:tr w:rsidR="00937518" w:rsidRPr="00B11422" w14:paraId="71E2EFFB" w14:textId="77777777" w:rsidTr="00F82486">
        <w:trPr>
          <w:tblCellSpacing w:w="15" w:type="dxa"/>
        </w:trPr>
        <w:tc>
          <w:tcPr>
            <w:tcW w:w="0" w:type="auto"/>
            <w:vAlign w:val="center"/>
            <w:hideMark/>
          </w:tcPr>
          <w:p w14:paraId="5E84B205" w14:textId="77777777" w:rsidR="00937518" w:rsidRPr="00B11422" w:rsidRDefault="00937518" w:rsidP="005F144F">
            <w:pPr>
              <w:spacing w:after="240" w:line="360" w:lineRule="auto"/>
              <w:jc w:val="both"/>
              <w:rPr>
                <w:rFonts w:ascii="Arial" w:hAnsi="Arial" w:cs="Arial"/>
              </w:rPr>
            </w:pPr>
            <w:r w:rsidRPr="00B11422">
              <w:rPr>
                <w:rFonts w:ascii="Arial" w:hAnsi="Arial" w:cs="Arial"/>
              </w:rPr>
              <w:t>Mechanics</w:t>
            </w:r>
          </w:p>
        </w:tc>
        <w:tc>
          <w:tcPr>
            <w:tcW w:w="0" w:type="auto"/>
            <w:vAlign w:val="center"/>
            <w:hideMark/>
          </w:tcPr>
          <w:p w14:paraId="23AE4468" w14:textId="77777777" w:rsidR="00937518" w:rsidRPr="00B11422" w:rsidRDefault="00937518" w:rsidP="003D6536">
            <w:pPr>
              <w:spacing w:after="240" w:line="360" w:lineRule="auto"/>
              <w:jc w:val="center"/>
              <w:rPr>
                <w:rFonts w:ascii="Arial" w:hAnsi="Arial" w:cs="Arial"/>
              </w:rPr>
            </w:pPr>
            <w:r w:rsidRPr="00B11422">
              <w:rPr>
                <w:rFonts w:ascii="Arial" w:hAnsi="Arial" w:cs="Arial"/>
              </w:rPr>
              <w:t>20</w:t>
            </w:r>
          </w:p>
        </w:tc>
        <w:tc>
          <w:tcPr>
            <w:tcW w:w="0" w:type="auto"/>
            <w:vAlign w:val="center"/>
            <w:hideMark/>
          </w:tcPr>
          <w:p w14:paraId="6F831468" w14:textId="77777777" w:rsidR="00937518" w:rsidRPr="00B11422" w:rsidRDefault="00937518" w:rsidP="003D6536">
            <w:pPr>
              <w:spacing w:after="240" w:line="360" w:lineRule="auto"/>
              <w:jc w:val="center"/>
              <w:rPr>
                <w:rFonts w:ascii="Arial" w:hAnsi="Arial" w:cs="Arial"/>
              </w:rPr>
            </w:pPr>
            <w:r w:rsidRPr="00B11422">
              <w:rPr>
                <w:rFonts w:ascii="Arial" w:hAnsi="Arial" w:cs="Arial"/>
              </w:rPr>
              <w:t>5</w:t>
            </w:r>
          </w:p>
        </w:tc>
        <w:tc>
          <w:tcPr>
            <w:tcW w:w="0" w:type="auto"/>
            <w:vAlign w:val="center"/>
            <w:hideMark/>
          </w:tcPr>
          <w:p w14:paraId="12B2D6B1" w14:textId="77777777" w:rsidR="00937518" w:rsidRPr="00B11422" w:rsidRDefault="00937518" w:rsidP="003D6536">
            <w:pPr>
              <w:spacing w:after="240" w:line="360" w:lineRule="auto"/>
              <w:jc w:val="center"/>
              <w:rPr>
                <w:rFonts w:ascii="Arial" w:hAnsi="Arial" w:cs="Arial"/>
              </w:rPr>
            </w:pPr>
            <w:r w:rsidRPr="00B11422">
              <w:rPr>
                <w:rFonts w:ascii="Arial" w:hAnsi="Arial" w:cs="Arial"/>
              </w:rPr>
              <w:t>–</w:t>
            </w:r>
          </w:p>
        </w:tc>
      </w:tr>
      <w:tr w:rsidR="00937518" w:rsidRPr="00B11422" w14:paraId="07C0EE60" w14:textId="77777777" w:rsidTr="00F82486">
        <w:trPr>
          <w:tblCellSpacing w:w="15" w:type="dxa"/>
        </w:trPr>
        <w:tc>
          <w:tcPr>
            <w:tcW w:w="0" w:type="auto"/>
            <w:vAlign w:val="center"/>
            <w:hideMark/>
          </w:tcPr>
          <w:p w14:paraId="2A1D6C6B" w14:textId="77777777" w:rsidR="00937518" w:rsidRPr="00B11422" w:rsidRDefault="00937518" w:rsidP="005F144F">
            <w:pPr>
              <w:spacing w:after="240" w:line="360" w:lineRule="auto"/>
              <w:jc w:val="both"/>
              <w:rPr>
                <w:rFonts w:ascii="Arial" w:hAnsi="Arial" w:cs="Arial"/>
              </w:rPr>
            </w:pPr>
            <w:r w:rsidRPr="00B11422">
              <w:rPr>
                <w:rFonts w:ascii="Arial" w:hAnsi="Arial" w:cs="Arial"/>
              </w:rPr>
              <w:t>Carpenters</w:t>
            </w:r>
          </w:p>
        </w:tc>
        <w:tc>
          <w:tcPr>
            <w:tcW w:w="0" w:type="auto"/>
            <w:vAlign w:val="center"/>
            <w:hideMark/>
          </w:tcPr>
          <w:p w14:paraId="45D4FEA4" w14:textId="77777777" w:rsidR="00937518" w:rsidRPr="00B11422" w:rsidRDefault="00937518" w:rsidP="003D6536">
            <w:pPr>
              <w:spacing w:after="240" w:line="360" w:lineRule="auto"/>
              <w:jc w:val="center"/>
              <w:rPr>
                <w:rFonts w:ascii="Arial" w:hAnsi="Arial" w:cs="Arial"/>
              </w:rPr>
            </w:pPr>
            <w:r w:rsidRPr="00B11422">
              <w:rPr>
                <w:rFonts w:ascii="Arial" w:hAnsi="Arial" w:cs="Arial"/>
              </w:rPr>
              <w:t>3</w:t>
            </w:r>
          </w:p>
        </w:tc>
        <w:tc>
          <w:tcPr>
            <w:tcW w:w="0" w:type="auto"/>
            <w:vAlign w:val="center"/>
            <w:hideMark/>
          </w:tcPr>
          <w:p w14:paraId="1739B525" w14:textId="77777777" w:rsidR="00937518" w:rsidRPr="00B11422" w:rsidRDefault="00937518" w:rsidP="003D6536">
            <w:pPr>
              <w:spacing w:after="240" w:line="360" w:lineRule="auto"/>
              <w:jc w:val="center"/>
              <w:rPr>
                <w:rFonts w:ascii="Arial" w:hAnsi="Arial" w:cs="Arial"/>
              </w:rPr>
            </w:pPr>
            <w:r w:rsidRPr="00B11422">
              <w:rPr>
                <w:rFonts w:ascii="Arial" w:hAnsi="Arial" w:cs="Arial"/>
              </w:rPr>
              <w:t>1</w:t>
            </w:r>
          </w:p>
        </w:tc>
        <w:tc>
          <w:tcPr>
            <w:tcW w:w="0" w:type="auto"/>
            <w:vAlign w:val="center"/>
            <w:hideMark/>
          </w:tcPr>
          <w:p w14:paraId="1BE6FE92" w14:textId="77777777" w:rsidR="00937518" w:rsidRPr="00B11422" w:rsidRDefault="00937518" w:rsidP="003D6536">
            <w:pPr>
              <w:spacing w:after="240" w:line="360" w:lineRule="auto"/>
              <w:jc w:val="center"/>
              <w:rPr>
                <w:rFonts w:ascii="Arial" w:hAnsi="Arial" w:cs="Arial"/>
              </w:rPr>
            </w:pPr>
            <w:r w:rsidRPr="00B11422">
              <w:rPr>
                <w:rFonts w:ascii="Arial" w:hAnsi="Arial" w:cs="Arial"/>
              </w:rPr>
              <w:t>6</w:t>
            </w:r>
          </w:p>
        </w:tc>
      </w:tr>
      <w:tr w:rsidR="00937518" w:rsidRPr="00B11422" w14:paraId="26F2736B" w14:textId="77777777" w:rsidTr="00F82486">
        <w:trPr>
          <w:tblCellSpacing w:w="15" w:type="dxa"/>
        </w:trPr>
        <w:tc>
          <w:tcPr>
            <w:tcW w:w="0" w:type="auto"/>
            <w:vAlign w:val="center"/>
            <w:hideMark/>
          </w:tcPr>
          <w:p w14:paraId="0F85895B" w14:textId="77777777" w:rsidR="00937518" w:rsidRPr="00B11422" w:rsidRDefault="00937518" w:rsidP="005F144F">
            <w:pPr>
              <w:spacing w:after="240" w:line="360" w:lineRule="auto"/>
              <w:jc w:val="both"/>
              <w:rPr>
                <w:rFonts w:ascii="Arial" w:hAnsi="Arial" w:cs="Arial"/>
              </w:rPr>
            </w:pPr>
            <w:r w:rsidRPr="00B11422">
              <w:rPr>
                <w:rFonts w:ascii="Arial" w:hAnsi="Arial" w:cs="Arial"/>
              </w:rPr>
              <w:t>Plumbers</w:t>
            </w:r>
          </w:p>
        </w:tc>
        <w:tc>
          <w:tcPr>
            <w:tcW w:w="0" w:type="auto"/>
            <w:vAlign w:val="center"/>
            <w:hideMark/>
          </w:tcPr>
          <w:p w14:paraId="10F32F8B" w14:textId="77777777" w:rsidR="00937518" w:rsidRPr="00B11422" w:rsidRDefault="00937518" w:rsidP="003D6536">
            <w:pPr>
              <w:spacing w:after="240" w:line="360" w:lineRule="auto"/>
              <w:jc w:val="center"/>
              <w:rPr>
                <w:rFonts w:ascii="Arial" w:hAnsi="Arial" w:cs="Arial"/>
              </w:rPr>
            </w:pPr>
            <w:r w:rsidRPr="00B11422">
              <w:rPr>
                <w:rFonts w:ascii="Arial" w:hAnsi="Arial" w:cs="Arial"/>
              </w:rPr>
              <w:t>5</w:t>
            </w:r>
          </w:p>
        </w:tc>
        <w:tc>
          <w:tcPr>
            <w:tcW w:w="0" w:type="auto"/>
            <w:vAlign w:val="center"/>
            <w:hideMark/>
          </w:tcPr>
          <w:p w14:paraId="5C73A5E9" w14:textId="77777777" w:rsidR="00937518" w:rsidRPr="00B11422" w:rsidRDefault="00937518" w:rsidP="003D6536">
            <w:pPr>
              <w:spacing w:after="240" w:line="360" w:lineRule="auto"/>
              <w:jc w:val="center"/>
              <w:rPr>
                <w:rFonts w:ascii="Arial" w:hAnsi="Arial" w:cs="Arial"/>
              </w:rPr>
            </w:pPr>
            <w:r w:rsidRPr="00B11422">
              <w:rPr>
                <w:rFonts w:ascii="Arial" w:hAnsi="Arial" w:cs="Arial"/>
              </w:rPr>
              <w:t>3</w:t>
            </w:r>
          </w:p>
        </w:tc>
        <w:tc>
          <w:tcPr>
            <w:tcW w:w="0" w:type="auto"/>
            <w:vAlign w:val="center"/>
            <w:hideMark/>
          </w:tcPr>
          <w:p w14:paraId="5BB0C13F" w14:textId="77777777" w:rsidR="00937518" w:rsidRPr="00B11422" w:rsidRDefault="00937518" w:rsidP="003D6536">
            <w:pPr>
              <w:spacing w:after="240" w:line="360" w:lineRule="auto"/>
              <w:jc w:val="center"/>
              <w:rPr>
                <w:rFonts w:ascii="Arial" w:hAnsi="Arial" w:cs="Arial"/>
              </w:rPr>
            </w:pPr>
            <w:r w:rsidRPr="00B11422">
              <w:rPr>
                <w:rFonts w:ascii="Arial" w:hAnsi="Arial" w:cs="Arial"/>
              </w:rPr>
              <w:t>10</w:t>
            </w:r>
          </w:p>
        </w:tc>
      </w:tr>
      <w:tr w:rsidR="00937518" w:rsidRPr="00B11422" w14:paraId="48AF599B" w14:textId="77777777" w:rsidTr="00F82486">
        <w:trPr>
          <w:tblCellSpacing w:w="15" w:type="dxa"/>
        </w:trPr>
        <w:tc>
          <w:tcPr>
            <w:tcW w:w="0" w:type="auto"/>
            <w:vAlign w:val="center"/>
            <w:hideMark/>
          </w:tcPr>
          <w:p w14:paraId="3E428811" w14:textId="77777777" w:rsidR="00937518" w:rsidRPr="00B11422" w:rsidRDefault="00937518" w:rsidP="005F144F">
            <w:pPr>
              <w:spacing w:after="240" w:line="360" w:lineRule="auto"/>
              <w:jc w:val="both"/>
              <w:rPr>
                <w:rFonts w:ascii="Arial" w:hAnsi="Arial" w:cs="Arial"/>
              </w:rPr>
            </w:pPr>
            <w:r w:rsidRPr="00B11422">
              <w:rPr>
                <w:rFonts w:ascii="Arial" w:hAnsi="Arial" w:cs="Arial"/>
              </w:rPr>
              <w:t>Welders</w:t>
            </w:r>
          </w:p>
        </w:tc>
        <w:tc>
          <w:tcPr>
            <w:tcW w:w="0" w:type="auto"/>
            <w:vAlign w:val="center"/>
            <w:hideMark/>
          </w:tcPr>
          <w:p w14:paraId="196AD6DC" w14:textId="77777777" w:rsidR="00937518" w:rsidRPr="00B11422" w:rsidRDefault="00937518" w:rsidP="003D6536">
            <w:pPr>
              <w:spacing w:after="240" w:line="360" w:lineRule="auto"/>
              <w:jc w:val="center"/>
              <w:rPr>
                <w:rFonts w:ascii="Arial" w:hAnsi="Arial" w:cs="Arial"/>
              </w:rPr>
            </w:pPr>
            <w:r w:rsidRPr="00B11422">
              <w:rPr>
                <w:rFonts w:ascii="Arial" w:hAnsi="Arial" w:cs="Arial"/>
              </w:rPr>
              <w:t>6</w:t>
            </w:r>
          </w:p>
        </w:tc>
        <w:tc>
          <w:tcPr>
            <w:tcW w:w="0" w:type="auto"/>
            <w:vAlign w:val="center"/>
            <w:hideMark/>
          </w:tcPr>
          <w:p w14:paraId="32C171DE" w14:textId="77777777" w:rsidR="00937518" w:rsidRPr="00B11422" w:rsidRDefault="00937518" w:rsidP="003D6536">
            <w:pPr>
              <w:spacing w:after="240" w:line="360" w:lineRule="auto"/>
              <w:jc w:val="center"/>
              <w:rPr>
                <w:rFonts w:ascii="Arial" w:hAnsi="Arial" w:cs="Arial"/>
              </w:rPr>
            </w:pPr>
            <w:r w:rsidRPr="00B11422">
              <w:rPr>
                <w:rFonts w:ascii="Arial" w:hAnsi="Arial" w:cs="Arial"/>
              </w:rPr>
              <w:t>2</w:t>
            </w:r>
          </w:p>
        </w:tc>
        <w:tc>
          <w:tcPr>
            <w:tcW w:w="0" w:type="auto"/>
            <w:vAlign w:val="center"/>
            <w:hideMark/>
          </w:tcPr>
          <w:p w14:paraId="423A111D" w14:textId="77777777" w:rsidR="00937518" w:rsidRPr="00B11422" w:rsidRDefault="00937518" w:rsidP="003D6536">
            <w:pPr>
              <w:spacing w:after="240" w:line="360" w:lineRule="auto"/>
              <w:jc w:val="center"/>
              <w:rPr>
                <w:rFonts w:ascii="Arial" w:hAnsi="Arial" w:cs="Arial"/>
              </w:rPr>
            </w:pPr>
            <w:r w:rsidRPr="00B11422">
              <w:rPr>
                <w:rFonts w:ascii="Arial" w:hAnsi="Arial" w:cs="Arial"/>
              </w:rPr>
              <w:t>7</w:t>
            </w:r>
          </w:p>
        </w:tc>
      </w:tr>
      <w:tr w:rsidR="00937518" w:rsidRPr="00B11422" w14:paraId="5E3FA115" w14:textId="77777777" w:rsidTr="00F82486">
        <w:trPr>
          <w:tblCellSpacing w:w="15" w:type="dxa"/>
        </w:trPr>
        <w:tc>
          <w:tcPr>
            <w:tcW w:w="0" w:type="auto"/>
            <w:vAlign w:val="center"/>
            <w:hideMark/>
          </w:tcPr>
          <w:p w14:paraId="0A0D6182" w14:textId="77777777" w:rsidR="00937518" w:rsidRPr="00B11422" w:rsidRDefault="00937518" w:rsidP="005F144F">
            <w:pPr>
              <w:spacing w:after="240" w:line="360" w:lineRule="auto"/>
              <w:jc w:val="both"/>
              <w:rPr>
                <w:rFonts w:ascii="Arial" w:hAnsi="Arial" w:cs="Arial"/>
              </w:rPr>
            </w:pPr>
            <w:r w:rsidRPr="00B11422">
              <w:rPr>
                <w:rFonts w:ascii="Arial" w:hAnsi="Arial" w:cs="Arial"/>
              </w:rPr>
              <w:lastRenderedPageBreak/>
              <w:t>Electricians</w:t>
            </w:r>
          </w:p>
        </w:tc>
        <w:tc>
          <w:tcPr>
            <w:tcW w:w="0" w:type="auto"/>
            <w:vAlign w:val="center"/>
            <w:hideMark/>
          </w:tcPr>
          <w:p w14:paraId="3E6275AB" w14:textId="77777777" w:rsidR="00937518" w:rsidRPr="00B11422" w:rsidRDefault="00937518" w:rsidP="003D6536">
            <w:pPr>
              <w:spacing w:after="240" w:line="360" w:lineRule="auto"/>
              <w:jc w:val="center"/>
              <w:rPr>
                <w:rFonts w:ascii="Arial" w:hAnsi="Arial" w:cs="Arial"/>
              </w:rPr>
            </w:pPr>
            <w:r w:rsidRPr="00B11422">
              <w:rPr>
                <w:rFonts w:ascii="Arial" w:hAnsi="Arial" w:cs="Arial"/>
              </w:rPr>
              <w:t>8</w:t>
            </w:r>
          </w:p>
        </w:tc>
        <w:tc>
          <w:tcPr>
            <w:tcW w:w="0" w:type="auto"/>
            <w:vAlign w:val="center"/>
            <w:hideMark/>
          </w:tcPr>
          <w:p w14:paraId="6248F8DC" w14:textId="77777777" w:rsidR="00937518" w:rsidRPr="00B11422" w:rsidRDefault="00937518" w:rsidP="003D6536">
            <w:pPr>
              <w:spacing w:after="240" w:line="360" w:lineRule="auto"/>
              <w:jc w:val="center"/>
              <w:rPr>
                <w:rFonts w:ascii="Arial" w:hAnsi="Arial" w:cs="Arial"/>
              </w:rPr>
            </w:pPr>
            <w:r w:rsidRPr="00B11422">
              <w:rPr>
                <w:rFonts w:ascii="Arial" w:hAnsi="Arial" w:cs="Arial"/>
              </w:rPr>
              <w:t>2</w:t>
            </w:r>
          </w:p>
        </w:tc>
        <w:tc>
          <w:tcPr>
            <w:tcW w:w="0" w:type="auto"/>
            <w:vAlign w:val="center"/>
            <w:hideMark/>
          </w:tcPr>
          <w:p w14:paraId="248004AA" w14:textId="77777777" w:rsidR="00937518" w:rsidRPr="00B11422" w:rsidRDefault="00937518" w:rsidP="003D6536">
            <w:pPr>
              <w:spacing w:after="240" w:line="360" w:lineRule="auto"/>
              <w:jc w:val="center"/>
              <w:rPr>
                <w:rFonts w:ascii="Arial" w:hAnsi="Arial" w:cs="Arial"/>
              </w:rPr>
            </w:pPr>
            <w:r w:rsidRPr="00B11422">
              <w:rPr>
                <w:rFonts w:ascii="Arial" w:hAnsi="Arial" w:cs="Arial"/>
              </w:rPr>
              <w:t>–</w:t>
            </w:r>
          </w:p>
        </w:tc>
      </w:tr>
      <w:tr w:rsidR="00937518" w:rsidRPr="00B11422" w14:paraId="1AAD837C" w14:textId="77777777" w:rsidTr="00F82486">
        <w:trPr>
          <w:tblCellSpacing w:w="15" w:type="dxa"/>
        </w:trPr>
        <w:tc>
          <w:tcPr>
            <w:tcW w:w="0" w:type="auto"/>
            <w:vAlign w:val="center"/>
            <w:hideMark/>
          </w:tcPr>
          <w:p w14:paraId="4A138CBA" w14:textId="77777777" w:rsidR="00937518" w:rsidRPr="00B11422" w:rsidRDefault="00937518" w:rsidP="005F144F">
            <w:pPr>
              <w:spacing w:after="240" w:line="360" w:lineRule="auto"/>
              <w:jc w:val="both"/>
              <w:rPr>
                <w:rFonts w:ascii="Arial" w:hAnsi="Arial" w:cs="Arial"/>
              </w:rPr>
            </w:pPr>
            <w:r w:rsidRPr="00B11422">
              <w:rPr>
                <w:rFonts w:ascii="Arial" w:hAnsi="Arial" w:cs="Arial"/>
              </w:rPr>
              <w:t>Painters</w:t>
            </w:r>
          </w:p>
        </w:tc>
        <w:tc>
          <w:tcPr>
            <w:tcW w:w="0" w:type="auto"/>
            <w:vAlign w:val="center"/>
            <w:hideMark/>
          </w:tcPr>
          <w:p w14:paraId="6B0A9D33" w14:textId="77777777" w:rsidR="00937518" w:rsidRPr="00B11422" w:rsidRDefault="00937518" w:rsidP="003D6536">
            <w:pPr>
              <w:spacing w:after="240" w:line="360" w:lineRule="auto"/>
              <w:jc w:val="center"/>
              <w:rPr>
                <w:rFonts w:ascii="Arial" w:hAnsi="Arial" w:cs="Arial"/>
              </w:rPr>
            </w:pPr>
            <w:r w:rsidRPr="00B11422">
              <w:rPr>
                <w:rFonts w:ascii="Arial" w:hAnsi="Arial" w:cs="Arial"/>
              </w:rPr>
              <w:t>2</w:t>
            </w:r>
          </w:p>
        </w:tc>
        <w:tc>
          <w:tcPr>
            <w:tcW w:w="0" w:type="auto"/>
            <w:vAlign w:val="center"/>
            <w:hideMark/>
          </w:tcPr>
          <w:p w14:paraId="113DA15F" w14:textId="77777777" w:rsidR="00937518" w:rsidRPr="00B11422" w:rsidRDefault="00937518" w:rsidP="003D6536">
            <w:pPr>
              <w:spacing w:after="240" w:line="360" w:lineRule="auto"/>
              <w:jc w:val="center"/>
              <w:rPr>
                <w:rFonts w:ascii="Arial" w:hAnsi="Arial" w:cs="Arial"/>
              </w:rPr>
            </w:pPr>
            <w:r w:rsidRPr="00B11422">
              <w:rPr>
                <w:rFonts w:ascii="Arial" w:hAnsi="Arial" w:cs="Arial"/>
              </w:rPr>
              <w:t>5</w:t>
            </w:r>
          </w:p>
        </w:tc>
        <w:tc>
          <w:tcPr>
            <w:tcW w:w="0" w:type="auto"/>
            <w:vAlign w:val="center"/>
            <w:hideMark/>
          </w:tcPr>
          <w:p w14:paraId="04646619" w14:textId="77777777" w:rsidR="00937518" w:rsidRPr="00B11422" w:rsidRDefault="00937518" w:rsidP="003D6536">
            <w:pPr>
              <w:spacing w:after="240" w:line="360" w:lineRule="auto"/>
              <w:jc w:val="center"/>
              <w:rPr>
                <w:rFonts w:ascii="Arial" w:hAnsi="Arial" w:cs="Arial"/>
              </w:rPr>
            </w:pPr>
            <w:r w:rsidRPr="00B11422">
              <w:rPr>
                <w:rFonts w:ascii="Arial" w:hAnsi="Arial" w:cs="Arial"/>
              </w:rPr>
              <w:t>10</w:t>
            </w:r>
          </w:p>
        </w:tc>
      </w:tr>
    </w:tbl>
    <w:p w14:paraId="0D99DA95" w14:textId="77777777" w:rsidR="00B76A5F" w:rsidRDefault="00B76A5F" w:rsidP="005F144F">
      <w:pPr>
        <w:spacing w:after="240" w:line="360" w:lineRule="auto"/>
        <w:jc w:val="both"/>
        <w:rPr>
          <w:rFonts w:ascii="Arial" w:hAnsi="Arial" w:cs="Arial"/>
        </w:rPr>
      </w:pPr>
    </w:p>
    <w:p w14:paraId="626331E3" w14:textId="1FDA81C8" w:rsidR="00CD3260" w:rsidRPr="00673D9B" w:rsidRDefault="00EE0A24" w:rsidP="005F144F">
      <w:pPr>
        <w:spacing w:after="240" w:line="360" w:lineRule="auto"/>
        <w:jc w:val="both"/>
        <w:rPr>
          <w:rFonts w:ascii="Arial" w:hAnsi="Arial" w:cs="Arial"/>
          <w:b/>
        </w:rPr>
      </w:pPr>
      <w:r>
        <w:rPr>
          <w:rFonts w:ascii="Arial" w:hAnsi="Arial" w:cs="Arial"/>
          <w:b/>
        </w:rPr>
        <w:t>list</w:t>
      </w:r>
      <w:r w:rsidR="00BE3FC2" w:rsidRPr="00B11422">
        <w:rPr>
          <w:rFonts w:ascii="Arial" w:hAnsi="Arial" w:cs="Arial"/>
          <w:b/>
        </w:rPr>
        <w:t xml:space="preserve"> 1</w:t>
      </w:r>
      <w:r w:rsidR="006C3A43" w:rsidRPr="00B11422">
        <w:rPr>
          <w:rFonts w:ascii="Arial" w:hAnsi="Arial" w:cs="Arial"/>
          <w:b/>
        </w:rPr>
        <w:t>:</w:t>
      </w:r>
      <w:r w:rsidR="001C1634" w:rsidRPr="00B11422">
        <w:rPr>
          <w:rFonts w:ascii="Arial" w:hAnsi="Arial" w:cs="Arial"/>
          <w:b/>
        </w:rPr>
        <w:t xml:space="preserve"> Effect of Work/Workers on the Environment</w:t>
      </w:r>
      <w:r w:rsidR="00A65BD1" w:rsidRPr="00B11422">
        <w:rPr>
          <w:rFonts w:ascii="Arial" w:hAnsi="Arial" w:cs="Arial"/>
          <w:b/>
        </w:rPr>
        <w:t xml:space="preserve">   </w:t>
      </w:r>
    </w:p>
    <w:p w14:paraId="127DAE4E" w14:textId="77777777" w:rsidR="00673D9B" w:rsidRPr="00B11422" w:rsidRDefault="00673D9B" w:rsidP="005F144F">
      <w:pPr>
        <w:spacing w:after="240" w:line="360" w:lineRule="auto"/>
        <w:jc w:val="both"/>
        <w:rPr>
          <w:rFonts w:ascii="Arial" w:hAnsi="Arial" w:cs="Arial"/>
        </w:rPr>
      </w:pPr>
      <w:r w:rsidRPr="00B11422">
        <w:rPr>
          <w:rFonts w:ascii="Arial" w:hAnsi="Arial" w:cs="Arial"/>
        </w:rPr>
        <w:t xml:space="preserve">The chart </w:t>
      </w:r>
      <w:r>
        <w:rPr>
          <w:rFonts w:ascii="Arial" w:hAnsi="Arial" w:cs="Arial"/>
        </w:rPr>
        <w:t>below</w:t>
      </w:r>
      <w:r w:rsidRPr="00B11422">
        <w:rPr>
          <w:rFonts w:ascii="Arial" w:hAnsi="Arial" w:cs="Arial"/>
        </w:rPr>
        <w:t xml:space="preserve"> shows the environmental effects of work and workers. </w:t>
      </w:r>
      <w:r w:rsidRPr="00B11422">
        <w:rPr>
          <w:rStyle w:val="Strong"/>
          <w:rFonts w:ascii="Arial" w:hAnsi="Arial" w:cs="Arial"/>
          <w:b w:val="0"/>
        </w:rPr>
        <w:t>Petroleum products and fumes (26%)</w:t>
      </w:r>
      <w:r w:rsidRPr="00B11422">
        <w:rPr>
          <w:rFonts w:ascii="Arial" w:hAnsi="Arial" w:cs="Arial"/>
          <w:b/>
        </w:rPr>
        <w:t xml:space="preserve"> </w:t>
      </w:r>
      <w:r w:rsidRPr="005E1BB0">
        <w:rPr>
          <w:rFonts w:ascii="Arial" w:hAnsi="Arial" w:cs="Arial"/>
        </w:rPr>
        <w:t>and</w:t>
      </w:r>
      <w:r w:rsidRPr="00B11422">
        <w:rPr>
          <w:rFonts w:ascii="Arial" w:hAnsi="Arial" w:cs="Arial"/>
          <w:b/>
        </w:rPr>
        <w:t xml:space="preserve"> </w:t>
      </w:r>
      <w:r w:rsidRPr="00B11422">
        <w:rPr>
          <w:rStyle w:val="Strong"/>
          <w:rFonts w:ascii="Arial" w:hAnsi="Arial" w:cs="Arial"/>
          <w:b w:val="0"/>
        </w:rPr>
        <w:t>obnoxious gases, odors, and substances (23%)</w:t>
      </w:r>
      <w:r w:rsidRPr="00B11422">
        <w:rPr>
          <w:rFonts w:ascii="Arial" w:hAnsi="Arial" w:cs="Arial"/>
        </w:rPr>
        <w:t xml:space="preserve"> are the most significant impacts, followed by </w:t>
      </w:r>
      <w:r w:rsidRPr="00B11422">
        <w:rPr>
          <w:rStyle w:val="Strong"/>
          <w:rFonts w:ascii="Arial" w:hAnsi="Arial" w:cs="Arial"/>
          <w:b w:val="0"/>
        </w:rPr>
        <w:t>particulates (18%)</w:t>
      </w:r>
      <w:r w:rsidRPr="00B11422">
        <w:rPr>
          <w:rFonts w:ascii="Arial" w:hAnsi="Arial" w:cs="Arial"/>
          <w:b/>
        </w:rPr>
        <w:t xml:space="preserve">, </w:t>
      </w:r>
      <w:r w:rsidRPr="00B11422">
        <w:rPr>
          <w:rStyle w:val="Strong"/>
          <w:rFonts w:ascii="Arial" w:hAnsi="Arial" w:cs="Arial"/>
          <w:b w:val="0"/>
        </w:rPr>
        <w:t>ozone-depleting substances (14%)</w:t>
      </w:r>
      <w:r w:rsidRPr="00B11422">
        <w:rPr>
          <w:rFonts w:ascii="Arial" w:hAnsi="Arial" w:cs="Arial"/>
          <w:b/>
        </w:rPr>
        <w:t xml:space="preserve">, </w:t>
      </w:r>
      <w:r w:rsidRPr="00B11422">
        <w:rPr>
          <w:rStyle w:val="Strong"/>
          <w:rFonts w:ascii="Arial" w:hAnsi="Arial" w:cs="Arial"/>
          <w:b w:val="0"/>
        </w:rPr>
        <w:t>heat (12%)</w:t>
      </w:r>
      <w:r w:rsidRPr="00B11422">
        <w:rPr>
          <w:rFonts w:ascii="Arial" w:hAnsi="Arial" w:cs="Arial"/>
          <w:b/>
        </w:rPr>
        <w:t xml:space="preserve">, </w:t>
      </w:r>
      <w:r w:rsidRPr="00B11422">
        <w:rPr>
          <w:rFonts w:ascii="Arial" w:hAnsi="Arial" w:cs="Arial"/>
        </w:rPr>
        <w:t>and</w:t>
      </w:r>
      <w:r w:rsidRPr="00B11422">
        <w:rPr>
          <w:rFonts w:ascii="Arial" w:hAnsi="Arial" w:cs="Arial"/>
          <w:b/>
        </w:rPr>
        <w:t xml:space="preserve"> </w:t>
      </w:r>
      <w:r w:rsidRPr="00B11422">
        <w:rPr>
          <w:rStyle w:val="Strong"/>
          <w:rFonts w:ascii="Arial" w:hAnsi="Arial" w:cs="Arial"/>
          <w:b w:val="0"/>
        </w:rPr>
        <w:t>ultraviolet rays (7%)</w:t>
      </w:r>
      <w:r w:rsidRPr="00B11422">
        <w:rPr>
          <w:rFonts w:ascii="Arial" w:hAnsi="Arial" w:cs="Arial"/>
          <w:b/>
        </w:rPr>
        <w:t>.</w:t>
      </w:r>
      <w:r w:rsidRPr="00B11422">
        <w:rPr>
          <w:rFonts w:ascii="Arial" w:hAnsi="Arial" w:cs="Arial"/>
        </w:rPr>
        <w:t xml:space="preserve"> This indicates that chemical emissions are the primary environmental concern associated with work activities. From the data below, petroleum products have the highest percentage of emissions, with 26%e.</w:t>
      </w:r>
      <w:proofErr w:type="gramStart"/>
      <w:r w:rsidRPr="00B11422">
        <w:rPr>
          <w:rFonts w:ascii="Arial" w:hAnsi="Arial" w:cs="Arial"/>
        </w:rPr>
        <w:t>g.fuel</w:t>
      </w:r>
      <w:proofErr w:type="gramEnd"/>
      <w:r w:rsidRPr="00B11422">
        <w:rPr>
          <w:rFonts w:ascii="Arial" w:hAnsi="Arial" w:cs="Arial"/>
        </w:rPr>
        <w:t xml:space="preserve"> (PMS), spent engine oils, and other gases/odors/substances follow with 23% e.g., sprays, hydraulic fluids. The high level of particulate air found in all parts of the environment is enough to be a source of concern. They consist of wood dust, saw dust, and dust as a by-product of work and have a share of 18% of the effects (</w:t>
      </w:r>
      <w:proofErr w:type="spellStart"/>
      <w:r w:rsidRPr="00B11422">
        <w:rPr>
          <w:rFonts w:ascii="Arial" w:hAnsi="Arial" w:cs="Arial"/>
        </w:rPr>
        <w:t>Flechsig</w:t>
      </w:r>
      <w:proofErr w:type="spellEnd"/>
      <w:r w:rsidR="00390F34">
        <w:rPr>
          <w:rFonts w:ascii="Arial" w:hAnsi="Arial" w:cs="Arial"/>
        </w:rPr>
        <w:t xml:space="preserve"> </w:t>
      </w:r>
      <w:r w:rsidRPr="00B11422">
        <w:rPr>
          <w:rFonts w:ascii="Arial" w:hAnsi="Arial" w:cs="Arial"/>
        </w:rPr>
        <w:t>&amp;</w:t>
      </w:r>
      <w:r w:rsidR="00390F34">
        <w:rPr>
          <w:rFonts w:ascii="Arial" w:hAnsi="Arial" w:cs="Arial"/>
        </w:rPr>
        <w:t xml:space="preserve"> </w:t>
      </w:r>
      <w:proofErr w:type="spellStart"/>
      <w:r w:rsidRPr="00B11422">
        <w:rPr>
          <w:rFonts w:ascii="Arial" w:hAnsi="Arial" w:cs="Arial"/>
        </w:rPr>
        <w:t>Nedo</w:t>
      </w:r>
      <w:proofErr w:type="spellEnd"/>
      <w:r w:rsidRPr="00B11422">
        <w:rPr>
          <w:rFonts w:ascii="Arial" w:hAnsi="Arial" w:cs="Arial"/>
        </w:rPr>
        <w:t xml:space="preserve">, 1990). </w:t>
      </w:r>
      <w:proofErr w:type="spellStart"/>
      <w:r w:rsidRPr="00B11422">
        <w:rPr>
          <w:rFonts w:ascii="Arial" w:hAnsi="Arial" w:cs="Arial"/>
        </w:rPr>
        <w:t>Chloroflourocarbons</w:t>
      </w:r>
      <w:proofErr w:type="spellEnd"/>
      <w:r w:rsidRPr="00B11422">
        <w:rPr>
          <w:rFonts w:ascii="Arial" w:hAnsi="Arial" w:cs="Arial"/>
        </w:rPr>
        <w:t>, oxides of nitrogen and other ozone-depleting substances, probably emitted as refrigeration gases, soldering smoke, and paint fumes, mak</w:t>
      </w:r>
      <w:r w:rsidR="00666ED5">
        <w:rPr>
          <w:rFonts w:ascii="Arial" w:hAnsi="Arial" w:cs="Arial"/>
        </w:rPr>
        <w:t>e up 14% (</w:t>
      </w:r>
      <w:proofErr w:type="spellStart"/>
      <w:proofErr w:type="gramStart"/>
      <w:r w:rsidR="00666ED5">
        <w:rPr>
          <w:rFonts w:ascii="Arial" w:hAnsi="Arial" w:cs="Arial"/>
        </w:rPr>
        <w:t>Ndubuisi</w:t>
      </w:r>
      <w:proofErr w:type="spellEnd"/>
      <w:r w:rsidR="00666ED5">
        <w:rPr>
          <w:rFonts w:ascii="Arial" w:hAnsi="Arial" w:cs="Arial"/>
        </w:rPr>
        <w:t xml:space="preserve">  et al.</w:t>
      </w:r>
      <w:proofErr w:type="gramEnd"/>
      <w:r w:rsidR="00666ED5">
        <w:rPr>
          <w:rFonts w:ascii="Arial" w:hAnsi="Arial" w:cs="Arial"/>
        </w:rPr>
        <w:t>,</w:t>
      </w:r>
      <w:r w:rsidRPr="00B11422">
        <w:rPr>
          <w:rFonts w:ascii="Arial" w:hAnsi="Arial" w:cs="Arial"/>
        </w:rPr>
        <w:t xml:space="preserve"> 2025). Exposure to sunlight over a long time has harmful effects, and all the respondents were found to spend an average of half their work time exposed to the sun, while inhaling odors and byproducts from their work environments. In addition, exc</w:t>
      </w:r>
      <w:r w:rsidR="00D25D91">
        <w:rPr>
          <w:rFonts w:ascii="Arial" w:hAnsi="Arial" w:cs="Arial"/>
        </w:rPr>
        <w:t>e</w:t>
      </w:r>
      <w:r w:rsidRPr="00B11422">
        <w:rPr>
          <w:rFonts w:ascii="Arial" w:hAnsi="Arial" w:cs="Arial"/>
        </w:rPr>
        <w:t>ssively blackened skin was evident.</w:t>
      </w:r>
    </w:p>
    <w:p w14:paraId="7A949BD5" w14:textId="77777777" w:rsidR="00CD3260" w:rsidRPr="00B11422" w:rsidRDefault="00CD3260" w:rsidP="005F144F">
      <w:pPr>
        <w:spacing w:after="240" w:line="360" w:lineRule="auto"/>
        <w:jc w:val="both"/>
        <w:rPr>
          <w:rFonts w:ascii="Arial" w:hAnsi="Arial" w:cs="Arial"/>
        </w:rPr>
      </w:pPr>
      <w:r w:rsidRPr="00B11422">
        <w:rPr>
          <w:rFonts w:ascii="Arial" w:hAnsi="Arial" w:cs="Arial"/>
          <w:noProof/>
        </w:rPr>
        <w:drawing>
          <wp:inline distT="0" distB="0" distL="0" distR="0" wp14:anchorId="0085773F" wp14:editId="1B3C52B4">
            <wp:extent cx="5947234" cy="1839817"/>
            <wp:effectExtent l="19050" t="0" r="15416" b="8033"/>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2B2EBE" w14:textId="77777777" w:rsidR="00673D9B" w:rsidRDefault="00673D9B" w:rsidP="005F144F">
      <w:pPr>
        <w:spacing w:after="240" w:line="360" w:lineRule="auto"/>
        <w:jc w:val="both"/>
        <w:rPr>
          <w:rFonts w:ascii="Arial" w:hAnsi="Arial" w:cs="Arial"/>
          <w:b/>
        </w:rPr>
      </w:pPr>
    </w:p>
    <w:p w14:paraId="3DAD0C4F" w14:textId="77777777" w:rsidR="00673D9B" w:rsidRPr="00673D9B" w:rsidRDefault="00BE3FC2" w:rsidP="005F144F">
      <w:pPr>
        <w:spacing w:after="240" w:line="360" w:lineRule="auto"/>
        <w:jc w:val="both"/>
        <w:rPr>
          <w:rFonts w:ascii="Arial" w:hAnsi="Arial" w:cs="Arial"/>
          <w:b/>
          <w:color w:val="00B050"/>
        </w:rPr>
      </w:pPr>
      <w:r w:rsidRPr="00B11422">
        <w:rPr>
          <w:rFonts w:ascii="Arial" w:hAnsi="Arial" w:cs="Arial"/>
          <w:b/>
        </w:rPr>
        <w:t>Figure</w:t>
      </w:r>
      <w:r w:rsidR="00207934" w:rsidRPr="00B11422">
        <w:rPr>
          <w:rFonts w:ascii="Arial" w:hAnsi="Arial" w:cs="Arial"/>
          <w:b/>
        </w:rPr>
        <w:t xml:space="preserve"> 2:</w:t>
      </w:r>
      <w:r w:rsidR="00E9052E" w:rsidRPr="00B11422">
        <w:rPr>
          <w:rFonts w:ascii="Arial" w:hAnsi="Arial" w:cs="Arial"/>
          <w:b/>
        </w:rPr>
        <w:t xml:space="preserve"> </w:t>
      </w:r>
      <w:r w:rsidR="001C1634" w:rsidRPr="00B11422">
        <w:rPr>
          <w:rFonts w:ascii="Arial" w:hAnsi="Arial" w:cs="Arial"/>
          <w:b/>
        </w:rPr>
        <w:t>Age Category of Respondents</w:t>
      </w:r>
    </w:p>
    <w:p w14:paraId="32BE1202" w14:textId="77777777" w:rsidR="00673D9B" w:rsidRPr="00673D9B" w:rsidRDefault="00673D9B" w:rsidP="005F144F">
      <w:pPr>
        <w:spacing w:after="240" w:line="360" w:lineRule="auto"/>
        <w:jc w:val="both"/>
        <w:rPr>
          <w:rFonts w:ascii="Arial" w:hAnsi="Arial" w:cs="Arial"/>
          <w:b/>
          <w:color w:val="00B050"/>
        </w:rPr>
      </w:pPr>
      <w:r w:rsidRPr="00B11422">
        <w:rPr>
          <w:rFonts w:ascii="Arial" w:hAnsi="Arial" w:cs="Arial"/>
        </w:rPr>
        <w:lastRenderedPageBreak/>
        <w:t>53 of the respondents fall into age group 21-30, 29 belong to group 31 – 40, while 9 belong to group 41 – 50, and 4 are above 50. Age groups below 20 were left out and not considered because many were apprentices and observations could not be based on apprenticeship</w:t>
      </w:r>
      <w:r w:rsidR="00DE1102">
        <w:rPr>
          <w:rFonts w:ascii="Arial" w:hAnsi="Arial" w:cs="Arial"/>
          <w:b/>
          <w:color w:val="00B050"/>
        </w:rPr>
        <w:t>.</w:t>
      </w:r>
    </w:p>
    <w:p w14:paraId="40C5B25D" w14:textId="77777777" w:rsidR="00673D9B" w:rsidRPr="00673D9B" w:rsidRDefault="005A51E4" w:rsidP="005F144F">
      <w:pPr>
        <w:spacing w:after="240" w:line="360" w:lineRule="auto"/>
        <w:jc w:val="both"/>
        <w:rPr>
          <w:rFonts w:ascii="Arial" w:hAnsi="Arial" w:cs="Arial"/>
        </w:rPr>
      </w:pPr>
      <w:r w:rsidRPr="00B11422">
        <w:rPr>
          <w:rFonts w:ascii="Arial" w:hAnsi="Arial" w:cs="Arial"/>
          <w:noProof/>
          <w:vertAlign w:val="superscript"/>
        </w:rPr>
        <w:drawing>
          <wp:inline distT="0" distB="0" distL="0" distR="0" wp14:anchorId="743D7A50" wp14:editId="758A39DF">
            <wp:extent cx="6003638" cy="2395243"/>
            <wp:effectExtent l="19050" t="0" r="16162" b="5057"/>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58793E" w14:textId="77777777" w:rsidR="009F4362" w:rsidRPr="00B11422" w:rsidRDefault="005A51E4" w:rsidP="005F144F">
      <w:pPr>
        <w:spacing w:after="240" w:line="360" w:lineRule="auto"/>
        <w:jc w:val="both"/>
        <w:rPr>
          <w:rFonts w:ascii="Arial" w:hAnsi="Arial" w:cs="Arial"/>
          <w:b/>
        </w:rPr>
      </w:pPr>
      <w:r w:rsidRPr="00B11422">
        <w:rPr>
          <w:rFonts w:ascii="Arial" w:hAnsi="Arial" w:cs="Arial"/>
          <w:b/>
        </w:rPr>
        <w:t>Figure 3</w:t>
      </w:r>
      <w:r w:rsidR="009F4362" w:rsidRPr="00B11422">
        <w:rPr>
          <w:rFonts w:ascii="Arial" w:hAnsi="Arial" w:cs="Arial"/>
          <w:b/>
        </w:rPr>
        <w:t xml:space="preserve"> Distribution of Group of Low Cadre Workers</w:t>
      </w:r>
    </w:p>
    <w:p w14:paraId="0C30291A" w14:textId="77777777" w:rsidR="00563828" w:rsidRPr="00B11422" w:rsidRDefault="00F05AD7" w:rsidP="005F144F">
      <w:pPr>
        <w:spacing w:after="240" w:line="360" w:lineRule="auto"/>
        <w:jc w:val="both"/>
        <w:rPr>
          <w:rFonts w:ascii="Arial" w:hAnsi="Arial" w:cs="Arial"/>
        </w:rPr>
      </w:pPr>
      <w:r w:rsidRPr="00B11422">
        <w:rPr>
          <w:rFonts w:ascii="Arial" w:hAnsi="Arial" w:cs="Arial"/>
        </w:rPr>
        <w:t>In figure</w:t>
      </w:r>
      <w:r w:rsidR="005A51E4" w:rsidRPr="00B11422">
        <w:rPr>
          <w:rFonts w:ascii="Arial" w:hAnsi="Arial" w:cs="Arial"/>
        </w:rPr>
        <w:t xml:space="preserve"> 3 below, 25 respondents were mechanics (automobile), 18 were plumbers, carpenters 10, welders 15, ref</w:t>
      </w:r>
      <w:r w:rsidR="00BE3FC2" w:rsidRPr="00B11422">
        <w:rPr>
          <w:rFonts w:ascii="Arial" w:hAnsi="Arial" w:cs="Arial"/>
        </w:rPr>
        <w:t>rigerator technicians (electricians) 10, and</w:t>
      </w:r>
      <w:r w:rsidR="005A51E4" w:rsidRPr="00B11422">
        <w:rPr>
          <w:rFonts w:ascii="Arial" w:hAnsi="Arial" w:cs="Arial"/>
        </w:rPr>
        <w:t xml:space="preserve"> painters</w:t>
      </w:r>
      <w:r w:rsidR="00BE3FC2" w:rsidRPr="00B11422">
        <w:rPr>
          <w:rFonts w:ascii="Arial" w:hAnsi="Arial" w:cs="Arial"/>
        </w:rPr>
        <w:t xml:space="preserve"> 17</w:t>
      </w:r>
      <w:r w:rsidR="005A51E4" w:rsidRPr="00B11422">
        <w:rPr>
          <w:rFonts w:ascii="Arial" w:hAnsi="Arial" w:cs="Arial"/>
        </w:rPr>
        <w:t>. It is important to note that of the 17 painters, 10 were females.</w:t>
      </w:r>
    </w:p>
    <w:p w14:paraId="2EA57B60" w14:textId="77777777" w:rsidR="00E9052E" w:rsidRPr="00B11422" w:rsidRDefault="005A51E4" w:rsidP="005F144F">
      <w:pPr>
        <w:spacing w:after="240" w:line="360" w:lineRule="auto"/>
        <w:jc w:val="both"/>
        <w:rPr>
          <w:rFonts w:ascii="Arial" w:hAnsi="Arial" w:cs="Arial"/>
        </w:rPr>
      </w:pPr>
      <w:r w:rsidRPr="00B11422">
        <w:rPr>
          <w:rFonts w:ascii="Arial" w:hAnsi="Arial" w:cs="Arial"/>
          <w:noProof/>
        </w:rPr>
        <w:drawing>
          <wp:inline distT="0" distB="0" distL="0" distR="0" wp14:anchorId="52DB0A56" wp14:editId="3828557E">
            <wp:extent cx="5923190" cy="2144390"/>
            <wp:effectExtent l="19050" t="0" r="20410" b="826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7ADCCE" w14:textId="77777777" w:rsidR="0051557D" w:rsidRDefault="0051557D" w:rsidP="005F144F">
      <w:pPr>
        <w:spacing w:after="240" w:line="360" w:lineRule="auto"/>
        <w:jc w:val="both"/>
        <w:rPr>
          <w:rFonts w:ascii="Arial" w:hAnsi="Arial" w:cs="Arial"/>
        </w:rPr>
      </w:pPr>
    </w:p>
    <w:p w14:paraId="0D7596E4" w14:textId="77777777" w:rsidR="00673D9B" w:rsidRPr="00B11422" w:rsidRDefault="00673D9B" w:rsidP="005F144F">
      <w:pPr>
        <w:spacing w:after="240" w:line="360" w:lineRule="auto"/>
        <w:jc w:val="both"/>
        <w:rPr>
          <w:rFonts w:ascii="Arial" w:hAnsi="Arial" w:cs="Arial"/>
        </w:rPr>
      </w:pPr>
    </w:p>
    <w:p w14:paraId="732A6A50" w14:textId="55C971EA" w:rsidR="001C1634" w:rsidRPr="00B11422" w:rsidRDefault="003D3917" w:rsidP="005F144F">
      <w:pPr>
        <w:spacing w:after="240" w:line="360" w:lineRule="auto"/>
        <w:jc w:val="both"/>
        <w:rPr>
          <w:rFonts w:ascii="Arial" w:hAnsi="Arial" w:cs="Arial"/>
          <w:b/>
        </w:rPr>
      </w:pPr>
      <w:r>
        <w:rPr>
          <w:rFonts w:ascii="Arial" w:hAnsi="Arial" w:cs="Arial"/>
          <w:b/>
        </w:rPr>
        <w:t>Figure 4-</w:t>
      </w:r>
      <w:r w:rsidR="00AC3326" w:rsidRPr="00B11422">
        <w:rPr>
          <w:rFonts w:ascii="Arial" w:hAnsi="Arial" w:cs="Arial"/>
          <w:b/>
        </w:rPr>
        <w:t>:</w:t>
      </w:r>
      <w:r w:rsidR="00F05AD7" w:rsidRPr="00B11422">
        <w:rPr>
          <w:rFonts w:ascii="Arial" w:hAnsi="Arial" w:cs="Arial"/>
          <w:b/>
        </w:rPr>
        <w:t xml:space="preserve"> </w:t>
      </w:r>
      <w:r w:rsidR="001C1634" w:rsidRPr="00B11422">
        <w:rPr>
          <w:rFonts w:ascii="Arial" w:hAnsi="Arial" w:cs="Arial"/>
          <w:b/>
        </w:rPr>
        <w:t>Distribution Represented by Numbers</w:t>
      </w:r>
    </w:p>
    <w:p w14:paraId="3D3D75D3" w14:textId="77777777" w:rsidR="00E84978" w:rsidRPr="00B11422" w:rsidRDefault="00E84978" w:rsidP="005F144F">
      <w:pPr>
        <w:pStyle w:val="z-TopofForm"/>
        <w:spacing w:after="240" w:line="360" w:lineRule="auto"/>
        <w:jc w:val="both"/>
        <w:rPr>
          <w:sz w:val="20"/>
          <w:szCs w:val="20"/>
        </w:rPr>
      </w:pPr>
      <w:r w:rsidRPr="00B11422">
        <w:rPr>
          <w:sz w:val="20"/>
          <w:szCs w:val="20"/>
        </w:rPr>
        <w:lastRenderedPageBreak/>
        <w:t>Top of Form</w:t>
      </w:r>
    </w:p>
    <w:p w14:paraId="79DDF5BE" w14:textId="77777777" w:rsidR="00E84978" w:rsidRPr="00B11422" w:rsidRDefault="00E84978" w:rsidP="005F144F">
      <w:pPr>
        <w:pStyle w:val="z-BottomofForm"/>
        <w:spacing w:after="240" w:line="360" w:lineRule="auto"/>
        <w:jc w:val="both"/>
        <w:rPr>
          <w:sz w:val="20"/>
          <w:szCs w:val="20"/>
        </w:rPr>
      </w:pPr>
      <w:r w:rsidRPr="00B11422">
        <w:rPr>
          <w:sz w:val="20"/>
          <w:szCs w:val="20"/>
        </w:rPr>
        <w:t>Bottom of Form</w:t>
      </w:r>
    </w:p>
    <w:p w14:paraId="53296EE9" w14:textId="77777777" w:rsidR="00381545" w:rsidRPr="00B11422" w:rsidRDefault="00381545" w:rsidP="005F144F">
      <w:pPr>
        <w:spacing w:after="240" w:line="360" w:lineRule="auto"/>
        <w:jc w:val="both"/>
        <w:rPr>
          <w:rFonts w:ascii="Arial" w:hAnsi="Arial" w:cs="Arial"/>
        </w:rPr>
      </w:pPr>
      <w:r w:rsidRPr="00B11422">
        <w:rPr>
          <w:rFonts w:ascii="Arial" w:hAnsi="Arial" w:cs="Arial"/>
        </w:rPr>
        <w:t>Th</w:t>
      </w:r>
      <w:r w:rsidR="00673D9B">
        <w:rPr>
          <w:rFonts w:ascii="Arial" w:hAnsi="Arial" w:cs="Arial"/>
        </w:rPr>
        <w:t>e</w:t>
      </w:r>
      <w:r w:rsidRPr="00B11422">
        <w:rPr>
          <w:rFonts w:ascii="Arial" w:hAnsi="Arial" w:cs="Arial"/>
        </w:rPr>
        <w:t xml:space="preserve"> table </w:t>
      </w:r>
      <w:r w:rsidR="00673D9B">
        <w:rPr>
          <w:rFonts w:ascii="Arial" w:hAnsi="Arial" w:cs="Arial"/>
        </w:rPr>
        <w:t xml:space="preserve">below </w:t>
      </w:r>
      <w:r w:rsidRPr="00B11422">
        <w:rPr>
          <w:rFonts w:ascii="Arial" w:hAnsi="Arial" w:cs="Arial"/>
        </w:rPr>
        <w:t>shows the age distribution of each category of worker</w:t>
      </w:r>
      <w:r w:rsidR="00BE3FC2" w:rsidRPr="00B11422">
        <w:rPr>
          <w:rFonts w:ascii="Arial" w:hAnsi="Arial" w:cs="Arial"/>
        </w:rPr>
        <w:t>s</w:t>
      </w:r>
      <w:r w:rsidRPr="00B11422">
        <w:rPr>
          <w:rFonts w:ascii="Arial" w:hAnsi="Arial" w:cs="Arial"/>
        </w:rPr>
        <w:t>. All 10 females were painters. The youngest group of 21-30 had 20 mechanics, 3 carpenters, 10 welders, 8 electricians and 10 painters.</w:t>
      </w:r>
    </w:p>
    <w:p w14:paraId="7790C844" w14:textId="77777777" w:rsidR="00381545" w:rsidRPr="00B11422" w:rsidRDefault="00381545" w:rsidP="005F144F">
      <w:pPr>
        <w:spacing w:after="240" w:line="360" w:lineRule="auto"/>
        <w:jc w:val="both"/>
        <w:rPr>
          <w:rFonts w:ascii="Arial" w:hAnsi="Arial" w:cs="Arial"/>
        </w:rPr>
      </w:pPr>
      <w:r w:rsidRPr="00B11422">
        <w:rPr>
          <w:rFonts w:ascii="Arial" w:hAnsi="Arial" w:cs="Arial"/>
        </w:rPr>
        <w:t xml:space="preserve">Group 31-40 had 3 mechanics; the greatest number of plumbers and carpenters </w:t>
      </w:r>
      <w:r w:rsidR="00F05AD7" w:rsidRPr="00B11422">
        <w:rPr>
          <w:rFonts w:ascii="Arial" w:hAnsi="Arial" w:cs="Arial"/>
        </w:rPr>
        <w:t>fell into this group (</w:t>
      </w:r>
      <w:r w:rsidRPr="00B11422">
        <w:rPr>
          <w:rFonts w:ascii="Arial" w:hAnsi="Arial" w:cs="Arial"/>
        </w:rPr>
        <w:t>10 and 7 respectively</w:t>
      </w:r>
      <w:r w:rsidR="00F05AD7" w:rsidRPr="00B11422">
        <w:rPr>
          <w:rFonts w:ascii="Arial" w:hAnsi="Arial" w:cs="Arial"/>
        </w:rPr>
        <w:t>)</w:t>
      </w:r>
      <w:r w:rsidRPr="00B11422">
        <w:rPr>
          <w:rFonts w:ascii="Arial" w:hAnsi="Arial" w:cs="Arial"/>
        </w:rPr>
        <w:t>, while the group had only 4 welders, 2 refrigerator technicians and 2 painters.</w:t>
      </w:r>
    </w:p>
    <w:p w14:paraId="085FE0ED" w14:textId="77777777" w:rsidR="00381545" w:rsidRPr="00B11422" w:rsidRDefault="00381545" w:rsidP="005F144F">
      <w:pPr>
        <w:spacing w:after="240" w:line="360" w:lineRule="auto"/>
        <w:jc w:val="both"/>
        <w:rPr>
          <w:rFonts w:ascii="Arial" w:hAnsi="Arial" w:cs="Arial"/>
        </w:rPr>
      </w:pPr>
      <w:r w:rsidRPr="00B11422">
        <w:rPr>
          <w:rFonts w:ascii="Arial" w:hAnsi="Arial" w:cs="Arial"/>
        </w:rPr>
        <w:t>No carpenter, electrician or mechanic was between age 41-50, while only 2 plumbers and 2 painters were above 50.</w:t>
      </w:r>
      <w:r w:rsidRPr="00B11422">
        <w:rPr>
          <w:rFonts w:ascii="Arial" w:hAnsi="Arial" w:cs="Arial"/>
        </w:rPr>
        <w:tab/>
      </w:r>
    </w:p>
    <w:tbl>
      <w:tblPr>
        <w:tblStyle w:val="TableGrid"/>
        <w:tblW w:w="5000" w:type="pct"/>
        <w:tblLook w:val="04A0" w:firstRow="1" w:lastRow="0" w:firstColumn="1" w:lastColumn="0" w:noHBand="0" w:noVBand="1"/>
      </w:tblPr>
      <w:tblGrid>
        <w:gridCol w:w="2602"/>
        <w:gridCol w:w="1385"/>
        <w:gridCol w:w="1387"/>
        <w:gridCol w:w="1387"/>
        <w:gridCol w:w="1396"/>
        <w:gridCol w:w="1419"/>
      </w:tblGrid>
      <w:tr w:rsidR="001C1634" w:rsidRPr="00B11422" w14:paraId="0F735785" w14:textId="77777777" w:rsidTr="00F05AD7">
        <w:tc>
          <w:tcPr>
            <w:tcW w:w="1358" w:type="pct"/>
            <w:tcBorders>
              <w:left w:val="single" w:sz="4" w:space="0" w:color="auto"/>
            </w:tcBorders>
          </w:tcPr>
          <w:p w14:paraId="6144A043" w14:textId="77777777" w:rsidR="001C1634" w:rsidRPr="00B11422" w:rsidRDefault="001C1634" w:rsidP="005F144F">
            <w:pPr>
              <w:spacing w:after="240" w:line="360" w:lineRule="auto"/>
              <w:jc w:val="both"/>
              <w:rPr>
                <w:rFonts w:ascii="Arial" w:hAnsi="Arial" w:cs="Arial"/>
              </w:rPr>
            </w:pPr>
          </w:p>
        </w:tc>
        <w:tc>
          <w:tcPr>
            <w:tcW w:w="723" w:type="pct"/>
          </w:tcPr>
          <w:p w14:paraId="20C52513" w14:textId="77777777" w:rsidR="001C1634" w:rsidRPr="00B11422" w:rsidRDefault="001C1634" w:rsidP="003D6536">
            <w:pPr>
              <w:spacing w:after="240" w:line="360" w:lineRule="auto"/>
              <w:jc w:val="center"/>
              <w:rPr>
                <w:rFonts w:ascii="Arial" w:hAnsi="Arial" w:cs="Arial"/>
              </w:rPr>
            </w:pPr>
            <w:r w:rsidRPr="00B11422">
              <w:rPr>
                <w:rFonts w:ascii="Arial" w:hAnsi="Arial" w:cs="Arial"/>
              </w:rPr>
              <w:t>(a)</w:t>
            </w:r>
          </w:p>
        </w:tc>
        <w:tc>
          <w:tcPr>
            <w:tcW w:w="724" w:type="pct"/>
          </w:tcPr>
          <w:p w14:paraId="462C119C" w14:textId="77777777" w:rsidR="001C1634" w:rsidRPr="00B11422" w:rsidRDefault="001C1634" w:rsidP="003D6536">
            <w:pPr>
              <w:spacing w:after="240" w:line="360" w:lineRule="auto"/>
              <w:jc w:val="center"/>
              <w:rPr>
                <w:rFonts w:ascii="Arial" w:hAnsi="Arial" w:cs="Arial"/>
              </w:rPr>
            </w:pPr>
            <w:r w:rsidRPr="00B11422">
              <w:rPr>
                <w:rFonts w:ascii="Arial" w:hAnsi="Arial" w:cs="Arial"/>
              </w:rPr>
              <w:t>(b)</w:t>
            </w:r>
          </w:p>
        </w:tc>
        <w:tc>
          <w:tcPr>
            <w:tcW w:w="724" w:type="pct"/>
          </w:tcPr>
          <w:p w14:paraId="23AC60FF" w14:textId="77777777" w:rsidR="001C1634" w:rsidRPr="00B11422" w:rsidRDefault="001C1634" w:rsidP="003D6536">
            <w:pPr>
              <w:spacing w:after="240" w:line="360" w:lineRule="auto"/>
              <w:jc w:val="center"/>
              <w:rPr>
                <w:rFonts w:ascii="Arial" w:hAnsi="Arial" w:cs="Arial"/>
              </w:rPr>
            </w:pPr>
            <w:r w:rsidRPr="00B11422">
              <w:rPr>
                <w:rFonts w:ascii="Arial" w:hAnsi="Arial" w:cs="Arial"/>
              </w:rPr>
              <w:t>(c)</w:t>
            </w:r>
          </w:p>
        </w:tc>
        <w:tc>
          <w:tcPr>
            <w:tcW w:w="729" w:type="pct"/>
          </w:tcPr>
          <w:p w14:paraId="2711C984" w14:textId="77777777" w:rsidR="001C1634" w:rsidRPr="00B11422" w:rsidRDefault="001C1634" w:rsidP="003D6536">
            <w:pPr>
              <w:spacing w:after="240" w:line="360" w:lineRule="auto"/>
              <w:jc w:val="center"/>
              <w:rPr>
                <w:rFonts w:ascii="Arial" w:hAnsi="Arial" w:cs="Arial"/>
              </w:rPr>
            </w:pPr>
            <w:r w:rsidRPr="00B11422">
              <w:rPr>
                <w:rFonts w:ascii="Arial" w:hAnsi="Arial" w:cs="Arial"/>
              </w:rPr>
              <w:t>(d)</w:t>
            </w:r>
          </w:p>
        </w:tc>
        <w:tc>
          <w:tcPr>
            <w:tcW w:w="741" w:type="pct"/>
          </w:tcPr>
          <w:p w14:paraId="706C8D3D" w14:textId="77777777" w:rsidR="001C1634" w:rsidRPr="00B11422" w:rsidRDefault="001C1634" w:rsidP="003D6536">
            <w:pPr>
              <w:spacing w:after="240" w:line="360" w:lineRule="auto"/>
              <w:jc w:val="center"/>
              <w:rPr>
                <w:rFonts w:ascii="Arial" w:hAnsi="Arial" w:cs="Arial"/>
              </w:rPr>
            </w:pPr>
            <w:r w:rsidRPr="00B11422">
              <w:rPr>
                <w:rFonts w:ascii="Arial" w:hAnsi="Arial" w:cs="Arial"/>
              </w:rPr>
              <w:t>(e)</w:t>
            </w:r>
          </w:p>
        </w:tc>
      </w:tr>
      <w:tr w:rsidR="001C1634" w:rsidRPr="00B11422" w14:paraId="1DD8D8D1" w14:textId="77777777" w:rsidTr="00F05AD7">
        <w:tc>
          <w:tcPr>
            <w:tcW w:w="1358" w:type="pct"/>
            <w:tcBorders>
              <w:left w:val="single" w:sz="4" w:space="0" w:color="auto"/>
              <w:bottom w:val="single" w:sz="4" w:space="0" w:color="auto"/>
            </w:tcBorders>
          </w:tcPr>
          <w:p w14:paraId="56F1549E" w14:textId="77777777" w:rsidR="001C1634" w:rsidRPr="00B11422" w:rsidRDefault="001C1634" w:rsidP="005F144F">
            <w:pPr>
              <w:spacing w:after="240" w:line="360" w:lineRule="auto"/>
              <w:jc w:val="both"/>
              <w:rPr>
                <w:rFonts w:ascii="Arial" w:hAnsi="Arial" w:cs="Arial"/>
                <w:b/>
                <w:bCs/>
              </w:rPr>
            </w:pPr>
            <w:r w:rsidRPr="00B11422">
              <w:rPr>
                <w:rFonts w:ascii="Arial" w:hAnsi="Arial" w:cs="Arial"/>
                <w:b/>
                <w:bCs/>
              </w:rPr>
              <w:t>Age Category of Respondent</w:t>
            </w:r>
          </w:p>
        </w:tc>
        <w:tc>
          <w:tcPr>
            <w:tcW w:w="723" w:type="pct"/>
            <w:tcBorders>
              <w:bottom w:val="single" w:sz="4" w:space="0" w:color="auto"/>
            </w:tcBorders>
          </w:tcPr>
          <w:p w14:paraId="0348204C" w14:textId="77777777" w:rsidR="001C1634" w:rsidRPr="00B11422" w:rsidRDefault="001C1634" w:rsidP="003D6536">
            <w:pPr>
              <w:spacing w:after="240" w:line="360" w:lineRule="auto"/>
              <w:jc w:val="center"/>
              <w:rPr>
                <w:rFonts w:ascii="Arial" w:hAnsi="Arial" w:cs="Arial"/>
              </w:rPr>
            </w:pPr>
            <w:r w:rsidRPr="00B11422">
              <w:rPr>
                <w:rFonts w:ascii="Arial" w:hAnsi="Arial" w:cs="Arial"/>
              </w:rPr>
              <w:t>21-30</w:t>
            </w:r>
          </w:p>
        </w:tc>
        <w:tc>
          <w:tcPr>
            <w:tcW w:w="724" w:type="pct"/>
            <w:tcBorders>
              <w:bottom w:val="single" w:sz="4" w:space="0" w:color="auto"/>
            </w:tcBorders>
          </w:tcPr>
          <w:p w14:paraId="010BB07F" w14:textId="77777777" w:rsidR="001C1634" w:rsidRPr="00B11422" w:rsidRDefault="001C1634" w:rsidP="003D6536">
            <w:pPr>
              <w:spacing w:after="240" w:line="360" w:lineRule="auto"/>
              <w:jc w:val="center"/>
              <w:rPr>
                <w:rFonts w:ascii="Arial" w:hAnsi="Arial" w:cs="Arial"/>
              </w:rPr>
            </w:pPr>
            <w:r w:rsidRPr="00B11422">
              <w:rPr>
                <w:rFonts w:ascii="Arial" w:hAnsi="Arial" w:cs="Arial"/>
              </w:rPr>
              <w:t>31-40</w:t>
            </w:r>
          </w:p>
        </w:tc>
        <w:tc>
          <w:tcPr>
            <w:tcW w:w="724" w:type="pct"/>
            <w:tcBorders>
              <w:bottom w:val="single" w:sz="4" w:space="0" w:color="auto"/>
            </w:tcBorders>
          </w:tcPr>
          <w:p w14:paraId="387EA40C" w14:textId="77777777" w:rsidR="001C1634" w:rsidRPr="00B11422" w:rsidRDefault="001C1634" w:rsidP="003D6536">
            <w:pPr>
              <w:spacing w:after="240" w:line="360" w:lineRule="auto"/>
              <w:jc w:val="center"/>
              <w:rPr>
                <w:rFonts w:ascii="Arial" w:hAnsi="Arial" w:cs="Arial"/>
              </w:rPr>
            </w:pPr>
            <w:r w:rsidRPr="00B11422">
              <w:rPr>
                <w:rFonts w:ascii="Arial" w:hAnsi="Arial" w:cs="Arial"/>
              </w:rPr>
              <w:t>41-50</w:t>
            </w:r>
          </w:p>
        </w:tc>
        <w:tc>
          <w:tcPr>
            <w:tcW w:w="729" w:type="pct"/>
            <w:tcBorders>
              <w:bottom w:val="single" w:sz="4" w:space="0" w:color="auto"/>
            </w:tcBorders>
          </w:tcPr>
          <w:p w14:paraId="6D683BC3" w14:textId="77777777" w:rsidR="001C1634" w:rsidRPr="00B11422" w:rsidRDefault="001C1634" w:rsidP="003D6536">
            <w:pPr>
              <w:spacing w:after="240" w:line="360" w:lineRule="auto"/>
              <w:jc w:val="center"/>
              <w:rPr>
                <w:rFonts w:ascii="Arial" w:hAnsi="Arial" w:cs="Arial"/>
              </w:rPr>
            </w:pPr>
            <w:r w:rsidRPr="00B11422">
              <w:rPr>
                <w:rFonts w:ascii="Arial" w:hAnsi="Arial" w:cs="Arial"/>
              </w:rPr>
              <w:t>&gt;50</w:t>
            </w:r>
          </w:p>
        </w:tc>
        <w:tc>
          <w:tcPr>
            <w:tcW w:w="741" w:type="pct"/>
            <w:tcBorders>
              <w:bottom w:val="single" w:sz="4" w:space="0" w:color="auto"/>
            </w:tcBorders>
          </w:tcPr>
          <w:p w14:paraId="52C9AC03" w14:textId="77777777" w:rsidR="001C1634" w:rsidRPr="00B11422" w:rsidRDefault="001C1634" w:rsidP="003D6536">
            <w:pPr>
              <w:spacing w:after="240" w:line="360" w:lineRule="auto"/>
              <w:jc w:val="center"/>
              <w:rPr>
                <w:rFonts w:ascii="Arial" w:hAnsi="Arial" w:cs="Arial"/>
              </w:rPr>
            </w:pPr>
            <w:r w:rsidRPr="00B11422">
              <w:rPr>
                <w:rFonts w:ascii="Arial" w:hAnsi="Arial" w:cs="Arial"/>
              </w:rPr>
              <w:t>Total</w:t>
            </w:r>
          </w:p>
        </w:tc>
      </w:tr>
      <w:tr w:rsidR="001C1634" w:rsidRPr="00B11422" w14:paraId="70B54EA0" w14:textId="77777777" w:rsidTr="00F05AD7">
        <w:tc>
          <w:tcPr>
            <w:tcW w:w="1358" w:type="pct"/>
            <w:tcBorders>
              <w:top w:val="single" w:sz="4" w:space="0" w:color="auto"/>
              <w:left w:val="single" w:sz="4" w:space="0" w:color="auto"/>
              <w:bottom w:val="single" w:sz="4" w:space="0" w:color="auto"/>
              <w:right w:val="nil"/>
            </w:tcBorders>
          </w:tcPr>
          <w:p w14:paraId="230288B8" w14:textId="77777777" w:rsidR="001C1634" w:rsidRPr="00B11422" w:rsidRDefault="001C1634" w:rsidP="005F144F">
            <w:pPr>
              <w:spacing w:after="240" w:line="360" w:lineRule="auto"/>
              <w:jc w:val="both"/>
              <w:rPr>
                <w:rFonts w:ascii="Arial" w:hAnsi="Arial" w:cs="Arial"/>
                <w:b/>
                <w:bCs/>
              </w:rPr>
            </w:pPr>
            <w:r w:rsidRPr="00B11422">
              <w:rPr>
                <w:rFonts w:ascii="Arial" w:hAnsi="Arial" w:cs="Arial"/>
                <w:b/>
                <w:bCs/>
              </w:rPr>
              <w:t>Profession/Occupation</w:t>
            </w:r>
          </w:p>
        </w:tc>
        <w:tc>
          <w:tcPr>
            <w:tcW w:w="723" w:type="pct"/>
            <w:tcBorders>
              <w:top w:val="single" w:sz="4" w:space="0" w:color="auto"/>
              <w:left w:val="nil"/>
              <w:bottom w:val="single" w:sz="4" w:space="0" w:color="auto"/>
              <w:right w:val="nil"/>
            </w:tcBorders>
          </w:tcPr>
          <w:p w14:paraId="3343B690" w14:textId="77777777" w:rsidR="001C1634" w:rsidRPr="00B11422" w:rsidRDefault="001C1634" w:rsidP="003D6536">
            <w:pPr>
              <w:spacing w:after="240" w:line="360" w:lineRule="auto"/>
              <w:jc w:val="center"/>
              <w:rPr>
                <w:rFonts w:ascii="Arial" w:hAnsi="Arial" w:cs="Arial"/>
              </w:rPr>
            </w:pPr>
          </w:p>
        </w:tc>
        <w:tc>
          <w:tcPr>
            <w:tcW w:w="724" w:type="pct"/>
            <w:tcBorders>
              <w:top w:val="single" w:sz="4" w:space="0" w:color="auto"/>
              <w:left w:val="nil"/>
              <w:bottom w:val="single" w:sz="4" w:space="0" w:color="auto"/>
              <w:right w:val="nil"/>
            </w:tcBorders>
          </w:tcPr>
          <w:p w14:paraId="47BF833C" w14:textId="77777777" w:rsidR="001C1634" w:rsidRPr="00B11422" w:rsidRDefault="001C1634" w:rsidP="003D6536">
            <w:pPr>
              <w:spacing w:after="240" w:line="360" w:lineRule="auto"/>
              <w:jc w:val="center"/>
              <w:rPr>
                <w:rFonts w:ascii="Arial" w:hAnsi="Arial" w:cs="Arial"/>
              </w:rPr>
            </w:pPr>
          </w:p>
        </w:tc>
        <w:tc>
          <w:tcPr>
            <w:tcW w:w="724" w:type="pct"/>
            <w:tcBorders>
              <w:top w:val="single" w:sz="4" w:space="0" w:color="auto"/>
              <w:left w:val="nil"/>
              <w:bottom w:val="single" w:sz="4" w:space="0" w:color="auto"/>
              <w:right w:val="nil"/>
            </w:tcBorders>
          </w:tcPr>
          <w:p w14:paraId="191A753B" w14:textId="77777777" w:rsidR="001C1634" w:rsidRPr="00B11422" w:rsidRDefault="001C1634" w:rsidP="003D6536">
            <w:pPr>
              <w:spacing w:after="240" w:line="360" w:lineRule="auto"/>
              <w:jc w:val="center"/>
              <w:rPr>
                <w:rFonts w:ascii="Arial" w:hAnsi="Arial" w:cs="Arial"/>
              </w:rPr>
            </w:pPr>
          </w:p>
        </w:tc>
        <w:tc>
          <w:tcPr>
            <w:tcW w:w="729" w:type="pct"/>
            <w:tcBorders>
              <w:top w:val="single" w:sz="4" w:space="0" w:color="auto"/>
              <w:left w:val="nil"/>
              <w:bottom w:val="single" w:sz="4" w:space="0" w:color="auto"/>
              <w:right w:val="nil"/>
            </w:tcBorders>
          </w:tcPr>
          <w:p w14:paraId="27102982" w14:textId="77777777" w:rsidR="001C1634" w:rsidRPr="00B11422" w:rsidRDefault="001C1634" w:rsidP="003D6536">
            <w:pPr>
              <w:spacing w:after="240" w:line="360" w:lineRule="auto"/>
              <w:jc w:val="center"/>
              <w:rPr>
                <w:rFonts w:ascii="Arial" w:hAnsi="Arial" w:cs="Arial"/>
              </w:rPr>
            </w:pPr>
          </w:p>
        </w:tc>
        <w:tc>
          <w:tcPr>
            <w:tcW w:w="741" w:type="pct"/>
            <w:tcBorders>
              <w:top w:val="single" w:sz="4" w:space="0" w:color="auto"/>
              <w:left w:val="nil"/>
              <w:bottom w:val="single" w:sz="4" w:space="0" w:color="auto"/>
              <w:right w:val="single" w:sz="4" w:space="0" w:color="auto"/>
            </w:tcBorders>
          </w:tcPr>
          <w:p w14:paraId="3215283C" w14:textId="77777777" w:rsidR="001C1634" w:rsidRPr="00B11422" w:rsidRDefault="001C1634" w:rsidP="003D6536">
            <w:pPr>
              <w:spacing w:after="240" w:line="360" w:lineRule="auto"/>
              <w:jc w:val="center"/>
              <w:rPr>
                <w:rFonts w:ascii="Arial" w:hAnsi="Arial" w:cs="Arial"/>
              </w:rPr>
            </w:pPr>
          </w:p>
        </w:tc>
      </w:tr>
      <w:tr w:rsidR="001C1634" w:rsidRPr="00B11422" w14:paraId="414167B6" w14:textId="77777777" w:rsidTr="00F05AD7">
        <w:tc>
          <w:tcPr>
            <w:tcW w:w="1358" w:type="pct"/>
            <w:tcBorders>
              <w:top w:val="single" w:sz="4" w:space="0" w:color="auto"/>
              <w:left w:val="single" w:sz="4" w:space="0" w:color="auto"/>
              <w:bottom w:val="single" w:sz="4" w:space="0" w:color="auto"/>
              <w:right w:val="single" w:sz="4" w:space="0" w:color="auto"/>
            </w:tcBorders>
          </w:tcPr>
          <w:p w14:paraId="76963F3E" w14:textId="77777777" w:rsidR="001C1634" w:rsidRPr="00B11422" w:rsidRDefault="001C1634" w:rsidP="005F144F">
            <w:pPr>
              <w:spacing w:after="240" w:line="360" w:lineRule="auto"/>
              <w:jc w:val="both"/>
              <w:rPr>
                <w:rFonts w:ascii="Arial" w:hAnsi="Arial" w:cs="Arial"/>
              </w:rPr>
            </w:pPr>
            <w:r w:rsidRPr="00B11422">
              <w:rPr>
                <w:rFonts w:ascii="Arial" w:hAnsi="Arial" w:cs="Arial"/>
              </w:rPr>
              <w:t>Mechanics</w:t>
            </w:r>
          </w:p>
        </w:tc>
        <w:tc>
          <w:tcPr>
            <w:tcW w:w="723" w:type="pct"/>
            <w:tcBorders>
              <w:top w:val="single" w:sz="4" w:space="0" w:color="auto"/>
              <w:left w:val="single" w:sz="4" w:space="0" w:color="auto"/>
            </w:tcBorders>
          </w:tcPr>
          <w:p w14:paraId="7D0515BF" w14:textId="77777777" w:rsidR="001C1634" w:rsidRPr="00B11422" w:rsidRDefault="001C1634" w:rsidP="003D6536">
            <w:pPr>
              <w:spacing w:after="240" w:line="360" w:lineRule="auto"/>
              <w:jc w:val="center"/>
              <w:rPr>
                <w:rFonts w:ascii="Arial" w:hAnsi="Arial" w:cs="Arial"/>
              </w:rPr>
            </w:pPr>
            <w:r w:rsidRPr="00B11422">
              <w:rPr>
                <w:rFonts w:ascii="Arial" w:hAnsi="Arial" w:cs="Arial"/>
              </w:rPr>
              <w:t>20</w:t>
            </w:r>
          </w:p>
        </w:tc>
        <w:tc>
          <w:tcPr>
            <w:tcW w:w="724" w:type="pct"/>
            <w:tcBorders>
              <w:top w:val="single" w:sz="4" w:space="0" w:color="auto"/>
            </w:tcBorders>
          </w:tcPr>
          <w:p w14:paraId="472033B4" w14:textId="77777777" w:rsidR="001C1634" w:rsidRPr="00B11422" w:rsidRDefault="001C1634" w:rsidP="003D6536">
            <w:pPr>
              <w:spacing w:after="240" w:line="360" w:lineRule="auto"/>
              <w:jc w:val="center"/>
              <w:rPr>
                <w:rFonts w:ascii="Arial" w:hAnsi="Arial" w:cs="Arial"/>
              </w:rPr>
            </w:pPr>
            <w:r w:rsidRPr="00B11422">
              <w:rPr>
                <w:rFonts w:ascii="Arial" w:hAnsi="Arial" w:cs="Arial"/>
              </w:rPr>
              <w:t>3</w:t>
            </w:r>
          </w:p>
        </w:tc>
        <w:tc>
          <w:tcPr>
            <w:tcW w:w="724" w:type="pct"/>
            <w:tcBorders>
              <w:top w:val="single" w:sz="4" w:space="0" w:color="auto"/>
            </w:tcBorders>
          </w:tcPr>
          <w:p w14:paraId="396C48D9" w14:textId="77777777"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29" w:type="pct"/>
            <w:tcBorders>
              <w:top w:val="single" w:sz="4" w:space="0" w:color="auto"/>
            </w:tcBorders>
          </w:tcPr>
          <w:p w14:paraId="0A33791D" w14:textId="77777777" w:rsidR="001C1634" w:rsidRPr="00B11422" w:rsidRDefault="001C1634" w:rsidP="003D6536">
            <w:pPr>
              <w:spacing w:after="240" w:line="360" w:lineRule="auto"/>
              <w:jc w:val="center"/>
              <w:rPr>
                <w:rFonts w:ascii="Arial" w:hAnsi="Arial" w:cs="Arial"/>
              </w:rPr>
            </w:pPr>
            <w:r w:rsidRPr="00B11422">
              <w:rPr>
                <w:rFonts w:ascii="Arial" w:hAnsi="Arial" w:cs="Arial"/>
              </w:rPr>
              <w:t>2</w:t>
            </w:r>
          </w:p>
        </w:tc>
        <w:tc>
          <w:tcPr>
            <w:tcW w:w="741" w:type="pct"/>
            <w:tcBorders>
              <w:top w:val="single" w:sz="4" w:space="0" w:color="auto"/>
            </w:tcBorders>
          </w:tcPr>
          <w:p w14:paraId="73B9FD90" w14:textId="77777777" w:rsidR="001C1634" w:rsidRPr="00B11422" w:rsidRDefault="001C1634" w:rsidP="003D6536">
            <w:pPr>
              <w:spacing w:after="240" w:line="360" w:lineRule="auto"/>
              <w:jc w:val="center"/>
              <w:rPr>
                <w:rFonts w:ascii="Arial" w:hAnsi="Arial" w:cs="Arial"/>
              </w:rPr>
            </w:pPr>
            <w:r w:rsidRPr="00B11422">
              <w:rPr>
                <w:rFonts w:ascii="Arial" w:hAnsi="Arial" w:cs="Arial"/>
              </w:rPr>
              <w:t>25</w:t>
            </w:r>
          </w:p>
        </w:tc>
      </w:tr>
      <w:tr w:rsidR="001C1634" w:rsidRPr="00B11422" w14:paraId="7D39A49C" w14:textId="77777777" w:rsidTr="00F05AD7">
        <w:tc>
          <w:tcPr>
            <w:tcW w:w="1358" w:type="pct"/>
            <w:tcBorders>
              <w:top w:val="single" w:sz="4" w:space="0" w:color="auto"/>
              <w:left w:val="single" w:sz="4" w:space="0" w:color="auto"/>
              <w:bottom w:val="single" w:sz="4" w:space="0" w:color="auto"/>
              <w:right w:val="single" w:sz="4" w:space="0" w:color="auto"/>
            </w:tcBorders>
          </w:tcPr>
          <w:p w14:paraId="05348843" w14:textId="77777777" w:rsidR="001C1634" w:rsidRPr="00B11422" w:rsidRDefault="001C1634" w:rsidP="005F144F">
            <w:pPr>
              <w:spacing w:after="240" w:line="360" w:lineRule="auto"/>
              <w:jc w:val="both"/>
              <w:rPr>
                <w:rFonts w:ascii="Arial" w:hAnsi="Arial" w:cs="Arial"/>
              </w:rPr>
            </w:pPr>
            <w:r w:rsidRPr="00B11422">
              <w:rPr>
                <w:rFonts w:ascii="Arial" w:hAnsi="Arial" w:cs="Arial"/>
              </w:rPr>
              <w:t>Plumbers</w:t>
            </w:r>
          </w:p>
        </w:tc>
        <w:tc>
          <w:tcPr>
            <w:tcW w:w="723" w:type="pct"/>
            <w:tcBorders>
              <w:left w:val="single" w:sz="4" w:space="0" w:color="auto"/>
            </w:tcBorders>
          </w:tcPr>
          <w:p w14:paraId="4B5C2F55" w14:textId="77777777"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24" w:type="pct"/>
          </w:tcPr>
          <w:p w14:paraId="2A90A42D" w14:textId="77777777" w:rsidR="001C1634" w:rsidRPr="00B11422" w:rsidRDefault="001C1634" w:rsidP="003D6536">
            <w:pPr>
              <w:spacing w:after="240" w:line="360" w:lineRule="auto"/>
              <w:jc w:val="center"/>
              <w:rPr>
                <w:rFonts w:ascii="Arial" w:hAnsi="Arial" w:cs="Arial"/>
              </w:rPr>
            </w:pPr>
            <w:r w:rsidRPr="00B11422">
              <w:rPr>
                <w:rFonts w:ascii="Arial" w:hAnsi="Arial" w:cs="Arial"/>
              </w:rPr>
              <w:t>10</w:t>
            </w:r>
          </w:p>
        </w:tc>
        <w:tc>
          <w:tcPr>
            <w:tcW w:w="724" w:type="pct"/>
          </w:tcPr>
          <w:p w14:paraId="09F71317" w14:textId="77777777" w:rsidR="001C1634" w:rsidRPr="00B11422" w:rsidRDefault="001C1634" w:rsidP="003D6536">
            <w:pPr>
              <w:spacing w:after="240" w:line="360" w:lineRule="auto"/>
              <w:jc w:val="center"/>
              <w:rPr>
                <w:rFonts w:ascii="Arial" w:hAnsi="Arial" w:cs="Arial"/>
              </w:rPr>
            </w:pPr>
            <w:r w:rsidRPr="00B11422">
              <w:rPr>
                <w:rFonts w:ascii="Arial" w:hAnsi="Arial" w:cs="Arial"/>
              </w:rPr>
              <w:t>8</w:t>
            </w:r>
          </w:p>
        </w:tc>
        <w:tc>
          <w:tcPr>
            <w:tcW w:w="729" w:type="pct"/>
          </w:tcPr>
          <w:p w14:paraId="66A40A6E" w14:textId="77777777"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41" w:type="pct"/>
          </w:tcPr>
          <w:p w14:paraId="3E311D31" w14:textId="77777777" w:rsidR="001C1634" w:rsidRPr="00B11422" w:rsidRDefault="001C1634" w:rsidP="003D6536">
            <w:pPr>
              <w:spacing w:after="240" w:line="360" w:lineRule="auto"/>
              <w:jc w:val="center"/>
              <w:rPr>
                <w:rFonts w:ascii="Arial" w:hAnsi="Arial" w:cs="Arial"/>
              </w:rPr>
            </w:pPr>
            <w:r w:rsidRPr="00B11422">
              <w:rPr>
                <w:rFonts w:ascii="Arial" w:hAnsi="Arial" w:cs="Arial"/>
              </w:rPr>
              <w:t>18</w:t>
            </w:r>
          </w:p>
        </w:tc>
      </w:tr>
      <w:tr w:rsidR="001C1634" w:rsidRPr="00B11422" w14:paraId="52448FD8" w14:textId="77777777" w:rsidTr="00F05AD7">
        <w:tc>
          <w:tcPr>
            <w:tcW w:w="1358" w:type="pct"/>
            <w:tcBorders>
              <w:top w:val="single" w:sz="4" w:space="0" w:color="auto"/>
              <w:left w:val="single" w:sz="4" w:space="0" w:color="auto"/>
              <w:bottom w:val="single" w:sz="4" w:space="0" w:color="auto"/>
              <w:right w:val="single" w:sz="4" w:space="0" w:color="auto"/>
            </w:tcBorders>
          </w:tcPr>
          <w:p w14:paraId="276CDD46" w14:textId="77777777" w:rsidR="001C1634" w:rsidRPr="00B11422" w:rsidRDefault="001C1634" w:rsidP="005F144F">
            <w:pPr>
              <w:spacing w:after="240" w:line="360" w:lineRule="auto"/>
              <w:jc w:val="both"/>
              <w:rPr>
                <w:rFonts w:ascii="Arial" w:hAnsi="Arial" w:cs="Arial"/>
              </w:rPr>
            </w:pPr>
            <w:r w:rsidRPr="00B11422">
              <w:rPr>
                <w:rFonts w:ascii="Arial" w:hAnsi="Arial" w:cs="Arial"/>
              </w:rPr>
              <w:t>Carpenters</w:t>
            </w:r>
          </w:p>
        </w:tc>
        <w:tc>
          <w:tcPr>
            <w:tcW w:w="723" w:type="pct"/>
            <w:tcBorders>
              <w:left w:val="single" w:sz="4" w:space="0" w:color="auto"/>
            </w:tcBorders>
          </w:tcPr>
          <w:p w14:paraId="16718FCA" w14:textId="77777777" w:rsidR="001C1634" w:rsidRPr="00B11422" w:rsidRDefault="001C1634" w:rsidP="003D6536">
            <w:pPr>
              <w:spacing w:after="240" w:line="360" w:lineRule="auto"/>
              <w:jc w:val="center"/>
              <w:rPr>
                <w:rFonts w:ascii="Arial" w:hAnsi="Arial" w:cs="Arial"/>
              </w:rPr>
            </w:pPr>
            <w:r w:rsidRPr="00B11422">
              <w:rPr>
                <w:rFonts w:ascii="Arial" w:hAnsi="Arial" w:cs="Arial"/>
              </w:rPr>
              <w:t>3</w:t>
            </w:r>
          </w:p>
        </w:tc>
        <w:tc>
          <w:tcPr>
            <w:tcW w:w="724" w:type="pct"/>
          </w:tcPr>
          <w:p w14:paraId="1DA5E531" w14:textId="77777777" w:rsidR="001C1634" w:rsidRPr="00B11422" w:rsidRDefault="001C1634" w:rsidP="003D6536">
            <w:pPr>
              <w:spacing w:after="240" w:line="360" w:lineRule="auto"/>
              <w:jc w:val="center"/>
              <w:rPr>
                <w:rFonts w:ascii="Arial" w:hAnsi="Arial" w:cs="Arial"/>
              </w:rPr>
            </w:pPr>
            <w:r w:rsidRPr="00B11422">
              <w:rPr>
                <w:rFonts w:ascii="Arial" w:hAnsi="Arial" w:cs="Arial"/>
              </w:rPr>
              <w:t>7</w:t>
            </w:r>
          </w:p>
        </w:tc>
        <w:tc>
          <w:tcPr>
            <w:tcW w:w="724" w:type="pct"/>
          </w:tcPr>
          <w:p w14:paraId="0056541C" w14:textId="77777777"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29" w:type="pct"/>
          </w:tcPr>
          <w:p w14:paraId="0AE55858" w14:textId="77777777"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41" w:type="pct"/>
          </w:tcPr>
          <w:p w14:paraId="1B7AD4DB" w14:textId="77777777" w:rsidR="001C1634" w:rsidRPr="00B11422" w:rsidRDefault="001C1634" w:rsidP="003D6536">
            <w:pPr>
              <w:spacing w:after="240" w:line="360" w:lineRule="auto"/>
              <w:jc w:val="center"/>
              <w:rPr>
                <w:rFonts w:ascii="Arial" w:hAnsi="Arial" w:cs="Arial"/>
              </w:rPr>
            </w:pPr>
            <w:r w:rsidRPr="00B11422">
              <w:rPr>
                <w:rFonts w:ascii="Arial" w:hAnsi="Arial" w:cs="Arial"/>
              </w:rPr>
              <w:t>10</w:t>
            </w:r>
          </w:p>
        </w:tc>
      </w:tr>
      <w:tr w:rsidR="001C1634" w:rsidRPr="00B11422" w14:paraId="15BC0B0C" w14:textId="77777777" w:rsidTr="00F05AD7">
        <w:tc>
          <w:tcPr>
            <w:tcW w:w="1358" w:type="pct"/>
            <w:tcBorders>
              <w:top w:val="single" w:sz="4" w:space="0" w:color="auto"/>
              <w:left w:val="single" w:sz="4" w:space="0" w:color="auto"/>
              <w:bottom w:val="single" w:sz="4" w:space="0" w:color="auto"/>
              <w:right w:val="single" w:sz="4" w:space="0" w:color="auto"/>
            </w:tcBorders>
          </w:tcPr>
          <w:p w14:paraId="2B4F2833" w14:textId="77777777" w:rsidR="001C1634" w:rsidRPr="00B11422" w:rsidRDefault="001C1634" w:rsidP="005F144F">
            <w:pPr>
              <w:spacing w:after="240" w:line="360" w:lineRule="auto"/>
              <w:jc w:val="both"/>
              <w:rPr>
                <w:rFonts w:ascii="Arial" w:hAnsi="Arial" w:cs="Arial"/>
              </w:rPr>
            </w:pPr>
            <w:r w:rsidRPr="00B11422">
              <w:rPr>
                <w:rFonts w:ascii="Arial" w:hAnsi="Arial" w:cs="Arial"/>
              </w:rPr>
              <w:t>Welders</w:t>
            </w:r>
          </w:p>
        </w:tc>
        <w:tc>
          <w:tcPr>
            <w:tcW w:w="723" w:type="pct"/>
            <w:tcBorders>
              <w:left w:val="single" w:sz="4" w:space="0" w:color="auto"/>
            </w:tcBorders>
          </w:tcPr>
          <w:p w14:paraId="16C5FCB4" w14:textId="77777777" w:rsidR="001C1634" w:rsidRPr="00B11422" w:rsidRDefault="001C1634" w:rsidP="003D6536">
            <w:pPr>
              <w:spacing w:after="240" w:line="360" w:lineRule="auto"/>
              <w:jc w:val="center"/>
              <w:rPr>
                <w:rFonts w:ascii="Arial" w:hAnsi="Arial" w:cs="Arial"/>
              </w:rPr>
            </w:pPr>
            <w:r w:rsidRPr="00B11422">
              <w:rPr>
                <w:rFonts w:ascii="Arial" w:hAnsi="Arial" w:cs="Arial"/>
              </w:rPr>
              <w:t>10</w:t>
            </w:r>
          </w:p>
        </w:tc>
        <w:tc>
          <w:tcPr>
            <w:tcW w:w="724" w:type="pct"/>
          </w:tcPr>
          <w:p w14:paraId="447C4681" w14:textId="77777777" w:rsidR="001C1634" w:rsidRPr="00B11422" w:rsidRDefault="001C1634" w:rsidP="003D6536">
            <w:pPr>
              <w:spacing w:after="240" w:line="360" w:lineRule="auto"/>
              <w:jc w:val="center"/>
              <w:rPr>
                <w:rFonts w:ascii="Arial" w:hAnsi="Arial" w:cs="Arial"/>
              </w:rPr>
            </w:pPr>
            <w:r w:rsidRPr="00B11422">
              <w:rPr>
                <w:rFonts w:ascii="Arial" w:hAnsi="Arial" w:cs="Arial"/>
              </w:rPr>
              <w:t>4</w:t>
            </w:r>
          </w:p>
        </w:tc>
        <w:tc>
          <w:tcPr>
            <w:tcW w:w="724" w:type="pct"/>
          </w:tcPr>
          <w:p w14:paraId="6EA996C8" w14:textId="77777777" w:rsidR="001C1634" w:rsidRPr="00B11422" w:rsidRDefault="001C1634" w:rsidP="003D6536">
            <w:pPr>
              <w:spacing w:after="240" w:line="360" w:lineRule="auto"/>
              <w:jc w:val="center"/>
              <w:rPr>
                <w:rFonts w:ascii="Arial" w:hAnsi="Arial" w:cs="Arial"/>
              </w:rPr>
            </w:pPr>
            <w:r w:rsidRPr="00B11422">
              <w:rPr>
                <w:rFonts w:ascii="Arial" w:hAnsi="Arial" w:cs="Arial"/>
              </w:rPr>
              <w:t>1</w:t>
            </w:r>
          </w:p>
        </w:tc>
        <w:tc>
          <w:tcPr>
            <w:tcW w:w="729" w:type="pct"/>
          </w:tcPr>
          <w:p w14:paraId="7B0A6147" w14:textId="77777777"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41" w:type="pct"/>
          </w:tcPr>
          <w:p w14:paraId="5842CCEA" w14:textId="77777777" w:rsidR="001C1634" w:rsidRPr="00B11422" w:rsidRDefault="001C1634" w:rsidP="003D6536">
            <w:pPr>
              <w:spacing w:after="240" w:line="360" w:lineRule="auto"/>
              <w:jc w:val="center"/>
              <w:rPr>
                <w:rFonts w:ascii="Arial" w:hAnsi="Arial" w:cs="Arial"/>
              </w:rPr>
            </w:pPr>
            <w:r w:rsidRPr="00B11422">
              <w:rPr>
                <w:rFonts w:ascii="Arial" w:hAnsi="Arial" w:cs="Arial"/>
              </w:rPr>
              <w:t>15</w:t>
            </w:r>
          </w:p>
        </w:tc>
      </w:tr>
      <w:tr w:rsidR="001C1634" w:rsidRPr="00B11422" w14:paraId="416787E7" w14:textId="77777777" w:rsidTr="00F05AD7">
        <w:tc>
          <w:tcPr>
            <w:tcW w:w="1358" w:type="pct"/>
            <w:tcBorders>
              <w:top w:val="single" w:sz="4" w:space="0" w:color="auto"/>
              <w:left w:val="single" w:sz="4" w:space="0" w:color="auto"/>
              <w:bottom w:val="single" w:sz="4" w:space="0" w:color="auto"/>
              <w:right w:val="single" w:sz="4" w:space="0" w:color="auto"/>
            </w:tcBorders>
          </w:tcPr>
          <w:p w14:paraId="6A007D42" w14:textId="77777777" w:rsidR="001C1634" w:rsidRPr="00B11422" w:rsidRDefault="001C1634" w:rsidP="005F144F">
            <w:pPr>
              <w:spacing w:after="240" w:line="360" w:lineRule="auto"/>
              <w:jc w:val="both"/>
              <w:rPr>
                <w:rFonts w:ascii="Arial" w:hAnsi="Arial" w:cs="Arial"/>
              </w:rPr>
            </w:pPr>
            <w:r w:rsidRPr="00B11422">
              <w:rPr>
                <w:rFonts w:ascii="Arial" w:hAnsi="Arial" w:cs="Arial"/>
              </w:rPr>
              <w:t>Electricians</w:t>
            </w:r>
          </w:p>
        </w:tc>
        <w:tc>
          <w:tcPr>
            <w:tcW w:w="723" w:type="pct"/>
            <w:tcBorders>
              <w:left w:val="single" w:sz="4" w:space="0" w:color="auto"/>
            </w:tcBorders>
          </w:tcPr>
          <w:p w14:paraId="2FD24C22" w14:textId="77777777" w:rsidR="001C1634" w:rsidRPr="00B11422" w:rsidRDefault="001C1634" w:rsidP="003D6536">
            <w:pPr>
              <w:spacing w:after="240" w:line="360" w:lineRule="auto"/>
              <w:jc w:val="center"/>
              <w:rPr>
                <w:rFonts w:ascii="Arial" w:hAnsi="Arial" w:cs="Arial"/>
              </w:rPr>
            </w:pPr>
            <w:r w:rsidRPr="00B11422">
              <w:rPr>
                <w:rFonts w:ascii="Arial" w:hAnsi="Arial" w:cs="Arial"/>
              </w:rPr>
              <w:t>8</w:t>
            </w:r>
          </w:p>
        </w:tc>
        <w:tc>
          <w:tcPr>
            <w:tcW w:w="724" w:type="pct"/>
          </w:tcPr>
          <w:p w14:paraId="31BF7132" w14:textId="77777777" w:rsidR="001C1634" w:rsidRPr="00B11422" w:rsidRDefault="001C1634" w:rsidP="003D6536">
            <w:pPr>
              <w:spacing w:after="240" w:line="360" w:lineRule="auto"/>
              <w:jc w:val="center"/>
              <w:rPr>
                <w:rFonts w:ascii="Arial" w:hAnsi="Arial" w:cs="Arial"/>
              </w:rPr>
            </w:pPr>
            <w:r w:rsidRPr="00B11422">
              <w:rPr>
                <w:rFonts w:ascii="Arial" w:hAnsi="Arial" w:cs="Arial"/>
              </w:rPr>
              <w:t>2</w:t>
            </w:r>
          </w:p>
        </w:tc>
        <w:tc>
          <w:tcPr>
            <w:tcW w:w="724" w:type="pct"/>
          </w:tcPr>
          <w:p w14:paraId="18665186" w14:textId="77777777"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29" w:type="pct"/>
          </w:tcPr>
          <w:p w14:paraId="28524AA9" w14:textId="77777777" w:rsidR="001C1634" w:rsidRPr="00B11422" w:rsidRDefault="001C1634" w:rsidP="003D6536">
            <w:pPr>
              <w:spacing w:after="240" w:line="360" w:lineRule="auto"/>
              <w:jc w:val="center"/>
              <w:rPr>
                <w:rFonts w:ascii="Arial" w:hAnsi="Arial" w:cs="Arial"/>
              </w:rPr>
            </w:pPr>
            <w:r w:rsidRPr="00B11422">
              <w:rPr>
                <w:rFonts w:ascii="Arial" w:hAnsi="Arial" w:cs="Arial"/>
              </w:rPr>
              <w:t>-</w:t>
            </w:r>
          </w:p>
        </w:tc>
        <w:tc>
          <w:tcPr>
            <w:tcW w:w="741" w:type="pct"/>
          </w:tcPr>
          <w:p w14:paraId="78070C15" w14:textId="77777777" w:rsidR="001C1634" w:rsidRPr="00B11422" w:rsidRDefault="001C1634" w:rsidP="003D6536">
            <w:pPr>
              <w:spacing w:after="240" w:line="360" w:lineRule="auto"/>
              <w:jc w:val="center"/>
              <w:rPr>
                <w:rFonts w:ascii="Arial" w:hAnsi="Arial" w:cs="Arial"/>
              </w:rPr>
            </w:pPr>
            <w:r w:rsidRPr="00B11422">
              <w:rPr>
                <w:rFonts w:ascii="Arial" w:hAnsi="Arial" w:cs="Arial"/>
              </w:rPr>
              <w:t>10</w:t>
            </w:r>
          </w:p>
        </w:tc>
      </w:tr>
      <w:tr w:rsidR="001C1634" w:rsidRPr="00B11422" w14:paraId="6FF445A6" w14:textId="77777777" w:rsidTr="00F05AD7">
        <w:tc>
          <w:tcPr>
            <w:tcW w:w="1358" w:type="pct"/>
            <w:tcBorders>
              <w:top w:val="single" w:sz="4" w:space="0" w:color="auto"/>
              <w:left w:val="single" w:sz="4" w:space="0" w:color="auto"/>
              <w:bottom w:val="single" w:sz="4" w:space="0" w:color="auto"/>
              <w:right w:val="single" w:sz="4" w:space="0" w:color="auto"/>
            </w:tcBorders>
          </w:tcPr>
          <w:p w14:paraId="3BD56F93" w14:textId="77777777" w:rsidR="001C1634" w:rsidRPr="00B11422" w:rsidRDefault="001C1634" w:rsidP="005F144F">
            <w:pPr>
              <w:spacing w:after="240" w:line="360" w:lineRule="auto"/>
              <w:jc w:val="both"/>
              <w:rPr>
                <w:rFonts w:ascii="Arial" w:hAnsi="Arial" w:cs="Arial"/>
              </w:rPr>
            </w:pPr>
            <w:r w:rsidRPr="00B11422">
              <w:rPr>
                <w:rFonts w:ascii="Arial" w:hAnsi="Arial" w:cs="Arial"/>
              </w:rPr>
              <w:t>Painters</w:t>
            </w:r>
          </w:p>
        </w:tc>
        <w:tc>
          <w:tcPr>
            <w:tcW w:w="723" w:type="pct"/>
            <w:tcBorders>
              <w:left w:val="single" w:sz="4" w:space="0" w:color="auto"/>
            </w:tcBorders>
          </w:tcPr>
          <w:p w14:paraId="06263F42" w14:textId="77777777" w:rsidR="001C1634" w:rsidRPr="00B11422" w:rsidRDefault="001C1634" w:rsidP="003D6536">
            <w:pPr>
              <w:spacing w:after="240" w:line="360" w:lineRule="auto"/>
              <w:jc w:val="center"/>
              <w:rPr>
                <w:rFonts w:ascii="Arial" w:hAnsi="Arial" w:cs="Arial"/>
              </w:rPr>
            </w:pPr>
            <w:r w:rsidRPr="00B11422">
              <w:rPr>
                <w:rFonts w:ascii="Arial" w:hAnsi="Arial" w:cs="Arial"/>
              </w:rPr>
              <w:t>10</w:t>
            </w:r>
          </w:p>
        </w:tc>
        <w:tc>
          <w:tcPr>
            <w:tcW w:w="724" w:type="pct"/>
          </w:tcPr>
          <w:p w14:paraId="04558D30" w14:textId="77777777" w:rsidR="001C1634" w:rsidRPr="00B11422" w:rsidRDefault="001C1634" w:rsidP="003D6536">
            <w:pPr>
              <w:spacing w:after="240" w:line="360" w:lineRule="auto"/>
              <w:jc w:val="center"/>
              <w:rPr>
                <w:rFonts w:ascii="Arial" w:hAnsi="Arial" w:cs="Arial"/>
              </w:rPr>
            </w:pPr>
            <w:r w:rsidRPr="00B11422">
              <w:rPr>
                <w:rFonts w:ascii="Arial" w:hAnsi="Arial" w:cs="Arial"/>
              </w:rPr>
              <w:t>2</w:t>
            </w:r>
          </w:p>
        </w:tc>
        <w:tc>
          <w:tcPr>
            <w:tcW w:w="724" w:type="pct"/>
          </w:tcPr>
          <w:p w14:paraId="6116257B" w14:textId="77777777" w:rsidR="001C1634" w:rsidRPr="00B11422" w:rsidRDefault="001C1634" w:rsidP="003D6536">
            <w:pPr>
              <w:spacing w:after="240" w:line="360" w:lineRule="auto"/>
              <w:jc w:val="center"/>
              <w:rPr>
                <w:rFonts w:ascii="Arial" w:hAnsi="Arial" w:cs="Arial"/>
              </w:rPr>
            </w:pPr>
            <w:r w:rsidRPr="00B11422">
              <w:rPr>
                <w:rFonts w:ascii="Arial" w:hAnsi="Arial" w:cs="Arial"/>
              </w:rPr>
              <w:t>3</w:t>
            </w:r>
          </w:p>
        </w:tc>
        <w:tc>
          <w:tcPr>
            <w:tcW w:w="729" w:type="pct"/>
          </w:tcPr>
          <w:p w14:paraId="29A8BE9F" w14:textId="77777777" w:rsidR="001C1634" w:rsidRPr="00B11422" w:rsidRDefault="001C1634" w:rsidP="003D6536">
            <w:pPr>
              <w:spacing w:after="240" w:line="360" w:lineRule="auto"/>
              <w:jc w:val="center"/>
              <w:rPr>
                <w:rFonts w:ascii="Arial" w:hAnsi="Arial" w:cs="Arial"/>
              </w:rPr>
            </w:pPr>
            <w:r w:rsidRPr="00B11422">
              <w:rPr>
                <w:rFonts w:ascii="Arial" w:hAnsi="Arial" w:cs="Arial"/>
              </w:rPr>
              <w:t>2</w:t>
            </w:r>
          </w:p>
        </w:tc>
        <w:tc>
          <w:tcPr>
            <w:tcW w:w="741" w:type="pct"/>
          </w:tcPr>
          <w:p w14:paraId="49A5928F" w14:textId="77777777" w:rsidR="001C1634" w:rsidRPr="00B11422" w:rsidRDefault="001C1634" w:rsidP="003D6536">
            <w:pPr>
              <w:spacing w:after="240" w:line="360" w:lineRule="auto"/>
              <w:jc w:val="center"/>
              <w:rPr>
                <w:rFonts w:ascii="Arial" w:hAnsi="Arial" w:cs="Arial"/>
              </w:rPr>
            </w:pPr>
            <w:r w:rsidRPr="00B11422">
              <w:rPr>
                <w:rFonts w:ascii="Arial" w:hAnsi="Arial" w:cs="Arial"/>
              </w:rPr>
              <w:t>17</w:t>
            </w:r>
          </w:p>
        </w:tc>
      </w:tr>
      <w:tr w:rsidR="001C1634" w:rsidRPr="00B11422" w14:paraId="2D4CCB83" w14:textId="77777777" w:rsidTr="00F05AD7">
        <w:tc>
          <w:tcPr>
            <w:tcW w:w="1358" w:type="pct"/>
            <w:tcBorders>
              <w:top w:val="single" w:sz="4" w:space="0" w:color="auto"/>
              <w:left w:val="single" w:sz="4" w:space="0" w:color="auto"/>
              <w:bottom w:val="single" w:sz="4" w:space="0" w:color="auto"/>
              <w:right w:val="single" w:sz="4" w:space="0" w:color="auto"/>
            </w:tcBorders>
          </w:tcPr>
          <w:p w14:paraId="0920D902" w14:textId="77777777" w:rsidR="001C1634" w:rsidRPr="00B11422" w:rsidRDefault="001C1634" w:rsidP="005F144F">
            <w:pPr>
              <w:spacing w:after="240" w:line="360" w:lineRule="auto"/>
              <w:jc w:val="both"/>
              <w:rPr>
                <w:rFonts w:ascii="Arial" w:hAnsi="Arial" w:cs="Arial"/>
              </w:rPr>
            </w:pPr>
            <w:r w:rsidRPr="00B11422">
              <w:rPr>
                <w:rFonts w:ascii="Arial" w:hAnsi="Arial" w:cs="Arial"/>
              </w:rPr>
              <w:t>Total</w:t>
            </w:r>
          </w:p>
        </w:tc>
        <w:tc>
          <w:tcPr>
            <w:tcW w:w="723" w:type="pct"/>
            <w:tcBorders>
              <w:left w:val="single" w:sz="4" w:space="0" w:color="auto"/>
            </w:tcBorders>
          </w:tcPr>
          <w:p w14:paraId="4C31E430" w14:textId="77777777" w:rsidR="001C1634" w:rsidRPr="00B11422" w:rsidRDefault="001C1634" w:rsidP="003D6536">
            <w:pPr>
              <w:spacing w:after="240" w:line="360" w:lineRule="auto"/>
              <w:jc w:val="center"/>
              <w:rPr>
                <w:rFonts w:ascii="Arial" w:hAnsi="Arial" w:cs="Arial"/>
              </w:rPr>
            </w:pPr>
            <w:r w:rsidRPr="00B11422">
              <w:rPr>
                <w:rFonts w:ascii="Arial" w:hAnsi="Arial" w:cs="Arial"/>
              </w:rPr>
              <w:t>51</w:t>
            </w:r>
          </w:p>
        </w:tc>
        <w:tc>
          <w:tcPr>
            <w:tcW w:w="724" w:type="pct"/>
          </w:tcPr>
          <w:p w14:paraId="310BE3B3" w14:textId="77777777" w:rsidR="001C1634" w:rsidRPr="00B11422" w:rsidRDefault="001C1634" w:rsidP="003D6536">
            <w:pPr>
              <w:spacing w:after="240" w:line="360" w:lineRule="auto"/>
              <w:jc w:val="center"/>
              <w:rPr>
                <w:rFonts w:ascii="Arial" w:hAnsi="Arial" w:cs="Arial"/>
              </w:rPr>
            </w:pPr>
            <w:r w:rsidRPr="00B11422">
              <w:rPr>
                <w:rFonts w:ascii="Arial" w:hAnsi="Arial" w:cs="Arial"/>
              </w:rPr>
              <w:t>28</w:t>
            </w:r>
          </w:p>
        </w:tc>
        <w:tc>
          <w:tcPr>
            <w:tcW w:w="724" w:type="pct"/>
          </w:tcPr>
          <w:p w14:paraId="302B10D6" w14:textId="77777777" w:rsidR="001C1634" w:rsidRPr="00B11422" w:rsidRDefault="001C1634" w:rsidP="003D6536">
            <w:pPr>
              <w:spacing w:after="240" w:line="360" w:lineRule="auto"/>
              <w:jc w:val="center"/>
              <w:rPr>
                <w:rFonts w:ascii="Arial" w:hAnsi="Arial" w:cs="Arial"/>
              </w:rPr>
            </w:pPr>
            <w:r w:rsidRPr="00B11422">
              <w:rPr>
                <w:rFonts w:ascii="Arial" w:hAnsi="Arial" w:cs="Arial"/>
              </w:rPr>
              <w:t>12</w:t>
            </w:r>
          </w:p>
        </w:tc>
        <w:tc>
          <w:tcPr>
            <w:tcW w:w="729" w:type="pct"/>
          </w:tcPr>
          <w:p w14:paraId="7F31AE2A" w14:textId="77777777" w:rsidR="001C1634" w:rsidRPr="00B11422" w:rsidRDefault="001C1634" w:rsidP="003D6536">
            <w:pPr>
              <w:spacing w:after="240" w:line="360" w:lineRule="auto"/>
              <w:jc w:val="center"/>
              <w:rPr>
                <w:rFonts w:ascii="Arial" w:hAnsi="Arial" w:cs="Arial"/>
              </w:rPr>
            </w:pPr>
            <w:r w:rsidRPr="00B11422">
              <w:rPr>
                <w:rFonts w:ascii="Arial" w:hAnsi="Arial" w:cs="Arial"/>
              </w:rPr>
              <w:t>4</w:t>
            </w:r>
          </w:p>
        </w:tc>
        <w:tc>
          <w:tcPr>
            <w:tcW w:w="741" w:type="pct"/>
          </w:tcPr>
          <w:p w14:paraId="2FF38BF4" w14:textId="77777777" w:rsidR="001C1634" w:rsidRPr="00B11422" w:rsidRDefault="001C1634" w:rsidP="003D6536">
            <w:pPr>
              <w:spacing w:after="240" w:line="360" w:lineRule="auto"/>
              <w:jc w:val="center"/>
              <w:rPr>
                <w:rFonts w:ascii="Arial" w:hAnsi="Arial" w:cs="Arial"/>
              </w:rPr>
            </w:pPr>
            <w:r w:rsidRPr="00B11422">
              <w:rPr>
                <w:rFonts w:ascii="Arial" w:hAnsi="Arial" w:cs="Arial"/>
              </w:rPr>
              <w:t>95</w:t>
            </w:r>
          </w:p>
        </w:tc>
      </w:tr>
    </w:tbl>
    <w:p w14:paraId="7F3B3FD3" w14:textId="7A207E0E" w:rsidR="00365F6E" w:rsidRPr="00B11422" w:rsidRDefault="007B5D35" w:rsidP="005F144F">
      <w:pPr>
        <w:spacing w:after="240" w:line="360" w:lineRule="auto"/>
        <w:jc w:val="both"/>
        <w:rPr>
          <w:rFonts w:ascii="Arial" w:hAnsi="Arial" w:cs="Arial"/>
        </w:rPr>
      </w:pPr>
      <w:r w:rsidRPr="00B11422">
        <w:rPr>
          <w:rFonts w:ascii="Arial" w:hAnsi="Arial" w:cs="Arial"/>
          <w:b/>
        </w:rPr>
        <w:t xml:space="preserve">Table </w:t>
      </w:r>
      <w:r w:rsidR="003E4B8A">
        <w:rPr>
          <w:rFonts w:ascii="Arial" w:hAnsi="Arial" w:cs="Arial"/>
          <w:b/>
        </w:rPr>
        <w:t>2</w:t>
      </w:r>
      <w:r w:rsidR="0051557D" w:rsidRPr="00B11422">
        <w:rPr>
          <w:rFonts w:ascii="Arial" w:hAnsi="Arial" w:cs="Arial"/>
          <w:b/>
        </w:rPr>
        <w:t>:</w:t>
      </w:r>
      <w:r w:rsidR="0051557D" w:rsidRPr="00B11422">
        <w:rPr>
          <w:rFonts w:ascii="Arial" w:hAnsi="Arial" w:cs="Arial"/>
        </w:rPr>
        <w:t xml:space="preserve"> </w:t>
      </w:r>
      <w:r w:rsidR="001C1634" w:rsidRPr="00B11422">
        <w:rPr>
          <w:rFonts w:ascii="Arial" w:hAnsi="Arial" w:cs="Arial"/>
          <w:b/>
        </w:rPr>
        <w:t>Input</w:t>
      </w:r>
      <w:r w:rsidR="00B85F45" w:rsidRPr="00B11422">
        <w:rPr>
          <w:rFonts w:ascii="Arial" w:hAnsi="Arial" w:cs="Arial"/>
          <w:b/>
        </w:rPr>
        <w:t xml:space="preserve"> or Output M</w:t>
      </w:r>
      <w:r w:rsidR="00E84978" w:rsidRPr="00B11422">
        <w:rPr>
          <w:rFonts w:ascii="Arial" w:hAnsi="Arial" w:cs="Arial"/>
          <w:b/>
        </w:rPr>
        <w:t xml:space="preserve">aterials </w:t>
      </w:r>
      <w:r w:rsidR="00B85F45" w:rsidRPr="00B11422">
        <w:rPr>
          <w:rFonts w:ascii="Arial" w:hAnsi="Arial" w:cs="Arial"/>
          <w:b/>
        </w:rPr>
        <w:t>H</w:t>
      </w:r>
      <w:r w:rsidR="0051557D" w:rsidRPr="00B11422">
        <w:rPr>
          <w:rFonts w:ascii="Arial" w:hAnsi="Arial" w:cs="Arial"/>
          <w:b/>
        </w:rPr>
        <w:t>aving</w:t>
      </w:r>
      <w:r w:rsidR="001C1634" w:rsidRPr="00B11422">
        <w:rPr>
          <w:rFonts w:ascii="Arial" w:hAnsi="Arial" w:cs="Arial"/>
          <w:b/>
        </w:rPr>
        <w:t xml:space="preserve"> Effect on the Environment and Individ</w:t>
      </w:r>
      <w:r w:rsidR="00362074" w:rsidRPr="00B11422">
        <w:rPr>
          <w:rFonts w:ascii="Arial" w:hAnsi="Arial" w:cs="Arial"/>
          <w:b/>
        </w:rPr>
        <w:t>uals</w:t>
      </w:r>
    </w:p>
    <w:p w14:paraId="1F0C6DED" w14:textId="77777777" w:rsidR="00365F6E" w:rsidRPr="00B11422" w:rsidRDefault="00365F6E" w:rsidP="005F144F">
      <w:pPr>
        <w:spacing w:after="240" w:line="360" w:lineRule="auto"/>
        <w:jc w:val="both"/>
        <w:rPr>
          <w:rFonts w:ascii="Arial" w:hAnsi="Arial" w:cs="Arial"/>
        </w:rPr>
      </w:pPr>
      <w:r w:rsidRPr="00B11422">
        <w:rPr>
          <w:rFonts w:ascii="Arial" w:hAnsi="Arial" w:cs="Arial"/>
        </w:rPr>
        <w:t xml:space="preserve">The table </w:t>
      </w:r>
      <w:r w:rsidR="00F05AD7" w:rsidRPr="00B11422">
        <w:rPr>
          <w:rFonts w:ascii="Arial" w:hAnsi="Arial" w:cs="Arial"/>
        </w:rPr>
        <w:t xml:space="preserve">below </w:t>
      </w:r>
      <w:r w:rsidRPr="00B11422">
        <w:rPr>
          <w:rFonts w:ascii="Arial" w:hAnsi="Arial" w:cs="Arial"/>
        </w:rPr>
        <w:t>shows the types of wastes generated by the various professions.</w:t>
      </w:r>
    </w:p>
    <w:p w14:paraId="3AE1E2B5" w14:textId="77777777" w:rsidR="00B85F45" w:rsidRPr="00B11422" w:rsidRDefault="00B85F45" w:rsidP="005F144F">
      <w:pPr>
        <w:spacing w:after="240" w:line="360" w:lineRule="auto"/>
        <w:jc w:val="both"/>
        <w:rPr>
          <w:rFonts w:ascii="Arial" w:hAnsi="Arial" w:cs="Arial"/>
        </w:rPr>
      </w:pPr>
      <w:r w:rsidRPr="00B11422">
        <w:rPr>
          <w:rFonts w:ascii="Arial" w:hAnsi="Arial" w:cs="Arial"/>
        </w:rPr>
        <w:t>The table summarizes six occupations—mechanic, plumber, painter, carpenter, welder, and electrician—highlighting the materials they use, inputs, raw materials, products, and hazardous materials like corrosive liquids. It shows both production processes and the types of materials handled, which is important for understanding occupational exposure and workplace safety risks. The table provides a clear mapping of occupational activities</w:t>
      </w:r>
      <w:r w:rsidR="00D25D91">
        <w:rPr>
          <w:rFonts w:ascii="Arial" w:hAnsi="Arial" w:cs="Arial"/>
        </w:rPr>
        <w:t>,</w:t>
      </w:r>
      <w:r w:rsidRPr="00B11422">
        <w:rPr>
          <w:rFonts w:ascii="Arial" w:hAnsi="Arial" w:cs="Arial"/>
        </w:rPr>
        <w:t xml:space="preserve"> materials handled, and associated hazards.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6"/>
        <w:gridCol w:w="1248"/>
        <w:gridCol w:w="859"/>
        <w:gridCol w:w="1222"/>
        <w:gridCol w:w="1034"/>
        <w:gridCol w:w="3911"/>
      </w:tblGrid>
      <w:tr w:rsidR="00E84978" w:rsidRPr="00B11422" w14:paraId="27251DDB" w14:textId="77777777" w:rsidTr="00F05AD7">
        <w:trPr>
          <w:tblHeader/>
          <w:tblCellSpacing w:w="15" w:type="dxa"/>
        </w:trPr>
        <w:tc>
          <w:tcPr>
            <w:tcW w:w="549" w:type="pct"/>
            <w:vAlign w:val="center"/>
            <w:hideMark/>
          </w:tcPr>
          <w:p w14:paraId="06C309C8" w14:textId="77777777" w:rsidR="00E84978" w:rsidRPr="00B11422" w:rsidRDefault="00E84978" w:rsidP="005F144F">
            <w:pPr>
              <w:spacing w:after="240" w:line="360" w:lineRule="auto"/>
              <w:jc w:val="both"/>
              <w:rPr>
                <w:rFonts w:ascii="Arial" w:hAnsi="Arial" w:cs="Arial"/>
                <w:b/>
                <w:bCs/>
              </w:rPr>
            </w:pPr>
            <w:r w:rsidRPr="00B11422">
              <w:rPr>
                <w:rFonts w:ascii="Arial" w:hAnsi="Arial" w:cs="Arial"/>
                <w:b/>
                <w:bCs/>
              </w:rPr>
              <w:lastRenderedPageBreak/>
              <w:t>Occupation</w:t>
            </w:r>
          </w:p>
        </w:tc>
        <w:tc>
          <w:tcPr>
            <w:tcW w:w="667" w:type="pct"/>
            <w:vAlign w:val="center"/>
            <w:hideMark/>
          </w:tcPr>
          <w:p w14:paraId="035AF0D6" w14:textId="77777777" w:rsidR="00E84978" w:rsidRPr="00B11422" w:rsidRDefault="00E84978" w:rsidP="003D6536">
            <w:pPr>
              <w:spacing w:after="240" w:line="360" w:lineRule="auto"/>
              <w:jc w:val="center"/>
              <w:rPr>
                <w:rFonts w:ascii="Arial" w:hAnsi="Arial" w:cs="Arial"/>
                <w:b/>
                <w:bCs/>
              </w:rPr>
            </w:pPr>
            <w:r w:rsidRPr="00B11422">
              <w:rPr>
                <w:rFonts w:ascii="Arial" w:hAnsi="Arial" w:cs="Arial"/>
                <w:b/>
                <w:bCs/>
              </w:rPr>
              <w:t>Materials Used</w:t>
            </w:r>
          </w:p>
        </w:tc>
        <w:tc>
          <w:tcPr>
            <w:tcW w:w="402" w:type="pct"/>
            <w:vAlign w:val="center"/>
            <w:hideMark/>
          </w:tcPr>
          <w:p w14:paraId="52D5F78A" w14:textId="77777777" w:rsidR="00E84978" w:rsidRPr="00B11422" w:rsidRDefault="00E84978" w:rsidP="003D6536">
            <w:pPr>
              <w:spacing w:after="240" w:line="360" w:lineRule="auto"/>
              <w:jc w:val="center"/>
              <w:rPr>
                <w:rFonts w:ascii="Arial" w:hAnsi="Arial" w:cs="Arial"/>
                <w:b/>
                <w:bCs/>
              </w:rPr>
            </w:pPr>
            <w:r w:rsidRPr="00B11422">
              <w:rPr>
                <w:rFonts w:ascii="Arial" w:hAnsi="Arial" w:cs="Arial"/>
                <w:b/>
                <w:bCs/>
              </w:rPr>
              <w:t>Input</w:t>
            </w:r>
          </w:p>
        </w:tc>
        <w:tc>
          <w:tcPr>
            <w:tcW w:w="653" w:type="pct"/>
            <w:vAlign w:val="center"/>
            <w:hideMark/>
          </w:tcPr>
          <w:p w14:paraId="75865301" w14:textId="77777777" w:rsidR="00E84978" w:rsidRPr="00B11422" w:rsidRDefault="00E84978" w:rsidP="003D6536">
            <w:pPr>
              <w:spacing w:after="240" w:line="360" w:lineRule="auto"/>
              <w:jc w:val="center"/>
              <w:rPr>
                <w:rFonts w:ascii="Arial" w:hAnsi="Arial" w:cs="Arial"/>
                <w:b/>
                <w:bCs/>
              </w:rPr>
            </w:pPr>
            <w:r w:rsidRPr="00B11422">
              <w:rPr>
                <w:rFonts w:ascii="Arial" w:hAnsi="Arial" w:cs="Arial"/>
                <w:b/>
                <w:bCs/>
              </w:rPr>
              <w:t>Raw Materials</w:t>
            </w:r>
          </w:p>
        </w:tc>
        <w:tc>
          <w:tcPr>
            <w:tcW w:w="554" w:type="pct"/>
            <w:vAlign w:val="center"/>
            <w:hideMark/>
          </w:tcPr>
          <w:p w14:paraId="3D2B4074" w14:textId="77777777" w:rsidR="00E84978" w:rsidRPr="00B11422" w:rsidRDefault="00E84978" w:rsidP="003D6536">
            <w:pPr>
              <w:spacing w:after="240" w:line="360" w:lineRule="auto"/>
              <w:jc w:val="center"/>
              <w:rPr>
                <w:rFonts w:ascii="Arial" w:hAnsi="Arial" w:cs="Arial"/>
                <w:b/>
                <w:bCs/>
              </w:rPr>
            </w:pPr>
            <w:r w:rsidRPr="00B11422">
              <w:rPr>
                <w:rFonts w:ascii="Arial" w:hAnsi="Arial" w:cs="Arial"/>
                <w:b/>
                <w:bCs/>
              </w:rPr>
              <w:t>Products</w:t>
            </w:r>
          </w:p>
        </w:tc>
        <w:tc>
          <w:tcPr>
            <w:tcW w:w="2065" w:type="pct"/>
            <w:vAlign w:val="center"/>
            <w:hideMark/>
          </w:tcPr>
          <w:p w14:paraId="3F547BFB" w14:textId="77777777" w:rsidR="00E84978" w:rsidRPr="00B11422" w:rsidRDefault="00E84978" w:rsidP="003D6536">
            <w:pPr>
              <w:spacing w:after="240" w:line="360" w:lineRule="auto"/>
              <w:jc w:val="center"/>
              <w:rPr>
                <w:rFonts w:ascii="Arial" w:hAnsi="Arial" w:cs="Arial"/>
                <w:b/>
                <w:bCs/>
              </w:rPr>
            </w:pPr>
            <w:r w:rsidRPr="00B11422">
              <w:rPr>
                <w:rFonts w:ascii="Arial" w:hAnsi="Arial" w:cs="Arial"/>
                <w:b/>
                <w:bCs/>
              </w:rPr>
              <w:t>Output / By-products</w:t>
            </w:r>
          </w:p>
        </w:tc>
      </w:tr>
      <w:tr w:rsidR="00E84978" w:rsidRPr="00B11422" w14:paraId="0A0B8549" w14:textId="77777777" w:rsidTr="00F05AD7">
        <w:trPr>
          <w:tblCellSpacing w:w="15" w:type="dxa"/>
        </w:trPr>
        <w:tc>
          <w:tcPr>
            <w:tcW w:w="549" w:type="pct"/>
            <w:vAlign w:val="center"/>
            <w:hideMark/>
          </w:tcPr>
          <w:p w14:paraId="55F733F2" w14:textId="77777777" w:rsidR="00E84978" w:rsidRPr="00B11422" w:rsidRDefault="00E84978" w:rsidP="005F144F">
            <w:pPr>
              <w:spacing w:after="240" w:line="360" w:lineRule="auto"/>
              <w:jc w:val="both"/>
              <w:rPr>
                <w:rFonts w:ascii="Arial" w:hAnsi="Arial" w:cs="Arial"/>
              </w:rPr>
            </w:pPr>
            <w:r w:rsidRPr="00B11422">
              <w:rPr>
                <w:rFonts w:ascii="Arial" w:hAnsi="Arial" w:cs="Arial"/>
              </w:rPr>
              <w:t>Mechanic</w:t>
            </w:r>
          </w:p>
        </w:tc>
        <w:tc>
          <w:tcPr>
            <w:tcW w:w="667" w:type="pct"/>
            <w:vAlign w:val="center"/>
            <w:hideMark/>
          </w:tcPr>
          <w:p w14:paraId="0790BF82" w14:textId="77777777" w:rsidR="00E84978" w:rsidRPr="00B11422" w:rsidRDefault="00E84978" w:rsidP="003D6536">
            <w:pPr>
              <w:spacing w:after="240" w:line="360" w:lineRule="auto"/>
              <w:jc w:val="center"/>
              <w:rPr>
                <w:rFonts w:ascii="Arial" w:hAnsi="Arial" w:cs="Arial"/>
              </w:rPr>
            </w:pPr>
            <w:r w:rsidRPr="00B11422">
              <w:rPr>
                <w:rFonts w:ascii="Arial" w:hAnsi="Arial" w:cs="Arial"/>
              </w:rPr>
              <w:t>Fuel</w:t>
            </w:r>
          </w:p>
        </w:tc>
        <w:tc>
          <w:tcPr>
            <w:tcW w:w="402" w:type="pct"/>
            <w:vAlign w:val="center"/>
            <w:hideMark/>
          </w:tcPr>
          <w:p w14:paraId="570F839D" w14:textId="77777777" w:rsidR="00E84978" w:rsidRPr="00B11422" w:rsidRDefault="00E84978" w:rsidP="003D6536">
            <w:pPr>
              <w:spacing w:after="240" w:line="360" w:lineRule="auto"/>
              <w:jc w:val="center"/>
              <w:rPr>
                <w:rFonts w:ascii="Arial" w:hAnsi="Arial" w:cs="Arial"/>
              </w:rPr>
            </w:pPr>
            <w:r w:rsidRPr="00B11422">
              <w:rPr>
                <w:rFonts w:ascii="Arial" w:hAnsi="Arial" w:cs="Arial"/>
              </w:rPr>
              <w:t>Grease</w:t>
            </w:r>
          </w:p>
        </w:tc>
        <w:tc>
          <w:tcPr>
            <w:tcW w:w="653" w:type="pct"/>
            <w:vAlign w:val="center"/>
            <w:hideMark/>
          </w:tcPr>
          <w:p w14:paraId="09391061" w14:textId="77777777" w:rsidR="00E84978" w:rsidRPr="00B11422" w:rsidRDefault="00E84978" w:rsidP="003D6536">
            <w:pPr>
              <w:spacing w:after="240" w:line="360" w:lineRule="auto"/>
              <w:jc w:val="center"/>
              <w:rPr>
                <w:rFonts w:ascii="Arial" w:hAnsi="Arial" w:cs="Arial"/>
              </w:rPr>
            </w:pPr>
            <w:r w:rsidRPr="00B11422">
              <w:rPr>
                <w:rFonts w:ascii="Arial" w:hAnsi="Arial" w:cs="Arial"/>
              </w:rPr>
              <w:t>Detergent</w:t>
            </w:r>
          </w:p>
        </w:tc>
        <w:tc>
          <w:tcPr>
            <w:tcW w:w="554" w:type="pct"/>
            <w:vAlign w:val="center"/>
            <w:hideMark/>
          </w:tcPr>
          <w:p w14:paraId="6D3613C1" w14:textId="77777777" w:rsidR="00E84978" w:rsidRPr="00B11422" w:rsidRDefault="00E84978" w:rsidP="003D6536">
            <w:pPr>
              <w:spacing w:after="240" w:line="360" w:lineRule="auto"/>
              <w:jc w:val="center"/>
              <w:rPr>
                <w:rFonts w:ascii="Arial" w:hAnsi="Arial" w:cs="Arial"/>
              </w:rPr>
            </w:pPr>
            <w:r w:rsidRPr="00B11422">
              <w:rPr>
                <w:rFonts w:ascii="Arial" w:hAnsi="Arial" w:cs="Arial"/>
              </w:rPr>
              <w:t>Oils, Solvent</w:t>
            </w:r>
          </w:p>
        </w:tc>
        <w:tc>
          <w:tcPr>
            <w:tcW w:w="2065" w:type="pct"/>
            <w:vAlign w:val="center"/>
            <w:hideMark/>
          </w:tcPr>
          <w:p w14:paraId="4EA0CDFF" w14:textId="77777777" w:rsidR="00E84978" w:rsidRPr="00B11422" w:rsidRDefault="00E84978" w:rsidP="003D6536">
            <w:pPr>
              <w:spacing w:after="240" w:line="360" w:lineRule="auto"/>
              <w:jc w:val="center"/>
              <w:rPr>
                <w:rFonts w:ascii="Arial" w:hAnsi="Arial" w:cs="Arial"/>
              </w:rPr>
            </w:pPr>
            <w:r w:rsidRPr="00B11422">
              <w:rPr>
                <w:rFonts w:ascii="Arial" w:hAnsi="Arial" w:cs="Arial"/>
              </w:rPr>
              <w:t>Spent/Waste oil, Greases, Cough, Metals, Odors, Petrol</w:t>
            </w:r>
          </w:p>
        </w:tc>
      </w:tr>
      <w:tr w:rsidR="00E84978" w:rsidRPr="00B11422" w14:paraId="1E821E17" w14:textId="77777777" w:rsidTr="00F05AD7">
        <w:trPr>
          <w:tblCellSpacing w:w="15" w:type="dxa"/>
        </w:trPr>
        <w:tc>
          <w:tcPr>
            <w:tcW w:w="549" w:type="pct"/>
            <w:vAlign w:val="center"/>
            <w:hideMark/>
          </w:tcPr>
          <w:p w14:paraId="7704E63B" w14:textId="77777777" w:rsidR="00E84978" w:rsidRPr="00B11422" w:rsidRDefault="00E84978" w:rsidP="005F144F">
            <w:pPr>
              <w:spacing w:after="240" w:line="360" w:lineRule="auto"/>
              <w:jc w:val="both"/>
              <w:rPr>
                <w:rFonts w:ascii="Arial" w:hAnsi="Arial" w:cs="Arial"/>
              </w:rPr>
            </w:pPr>
            <w:r w:rsidRPr="00B11422">
              <w:rPr>
                <w:rFonts w:ascii="Arial" w:hAnsi="Arial" w:cs="Arial"/>
              </w:rPr>
              <w:t>Plumber</w:t>
            </w:r>
          </w:p>
        </w:tc>
        <w:tc>
          <w:tcPr>
            <w:tcW w:w="667" w:type="pct"/>
            <w:vAlign w:val="center"/>
            <w:hideMark/>
          </w:tcPr>
          <w:p w14:paraId="120165CA" w14:textId="77777777" w:rsidR="00E84978" w:rsidRPr="00B11422" w:rsidRDefault="00E84978" w:rsidP="003D6536">
            <w:pPr>
              <w:spacing w:after="240" w:line="360" w:lineRule="auto"/>
              <w:jc w:val="center"/>
              <w:rPr>
                <w:rFonts w:ascii="Arial" w:hAnsi="Arial" w:cs="Arial"/>
              </w:rPr>
            </w:pPr>
            <w:r w:rsidRPr="00B11422">
              <w:rPr>
                <w:rFonts w:ascii="Arial" w:hAnsi="Arial" w:cs="Arial"/>
              </w:rPr>
              <w:t>Acids</w:t>
            </w:r>
          </w:p>
        </w:tc>
        <w:tc>
          <w:tcPr>
            <w:tcW w:w="402" w:type="pct"/>
            <w:vAlign w:val="center"/>
            <w:hideMark/>
          </w:tcPr>
          <w:p w14:paraId="5AAAAFB4" w14:textId="77777777" w:rsidR="00E84978" w:rsidRPr="00B11422" w:rsidRDefault="00E84978" w:rsidP="003D6536">
            <w:pPr>
              <w:spacing w:after="240" w:line="360" w:lineRule="auto"/>
              <w:jc w:val="center"/>
              <w:rPr>
                <w:rFonts w:ascii="Arial" w:hAnsi="Arial" w:cs="Arial"/>
              </w:rPr>
            </w:pPr>
            <w:r w:rsidRPr="00B11422">
              <w:rPr>
                <w:rFonts w:ascii="Arial" w:hAnsi="Arial" w:cs="Arial"/>
              </w:rPr>
              <w:t>Binder</w:t>
            </w:r>
          </w:p>
        </w:tc>
        <w:tc>
          <w:tcPr>
            <w:tcW w:w="653" w:type="pct"/>
            <w:vAlign w:val="center"/>
            <w:hideMark/>
          </w:tcPr>
          <w:p w14:paraId="61236481" w14:textId="77777777" w:rsidR="00E84978" w:rsidRPr="00B11422" w:rsidRDefault="00E84978" w:rsidP="003D6536">
            <w:pPr>
              <w:spacing w:after="240" w:line="360" w:lineRule="auto"/>
              <w:jc w:val="center"/>
              <w:rPr>
                <w:rFonts w:ascii="Arial" w:hAnsi="Arial" w:cs="Arial"/>
              </w:rPr>
            </w:pPr>
            <w:r w:rsidRPr="00B11422">
              <w:rPr>
                <w:rFonts w:ascii="Arial" w:hAnsi="Arial" w:cs="Arial"/>
              </w:rPr>
              <w:t>Cement</w:t>
            </w:r>
          </w:p>
        </w:tc>
        <w:tc>
          <w:tcPr>
            <w:tcW w:w="554" w:type="pct"/>
            <w:vAlign w:val="center"/>
            <w:hideMark/>
          </w:tcPr>
          <w:p w14:paraId="25D39A15" w14:textId="77777777" w:rsidR="00E84978" w:rsidRPr="00B11422" w:rsidRDefault="00E84978" w:rsidP="003D6536">
            <w:pPr>
              <w:spacing w:after="240" w:line="360" w:lineRule="auto"/>
              <w:jc w:val="center"/>
              <w:rPr>
                <w:rFonts w:ascii="Arial" w:hAnsi="Arial" w:cs="Arial"/>
              </w:rPr>
            </w:pPr>
            <w:r w:rsidRPr="00B11422">
              <w:rPr>
                <w:rFonts w:ascii="Arial" w:hAnsi="Arial" w:cs="Arial"/>
              </w:rPr>
              <w:t>Plastics</w:t>
            </w:r>
          </w:p>
        </w:tc>
        <w:tc>
          <w:tcPr>
            <w:tcW w:w="2065" w:type="pct"/>
            <w:vAlign w:val="center"/>
            <w:hideMark/>
          </w:tcPr>
          <w:p w14:paraId="41CADCB7" w14:textId="77777777" w:rsidR="00E84978" w:rsidRPr="00B11422" w:rsidRDefault="00E84978" w:rsidP="003D6536">
            <w:pPr>
              <w:spacing w:after="240" w:line="360" w:lineRule="auto"/>
              <w:jc w:val="center"/>
              <w:rPr>
                <w:rFonts w:ascii="Arial" w:hAnsi="Arial" w:cs="Arial"/>
              </w:rPr>
            </w:pPr>
            <w:r w:rsidRPr="00B11422">
              <w:rPr>
                <w:rFonts w:ascii="Arial" w:hAnsi="Arial" w:cs="Arial"/>
              </w:rPr>
              <w:t>Effluents, Acids, Water, Waste</w:t>
            </w:r>
          </w:p>
        </w:tc>
      </w:tr>
      <w:tr w:rsidR="00E84978" w:rsidRPr="00B11422" w14:paraId="7DC5FDB2" w14:textId="77777777" w:rsidTr="00F05AD7">
        <w:trPr>
          <w:tblCellSpacing w:w="15" w:type="dxa"/>
        </w:trPr>
        <w:tc>
          <w:tcPr>
            <w:tcW w:w="549" w:type="pct"/>
            <w:vAlign w:val="center"/>
            <w:hideMark/>
          </w:tcPr>
          <w:p w14:paraId="00C92862" w14:textId="77777777" w:rsidR="00E84978" w:rsidRPr="00B11422" w:rsidRDefault="00E84978" w:rsidP="005F144F">
            <w:pPr>
              <w:spacing w:after="240" w:line="360" w:lineRule="auto"/>
              <w:jc w:val="both"/>
              <w:rPr>
                <w:rFonts w:ascii="Arial" w:hAnsi="Arial" w:cs="Arial"/>
              </w:rPr>
            </w:pPr>
            <w:r w:rsidRPr="00B11422">
              <w:rPr>
                <w:rFonts w:ascii="Arial" w:hAnsi="Arial" w:cs="Arial"/>
              </w:rPr>
              <w:t>Painter</w:t>
            </w:r>
          </w:p>
        </w:tc>
        <w:tc>
          <w:tcPr>
            <w:tcW w:w="667" w:type="pct"/>
            <w:vAlign w:val="center"/>
            <w:hideMark/>
          </w:tcPr>
          <w:p w14:paraId="401EEAC7" w14:textId="77777777" w:rsidR="00E84978" w:rsidRPr="00B11422" w:rsidRDefault="00E84978" w:rsidP="003D6536">
            <w:pPr>
              <w:spacing w:after="240" w:line="360" w:lineRule="auto"/>
              <w:jc w:val="center"/>
              <w:rPr>
                <w:rFonts w:ascii="Arial" w:hAnsi="Arial" w:cs="Arial"/>
              </w:rPr>
            </w:pPr>
            <w:r w:rsidRPr="00B11422">
              <w:rPr>
                <w:rFonts w:ascii="Arial" w:hAnsi="Arial" w:cs="Arial"/>
              </w:rPr>
              <w:t>Paints</w:t>
            </w:r>
          </w:p>
        </w:tc>
        <w:tc>
          <w:tcPr>
            <w:tcW w:w="402" w:type="pct"/>
            <w:vAlign w:val="center"/>
            <w:hideMark/>
          </w:tcPr>
          <w:p w14:paraId="7D21B074" w14:textId="77777777" w:rsidR="00E84978" w:rsidRPr="00B11422" w:rsidRDefault="00E84978" w:rsidP="003D6536">
            <w:pPr>
              <w:spacing w:after="240" w:line="360" w:lineRule="auto"/>
              <w:jc w:val="center"/>
              <w:rPr>
                <w:rFonts w:ascii="Arial" w:hAnsi="Arial" w:cs="Arial"/>
              </w:rPr>
            </w:pPr>
            <w:r w:rsidRPr="00B11422">
              <w:rPr>
                <w:rFonts w:ascii="Arial" w:hAnsi="Arial" w:cs="Arial"/>
              </w:rPr>
              <w:t>Solvents</w:t>
            </w:r>
          </w:p>
        </w:tc>
        <w:tc>
          <w:tcPr>
            <w:tcW w:w="653" w:type="pct"/>
            <w:vAlign w:val="center"/>
            <w:hideMark/>
          </w:tcPr>
          <w:p w14:paraId="107B477B" w14:textId="77777777" w:rsidR="00E84978" w:rsidRPr="00B11422" w:rsidRDefault="00E84978" w:rsidP="003D6536">
            <w:pPr>
              <w:spacing w:after="240" w:line="360" w:lineRule="auto"/>
              <w:jc w:val="center"/>
              <w:rPr>
                <w:rFonts w:ascii="Arial" w:hAnsi="Arial" w:cs="Arial"/>
              </w:rPr>
            </w:pPr>
            <w:r w:rsidRPr="00B11422">
              <w:rPr>
                <w:rFonts w:ascii="Arial" w:hAnsi="Arial" w:cs="Arial"/>
              </w:rPr>
              <w:t>Thinners</w:t>
            </w:r>
          </w:p>
        </w:tc>
        <w:tc>
          <w:tcPr>
            <w:tcW w:w="554" w:type="pct"/>
            <w:vAlign w:val="center"/>
            <w:hideMark/>
          </w:tcPr>
          <w:p w14:paraId="6471FE8A" w14:textId="77777777" w:rsidR="00E84978" w:rsidRPr="00B11422" w:rsidRDefault="00E84978" w:rsidP="003D6536">
            <w:pPr>
              <w:spacing w:after="240" w:line="360" w:lineRule="auto"/>
              <w:jc w:val="center"/>
              <w:rPr>
                <w:rFonts w:ascii="Arial" w:hAnsi="Arial" w:cs="Arial"/>
              </w:rPr>
            </w:pPr>
            <w:r w:rsidRPr="00B11422">
              <w:rPr>
                <w:rFonts w:ascii="Arial" w:hAnsi="Arial" w:cs="Arial"/>
              </w:rPr>
              <w:t>Polishes</w:t>
            </w:r>
          </w:p>
        </w:tc>
        <w:tc>
          <w:tcPr>
            <w:tcW w:w="2065" w:type="pct"/>
            <w:vAlign w:val="center"/>
            <w:hideMark/>
          </w:tcPr>
          <w:p w14:paraId="043EF191" w14:textId="77777777" w:rsidR="00E84978" w:rsidRPr="00B11422" w:rsidRDefault="00E84978" w:rsidP="003D6536">
            <w:pPr>
              <w:spacing w:after="240" w:line="360" w:lineRule="auto"/>
              <w:jc w:val="center"/>
              <w:rPr>
                <w:rFonts w:ascii="Arial" w:hAnsi="Arial" w:cs="Arial"/>
              </w:rPr>
            </w:pPr>
            <w:r w:rsidRPr="00B11422">
              <w:rPr>
                <w:rFonts w:ascii="Arial" w:hAnsi="Arial" w:cs="Arial"/>
              </w:rPr>
              <w:t>Grease, Oils, Waste paint, Wastewater</w:t>
            </w:r>
          </w:p>
        </w:tc>
      </w:tr>
      <w:tr w:rsidR="00E84978" w:rsidRPr="00B11422" w14:paraId="0E43C812" w14:textId="77777777" w:rsidTr="00F05AD7">
        <w:trPr>
          <w:tblCellSpacing w:w="15" w:type="dxa"/>
        </w:trPr>
        <w:tc>
          <w:tcPr>
            <w:tcW w:w="549" w:type="pct"/>
            <w:vAlign w:val="center"/>
            <w:hideMark/>
          </w:tcPr>
          <w:p w14:paraId="2FA29472" w14:textId="77777777" w:rsidR="00E84978" w:rsidRPr="00B11422" w:rsidRDefault="00E84978" w:rsidP="005F144F">
            <w:pPr>
              <w:spacing w:after="240" w:line="360" w:lineRule="auto"/>
              <w:jc w:val="both"/>
              <w:rPr>
                <w:rFonts w:ascii="Arial" w:hAnsi="Arial" w:cs="Arial"/>
              </w:rPr>
            </w:pPr>
            <w:r w:rsidRPr="00B11422">
              <w:rPr>
                <w:rFonts w:ascii="Arial" w:hAnsi="Arial" w:cs="Arial"/>
              </w:rPr>
              <w:t>Carpenter</w:t>
            </w:r>
          </w:p>
        </w:tc>
        <w:tc>
          <w:tcPr>
            <w:tcW w:w="667" w:type="pct"/>
            <w:vAlign w:val="center"/>
            <w:hideMark/>
          </w:tcPr>
          <w:p w14:paraId="0B2599C8" w14:textId="77777777" w:rsidR="00E84978" w:rsidRPr="00B11422" w:rsidRDefault="00E84978" w:rsidP="003D6536">
            <w:pPr>
              <w:spacing w:after="240" w:line="360" w:lineRule="auto"/>
              <w:jc w:val="center"/>
              <w:rPr>
                <w:rFonts w:ascii="Arial" w:hAnsi="Arial" w:cs="Arial"/>
              </w:rPr>
            </w:pPr>
            <w:r w:rsidRPr="00B11422">
              <w:rPr>
                <w:rFonts w:ascii="Arial" w:hAnsi="Arial" w:cs="Arial"/>
              </w:rPr>
              <w:t>Wood</w:t>
            </w:r>
          </w:p>
        </w:tc>
        <w:tc>
          <w:tcPr>
            <w:tcW w:w="402" w:type="pct"/>
            <w:vAlign w:val="center"/>
            <w:hideMark/>
          </w:tcPr>
          <w:p w14:paraId="3C894242" w14:textId="77777777" w:rsidR="00E84978" w:rsidRPr="00B11422" w:rsidRDefault="00E84978" w:rsidP="003D6536">
            <w:pPr>
              <w:spacing w:after="240" w:line="360" w:lineRule="auto"/>
              <w:jc w:val="center"/>
              <w:rPr>
                <w:rFonts w:ascii="Arial" w:hAnsi="Arial" w:cs="Arial"/>
              </w:rPr>
            </w:pPr>
            <w:r w:rsidRPr="00B11422">
              <w:rPr>
                <w:rFonts w:ascii="Arial" w:hAnsi="Arial" w:cs="Arial"/>
              </w:rPr>
              <w:t>Thinners</w:t>
            </w:r>
          </w:p>
        </w:tc>
        <w:tc>
          <w:tcPr>
            <w:tcW w:w="653" w:type="pct"/>
            <w:vAlign w:val="center"/>
            <w:hideMark/>
          </w:tcPr>
          <w:p w14:paraId="78BFA515" w14:textId="77777777" w:rsidR="00E84978" w:rsidRPr="00B11422" w:rsidRDefault="00E84978" w:rsidP="003D6536">
            <w:pPr>
              <w:spacing w:after="240" w:line="360" w:lineRule="auto"/>
              <w:jc w:val="center"/>
              <w:rPr>
                <w:rFonts w:ascii="Arial" w:hAnsi="Arial" w:cs="Arial"/>
              </w:rPr>
            </w:pPr>
            <w:r w:rsidRPr="00B11422">
              <w:rPr>
                <w:rFonts w:ascii="Arial" w:hAnsi="Arial" w:cs="Arial"/>
              </w:rPr>
              <w:t>Nails</w:t>
            </w:r>
          </w:p>
        </w:tc>
        <w:tc>
          <w:tcPr>
            <w:tcW w:w="554" w:type="pct"/>
            <w:vAlign w:val="center"/>
            <w:hideMark/>
          </w:tcPr>
          <w:p w14:paraId="6B2CFEED" w14:textId="77777777" w:rsidR="00E84978" w:rsidRPr="00B11422" w:rsidRDefault="00E84978" w:rsidP="003D6536">
            <w:pPr>
              <w:spacing w:after="240" w:line="360" w:lineRule="auto"/>
              <w:jc w:val="center"/>
              <w:rPr>
                <w:rFonts w:ascii="Arial" w:hAnsi="Arial" w:cs="Arial"/>
              </w:rPr>
            </w:pPr>
            <w:r w:rsidRPr="00B11422">
              <w:rPr>
                <w:rFonts w:ascii="Arial" w:hAnsi="Arial" w:cs="Arial"/>
              </w:rPr>
              <w:t>Polishes</w:t>
            </w:r>
          </w:p>
        </w:tc>
        <w:tc>
          <w:tcPr>
            <w:tcW w:w="2065" w:type="pct"/>
            <w:vAlign w:val="center"/>
            <w:hideMark/>
          </w:tcPr>
          <w:p w14:paraId="383CC44E" w14:textId="77777777" w:rsidR="00E84978" w:rsidRPr="00B11422" w:rsidRDefault="00E84978" w:rsidP="003D6536">
            <w:pPr>
              <w:spacing w:after="240" w:line="360" w:lineRule="auto"/>
              <w:jc w:val="center"/>
              <w:rPr>
                <w:rFonts w:ascii="Arial" w:hAnsi="Arial" w:cs="Arial"/>
              </w:rPr>
            </w:pPr>
            <w:r w:rsidRPr="00B11422">
              <w:rPr>
                <w:rFonts w:ascii="Arial" w:hAnsi="Arial" w:cs="Arial"/>
              </w:rPr>
              <w:t>Nails, Wood dust, Sawdust</w:t>
            </w:r>
          </w:p>
        </w:tc>
      </w:tr>
      <w:tr w:rsidR="00E84978" w:rsidRPr="00B11422" w14:paraId="6CC3D3F2" w14:textId="77777777" w:rsidTr="00F05AD7">
        <w:trPr>
          <w:tblCellSpacing w:w="15" w:type="dxa"/>
        </w:trPr>
        <w:tc>
          <w:tcPr>
            <w:tcW w:w="549" w:type="pct"/>
            <w:vAlign w:val="center"/>
            <w:hideMark/>
          </w:tcPr>
          <w:p w14:paraId="595F04F2" w14:textId="77777777" w:rsidR="00E84978" w:rsidRPr="00B11422" w:rsidRDefault="00E84978" w:rsidP="005F144F">
            <w:pPr>
              <w:spacing w:after="240" w:line="360" w:lineRule="auto"/>
              <w:jc w:val="both"/>
              <w:rPr>
                <w:rFonts w:ascii="Arial" w:hAnsi="Arial" w:cs="Arial"/>
              </w:rPr>
            </w:pPr>
            <w:r w:rsidRPr="00B11422">
              <w:rPr>
                <w:rFonts w:ascii="Arial" w:hAnsi="Arial" w:cs="Arial"/>
              </w:rPr>
              <w:t>Welder</w:t>
            </w:r>
          </w:p>
        </w:tc>
        <w:tc>
          <w:tcPr>
            <w:tcW w:w="667" w:type="pct"/>
            <w:vAlign w:val="center"/>
            <w:hideMark/>
          </w:tcPr>
          <w:p w14:paraId="2D4DB0C6" w14:textId="77777777" w:rsidR="00E84978" w:rsidRPr="00B11422" w:rsidRDefault="00E84978" w:rsidP="003D6536">
            <w:pPr>
              <w:spacing w:after="240" w:line="360" w:lineRule="auto"/>
              <w:jc w:val="center"/>
              <w:rPr>
                <w:rFonts w:ascii="Arial" w:hAnsi="Arial" w:cs="Arial"/>
              </w:rPr>
            </w:pPr>
            <w:r w:rsidRPr="00B11422">
              <w:rPr>
                <w:rFonts w:ascii="Arial" w:hAnsi="Arial" w:cs="Arial"/>
              </w:rPr>
              <w:t>Soldering</w:t>
            </w:r>
          </w:p>
        </w:tc>
        <w:tc>
          <w:tcPr>
            <w:tcW w:w="402" w:type="pct"/>
            <w:vAlign w:val="center"/>
            <w:hideMark/>
          </w:tcPr>
          <w:p w14:paraId="1883753F" w14:textId="77777777" w:rsidR="00E84978" w:rsidRPr="00B11422" w:rsidRDefault="00E84978" w:rsidP="003D6536">
            <w:pPr>
              <w:spacing w:after="240" w:line="360" w:lineRule="auto"/>
              <w:jc w:val="center"/>
              <w:rPr>
                <w:rFonts w:ascii="Arial" w:hAnsi="Arial" w:cs="Arial"/>
              </w:rPr>
            </w:pPr>
            <w:r w:rsidRPr="00B11422">
              <w:rPr>
                <w:rFonts w:ascii="Arial" w:hAnsi="Arial" w:cs="Arial"/>
              </w:rPr>
              <w:t>Iron</w:t>
            </w:r>
          </w:p>
        </w:tc>
        <w:tc>
          <w:tcPr>
            <w:tcW w:w="653" w:type="pct"/>
            <w:vAlign w:val="center"/>
            <w:hideMark/>
          </w:tcPr>
          <w:p w14:paraId="0635B926" w14:textId="77777777" w:rsidR="00E84978" w:rsidRPr="00B11422" w:rsidRDefault="00E84978" w:rsidP="003D6536">
            <w:pPr>
              <w:spacing w:after="240" w:line="360" w:lineRule="auto"/>
              <w:jc w:val="center"/>
              <w:rPr>
                <w:rFonts w:ascii="Arial" w:hAnsi="Arial" w:cs="Arial"/>
              </w:rPr>
            </w:pPr>
            <w:r w:rsidRPr="00B11422">
              <w:rPr>
                <w:rFonts w:ascii="Arial" w:hAnsi="Arial" w:cs="Arial"/>
              </w:rPr>
              <w:t>Metals</w:t>
            </w:r>
          </w:p>
        </w:tc>
        <w:tc>
          <w:tcPr>
            <w:tcW w:w="554" w:type="pct"/>
            <w:vAlign w:val="center"/>
            <w:hideMark/>
          </w:tcPr>
          <w:p w14:paraId="560C9050" w14:textId="77777777" w:rsidR="00E84978" w:rsidRPr="00B11422" w:rsidRDefault="00E84978" w:rsidP="003D6536">
            <w:pPr>
              <w:spacing w:after="240" w:line="360" w:lineRule="auto"/>
              <w:jc w:val="center"/>
              <w:rPr>
                <w:rFonts w:ascii="Arial" w:hAnsi="Arial" w:cs="Arial"/>
              </w:rPr>
            </w:pPr>
            <w:r w:rsidRPr="00B11422">
              <w:rPr>
                <w:rFonts w:ascii="Arial" w:hAnsi="Arial" w:cs="Arial"/>
              </w:rPr>
              <w:t>Soldering</w:t>
            </w:r>
          </w:p>
        </w:tc>
        <w:tc>
          <w:tcPr>
            <w:tcW w:w="2065" w:type="pct"/>
            <w:vAlign w:val="center"/>
            <w:hideMark/>
          </w:tcPr>
          <w:p w14:paraId="3B093F07" w14:textId="77777777" w:rsidR="00E84978" w:rsidRPr="00B11422" w:rsidRDefault="00E84978" w:rsidP="003D6536">
            <w:pPr>
              <w:spacing w:after="240" w:line="360" w:lineRule="auto"/>
              <w:jc w:val="center"/>
              <w:rPr>
                <w:rFonts w:ascii="Arial" w:hAnsi="Arial" w:cs="Arial"/>
              </w:rPr>
            </w:pPr>
            <w:r w:rsidRPr="00B11422">
              <w:rPr>
                <w:rFonts w:ascii="Arial" w:hAnsi="Arial" w:cs="Arial"/>
              </w:rPr>
              <w:t>Heat, UV Rays, Gases</w:t>
            </w:r>
          </w:p>
        </w:tc>
      </w:tr>
      <w:tr w:rsidR="00E84978" w:rsidRPr="00B11422" w14:paraId="342D7196" w14:textId="77777777" w:rsidTr="00F05AD7">
        <w:trPr>
          <w:tblCellSpacing w:w="15" w:type="dxa"/>
        </w:trPr>
        <w:tc>
          <w:tcPr>
            <w:tcW w:w="549" w:type="pct"/>
            <w:vAlign w:val="center"/>
            <w:hideMark/>
          </w:tcPr>
          <w:p w14:paraId="2FA6D40A" w14:textId="77777777" w:rsidR="00E84978" w:rsidRPr="00B11422" w:rsidRDefault="00E84978" w:rsidP="005F144F">
            <w:pPr>
              <w:spacing w:after="240" w:line="360" w:lineRule="auto"/>
              <w:jc w:val="both"/>
              <w:rPr>
                <w:rFonts w:ascii="Arial" w:hAnsi="Arial" w:cs="Arial"/>
              </w:rPr>
            </w:pPr>
            <w:r w:rsidRPr="00B11422">
              <w:rPr>
                <w:rFonts w:ascii="Arial" w:hAnsi="Arial" w:cs="Arial"/>
              </w:rPr>
              <w:t>Electrician</w:t>
            </w:r>
          </w:p>
        </w:tc>
        <w:tc>
          <w:tcPr>
            <w:tcW w:w="667" w:type="pct"/>
            <w:vAlign w:val="center"/>
            <w:hideMark/>
          </w:tcPr>
          <w:p w14:paraId="2E21577B" w14:textId="77777777" w:rsidR="00E84978" w:rsidRPr="00B11422" w:rsidRDefault="00E84978" w:rsidP="003D6536">
            <w:pPr>
              <w:spacing w:after="240" w:line="360" w:lineRule="auto"/>
              <w:jc w:val="center"/>
              <w:rPr>
                <w:rFonts w:ascii="Arial" w:hAnsi="Arial" w:cs="Arial"/>
              </w:rPr>
            </w:pPr>
            <w:r w:rsidRPr="00B11422">
              <w:rPr>
                <w:rFonts w:ascii="Arial" w:hAnsi="Arial" w:cs="Arial"/>
              </w:rPr>
              <w:t>Gases</w:t>
            </w:r>
          </w:p>
        </w:tc>
        <w:tc>
          <w:tcPr>
            <w:tcW w:w="402" w:type="pct"/>
            <w:vAlign w:val="center"/>
            <w:hideMark/>
          </w:tcPr>
          <w:p w14:paraId="5025C6F9" w14:textId="77777777" w:rsidR="00E84978" w:rsidRPr="00B11422" w:rsidRDefault="00E84978" w:rsidP="003D6536">
            <w:pPr>
              <w:spacing w:after="240" w:line="360" w:lineRule="auto"/>
              <w:jc w:val="center"/>
              <w:rPr>
                <w:rFonts w:ascii="Arial" w:hAnsi="Arial" w:cs="Arial"/>
              </w:rPr>
            </w:pPr>
            <w:r w:rsidRPr="00B11422">
              <w:rPr>
                <w:rFonts w:ascii="Arial" w:hAnsi="Arial" w:cs="Arial"/>
              </w:rPr>
              <w:t>Solvents</w:t>
            </w:r>
          </w:p>
        </w:tc>
        <w:tc>
          <w:tcPr>
            <w:tcW w:w="653" w:type="pct"/>
            <w:vAlign w:val="center"/>
            <w:hideMark/>
          </w:tcPr>
          <w:p w14:paraId="544F2EA0" w14:textId="77777777" w:rsidR="00E84978" w:rsidRPr="00B11422" w:rsidRDefault="00E84978" w:rsidP="003D6536">
            <w:pPr>
              <w:spacing w:after="240" w:line="360" w:lineRule="auto"/>
              <w:jc w:val="center"/>
              <w:rPr>
                <w:rFonts w:ascii="Arial" w:hAnsi="Arial" w:cs="Arial"/>
              </w:rPr>
            </w:pPr>
            <w:r w:rsidRPr="00B11422">
              <w:rPr>
                <w:rFonts w:ascii="Arial" w:hAnsi="Arial" w:cs="Arial"/>
              </w:rPr>
              <w:t>Paints</w:t>
            </w:r>
          </w:p>
        </w:tc>
        <w:tc>
          <w:tcPr>
            <w:tcW w:w="554" w:type="pct"/>
            <w:vAlign w:val="center"/>
            <w:hideMark/>
          </w:tcPr>
          <w:p w14:paraId="7CBC86BD" w14:textId="77777777" w:rsidR="00E84978" w:rsidRPr="00B11422" w:rsidRDefault="00E84978" w:rsidP="003D6536">
            <w:pPr>
              <w:spacing w:after="240" w:line="360" w:lineRule="auto"/>
              <w:jc w:val="center"/>
              <w:rPr>
                <w:rFonts w:ascii="Arial" w:hAnsi="Arial" w:cs="Arial"/>
              </w:rPr>
            </w:pPr>
            <w:r w:rsidRPr="00B11422">
              <w:rPr>
                <w:rFonts w:ascii="Arial" w:hAnsi="Arial" w:cs="Arial"/>
              </w:rPr>
              <w:t>—</w:t>
            </w:r>
          </w:p>
        </w:tc>
        <w:tc>
          <w:tcPr>
            <w:tcW w:w="2065" w:type="pct"/>
            <w:vAlign w:val="center"/>
            <w:hideMark/>
          </w:tcPr>
          <w:p w14:paraId="6789FFF6" w14:textId="77777777" w:rsidR="00E84978" w:rsidRPr="00B11422" w:rsidRDefault="00E84978" w:rsidP="003D6536">
            <w:pPr>
              <w:spacing w:after="240" w:line="360" w:lineRule="auto"/>
              <w:jc w:val="center"/>
              <w:rPr>
                <w:rFonts w:ascii="Arial" w:hAnsi="Arial" w:cs="Arial"/>
              </w:rPr>
            </w:pPr>
            <w:r w:rsidRPr="00B11422">
              <w:rPr>
                <w:rFonts w:ascii="Arial" w:hAnsi="Arial" w:cs="Arial"/>
              </w:rPr>
              <w:t>Gases, CO, CO</w:t>
            </w:r>
            <w:r w:rsidRPr="00B11422">
              <w:rPr>
                <w:rFonts w:ascii="Times New Roman" w:hAnsi="Times New Roman" w:cs="Arial"/>
              </w:rPr>
              <w:t>₂</w:t>
            </w:r>
            <w:r w:rsidRPr="00B11422">
              <w:rPr>
                <w:rFonts w:ascii="Arial" w:hAnsi="Arial" w:cs="Arial"/>
              </w:rPr>
              <w:t>, Heat</w:t>
            </w:r>
          </w:p>
        </w:tc>
      </w:tr>
    </w:tbl>
    <w:p w14:paraId="7B55288C" w14:textId="77777777" w:rsidR="00673D9B" w:rsidRPr="00B11422" w:rsidRDefault="00673D9B" w:rsidP="005F144F">
      <w:pPr>
        <w:spacing w:after="240" w:line="360" w:lineRule="auto"/>
        <w:jc w:val="both"/>
        <w:rPr>
          <w:rFonts w:ascii="Arial" w:hAnsi="Arial" w:cs="Arial"/>
        </w:rPr>
      </w:pPr>
    </w:p>
    <w:p w14:paraId="0D0176C7" w14:textId="0D186AFC" w:rsidR="00F05AD7" w:rsidRDefault="001D36D7" w:rsidP="005F144F">
      <w:pPr>
        <w:spacing w:after="240" w:line="360" w:lineRule="auto"/>
        <w:jc w:val="both"/>
        <w:rPr>
          <w:rFonts w:ascii="Arial" w:hAnsi="Arial" w:cs="Arial"/>
          <w:b/>
        </w:rPr>
      </w:pPr>
      <w:r w:rsidRPr="00B11422">
        <w:rPr>
          <w:rFonts w:ascii="Arial" w:hAnsi="Arial" w:cs="Arial"/>
          <w:b/>
        </w:rPr>
        <w:t xml:space="preserve">Table </w:t>
      </w:r>
      <w:r w:rsidR="003E4B8A">
        <w:rPr>
          <w:rFonts w:ascii="Arial" w:hAnsi="Arial" w:cs="Arial"/>
          <w:b/>
        </w:rPr>
        <w:t>3</w:t>
      </w:r>
      <w:r w:rsidR="00F05AD7" w:rsidRPr="00B11422">
        <w:rPr>
          <w:rFonts w:ascii="Arial" w:hAnsi="Arial" w:cs="Arial"/>
          <w:b/>
        </w:rPr>
        <w:t xml:space="preserve">: </w:t>
      </w:r>
      <w:r w:rsidR="001C1634" w:rsidRPr="00B11422">
        <w:rPr>
          <w:rFonts w:ascii="Arial" w:hAnsi="Arial" w:cs="Arial"/>
          <w:b/>
        </w:rPr>
        <w:t xml:space="preserve"> Deposition of Waste</w:t>
      </w:r>
      <w:r w:rsidRPr="00B11422">
        <w:rPr>
          <w:rFonts w:ascii="Arial" w:hAnsi="Arial" w:cs="Arial"/>
          <w:b/>
        </w:rPr>
        <w:t xml:space="preserve"> </w:t>
      </w:r>
    </w:p>
    <w:p w14:paraId="0C3663C6" w14:textId="77777777" w:rsidR="00673D9B" w:rsidRPr="00673D9B" w:rsidRDefault="00673D9B" w:rsidP="005F144F">
      <w:pPr>
        <w:spacing w:after="240" w:line="360" w:lineRule="auto"/>
        <w:jc w:val="both"/>
        <w:rPr>
          <w:rFonts w:ascii="Arial" w:hAnsi="Arial" w:cs="Arial"/>
        </w:rPr>
      </w:pPr>
      <w:r w:rsidRPr="00B11422">
        <w:rPr>
          <w:rFonts w:ascii="Arial" w:hAnsi="Arial" w:cs="Arial"/>
        </w:rPr>
        <w:t>In the course of data gathering, it was observed that 5, 4, and 12 mechanics disposed of their waste in sewage openings, drains, and recklessly without due consideration for the disposal site. 3 plumbers, 6 carpenters, 2 welders, and 4 technicians made use of the municipal garbage provisions of the local government authority. 3 and 9 technicians and painters, respectively, disposed of their waste in sewage openings. Plumbers and technicians also made use of drains as disposal sites. Carpenters, welders, technicians, and painters were reckless in their disposal methods, using places other than those specifically listed</w:t>
      </w:r>
      <w:r>
        <w:rPr>
          <w:rFonts w:ascii="Arial" w:hAnsi="Arial" w:cs="Arial"/>
        </w:rPr>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895"/>
        <w:gridCol w:w="1806"/>
        <w:gridCol w:w="2017"/>
        <w:gridCol w:w="1900"/>
      </w:tblGrid>
      <w:tr w:rsidR="00463879" w:rsidRPr="003D6536" w14:paraId="5F8BD67B" w14:textId="77777777" w:rsidTr="003D6536">
        <w:trPr>
          <w:trHeight w:val="288"/>
        </w:trPr>
        <w:tc>
          <w:tcPr>
            <w:tcW w:w="1022" w:type="pct"/>
            <w:vAlign w:val="center"/>
          </w:tcPr>
          <w:p w14:paraId="1D9E4E3E" w14:textId="77777777" w:rsidR="00463879" w:rsidRPr="003D6536" w:rsidRDefault="00463879" w:rsidP="003D6536">
            <w:pPr>
              <w:spacing w:after="240" w:line="360" w:lineRule="auto"/>
              <w:jc w:val="center"/>
              <w:rPr>
                <w:rFonts w:ascii="Arial" w:hAnsi="Arial" w:cs="Arial"/>
                <w:b/>
                <w:bCs/>
              </w:rPr>
            </w:pPr>
            <w:r w:rsidRPr="003D6536">
              <w:rPr>
                <w:rFonts w:ascii="Arial" w:hAnsi="Arial" w:cs="Arial"/>
                <w:b/>
                <w:bCs/>
              </w:rPr>
              <w:t>Profession</w:t>
            </w:r>
          </w:p>
        </w:tc>
        <w:tc>
          <w:tcPr>
            <w:tcW w:w="989" w:type="pct"/>
            <w:vAlign w:val="center"/>
          </w:tcPr>
          <w:p w14:paraId="5D2C538C" w14:textId="77777777" w:rsidR="00463879" w:rsidRPr="003D6536" w:rsidRDefault="00463879" w:rsidP="003D6536">
            <w:pPr>
              <w:spacing w:after="240" w:line="360" w:lineRule="auto"/>
              <w:jc w:val="center"/>
              <w:rPr>
                <w:rFonts w:ascii="Arial" w:hAnsi="Arial" w:cs="Arial"/>
              </w:rPr>
            </w:pPr>
            <w:r w:rsidRPr="003D6536">
              <w:rPr>
                <w:rFonts w:ascii="Arial" w:hAnsi="Arial" w:cs="Arial"/>
              </w:rPr>
              <w:t>Municipal Garbage</w:t>
            </w:r>
          </w:p>
        </w:tc>
        <w:tc>
          <w:tcPr>
            <w:tcW w:w="943" w:type="pct"/>
            <w:vAlign w:val="center"/>
          </w:tcPr>
          <w:p w14:paraId="088E1674" w14:textId="77777777" w:rsidR="00463879" w:rsidRPr="003D6536" w:rsidRDefault="00463879" w:rsidP="003D6536">
            <w:pPr>
              <w:spacing w:after="240" w:line="360" w:lineRule="auto"/>
              <w:jc w:val="center"/>
              <w:rPr>
                <w:rFonts w:ascii="Arial" w:hAnsi="Arial" w:cs="Arial"/>
              </w:rPr>
            </w:pPr>
            <w:r w:rsidRPr="003D6536">
              <w:rPr>
                <w:rFonts w:ascii="Arial" w:hAnsi="Arial" w:cs="Arial"/>
              </w:rPr>
              <w:t>Sewage</w:t>
            </w:r>
          </w:p>
        </w:tc>
        <w:tc>
          <w:tcPr>
            <w:tcW w:w="1053" w:type="pct"/>
            <w:vAlign w:val="center"/>
          </w:tcPr>
          <w:p w14:paraId="4E000588" w14:textId="77777777" w:rsidR="00463879" w:rsidRPr="003D6536" w:rsidRDefault="00463879" w:rsidP="003D6536">
            <w:pPr>
              <w:spacing w:after="240" w:line="360" w:lineRule="auto"/>
              <w:jc w:val="center"/>
              <w:rPr>
                <w:rFonts w:ascii="Arial" w:hAnsi="Arial" w:cs="Arial"/>
              </w:rPr>
            </w:pPr>
            <w:r w:rsidRPr="003D6536">
              <w:rPr>
                <w:rFonts w:ascii="Arial" w:hAnsi="Arial" w:cs="Arial"/>
              </w:rPr>
              <w:t>Drains/Gutter</w:t>
            </w:r>
          </w:p>
        </w:tc>
        <w:tc>
          <w:tcPr>
            <w:tcW w:w="992" w:type="pct"/>
            <w:vAlign w:val="center"/>
          </w:tcPr>
          <w:p w14:paraId="71E0FE61" w14:textId="77777777" w:rsidR="00463879" w:rsidRPr="003D6536" w:rsidRDefault="00463879" w:rsidP="003D6536">
            <w:pPr>
              <w:spacing w:after="240" w:line="360" w:lineRule="auto"/>
              <w:jc w:val="center"/>
              <w:rPr>
                <w:rFonts w:ascii="Arial" w:hAnsi="Arial" w:cs="Arial"/>
              </w:rPr>
            </w:pPr>
            <w:r w:rsidRPr="003D6536">
              <w:rPr>
                <w:rFonts w:ascii="Arial" w:hAnsi="Arial" w:cs="Arial"/>
              </w:rPr>
              <w:t>Anywhere</w:t>
            </w:r>
          </w:p>
        </w:tc>
      </w:tr>
      <w:tr w:rsidR="00463879" w:rsidRPr="003D6536" w14:paraId="64BFEBB4" w14:textId="77777777" w:rsidTr="003D6536">
        <w:trPr>
          <w:trHeight w:val="288"/>
        </w:trPr>
        <w:tc>
          <w:tcPr>
            <w:tcW w:w="1022" w:type="pct"/>
            <w:vAlign w:val="center"/>
          </w:tcPr>
          <w:p w14:paraId="12B027A5" w14:textId="77777777" w:rsidR="00463879" w:rsidRPr="003D6536" w:rsidRDefault="00463879" w:rsidP="003D6536">
            <w:pPr>
              <w:spacing w:after="240" w:line="360" w:lineRule="auto"/>
              <w:jc w:val="center"/>
              <w:rPr>
                <w:rFonts w:ascii="Arial" w:hAnsi="Arial" w:cs="Arial"/>
              </w:rPr>
            </w:pPr>
            <w:r w:rsidRPr="003D6536">
              <w:rPr>
                <w:rFonts w:ascii="Arial" w:hAnsi="Arial" w:cs="Arial"/>
              </w:rPr>
              <w:t>Mechanics</w:t>
            </w:r>
          </w:p>
        </w:tc>
        <w:tc>
          <w:tcPr>
            <w:tcW w:w="989" w:type="pct"/>
            <w:vAlign w:val="center"/>
          </w:tcPr>
          <w:p w14:paraId="0AED9B31" w14:textId="77777777" w:rsidR="00463879" w:rsidRPr="003D6536" w:rsidRDefault="00463879" w:rsidP="003D6536">
            <w:pPr>
              <w:spacing w:after="240" w:line="360" w:lineRule="auto"/>
              <w:jc w:val="center"/>
              <w:rPr>
                <w:rFonts w:ascii="Arial" w:hAnsi="Arial" w:cs="Arial"/>
              </w:rPr>
            </w:pPr>
          </w:p>
        </w:tc>
        <w:tc>
          <w:tcPr>
            <w:tcW w:w="943" w:type="pct"/>
            <w:vAlign w:val="center"/>
          </w:tcPr>
          <w:p w14:paraId="58676DC2" w14:textId="77777777" w:rsidR="00463879" w:rsidRPr="003D6536" w:rsidRDefault="00463879" w:rsidP="003D6536">
            <w:pPr>
              <w:spacing w:after="240" w:line="360" w:lineRule="auto"/>
              <w:jc w:val="center"/>
              <w:rPr>
                <w:rFonts w:ascii="Arial" w:hAnsi="Arial" w:cs="Arial"/>
              </w:rPr>
            </w:pPr>
            <w:r w:rsidRPr="003D6536">
              <w:rPr>
                <w:rFonts w:ascii="Arial" w:hAnsi="Arial" w:cs="Arial"/>
              </w:rPr>
              <w:t>5</w:t>
            </w:r>
          </w:p>
        </w:tc>
        <w:tc>
          <w:tcPr>
            <w:tcW w:w="1053" w:type="pct"/>
            <w:vAlign w:val="center"/>
          </w:tcPr>
          <w:p w14:paraId="12EA85D8" w14:textId="77777777" w:rsidR="00463879" w:rsidRPr="003D6536" w:rsidRDefault="00463879" w:rsidP="003D6536">
            <w:pPr>
              <w:spacing w:after="240" w:line="360" w:lineRule="auto"/>
              <w:jc w:val="center"/>
              <w:rPr>
                <w:rFonts w:ascii="Arial" w:hAnsi="Arial" w:cs="Arial"/>
              </w:rPr>
            </w:pPr>
            <w:r w:rsidRPr="003D6536">
              <w:rPr>
                <w:rFonts w:ascii="Arial" w:hAnsi="Arial" w:cs="Arial"/>
              </w:rPr>
              <w:t>4</w:t>
            </w:r>
          </w:p>
        </w:tc>
        <w:tc>
          <w:tcPr>
            <w:tcW w:w="992" w:type="pct"/>
            <w:vAlign w:val="center"/>
          </w:tcPr>
          <w:p w14:paraId="4A1D6531" w14:textId="77777777" w:rsidR="00463879" w:rsidRPr="003D6536" w:rsidRDefault="00463879" w:rsidP="003D6536">
            <w:pPr>
              <w:spacing w:after="240" w:line="360" w:lineRule="auto"/>
              <w:jc w:val="center"/>
              <w:rPr>
                <w:rFonts w:ascii="Arial" w:hAnsi="Arial" w:cs="Arial"/>
              </w:rPr>
            </w:pPr>
            <w:r w:rsidRPr="003D6536">
              <w:rPr>
                <w:rFonts w:ascii="Arial" w:hAnsi="Arial" w:cs="Arial"/>
              </w:rPr>
              <w:t>12</w:t>
            </w:r>
          </w:p>
        </w:tc>
      </w:tr>
      <w:tr w:rsidR="00463879" w:rsidRPr="003D6536" w14:paraId="06B83CF4" w14:textId="77777777" w:rsidTr="003D6536">
        <w:trPr>
          <w:trHeight w:val="288"/>
        </w:trPr>
        <w:tc>
          <w:tcPr>
            <w:tcW w:w="1022" w:type="pct"/>
            <w:vAlign w:val="center"/>
          </w:tcPr>
          <w:p w14:paraId="31C24F9A" w14:textId="77777777" w:rsidR="00463879" w:rsidRPr="003D6536" w:rsidRDefault="00463879" w:rsidP="003D6536">
            <w:pPr>
              <w:spacing w:after="240" w:line="360" w:lineRule="auto"/>
              <w:jc w:val="center"/>
              <w:rPr>
                <w:rFonts w:ascii="Arial" w:hAnsi="Arial" w:cs="Arial"/>
              </w:rPr>
            </w:pPr>
            <w:r w:rsidRPr="003D6536">
              <w:rPr>
                <w:rFonts w:ascii="Arial" w:hAnsi="Arial" w:cs="Arial"/>
              </w:rPr>
              <w:t>Plumbers</w:t>
            </w:r>
          </w:p>
        </w:tc>
        <w:tc>
          <w:tcPr>
            <w:tcW w:w="989" w:type="pct"/>
            <w:vAlign w:val="center"/>
          </w:tcPr>
          <w:p w14:paraId="0674A06A" w14:textId="77777777" w:rsidR="00463879" w:rsidRPr="003D6536" w:rsidRDefault="00463879" w:rsidP="003D6536">
            <w:pPr>
              <w:spacing w:after="240" w:line="360" w:lineRule="auto"/>
              <w:jc w:val="center"/>
              <w:rPr>
                <w:rFonts w:ascii="Arial" w:hAnsi="Arial" w:cs="Arial"/>
              </w:rPr>
            </w:pPr>
            <w:r w:rsidRPr="003D6536">
              <w:rPr>
                <w:rFonts w:ascii="Arial" w:hAnsi="Arial" w:cs="Arial"/>
              </w:rPr>
              <w:t>3</w:t>
            </w:r>
          </w:p>
        </w:tc>
        <w:tc>
          <w:tcPr>
            <w:tcW w:w="943" w:type="pct"/>
            <w:vAlign w:val="center"/>
          </w:tcPr>
          <w:p w14:paraId="433AB157" w14:textId="77777777" w:rsidR="00463879" w:rsidRPr="003D6536" w:rsidRDefault="00463879" w:rsidP="003D6536">
            <w:pPr>
              <w:spacing w:after="240" w:line="360" w:lineRule="auto"/>
              <w:jc w:val="center"/>
              <w:rPr>
                <w:rFonts w:ascii="Arial" w:hAnsi="Arial" w:cs="Arial"/>
              </w:rPr>
            </w:pPr>
            <w:r w:rsidRPr="003D6536">
              <w:rPr>
                <w:rFonts w:ascii="Arial" w:hAnsi="Arial" w:cs="Arial"/>
              </w:rPr>
              <w:t>9</w:t>
            </w:r>
          </w:p>
        </w:tc>
        <w:tc>
          <w:tcPr>
            <w:tcW w:w="1053" w:type="pct"/>
            <w:vAlign w:val="center"/>
          </w:tcPr>
          <w:p w14:paraId="3DB21E3D" w14:textId="77777777" w:rsidR="00463879" w:rsidRPr="003D6536" w:rsidRDefault="00463879" w:rsidP="003D6536">
            <w:pPr>
              <w:spacing w:after="240" w:line="360" w:lineRule="auto"/>
              <w:jc w:val="center"/>
              <w:rPr>
                <w:rFonts w:ascii="Arial" w:hAnsi="Arial" w:cs="Arial"/>
              </w:rPr>
            </w:pPr>
            <w:r w:rsidRPr="003D6536">
              <w:rPr>
                <w:rFonts w:ascii="Arial" w:hAnsi="Arial" w:cs="Arial"/>
              </w:rPr>
              <w:t>10</w:t>
            </w:r>
          </w:p>
        </w:tc>
        <w:tc>
          <w:tcPr>
            <w:tcW w:w="992" w:type="pct"/>
            <w:vAlign w:val="center"/>
          </w:tcPr>
          <w:p w14:paraId="753ED682" w14:textId="77777777" w:rsidR="00463879" w:rsidRPr="003D6536" w:rsidRDefault="00463879" w:rsidP="003D6536">
            <w:pPr>
              <w:spacing w:after="240" w:line="360" w:lineRule="auto"/>
              <w:jc w:val="center"/>
              <w:rPr>
                <w:rFonts w:ascii="Arial" w:hAnsi="Arial" w:cs="Arial"/>
              </w:rPr>
            </w:pPr>
          </w:p>
        </w:tc>
      </w:tr>
      <w:tr w:rsidR="00463879" w:rsidRPr="003D6536" w14:paraId="2A3BD110" w14:textId="77777777" w:rsidTr="003D6536">
        <w:trPr>
          <w:trHeight w:val="288"/>
        </w:trPr>
        <w:tc>
          <w:tcPr>
            <w:tcW w:w="1022" w:type="pct"/>
            <w:vAlign w:val="center"/>
          </w:tcPr>
          <w:p w14:paraId="65071CB4" w14:textId="77777777" w:rsidR="00463879" w:rsidRPr="003D6536" w:rsidRDefault="00463879" w:rsidP="003D6536">
            <w:pPr>
              <w:spacing w:after="240" w:line="360" w:lineRule="auto"/>
              <w:jc w:val="center"/>
              <w:rPr>
                <w:rFonts w:ascii="Arial" w:hAnsi="Arial" w:cs="Arial"/>
              </w:rPr>
            </w:pPr>
            <w:r w:rsidRPr="003D6536">
              <w:rPr>
                <w:rFonts w:ascii="Arial" w:hAnsi="Arial" w:cs="Arial"/>
              </w:rPr>
              <w:t>Carpenters</w:t>
            </w:r>
          </w:p>
        </w:tc>
        <w:tc>
          <w:tcPr>
            <w:tcW w:w="989" w:type="pct"/>
            <w:vAlign w:val="center"/>
          </w:tcPr>
          <w:p w14:paraId="5CE50AD8" w14:textId="77777777" w:rsidR="00463879" w:rsidRPr="003D6536" w:rsidRDefault="00463879" w:rsidP="003D6536">
            <w:pPr>
              <w:spacing w:after="240" w:line="360" w:lineRule="auto"/>
              <w:jc w:val="center"/>
              <w:rPr>
                <w:rFonts w:ascii="Arial" w:hAnsi="Arial" w:cs="Arial"/>
              </w:rPr>
            </w:pPr>
            <w:r w:rsidRPr="003D6536">
              <w:rPr>
                <w:rFonts w:ascii="Arial" w:hAnsi="Arial" w:cs="Arial"/>
              </w:rPr>
              <w:t>6</w:t>
            </w:r>
          </w:p>
        </w:tc>
        <w:tc>
          <w:tcPr>
            <w:tcW w:w="943" w:type="pct"/>
            <w:vAlign w:val="center"/>
          </w:tcPr>
          <w:p w14:paraId="59DDD80F" w14:textId="77777777" w:rsidR="00463879" w:rsidRPr="003D6536" w:rsidRDefault="00463879" w:rsidP="003D6536">
            <w:pPr>
              <w:spacing w:after="240" w:line="360" w:lineRule="auto"/>
              <w:jc w:val="center"/>
              <w:rPr>
                <w:rFonts w:ascii="Arial" w:hAnsi="Arial" w:cs="Arial"/>
              </w:rPr>
            </w:pPr>
          </w:p>
        </w:tc>
        <w:tc>
          <w:tcPr>
            <w:tcW w:w="1053" w:type="pct"/>
            <w:vAlign w:val="center"/>
          </w:tcPr>
          <w:p w14:paraId="2EB69E41" w14:textId="77777777" w:rsidR="00463879" w:rsidRPr="003D6536" w:rsidRDefault="00463879" w:rsidP="003D6536">
            <w:pPr>
              <w:spacing w:after="240" w:line="360" w:lineRule="auto"/>
              <w:jc w:val="center"/>
              <w:rPr>
                <w:rFonts w:ascii="Arial" w:hAnsi="Arial" w:cs="Arial"/>
              </w:rPr>
            </w:pPr>
          </w:p>
        </w:tc>
        <w:tc>
          <w:tcPr>
            <w:tcW w:w="992" w:type="pct"/>
            <w:vAlign w:val="center"/>
          </w:tcPr>
          <w:p w14:paraId="2EE1DF2F" w14:textId="77777777" w:rsidR="00463879" w:rsidRPr="003D6536" w:rsidRDefault="00463879" w:rsidP="003D6536">
            <w:pPr>
              <w:spacing w:after="240" w:line="360" w:lineRule="auto"/>
              <w:jc w:val="center"/>
              <w:rPr>
                <w:rFonts w:ascii="Arial" w:hAnsi="Arial" w:cs="Arial"/>
              </w:rPr>
            </w:pPr>
            <w:r w:rsidRPr="003D6536">
              <w:rPr>
                <w:rFonts w:ascii="Arial" w:hAnsi="Arial" w:cs="Arial"/>
              </w:rPr>
              <w:t>2</w:t>
            </w:r>
          </w:p>
        </w:tc>
      </w:tr>
      <w:tr w:rsidR="00463879" w:rsidRPr="003D6536" w14:paraId="373A48E1" w14:textId="77777777" w:rsidTr="003D6536">
        <w:trPr>
          <w:trHeight w:val="288"/>
        </w:trPr>
        <w:tc>
          <w:tcPr>
            <w:tcW w:w="1022" w:type="pct"/>
            <w:vAlign w:val="center"/>
          </w:tcPr>
          <w:p w14:paraId="53D01520" w14:textId="77777777" w:rsidR="00463879" w:rsidRPr="003D6536" w:rsidRDefault="00463879" w:rsidP="003D6536">
            <w:pPr>
              <w:spacing w:after="240" w:line="360" w:lineRule="auto"/>
              <w:jc w:val="center"/>
              <w:rPr>
                <w:rFonts w:ascii="Arial" w:hAnsi="Arial" w:cs="Arial"/>
              </w:rPr>
            </w:pPr>
            <w:r w:rsidRPr="003D6536">
              <w:rPr>
                <w:rFonts w:ascii="Arial" w:hAnsi="Arial" w:cs="Arial"/>
              </w:rPr>
              <w:t>Welders</w:t>
            </w:r>
          </w:p>
        </w:tc>
        <w:tc>
          <w:tcPr>
            <w:tcW w:w="989" w:type="pct"/>
            <w:vAlign w:val="center"/>
          </w:tcPr>
          <w:p w14:paraId="70C73CF2" w14:textId="77777777" w:rsidR="00463879" w:rsidRPr="003D6536" w:rsidRDefault="00463879" w:rsidP="003D6536">
            <w:pPr>
              <w:spacing w:after="240" w:line="360" w:lineRule="auto"/>
              <w:jc w:val="center"/>
              <w:rPr>
                <w:rFonts w:ascii="Arial" w:hAnsi="Arial" w:cs="Arial"/>
              </w:rPr>
            </w:pPr>
            <w:r w:rsidRPr="003D6536">
              <w:rPr>
                <w:rFonts w:ascii="Arial" w:hAnsi="Arial" w:cs="Arial"/>
              </w:rPr>
              <w:t>2</w:t>
            </w:r>
          </w:p>
        </w:tc>
        <w:tc>
          <w:tcPr>
            <w:tcW w:w="943" w:type="pct"/>
            <w:vAlign w:val="center"/>
          </w:tcPr>
          <w:p w14:paraId="267A0554" w14:textId="77777777" w:rsidR="00463879" w:rsidRPr="003D6536" w:rsidRDefault="00463879" w:rsidP="003D6536">
            <w:pPr>
              <w:spacing w:after="240" w:line="360" w:lineRule="auto"/>
              <w:jc w:val="center"/>
              <w:rPr>
                <w:rFonts w:ascii="Arial" w:hAnsi="Arial" w:cs="Arial"/>
              </w:rPr>
            </w:pPr>
          </w:p>
        </w:tc>
        <w:tc>
          <w:tcPr>
            <w:tcW w:w="1053" w:type="pct"/>
            <w:vAlign w:val="center"/>
          </w:tcPr>
          <w:p w14:paraId="322B3345" w14:textId="77777777" w:rsidR="00463879" w:rsidRPr="003D6536" w:rsidRDefault="00463879" w:rsidP="003D6536">
            <w:pPr>
              <w:spacing w:after="240" w:line="360" w:lineRule="auto"/>
              <w:jc w:val="center"/>
              <w:rPr>
                <w:rFonts w:ascii="Arial" w:hAnsi="Arial" w:cs="Arial"/>
              </w:rPr>
            </w:pPr>
          </w:p>
        </w:tc>
        <w:tc>
          <w:tcPr>
            <w:tcW w:w="992" w:type="pct"/>
            <w:vAlign w:val="center"/>
          </w:tcPr>
          <w:p w14:paraId="3E5AAA0B" w14:textId="77777777" w:rsidR="00463879" w:rsidRPr="003D6536" w:rsidRDefault="00463879" w:rsidP="003D6536">
            <w:pPr>
              <w:spacing w:after="240" w:line="360" w:lineRule="auto"/>
              <w:jc w:val="center"/>
              <w:rPr>
                <w:rFonts w:ascii="Arial" w:hAnsi="Arial" w:cs="Arial"/>
              </w:rPr>
            </w:pPr>
            <w:r w:rsidRPr="003D6536">
              <w:rPr>
                <w:rFonts w:ascii="Arial" w:hAnsi="Arial" w:cs="Arial"/>
              </w:rPr>
              <w:t>7</w:t>
            </w:r>
          </w:p>
        </w:tc>
      </w:tr>
      <w:tr w:rsidR="00463879" w:rsidRPr="003D6536" w14:paraId="305D9851" w14:textId="77777777" w:rsidTr="003D6536">
        <w:trPr>
          <w:trHeight w:val="288"/>
        </w:trPr>
        <w:tc>
          <w:tcPr>
            <w:tcW w:w="1022" w:type="pct"/>
            <w:vAlign w:val="center"/>
          </w:tcPr>
          <w:p w14:paraId="520AB442" w14:textId="77777777" w:rsidR="00463879" w:rsidRPr="003D6536" w:rsidRDefault="00463879" w:rsidP="003D6536">
            <w:pPr>
              <w:spacing w:after="240" w:line="360" w:lineRule="auto"/>
              <w:jc w:val="center"/>
              <w:rPr>
                <w:rFonts w:ascii="Arial" w:hAnsi="Arial" w:cs="Arial"/>
              </w:rPr>
            </w:pPr>
            <w:r w:rsidRPr="003D6536">
              <w:rPr>
                <w:rFonts w:ascii="Arial" w:hAnsi="Arial" w:cs="Arial"/>
              </w:rPr>
              <w:t>Technicians</w:t>
            </w:r>
          </w:p>
        </w:tc>
        <w:tc>
          <w:tcPr>
            <w:tcW w:w="989" w:type="pct"/>
            <w:vAlign w:val="center"/>
          </w:tcPr>
          <w:p w14:paraId="7FB21D9E" w14:textId="77777777" w:rsidR="00463879" w:rsidRPr="003D6536" w:rsidRDefault="00463879" w:rsidP="003D6536">
            <w:pPr>
              <w:spacing w:after="240" w:line="360" w:lineRule="auto"/>
              <w:jc w:val="center"/>
              <w:rPr>
                <w:rFonts w:ascii="Arial" w:hAnsi="Arial" w:cs="Arial"/>
              </w:rPr>
            </w:pPr>
            <w:r w:rsidRPr="003D6536">
              <w:rPr>
                <w:rFonts w:ascii="Arial" w:hAnsi="Arial" w:cs="Arial"/>
              </w:rPr>
              <w:t>4</w:t>
            </w:r>
          </w:p>
        </w:tc>
        <w:tc>
          <w:tcPr>
            <w:tcW w:w="943" w:type="pct"/>
            <w:vAlign w:val="center"/>
          </w:tcPr>
          <w:p w14:paraId="6F2727D6" w14:textId="77777777" w:rsidR="00463879" w:rsidRPr="003D6536" w:rsidRDefault="00463879" w:rsidP="003D6536">
            <w:pPr>
              <w:spacing w:after="240" w:line="360" w:lineRule="auto"/>
              <w:jc w:val="center"/>
              <w:rPr>
                <w:rFonts w:ascii="Arial" w:hAnsi="Arial" w:cs="Arial"/>
              </w:rPr>
            </w:pPr>
            <w:r w:rsidRPr="003D6536">
              <w:rPr>
                <w:rFonts w:ascii="Arial" w:hAnsi="Arial" w:cs="Arial"/>
              </w:rPr>
              <w:t>3</w:t>
            </w:r>
          </w:p>
        </w:tc>
        <w:tc>
          <w:tcPr>
            <w:tcW w:w="1053" w:type="pct"/>
            <w:vAlign w:val="center"/>
          </w:tcPr>
          <w:p w14:paraId="4C303D3E" w14:textId="77777777" w:rsidR="00463879" w:rsidRPr="003D6536" w:rsidRDefault="00463879" w:rsidP="003D6536">
            <w:pPr>
              <w:spacing w:after="240" w:line="360" w:lineRule="auto"/>
              <w:jc w:val="center"/>
              <w:rPr>
                <w:rFonts w:ascii="Arial" w:hAnsi="Arial" w:cs="Arial"/>
              </w:rPr>
            </w:pPr>
            <w:r w:rsidRPr="003D6536">
              <w:rPr>
                <w:rFonts w:ascii="Arial" w:hAnsi="Arial" w:cs="Arial"/>
              </w:rPr>
              <w:t>2</w:t>
            </w:r>
          </w:p>
        </w:tc>
        <w:tc>
          <w:tcPr>
            <w:tcW w:w="992" w:type="pct"/>
            <w:vAlign w:val="center"/>
          </w:tcPr>
          <w:p w14:paraId="71AA6124" w14:textId="77777777" w:rsidR="00463879" w:rsidRPr="003D6536" w:rsidRDefault="00463879" w:rsidP="003D6536">
            <w:pPr>
              <w:spacing w:after="240" w:line="360" w:lineRule="auto"/>
              <w:jc w:val="center"/>
              <w:rPr>
                <w:rFonts w:ascii="Arial" w:hAnsi="Arial" w:cs="Arial"/>
              </w:rPr>
            </w:pPr>
            <w:r w:rsidRPr="003D6536">
              <w:rPr>
                <w:rFonts w:ascii="Arial" w:hAnsi="Arial" w:cs="Arial"/>
              </w:rPr>
              <w:t>2</w:t>
            </w:r>
          </w:p>
        </w:tc>
      </w:tr>
      <w:tr w:rsidR="00463879" w:rsidRPr="003D6536" w14:paraId="473F128C" w14:textId="77777777" w:rsidTr="003D6536">
        <w:trPr>
          <w:trHeight w:val="288"/>
        </w:trPr>
        <w:tc>
          <w:tcPr>
            <w:tcW w:w="1022" w:type="pct"/>
            <w:vAlign w:val="center"/>
          </w:tcPr>
          <w:p w14:paraId="11A9272E" w14:textId="77777777" w:rsidR="00463879" w:rsidRPr="003D6536" w:rsidRDefault="00463879" w:rsidP="003D6536">
            <w:pPr>
              <w:spacing w:after="240" w:line="360" w:lineRule="auto"/>
              <w:jc w:val="center"/>
              <w:rPr>
                <w:rFonts w:ascii="Arial" w:hAnsi="Arial" w:cs="Arial"/>
              </w:rPr>
            </w:pPr>
            <w:r w:rsidRPr="003D6536">
              <w:rPr>
                <w:rFonts w:ascii="Arial" w:hAnsi="Arial" w:cs="Arial"/>
              </w:rPr>
              <w:lastRenderedPageBreak/>
              <w:t>Painters</w:t>
            </w:r>
          </w:p>
        </w:tc>
        <w:tc>
          <w:tcPr>
            <w:tcW w:w="989" w:type="pct"/>
            <w:vAlign w:val="center"/>
          </w:tcPr>
          <w:p w14:paraId="2150DBB1" w14:textId="77777777" w:rsidR="00463879" w:rsidRPr="003D6536" w:rsidRDefault="00463879" w:rsidP="003D6536">
            <w:pPr>
              <w:spacing w:after="240" w:line="360" w:lineRule="auto"/>
              <w:jc w:val="center"/>
              <w:rPr>
                <w:rFonts w:ascii="Arial" w:hAnsi="Arial" w:cs="Arial"/>
              </w:rPr>
            </w:pPr>
          </w:p>
        </w:tc>
        <w:tc>
          <w:tcPr>
            <w:tcW w:w="943" w:type="pct"/>
            <w:vAlign w:val="center"/>
          </w:tcPr>
          <w:p w14:paraId="3608CFD2" w14:textId="77777777" w:rsidR="00463879" w:rsidRPr="003D6536" w:rsidRDefault="00463879" w:rsidP="003D6536">
            <w:pPr>
              <w:spacing w:after="240" w:line="360" w:lineRule="auto"/>
              <w:jc w:val="center"/>
              <w:rPr>
                <w:rFonts w:ascii="Arial" w:hAnsi="Arial" w:cs="Arial"/>
              </w:rPr>
            </w:pPr>
            <w:r w:rsidRPr="003D6536">
              <w:rPr>
                <w:rFonts w:ascii="Arial" w:hAnsi="Arial" w:cs="Arial"/>
              </w:rPr>
              <w:t>9</w:t>
            </w:r>
          </w:p>
        </w:tc>
        <w:tc>
          <w:tcPr>
            <w:tcW w:w="1053" w:type="pct"/>
            <w:vAlign w:val="center"/>
          </w:tcPr>
          <w:p w14:paraId="0B197FD0" w14:textId="77777777" w:rsidR="00463879" w:rsidRPr="003D6536" w:rsidRDefault="00463879" w:rsidP="003D6536">
            <w:pPr>
              <w:spacing w:after="240" w:line="360" w:lineRule="auto"/>
              <w:jc w:val="center"/>
              <w:rPr>
                <w:rFonts w:ascii="Arial" w:hAnsi="Arial" w:cs="Arial"/>
              </w:rPr>
            </w:pPr>
          </w:p>
        </w:tc>
        <w:tc>
          <w:tcPr>
            <w:tcW w:w="992" w:type="pct"/>
            <w:vAlign w:val="center"/>
          </w:tcPr>
          <w:p w14:paraId="6C48FDD7" w14:textId="77777777" w:rsidR="00463879" w:rsidRPr="003D6536" w:rsidRDefault="00463879" w:rsidP="003D6536">
            <w:pPr>
              <w:spacing w:after="240" w:line="360" w:lineRule="auto"/>
              <w:jc w:val="center"/>
              <w:rPr>
                <w:rFonts w:ascii="Arial" w:hAnsi="Arial" w:cs="Arial"/>
              </w:rPr>
            </w:pPr>
            <w:r w:rsidRPr="003D6536">
              <w:rPr>
                <w:rFonts w:ascii="Arial" w:hAnsi="Arial" w:cs="Arial"/>
              </w:rPr>
              <w:t>7</w:t>
            </w:r>
          </w:p>
        </w:tc>
      </w:tr>
    </w:tbl>
    <w:p w14:paraId="02F274D8" w14:textId="454939BD" w:rsidR="00943443" w:rsidRDefault="00590E65" w:rsidP="00943443">
      <w:pPr>
        <w:spacing w:after="240" w:line="360" w:lineRule="auto"/>
        <w:jc w:val="both"/>
        <w:rPr>
          <w:rFonts w:ascii="Arial" w:hAnsi="Arial" w:cs="Arial"/>
          <w:b/>
        </w:rPr>
      </w:pPr>
      <w:r>
        <w:rPr>
          <w:rFonts w:ascii="Arial" w:hAnsi="Arial" w:cs="Arial"/>
        </w:rPr>
        <w:t>Table 4-</w:t>
      </w:r>
      <w:r w:rsidR="00943443">
        <w:rPr>
          <w:rFonts w:ascii="Arial" w:hAnsi="Arial" w:cs="Arial"/>
        </w:rPr>
        <w:t xml:space="preserve"> </w:t>
      </w:r>
      <w:r w:rsidR="00943443" w:rsidRPr="00B11422">
        <w:rPr>
          <w:rFonts w:ascii="Arial" w:hAnsi="Arial" w:cs="Arial"/>
          <w:b/>
        </w:rPr>
        <w:t xml:space="preserve">Deposition of Waste </w:t>
      </w:r>
      <w:r w:rsidR="00943443">
        <w:rPr>
          <w:rFonts w:ascii="Arial" w:hAnsi="Arial" w:cs="Arial"/>
          <w:b/>
        </w:rPr>
        <w:t>according to the profession</w:t>
      </w:r>
    </w:p>
    <w:p w14:paraId="59B75EFF" w14:textId="2A79290F" w:rsidR="00463879" w:rsidRPr="00B11422" w:rsidRDefault="00463879" w:rsidP="005F144F">
      <w:pPr>
        <w:spacing w:after="240" w:line="360" w:lineRule="auto"/>
        <w:jc w:val="both"/>
        <w:rPr>
          <w:rFonts w:ascii="Arial" w:hAnsi="Arial" w:cs="Arial"/>
        </w:rPr>
      </w:pPr>
    </w:p>
    <w:p w14:paraId="6AC44A2E" w14:textId="77777777" w:rsidR="001C1634" w:rsidRPr="005E1BB0" w:rsidRDefault="00B1531D" w:rsidP="005F144F">
      <w:pPr>
        <w:spacing w:after="240" w:line="360" w:lineRule="auto"/>
        <w:jc w:val="both"/>
        <w:rPr>
          <w:rFonts w:ascii="Arial" w:hAnsi="Arial" w:cs="Arial"/>
          <w:sz w:val="22"/>
        </w:rPr>
      </w:pPr>
      <w:r w:rsidRPr="005E1BB0">
        <w:rPr>
          <w:rFonts w:ascii="Arial" w:hAnsi="Arial" w:cs="Arial"/>
          <w:b/>
          <w:sz w:val="22"/>
        </w:rPr>
        <w:t>4. CONCLUSION</w:t>
      </w:r>
    </w:p>
    <w:p w14:paraId="075EB5FC" w14:textId="77777777" w:rsidR="00CB0127" w:rsidRPr="00B11422" w:rsidRDefault="00B17B8B" w:rsidP="005F144F">
      <w:pPr>
        <w:spacing w:after="240" w:line="360" w:lineRule="auto"/>
        <w:jc w:val="both"/>
        <w:rPr>
          <w:rFonts w:ascii="Arial" w:hAnsi="Arial" w:cs="Arial"/>
        </w:rPr>
      </w:pPr>
      <w:r w:rsidRPr="00B11422">
        <w:rPr>
          <w:rFonts w:ascii="Arial" w:hAnsi="Arial" w:cs="Arial"/>
        </w:rPr>
        <w:t>Most artisans are exposed to pollutants in their work en</w:t>
      </w:r>
      <w:r w:rsidR="00983500" w:rsidRPr="00B11422">
        <w:rPr>
          <w:rFonts w:ascii="Arial" w:hAnsi="Arial" w:cs="Arial"/>
        </w:rPr>
        <w:t xml:space="preserve">vironment and are not aware of </w:t>
      </w:r>
      <w:r w:rsidRPr="00B11422">
        <w:rPr>
          <w:rFonts w:ascii="Arial" w:hAnsi="Arial" w:cs="Arial"/>
        </w:rPr>
        <w:t>fundamental occupational health and safety protocols,</w:t>
      </w:r>
      <w:r w:rsidR="002E1EB8" w:rsidRPr="00B11422">
        <w:rPr>
          <w:rFonts w:ascii="Arial" w:hAnsi="Arial" w:cs="Arial"/>
        </w:rPr>
        <w:t xml:space="preserve"> </w:t>
      </w:r>
      <w:r w:rsidRPr="00B11422">
        <w:rPr>
          <w:rFonts w:ascii="Arial" w:hAnsi="Arial" w:cs="Arial"/>
        </w:rPr>
        <w:t>let alone comply</w:t>
      </w:r>
      <w:r w:rsidR="00983500" w:rsidRPr="00B11422">
        <w:rPr>
          <w:rFonts w:ascii="Arial" w:hAnsi="Arial" w:cs="Arial"/>
        </w:rPr>
        <w:t xml:space="preserve"> with them</w:t>
      </w:r>
      <w:r w:rsidRPr="00B11422">
        <w:rPr>
          <w:rFonts w:ascii="Arial" w:hAnsi="Arial" w:cs="Arial"/>
        </w:rPr>
        <w:t>.</w:t>
      </w:r>
      <w:r w:rsidR="00C23B56" w:rsidRPr="00B11422">
        <w:rPr>
          <w:rFonts w:ascii="Arial" w:hAnsi="Arial" w:cs="Arial"/>
        </w:rPr>
        <w:t xml:space="preserve"> </w:t>
      </w:r>
      <w:r w:rsidRPr="00B11422">
        <w:rPr>
          <w:rFonts w:ascii="Arial" w:hAnsi="Arial" w:cs="Arial"/>
        </w:rPr>
        <w:t>They are burdened wit</w:t>
      </w:r>
      <w:r w:rsidR="00983500" w:rsidRPr="00B11422">
        <w:rPr>
          <w:rFonts w:ascii="Arial" w:hAnsi="Arial" w:cs="Arial"/>
        </w:rPr>
        <w:t>h hypertension and other health-</w:t>
      </w:r>
      <w:r w:rsidRPr="00B11422">
        <w:rPr>
          <w:rFonts w:ascii="Arial" w:hAnsi="Arial" w:cs="Arial"/>
        </w:rPr>
        <w:t>related issues</w:t>
      </w:r>
      <w:r w:rsidR="00CB0127" w:rsidRPr="00B11422">
        <w:rPr>
          <w:rFonts w:ascii="Arial" w:hAnsi="Arial" w:cs="Arial"/>
        </w:rPr>
        <w:t>,</w:t>
      </w:r>
      <w:r w:rsidRPr="00B11422">
        <w:rPr>
          <w:rFonts w:ascii="Arial" w:hAnsi="Arial" w:cs="Arial"/>
        </w:rPr>
        <w:t xml:space="preserve"> which are increasing at an alarming rate</w:t>
      </w:r>
      <w:r w:rsidR="00983500" w:rsidRPr="00B11422">
        <w:rPr>
          <w:rFonts w:ascii="Arial" w:hAnsi="Arial" w:cs="Arial"/>
        </w:rPr>
        <w:t>, i</w:t>
      </w:r>
      <w:r w:rsidR="001C1634" w:rsidRPr="00B11422">
        <w:rPr>
          <w:rFonts w:ascii="Arial" w:hAnsi="Arial" w:cs="Arial"/>
        </w:rPr>
        <w:t>n the analysis of our presented data</w:t>
      </w:r>
      <w:r w:rsidR="005C6050" w:rsidRPr="00B11422">
        <w:rPr>
          <w:rFonts w:ascii="Arial" w:hAnsi="Arial" w:cs="Arial"/>
        </w:rPr>
        <w:t xml:space="preserve"> (</w:t>
      </w:r>
      <w:proofErr w:type="spellStart"/>
      <w:r w:rsidR="005C6050" w:rsidRPr="00B11422">
        <w:rPr>
          <w:rFonts w:ascii="Arial" w:hAnsi="Arial" w:cs="Arial"/>
        </w:rPr>
        <w:t>Igwe</w:t>
      </w:r>
      <w:proofErr w:type="spellEnd"/>
      <w:r w:rsidR="005C6050" w:rsidRPr="00B11422">
        <w:rPr>
          <w:rFonts w:ascii="Arial" w:hAnsi="Arial" w:cs="Arial"/>
        </w:rPr>
        <w:t xml:space="preserve"> et al., 2025)</w:t>
      </w:r>
      <w:r w:rsidR="00855960" w:rsidRPr="00B11422">
        <w:rPr>
          <w:rFonts w:ascii="Arial" w:hAnsi="Arial" w:cs="Arial"/>
        </w:rPr>
        <w:t>.</w:t>
      </w:r>
      <w:r w:rsidR="00BB68CD" w:rsidRPr="00B11422">
        <w:rPr>
          <w:rFonts w:ascii="Arial" w:hAnsi="Arial" w:cs="Arial"/>
        </w:rPr>
        <w:t xml:space="preserve"> </w:t>
      </w:r>
      <w:r w:rsidR="00AC1862" w:rsidRPr="00B11422">
        <w:rPr>
          <w:rFonts w:ascii="Arial" w:hAnsi="Arial" w:cs="Arial"/>
        </w:rPr>
        <w:t>Young adults now opt for unskilled jobs after secondary or uni</w:t>
      </w:r>
      <w:r w:rsidR="00C05EB1" w:rsidRPr="00B11422">
        <w:rPr>
          <w:rFonts w:ascii="Arial" w:hAnsi="Arial" w:cs="Arial"/>
        </w:rPr>
        <w:t xml:space="preserve">versity education </w:t>
      </w:r>
      <w:r w:rsidR="00983500" w:rsidRPr="00B11422">
        <w:rPr>
          <w:rFonts w:ascii="Arial" w:hAnsi="Arial" w:cs="Arial"/>
        </w:rPr>
        <w:t xml:space="preserve">due to the </w:t>
      </w:r>
      <w:r w:rsidR="00AC1862" w:rsidRPr="00B11422">
        <w:rPr>
          <w:rFonts w:ascii="Arial" w:hAnsi="Arial" w:cs="Arial"/>
        </w:rPr>
        <w:t>rate of unemployment.</w:t>
      </w:r>
    </w:p>
    <w:p w14:paraId="57782DFB" w14:textId="77777777" w:rsidR="00CB0127" w:rsidRPr="00B11422" w:rsidRDefault="00983500" w:rsidP="005F144F">
      <w:pPr>
        <w:spacing w:after="240" w:line="360" w:lineRule="auto"/>
        <w:jc w:val="both"/>
        <w:rPr>
          <w:rFonts w:ascii="Arial" w:hAnsi="Arial" w:cs="Arial"/>
        </w:rPr>
      </w:pPr>
      <w:r w:rsidRPr="00B11422">
        <w:rPr>
          <w:rFonts w:ascii="Arial" w:hAnsi="Arial" w:cs="Arial"/>
        </w:rPr>
        <w:t>I</w:t>
      </w:r>
      <w:r w:rsidR="001C1634" w:rsidRPr="00B11422">
        <w:rPr>
          <w:rFonts w:ascii="Arial" w:hAnsi="Arial" w:cs="Arial"/>
        </w:rPr>
        <w:t>t</w:t>
      </w:r>
      <w:r w:rsidRPr="00B11422">
        <w:rPr>
          <w:rFonts w:ascii="Arial" w:hAnsi="Arial" w:cs="Arial"/>
        </w:rPr>
        <w:t xml:space="preserve"> is important to note that the m</w:t>
      </w:r>
      <w:r w:rsidR="001C1634" w:rsidRPr="00B11422">
        <w:rPr>
          <w:rFonts w:ascii="Arial" w:hAnsi="Arial" w:cs="Arial"/>
        </w:rPr>
        <w:t>echanics make use of a lot of fuels</w:t>
      </w:r>
      <w:r w:rsidR="00F71035" w:rsidRPr="00B11422">
        <w:rPr>
          <w:rFonts w:ascii="Arial" w:hAnsi="Arial" w:cs="Arial"/>
        </w:rPr>
        <w:t>,</w:t>
      </w:r>
      <w:r w:rsidR="002E1EB8" w:rsidRPr="00B11422">
        <w:rPr>
          <w:rFonts w:ascii="Arial" w:hAnsi="Arial" w:cs="Arial"/>
        </w:rPr>
        <w:t xml:space="preserve"> </w:t>
      </w:r>
      <w:r w:rsidR="00F71035" w:rsidRPr="00B11422">
        <w:rPr>
          <w:rFonts w:ascii="Arial" w:hAnsi="Arial" w:cs="Arial"/>
        </w:rPr>
        <w:t>brake fluids,</w:t>
      </w:r>
      <w:r w:rsidR="002E1EB8" w:rsidRPr="00B11422">
        <w:rPr>
          <w:rFonts w:ascii="Arial" w:hAnsi="Arial" w:cs="Arial"/>
        </w:rPr>
        <w:t xml:space="preserve"> </w:t>
      </w:r>
      <w:r w:rsidR="00F71035" w:rsidRPr="00B11422">
        <w:rPr>
          <w:rFonts w:ascii="Arial" w:hAnsi="Arial" w:cs="Arial"/>
        </w:rPr>
        <w:t>lubricants</w:t>
      </w:r>
      <w:r w:rsidR="00CB0127" w:rsidRPr="00B11422">
        <w:rPr>
          <w:rFonts w:ascii="Arial" w:hAnsi="Arial" w:cs="Arial"/>
        </w:rPr>
        <w:t>,</w:t>
      </w:r>
      <w:r w:rsidR="00F71035" w:rsidRPr="00B11422">
        <w:rPr>
          <w:rFonts w:ascii="Arial" w:hAnsi="Arial" w:cs="Arial"/>
        </w:rPr>
        <w:t xml:space="preserve"> and various solvents.</w:t>
      </w:r>
      <w:r w:rsidR="002E1EB8" w:rsidRPr="00B11422">
        <w:rPr>
          <w:rFonts w:ascii="Arial" w:hAnsi="Arial" w:cs="Arial"/>
        </w:rPr>
        <w:t xml:space="preserve"> </w:t>
      </w:r>
      <w:r w:rsidR="00F71035" w:rsidRPr="00B11422">
        <w:rPr>
          <w:rFonts w:ascii="Arial" w:hAnsi="Arial" w:cs="Arial"/>
        </w:rPr>
        <w:t xml:space="preserve">It was observed that these fluids were used </w:t>
      </w:r>
      <w:r w:rsidR="001C1634" w:rsidRPr="00B11422">
        <w:rPr>
          <w:rFonts w:ascii="Arial" w:hAnsi="Arial" w:cs="Arial"/>
        </w:rPr>
        <w:t>as basic solvents for washing automobile parts, engine</w:t>
      </w:r>
      <w:r w:rsidR="00F71035" w:rsidRPr="00B11422">
        <w:rPr>
          <w:rFonts w:ascii="Arial" w:hAnsi="Arial" w:cs="Arial"/>
        </w:rPr>
        <w:t>s, hands</w:t>
      </w:r>
      <w:r w:rsidR="00CB0127" w:rsidRPr="00B11422">
        <w:rPr>
          <w:rFonts w:ascii="Arial" w:hAnsi="Arial" w:cs="Arial"/>
        </w:rPr>
        <w:t>,</w:t>
      </w:r>
      <w:r w:rsidR="00F71035" w:rsidRPr="00B11422">
        <w:rPr>
          <w:rFonts w:ascii="Arial" w:hAnsi="Arial" w:cs="Arial"/>
        </w:rPr>
        <w:t xml:space="preserve"> and even ingested</w:t>
      </w:r>
      <w:r w:rsidR="001C1634" w:rsidRPr="00B11422">
        <w:rPr>
          <w:rFonts w:ascii="Arial" w:hAnsi="Arial" w:cs="Arial"/>
        </w:rPr>
        <w:t xml:space="preserve"> some quantity</w:t>
      </w:r>
      <w:r w:rsidR="00CB0127" w:rsidRPr="00B11422">
        <w:rPr>
          <w:rFonts w:ascii="Arial" w:hAnsi="Arial" w:cs="Arial"/>
        </w:rPr>
        <w:t xml:space="preserve">, </w:t>
      </w:r>
      <w:r w:rsidR="00445779" w:rsidRPr="00B11422">
        <w:rPr>
          <w:rFonts w:ascii="Arial" w:hAnsi="Arial" w:cs="Arial"/>
        </w:rPr>
        <w:t xml:space="preserve">as </w:t>
      </w:r>
      <w:r w:rsidR="00DF0554" w:rsidRPr="00B11422">
        <w:rPr>
          <w:rFonts w:ascii="Arial" w:hAnsi="Arial" w:cs="Arial"/>
        </w:rPr>
        <w:t>they have a habit of sucking up some and spraying on engine parts</w:t>
      </w:r>
      <w:r w:rsidR="001C1634" w:rsidRPr="00B11422">
        <w:rPr>
          <w:rFonts w:ascii="Arial" w:hAnsi="Arial" w:cs="Arial"/>
        </w:rPr>
        <w:t xml:space="preserve">. </w:t>
      </w:r>
      <w:r w:rsidR="00F71035" w:rsidRPr="00B11422">
        <w:rPr>
          <w:rFonts w:ascii="Arial" w:hAnsi="Arial" w:cs="Arial"/>
        </w:rPr>
        <w:t>Break fluids</w:t>
      </w:r>
      <w:r w:rsidR="00CB0127" w:rsidRPr="00B11422">
        <w:rPr>
          <w:rFonts w:ascii="Arial" w:hAnsi="Arial" w:cs="Arial"/>
        </w:rPr>
        <w:t xml:space="preserve"> c</w:t>
      </w:r>
      <w:r w:rsidR="00C91C46" w:rsidRPr="00B11422">
        <w:rPr>
          <w:rFonts w:ascii="Arial" w:hAnsi="Arial" w:cs="Arial"/>
        </w:rPr>
        <w:t>hemical additives</w:t>
      </w:r>
      <w:r w:rsidR="00CB0127" w:rsidRPr="00B11422">
        <w:rPr>
          <w:rFonts w:ascii="Arial" w:hAnsi="Arial" w:cs="Arial"/>
        </w:rPr>
        <w:t>,</w:t>
      </w:r>
      <w:r w:rsidR="00C91C46" w:rsidRPr="00B11422">
        <w:rPr>
          <w:rFonts w:ascii="Arial" w:hAnsi="Arial" w:cs="Arial"/>
        </w:rPr>
        <w:t xml:space="preserve"> and </w:t>
      </w:r>
      <w:r w:rsidR="001C1634" w:rsidRPr="00B11422">
        <w:rPr>
          <w:rFonts w:ascii="Arial" w:hAnsi="Arial" w:cs="Arial"/>
        </w:rPr>
        <w:t>Benzene is a major component of these fuels and oils, with respondents confirming the symptoms of derma</w:t>
      </w:r>
      <w:r w:rsidR="00CB0127" w:rsidRPr="00B11422">
        <w:rPr>
          <w:rFonts w:ascii="Arial" w:hAnsi="Arial" w:cs="Arial"/>
        </w:rPr>
        <w:t>titis and actually showing tell</w:t>
      </w:r>
      <w:r w:rsidR="001C1634" w:rsidRPr="00B11422">
        <w:rPr>
          <w:rFonts w:ascii="Arial" w:hAnsi="Arial" w:cs="Arial"/>
        </w:rPr>
        <w:t>tale signs of benzene poisoning</w:t>
      </w:r>
      <w:r w:rsidR="00711F43" w:rsidRPr="00B11422">
        <w:rPr>
          <w:rFonts w:ascii="Arial" w:hAnsi="Arial" w:cs="Arial"/>
        </w:rPr>
        <w:t xml:space="preserve">. </w:t>
      </w:r>
      <w:r w:rsidR="00445779" w:rsidRPr="00B11422">
        <w:rPr>
          <w:rFonts w:ascii="Arial" w:hAnsi="Arial" w:cs="Arial"/>
        </w:rPr>
        <w:t>Lower back pain,</w:t>
      </w:r>
      <w:r w:rsidR="003462B3" w:rsidRPr="00B11422">
        <w:rPr>
          <w:rFonts w:ascii="Arial" w:hAnsi="Arial" w:cs="Arial"/>
        </w:rPr>
        <w:t xml:space="preserve"> </w:t>
      </w:r>
      <w:r w:rsidR="00445779" w:rsidRPr="00B11422">
        <w:rPr>
          <w:rFonts w:ascii="Arial" w:hAnsi="Arial" w:cs="Arial"/>
        </w:rPr>
        <w:t>hand dermatitis</w:t>
      </w:r>
      <w:r w:rsidR="00CB0127" w:rsidRPr="00B11422">
        <w:rPr>
          <w:rFonts w:ascii="Arial" w:hAnsi="Arial" w:cs="Arial"/>
        </w:rPr>
        <w:t>,</w:t>
      </w:r>
      <w:r w:rsidR="00445779" w:rsidRPr="00B11422">
        <w:rPr>
          <w:rFonts w:ascii="Arial" w:hAnsi="Arial" w:cs="Arial"/>
        </w:rPr>
        <w:t xml:space="preserve"> and musculos</w:t>
      </w:r>
      <w:r w:rsidR="002171CA" w:rsidRPr="00B11422">
        <w:rPr>
          <w:rFonts w:ascii="Arial" w:hAnsi="Arial" w:cs="Arial"/>
        </w:rPr>
        <w:t xml:space="preserve">keletal issues are some of the </w:t>
      </w:r>
      <w:r w:rsidR="00445779" w:rsidRPr="00B11422">
        <w:rPr>
          <w:rFonts w:ascii="Arial" w:hAnsi="Arial" w:cs="Arial"/>
        </w:rPr>
        <w:t xml:space="preserve">health issues they </w:t>
      </w:r>
      <w:r w:rsidR="00E7736B" w:rsidRPr="00B11422">
        <w:rPr>
          <w:rFonts w:ascii="Arial" w:hAnsi="Arial" w:cs="Arial"/>
        </w:rPr>
        <w:t>face (</w:t>
      </w:r>
      <w:proofErr w:type="spellStart"/>
      <w:r w:rsidR="00E7736B" w:rsidRPr="00B11422">
        <w:rPr>
          <w:rFonts w:ascii="Arial" w:hAnsi="Arial" w:cs="Arial"/>
        </w:rPr>
        <w:t>Cordiano</w:t>
      </w:r>
      <w:proofErr w:type="spellEnd"/>
      <w:r w:rsidR="00E7736B" w:rsidRPr="00B11422">
        <w:rPr>
          <w:rFonts w:ascii="Arial" w:hAnsi="Arial" w:cs="Arial"/>
        </w:rPr>
        <w:t xml:space="preserve"> et al., 2022).</w:t>
      </w:r>
      <w:r w:rsidR="001C1634" w:rsidRPr="00B11422">
        <w:rPr>
          <w:rFonts w:ascii="Arial" w:hAnsi="Arial" w:cs="Arial"/>
        </w:rPr>
        <w:t xml:space="preserve"> On closer observation, the flora and fauna of the areas in whi</w:t>
      </w:r>
      <w:r w:rsidR="00445779" w:rsidRPr="00B11422">
        <w:rPr>
          <w:rFonts w:ascii="Arial" w:hAnsi="Arial" w:cs="Arial"/>
        </w:rPr>
        <w:t>ch waste oils</w:t>
      </w:r>
      <w:r w:rsidR="00DF0554" w:rsidRPr="00B11422">
        <w:rPr>
          <w:rFonts w:ascii="Arial" w:hAnsi="Arial" w:cs="Arial"/>
        </w:rPr>
        <w:t xml:space="preserve"> are disposed o</w:t>
      </w:r>
      <w:r w:rsidR="001C1634" w:rsidRPr="00B11422">
        <w:rPr>
          <w:rFonts w:ascii="Arial" w:hAnsi="Arial" w:cs="Arial"/>
        </w:rPr>
        <w:t>f, appeared to have disappeared. Blackening of the soil was observed</w:t>
      </w:r>
      <w:r w:rsidR="00CB0127" w:rsidRPr="00B11422">
        <w:rPr>
          <w:rFonts w:ascii="Arial" w:hAnsi="Arial" w:cs="Arial"/>
        </w:rPr>
        <w:t>,</w:t>
      </w:r>
      <w:r w:rsidR="001C1634" w:rsidRPr="00B11422">
        <w:rPr>
          <w:rFonts w:ascii="Arial" w:hAnsi="Arial" w:cs="Arial"/>
        </w:rPr>
        <w:t xml:space="preserve"> resulting from careless use and disposal of fuels</w:t>
      </w:r>
      <w:r w:rsidR="00C91C46" w:rsidRPr="00B11422">
        <w:rPr>
          <w:rFonts w:ascii="Arial" w:hAnsi="Arial" w:cs="Arial"/>
        </w:rPr>
        <w:t>,</w:t>
      </w:r>
      <w:r w:rsidR="003462B3" w:rsidRPr="00B11422">
        <w:rPr>
          <w:rFonts w:ascii="Arial" w:hAnsi="Arial" w:cs="Arial"/>
        </w:rPr>
        <w:t xml:space="preserve"> </w:t>
      </w:r>
      <w:r w:rsidR="001C1634" w:rsidRPr="00B11422">
        <w:rPr>
          <w:rFonts w:ascii="Arial" w:hAnsi="Arial" w:cs="Arial"/>
        </w:rPr>
        <w:t>grease</w:t>
      </w:r>
      <w:r w:rsidR="00CB0127" w:rsidRPr="00B11422">
        <w:rPr>
          <w:rFonts w:ascii="Arial" w:hAnsi="Arial" w:cs="Arial"/>
        </w:rPr>
        <w:t xml:space="preserve">, and </w:t>
      </w:r>
      <w:r w:rsidR="00C91C46" w:rsidRPr="00B11422">
        <w:rPr>
          <w:rFonts w:ascii="Arial" w:hAnsi="Arial" w:cs="Arial"/>
        </w:rPr>
        <w:t>spent oils</w:t>
      </w:r>
      <w:r w:rsidR="00CB0127" w:rsidRPr="00B11422">
        <w:rPr>
          <w:rFonts w:ascii="Arial" w:hAnsi="Arial" w:cs="Arial"/>
        </w:rPr>
        <w:t xml:space="preserve">, </w:t>
      </w:r>
      <w:r w:rsidR="001C1634" w:rsidRPr="00B11422">
        <w:rPr>
          <w:rFonts w:ascii="Arial" w:hAnsi="Arial" w:cs="Arial"/>
        </w:rPr>
        <w:t xml:space="preserve">which were clearly visible during the period of research. </w:t>
      </w:r>
      <w:proofErr w:type="spellStart"/>
      <w:r w:rsidR="001C1634" w:rsidRPr="00B11422">
        <w:rPr>
          <w:rFonts w:ascii="Arial" w:hAnsi="Arial" w:cs="Arial"/>
        </w:rPr>
        <w:t>Sulphuric</w:t>
      </w:r>
      <w:proofErr w:type="spellEnd"/>
      <w:r w:rsidR="001C1634" w:rsidRPr="00B11422">
        <w:rPr>
          <w:rFonts w:ascii="Arial" w:hAnsi="Arial" w:cs="Arial"/>
        </w:rPr>
        <w:t xml:space="preserve"> acid, </w:t>
      </w:r>
      <w:r w:rsidR="001C1634" w:rsidRPr="00B11422">
        <w:rPr>
          <w:rFonts w:ascii="Arial" w:hAnsi="Arial" w:cs="Arial"/>
          <w:noProof/>
        </w:rPr>
        <w:drawing>
          <wp:inline distT="0" distB="0" distL="0" distR="0" wp14:anchorId="7E648ADA" wp14:editId="722FC35B">
            <wp:extent cx="6249" cy="6246"/>
            <wp:effectExtent l="0" t="0" r="0" b="0"/>
            <wp:docPr id="1" name="Picture 69358"/>
            <wp:cNvGraphicFramePr/>
            <a:graphic xmlns:a="http://schemas.openxmlformats.org/drawingml/2006/main">
              <a:graphicData uri="http://schemas.openxmlformats.org/drawingml/2006/picture">
                <pic:pic xmlns:pic="http://schemas.openxmlformats.org/drawingml/2006/picture">
                  <pic:nvPicPr>
                    <pic:cNvPr id="69358" name="Picture 69358"/>
                    <pic:cNvPicPr/>
                  </pic:nvPicPr>
                  <pic:blipFill>
                    <a:blip r:embed="rId12"/>
                    <a:stretch>
                      <a:fillRect/>
                    </a:stretch>
                  </pic:blipFill>
                  <pic:spPr>
                    <a:xfrm>
                      <a:off x="0" y="0"/>
                      <a:ext cx="6249" cy="6246"/>
                    </a:xfrm>
                    <a:prstGeom prst="rect">
                      <a:avLst/>
                    </a:prstGeom>
                  </pic:spPr>
                </pic:pic>
              </a:graphicData>
            </a:graphic>
          </wp:inline>
        </w:drawing>
      </w:r>
      <w:r w:rsidR="000F360D" w:rsidRPr="00B11422">
        <w:rPr>
          <w:rFonts w:ascii="Arial" w:hAnsi="Arial" w:cs="Arial"/>
        </w:rPr>
        <w:t>gum, o</w:t>
      </w:r>
      <w:r w:rsidR="001C1634" w:rsidRPr="00B11422">
        <w:rPr>
          <w:rFonts w:ascii="Arial" w:hAnsi="Arial" w:cs="Arial"/>
        </w:rPr>
        <w:t>xides</w:t>
      </w:r>
      <w:r w:rsidR="00CB0127" w:rsidRPr="00B11422">
        <w:rPr>
          <w:rFonts w:ascii="Arial" w:hAnsi="Arial" w:cs="Arial"/>
        </w:rPr>
        <w:t>,</w:t>
      </w:r>
      <w:r w:rsidR="001C1634" w:rsidRPr="00B11422">
        <w:rPr>
          <w:rFonts w:ascii="Arial" w:hAnsi="Arial" w:cs="Arial"/>
        </w:rPr>
        <w:t xml:space="preserve"> and carbides were noticed in all areas</w:t>
      </w:r>
      <w:r w:rsidR="00B061B1" w:rsidRPr="00B11422">
        <w:rPr>
          <w:rFonts w:ascii="Arial" w:hAnsi="Arial" w:cs="Arial"/>
        </w:rPr>
        <w:t xml:space="preserve"> </w:t>
      </w:r>
      <w:r w:rsidR="00C91C46" w:rsidRPr="00B11422">
        <w:rPr>
          <w:rFonts w:ascii="Arial" w:hAnsi="Arial" w:cs="Arial"/>
        </w:rPr>
        <w:t>of work.</w:t>
      </w:r>
    </w:p>
    <w:p w14:paraId="3888E12F" w14:textId="77777777" w:rsidR="00CB0127" w:rsidRPr="00B11422" w:rsidRDefault="001C1634" w:rsidP="005F144F">
      <w:pPr>
        <w:spacing w:after="240" w:line="360" w:lineRule="auto"/>
        <w:jc w:val="both"/>
        <w:rPr>
          <w:rFonts w:ascii="Arial" w:hAnsi="Arial" w:cs="Arial"/>
        </w:rPr>
      </w:pPr>
      <w:r w:rsidRPr="00B11422">
        <w:rPr>
          <w:rFonts w:ascii="Arial" w:hAnsi="Arial" w:cs="Arial"/>
        </w:rPr>
        <w:t xml:space="preserve">Underground water analysis was not carried out to assess the level of contamination. Therefore, it is expected that the same work is repeated over a period of 3-5 years. </w:t>
      </w:r>
      <w:r w:rsidR="004D7BC8" w:rsidRPr="00B11422">
        <w:rPr>
          <w:rFonts w:ascii="Arial" w:hAnsi="Arial" w:cs="Arial"/>
        </w:rPr>
        <w:t xml:space="preserve">Proper </w:t>
      </w:r>
      <w:r w:rsidR="00D6279D" w:rsidRPr="00B11422">
        <w:rPr>
          <w:rFonts w:ascii="Arial" w:hAnsi="Arial" w:cs="Arial"/>
        </w:rPr>
        <w:t xml:space="preserve">physical </w:t>
      </w:r>
      <w:r w:rsidRPr="00B11422">
        <w:rPr>
          <w:rFonts w:ascii="Arial" w:hAnsi="Arial" w:cs="Arial"/>
        </w:rPr>
        <w:t>examination of respondents was carried out to ascertain the degree of damage and contamination to the environment and people who live and work in it. It is important to note that the dead plants and bracki</w:t>
      </w:r>
      <w:r w:rsidR="00DF0554" w:rsidRPr="00B11422">
        <w:rPr>
          <w:rFonts w:ascii="Arial" w:hAnsi="Arial" w:cs="Arial"/>
        </w:rPr>
        <w:t xml:space="preserve">sh water noticed indicate </w:t>
      </w:r>
      <w:r w:rsidR="00CB0127" w:rsidRPr="00B11422">
        <w:rPr>
          <w:rFonts w:ascii="Arial" w:hAnsi="Arial" w:cs="Arial"/>
        </w:rPr>
        <w:t>a high level of</w:t>
      </w:r>
      <w:r w:rsidRPr="00B11422">
        <w:rPr>
          <w:rFonts w:ascii="Arial" w:hAnsi="Arial" w:cs="Arial"/>
        </w:rPr>
        <w:t xml:space="preserve"> contamination</w:t>
      </w:r>
      <w:r w:rsidR="00DF0554" w:rsidRPr="00B11422">
        <w:rPr>
          <w:rFonts w:ascii="Arial" w:hAnsi="Arial" w:cs="Arial"/>
        </w:rPr>
        <w:t>.</w:t>
      </w:r>
    </w:p>
    <w:p w14:paraId="76338A3C" w14:textId="77777777" w:rsidR="00CB0127" w:rsidRPr="00B11422" w:rsidRDefault="001C1634" w:rsidP="005F144F">
      <w:pPr>
        <w:spacing w:after="240" w:line="360" w:lineRule="auto"/>
        <w:jc w:val="both"/>
        <w:rPr>
          <w:rFonts w:ascii="Arial" w:hAnsi="Arial" w:cs="Arial"/>
        </w:rPr>
      </w:pPr>
      <w:r w:rsidRPr="00B11422">
        <w:rPr>
          <w:rFonts w:ascii="Arial" w:hAnsi="Arial" w:cs="Arial"/>
          <w:b/>
        </w:rPr>
        <w:t>Plumbers</w:t>
      </w:r>
      <w:r w:rsidR="002F74F0" w:rsidRPr="00B11422">
        <w:rPr>
          <w:rFonts w:ascii="Arial" w:hAnsi="Arial" w:cs="Arial"/>
          <w:b/>
        </w:rPr>
        <w:t>:</w:t>
      </w:r>
      <w:r w:rsidR="002F74F0" w:rsidRPr="00B11422">
        <w:rPr>
          <w:rFonts w:ascii="Arial" w:hAnsi="Arial" w:cs="Arial"/>
        </w:rPr>
        <w:t xml:space="preserve"> Plumbers</w:t>
      </w:r>
      <w:r w:rsidR="00AE65B6" w:rsidRPr="00B11422">
        <w:rPr>
          <w:rFonts w:ascii="Arial" w:hAnsi="Arial" w:cs="Arial"/>
        </w:rPr>
        <w:t xml:space="preserve"> </w:t>
      </w:r>
      <w:r w:rsidRPr="00B11422">
        <w:rPr>
          <w:rFonts w:ascii="Arial" w:hAnsi="Arial" w:cs="Arial"/>
        </w:rPr>
        <w:t>make use of a l</w:t>
      </w:r>
      <w:r w:rsidR="00DF0554" w:rsidRPr="00B11422">
        <w:rPr>
          <w:rFonts w:ascii="Arial" w:hAnsi="Arial" w:cs="Arial"/>
        </w:rPr>
        <w:t>ot of cement, abrasive material,</w:t>
      </w:r>
      <w:r w:rsidRPr="00B11422">
        <w:rPr>
          <w:rFonts w:ascii="Arial" w:hAnsi="Arial" w:cs="Arial"/>
        </w:rPr>
        <w:t xml:space="preserve"> and binders that are often deposited o</w:t>
      </w:r>
      <w:r w:rsidR="00EC5377" w:rsidRPr="00B11422">
        <w:rPr>
          <w:rFonts w:ascii="Arial" w:hAnsi="Arial" w:cs="Arial"/>
        </w:rPr>
        <w:t>n the floor and gutters.</w:t>
      </w:r>
      <w:r w:rsidRPr="00B11422">
        <w:rPr>
          <w:rFonts w:ascii="Arial" w:hAnsi="Arial" w:cs="Arial"/>
        </w:rPr>
        <w:t xml:space="preserve"> Some of the</w:t>
      </w:r>
      <w:r w:rsidR="00D25D91">
        <w:rPr>
          <w:rFonts w:ascii="Arial" w:hAnsi="Arial" w:cs="Arial"/>
        </w:rPr>
        <w:t xml:space="preserve"> corrosive liquids are thrown on</w:t>
      </w:r>
      <w:r w:rsidRPr="00B11422">
        <w:rPr>
          <w:rFonts w:ascii="Arial" w:hAnsi="Arial" w:cs="Arial"/>
        </w:rPr>
        <w:t xml:space="preserve"> </w:t>
      </w:r>
      <w:r w:rsidR="00CB0127" w:rsidRPr="00B11422">
        <w:rPr>
          <w:rFonts w:ascii="Arial" w:hAnsi="Arial" w:cs="Arial"/>
        </w:rPr>
        <w:t>the floor and emit a lot of odo</w:t>
      </w:r>
      <w:r w:rsidRPr="00B11422">
        <w:rPr>
          <w:rFonts w:ascii="Arial" w:hAnsi="Arial" w:cs="Arial"/>
        </w:rPr>
        <w:t xml:space="preserve">rs and equally destroy vegetation. </w:t>
      </w:r>
      <w:r w:rsidR="000F360D" w:rsidRPr="00B11422">
        <w:rPr>
          <w:rFonts w:ascii="Arial" w:hAnsi="Arial" w:cs="Arial"/>
        </w:rPr>
        <w:t>Most are not chan</w:t>
      </w:r>
      <w:r w:rsidR="00EC5377" w:rsidRPr="00B11422">
        <w:rPr>
          <w:rFonts w:ascii="Arial" w:hAnsi="Arial" w:cs="Arial"/>
        </w:rPr>
        <w:t>ne</w:t>
      </w:r>
      <w:r w:rsidR="000F360D" w:rsidRPr="00B11422">
        <w:rPr>
          <w:rFonts w:ascii="Arial" w:hAnsi="Arial" w:cs="Arial"/>
        </w:rPr>
        <w:t>l</w:t>
      </w:r>
      <w:r w:rsidRPr="00B11422">
        <w:rPr>
          <w:rFonts w:ascii="Arial" w:hAnsi="Arial" w:cs="Arial"/>
        </w:rPr>
        <w:t>ed into drainage/ sewers</w:t>
      </w:r>
      <w:r w:rsidR="00CB0127" w:rsidRPr="00B11422">
        <w:rPr>
          <w:rFonts w:ascii="Arial" w:hAnsi="Arial" w:cs="Arial"/>
        </w:rPr>
        <w:t>,</w:t>
      </w:r>
      <w:r w:rsidRPr="00B11422">
        <w:rPr>
          <w:rFonts w:ascii="Arial" w:hAnsi="Arial" w:cs="Arial"/>
        </w:rPr>
        <w:t xml:space="preserve"> particularly. This poses a serious threat to the plumber and others who move </w:t>
      </w:r>
      <w:r w:rsidRPr="00B11422">
        <w:rPr>
          <w:rFonts w:ascii="Arial" w:hAnsi="Arial" w:cs="Arial"/>
          <w:noProof/>
        </w:rPr>
        <w:drawing>
          <wp:inline distT="0" distB="0" distL="0" distR="0" wp14:anchorId="2D666522" wp14:editId="4C42928E">
            <wp:extent cx="6669" cy="6667"/>
            <wp:effectExtent l="0" t="0" r="0" b="0"/>
            <wp:docPr id="4" name="Picture 70858"/>
            <wp:cNvGraphicFramePr/>
            <a:graphic xmlns:a="http://schemas.openxmlformats.org/drawingml/2006/main">
              <a:graphicData uri="http://schemas.openxmlformats.org/drawingml/2006/picture">
                <pic:pic xmlns:pic="http://schemas.openxmlformats.org/drawingml/2006/picture">
                  <pic:nvPicPr>
                    <pic:cNvPr id="70858" name="Picture 70858"/>
                    <pic:cNvPicPr/>
                  </pic:nvPicPr>
                  <pic:blipFill>
                    <a:blip r:embed="rId13"/>
                    <a:stretch>
                      <a:fillRect/>
                    </a:stretch>
                  </pic:blipFill>
                  <pic:spPr>
                    <a:xfrm>
                      <a:off x="0" y="0"/>
                      <a:ext cx="6669" cy="6667"/>
                    </a:xfrm>
                    <a:prstGeom prst="rect">
                      <a:avLst/>
                    </a:prstGeom>
                  </pic:spPr>
                </pic:pic>
              </a:graphicData>
            </a:graphic>
          </wp:inline>
        </w:drawing>
      </w:r>
      <w:r w:rsidRPr="00B11422">
        <w:rPr>
          <w:rFonts w:ascii="Arial" w:hAnsi="Arial" w:cs="Arial"/>
        </w:rPr>
        <w:t>around or live in the area</w:t>
      </w:r>
      <w:r w:rsidR="00CB0127" w:rsidRPr="00B11422">
        <w:rPr>
          <w:rFonts w:ascii="Arial" w:hAnsi="Arial" w:cs="Arial"/>
        </w:rPr>
        <w:t>,</w:t>
      </w:r>
      <w:r w:rsidRPr="00B11422">
        <w:rPr>
          <w:rFonts w:ascii="Arial" w:hAnsi="Arial" w:cs="Arial"/>
        </w:rPr>
        <w:t xml:space="preserve"> as observed during the study.</w:t>
      </w:r>
    </w:p>
    <w:p w14:paraId="324B088C" w14:textId="77777777" w:rsidR="001C1634" w:rsidRPr="00B11422" w:rsidRDefault="001C1634" w:rsidP="005F144F">
      <w:pPr>
        <w:pStyle w:val="ListParagraph"/>
        <w:spacing w:after="240" w:line="360" w:lineRule="auto"/>
        <w:ind w:left="0"/>
        <w:jc w:val="both"/>
        <w:rPr>
          <w:rFonts w:ascii="Arial" w:eastAsia="Times New Roman" w:hAnsi="Arial" w:cs="Arial"/>
          <w:color w:val="auto"/>
          <w:sz w:val="20"/>
          <w:szCs w:val="20"/>
        </w:rPr>
      </w:pPr>
      <w:r w:rsidRPr="00B11422">
        <w:rPr>
          <w:rFonts w:ascii="Arial" w:eastAsia="Times New Roman" w:hAnsi="Arial" w:cs="Arial"/>
          <w:b/>
          <w:color w:val="auto"/>
          <w:sz w:val="20"/>
          <w:szCs w:val="20"/>
        </w:rPr>
        <w:t>Painters</w:t>
      </w:r>
      <w:r w:rsidR="00521F4B" w:rsidRPr="00B11422">
        <w:rPr>
          <w:rFonts w:ascii="Arial" w:eastAsia="Times New Roman" w:hAnsi="Arial" w:cs="Arial"/>
          <w:b/>
          <w:color w:val="auto"/>
          <w:sz w:val="20"/>
          <w:szCs w:val="20"/>
        </w:rPr>
        <w:t>:</w:t>
      </w:r>
      <w:r w:rsidR="002E1EB8" w:rsidRPr="00B11422">
        <w:rPr>
          <w:rFonts w:ascii="Arial" w:eastAsia="Times New Roman" w:hAnsi="Arial" w:cs="Arial"/>
          <w:color w:val="auto"/>
          <w:sz w:val="20"/>
          <w:szCs w:val="20"/>
        </w:rPr>
        <w:t xml:space="preserve"> </w:t>
      </w:r>
      <w:r w:rsidR="00E86EF1" w:rsidRPr="00B11422">
        <w:rPr>
          <w:rFonts w:ascii="Arial" w:eastAsia="Times New Roman" w:hAnsi="Arial" w:cs="Arial"/>
          <w:color w:val="auto"/>
          <w:sz w:val="20"/>
          <w:szCs w:val="20"/>
        </w:rPr>
        <w:t xml:space="preserve">Paints </w:t>
      </w:r>
      <w:r w:rsidR="00C91C46" w:rsidRPr="00B11422">
        <w:rPr>
          <w:rFonts w:ascii="Arial" w:eastAsia="Times New Roman" w:hAnsi="Arial" w:cs="Arial"/>
          <w:color w:val="auto"/>
          <w:sz w:val="20"/>
          <w:szCs w:val="20"/>
        </w:rPr>
        <w:t>are made of biocides,</w:t>
      </w:r>
      <w:r w:rsidR="00CB0127" w:rsidRPr="00B11422">
        <w:rPr>
          <w:rFonts w:ascii="Arial" w:eastAsia="Times New Roman" w:hAnsi="Arial" w:cs="Arial"/>
          <w:color w:val="auto"/>
          <w:sz w:val="20"/>
          <w:szCs w:val="20"/>
        </w:rPr>
        <w:t xml:space="preserve"> </w:t>
      </w:r>
      <w:r w:rsidR="00C91C46" w:rsidRPr="00B11422">
        <w:rPr>
          <w:rFonts w:ascii="Arial" w:eastAsia="Times New Roman" w:hAnsi="Arial" w:cs="Arial"/>
          <w:color w:val="auto"/>
          <w:sz w:val="20"/>
          <w:szCs w:val="20"/>
        </w:rPr>
        <w:t>additives</w:t>
      </w:r>
      <w:r w:rsidR="007B254F" w:rsidRPr="00B11422">
        <w:rPr>
          <w:rFonts w:ascii="Arial" w:eastAsia="Times New Roman" w:hAnsi="Arial" w:cs="Arial"/>
          <w:color w:val="auto"/>
          <w:sz w:val="20"/>
          <w:szCs w:val="20"/>
        </w:rPr>
        <w:t>, alkyds</w:t>
      </w:r>
      <w:r w:rsidR="00CB0127" w:rsidRPr="00B11422">
        <w:rPr>
          <w:rFonts w:ascii="Arial" w:eastAsia="Times New Roman" w:hAnsi="Arial" w:cs="Arial"/>
          <w:color w:val="auto"/>
          <w:sz w:val="20"/>
          <w:szCs w:val="20"/>
        </w:rPr>
        <w:t>, volatile organic compounds (VOCS</w:t>
      </w:r>
      <w:r w:rsidR="00C25080" w:rsidRPr="00B11422">
        <w:rPr>
          <w:rFonts w:ascii="Arial" w:eastAsia="Times New Roman" w:hAnsi="Arial" w:cs="Arial"/>
          <w:color w:val="auto"/>
          <w:sz w:val="20"/>
          <w:szCs w:val="20"/>
        </w:rPr>
        <w:t>) e.g</w:t>
      </w:r>
      <w:r w:rsidR="00CB0127" w:rsidRPr="00B11422">
        <w:rPr>
          <w:rFonts w:ascii="Arial" w:eastAsia="Times New Roman" w:hAnsi="Arial" w:cs="Arial"/>
          <w:color w:val="auto"/>
          <w:sz w:val="20"/>
          <w:szCs w:val="20"/>
        </w:rPr>
        <w:t>.,</w:t>
      </w:r>
      <w:r w:rsidR="002E1EB8" w:rsidRPr="00B11422">
        <w:rPr>
          <w:rFonts w:ascii="Arial" w:eastAsia="Times New Roman" w:hAnsi="Arial" w:cs="Arial"/>
          <w:color w:val="auto"/>
          <w:sz w:val="20"/>
          <w:szCs w:val="20"/>
        </w:rPr>
        <w:t xml:space="preserve"> </w:t>
      </w:r>
      <w:r w:rsidR="003462B3" w:rsidRPr="00B11422">
        <w:rPr>
          <w:rFonts w:ascii="Arial" w:eastAsia="Times New Roman" w:hAnsi="Arial" w:cs="Arial"/>
          <w:color w:val="auto"/>
          <w:sz w:val="20"/>
          <w:szCs w:val="20"/>
        </w:rPr>
        <w:t>toluene</w:t>
      </w:r>
      <w:r w:rsidR="00CB0127" w:rsidRPr="00B11422">
        <w:rPr>
          <w:rFonts w:ascii="Arial" w:eastAsia="Times New Roman" w:hAnsi="Arial" w:cs="Arial"/>
          <w:color w:val="auto"/>
          <w:sz w:val="20"/>
          <w:szCs w:val="20"/>
        </w:rPr>
        <w:t xml:space="preserve">, </w:t>
      </w:r>
      <w:r w:rsidR="007B254F" w:rsidRPr="00B11422">
        <w:rPr>
          <w:rFonts w:ascii="Arial" w:eastAsia="Times New Roman" w:hAnsi="Arial" w:cs="Arial"/>
          <w:color w:val="auto"/>
          <w:sz w:val="20"/>
          <w:szCs w:val="20"/>
        </w:rPr>
        <w:t>xylene</w:t>
      </w:r>
      <w:r w:rsidR="00CB0127" w:rsidRPr="00B11422">
        <w:rPr>
          <w:rFonts w:ascii="Arial" w:eastAsia="Times New Roman" w:hAnsi="Arial" w:cs="Arial"/>
          <w:color w:val="auto"/>
          <w:sz w:val="20"/>
          <w:szCs w:val="20"/>
        </w:rPr>
        <w:t>,</w:t>
      </w:r>
      <w:r w:rsidR="00C25080" w:rsidRPr="00B11422">
        <w:rPr>
          <w:rFonts w:ascii="Arial" w:eastAsia="Times New Roman" w:hAnsi="Arial" w:cs="Arial"/>
          <w:color w:val="auto"/>
          <w:sz w:val="20"/>
          <w:szCs w:val="20"/>
        </w:rPr>
        <w:t xml:space="preserve"> which are carcinogeni</w:t>
      </w:r>
      <w:r w:rsidR="00CA3EF5" w:rsidRPr="00B11422">
        <w:rPr>
          <w:rFonts w:ascii="Arial" w:eastAsia="Times New Roman" w:hAnsi="Arial" w:cs="Arial"/>
          <w:color w:val="auto"/>
          <w:sz w:val="20"/>
          <w:szCs w:val="20"/>
        </w:rPr>
        <w:t xml:space="preserve">c </w:t>
      </w:r>
      <w:r w:rsidR="00525EC2" w:rsidRPr="00B11422">
        <w:rPr>
          <w:rFonts w:ascii="Arial" w:eastAsia="Times New Roman" w:hAnsi="Arial" w:cs="Arial"/>
          <w:color w:val="auto"/>
          <w:sz w:val="20"/>
          <w:szCs w:val="20"/>
        </w:rPr>
        <w:t xml:space="preserve">(Kim et al., 2022). </w:t>
      </w:r>
      <w:r w:rsidR="00CB0127" w:rsidRPr="00B11422">
        <w:rPr>
          <w:rFonts w:ascii="Arial" w:eastAsia="Times New Roman" w:hAnsi="Arial" w:cs="Arial"/>
          <w:color w:val="auto"/>
          <w:sz w:val="20"/>
          <w:szCs w:val="20"/>
        </w:rPr>
        <w:t xml:space="preserve">Painters </w:t>
      </w:r>
      <w:r w:rsidR="003462B3" w:rsidRPr="00B11422">
        <w:rPr>
          <w:rFonts w:ascii="Arial" w:eastAsia="Times New Roman" w:hAnsi="Arial" w:cs="Arial"/>
          <w:color w:val="auto"/>
          <w:sz w:val="20"/>
          <w:szCs w:val="20"/>
        </w:rPr>
        <w:t>are exposed to a lot of odo</w:t>
      </w:r>
      <w:r w:rsidRPr="00B11422">
        <w:rPr>
          <w:rFonts w:ascii="Arial" w:eastAsia="Times New Roman" w:hAnsi="Arial" w:cs="Arial"/>
          <w:color w:val="auto"/>
          <w:sz w:val="20"/>
          <w:szCs w:val="20"/>
        </w:rPr>
        <w:t>rs and actually confirmed that they have to drink a lot of milk to dilute the c</w:t>
      </w:r>
      <w:r w:rsidR="003462B3" w:rsidRPr="00B11422">
        <w:rPr>
          <w:rFonts w:ascii="Arial" w:eastAsia="Times New Roman" w:hAnsi="Arial" w:cs="Arial"/>
          <w:color w:val="auto"/>
          <w:sz w:val="20"/>
          <w:szCs w:val="20"/>
        </w:rPr>
        <w:t xml:space="preserve">hoking effects of the acid vapors and </w:t>
      </w:r>
      <w:r w:rsidR="003462B3" w:rsidRPr="00B11422">
        <w:rPr>
          <w:rFonts w:ascii="Arial" w:eastAsia="Times New Roman" w:hAnsi="Arial" w:cs="Arial"/>
          <w:color w:val="auto"/>
          <w:sz w:val="20"/>
          <w:szCs w:val="20"/>
        </w:rPr>
        <w:lastRenderedPageBreak/>
        <w:t>odo</w:t>
      </w:r>
      <w:r w:rsidRPr="00B11422">
        <w:rPr>
          <w:rFonts w:ascii="Arial" w:eastAsia="Times New Roman" w:hAnsi="Arial" w:cs="Arial"/>
          <w:color w:val="auto"/>
          <w:sz w:val="20"/>
          <w:szCs w:val="20"/>
        </w:rPr>
        <w:t>rs.</w:t>
      </w:r>
      <w:r w:rsidR="00D93211" w:rsidRPr="00B11422">
        <w:rPr>
          <w:rFonts w:ascii="Arial" w:eastAsia="Times New Roman" w:hAnsi="Arial" w:cs="Arial"/>
          <w:color w:val="auto"/>
          <w:sz w:val="20"/>
          <w:szCs w:val="20"/>
        </w:rPr>
        <w:t xml:space="preserve"> </w:t>
      </w:r>
      <w:r w:rsidRPr="00B11422">
        <w:rPr>
          <w:rFonts w:ascii="Arial" w:eastAsia="Times New Roman" w:hAnsi="Arial" w:cs="Arial"/>
          <w:color w:val="auto"/>
          <w:sz w:val="20"/>
          <w:szCs w:val="20"/>
        </w:rPr>
        <w:t xml:space="preserve"> </w:t>
      </w:r>
      <w:r w:rsidR="00CB0127" w:rsidRPr="00B11422">
        <w:rPr>
          <w:rFonts w:ascii="Arial" w:eastAsia="Times New Roman" w:hAnsi="Arial" w:cs="Arial"/>
          <w:color w:val="auto"/>
          <w:sz w:val="20"/>
          <w:szCs w:val="20"/>
        </w:rPr>
        <w:t xml:space="preserve">Some paints </w:t>
      </w:r>
      <w:r w:rsidRPr="00B11422">
        <w:rPr>
          <w:rFonts w:ascii="Arial" w:eastAsia="Times New Roman" w:hAnsi="Arial" w:cs="Arial"/>
          <w:color w:val="auto"/>
          <w:sz w:val="20"/>
          <w:szCs w:val="20"/>
        </w:rPr>
        <w:t>are not environmentally</w:t>
      </w:r>
      <w:r w:rsidR="003462B3" w:rsidRPr="00B11422">
        <w:rPr>
          <w:rFonts w:ascii="Arial" w:eastAsia="Times New Roman" w:hAnsi="Arial" w:cs="Arial"/>
          <w:color w:val="auto"/>
          <w:sz w:val="20"/>
          <w:szCs w:val="20"/>
        </w:rPr>
        <w:t xml:space="preserve"> friendly </w:t>
      </w:r>
      <w:r w:rsidR="00C91C46" w:rsidRPr="00B11422">
        <w:rPr>
          <w:rFonts w:ascii="Arial" w:eastAsia="Times New Roman" w:hAnsi="Arial" w:cs="Arial"/>
          <w:color w:val="auto"/>
          <w:sz w:val="20"/>
          <w:szCs w:val="20"/>
        </w:rPr>
        <w:t>as they contain</w:t>
      </w:r>
      <w:r w:rsidR="00CB0127" w:rsidRPr="00B11422">
        <w:rPr>
          <w:rFonts w:ascii="Arial" w:eastAsia="Times New Roman" w:hAnsi="Arial" w:cs="Arial"/>
          <w:color w:val="auto"/>
          <w:sz w:val="20"/>
          <w:szCs w:val="20"/>
        </w:rPr>
        <w:t xml:space="preserve"> </w:t>
      </w:r>
      <w:r w:rsidR="00CB0127" w:rsidRPr="00B11422">
        <w:rPr>
          <w:rFonts w:ascii="Arial" w:eastAsia="Times New Roman" w:hAnsi="Arial" w:cs="Arial"/>
          <w:bCs/>
          <w:color w:val="auto"/>
          <w:sz w:val="20"/>
          <w:szCs w:val="20"/>
        </w:rPr>
        <w:t>Volatile Organic Compounds (VOCs)</w:t>
      </w:r>
      <w:r w:rsidR="00C25080" w:rsidRPr="00B11422">
        <w:rPr>
          <w:rFonts w:ascii="Arial" w:eastAsia="Times New Roman" w:hAnsi="Arial" w:cs="Arial"/>
          <w:color w:val="auto"/>
          <w:sz w:val="20"/>
          <w:szCs w:val="20"/>
        </w:rPr>
        <w:t>.</w:t>
      </w:r>
      <w:r w:rsidR="00D93211" w:rsidRPr="00B11422">
        <w:rPr>
          <w:rFonts w:ascii="Arial" w:eastAsia="Times New Roman" w:hAnsi="Arial" w:cs="Arial"/>
          <w:color w:val="auto"/>
          <w:sz w:val="20"/>
          <w:szCs w:val="20"/>
        </w:rPr>
        <w:t xml:space="preserve"> </w:t>
      </w:r>
      <w:r w:rsidRPr="00B11422">
        <w:rPr>
          <w:rFonts w:ascii="Arial" w:eastAsia="Times New Roman" w:hAnsi="Arial" w:cs="Arial"/>
          <w:color w:val="auto"/>
          <w:sz w:val="20"/>
          <w:szCs w:val="20"/>
        </w:rPr>
        <w:t>These paint particles</w:t>
      </w:r>
      <w:r w:rsidR="00B061B1" w:rsidRPr="00B11422">
        <w:rPr>
          <w:rFonts w:ascii="Arial" w:eastAsia="Times New Roman" w:hAnsi="Arial" w:cs="Arial"/>
          <w:color w:val="auto"/>
          <w:sz w:val="20"/>
          <w:szCs w:val="20"/>
        </w:rPr>
        <w:t xml:space="preserve"> </w:t>
      </w:r>
      <w:r w:rsidR="00194995" w:rsidRPr="00B11422">
        <w:rPr>
          <w:rFonts w:ascii="Arial" w:eastAsia="Times New Roman" w:hAnsi="Arial" w:cs="Arial"/>
          <w:color w:val="auto"/>
          <w:sz w:val="20"/>
          <w:szCs w:val="20"/>
        </w:rPr>
        <w:t>have</w:t>
      </w:r>
      <w:r w:rsidR="00F177A0" w:rsidRPr="00B11422">
        <w:rPr>
          <w:rFonts w:ascii="Arial" w:eastAsia="Times New Roman" w:hAnsi="Arial" w:cs="Arial"/>
          <w:color w:val="auto"/>
          <w:sz w:val="20"/>
          <w:szCs w:val="20"/>
        </w:rPr>
        <w:t xml:space="preserve"> an effect on reproductive hormones</w:t>
      </w:r>
      <w:r w:rsidR="00194995" w:rsidRPr="00B11422">
        <w:rPr>
          <w:rFonts w:ascii="Arial" w:eastAsia="Times New Roman" w:hAnsi="Arial" w:cs="Arial"/>
          <w:color w:val="auto"/>
          <w:sz w:val="20"/>
          <w:szCs w:val="20"/>
        </w:rPr>
        <w:t xml:space="preserve"> as well as the environmen</w:t>
      </w:r>
      <w:r w:rsidR="007F3048" w:rsidRPr="00B11422">
        <w:rPr>
          <w:rFonts w:ascii="Arial" w:eastAsia="Times New Roman" w:hAnsi="Arial" w:cs="Arial"/>
          <w:color w:val="auto"/>
          <w:sz w:val="20"/>
          <w:szCs w:val="20"/>
        </w:rPr>
        <w:t>t (</w:t>
      </w:r>
      <w:proofErr w:type="spellStart"/>
      <w:r w:rsidR="00A26CF7" w:rsidRPr="00B11422">
        <w:rPr>
          <w:rFonts w:ascii="Arial" w:eastAsia="Times New Roman" w:hAnsi="Arial" w:cs="Arial"/>
          <w:color w:val="auto"/>
          <w:sz w:val="20"/>
          <w:szCs w:val="20"/>
        </w:rPr>
        <w:t>Onyebuchi</w:t>
      </w:r>
      <w:proofErr w:type="spellEnd"/>
      <w:r w:rsidR="00A26CF7" w:rsidRPr="00B11422">
        <w:rPr>
          <w:rFonts w:ascii="Arial" w:eastAsia="Times New Roman" w:hAnsi="Arial" w:cs="Arial"/>
          <w:color w:val="auto"/>
          <w:sz w:val="20"/>
          <w:szCs w:val="20"/>
        </w:rPr>
        <w:t xml:space="preserve"> et al</w:t>
      </w:r>
      <w:r w:rsidR="00B141EE" w:rsidRPr="00B11422">
        <w:rPr>
          <w:rFonts w:ascii="Arial" w:eastAsia="Times New Roman" w:hAnsi="Arial" w:cs="Arial"/>
          <w:color w:val="auto"/>
          <w:sz w:val="20"/>
          <w:szCs w:val="20"/>
        </w:rPr>
        <w:t xml:space="preserve">., 2025). </w:t>
      </w:r>
      <w:r w:rsidR="00E21046" w:rsidRPr="00B11422">
        <w:rPr>
          <w:rFonts w:ascii="Arial" w:eastAsia="Times New Roman" w:hAnsi="Arial" w:cs="Arial"/>
          <w:color w:val="auto"/>
          <w:sz w:val="20"/>
          <w:szCs w:val="20"/>
        </w:rPr>
        <w:t xml:space="preserve">These particles are </w:t>
      </w:r>
      <w:r w:rsidRPr="00B11422">
        <w:rPr>
          <w:rFonts w:ascii="Arial" w:eastAsia="Times New Roman" w:hAnsi="Arial" w:cs="Arial"/>
          <w:color w:val="auto"/>
          <w:sz w:val="20"/>
          <w:szCs w:val="20"/>
        </w:rPr>
        <w:t>sometimes carried by the wind and settle on</w:t>
      </w:r>
      <w:r w:rsidR="00F177A0" w:rsidRPr="00B11422">
        <w:rPr>
          <w:rFonts w:ascii="Arial" w:eastAsia="Times New Roman" w:hAnsi="Arial" w:cs="Arial"/>
          <w:color w:val="auto"/>
          <w:sz w:val="20"/>
          <w:szCs w:val="20"/>
        </w:rPr>
        <w:t xml:space="preserve"> the</w:t>
      </w:r>
      <w:r w:rsidRPr="00B11422">
        <w:rPr>
          <w:rFonts w:ascii="Arial" w:eastAsia="Times New Roman" w:hAnsi="Arial" w:cs="Arial"/>
          <w:color w:val="auto"/>
          <w:sz w:val="20"/>
          <w:szCs w:val="20"/>
        </w:rPr>
        <w:t xml:space="preserve"> surfaces of plants</w:t>
      </w:r>
      <w:r w:rsidR="00F177A0" w:rsidRPr="00B11422">
        <w:rPr>
          <w:rFonts w:ascii="Arial" w:eastAsia="Times New Roman" w:hAnsi="Arial" w:cs="Arial"/>
          <w:color w:val="auto"/>
          <w:sz w:val="20"/>
          <w:szCs w:val="20"/>
        </w:rPr>
        <w:t>,</w:t>
      </w:r>
      <w:r w:rsidRPr="00B11422">
        <w:rPr>
          <w:rFonts w:ascii="Arial" w:eastAsia="Times New Roman" w:hAnsi="Arial" w:cs="Arial"/>
          <w:color w:val="auto"/>
          <w:sz w:val="20"/>
          <w:szCs w:val="20"/>
        </w:rPr>
        <w:t xml:space="preserve"> thereby displacing the availability of oxygen, which hinders photosynthesi</w:t>
      </w:r>
      <w:r w:rsidR="00F177A0" w:rsidRPr="00B11422">
        <w:rPr>
          <w:rFonts w:ascii="Arial" w:eastAsia="Times New Roman" w:hAnsi="Arial" w:cs="Arial"/>
          <w:color w:val="auto"/>
          <w:sz w:val="20"/>
          <w:szCs w:val="20"/>
        </w:rPr>
        <w:t>s and plant growth ultimately, and a</w:t>
      </w:r>
      <w:r w:rsidRPr="00B11422">
        <w:rPr>
          <w:rFonts w:ascii="Arial" w:eastAsia="Times New Roman" w:hAnsi="Arial" w:cs="Arial"/>
          <w:color w:val="auto"/>
          <w:sz w:val="20"/>
          <w:szCs w:val="20"/>
        </w:rPr>
        <w:t xml:space="preserve">tmospheric toxins affect </w:t>
      </w:r>
      <w:r w:rsidR="00F177A0" w:rsidRPr="00B11422">
        <w:rPr>
          <w:rFonts w:ascii="Arial" w:eastAsia="Times New Roman" w:hAnsi="Arial" w:cs="Arial"/>
          <w:color w:val="auto"/>
          <w:sz w:val="20"/>
          <w:szCs w:val="20"/>
        </w:rPr>
        <w:t xml:space="preserve">the </w:t>
      </w:r>
      <w:r w:rsidRPr="00B11422">
        <w:rPr>
          <w:rFonts w:ascii="Arial" w:eastAsia="Times New Roman" w:hAnsi="Arial" w:cs="Arial"/>
          <w:color w:val="auto"/>
          <w:sz w:val="20"/>
          <w:szCs w:val="20"/>
        </w:rPr>
        <w:t xml:space="preserve">reproduction of </w:t>
      </w:r>
      <w:r w:rsidR="00117E5E" w:rsidRPr="00B11422">
        <w:rPr>
          <w:rFonts w:ascii="Arial" w:eastAsia="Times New Roman" w:hAnsi="Arial" w:cs="Arial"/>
          <w:color w:val="auto"/>
          <w:sz w:val="20"/>
          <w:szCs w:val="20"/>
        </w:rPr>
        <w:t xml:space="preserve">many </w:t>
      </w:r>
      <w:r w:rsidR="00F51A10" w:rsidRPr="00B11422">
        <w:rPr>
          <w:rFonts w:ascii="Arial" w:eastAsia="Times New Roman" w:hAnsi="Arial" w:cs="Arial"/>
          <w:color w:val="auto"/>
          <w:sz w:val="20"/>
          <w:szCs w:val="20"/>
        </w:rPr>
        <w:t>(Thakur et al., 2025).</w:t>
      </w:r>
    </w:p>
    <w:p w14:paraId="0393BA4E" w14:textId="77777777" w:rsidR="006411CF" w:rsidRPr="00B11422" w:rsidRDefault="001C1634" w:rsidP="005F144F">
      <w:pPr>
        <w:spacing w:after="240" w:line="360" w:lineRule="auto"/>
        <w:jc w:val="both"/>
        <w:rPr>
          <w:rFonts w:ascii="Arial" w:hAnsi="Arial" w:cs="Arial"/>
        </w:rPr>
      </w:pPr>
      <w:r w:rsidRPr="00B11422">
        <w:rPr>
          <w:rFonts w:ascii="Arial" w:hAnsi="Arial" w:cs="Arial"/>
          <w:b/>
        </w:rPr>
        <w:t>Carpenters:</w:t>
      </w:r>
      <w:r w:rsidR="00D93211" w:rsidRPr="00B11422">
        <w:rPr>
          <w:rFonts w:ascii="Arial" w:hAnsi="Arial" w:cs="Arial"/>
        </w:rPr>
        <w:t xml:space="preserve"> </w:t>
      </w:r>
      <w:r w:rsidR="008A502C" w:rsidRPr="00B11422">
        <w:rPr>
          <w:rFonts w:ascii="Arial" w:hAnsi="Arial" w:cs="Arial"/>
        </w:rPr>
        <w:t>Carpenters s</w:t>
      </w:r>
      <w:r w:rsidR="00481F08" w:rsidRPr="00B11422">
        <w:rPr>
          <w:rFonts w:ascii="Arial" w:hAnsi="Arial" w:cs="Arial"/>
        </w:rPr>
        <w:t>uffer from</w:t>
      </w:r>
      <w:r w:rsidR="00D93211" w:rsidRPr="00B11422">
        <w:rPr>
          <w:rFonts w:ascii="Arial" w:hAnsi="Arial" w:cs="Arial"/>
        </w:rPr>
        <w:t xml:space="preserve"> </w:t>
      </w:r>
      <w:r w:rsidR="008A502C" w:rsidRPr="00B11422">
        <w:rPr>
          <w:rFonts w:ascii="Arial" w:hAnsi="Arial" w:cs="Arial"/>
        </w:rPr>
        <w:t>e</w:t>
      </w:r>
      <w:r w:rsidR="00687A20" w:rsidRPr="00B11422">
        <w:rPr>
          <w:rFonts w:ascii="Arial" w:hAnsi="Arial" w:cs="Arial"/>
        </w:rPr>
        <w:t>xposure to wood dust</w:t>
      </w:r>
      <w:r w:rsidR="006411CF" w:rsidRPr="00B11422">
        <w:rPr>
          <w:rFonts w:ascii="Arial" w:hAnsi="Arial" w:cs="Arial"/>
        </w:rPr>
        <w:t>,</w:t>
      </w:r>
      <w:r w:rsidR="00687A20" w:rsidRPr="00B11422">
        <w:rPr>
          <w:rFonts w:ascii="Arial" w:hAnsi="Arial" w:cs="Arial"/>
        </w:rPr>
        <w:t xml:space="preserve"> and asbestos </w:t>
      </w:r>
      <w:r w:rsidR="006411CF" w:rsidRPr="00B11422">
        <w:rPr>
          <w:rFonts w:ascii="Arial" w:hAnsi="Arial" w:cs="Arial"/>
        </w:rPr>
        <w:t xml:space="preserve">which </w:t>
      </w:r>
      <w:r w:rsidR="00687A20" w:rsidRPr="00B11422">
        <w:rPr>
          <w:rFonts w:ascii="Arial" w:hAnsi="Arial" w:cs="Arial"/>
        </w:rPr>
        <w:t>leads to cough, asthma,</w:t>
      </w:r>
      <w:r w:rsidR="008A502C" w:rsidRPr="00B11422">
        <w:rPr>
          <w:rFonts w:ascii="Arial" w:hAnsi="Arial" w:cs="Arial"/>
        </w:rPr>
        <w:t xml:space="preserve"> v</w:t>
      </w:r>
      <w:r w:rsidR="00687A20" w:rsidRPr="00B11422">
        <w:rPr>
          <w:rFonts w:ascii="Arial" w:hAnsi="Arial" w:cs="Arial"/>
        </w:rPr>
        <w:t>arious cancers</w:t>
      </w:r>
      <w:r w:rsidR="006411CF" w:rsidRPr="00B11422">
        <w:rPr>
          <w:rFonts w:ascii="Arial" w:hAnsi="Arial" w:cs="Arial"/>
        </w:rPr>
        <w:t>,</w:t>
      </w:r>
      <w:r w:rsidR="00687A20" w:rsidRPr="00B11422">
        <w:rPr>
          <w:rFonts w:ascii="Arial" w:hAnsi="Arial" w:cs="Arial"/>
        </w:rPr>
        <w:t xml:space="preserve"> and dy</w:t>
      </w:r>
      <w:r w:rsidR="006411CF" w:rsidRPr="00B11422">
        <w:rPr>
          <w:rFonts w:ascii="Arial" w:hAnsi="Arial" w:cs="Arial"/>
        </w:rPr>
        <w:t>s</w:t>
      </w:r>
      <w:r w:rsidR="00687A20" w:rsidRPr="00B11422">
        <w:rPr>
          <w:rFonts w:ascii="Arial" w:hAnsi="Arial" w:cs="Arial"/>
        </w:rPr>
        <w:t>pnea.</w:t>
      </w:r>
      <w:r w:rsidR="00D93211" w:rsidRPr="00B11422">
        <w:rPr>
          <w:rFonts w:ascii="Arial" w:hAnsi="Arial" w:cs="Arial"/>
        </w:rPr>
        <w:t xml:space="preserve"> </w:t>
      </w:r>
      <w:r w:rsidR="00687A20" w:rsidRPr="00B11422">
        <w:rPr>
          <w:rFonts w:ascii="Arial" w:hAnsi="Arial" w:cs="Arial"/>
        </w:rPr>
        <w:t xml:space="preserve">Respiratory diseases were reported amongst wood workers in </w:t>
      </w:r>
      <w:proofErr w:type="spellStart"/>
      <w:r w:rsidR="00687A20" w:rsidRPr="00B11422">
        <w:rPr>
          <w:rFonts w:ascii="Arial" w:hAnsi="Arial" w:cs="Arial"/>
        </w:rPr>
        <w:t>Yaounde</w:t>
      </w:r>
      <w:proofErr w:type="spellEnd"/>
      <w:r w:rsidR="00687A20" w:rsidRPr="00B11422">
        <w:rPr>
          <w:rFonts w:ascii="Arial" w:hAnsi="Arial" w:cs="Arial"/>
        </w:rPr>
        <w:t xml:space="preserve"> between October 2021 to Feb 2022</w:t>
      </w:r>
      <w:r w:rsidR="00DA1E68" w:rsidRPr="00B11422">
        <w:rPr>
          <w:rFonts w:ascii="Arial" w:hAnsi="Arial" w:cs="Arial"/>
        </w:rPr>
        <w:t>,</w:t>
      </w:r>
      <w:r w:rsidR="00687A20" w:rsidRPr="00B11422">
        <w:rPr>
          <w:rFonts w:ascii="Arial" w:hAnsi="Arial" w:cs="Arial"/>
        </w:rPr>
        <w:t xml:space="preserve"> in 37 </w:t>
      </w:r>
      <w:r w:rsidR="00DA1E68" w:rsidRPr="00B11422">
        <w:rPr>
          <w:rFonts w:ascii="Arial" w:hAnsi="Arial" w:cs="Arial"/>
        </w:rPr>
        <w:t>carpentry</w:t>
      </w:r>
      <w:r w:rsidR="00687A20" w:rsidRPr="00B11422">
        <w:rPr>
          <w:rFonts w:ascii="Arial" w:hAnsi="Arial" w:cs="Arial"/>
        </w:rPr>
        <w:t xml:space="preserve"> </w:t>
      </w:r>
      <w:proofErr w:type="gramStart"/>
      <w:r w:rsidR="00687A20" w:rsidRPr="00B11422">
        <w:rPr>
          <w:rFonts w:ascii="Arial" w:hAnsi="Arial" w:cs="Arial"/>
        </w:rPr>
        <w:t>workshop</w:t>
      </w:r>
      <w:r w:rsidR="00E04AFB" w:rsidRPr="00B11422">
        <w:rPr>
          <w:rFonts w:ascii="Arial" w:hAnsi="Arial" w:cs="Arial"/>
        </w:rPr>
        <w:t xml:space="preserve">s </w:t>
      </w:r>
      <w:r w:rsidR="00E65D1A">
        <w:rPr>
          <w:rFonts w:ascii="Arial" w:hAnsi="Arial" w:cs="Arial"/>
        </w:rPr>
        <w:t xml:space="preserve"> </w:t>
      </w:r>
      <w:r w:rsidR="00E04AFB" w:rsidRPr="00B11422">
        <w:rPr>
          <w:rFonts w:ascii="Arial" w:hAnsi="Arial" w:cs="Arial"/>
        </w:rPr>
        <w:t>(</w:t>
      </w:r>
      <w:proofErr w:type="spellStart"/>
      <w:proofErr w:type="gramEnd"/>
      <w:r w:rsidR="00E04AFB" w:rsidRPr="00B11422">
        <w:rPr>
          <w:rFonts w:ascii="Arial" w:hAnsi="Arial" w:cs="Arial"/>
        </w:rPr>
        <w:t>Takougang</w:t>
      </w:r>
      <w:proofErr w:type="spellEnd"/>
      <w:r w:rsidR="00E04AFB" w:rsidRPr="00B11422">
        <w:rPr>
          <w:rFonts w:ascii="Arial" w:hAnsi="Arial" w:cs="Arial"/>
        </w:rPr>
        <w:t xml:space="preserve"> et al., 2023). </w:t>
      </w:r>
      <w:r w:rsidRPr="00B11422">
        <w:rPr>
          <w:rFonts w:ascii="Arial" w:hAnsi="Arial" w:cs="Arial"/>
        </w:rPr>
        <w:t>Apart from having defects</w:t>
      </w:r>
      <w:r w:rsidR="002171CA" w:rsidRPr="00B11422">
        <w:rPr>
          <w:rFonts w:ascii="Arial" w:hAnsi="Arial" w:cs="Arial"/>
        </w:rPr>
        <w:t xml:space="preserve"> likely to be suffere</w:t>
      </w:r>
      <w:r w:rsidR="006411CF" w:rsidRPr="00B11422">
        <w:rPr>
          <w:rFonts w:ascii="Arial" w:hAnsi="Arial" w:cs="Arial"/>
        </w:rPr>
        <w:t>d by this</w:t>
      </w:r>
      <w:r w:rsidR="002171CA" w:rsidRPr="00B11422">
        <w:rPr>
          <w:rFonts w:ascii="Arial" w:hAnsi="Arial" w:cs="Arial"/>
        </w:rPr>
        <w:t xml:space="preserve"> </w:t>
      </w:r>
      <w:r w:rsidRPr="00B11422">
        <w:rPr>
          <w:rFonts w:ascii="Arial" w:hAnsi="Arial" w:cs="Arial"/>
        </w:rPr>
        <w:t xml:space="preserve">category of workers, sawdust particles </w:t>
      </w:r>
      <w:proofErr w:type="gramStart"/>
      <w:r w:rsidRPr="00B11422">
        <w:rPr>
          <w:rFonts w:ascii="Arial" w:hAnsi="Arial" w:cs="Arial"/>
        </w:rPr>
        <w:t>mixes</w:t>
      </w:r>
      <w:proofErr w:type="gramEnd"/>
      <w:r w:rsidRPr="00B11422">
        <w:rPr>
          <w:rFonts w:ascii="Arial" w:hAnsi="Arial" w:cs="Arial"/>
        </w:rPr>
        <w:t xml:space="preserve"> with, and pollutes rain water which drain into the ground and sometimes cause</w:t>
      </w:r>
      <w:r w:rsidR="006411CF" w:rsidRPr="00B11422">
        <w:rPr>
          <w:rFonts w:ascii="Arial" w:hAnsi="Arial" w:cs="Arial"/>
        </w:rPr>
        <w:t>s</w:t>
      </w:r>
      <w:r w:rsidRPr="00B11422">
        <w:rPr>
          <w:rFonts w:ascii="Arial" w:hAnsi="Arial" w:cs="Arial"/>
        </w:rPr>
        <w:t xml:space="preserve"> blockage to pipes. Most polishes are al</w:t>
      </w:r>
      <w:r w:rsidR="006411CF" w:rsidRPr="00B11422">
        <w:rPr>
          <w:rFonts w:ascii="Arial" w:hAnsi="Arial" w:cs="Arial"/>
        </w:rPr>
        <w:t xml:space="preserve">so not environmentally friendly, </w:t>
      </w:r>
      <w:r w:rsidRPr="00B11422">
        <w:rPr>
          <w:rFonts w:ascii="Arial" w:hAnsi="Arial" w:cs="Arial"/>
        </w:rPr>
        <w:t xml:space="preserve">and wood </w:t>
      </w:r>
      <w:r w:rsidR="006411CF" w:rsidRPr="00B11422">
        <w:rPr>
          <w:rFonts w:ascii="Arial" w:hAnsi="Arial" w:cs="Arial"/>
        </w:rPr>
        <w:t>dust is not properly disposed o</w:t>
      </w:r>
      <w:r w:rsidRPr="00B11422">
        <w:rPr>
          <w:rFonts w:ascii="Arial" w:hAnsi="Arial" w:cs="Arial"/>
        </w:rPr>
        <w:t>f. Some are burnt</w:t>
      </w:r>
      <w:r w:rsidR="006411CF" w:rsidRPr="00B11422">
        <w:rPr>
          <w:rFonts w:ascii="Arial" w:hAnsi="Arial" w:cs="Arial"/>
        </w:rPr>
        <w:t>,</w:t>
      </w:r>
      <w:r w:rsidRPr="00B11422">
        <w:rPr>
          <w:rFonts w:ascii="Arial" w:hAnsi="Arial" w:cs="Arial"/>
        </w:rPr>
        <w:t xml:space="preserve"> thereby filling the atmo</w:t>
      </w:r>
      <w:r w:rsidR="006411CF" w:rsidRPr="00B11422">
        <w:rPr>
          <w:rFonts w:ascii="Arial" w:hAnsi="Arial" w:cs="Arial"/>
        </w:rPr>
        <w:t>sphere with a lot of oxides of n</w:t>
      </w:r>
      <w:r w:rsidRPr="00B11422">
        <w:rPr>
          <w:rFonts w:ascii="Arial" w:hAnsi="Arial" w:cs="Arial"/>
        </w:rPr>
        <w:t>itrogen and</w:t>
      </w:r>
      <w:r w:rsidR="00C967F1" w:rsidRPr="00B11422">
        <w:rPr>
          <w:rFonts w:ascii="Arial" w:hAnsi="Arial" w:cs="Arial"/>
        </w:rPr>
        <w:t xml:space="preserve"> of carbon. It was </w:t>
      </w:r>
      <w:r w:rsidR="006411CF" w:rsidRPr="00B11422">
        <w:rPr>
          <w:rFonts w:ascii="Arial" w:hAnsi="Arial" w:cs="Arial"/>
        </w:rPr>
        <w:t>observed</w:t>
      </w:r>
      <w:r w:rsidR="00C967F1" w:rsidRPr="00B11422">
        <w:rPr>
          <w:rFonts w:ascii="Arial" w:hAnsi="Arial" w:cs="Arial"/>
        </w:rPr>
        <w:t xml:space="preserve"> that these carpenters pack their mouths wit</w:t>
      </w:r>
      <w:r w:rsidR="006411CF" w:rsidRPr="00B11422">
        <w:rPr>
          <w:rFonts w:ascii="Arial" w:hAnsi="Arial" w:cs="Arial"/>
        </w:rPr>
        <w:t>h nails for easy accessibility, while s</w:t>
      </w:r>
      <w:r w:rsidR="00C967F1" w:rsidRPr="00B11422">
        <w:rPr>
          <w:rFonts w:ascii="Arial" w:hAnsi="Arial" w:cs="Arial"/>
        </w:rPr>
        <w:t>ome have swollen finger tips and palms.</w:t>
      </w:r>
    </w:p>
    <w:p w14:paraId="555EF4D6" w14:textId="77777777" w:rsidR="001C1634" w:rsidRPr="00B11422" w:rsidRDefault="001C1634" w:rsidP="005F144F">
      <w:pPr>
        <w:spacing w:after="240" w:line="360" w:lineRule="auto"/>
        <w:jc w:val="both"/>
        <w:rPr>
          <w:rFonts w:ascii="Arial" w:hAnsi="Arial" w:cs="Arial"/>
        </w:rPr>
      </w:pPr>
      <w:r w:rsidRPr="00B11422">
        <w:rPr>
          <w:rFonts w:ascii="Arial" w:hAnsi="Arial" w:cs="Arial"/>
          <w:b/>
        </w:rPr>
        <w:t>Welders:</w:t>
      </w:r>
      <w:r w:rsidRPr="00B11422">
        <w:rPr>
          <w:rFonts w:ascii="Arial" w:hAnsi="Arial" w:cs="Arial"/>
        </w:rPr>
        <w:t xml:space="preserve"> High-tension radiation</w:t>
      </w:r>
      <w:r w:rsidR="006411CF" w:rsidRPr="00B11422">
        <w:rPr>
          <w:rFonts w:ascii="Arial" w:hAnsi="Arial" w:cs="Arial"/>
        </w:rPr>
        <w:t>,</w:t>
      </w:r>
      <w:r w:rsidRPr="00B11422">
        <w:rPr>
          <w:rFonts w:ascii="Arial" w:hAnsi="Arial" w:cs="Arial"/>
        </w:rPr>
        <w:t xml:space="preserve"> such as ultra violet light, metal fumes</w:t>
      </w:r>
      <w:r w:rsidR="006411CF" w:rsidRPr="00B11422">
        <w:rPr>
          <w:rFonts w:ascii="Arial" w:hAnsi="Arial" w:cs="Arial"/>
        </w:rPr>
        <w:t>,</w:t>
      </w:r>
      <w:r w:rsidRPr="00B11422">
        <w:rPr>
          <w:rFonts w:ascii="Arial" w:hAnsi="Arial" w:cs="Arial"/>
        </w:rPr>
        <w:t xml:space="preserve"> and light particles are emitted</w:t>
      </w:r>
      <w:r w:rsidR="006411CF" w:rsidRPr="00B11422">
        <w:rPr>
          <w:rFonts w:ascii="Arial" w:hAnsi="Arial" w:cs="Arial"/>
        </w:rPr>
        <w:t>,</w:t>
      </w:r>
      <w:r w:rsidRPr="00B11422">
        <w:rPr>
          <w:rFonts w:ascii="Arial" w:hAnsi="Arial" w:cs="Arial"/>
        </w:rPr>
        <w:t xml:space="preserve"> as asserted by a few welders, though some claimed that the bri</w:t>
      </w:r>
      <w:r w:rsidR="006411CF" w:rsidRPr="00B11422">
        <w:rPr>
          <w:rFonts w:ascii="Arial" w:hAnsi="Arial" w:cs="Arial"/>
        </w:rPr>
        <w:t xml:space="preserve">ght light does not affect them; </w:t>
      </w:r>
      <w:r w:rsidRPr="00B11422">
        <w:rPr>
          <w:rFonts w:ascii="Arial" w:hAnsi="Arial" w:cs="Arial"/>
        </w:rPr>
        <w:t xml:space="preserve">they actually don't use safety goggles for protection. </w:t>
      </w:r>
      <w:r w:rsidR="00164F6E" w:rsidRPr="00B11422">
        <w:rPr>
          <w:rFonts w:ascii="Arial" w:hAnsi="Arial" w:cs="Arial"/>
        </w:rPr>
        <w:t xml:space="preserve">With </w:t>
      </w:r>
      <w:r w:rsidRPr="00B11422">
        <w:rPr>
          <w:rFonts w:ascii="Arial" w:hAnsi="Arial" w:cs="Arial"/>
        </w:rPr>
        <w:t>Metal fumes</w:t>
      </w:r>
      <w:r w:rsidR="00EC5377" w:rsidRPr="00B11422">
        <w:rPr>
          <w:rFonts w:ascii="Arial" w:hAnsi="Arial" w:cs="Arial"/>
        </w:rPr>
        <w:t xml:space="preserve"> and sparks</w:t>
      </w:r>
      <w:r w:rsidRPr="00B11422">
        <w:rPr>
          <w:rFonts w:ascii="Arial" w:hAnsi="Arial" w:cs="Arial"/>
        </w:rPr>
        <w:t>,</w:t>
      </w:r>
      <w:r w:rsidR="00D93211" w:rsidRPr="00B11422">
        <w:rPr>
          <w:rFonts w:ascii="Arial" w:hAnsi="Arial" w:cs="Arial"/>
        </w:rPr>
        <w:t xml:space="preserve"> </w:t>
      </w:r>
      <w:r w:rsidR="00164F6E" w:rsidRPr="00B11422">
        <w:rPr>
          <w:rFonts w:ascii="Arial" w:hAnsi="Arial" w:cs="Arial"/>
        </w:rPr>
        <w:t xml:space="preserve">they are at a risk of </w:t>
      </w:r>
      <w:r w:rsidRPr="00B11422">
        <w:rPr>
          <w:rFonts w:ascii="Arial" w:hAnsi="Arial" w:cs="Arial"/>
        </w:rPr>
        <w:t>cataract</w:t>
      </w:r>
      <w:r w:rsidR="00164F6E" w:rsidRPr="00B11422">
        <w:rPr>
          <w:rFonts w:ascii="Arial" w:hAnsi="Arial" w:cs="Arial"/>
        </w:rPr>
        <w:t>,</w:t>
      </w:r>
      <w:r w:rsidR="00D93211" w:rsidRPr="00B11422">
        <w:rPr>
          <w:rFonts w:ascii="Arial" w:hAnsi="Arial" w:cs="Arial"/>
        </w:rPr>
        <w:t xml:space="preserve"> </w:t>
      </w:r>
      <w:r w:rsidR="00164F6E" w:rsidRPr="00B11422">
        <w:rPr>
          <w:rFonts w:ascii="Arial" w:hAnsi="Arial" w:cs="Arial"/>
        </w:rPr>
        <w:t>eye and ski</w:t>
      </w:r>
      <w:r w:rsidR="00D42B7F" w:rsidRPr="00B11422">
        <w:rPr>
          <w:rFonts w:ascii="Arial" w:hAnsi="Arial" w:cs="Arial"/>
        </w:rPr>
        <w:t>n conditions,</w:t>
      </w:r>
      <w:r w:rsidR="00D93211" w:rsidRPr="00B11422">
        <w:rPr>
          <w:rFonts w:ascii="Arial" w:hAnsi="Arial" w:cs="Arial"/>
        </w:rPr>
        <w:t xml:space="preserve"> </w:t>
      </w:r>
      <w:r w:rsidR="00D42B7F" w:rsidRPr="00B11422">
        <w:rPr>
          <w:rFonts w:ascii="Arial" w:hAnsi="Arial" w:cs="Arial"/>
        </w:rPr>
        <w:t>photo</w:t>
      </w:r>
      <w:r w:rsidR="00D93211" w:rsidRPr="00B11422">
        <w:rPr>
          <w:rFonts w:ascii="Arial" w:hAnsi="Arial" w:cs="Arial"/>
        </w:rPr>
        <w:t xml:space="preserve"> keratitis</w:t>
      </w:r>
      <w:r w:rsidR="00D42B7F" w:rsidRPr="00B11422">
        <w:rPr>
          <w:rFonts w:ascii="Arial" w:hAnsi="Arial" w:cs="Arial"/>
        </w:rPr>
        <w:t xml:space="preserve"> as </w:t>
      </w:r>
      <w:r w:rsidR="00164F6E" w:rsidRPr="00B11422">
        <w:rPr>
          <w:rFonts w:ascii="Arial" w:hAnsi="Arial" w:cs="Arial"/>
        </w:rPr>
        <w:t>m</w:t>
      </w:r>
      <w:r w:rsidR="00D42B7F" w:rsidRPr="00B11422">
        <w:rPr>
          <w:rFonts w:ascii="Arial" w:hAnsi="Arial" w:cs="Arial"/>
        </w:rPr>
        <w:t>etal particles and fumes cause</w:t>
      </w:r>
      <w:r w:rsidR="00164F6E" w:rsidRPr="00B11422">
        <w:rPr>
          <w:rFonts w:ascii="Arial" w:hAnsi="Arial" w:cs="Arial"/>
        </w:rPr>
        <w:t xml:space="preserve"> D</w:t>
      </w:r>
      <w:r w:rsidR="00D42B7F" w:rsidRPr="00B11422">
        <w:rPr>
          <w:rFonts w:ascii="Arial" w:hAnsi="Arial" w:cs="Arial"/>
        </w:rPr>
        <w:t>NA damage</w:t>
      </w:r>
      <w:r w:rsidR="00660D03">
        <w:rPr>
          <w:rFonts w:ascii="Arial" w:hAnsi="Arial" w:cs="Arial"/>
        </w:rPr>
        <w:t xml:space="preserve"> (</w:t>
      </w:r>
      <w:proofErr w:type="spellStart"/>
      <w:r w:rsidR="00660D03">
        <w:rPr>
          <w:rFonts w:ascii="Arial" w:hAnsi="Arial" w:cs="Arial"/>
        </w:rPr>
        <w:t>Fikayo</w:t>
      </w:r>
      <w:proofErr w:type="spellEnd"/>
      <w:r w:rsidR="00660D03">
        <w:rPr>
          <w:rFonts w:ascii="Arial" w:hAnsi="Arial" w:cs="Arial"/>
        </w:rPr>
        <w:t xml:space="preserve"> et al,2023)</w:t>
      </w:r>
      <w:r w:rsidR="00D42B7F" w:rsidRPr="00B11422">
        <w:rPr>
          <w:rFonts w:ascii="Arial" w:hAnsi="Arial" w:cs="Arial"/>
        </w:rPr>
        <w:t xml:space="preserve"> from oxidative stress caused by exposure to chromium,</w:t>
      </w:r>
      <w:r w:rsidR="00D93211" w:rsidRPr="00B11422">
        <w:rPr>
          <w:rFonts w:ascii="Arial" w:hAnsi="Arial" w:cs="Arial"/>
        </w:rPr>
        <w:t xml:space="preserve"> </w:t>
      </w:r>
      <w:r w:rsidR="00A72FAB" w:rsidRPr="00B11422">
        <w:rPr>
          <w:rFonts w:ascii="Arial" w:hAnsi="Arial" w:cs="Arial"/>
        </w:rPr>
        <w:t>manganese,</w:t>
      </w:r>
      <w:r w:rsidR="00D93211" w:rsidRPr="00B11422">
        <w:rPr>
          <w:rFonts w:ascii="Arial" w:hAnsi="Arial" w:cs="Arial"/>
        </w:rPr>
        <w:t xml:space="preserve"> </w:t>
      </w:r>
      <w:r w:rsidR="00A72FAB" w:rsidRPr="00B11422">
        <w:rPr>
          <w:rFonts w:ascii="Arial" w:hAnsi="Arial" w:cs="Arial"/>
        </w:rPr>
        <w:t>nickel,</w:t>
      </w:r>
      <w:r w:rsidR="00D93211" w:rsidRPr="00B11422">
        <w:rPr>
          <w:rFonts w:ascii="Arial" w:hAnsi="Arial" w:cs="Arial"/>
        </w:rPr>
        <w:t xml:space="preserve"> </w:t>
      </w:r>
      <w:r w:rsidR="00A72FAB" w:rsidRPr="00B11422">
        <w:rPr>
          <w:rFonts w:ascii="Arial" w:hAnsi="Arial" w:cs="Arial"/>
        </w:rPr>
        <w:t>oxides of carbon and nitrogen</w:t>
      </w:r>
      <w:r w:rsidR="006411CF" w:rsidRPr="00B11422">
        <w:rPr>
          <w:rFonts w:ascii="Arial" w:hAnsi="Arial" w:cs="Arial"/>
        </w:rPr>
        <w:t>,</w:t>
      </w:r>
      <w:r w:rsidR="003A3DEB" w:rsidRPr="00B11422">
        <w:rPr>
          <w:rFonts w:ascii="Arial" w:hAnsi="Arial" w:cs="Arial"/>
        </w:rPr>
        <w:t xml:space="preserve"> as well as carbide</w:t>
      </w:r>
      <w:r w:rsidR="006411CF" w:rsidRPr="00B11422">
        <w:rPr>
          <w:rFonts w:ascii="Arial" w:hAnsi="Arial" w:cs="Arial"/>
        </w:rPr>
        <w:t>,</w:t>
      </w:r>
      <w:r w:rsidR="003A3DEB" w:rsidRPr="00B11422">
        <w:rPr>
          <w:rFonts w:ascii="Arial" w:hAnsi="Arial" w:cs="Arial"/>
        </w:rPr>
        <w:t xml:space="preserve"> which is highly flammable with offensive </w:t>
      </w:r>
      <w:proofErr w:type="spellStart"/>
      <w:r w:rsidR="003A3DEB" w:rsidRPr="00B11422">
        <w:rPr>
          <w:rFonts w:ascii="Arial" w:hAnsi="Arial" w:cs="Arial"/>
        </w:rPr>
        <w:t>odo</w:t>
      </w:r>
      <w:r w:rsidR="006411CF" w:rsidRPr="00B11422">
        <w:rPr>
          <w:rFonts w:ascii="Arial" w:hAnsi="Arial" w:cs="Arial"/>
        </w:rPr>
        <w:t>u</w:t>
      </w:r>
      <w:r w:rsidR="003A3DEB" w:rsidRPr="00B11422">
        <w:rPr>
          <w:rFonts w:ascii="Arial" w:hAnsi="Arial" w:cs="Arial"/>
        </w:rPr>
        <w:t>r</w:t>
      </w:r>
      <w:proofErr w:type="spellEnd"/>
      <w:r w:rsidR="003A3DEB" w:rsidRPr="00B11422">
        <w:rPr>
          <w:rFonts w:ascii="Arial" w:hAnsi="Arial" w:cs="Arial"/>
        </w:rPr>
        <w:t xml:space="preserve">. </w:t>
      </w:r>
      <w:r w:rsidR="00B87FAE" w:rsidRPr="00B11422">
        <w:rPr>
          <w:rFonts w:ascii="Arial" w:hAnsi="Arial" w:cs="Arial"/>
        </w:rPr>
        <w:t>Some</w:t>
      </w:r>
      <w:r w:rsidR="00D42B7F" w:rsidRPr="00B11422">
        <w:rPr>
          <w:rFonts w:ascii="Arial" w:hAnsi="Arial" w:cs="Arial"/>
        </w:rPr>
        <w:t xml:space="preserve"> already had cataract</w:t>
      </w:r>
      <w:r w:rsidR="006411CF" w:rsidRPr="00B11422">
        <w:rPr>
          <w:rFonts w:ascii="Arial" w:hAnsi="Arial" w:cs="Arial"/>
        </w:rPr>
        <w:t>s</w:t>
      </w:r>
      <w:r w:rsidR="00D42B7F" w:rsidRPr="00B11422">
        <w:rPr>
          <w:rFonts w:ascii="Arial" w:hAnsi="Arial" w:cs="Arial"/>
        </w:rPr>
        <w:t xml:space="preserve"> in one eye.</w:t>
      </w:r>
      <w:r w:rsidR="00D93211" w:rsidRPr="00B11422">
        <w:rPr>
          <w:rFonts w:ascii="Arial" w:hAnsi="Arial" w:cs="Arial"/>
        </w:rPr>
        <w:t xml:space="preserve"> These ioniz</w:t>
      </w:r>
      <w:r w:rsidR="006411CF" w:rsidRPr="00B11422">
        <w:rPr>
          <w:rFonts w:ascii="Arial" w:hAnsi="Arial" w:cs="Arial"/>
        </w:rPr>
        <w:t xml:space="preserve">ing radiations </w:t>
      </w:r>
      <w:r w:rsidRPr="00B11422">
        <w:rPr>
          <w:rFonts w:ascii="Arial" w:hAnsi="Arial" w:cs="Arial"/>
        </w:rPr>
        <w:t xml:space="preserve">tend to </w:t>
      </w:r>
      <w:r w:rsidR="006411CF" w:rsidRPr="00B11422">
        <w:rPr>
          <w:rFonts w:ascii="Arial" w:hAnsi="Arial" w:cs="Arial"/>
        </w:rPr>
        <w:t xml:space="preserve">be fatal after an extended time, </w:t>
      </w:r>
      <w:r w:rsidRPr="00B11422">
        <w:rPr>
          <w:rFonts w:ascii="Arial" w:hAnsi="Arial" w:cs="Arial"/>
        </w:rPr>
        <w:t>and therefore their long-t</w:t>
      </w:r>
      <w:r w:rsidR="00D42B7F" w:rsidRPr="00B11422">
        <w:rPr>
          <w:rFonts w:ascii="Arial" w:hAnsi="Arial" w:cs="Arial"/>
        </w:rPr>
        <w:t xml:space="preserve">erm effects include pulmonary fibrosis </w:t>
      </w:r>
      <w:r w:rsidR="00D93211" w:rsidRPr="00B11422">
        <w:rPr>
          <w:rFonts w:ascii="Arial" w:hAnsi="Arial" w:cs="Arial"/>
        </w:rPr>
        <w:t>an</w:t>
      </w:r>
      <w:r w:rsidR="00D42B7F" w:rsidRPr="00B11422">
        <w:rPr>
          <w:rFonts w:ascii="Arial" w:hAnsi="Arial" w:cs="Arial"/>
        </w:rPr>
        <w:t>d reduced lung function.</w:t>
      </w:r>
      <w:r w:rsidRPr="00B11422">
        <w:rPr>
          <w:rFonts w:ascii="Arial" w:hAnsi="Arial" w:cs="Arial"/>
        </w:rPr>
        <w:t xml:space="preserve"> Heavy hearing impairment </w:t>
      </w:r>
      <w:r w:rsidR="006411CF" w:rsidRPr="00B11422">
        <w:rPr>
          <w:rFonts w:ascii="Arial" w:hAnsi="Arial" w:cs="Arial"/>
        </w:rPr>
        <w:t>is</w:t>
      </w:r>
      <w:r w:rsidRPr="00B11422">
        <w:rPr>
          <w:rFonts w:ascii="Arial" w:hAnsi="Arial" w:cs="Arial"/>
        </w:rPr>
        <w:t xml:space="preserve"> also </w:t>
      </w:r>
      <w:r w:rsidR="006411CF" w:rsidRPr="00B11422">
        <w:rPr>
          <w:rFonts w:ascii="Arial" w:hAnsi="Arial" w:cs="Arial"/>
        </w:rPr>
        <w:t>one of the disabilities</w:t>
      </w:r>
      <w:r w:rsidRPr="00B11422">
        <w:rPr>
          <w:rFonts w:ascii="Arial" w:hAnsi="Arial" w:cs="Arial"/>
        </w:rPr>
        <w:t xml:space="preserve"> they appear to suffer. The disposal of carbide, acid, metals,</w:t>
      </w:r>
      <w:r w:rsidR="006411CF" w:rsidRPr="00B11422">
        <w:rPr>
          <w:rFonts w:ascii="Arial" w:hAnsi="Arial" w:cs="Arial"/>
        </w:rPr>
        <w:t xml:space="preserve"> and</w:t>
      </w:r>
      <w:r w:rsidRPr="00B11422">
        <w:rPr>
          <w:rFonts w:ascii="Arial" w:hAnsi="Arial" w:cs="Arial"/>
        </w:rPr>
        <w:t xml:space="preserve"> </w:t>
      </w:r>
      <w:r w:rsidR="006411CF" w:rsidRPr="00B11422">
        <w:rPr>
          <w:rFonts w:ascii="Arial" w:hAnsi="Arial" w:cs="Arial"/>
        </w:rPr>
        <w:t>car parts is a major problem, as it</w:t>
      </w:r>
      <w:r w:rsidRPr="00B11422">
        <w:rPr>
          <w:rFonts w:ascii="Arial" w:hAnsi="Arial" w:cs="Arial"/>
        </w:rPr>
        <w:t xml:space="preserve"> is normally </w:t>
      </w:r>
      <w:r w:rsidR="006411CF" w:rsidRPr="00B11422">
        <w:rPr>
          <w:rFonts w:ascii="Arial" w:hAnsi="Arial" w:cs="Arial"/>
        </w:rPr>
        <w:t>done so</w:t>
      </w:r>
      <w:r w:rsidRPr="00B11422">
        <w:rPr>
          <w:rFonts w:ascii="Arial" w:hAnsi="Arial" w:cs="Arial"/>
        </w:rPr>
        <w:t xml:space="preserve"> </w:t>
      </w:r>
      <w:r w:rsidR="006411CF" w:rsidRPr="00B11422">
        <w:rPr>
          <w:rFonts w:ascii="Arial" w:hAnsi="Arial" w:cs="Arial"/>
        </w:rPr>
        <w:t xml:space="preserve">carelessly. Abandoned vehicles and </w:t>
      </w:r>
      <w:r w:rsidRPr="00B11422">
        <w:rPr>
          <w:rFonts w:ascii="Arial" w:hAnsi="Arial" w:cs="Arial"/>
        </w:rPr>
        <w:t>metal scraps are littered all over the welder's workshop. Noise pollution is probably one of the hazards experienced by heating and beating iron metal into shape. Ultraviolet rays given off by the sun are constantly present and are also known to change DNA molecules.</w:t>
      </w:r>
      <w:r w:rsidR="00AE65B6" w:rsidRPr="00B11422">
        <w:rPr>
          <w:rFonts w:ascii="Arial" w:hAnsi="Arial" w:cs="Arial"/>
        </w:rPr>
        <w:t xml:space="preserve"> </w:t>
      </w:r>
      <w:r w:rsidR="00E461A8" w:rsidRPr="00B11422">
        <w:rPr>
          <w:rFonts w:ascii="Arial" w:hAnsi="Arial" w:cs="Arial"/>
        </w:rPr>
        <w:t xml:space="preserve">Ultraviolet (UV) rays </w:t>
      </w:r>
      <w:r w:rsidR="001E2601" w:rsidRPr="00B11422">
        <w:rPr>
          <w:rFonts w:ascii="Arial" w:hAnsi="Arial" w:cs="Arial"/>
        </w:rPr>
        <w:t>f</w:t>
      </w:r>
      <w:r w:rsidR="00E461A8" w:rsidRPr="00B11422">
        <w:rPr>
          <w:rFonts w:ascii="Arial" w:hAnsi="Arial" w:cs="Arial"/>
        </w:rPr>
        <w:t>rom the sun induce DNA damage via mechanisms, pr</w:t>
      </w:r>
      <w:r w:rsidR="001E2601" w:rsidRPr="00B11422">
        <w:rPr>
          <w:rFonts w:ascii="Arial" w:hAnsi="Arial" w:cs="Arial"/>
        </w:rPr>
        <w:t xml:space="preserve">imarily depending on the </w:t>
      </w:r>
      <w:r w:rsidR="00E461A8" w:rsidRPr="00B11422">
        <w:rPr>
          <w:rFonts w:ascii="Arial" w:hAnsi="Arial" w:cs="Arial"/>
        </w:rPr>
        <w:t>wavelength of the radiation. UVB (290-320 nm) and UVA (320-400 nm) ray</w:t>
      </w:r>
      <w:r w:rsidR="002B1DEA" w:rsidRPr="00B11422">
        <w:rPr>
          <w:rFonts w:ascii="Arial" w:hAnsi="Arial" w:cs="Arial"/>
        </w:rPr>
        <w:t>s interact with DNA in particular</w:t>
      </w:r>
      <w:r w:rsidR="001E2601" w:rsidRPr="00B11422">
        <w:rPr>
          <w:rFonts w:ascii="Arial" w:hAnsi="Arial" w:cs="Arial"/>
        </w:rPr>
        <w:t xml:space="preserve">, </w:t>
      </w:r>
      <w:r w:rsidR="00E461A8" w:rsidRPr="00B11422">
        <w:rPr>
          <w:rFonts w:ascii="Arial" w:hAnsi="Arial" w:cs="Arial"/>
        </w:rPr>
        <w:t>leading to specific types of lesions that can result in significant biological consequences, including skin cancer</w:t>
      </w:r>
      <w:r w:rsidR="00D92AE7" w:rsidRPr="00B11422">
        <w:rPr>
          <w:rFonts w:ascii="Arial" w:hAnsi="Arial" w:cs="Arial"/>
        </w:rPr>
        <w:t xml:space="preserve"> (</w:t>
      </w:r>
      <w:proofErr w:type="spellStart"/>
      <w:r w:rsidR="00D92AE7" w:rsidRPr="00B11422">
        <w:rPr>
          <w:rFonts w:ascii="Arial" w:hAnsi="Arial" w:cs="Arial"/>
        </w:rPr>
        <w:t>Fraikin</w:t>
      </w:r>
      <w:proofErr w:type="spellEnd"/>
      <w:r w:rsidR="00D92AE7" w:rsidRPr="00B11422">
        <w:rPr>
          <w:rFonts w:ascii="Arial" w:hAnsi="Arial" w:cs="Arial"/>
        </w:rPr>
        <w:t xml:space="preserve"> et al., 2024).</w:t>
      </w:r>
      <w:r w:rsidRPr="00B11422">
        <w:rPr>
          <w:rFonts w:ascii="Arial" w:hAnsi="Arial" w:cs="Arial"/>
        </w:rPr>
        <w:t xml:space="preserve"> </w:t>
      </w:r>
      <w:r w:rsidR="00905089" w:rsidRPr="00B11422">
        <w:rPr>
          <w:rFonts w:ascii="Arial" w:hAnsi="Arial" w:cs="Arial"/>
        </w:rPr>
        <w:t xml:space="preserve">Atmospheric </w:t>
      </w:r>
      <w:r w:rsidRPr="00B11422">
        <w:rPr>
          <w:rFonts w:ascii="Arial" w:hAnsi="Arial" w:cs="Arial"/>
        </w:rPr>
        <w:t>gases contain</w:t>
      </w:r>
      <w:r w:rsidR="001E2601" w:rsidRPr="00B11422">
        <w:rPr>
          <w:rFonts w:ascii="Arial" w:hAnsi="Arial" w:cs="Arial"/>
        </w:rPr>
        <w:t xml:space="preserve"> a</w:t>
      </w:r>
      <w:r w:rsidRPr="00B11422">
        <w:rPr>
          <w:rFonts w:ascii="Arial" w:hAnsi="Arial" w:cs="Arial"/>
        </w:rPr>
        <w:t xml:space="preserve"> low concentration of carbon dioxide</w:t>
      </w:r>
      <w:r w:rsidR="00C40C7A" w:rsidRPr="00B11422">
        <w:rPr>
          <w:rFonts w:ascii="Arial" w:hAnsi="Arial" w:cs="Arial"/>
        </w:rPr>
        <w:t xml:space="preserve"> that contribute</w:t>
      </w:r>
      <w:r w:rsidR="001E2601" w:rsidRPr="00B11422">
        <w:rPr>
          <w:rFonts w:ascii="Arial" w:hAnsi="Arial" w:cs="Arial"/>
        </w:rPr>
        <w:t>s</w:t>
      </w:r>
      <w:r w:rsidR="00C40C7A" w:rsidRPr="00B11422">
        <w:rPr>
          <w:rFonts w:ascii="Arial" w:hAnsi="Arial" w:cs="Arial"/>
        </w:rPr>
        <w:t xml:space="preserve"> to Global warming</w:t>
      </w:r>
      <w:r w:rsidR="002E1EB8" w:rsidRPr="00B11422">
        <w:rPr>
          <w:rFonts w:ascii="Arial" w:hAnsi="Arial" w:cs="Arial"/>
        </w:rPr>
        <w:t>.</w:t>
      </w:r>
      <w:r w:rsidR="003462B3" w:rsidRPr="00B11422">
        <w:rPr>
          <w:rFonts w:ascii="Arial" w:hAnsi="Arial" w:cs="Arial"/>
        </w:rPr>
        <w:t xml:space="preserve"> </w:t>
      </w:r>
      <w:r w:rsidR="001E2601" w:rsidRPr="00B11422">
        <w:rPr>
          <w:rFonts w:ascii="Arial" w:hAnsi="Arial" w:cs="Arial"/>
        </w:rPr>
        <w:t>Pr</w:t>
      </w:r>
      <w:r w:rsidRPr="00B11422">
        <w:rPr>
          <w:rFonts w:ascii="Arial" w:hAnsi="Arial" w:cs="Arial"/>
        </w:rPr>
        <w:t xml:space="preserve">otectors or oxygen mask are therefore </w:t>
      </w:r>
      <w:r w:rsidR="001E2601" w:rsidRPr="00B11422">
        <w:rPr>
          <w:rFonts w:ascii="Arial" w:hAnsi="Arial" w:cs="Arial"/>
        </w:rPr>
        <w:t>vulnerable</w:t>
      </w:r>
      <w:r w:rsidRPr="00B11422">
        <w:rPr>
          <w:rFonts w:ascii="Arial" w:hAnsi="Arial" w:cs="Arial"/>
        </w:rPr>
        <w:t xml:space="preserve"> to most of these gase</w:t>
      </w:r>
      <w:r w:rsidR="00A10178" w:rsidRPr="00B11422">
        <w:rPr>
          <w:rFonts w:ascii="Arial" w:hAnsi="Arial" w:cs="Arial"/>
        </w:rPr>
        <w:t>s</w:t>
      </w:r>
      <w:r w:rsidR="00AE65B6" w:rsidRPr="00B11422">
        <w:rPr>
          <w:rFonts w:ascii="Arial" w:hAnsi="Arial" w:cs="Arial"/>
        </w:rPr>
        <w:t xml:space="preserve"> </w:t>
      </w:r>
      <w:r w:rsidR="008C3840" w:rsidRPr="00B11422">
        <w:rPr>
          <w:rFonts w:ascii="Arial" w:hAnsi="Arial" w:cs="Arial"/>
        </w:rPr>
        <w:t>(</w:t>
      </w:r>
      <w:proofErr w:type="spellStart"/>
      <w:r w:rsidR="008C3840" w:rsidRPr="00B11422">
        <w:rPr>
          <w:rFonts w:ascii="Arial" w:hAnsi="Arial" w:cs="Arial"/>
        </w:rPr>
        <w:t>Mirzakhil</w:t>
      </w:r>
      <w:proofErr w:type="spellEnd"/>
      <w:r w:rsidR="008C3840" w:rsidRPr="00B11422">
        <w:rPr>
          <w:rFonts w:ascii="Arial" w:hAnsi="Arial" w:cs="Arial"/>
        </w:rPr>
        <w:t xml:space="preserve"> et al., 2024).</w:t>
      </w:r>
    </w:p>
    <w:p w14:paraId="36E39FEB" w14:textId="77777777" w:rsidR="00880595" w:rsidRPr="00B11422" w:rsidRDefault="00880595"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 xml:space="preserve">The World Health Organization (WHO) and the International </w:t>
      </w:r>
      <w:proofErr w:type="spellStart"/>
      <w:r w:rsidRPr="00B11422">
        <w:rPr>
          <w:rFonts w:ascii="Arial" w:hAnsi="Arial" w:cs="Arial"/>
          <w:sz w:val="20"/>
          <w:szCs w:val="20"/>
        </w:rPr>
        <w:t>Labour</w:t>
      </w:r>
      <w:proofErr w:type="spellEnd"/>
      <w:r w:rsidRPr="00B11422">
        <w:rPr>
          <w:rFonts w:ascii="Arial" w:hAnsi="Arial" w:cs="Arial"/>
          <w:sz w:val="20"/>
          <w:szCs w:val="20"/>
        </w:rPr>
        <w:t xml:space="preserve"> Organization (I</w:t>
      </w:r>
      <w:r w:rsidR="00EA376D" w:rsidRPr="00B11422">
        <w:rPr>
          <w:rFonts w:ascii="Arial" w:hAnsi="Arial" w:cs="Arial"/>
          <w:sz w:val="20"/>
          <w:szCs w:val="20"/>
        </w:rPr>
        <w:t>LO) have e</w:t>
      </w:r>
      <w:r w:rsidRPr="00B11422">
        <w:rPr>
          <w:rFonts w:ascii="Arial" w:hAnsi="Arial" w:cs="Arial"/>
          <w:sz w:val="20"/>
          <w:szCs w:val="20"/>
        </w:rPr>
        <w:t>vidence from mechanisti</w:t>
      </w:r>
      <w:r w:rsidR="00DA2103" w:rsidRPr="00B11422">
        <w:rPr>
          <w:rFonts w:ascii="Arial" w:hAnsi="Arial" w:cs="Arial"/>
          <w:sz w:val="20"/>
          <w:szCs w:val="20"/>
        </w:rPr>
        <w:t>c and human data which suggest that o</w:t>
      </w:r>
      <w:r w:rsidRPr="00B11422">
        <w:rPr>
          <w:rFonts w:ascii="Arial" w:hAnsi="Arial" w:cs="Arial"/>
          <w:sz w:val="20"/>
          <w:szCs w:val="20"/>
        </w:rPr>
        <w:t>ccupational exposure to ergonomic (or physical) risk factors may cause osteoarthritis and other musculoskeletal diseases (excluding rheumatoid arthritis, gout, and b</w:t>
      </w:r>
      <w:r w:rsidR="00936894" w:rsidRPr="00B11422">
        <w:rPr>
          <w:rFonts w:ascii="Arial" w:hAnsi="Arial" w:cs="Arial"/>
          <w:sz w:val="20"/>
          <w:szCs w:val="20"/>
        </w:rPr>
        <w:t>ack and neck pain)</w:t>
      </w:r>
      <w:r w:rsidR="00AE6AB5" w:rsidRPr="00B11422">
        <w:rPr>
          <w:rFonts w:ascii="Arial" w:hAnsi="Arial" w:cs="Arial"/>
          <w:sz w:val="20"/>
          <w:szCs w:val="20"/>
        </w:rPr>
        <w:t xml:space="preserve"> (Huls</w:t>
      </w:r>
      <w:r w:rsidR="0009018A" w:rsidRPr="00B11422">
        <w:rPr>
          <w:rFonts w:ascii="Arial" w:hAnsi="Arial" w:cs="Arial"/>
          <w:sz w:val="20"/>
          <w:szCs w:val="20"/>
        </w:rPr>
        <w:t>h</w:t>
      </w:r>
      <w:r w:rsidR="00AE6AB5" w:rsidRPr="00B11422">
        <w:rPr>
          <w:rFonts w:ascii="Arial" w:hAnsi="Arial" w:cs="Arial"/>
          <w:sz w:val="20"/>
          <w:szCs w:val="20"/>
        </w:rPr>
        <w:t>of et al., 2021).</w:t>
      </w:r>
      <w:r w:rsidR="007534C4" w:rsidRPr="00B11422">
        <w:rPr>
          <w:rFonts w:ascii="Arial" w:hAnsi="Arial" w:cs="Arial"/>
          <w:sz w:val="20"/>
          <w:szCs w:val="20"/>
        </w:rPr>
        <w:t xml:space="preserve"> Not surprisingly, documented statistical evidence of </w:t>
      </w:r>
      <w:r w:rsidR="007534C4" w:rsidRPr="00B11422">
        <w:rPr>
          <w:rFonts w:ascii="Arial" w:hAnsi="Arial" w:cs="Arial"/>
          <w:sz w:val="20"/>
          <w:szCs w:val="20"/>
        </w:rPr>
        <w:lastRenderedPageBreak/>
        <w:t>the World Bank Report 2015 confirmed that the unskilled labor force in these economies represented up to 50 to 65% of the informal and formal work force</w:t>
      </w:r>
      <w:r w:rsidR="00DA2103" w:rsidRPr="00B11422">
        <w:rPr>
          <w:rFonts w:ascii="Arial" w:hAnsi="Arial" w:cs="Arial"/>
          <w:sz w:val="20"/>
          <w:szCs w:val="20"/>
        </w:rPr>
        <w:t xml:space="preserve"> (</w:t>
      </w:r>
      <w:proofErr w:type="spellStart"/>
      <w:r w:rsidR="00295A99" w:rsidRPr="00B11422">
        <w:rPr>
          <w:rFonts w:ascii="Arial" w:hAnsi="Arial" w:cs="Arial"/>
          <w:sz w:val="20"/>
          <w:szCs w:val="20"/>
        </w:rPr>
        <w:t>Ghorpade</w:t>
      </w:r>
      <w:proofErr w:type="spellEnd"/>
      <w:r w:rsidR="00295A99" w:rsidRPr="00B11422">
        <w:rPr>
          <w:rFonts w:ascii="Arial" w:hAnsi="Arial" w:cs="Arial"/>
          <w:sz w:val="20"/>
          <w:szCs w:val="20"/>
        </w:rPr>
        <w:t xml:space="preserve"> et al</w:t>
      </w:r>
      <w:r w:rsidR="00DA2103" w:rsidRPr="00B11422">
        <w:rPr>
          <w:rFonts w:ascii="Arial" w:hAnsi="Arial" w:cs="Arial"/>
          <w:sz w:val="20"/>
          <w:szCs w:val="20"/>
        </w:rPr>
        <w:t xml:space="preserve">., </w:t>
      </w:r>
      <w:r w:rsidR="007534C4" w:rsidRPr="00B11422">
        <w:rPr>
          <w:rFonts w:ascii="Arial" w:hAnsi="Arial" w:cs="Arial"/>
          <w:sz w:val="20"/>
          <w:szCs w:val="20"/>
        </w:rPr>
        <w:t>2024).</w:t>
      </w:r>
    </w:p>
    <w:p w14:paraId="557ABC9B" w14:textId="77777777" w:rsidR="00CB0E36" w:rsidRPr="00B11422" w:rsidRDefault="0076773E"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Relationship between occupational environments and environmental health risks among low-income workers in unstructured work settings indicate</w:t>
      </w:r>
      <w:r w:rsidR="00DA2103" w:rsidRPr="00B11422">
        <w:rPr>
          <w:rFonts w:ascii="Arial" w:hAnsi="Arial" w:cs="Arial"/>
          <w:sz w:val="20"/>
          <w:szCs w:val="20"/>
        </w:rPr>
        <w:t>s</w:t>
      </w:r>
      <w:r w:rsidRPr="00B11422">
        <w:rPr>
          <w:rFonts w:ascii="Arial" w:hAnsi="Arial" w:cs="Arial"/>
          <w:sz w:val="20"/>
          <w:szCs w:val="20"/>
        </w:rPr>
        <w:t xml:space="preserve"> that prolonged exposure to unsafe occupational environments is strongly associated with increased incidence of respiratory, dermatological, and reproductiv</w:t>
      </w:r>
      <w:r w:rsidR="00DA2103" w:rsidRPr="00B11422">
        <w:rPr>
          <w:rFonts w:ascii="Arial" w:hAnsi="Arial" w:cs="Arial"/>
          <w:sz w:val="20"/>
          <w:szCs w:val="20"/>
        </w:rPr>
        <w:t xml:space="preserve">e health problems among workers, </w:t>
      </w:r>
      <w:r w:rsidRPr="00B11422">
        <w:rPr>
          <w:rFonts w:ascii="Arial" w:hAnsi="Arial" w:cs="Arial"/>
          <w:sz w:val="20"/>
          <w:szCs w:val="20"/>
        </w:rPr>
        <w:t>amongst other issues</w:t>
      </w:r>
      <w:r w:rsidR="00DA2103" w:rsidRPr="00B11422">
        <w:rPr>
          <w:rFonts w:ascii="Arial" w:hAnsi="Arial" w:cs="Arial"/>
          <w:sz w:val="20"/>
          <w:szCs w:val="20"/>
        </w:rPr>
        <w:t xml:space="preserve"> (</w:t>
      </w:r>
      <w:proofErr w:type="spellStart"/>
      <w:r w:rsidR="00DA2103" w:rsidRPr="00B11422">
        <w:rPr>
          <w:rFonts w:ascii="Arial" w:hAnsi="Arial" w:cs="Arial"/>
          <w:sz w:val="20"/>
          <w:szCs w:val="20"/>
        </w:rPr>
        <w:t>Eitah</w:t>
      </w:r>
      <w:proofErr w:type="spellEnd"/>
      <w:r w:rsidR="00DA2103" w:rsidRPr="00B11422">
        <w:rPr>
          <w:rFonts w:ascii="Arial" w:hAnsi="Arial" w:cs="Arial"/>
          <w:sz w:val="20"/>
          <w:szCs w:val="20"/>
        </w:rPr>
        <w:t xml:space="preserve"> </w:t>
      </w:r>
      <w:r w:rsidR="00936894" w:rsidRPr="00B11422">
        <w:rPr>
          <w:rFonts w:ascii="Arial" w:hAnsi="Arial" w:cs="Arial"/>
          <w:sz w:val="20"/>
          <w:szCs w:val="20"/>
        </w:rPr>
        <w:t>et al</w:t>
      </w:r>
      <w:r w:rsidR="00DA2103" w:rsidRPr="00B11422">
        <w:rPr>
          <w:rFonts w:ascii="Arial" w:hAnsi="Arial" w:cs="Arial"/>
          <w:sz w:val="20"/>
          <w:szCs w:val="20"/>
        </w:rPr>
        <w:t>., 2023</w:t>
      </w:r>
      <w:r w:rsidR="00936894" w:rsidRPr="00B11422">
        <w:rPr>
          <w:rFonts w:ascii="Arial" w:hAnsi="Arial" w:cs="Arial"/>
          <w:sz w:val="20"/>
          <w:szCs w:val="20"/>
        </w:rPr>
        <w:t>)</w:t>
      </w:r>
      <w:r w:rsidR="0009018A" w:rsidRPr="00B11422">
        <w:rPr>
          <w:rFonts w:ascii="Arial" w:hAnsi="Arial" w:cs="Arial"/>
          <w:sz w:val="20"/>
          <w:szCs w:val="20"/>
        </w:rPr>
        <w:t>.</w:t>
      </w:r>
      <w:r w:rsidR="00DA2103" w:rsidRPr="00B11422">
        <w:rPr>
          <w:rFonts w:ascii="Arial" w:hAnsi="Arial" w:cs="Arial"/>
          <w:sz w:val="20"/>
          <w:szCs w:val="20"/>
        </w:rPr>
        <w:t xml:space="preserve"> </w:t>
      </w:r>
      <w:r w:rsidR="00E22532" w:rsidRPr="00B11422">
        <w:rPr>
          <w:rFonts w:ascii="Arial" w:hAnsi="Arial" w:cs="Arial"/>
          <w:sz w:val="20"/>
          <w:szCs w:val="20"/>
        </w:rPr>
        <w:t>Also</w:t>
      </w:r>
      <w:r w:rsidR="00C046FC" w:rsidRPr="00B11422">
        <w:rPr>
          <w:rFonts w:ascii="Arial" w:hAnsi="Arial" w:cs="Arial"/>
          <w:sz w:val="20"/>
          <w:szCs w:val="20"/>
        </w:rPr>
        <w:t xml:space="preserve">, </w:t>
      </w:r>
      <w:r w:rsidR="00E22532" w:rsidRPr="00B11422">
        <w:rPr>
          <w:rFonts w:ascii="Arial" w:hAnsi="Arial" w:cs="Arial"/>
          <w:sz w:val="20"/>
          <w:szCs w:val="20"/>
        </w:rPr>
        <w:t>the</w:t>
      </w:r>
      <w:r w:rsidR="00775021" w:rsidRPr="00B11422">
        <w:rPr>
          <w:rFonts w:ascii="Arial" w:hAnsi="Arial" w:cs="Arial"/>
          <w:sz w:val="20"/>
          <w:szCs w:val="20"/>
        </w:rPr>
        <w:t xml:space="preserve"> man</w:t>
      </w:r>
      <w:r w:rsidR="00DA2103" w:rsidRPr="00B11422">
        <w:rPr>
          <w:rFonts w:ascii="Arial" w:hAnsi="Arial" w:cs="Arial"/>
          <w:sz w:val="20"/>
          <w:szCs w:val="20"/>
        </w:rPr>
        <w:t>-made</w:t>
      </w:r>
      <w:r w:rsidR="00E22532" w:rsidRPr="00B11422">
        <w:rPr>
          <w:rFonts w:ascii="Arial" w:hAnsi="Arial" w:cs="Arial"/>
          <w:sz w:val="20"/>
          <w:szCs w:val="20"/>
        </w:rPr>
        <w:t xml:space="preserve"> hydrofluorocarbons</w:t>
      </w:r>
      <w:r w:rsidR="007C312C" w:rsidRPr="00B11422">
        <w:rPr>
          <w:rFonts w:ascii="Arial" w:hAnsi="Arial" w:cs="Arial"/>
          <w:sz w:val="20"/>
          <w:szCs w:val="20"/>
        </w:rPr>
        <w:t xml:space="preserve"> and</w:t>
      </w:r>
      <w:r w:rsidR="00775021" w:rsidRPr="00B11422">
        <w:rPr>
          <w:rFonts w:ascii="Arial" w:hAnsi="Arial" w:cs="Arial"/>
          <w:sz w:val="20"/>
          <w:szCs w:val="20"/>
        </w:rPr>
        <w:t xml:space="preserve"> chlorofluorocarbons</w:t>
      </w:r>
      <w:r w:rsidR="0009018A" w:rsidRPr="00B11422">
        <w:rPr>
          <w:rFonts w:ascii="Arial" w:hAnsi="Arial" w:cs="Arial"/>
          <w:sz w:val="20"/>
          <w:szCs w:val="20"/>
        </w:rPr>
        <w:t xml:space="preserve"> generated from anthropogenic activ</w:t>
      </w:r>
      <w:r w:rsidR="00DA2103" w:rsidRPr="00B11422">
        <w:rPr>
          <w:rFonts w:ascii="Arial" w:hAnsi="Arial" w:cs="Arial"/>
          <w:sz w:val="20"/>
          <w:szCs w:val="20"/>
        </w:rPr>
        <w:t>i</w:t>
      </w:r>
      <w:r w:rsidR="0009018A" w:rsidRPr="00B11422">
        <w:rPr>
          <w:rFonts w:ascii="Arial" w:hAnsi="Arial" w:cs="Arial"/>
          <w:sz w:val="20"/>
          <w:szCs w:val="20"/>
        </w:rPr>
        <w:t>ties</w:t>
      </w:r>
      <w:r w:rsidR="00775021" w:rsidRPr="00B11422">
        <w:rPr>
          <w:rFonts w:ascii="Arial" w:hAnsi="Arial" w:cs="Arial"/>
          <w:sz w:val="20"/>
          <w:szCs w:val="20"/>
        </w:rPr>
        <w:t xml:space="preserve"> trap the </w:t>
      </w:r>
      <w:r w:rsidR="00DA2103" w:rsidRPr="00B11422">
        <w:rPr>
          <w:rFonts w:ascii="Arial" w:hAnsi="Arial" w:cs="Arial"/>
          <w:sz w:val="20"/>
          <w:szCs w:val="20"/>
        </w:rPr>
        <w:t xml:space="preserve">heat of the sun </w:t>
      </w:r>
      <w:r w:rsidR="00775021" w:rsidRPr="00B11422">
        <w:rPr>
          <w:rFonts w:ascii="Arial" w:hAnsi="Arial" w:cs="Arial"/>
          <w:sz w:val="20"/>
          <w:szCs w:val="20"/>
        </w:rPr>
        <w:t>and gree</w:t>
      </w:r>
      <w:r w:rsidR="00DA2103" w:rsidRPr="00B11422">
        <w:rPr>
          <w:rFonts w:ascii="Arial" w:hAnsi="Arial" w:cs="Arial"/>
          <w:sz w:val="20"/>
          <w:szCs w:val="20"/>
        </w:rPr>
        <w:t>n houses such as carbon dioxide</w:t>
      </w:r>
      <w:r w:rsidR="00775021" w:rsidRPr="00B11422">
        <w:rPr>
          <w:rFonts w:ascii="Arial" w:hAnsi="Arial" w:cs="Arial"/>
          <w:sz w:val="20"/>
          <w:szCs w:val="20"/>
        </w:rPr>
        <w:t>,</w:t>
      </w:r>
      <w:r w:rsidR="00DA2103" w:rsidRPr="00B11422">
        <w:rPr>
          <w:rFonts w:ascii="Arial" w:hAnsi="Arial" w:cs="Arial"/>
          <w:sz w:val="20"/>
          <w:szCs w:val="20"/>
        </w:rPr>
        <w:t xml:space="preserve"> </w:t>
      </w:r>
      <w:r w:rsidR="00775021" w:rsidRPr="00B11422">
        <w:rPr>
          <w:rFonts w:ascii="Arial" w:hAnsi="Arial" w:cs="Arial"/>
          <w:sz w:val="20"/>
          <w:szCs w:val="20"/>
        </w:rPr>
        <w:t xml:space="preserve">water </w:t>
      </w:r>
      <w:proofErr w:type="spellStart"/>
      <w:r w:rsidR="00775021" w:rsidRPr="00B11422">
        <w:rPr>
          <w:rFonts w:ascii="Arial" w:hAnsi="Arial" w:cs="Arial"/>
          <w:sz w:val="20"/>
          <w:szCs w:val="20"/>
        </w:rPr>
        <w:t>vapour</w:t>
      </w:r>
      <w:proofErr w:type="spellEnd"/>
      <w:r w:rsidR="00775021" w:rsidRPr="00B11422">
        <w:rPr>
          <w:rFonts w:ascii="Arial" w:hAnsi="Arial" w:cs="Arial"/>
          <w:sz w:val="20"/>
          <w:szCs w:val="20"/>
        </w:rPr>
        <w:t>,</w:t>
      </w:r>
      <w:r w:rsidR="00D93211" w:rsidRPr="00B11422">
        <w:rPr>
          <w:rFonts w:ascii="Arial" w:hAnsi="Arial" w:cs="Arial"/>
          <w:sz w:val="20"/>
          <w:szCs w:val="20"/>
        </w:rPr>
        <w:t xml:space="preserve"> </w:t>
      </w:r>
      <w:r w:rsidR="00DA2103" w:rsidRPr="00B11422">
        <w:rPr>
          <w:rFonts w:ascii="Arial" w:hAnsi="Arial" w:cs="Arial"/>
          <w:sz w:val="20"/>
          <w:szCs w:val="20"/>
        </w:rPr>
        <w:t xml:space="preserve">and </w:t>
      </w:r>
      <w:r w:rsidR="00775021" w:rsidRPr="00B11422">
        <w:rPr>
          <w:rFonts w:ascii="Arial" w:hAnsi="Arial" w:cs="Arial"/>
          <w:sz w:val="20"/>
          <w:szCs w:val="20"/>
        </w:rPr>
        <w:t>methane</w:t>
      </w:r>
      <w:r w:rsidR="00E22532" w:rsidRPr="00B11422">
        <w:rPr>
          <w:rFonts w:ascii="Arial" w:hAnsi="Arial" w:cs="Arial"/>
          <w:sz w:val="20"/>
          <w:szCs w:val="20"/>
        </w:rPr>
        <w:t xml:space="preserve"> emitted</w:t>
      </w:r>
      <w:r w:rsidR="001F749D" w:rsidRPr="00B11422">
        <w:rPr>
          <w:rFonts w:ascii="Arial" w:hAnsi="Arial" w:cs="Arial"/>
          <w:sz w:val="20"/>
          <w:szCs w:val="20"/>
        </w:rPr>
        <w:t xml:space="preserve"> into the atmosphere contribute</w:t>
      </w:r>
      <w:r w:rsidR="00E22532" w:rsidRPr="00B11422">
        <w:rPr>
          <w:rFonts w:ascii="Arial" w:hAnsi="Arial" w:cs="Arial"/>
          <w:sz w:val="20"/>
          <w:szCs w:val="20"/>
        </w:rPr>
        <w:t>s to</w:t>
      </w:r>
      <w:r w:rsidR="001F749D" w:rsidRPr="00B11422">
        <w:rPr>
          <w:rFonts w:ascii="Arial" w:hAnsi="Arial" w:cs="Arial"/>
          <w:sz w:val="20"/>
          <w:szCs w:val="20"/>
        </w:rPr>
        <w:t xml:space="preserve"> global warming and climate chang</w:t>
      </w:r>
      <w:r w:rsidR="00031BF7" w:rsidRPr="00B11422">
        <w:rPr>
          <w:rFonts w:ascii="Arial" w:hAnsi="Arial" w:cs="Arial"/>
          <w:sz w:val="20"/>
          <w:szCs w:val="20"/>
        </w:rPr>
        <w:t>e (Kariuki et al.,</w:t>
      </w:r>
      <w:r w:rsidR="00936894" w:rsidRPr="00B11422">
        <w:rPr>
          <w:rFonts w:ascii="Arial" w:hAnsi="Arial" w:cs="Arial"/>
          <w:sz w:val="20"/>
          <w:szCs w:val="20"/>
        </w:rPr>
        <w:t xml:space="preserve"> 2023).</w:t>
      </w:r>
      <w:r w:rsidR="00A427CA" w:rsidRPr="00B11422">
        <w:rPr>
          <w:rFonts w:ascii="Arial" w:hAnsi="Arial" w:cs="Arial"/>
          <w:sz w:val="20"/>
          <w:szCs w:val="20"/>
        </w:rPr>
        <w:t xml:space="preserve"> </w:t>
      </w:r>
      <w:r w:rsidR="001C1634" w:rsidRPr="00B11422">
        <w:rPr>
          <w:rFonts w:ascii="Arial" w:hAnsi="Arial" w:cs="Arial"/>
          <w:sz w:val="20"/>
          <w:szCs w:val="20"/>
        </w:rPr>
        <w:t>These results underscore the critical role of workplace safety and environmental regulation in improving worker</w:t>
      </w:r>
      <w:r w:rsidR="00C40C7A" w:rsidRPr="00B11422">
        <w:rPr>
          <w:rFonts w:ascii="Arial" w:hAnsi="Arial" w:cs="Arial"/>
          <w:sz w:val="20"/>
          <w:szCs w:val="20"/>
        </w:rPr>
        <w:t>s</w:t>
      </w:r>
      <w:r w:rsidR="00DA2103" w:rsidRPr="00B11422">
        <w:rPr>
          <w:rFonts w:ascii="Arial" w:hAnsi="Arial" w:cs="Arial"/>
          <w:sz w:val="20"/>
          <w:szCs w:val="20"/>
        </w:rPr>
        <w:t>’</w:t>
      </w:r>
      <w:r w:rsidR="001C1634" w:rsidRPr="00B11422">
        <w:rPr>
          <w:rFonts w:ascii="Arial" w:hAnsi="Arial" w:cs="Arial"/>
          <w:sz w:val="20"/>
          <w:szCs w:val="20"/>
        </w:rPr>
        <w:t xml:space="preserve"> health and productivity, pa</w:t>
      </w:r>
      <w:r w:rsidR="00DA2103" w:rsidRPr="00B11422">
        <w:rPr>
          <w:rFonts w:ascii="Arial" w:hAnsi="Arial" w:cs="Arial"/>
          <w:sz w:val="20"/>
          <w:szCs w:val="20"/>
        </w:rPr>
        <w:t>rticularly in informal sectors.</w:t>
      </w:r>
    </w:p>
    <w:p w14:paraId="60A27606" w14:textId="77777777" w:rsidR="0048488E" w:rsidRPr="00B11422" w:rsidRDefault="00DA2103"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 xml:space="preserve">Achieving a sustainable future, therefore, </w:t>
      </w:r>
      <w:r w:rsidR="00CB0E36" w:rsidRPr="00B11422">
        <w:rPr>
          <w:rFonts w:ascii="Arial" w:hAnsi="Arial" w:cs="Arial"/>
          <w:sz w:val="20"/>
          <w:szCs w:val="20"/>
        </w:rPr>
        <w:t xml:space="preserve">requires the systematic integration and implementation of </w:t>
      </w:r>
      <w:r w:rsidR="00D8639D" w:rsidRPr="00B11422">
        <w:rPr>
          <w:rFonts w:ascii="Arial" w:hAnsi="Arial" w:cs="Arial"/>
          <w:sz w:val="20"/>
          <w:szCs w:val="20"/>
        </w:rPr>
        <w:t xml:space="preserve">green technologies for </w:t>
      </w:r>
      <w:r w:rsidR="00CB0E36" w:rsidRPr="00B11422">
        <w:rPr>
          <w:rFonts w:ascii="Arial" w:hAnsi="Arial" w:cs="Arial"/>
          <w:sz w:val="20"/>
          <w:szCs w:val="20"/>
        </w:rPr>
        <w:t>occupational safety, environmental protection,</w:t>
      </w:r>
      <w:r w:rsidRPr="00B11422">
        <w:rPr>
          <w:rFonts w:ascii="Arial" w:hAnsi="Arial" w:cs="Arial"/>
          <w:sz w:val="20"/>
          <w:szCs w:val="20"/>
        </w:rPr>
        <w:t xml:space="preserve"> and</w:t>
      </w:r>
      <w:r w:rsidR="00D93211" w:rsidRPr="00B11422">
        <w:rPr>
          <w:rFonts w:ascii="Arial" w:hAnsi="Arial" w:cs="Arial"/>
          <w:sz w:val="20"/>
          <w:szCs w:val="20"/>
        </w:rPr>
        <w:t xml:space="preserve"> </w:t>
      </w:r>
      <w:r w:rsidRPr="00B11422">
        <w:rPr>
          <w:rFonts w:ascii="Arial" w:hAnsi="Arial" w:cs="Arial"/>
          <w:sz w:val="20"/>
          <w:szCs w:val="20"/>
        </w:rPr>
        <w:t xml:space="preserve">proper waste disposal methods, </w:t>
      </w:r>
      <w:r w:rsidR="00C24A68" w:rsidRPr="00B11422">
        <w:rPr>
          <w:rFonts w:ascii="Arial" w:hAnsi="Arial" w:cs="Arial"/>
          <w:sz w:val="20"/>
          <w:szCs w:val="20"/>
        </w:rPr>
        <w:t>focusing on reducing occupational risks such as exposure to carcinogens, air pollutants, and ergonomic hazards,</w:t>
      </w:r>
      <w:r w:rsidR="0048488E" w:rsidRPr="00B11422">
        <w:rPr>
          <w:rFonts w:ascii="Arial" w:hAnsi="Arial" w:cs="Arial"/>
          <w:sz w:val="20"/>
          <w:szCs w:val="20"/>
        </w:rPr>
        <w:t xml:space="preserve"> u</w:t>
      </w:r>
      <w:r w:rsidR="00CB0E36" w:rsidRPr="00B11422">
        <w:rPr>
          <w:rFonts w:ascii="Arial" w:hAnsi="Arial" w:cs="Arial"/>
          <w:sz w:val="20"/>
          <w:szCs w:val="20"/>
        </w:rPr>
        <w:t xml:space="preserve">se </w:t>
      </w:r>
      <w:r w:rsidR="0048488E" w:rsidRPr="00B11422">
        <w:rPr>
          <w:rFonts w:ascii="Arial" w:hAnsi="Arial" w:cs="Arial"/>
          <w:sz w:val="20"/>
          <w:szCs w:val="20"/>
        </w:rPr>
        <w:t>of personal protective e</w:t>
      </w:r>
      <w:r w:rsidR="00D93211" w:rsidRPr="00B11422">
        <w:rPr>
          <w:rFonts w:ascii="Arial" w:hAnsi="Arial" w:cs="Arial"/>
          <w:sz w:val="20"/>
          <w:szCs w:val="20"/>
        </w:rPr>
        <w:t>quipment</w:t>
      </w:r>
      <w:r w:rsidR="00CB0E36" w:rsidRPr="00B11422">
        <w:rPr>
          <w:rFonts w:ascii="Arial" w:hAnsi="Arial" w:cs="Arial"/>
          <w:sz w:val="20"/>
          <w:szCs w:val="20"/>
        </w:rPr>
        <w:t>,</w:t>
      </w:r>
      <w:r w:rsidR="002171CA" w:rsidRPr="00B11422">
        <w:rPr>
          <w:rFonts w:ascii="Arial" w:hAnsi="Arial" w:cs="Arial"/>
          <w:sz w:val="20"/>
          <w:szCs w:val="20"/>
        </w:rPr>
        <w:t xml:space="preserve"> </w:t>
      </w:r>
      <w:r w:rsidR="00CB0E36" w:rsidRPr="00B11422">
        <w:rPr>
          <w:rFonts w:ascii="Arial" w:hAnsi="Arial" w:cs="Arial"/>
          <w:sz w:val="20"/>
          <w:szCs w:val="20"/>
        </w:rPr>
        <w:t xml:space="preserve">ensuring safe tools, safe machinery, safe processes, and a healthy working environment to achieve the sustainable development goals </w:t>
      </w:r>
      <w:r w:rsidR="0048488E" w:rsidRPr="00B11422">
        <w:rPr>
          <w:rFonts w:ascii="Arial" w:hAnsi="Arial" w:cs="Arial"/>
          <w:sz w:val="20"/>
          <w:szCs w:val="20"/>
        </w:rPr>
        <w:t xml:space="preserve">in about </w:t>
      </w:r>
      <w:r w:rsidR="00CB0E36" w:rsidRPr="00B11422">
        <w:rPr>
          <w:rFonts w:ascii="Arial" w:hAnsi="Arial" w:cs="Arial"/>
          <w:sz w:val="20"/>
          <w:szCs w:val="20"/>
        </w:rPr>
        <w:t>five years from now.</w:t>
      </w:r>
      <w:r w:rsidR="001C1634" w:rsidRPr="00B11422">
        <w:rPr>
          <w:rFonts w:ascii="Arial" w:hAnsi="Arial" w:cs="Arial"/>
          <w:sz w:val="20"/>
          <w:szCs w:val="20"/>
        </w:rPr>
        <w:t xml:space="preserve"> </w:t>
      </w:r>
    </w:p>
    <w:p w14:paraId="5396BDB6" w14:textId="77777777" w:rsidR="006F43E6" w:rsidRPr="005E1BB0" w:rsidRDefault="001C1634" w:rsidP="005F144F">
      <w:pPr>
        <w:pStyle w:val="NormalWeb"/>
        <w:spacing w:after="240" w:afterAutospacing="0" w:line="360" w:lineRule="auto"/>
        <w:jc w:val="both"/>
        <w:rPr>
          <w:rFonts w:ascii="Arial" w:hAnsi="Arial" w:cs="Arial"/>
          <w:sz w:val="20"/>
          <w:szCs w:val="20"/>
        </w:rPr>
      </w:pPr>
      <w:r w:rsidRPr="00B11422">
        <w:rPr>
          <w:rFonts w:ascii="Arial" w:hAnsi="Arial" w:cs="Arial"/>
          <w:sz w:val="20"/>
          <w:szCs w:val="20"/>
        </w:rPr>
        <w:t>Addressing occupational and environmental hazards among low-income workers is essential not only for individual well-being but also for sustainable human and environmental development</w:t>
      </w:r>
      <w:r w:rsidR="0048488E" w:rsidRPr="00B11422">
        <w:rPr>
          <w:rFonts w:ascii="Arial" w:hAnsi="Arial" w:cs="Arial"/>
          <w:sz w:val="20"/>
          <w:szCs w:val="20"/>
        </w:rPr>
        <w:t xml:space="preserve"> and</w:t>
      </w:r>
      <w:r w:rsidR="002E1EB8" w:rsidRPr="00B11422">
        <w:rPr>
          <w:rFonts w:ascii="Arial" w:hAnsi="Arial" w:cs="Arial"/>
          <w:sz w:val="20"/>
          <w:szCs w:val="20"/>
        </w:rPr>
        <w:t xml:space="preserve"> </w:t>
      </w:r>
      <w:r w:rsidR="000E2D20" w:rsidRPr="00B11422">
        <w:rPr>
          <w:rFonts w:ascii="Arial" w:hAnsi="Arial" w:cs="Arial"/>
          <w:sz w:val="20"/>
          <w:szCs w:val="20"/>
        </w:rPr>
        <w:t>protection</w:t>
      </w:r>
      <w:r w:rsidR="0048488E" w:rsidRPr="00B11422">
        <w:rPr>
          <w:rFonts w:ascii="Arial" w:hAnsi="Arial" w:cs="Arial"/>
          <w:sz w:val="20"/>
          <w:szCs w:val="20"/>
        </w:rPr>
        <w:t>, through the</w:t>
      </w:r>
      <w:r w:rsidR="000E2D20" w:rsidRPr="00B11422">
        <w:rPr>
          <w:rFonts w:ascii="Arial" w:hAnsi="Arial" w:cs="Arial"/>
          <w:sz w:val="20"/>
          <w:szCs w:val="20"/>
        </w:rPr>
        <w:t xml:space="preserve"> prevention, reduction, and elimination of pollution or any other </w:t>
      </w:r>
      <w:r w:rsidR="0048488E" w:rsidRPr="00B11422">
        <w:rPr>
          <w:rFonts w:ascii="Arial" w:hAnsi="Arial" w:cs="Arial"/>
          <w:sz w:val="20"/>
          <w:szCs w:val="20"/>
        </w:rPr>
        <w:t xml:space="preserve">form </w:t>
      </w:r>
      <w:r w:rsidR="000E2D20" w:rsidRPr="00B11422">
        <w:rPr>
          <w:rFonts w:ascii="Arial" w:hAnsi="Arial" w:cs="Arial"/>
          <w:sz w:val="20"/>
          <w:szCs w:val="20"/>
        </w:rPr>
        <w:t>degradation of the environment</w:t>
      </w:r>
      <w:r w:rsidR="00561661" w:rsidRPr="00B11422">
        <w:rPr>
          <w:rFonts w:ascii="Arial" w:hAnsi="Arial" w:cs="Arial"/>
          <w:sz w:val="20"/>
          <w:szCs w:val="20"/>
        </w:rPr>
        <w:t>.</w:t>
      </w:r>
      <w:r w:rsidR="002E1EB8" w:rsidRPr="00B11422">
        <w:rPr>
          <w:rFonts w:ascii="Arial" w:hAnsi="Arial" w:cs="Arial"/>
          <w:sz w:val="20"/>
          <w:szCs w:val="20"/>
        </w:rPr>
        <w:t xml:space="preserve"> </w:t>
      </w:r>
      <w:r w:rsidR="00561661" w:rsidRPr="00B11422">
        <w:rPr>
          <w:rFonts w:ascii="Arial" w:hAnsi="Arial" w:cs="Arial"/>
          <w:sz w:val="20"/>
          <w:szCs w:val="20"/>
        </w:rPr>
        <w:t>T</w:t>
      </w:r>
      <w:r w:rsidR="002E1EB8" w:rsidRPr="00B11422">
        <w:rPr>
          <w:rFonts w:ascii="Arial" w:hAnsi="Arial" w:cs="Arial"/>
          <w:sz w:val="20"/>
          <w:szCs w:val="20"/>
        </w:rPr>
        <w:t>he employment of unskilled labo</w:t>
      </w:r>
      <w:r w:rsidR="00130E12" w:rsidRPr="00B11422">
        <w:rPr>
          <w:rFonts w:ascii="Arial" w:hAnsi="Arial" w:cs="Arial"/>
          <w:sz w:val="20"/>
          <w:szCs w:val="20"/>
        </w:rPr>
        <w:t>r is under</w:t>
      </w:r>
      <w:r w:rsidR="00561661" w:rsidRPr="00B11422">
        <w:rPr>
          <w:rFonts w:ascii="Arial" w:hAnsi="Arial" w:cs="Arial"/>
          <w:sz w:val="20"/>
          <w:szCs w:val="20"/>
        </w:rPr>
        <w:t xml:space="preserve">represented in </w:t>
      </w:r>
      <w:r w:rsidR="00130E12" w:rsidRPr="00B11422">
        <w:rPr>
          <w:rFonts w:ascii="Arial" w:hAnsi="Arial" w:cs="Arial"/>
          <w:sz w:val="20"/>
          <w:szCs w:val="20"/>
        </w:rPr>
        <w:t xml:space="preserve">the </w:t>
      </w:r>
      <w:r w:rsidR="00561661" w:rsidRPr="00B11422">
        <w:rPr>
          <w:rFonts w:ascii="Arial" w:hAnsi="Arial" w:cs="Arial"/>
          <w:sz w:val="20"/>
          <w:szCs w:val="20"/>
        </w:rPr>
        <w:t xml:space="preserve">majority of the countries that dot the globe. </w:t>
      </w:r>
      <w:r w:rsidR="00C24A68" w:rsidRPr="00B11422">
        <w:rPr>
          <w:rFonts w:ascii="Arial" w:hAnsi="Arial" w:cs="Arial"/>
          <w:sz w:val="20"/>
          <w:szCs w:val="20"/>
        </w:rPr>
        <w:t>Future research should incorporate environmental sampling and longitudinal designs to better establish</w:t>
      </w:r>
      <w:r w:rsidR="00130E12" w:rsidRPr="00B11422">
        <w:rPr>
          <w:rFonts w:ascii="Arial" w:hAnsi="Arial" w:cs="Arial"/>
          <w:sz w:val="20"/>
          <w:szCs w:val="20"/>
        </w:rPr>
        <w:t xml:space="preserve"> exposure–disease relationships. </w:t>
      </w:r>
      <w:r w:rsidR="00561661" w:rsidRPr="00B11422">
        <w:rPr>
          <w:rFonts w:ascii="Arial" w:hAnsi="Arial" w:cs="Arial"/>
          <w:sz w:val="20"/>
          <w:szCs w:val="20"/>
        </w:rPr>
        <w:t>Not surprisingly, documented statistical evidence of the World Bank Report 2015</w:t>
      </w:r>
      <w:r w:rsidR="002F15B8">
        <w:rPr>
          <w:rFonts w:ascii="Arial" w:hAnsi="Arial" w:cs="Arial"/>
          <w:sz w:val="20"/>
          <w:szCs w:val="20"/>
        </w:rPr>
        <w:t xml:space="preserve"> </w:t>
      </w:r>
      <w:r w:rsidR="00561661" w:rsidRPr="00B11422">
        <w:rPr>
          <w:rFonts w:ascii="Arial" w:hAnsi="Arial" w:cs="Arial"/>
          <w:sz w:val="20"/>
          <w:szCs w:val="20"/>
        </w:rPr>
        <w:t xml:space="preserve"> </w:t>
      </w:r>
      <w:r w:rsidR="002F15B8">
        <w:rPr>
          <w:rFonts w:ascii="Arial" w:hAnsi="Arial" w:cs="Arial"/>
          <w:sz w:val="20"/>
          <w:szCs w:val="20"/>
        </w:rPr>
        <w:t xml:space="preserve"> according to (</w:t>
      </w:r>
      <w:proofErr w:type="spellStart"/>
      <w:r w:rsidR="002F15B8">
        <w:rPr>
          <w:rFonts w:ascii="Arial" w:hAnsi="Arial" w:cs="Arial"/>
          <w:sz w:val="20"/>
          <w:szCs w:val="20"/>
        </w:rPr>
        <w:t>Hulsof</w:t>
      </w:r>
      <w:proofErr w:type="spellEnd"/>
      <w:r w:rsidR="002F15B8">
        <w:rPr>
          <w:rFonts w:ascii="Arial" w:hAnsi="Arial" w:cs="Arial"/>
          <w:sz w:val="20"/>
          <w:szCs w:val="20"/>
        </w:rPr>
        <w:t xml:space="preserve"> et al.,2021) </w:t>
      </w:r>
      <w:r w:rsidR="00561661" w:rsidRPr="00B11422">
        <w:rPr>
          <w:rFonts w:ascii="Arial" w:hAnsi="Arial" w:cs="Arial"/>
          <w:sz w:val="20"/>
          <w:szCs w:val="20"/>
        </w:rPr>
        <w:t>co</w:t>
      </w:r>
      <w:r w:rsidR="00A10178" w:rsidRPr="00B11422">
        <w:rPr>
          <w:rFonts w:ascii="Arial" w:hAnsi="Arial" w:cs="Arial"/>
          <w:sz w:val="20"/>
          <w:szCs w:val="20"/>
        </w:rPr>
        <w:t>nfirmed that the unskilled labo</w:t>
      </w:r>
      <w:r w:rsidR="00561661" w:rsidRPr="00B11422">
        <w:rPr>
          <w:rFonts w:ascii="Arial" w:hAnsi="Arial" w:cs="Arial"/>
          <w:sz w:val="20"/>
          <w:szCs w:val="20"/>
        </w:rPr>
        <w:t>r force in these economies represented up to 50 to 65% of the informal and formal work force.</w:t>
      </w:r>
    </w:p>
    <w:p w14:paraId="0675694B" w14:textId="3E02B764" w:rsidR="001C1634" w:rsidRDefault="001C1634" w:rsidP="005F144F">
      <w:pPr>
        <w:spacing w:before="240" w:line="360" w:lineRule="auto"/>
        <w:jc w:val="both"/>
        <w:rPr>
          <w:rFonts w:ascii="Arial" w:hAnsi="Arial" w:cs="Arial"/>
        </w:rPr>
      </w:pPr>
      <w:bookmarkStart w:id="1" w:name="_GoBack"/>
      <w:bookmarkEnd w:id="1"/>
    </w:p>
    <w:p w14:paraId="6155120C" w14:textId="77777777" w:rsidR="00390F34" w:rsidRPr="00B11422" w:rsidRDefault="00390F34" w:rsidP="005F144F">
      <w:pPr>
        <w:spacing w:before="240" w:line="360" w:lineRule="auto"/>
        <w:jc w:val="both"/>
        <w:rPr>
          <w:rFonts w:ascii="Arial" w:hAnsi="Arial" w:cs="Arial"/>
        </w:rPr>
      </w:pPr>
    </w:p>
    <w:p w14:paraId="5949807A" w14:textId="77777777" w:rsidR="00D3165F" w:rsidRDefault="00D3165F" w:rsidP="001971CB">
      <w:pPr>
        <w:pStyle w:val="ReferHead"/>
        <w:spacing w:line="360" w:lineRule="auto"/>
        <w:jc w:val="both"/>
        <w:rPr>
          <w:rFonts w:ascii="Arial" w:hAnsi="Arial" w:cs="Arial"/>
          <w:b w:val="0"/>
          <w:caps w:val="0"/>
          <w:sz w:val="20"/>
          <w:u w:val="single"/>
        </w:rPr>
      </w:pPr>
    </w:p>
    <w:p w14:paraId="5573FAD4" w14:textId="77777777" w:rsidR="00D3165F" w:rsidRPr="00D3165F" w:rsidRDefault="00D3165F" w:rsidP="00D3165F">
      <w:pPr>
        <w:pStyle w:val="ReferHead"/>
        <w:spacing w:line="360" w:lineRule="auto"/>
        <w:jc w:val="both"/>
        <w:rPr>
          <w:rFonts w:ascii="Arial" w:hAnsi="Arial" w:cs="Arial"/>
          <w:b w:val="0"/>
          <w:caps w:val="0"/>
          <w:sz w:val="20"/>
          <w:u w:val="single"/>
        </w:rPr>
      </w:pPr>
      <w:r w:rsidRPr="00D3165F">
        <w:rPr>
          <w:rFonts w:ascii="Arial" w:hAnsi="Arial" w:cs="Arial"/>
          <w:b w:val="0"/>
          <w:caps w:val="0"/>
          <w:sz w:val="20"/>
          <w:u w:val="single"/>
        </w:rPr>
        <w:t>COMPETING INTERESTS DISCLAIMER:</w:t>
      </w:r>
    </w:p>
    <w:p w14:paraId="5D6A8409" w14:textId="77777777" w:rsidR="00D3165F" w:rsidRPr="00D3165F" w:rsidRDefault="00D3165F" w:rsidP="00D3165F">
      <w:pPr>
        <w:pStyle w:val="ReferHead"/>
        <w:spacing w:line="360" w:lineRule="auto"/>
        <w:jc w:val="both"/>
        <w:rPr>
          <w:rFonts w:ascii="Arial" w:hAnsi="Arial" w:cs="Arial"/>
          <w:b w:val="0"/>
          <w:caps w:val="0"/>
          <w:sz w:val="20"/>
          <w:u w:val="single"/>
        </w:rPr>
      </w:pPr>
      <w:r w:rsidRPr="00D3165F">
        <w:rPr>
          <w:rFonts w:ascii="Arial" w:hAnsi="Arial" w:cs="Arial"/>
          <w:b w:val="0"/>
          <w:caps w:val="0"/>
          <w:sz w:val="20"/>
          <w:u w:val="single"/>
        </w:rPr>
        <w:t>Authors have declared that they have no known competing financial interests OR non-financial interests OR personal relationships that could have appeared to influence the work reported in this paper.</w:t>
      </w:r>
    </w:p>
    <w:p w14:paraId="5A58321F" w14:textId="77777777" w:rsidR="00D3165F" w:rsidRPr="00D3165F" w:rsidRDefault="00D3165F" w:rsidP="00D3165F">
      <w:pPr>
        <w:pStyle w:val="ReferHead"/>
        <w:spacing w:line="360" w:lineRule="auto"/>
        <w:jc w:val="both"/>
        <w:rPr>
          <w:rFonts w:ascii="Arial" w:hAnsi="Arial" w:cs="Arial"/>
          <w:b w:val="0"/>
          <w:caps w:val="0"/>
          <w:sz w:val="20"/>
          <w:u w:val="single"/>
        </w:rPr>
      </w:pPr>
    </w:p>
    <w:p w14:paraId="74B4B8C4" w14:textId="77777777" w:rsidR="00D3165F" w:rsidRPr="001971CB" w:rsidRDefault="00D3165F" w:rsidP="001971CB">
      <w:pPr>
        <w:pStyle w:val="ReferHead"/>
        <w:spacing w:line="360" w:lineRule="auto"/>
        <w:jc w:val="both"/>
        <w:rPr>
          <w:rFonts w:ascii="Arial" w:hAnsi="Arial" w:cs="Arial"/>
          <w:b w:val="0"/>
          <w:caps w:val="0"/>
          <w:sz w:val="20"/>
          <w:u w:val="single"/>
        </w:rPr>
      </w:pPr>
    </w:p>
    <w:p w14:paraId="62A79473" w14:textId="77777777" w:rsidR="007F7BB4" w:rsidRPr="00B11422" w:rsidRDefault="007F7BB4" w:rsidP="005F144F">
      <w:pPr>
        <w:spacing w:after="240" w:line="360" w:lineRule="auto"/>
        <w:jc w:val="both"/>
        <w:rPr>
          <w:rFonts w:ascii="Arial" w:hAnsi="Arial" w:cs="Arial"/>
          <w:b/>
        </w:rPr>
      </w:pPr>
    </w:p>
    <w:p w14:paraId="51F6D9EA" w14:textId="77777777" w:rsidR="005649F8" w:rsidRPr="00313EBA" w:rsidRDefault="00024116" w:rsidP="005F144F">
      <w:pPr>
        <w:spacing w:after="240" w:line="360" w:lineRule="auto"/>
        <w:jc w:val="both"/>
        <w:rPr>
          <w:rFonts w:ascii="Arial" w:hAnsi="Arial" w:cs="Arial"/>
          <w:b/>
        </w:rPr>
      </w:pPr>
      <w:r w:rsidRPr="00B11422">
        <w:rPr>
          <w:rFonts w:ascii="Arial" w:hAnsi="Arial" w:cs="Arial"/>
          <w:b/>
        </w:rPr>
        <w:t>REFERENCES</w:t>
      </w:r>
    </w:p>
    <w:p w14:paraId="0612D38F" w14:textId="77777777" w:rsidR="00DE1102" w:rsidRPr="003621AB" w:rsidRDefault="00DE1102" w:rsidP="00DE1102">
      <w:pPr>
        <w:pStyle w:val="NormalWeb"/>
        <w:spacing w:before="0" w:beforeAutospacing="0" w:after="0" w:afterAutospacing="0" w:line="480" w:lineRule="auto"/>
        <w:ind w:left="720" w:hanging="720"/>
        <w:rPr>
          <w:rFonts w:ascii="Arial" w:hAnsi="Arial" w:cs="Arial"/>
          <w:sz w:val="20"/>
          <w:szCs w:val="20"/>
        </w:rPr>
      </w:pPr>
      <w:proofErr w:type="spellStart"/>
      <w:r w:rsidRPr="003621AB">
        <w:rPr>
          <w:rFonts w:ascii="Arial" w:hAnsi="Arial" w:cs="Arial"/>
          <w:sz w:val="20"/>
          <w:szCs w:val="20"/>
        </w:rPr>
        <w:t>Banful</w:t>
      </w:r>
      <w:proofErr w:type="spellEnd"/>
      <w:r w:rsidRPr="003621AB">
        <w:rPr>
          <w:rFonts w:ascii="Arial" w:hAnsi="Arial" w:cs="Arial"/>
          <w:sz w:val="20"/>
          <w:szCs w:val="20"/>
        </w:rPr>
        <w:t xml:space="preserve">, A. (2024). </w:t>
      </w:r>
      <w:proofErr w:type="spellStart"/>
      <w:r w:rsidRPr="003621AB">
        <w:rPr>
          <w:rFonts w:ascii="Arial" w:hAnsi="Arial" w:cs="Arial"/>
          <w:sz w:val="20"/>
          <w:szCs w:val="20"/>
        </w:rPr>
        <w:t>Festac</w:t>
      </w:r>
      <w:proofErr w:type="spellEnd"/>
      <w:r w:rsidRPr="003621AB">
        <w:rPr>
          <w:rFonts w:ascii="Arial" w:hAnsi="Arial" w:cs="Arial"/>
          <w:sz w:val="20"/>
          <w:szCs w:val="20"/>
        </w:rPr>
        <w:t xml:space="preserve"> . . . Memories of an oil boom. </w:t>
      </w:r>
      <w:r w:rsidRPr="003621AB">
        <w:rPr>
          <w:rFonts w:ascii="Arial" w:hAnsi="Arial" w:cs="Arial"/>
          <w:i/>
          <w:iCs/>
          <w:sz w:val="20"/>
          <w:szCs w:val="20"/>
        </w:rPr>
        <w:t>PMLA/Publications of the Modern Language Association of America</w:t>
      </w:r>
      <w:r w:rsidRPr="003621AB">
        <w:rPr>
          <w:rFonts w:ascii="Arial" w:hAnsi="Arial" w:cs="Arial"/>
          <w:sz w:val="20"/>
          <w:szCs w:val="20"/>
        </w:rPr>
        <w:t xml:space="preserve">, </w:t>
      </w:r>
      <w:r w:rsidRPr="003621AB">
        <w:rPr>
          <w:rFonts w:ascii="Arial" w:hAnsi="Arial" w:cs="Arial"/>
          <w:i/>
          <w:iCs/>
          <w:sz w:val="20"/>
          <w:szCs w:val="20"/>
        </w:rPr>
        <w:t>139</w:t>
      </w:r>
      <w:r w:rsidRPr="003621AB">
        <w:rPr>
          <w:rFonts w:ascii="Arial" w:hAnsi="Arial" w:cs="Arial"/>
          <w:sz w:val="20"/>
          <w:szCs w:val="20"/>
        </w:rPr>
        <w:t xml:space="preserve">(5), 921–925. </w:t>
      </w:r>
      <w:hyperlink r:id="rId14" w:history="1">
        <w:r w:rsidRPr="003621AB">
          <w:rPr>
            <w:rStyle w:val="Hyperlink"/>
            <w:rFonts w:ascii="Arial" w:hAnsi="Arial" w:cs="Arial"/>
            <w:sz w:val="20"/>
            <w:szCs w:val="20"/>
          </w:rPr>
          <w:t>https://doi.org/10.1632/s003081292400083x</w:t>
        </w:r>
      </w:hyperlink>
    </w:p>
    <w:p w14:paraId="1B4AB77E" w14:textId="77777777" w:rsidR="00DE1102" w:rsidRPr="003621AB" w:rsidRDefault="00DE1102" w:rsidP="00DE1102">
      <w:pPr>
        <w:pStyle w:val="NormalWeb"/>
        <w:spacing w:before="0" w:beforeAutospacing="0" w:after="0" w:afterAutospacing="0" w:line="480" w:lineRule="auto"/>
        <w:ind w:left="720" w:hanging="720"/>
        <w:jc w:val="both"/>
        <w:rPr>
          <w:rFonts w:ascii="Arial" w:hAnsi="Arial" w:cs="Arial"/>
          <w:sz w:val="20"/>
          <w:szCs w:val="20"/>
        </w:rPr>
      </w:pPr>
      <w:r w:rsidRPr="003621AB">
        <w:rPr>
          <w:rFonts w:ascii="Arial" w:hAnsi="Arial" w:cs="Arial"/>
          <w:sz w:val="20"/>
          <w:szCs w:val="20"/>
        </w:rPr>
        <w:t xml:space="preserve">Saxena, V. (2025). Water Quality, Air Pollution, and Climate Change: Investigating the environmental impacts of industrialization and urbanization. </w:t>
      </w:r>
      <w:r w:rsidRPr="003621AB">
        <w:rPr>
          <w:rFonts w:ascii="Arial" w:hAnsi="Arial" w:cs="Arial"/>
          <w:i/>
          <w:iCs/>
          <w:sz w:val="20"/>
          <w:szCs w:val="20"/>
        </w:rPr>
        <w:t>Water Air &amp; Soil Pollution</w:t>
      </w:r>
      <w:r w:rsidRPr="003621AB">
        <w:rPr>
          <w:rFonts w:ascii="Arial" w:hAnsi="Arial" w:cs="Arial"/>
          <w:sz w:val="20"/>
          <w:szCs w:val="20"/>
        </w:rPr>
        <w:t xml:space="preserve">, </w:t>
      </w:r>
      <w:r w:rsidRPr="003621AB">
        <w:rPr>
          <w:rFonts w:ascii="Arial" w:hAnsi="Arial" w:cs="Arial"/>
          <w:i/>
          <w:iCs/>
          <w:sz w:val="20"/>
          <w:szCs w:val="20"/>
        </w:rPr>
        <w:t>236</w:t>
      </w:r>
      <w:r w:rsidRPr="003621AB">
        <w:rPr>
          <w:rFonts w:ascii="Arial" w:hAnsi="Arial" w:cs="Arial"/>
          <w:sz w:val="20"/>
          <w:szCs w:val="20"/>
        </w:rPr>
        <w:t xml:space="preserve">(2). </w:t>
      </w:r>
      <w:r w:rsidRPr="003621AB">
        <w:rPr>
          <w:rStyle w:val="url"/>
          <w:rFonts w:ascii="Arial" w:hAnsi="Arial" w:cs="Arial"/>
          <w:sz w:val="20"/>
          <w:szCs w:val="20"/>
        </w:rPr>
        <w:t>https://doi.org/10.1007/s11270-024-07702-4</w:t>
      </w:r>
    </w:p>
    <w:p w14:paraId="1C6E2C80" w14:textId="77777777" w:rsidR="00DE1102" w:rsidRPr="003621AB" w:rsidRDefault="00DE1102" w:rsidP="00DE1102">
      <w:pPr>
        <w:pStyle w:val="NormalWeb"/>
        <w:spacing w:before="0" w:beforeAutospacing="0" w:after="0" w:afterAutospacing="0" w:line="480" w:lineRule="auto"/>
        <w:ind w:left="720" w:hanging="720"/>
        <w:jc w:val="both"/>
        <w:rPr>
          <w:rFonts w:ascii="Arial" w:hAnsi="Arial" w:cs="Arial"/>
          <w:sz w:val="20"/>
          <w:szCs w:val="20"/>
        </w:rPr>
      </w:pPr>
      <w:r w:rsidRPr="003621AB">
        <w:rPr>
          <w:rFonts w:ascii="Arial" w:hAnsi="Arial" w:cs="Arial"/>
          <w:sz w:val="20"/>
          <w:szCs w:val="20"/>
        </w:rPr>
        <w:t xml:space="preserve">Cheney, A. M., Barrera, T., Rodriguez, K., &amp; López, A. M. J. (2022). The intersection of workplace and environmental exposure on health in Latinx farm working communities in rural inland southern California. </w:t>
      </w:r>
      <w:r w:rsidRPr="003621AB">
        <w:rPr>
          <w:rFonts w:ascii="Arial" w:hAnsi="Arial" w:cs="Arial"/>
          <w:i/>
          <w:iCs/>
          <w:sz w:val="20"/>
          <w:szCs w:val="20"/>
        </w:rPr>
        <w:t>International Journal of Environmental Research and Public Health</w:t>
      </w:r>
      <w:r w:rsidRPr="003621AB">
        <w:rPr>
          <w:rFonts w:ascii="Arial" w:hAnsi="Arial" w:cs="Arial"/>
          <w:sz w:val="20"/>
          <w:szCs w:val="20"/>
        </w:rPr>
        <w:t xml:space="preserve">, </w:t>
      </w:r>
      <w:r w:rsidRPr="003621AB">
        <w:rPr>
          <w:rFonts w:ascii="Arial" w:hAnsi="Arial" w:cs="Arial"/>
          <w:i/>
          <w:iCs/>
          <w:sz w:val="20"/>
          <w:szCs w:val="20"/>
        </w:rPr>
        <w:t>19</w:t>
      </w:r>
      <w:r w:rsidRPr="003621AB">
        <w:rPr>
          <w:rFonts w:ascii="Arial" w:hAnsi="Arial" w:cs="Arial"/>
          <w:sz w:val="20"/>
          <w:szCs w:val="20"/>
        </w:rPr>
        <w:t xml:space="preserve">(19), 12940. </w:t>
      </w:r>
      <w:r w:rsidRPr="003621AB">
        <w:rPr>
          <w:rStyle w:val="url"/>
          <w:rFonts w:ascii="Arial" w:hAnsi="Arial" w:cs="Arial"/>
          <w:sz w:val="20"/>
          <w:szCs w:val="20"/>
        </w:rPr>
        <w:t>https://doi.org/10.3390/ijerph191912940</w:t>
      </w:r>
    </w:p>
    <w:p w14:paraId="49ADE82A" w14:textId="77777777" w:rsidR="00DE1102" w:rsidRPr="003621AB" w:rsidRDefault="00DE1102" w:rsidP="00DE1102">
      <w:pPr>
        <w:pStyle w:val="NormalWeb"/>
        <w:spacing w:before="0" w:beforeAutospacing="0" w:after="0" w:afterAutospacing="0" w:line="480" w:lineRule="auto"/>
        <w:ind w:left="720" w:hanging="720"/>
        <w:rPr>
          <w:rFonts w:ascii="Arial" w:hAnsi="Arial" w:cs="Arial"/>
          <w:sz w:val="20"/>
          <w:szCs w:val="20"/>
        </w:rPr>
      </w:pPr>
      <w:r w:rsidRPr="003621AB">
        <w:rPr>
          <w:rFonts w:ascii="Arial" w:hAnsi="Arial" w:cs="Arial"/>
          <w:sz w:val="20"/>
          <w:szCs w:val="20"/>
        </w:rPr>
        <w:t xml:space="preserve">Mani, Z. A. (2025). The global Alarming Impact of Extreme Heat Waves: A Retrospective Analysis. </w:t>
      </w:r>
      <w:r w:rsidRPr="003621AB">
        <w:rPr>
          <w:rFonts w:ascii="Arial" w:hAnsi="Arial" w:cs="Arial"/>
          <w:i/>
          <w:iCs/>
          <w:sz w:val="20"/>
          <w:szCs w:val="20"/>
        </w:rPr>
        <w:t>Prehospital and Disaster Medicine</w:t>
      </w:r>
      <w:r w:rsidRPr="003621AB">
        <w:rPr>
          <w:rFonts w:ascii="Arial" w:hAnsi="Arial" w:cs="Arial"/>
          <w:sz w:val="20"/>
          <w:szCs w:val="20"/>
        </w:rPr>
        <w:t xml:space="preserve">, </w:t>
      </w:r>
      <w:r w:rsidRPr="003621AB">
        <w:rPr>
          <w:rFonts w:ascii="Arial" w:hAnsi="Arial" w:cs="Arial"/>
          <w:i/>
          <w:iCs/>
          <w:sz w:val="20"/>
          <w:szCs w:val="20"/>
        </w:rPr>
        <w:t>40</w:t>
      </w:r>
      <w:r w:rsidRPr="003621AB">
        <w:rPr>
          <w:rFonts w:ascii="Arial" w:hAnsi="Arial" w:cs="Arial"/>
          <w:sz w:val="20"/>
          <w:szCs w:val="20"/>
        </w:rPr>
        <w:t xml:space="preserve">(S1), s5. </w:t>
      </w:r>
      <w:r w:rsidRPr="003621AB">
        <w:rPr>
          <w:rStyle w:val="url"/>
          <w:rFonts w:ascii="Arial" w:hAnsi="Arial" w:cs="Arial"/>
          <w:sz w:val="20"/>
          <w:szCs w:val="20"/>
        </w:rPr>
        <w:t>https://doi.org/10.1017/s1049023x25000354</w:t>
      </w:r>
    </w:p>
    <w:p w14:paraId="2FB07FE8" w14:textId="77777777" w:rsidR="00DE1102" w:rsidRPr="003621AB" w:rsidRDefault="00DE1102" w:rsidP="00DE1102">
      <w:pPr>
        <w:spacing w:line="480" w:lineRule="auto"/>
        <w:ind w:left="720" w:hanging="720"/>
        <w:rPr>
          <w:rFonts w:ascii="Arial" w:hAnsi="Arial" w:cs="Arial"/>
        </w:rPr>
      </w:pPr>
      <w:r w:rsidRPr="007F0CC5">
        <w:rPr>
          <w:rFonts w:ascii="Arial" w:hAnsi="Arial" w:cs="Arial"/>
        </w:rPr>
        <w:t xml:space="preserve">Levine, H., </w:t>
      </w:r>
      <w:proofErr w:type="spellStart"/>
      <w:r w:rsidRPr="007F0CC5">
        <w:rPr>
          <w:rFonts w:ascii="Arial" w:hAnsi="Arial" w:cs="Arial"/>
        </w:rPr>
        <w:t>Jørgensen</w:t>
      </w:r>
      <w:proofErr w:type="spellEnd"/>
      <w:r w:rsidRPr="007F0CC5">
        <w:rPr>
          <w:rFonts w:ascii="Arial" w:hAnsi="Arial" w:cs="Arial"/>
        </w:rPr>
        <w:t>, N., Martino-Andrade, A., Mendiola, J., Weksler-</w:t>
      </w:r>
      <w:proofErr w:type="spellStart"/>
      <w:r w:rsidRPr="007F0CC5">
        <w:rPr>
          <w:rFonts w:ascii="Arial" w:hAnsi="Arial" w:cs="Arial"/>
        </w:rPr>
        <w:t>Derri</w:t>
      </w:r>
      <w:proofErr w:type="spellEnd"/>
      <w:r w:rsidRPr="007F0CC5">
        <w:rPr>
          <w:rFonts w:ascii="Arial" w:hAnsi="Arial" w:cs="Arial"/>
        </w:rPr>
        <w:t xml:space="preserve">, D., </w:t>
      </w:r>
      <w:proofErr w:type="spellStart"/>
      <w:r w:rsidRPr="007F0CC5">
        <w:rPr>
          <w:rFonts w:ascii="Arial" w:hAnsi="Arial" w:cs="Arial"/>
        </w:rPr>
        <w:t>Jolles</w:t>
      </w:r>
      <w:proofErr w:type="spellEnd"/>
      <w:r w:rsidRPr="007F0CC5">
        <w:rPr>
          <w:rFonts w:ascii="Arial" w:hAnsi="Arial" w:cs="Arial"/>
        </w:rPr>
        <w:t xml:space="preserve">, M., </w:t>
      </w:r>
      <w:proofErr w:type="spellStart"/>
      <w:r w:rsidRPr="007F0CC5">
        <w:rPr>
          <w:rFonts w:ascii="Arial" w:hAnsi="Arial" w:cs="Arial"/>
        </w:rPr>
        <w:t>Pinotti</w:t>
      </w:r>
      <w:proofErr w:type="spellEnd"/>
      <w:r w:rsidRPr="007F0CC5">
        <w:rPr>
          <w:rFonts w:ascii="Arial" w:hAnsi="Arial" w:cs="Arial"/>
        </w:rPr>
        <w:t xml:space="preserve">, R., &amp; Swan, S. H. (2023). Temporal trends in sperm count: A systematic review and meta-regression analysis of samples collected globally in the 20th and 21st centuries. </w:t>
      </w:r>
      <w:r w:rsidRPr="007F0CC5">
        <w:rPr>
          <w:rFonts w:ascii="Arial" w:hAnsi="Arial" w:cs="Arial"/>
          <w:i/>
          <w:iCs/>
        </w:rPr>
        <w:t>Human Reproduction Update</w:t>
      </w:r>
      <w:r w:rsidRPr="007F0CC5">
        <w:rPr>
          <w:rFonts w:ascii="Arial" w:hAnsi="Arial" w:cs="Arial"/>
        </w:rPr>
        <w:t xml:space="preserve">, </w:t>
      </w:r>
      <w:r w:rsidRPr="007F0CC5">
        <w:rPr>
          <w:rFonts w:ascii="Arial" w:hAnsi="Arial" w:cs="Arial"/>
          <w:i/>
          <w:iCs/>
        </w:rPr>
        <w:t>29</w:t>
      </w:r>
      <w:r w:rsidRPr="007F0CC5">
        <w:rPr>
          <w:rFonts w:ascii="Arial" w:hAnsi="Arial" w:cs="Arial"/>
        </w:rPr>
        <w:t>(2), 157–176. https://doi.org/10.1093/humupd/dmac035</w:t>
      </w:r>
    </w:p>
    <w:p w14:paraId="2127A94C" w14:textId="77777777" w:rsidR="00DE1102" w:rsidRPr="003621AB" w:rsidRDefault="00DE1102" w:rsidP="00DE1102">
      <w:pPr>
        <w:spacing w:after="240" w:line="360" w:lineRule="auto"/>
        <w:ind w:left="720" w:hanging="720"/>
        <w:jc w:val="both"/>
        <w:rPr>
          <w:rFonts w:ascii="Arial" w:hAnsi="Arial" w:cs="Arial"/>
        </w:rPr>
      </w:pPr>
      <w:proofErr w:type="spellStart"/>
      <w:r w:rsidRPr="003621AB">
        <w:rPr>
          <w:rFonts w:ascii="Arial" w:hAnsi="Arial" w:cs="Arial"/>
        </w:rPr>
        <w:t>Penumantra</w:t>
      </w:r>
      <w:proofErr w:type="spellEnd"/>
      <w:r w:rsidRPr="003621AB">
        <w:rPr>
          <w:rFonts w:ascii="Arial" w:hAnsi="Arial" w:cs="Arial"/>
        </w:rPr>
        <w:t xml:space="preserve">, A., </w:t>
      </w:r>
      <w:proofErr w:type="spellStart"/>
      <w:r w:rsidRPr="003621AB">
        <w:rPr>
          <w:rFonts w:ascii="Arial" w:hAnsi="Arial" w:cs="Arial"/>
        </w:rPr>
        <w:t>Shirbhate</w:t>
      </w:r>
      <w:proofErr w:type="spellEnd"/>
      <w:r w:rsidRPr="003621AB">
        <w:rPr>
          <w:rFonts w:ascii="Arial" w:hAnsi="Arial" w:cs="Arial"/>
        </w:rPr>
        <w:t>, N. S., Tiwari, P. S., &amp;</w:t>
      </w:r>
      <w:proofErr w:type="spellStart"/>
      <w:r w:rsidRPr="003621AB">
        <w:rPr>
          <w:rFonts w:ascii="Arial" w:hAnsi="Arial" w:cs="Arial"/>
        </w:rPr>
        <w:t>Narkhede</w:t>
      </w:r>
      <w:proofErr w:type="spellEnd"/>
      <w:r w:rsidRPr="003621AB">
        <w:rPr>
          <w:rFonts w:ascii="Arial" w:hAnsi="Arial" w:cs="Arial"/>
        </w:rPr>
        <w:t>, S. (2024). The impact of environmental pollution on human health. Academic Guru Publishing House.</w:t>
      </w:r>
    </w:p>
    <w:p w14:paraId="09967D10" w14:textId="77777777" w:rsidR="00DE1102" w:rsidRPr="003621AB" w:rsidRDefault="00DE1102" w:rsidP="00DE1102">
      <w:pPr>
        <w:spacing w:after="240" w:line="360" w:lineRule="auto"/>
        <w:ind w:left="720" w:hanging="720"/>
        <w:jc w:val="both"/>
        <w:rPr>
          <w:rFonts w:ascii="Arial" w:hAnsi="Arial" w:cs="Arial"/>
        </w:rPr>
      </w:pPr>
      <w:r w:rsidRPr="003621AB">
        <w:rPr>
          <w:rFonts w:ascii="Arial" w:hAnsi="Arial" w:cs="Arial"/>
        </w:rPr>
        <w:t xml:space="preserve">Chika, C. (2021). Occupational diseases and diseases associated with the workplace. </w:t>
      </w:r>
      <w:r w:rsidRPr="003621AB">
        <w:rPr>
          <w:rStyle w:val="Emphasis"/>
          <w:rFonts w:ascii="Arial" w:eastAsiaTheme="majorEastAsia" w:hAnsi="Arial" w:cs="Arial"/>
        </w:rPr>
        <w:t>International Journal of Medical Evaluation and Physical Report, 5</w:t>
      </w:r>
      <w:r w:rsidRPr="003621AB">
        <w:rPr>
          <w:rFonts w:ascii="Arial" w:hAnsi="Arial" w:cs="Arial"/>
        </w:rPr>
        <w:t>, 1–13.</w:t>
      </w:r>
    </w:p>
    <w:p w14:paraId="6D4887FB" w14:textId="77777777" w:rsidR="00DE1102" w:rsidRPr="00943443" w:rsidRDefault="00DE1102" w:rsidP="00DE1102">
      <w:pPr>
        <w:pStyle w:val="NormalWeb"/>
        <w:ind w:left="720" w:hanging="720"/>
        <w:rPr>
          <w:rFonts w:ascii="Arial" w:hAnsi="Arial" w:cs="Arial"/>
          <w:sz w:val="20"/>
          <w:szCs w:val="20"/>
          <w:lang w:val="es-US"/>
        </w:rPr>
      </w:pPr>
      <w:r w:rsidRPr="003621AB">
        <w:rPr>
          <w:rFonts w:ascii="Arial" w:hAnsi="Arial" w:cs="Arial"/>
          <w:sz w:val="20"/>
          <w:szCs w:val="20"/>
        </w:rPr>
        <w:lastRenderedPageBreak/>
        <w:t xml:space="preserve">Clark, A. R. L. (2013). Occupational diseases. In </w:t>
      </w:r>
      <w:r w:rsidRPr="003621AB">
        <w:rPr>
          <w:rStyle w:val="Emphasis"/>
          <w:rFonts w:ascii="Arial" w:eastAsiaTheme="majorEastAsia" w:hAnsi="Arial" w:cs="Arial"/>
          <w:sz w:val="20"/>
          <w:szCs w:val="20"/>
        </w:rPr>
        <w:t>Safety at work</w:t>
      </w:r>
      <w:r w:rsidRPr="003621AB">
        <w:rPr>
          <w:rFonts w:ascii="Arial" w:hAnsi="Arial" w:cs="Arial"/>
          <w:sz w:val="20"/>
          <w:szCs w:val="20"/>
        </w:rPr>
        <w:t xml:space="preserve"> (pp. 470–511). </w:t>
      </w:r>
      <w:r w:rsidRPr="00943443">
        <w:rPr>
          <w:rFonts w:ascii="Arial" w:hAnsi="Arial" w:cs="Arial"/>
          <w:sz w:val="20"/>
          <w:szCs w:val="20"/>
          <w:lang w:val="es-US"/>
        </w:rPr>
        <w:t>Routledge.</w:t>
      </w:r>
    </w:p>
    <w:p w14:paraId="129598BB" w14:textId="77777777" w:rsidR="00DE1102" w:rsidRPr="003621AB" w:rsidRDefault="00DE1102" w:rsidP="00DE1102">
      <w:pPr>
        <w:pStyle w:val="NormalWeb"/>
        <w:spacing w:line="360" w:lineRule="auto"/>
        <w:ind w:left="720" w:hanging="720"/>
        <w:rPr>
          <w:rFonts w:ascii="Arial" w:hAnsi="Arial" w:cs="Arial"/>
          <w:sz w:val="20"/>
          <w:szCs w:val="20"/>
        </w:rPr>
      </w:pPr>
      <w:r w:rsidRPr="00943443">
        <w:rPr>
          <w:rFonts w:ascii="Arial" w:hAnsi="Arial" w:cs="Arial"/>
          <w:sz w:val="20"/>
          <w:szCs w:val="20"/>
          <w:lang w:val="es-US"/>
        </w:rPr>
        <w:t>Navas-Martín, M. Á., Ovalle-</w:t>
      </w:r>
      <w:proofErr w:type="spellStart"/>
      <w:r w:rsidRPr="00943443">
        <w:rPr>
          <w:rFonts w:ascii="Arial" w:hAnsi="Arial" w:cs="Arial"/>
          <w:sz w:val="20"/>
          <w:szCs w:val="20"/>
          <w:lang w:val="es-US"/>
        </w:rPr>
        <w:t>Perandones</w:t>
      </w:r>
      <w:proofErr w:type="spellEnd"/>
      <w:r w:rsidRPr="00943443">
        <w:rPr>
          <w:rFonts w:ascii="Arial" w:hAnsi="Arial" w:cs="Arial"/>
          <w:sz w:val="20"/>
          <w:szCs w:val="20"/>
          <w:lang w:val="es-US"/>
        </w:rPr>
        <w:t xml:space="preserve">, M. A., López-Bueno, J. A., Díaz, J., Linares, C., &amp; Sánchez-Martínez, G. (2024). </w:t>
      </w:r>
      <w:r w:rsidRPr="003621AB">
        <w:rPr>
          <w:rFonts w:ascii="Arial" w:hAnsi="Arial" w:cs="Arial"/>
          <w:sz w:val="20"/>
          <w:szCs w:val="20"/>
        </w:rPr>
        <w:t xml:space="preserve">Population adaptation to heat as seen through the temperature–mortality relationship, in the context of the impact of global warming on health: A scoping review. </w:t>
      </w:r>
      <w:r w:rsidRPr="003621AB">
        <w:rPr>
          <w:rStyle w:val="Emphasis"/>
          <w:rFonts w:ascii="Arial" w:eastAsiaTheme="majorEastAsia" w:hAnsi="Arial" w:cs="Arial"/>
          <w:sz w:val="20"/>
          <w:szCs w:val="20"/>
        </w:rPr>
        <w:t>Science of the Total Environment, 908</w:t>
      </w:r>
      <w:r w:rsidRPr="003621AB">
        <w:rPr>
          <w:rFonts w:ascii="Arial" w:hAnsi="Arial" w:cs="Arial"/>
          <w:sz w:val="20"/>
          <w:szCs w:val="20"/>
        </w:rPr>
        <w:t>, 168441.</w:t>
      </w:r>
    </w:p>
    <w:p w14:paraId="1010EAD2" w14:textId="77777777" w:rsidR="00DE1102" w:rsidRPr="00943443" w:rsidRDefault="00DE1102" w:rsidP="00DE1102">
      <w:pPr>
        <w:pStyle w:val="NormalWeb"/>
        <w:spacing w:line="360" w:lineRule="auto"/>
        <w:ind w:left="720" w:hanging="720"/>
        <w:rPr>
          <w:rFonts w:ascii="Arial" w:hAnsi="Arial" w:cs="Arial"/>
          <w:sz w:val="20"/>
          <w:szCs w:val="20"/>
          <w:lang w:val="es-US"/>
        </w:rPr>
      </w:pPr>
      <w:proofErr w:type="spellStart"/>
      <w:r w:rsidRPr="003621AB">
        <w:rPr>
          <w:rFonts w:ascii="Arial" w:hAnsi="Arial" w:cs="Arial"/>
          <w:sz w:val="20"/>
          <w:szCs w:val="20"/>
        </w:rPr>
        <w:t>Karmacharya</w:t>
      </w:r>
      <w:proofErr w:type="spellEnd"/>
      <w:r w:rsidRPr="003621AB">
        <w:rPr>
          <w:rFonts w:ascii="Arial" w:hAnsi="Arial" w:cs="Arial"/>
          <w:sz w:val="20"/>
          <w:szCs w:val="20"/>
        </w:rPr>
        <w:t xml:space="preserve">, B. M. (2013). Potential of global health education in low-income settings. </w:t>
      </w:r>
      <w:proofErr w:type="spellStart"/>
      <w:r w:rsidRPr="00943443">
        <w:rPr>
          <w:rStyle w:val="Emphasis"/>
          <w:rFonts w:ascii="Arial" w:eastAsiaTheme="majorEastAsia" w:hAnsi="Arial" w:cs="Arial"/>
          <w:sz w:val="20"/>
          <w:szCs w:val="20"/>
          <w:lang w:val="es-US"/>
        </w:rPr>
        <w:t>Kathmandu</w:t>
      </w:r>
      <w:proofErr w:type="spellEnd"/>
      <w:r w:rsidRPr="00943443">
        <w:rPr>
          <w:rStyle w:val="Emphasis"/>
          <w:rFonts w:ascii="Arial" w:eastAsiaTheme="majorEastAsia" w:hAnsi="Arial" w:cs="Arial"/>
          <w:sz w:val="20"/>
          <w:szCs w:val="20"/>
          <w:lang w:val="es-US"/>
        </w:rPr>
        <w:t xml:space="preserve"> </w:t>
      </w:r>
      <w:proofErr w:type="spellStart"/>
      <w:r w:rsidRPr="00943443">
        <w:rPr>
          <w:rStyle w:val="Emphasis"/>
          <w:rFonts w:ascii="Arial" w:eastAsiaTheme="majorEastAsia" w:hAnsi="Arial" w:cs="Arial"/>
          <w:sz w:val="20"/>
          <w:szCs w:val="20"/>
          <w:lang w:val="es-US"/>
        </w:rPr>
        <w:t>University</w:t>
      </w:r>
      <w:proofErr w:type="spellEnd"/>
      <w:r w:rsidRPr="00943443">
        <w:rPr>
          <w:rStyle w:val="Emphasis"/>
          <w:rFonts w:ascii="Arial" w:eastAsiaTheme="majorEastAsia" w:hAnsi="Arial" w:cs="Arial"/>
          <w:sz w:val="20"/>
          <w:szCs w:val="20"/>
          <w:lang w:val="es-US"/>
        </w:rPr>
        <w:t xml:space="preserve"> Medical </w:t>
      </w:r>
      <w:proofErr w:type="spellStart"/>
      <w:r w:rsidRPr="00943443">
        <w:rPr>
          <w:rStyle w:val="Emphasis"/>
          <w:rFonts w:ascii="Arial" w:eastAsiaTheme="majorEastAsia" w:hAnsi="Arial" w:cs="Arial"/>
          <w:sz w:val="20"/>
          <w:szCs w:val="20"/>
          <w:lang w:val="es-US"/>
        </w:rPr>
        <w:t>Journal</w:t>
      </w:r>
      <w:proofErr w:type="spellEnd"/>
      <w:r w:rsidRPr="00943443">
        <w:rPr>
          <w:rStyle w:val="Emphasis"/>
          <w:rFonts w:ascii="Arial" w:eastAsiaTheme="majorEastAsia" w:hAnsi="Arial" w:cs="Arial"/>
          <w:sz w:val="20"/>
          <w:szCs w:val="20"/>
          <w:lang w:val="es-US"/>
        </w:rPr>
        <w:t>, 11</w:t>
      </w:r>
      <w:r w:rsidRPr="00943443">
        <w:rPr>
          <w:rFonts w:ascii="Arial" w:hAnsi="Arial" w:cs="Arial"/>
          <w:sz w:val="20"/>
          <w:szCs w:val="20"/>
          <w:lang w:val="es-US"/>
        </w:rPr>
        <w:t>(4), 266–267.</w:t>
      </w:r>
    </w:p>
    <w:p w14:paraId="740D2632" w14:textId="77777777" w:rsidR="00DE1102" w:rsidRPr="003621AB" w:rsidRDefault="00DE1102" w:rsidP="00DE1102">
      <w:pPr>
        <w:pStyle w:val="NormalWeb"/>
        <w:spacing w:line="360" w:lineRule="auto"/>
        <w:ind w:left="720" w:hanging="720"/>
        <w:rPr>
          <w:rFonts w:ascii="Arial" w:hAnsi="Arial" w:cs="Arial"/>
          <w:sz w:val="20"/>
          <w:szCs w:val="20"/>
        </w:rPr>
      </w:pPr>
      <w:r w:rsidRPr="00943443">
        <w:rPr>
          <w:rFonts w:ascii="Arial" w:hAnsi="Arial" w:cs="Arial"/>
          <w:sz w:val="20"/>
          <w:szCs w:val="20"/>
          <w:lang w:val="es-US"/>
        </w:rPr>
        <w:t xml:space="preserve">Cheney, A. M., Laguado Barrera, T., Rodríguez, K., &amp; Jaramillo López, A. M. (2022). </w:t>
      </w:r>
      <w:r w:rsidRPr="003621AB">
        <w:rPr>
          <w:rFonts w:ascii="Arial" w:hAnsi="Arial" w:cs="Arial"/>
          <w:sz w:val="20"/>
          <w:szCs w:val="20"/>
        </w:rPr>
        <w:t xml:space="preserve">The intersection of workplace and environmental exposure on health in Latinx farm working communities in rural inland Southern California. </w:t>
      </w:r>
      <w:r w:rsidRPr="003621AB">
        <w:rPr>
          <w:rStyle w:val="Emphasis"/>
          <w:rFonts w:ascii="Arial" w:eastAsiaTheme="majorEastAsia" w:hAnsi="Arial" w:cs="Arial"/>
          <w:sz w:val="20"/>
          <w:szCs w:val="20"/>
        </w:rPr>
        <w:t>International Journal of Environmental Research and Public Health, 19</w:t>
      </w:r>
      <w:r w:rsidRPr="003621AB">
        <w:rPr>
          <w:rFonts w:ascii="Arial" w:hAnsi="Arial" w:cs="Arial"/>
          <w:sz w:val="20"/>
          <w:szCs w:val="20"/>
        </w:rPr>
        <w:t xml:space="preserve">(19), 12940. </w:t>
      </w:r>
      <w:hyperlink r:id="rId15" w:history="1">
        <w:r w:rsidRPr="003621AB">
          <w:rPr>
            <w:rStyle w:val="Hyperlink"/>
            <w:rFonts w:ascii="Arial" w:hAnsi="Arial" w:cs="Arial"/>
            <w:sz w:val="20"/>
            <w:szCs w:val="20"/>
          </w:rPr>
          <w:t>https://doi.org/10.3390/ijerph191912940</w:t>
        </w:r>
      </w:hyperlink>
    </w:p>
    <w:p w14:paraId="377F36F0" w14:textId="77777777" w:rsidR="00DE1102" w:rsidRPr="003621AB" w:rsidRDefault="00DE1102" w:rsidP="00DE1102">
      <w:pPr>
        <w:pStyle w:val="NormalWeb"/>
        <w:spacing w:line="360" w:lineRule="auto"/>
        <w:ind w:left="720" w:hanging="720"/>
        <w:rPr>
          <w:rFonts w:ascii="Arial" w:hAnsi="Arial" w:cs="Arial"/>
          <w:sz w:val="20"/>
          <w:szCs w:val="20"/>
        </w:rPr>
      </w:pPr>
      <w:proofErr w:type="spellStart"/>
      <w:r w:rsidRPr="003621AB">
        <w:rPr>
          <w:rFonts w:ascii="Arial" w:hAnsi="Arial" w:cs="Arial"/>
          <w:sz w:val="20"/>
          <w:szCs w:val="20"/>
        </w:rPr>
        <w:t>Umeokafor</w:t>
      </w:r>
      <w:proofErr w:type="spellEnd"/>
      <w:r w:rsidRPr="003621AB">
        <w:rPr>
          <w:rFonts w:ascii="Arial" w:hAnsi="Arial" w:cs="Arial"/>
          <w:sz w:val="20"/>
          <w:szCs w:val="20"/>
        </w:rPr>
        <w:t>, N., Isaac, D., Jones, K., &amp;</w:t>
      </w:r>
      <w:proofErr w:type="spellStart"/>
      <w:r w:rsidRPr="003621AB">
        <w:rPr>
          <w:rFonts w:ascii="Arial" w:hAnsi="Arial" w:cs="Arial"/>
          <w:sz w:val="20"/>
          <w:szCs w:val="20"/>
        </w:rPr>
        <w:t>Umeadi</w:t>
      </w:r>
      <w:proofErr w:type="spellEnd"/>
      <w:r w:rsidRPr="003621AB">
        <w:rPr>
          <w:rFonts w:ascii="Arial" w:hAnsi="Arial" w:cs="Arial"/>
          <w:sz w:val="20"/>
          <w:szCs w:val="20"/>
        </w:rPr>
        <w:t xml:space="preserve">, B. (2014). Enforcement of occupational safety and health regulations in Nigeria: An exploration. </w:t>
      </w:r>
      <w:r w:rsidRPr="003621AB">
        <w:rPr>
          <w:rStyle w:val="Emphasis"/>
          <w:rFonts w:ascii="Arial" w:eastAsiaTheme="majorEastAsia" w:hAnsi="Arial" w:cs="Arial"/>
          <w:sz w:val="20"/>
          <w:szCs w:val="20"/>
        </w:rPr>
        <w:t>European Scientific Journal, 3</w:t>
      </w:r>
      <w:r w:rsidRPr="003621AB">
        <w:rPr>
          <w:rFonts w:ascii="Arial" w:hAnsi="Arial" w:cs="Arial"/>
          <w:sz w:val="20"/>
          <w:szCs w:val="20"/>
        </w:rPr>
        <w:t>, 93–104.</w:t>
      </w:r>
    </w:p>
    <w:p w14:paraId="266B68E2" w14:textId="77777777" w:rsidR="00DE1102" w:rsidRPr="003621AB" w:rsidRDefault="00DE1102" w:rsidP="00DE1102">
      <w:pPr>
        <w:pStyle w:val="NormalWeb"/>
        <w:spacing w:line="360" w:lineRule="auto"/>
        <w:ind w:left="720" w:hanging="720"/>
        <w:rPr>
          <w:rFonts w:ascii="Arial" w:hAnsi="Arial" w:cs="Arial"/>
          <w:sz w:val="20"/>
          <w:szCs w:val="20"/>
        </w:rPr>
      </w:pPr>
      <w:r w:rsidRPr="003621AB">
        <w:rPr>
          <w:rFonts w:ascii="Arial" w:hAnsi="Arial" w:cs="Arial"/>
          <w:sz w:val="20"/>
          <w:szCs w:val="20"/>
        </w:rPr>
        <w:t xml:space="preserve">Perry, G. E., Arias, O., </w:t>
      </w:r>
      <w:proofErr w:type="spellStart"/>
      <w:r w:rsidRPr="003621AB">
        <w:rPr>
          <w:rFonts w:ascii="Arial" w:hAnsi="Arial" w:cs="Arial"/>
          <w:sz w:val="20"/>
          <w:szCs w:val="20"/>
        </w:rPr>
        <w:t>Fajnzylber</w:t>
      </w:r>
      <w:proofErr w:type="spellEnd"/>
      <w:r w:rsidRPr="003621AB">
        <w:rPr>
          <w:rFonts w:ascii="Arial" w:hAnsi="Arial" w:cs="Arial"/>
          <w:sz w:val="20"/>
          <w:szCs w:val="20"/>
        </w:rPr>
        <w:t>, P., Maloney, W. F., Mason, A., &amp; Saavedra-</w:t>
      </w:r>
      <w:proofErr w:type="spellStart"/>
      <w:r w:rsidRPr="003621AB">
        <w:rPr>
          <w:rFonts w:ascii="Arial" w:hAnsi="Arial" w:cs="Arial"/>
          <w:sz w:val="20"/>
          <w:szCs w:val="20"/>
        </w:rPr>
        <w:t>Chanduvi</w:t>
      </w:r>
      <w:proofErr w:type="spellEnd"/>
      <w:r w:rsidRPr="003621AB">
        <w:rPr>
          <w:rFonts w:ascii="Arial" w:hAnsi="Arial" w:cs="Arial"/>
          <w:sz w:val="20"/>
          <w:szCs w:val="20"/>
        </w:rPr>
        <w:t xml:space="preserve">, J. (2007). Informality. In </w:t>
      </w:r>
      <w:proofErr w:type="gramStart"/>
      <w:r w:rsidRPr="003621AB">
        <w:rPr>
          <w:rStyle w:val="Emphasis"/>
          <w:rFonts w:ascii="Arial" w:eastAsiaTheme="majorEastAsia" w:hAnsi="Arial" w:cs="Arial"/>
          <w:sz w:val="20"/>
          <w:szCs w:val="20"/>
        </w:rPr>
        <w:t>The</w:t>
      </w:r>
      <w:proofErr w:type="gramEnd"/>
      <w:r w:rsidRPr="003621AB">
        <w:rPr>
          <w:rStyle w:val="Emphasis"/>
          <w:rFonts w:ascii="Arial" w:eastAsiaTheme="majorEastAsia" w:hAnsi="Arial" w:cs="Arial"/>
          <w:sz w:val="20"/>
          <w:szCs w:val="20"/>
        </w:rPr>
        <w:t xml:space="preserve"> World Bank eBooks</w:t>
      </w:r>
      <w:r w:rsidRPr="003621AB">
        <w:rPr>
          <w:rFonts w:ascii="Arial" w:hAnsi="Arial" w:cs="Arial"/>
          <w:sz w:val="20"/>
          <w:szCs w:val="20"/>
        </w:rPr>
        <w:t xml:space="preserve">. </w:t>
      </w:r>
      <w:hyperlink r:id="rId16" w:history="1">
        <w:r w:rsidRPr="003621AB">
          <w:rPr>
            <w:rStyle w:val="Hyperlink"/>
            <w:rFonts w:ascii="Arial" w:hAnsi="Arial" w:cs="Arial"/>
            <w:sz w:val="20"/>
            <w:szCs w:val="20"/>
          </w:rPr>
          <w:t>https://doi.org/10.1596/978-0-8213-7092-6</w:t>
        </w:r>
      </w:hyperlink>
    </w:p>
    <w:p w14:paraId="01A37BD3" w14:textId="77777777" w:rsidR="00DE1102" w:rsidRPr="003621AB" w:rsidRDefault="00DE1102" w:rsidP="00DE1102">
      <w:pPr>
        <w:pStyle w:val="NormalWeb"/>
        <w:spacing w:line="360" w:lineRule="auto"/>
        <w:ind w:left="720" w:hanging="720"/>
        <w:rPr>
          <w:rFonts w:ascii="Arial" w:hAnsi="Arial" w:cs="Arial"/>
          <w:sz w:val="20"/>
          <w:szCs w:val="20"/>
        </w:rPr>
      </w:pPr>
      <w:r w:rsidRPr="003621AB">
        <w:rPr>
          <w:rFonts w:ascii="Arial" w:hAnsi="Arial" w:cs="Arial"/>
          <w:sz w:val="20"/>
          <w:szCs w:val="20"/>
        </w:rPr>
        <w:t xml:space="preserve">Williams, C. C. (2023). </w:t>
      </w:r>
      <w:r w:rsidRPr="003621AB">
        <w:rPr>
          <w:rStyle w:val="Emphasis"/>
          <w:rFonts w:ascii="Arial" w:eastAsiaTheme="majorEastAsia" w:hAnsi="Arial" w:cs="Arial"/>
          <w:sz w:val="20"/>
          <w:szCs w:val="20"/>
        </w:rPr>
        <w:t>Formalization of the informal economy: An e-government approach</w:t>
      </w:r>
      <w:r w:rsidRPr="003621AB">
        <w:rPr>
          <w:rFonts w:ascii="Arial" w:hAnsi="Arial" w:cs="Arial"/>
          <w:sz w:val="20"/>
          <w:szCs w:val="20"/>
        </w:rPr>
        <w:t>. Springer Nature.</w:t>
      </w:r>
    </w:p>
    <w:p w14:paraId="77D1F955" w14:textId="77777777" w:rsidR="00DE1102" w:rsidRPr="003621AB" w:rsidRDefault="00DE1102" w:rsidP="00DE1102">
      <w:pPr>
        <w:pStyle w:val="NormalWeb"/>
        <w:spacing w:line="360" w:lineRule="auto"/>
        <w:ind w:left="720" w:hanging="720"/>
        <w:rPr>
          <w:rFonts w:ascii="Arial" w:hAnsi="Arial" w:cs="Arial"/>
          <w:sz w:val="20"/>
          <w:szCs w:val="20"/>
        </w:rPr>
      </w:pPr>
      <w:r w:rsidRPr="003621AB">
        <w:rPr>
          <w:rFonts w:ascii="Arial" w:hAnsi="Arial" w:cs="Arial"/>
          <w:sz w:val="20"/>
          <w:szCs w:val="20"/>
        </w:rPr>
        <w:t xml:space="preserve">OECD. (2016). </w:t>
      </w:r>
      <w:r w:rsidRPr="003621AB">
        <w:rPr>
          <w:rStyle w:val="Emphasis"/>
          <w:rFonts w:ascii="Arial" w:eastAsiaTheme="majorEastAsia" w:hAnsi="Arial" w:cs="Arial"/>
          <w:sz w:val="20"/>
          <w:szCs w:val="20"/>
        </w:rPr>
        <w:t>The economic consequences of outdoor air pollution</w:t>
      </w:r>
      <w:r w:rsidRPr="003621AB">
        <w:rPr>
          <w:rFonts w:ascii="Arial" w:hAnsi="Arial" w:cs="Arial"/>
          <w:sz w:val="20"/>
          <w:szCs w:val="20"/>
        </w:rPr>
        <w:t xml:space="preserve">. OECD Publishing. </w:t>
      </w:r>
      <w:hyperlink r:id="rId17" w:history="1">
        <w:r w:rsidRPr="003621AB">
          <w:rPr>
            <w:rStyle w:val="Hyperlink"/>
            <w:rFonts w:ascii="Arial" w:hAnsi="Arial" w:cs="Arial"/>
            <w:sz w:val="20"/>
            <w:szCs w:val="20"/>
          </w:rPr>
          <w:t>https://doi.org/10.1787/9789264257474-en</w:t>
        </w:r>
      </w:hyperlink>
    </w:p>
    <w:p w14:paraId="4D572E1C" w14:textId="77777777" w:rsidR="00DE1102" w:rsidRPr="003621AB" w:rsidRDefault="00DE1102" w:rsidP="00DE1102">
      <w:pPr>
        <w:pStyle w:val="NormalWeb"/>
        <w:spacing w:line="360" w:lineRule="auto"/>
        <w:ind w:left="720" w:hanging="720"/>
        <w:rPr>
          <w:rFonts w:ascii="Arial" w:hAnsi="Arial" w:cs="Arial"/>
          <w:sz w:val="20"/>
          <w:szCs w:val="20"/>
        </w:rPr>
      </w:pPr>
      <w:r w:rsidRPr="003621AB">
        <w:rPr>
          <w:rFonts w:ascii="Arial" w:hAnsi="Arial" w:cs="Arial"/>
          <w:sz w:val="20"/>
          <w:szCs w:val="20"/>
        </w:rPr>
        <w:t xml:space="preserve">Kapoor, N. R., Kumar, A., Kumar, A., Arora, H. C., &amp; Kumar, A. (2024). A review of economic burden and negative health impacts due to air pollution. In </w:t>
      </w:r>
      <w:r w:rsidRPr="003621AB">
        <w:rPr>
          <w:rStyle w:val="Emphasis"/>
          <w:rFonts w:ascii="Arial" w:eastAsiaTheme="majorEastAsia" w:hAnsi="Arial" w:cs="Arial"/>
          <w:sz w:val="20"/>
          <w:szCs w:val="20"/>
        </w:rPr>
        <w:t>Diseases and health consequences of air pollution</w:t>
      </w:r>
      <w:r w:rsidRPr="003621AB">
        <w:rPr>
          <w:rFonts w:ascii="Arial" w:hAnsi="Arial" w:cs="Arial"/>
          <w:sz w:val="20"/>
          <w:szCs w:val="20"/>
        </w:rPr>
        <w:t xml:space="preserve"> (pp. 257–273).</w:t>
      </w:r>
    </w:p>
    <w:p w14:paraId="2490D3B2" w14:textId="77777777" w:rsidR="00DE1102" w:rsidRPr="003621AB" w:rsidRDefault="00DE1102" w:rsidP="00DE1102">
      <w:pPr>
        <w:pStyle w:val="NormalWeb"/>
        <w:spacing w:line="360" w:lineRule="auto"/>
        <w:ind w:left="720" w:hanging="720"/>
        <w:rPr>
          <w:rFonts w:ascii="Arial" w:hAnsi="Arial" w:cs="Arial"/>
          <w:sz w:val="20"/>
          <w:szCs w:val="20"/>
        </w:rPr>
      </w:pPr>
      <w:proofErr w:type="spellStart"/>
      <w:r w:rsidRPr="003621AB">
        <w:rPr>
          <w:rFonts w:ascii="Arial" w:hAnsi="Arial" w:cs="Arial"/>
          <w:sz w:val="20"/>
          <w:szCs w:val="20"/>
        </w:rPr>
        <w:t>Zaynutdinova</w:t>
      </w:r>
      <w:proofErr w:type="spellEnd"/>
      <w:r w:rsidRPr="003621AB">
        <w:rPr>
          <w:rFonts w:ascii="Arial" w:hAnsi="Arial" w:cs="Arial"/>
          <w:sz w:val="20"/>
          <w:szCs w:val="20"/>
        </w:rPr>
        <w:t xml:space="preserve">, D., </w:t>
      </w:r>
      <w:proofErr w:type="spellStart"/>
      <w:r w:rsidRPr="003621AB">
        <w:rPr>
          <w:rFonts w:ascii="Arial" w:hAnsi="Arial" w:cs="Arial"/>
          <w:sz w:val="20"/>
          <w:szCs w:val="20"/>
        </w:rPr>
        <w:t>Komilova</w:t>
      </w:r>
      <w:proofErr w:type="spellEnd"/>
      <w:r w:rsidRPr="003621AB">
        <w:rPr>
          <w:rFonts w:ascii="Arial" w:hAnsi="Arial" w:cs="Arial"/>
          <w:sz w:val="20"/>
          <w:szCs w:val="20"/>
        </w:rPr>
        <w:t xml:space="preserve">, N., </w:t>
      </w:r>
      <w:proofErr w:type="spellStart"/>
      <w:r w:rsidRPr="003621AB">
        <w:rPr>
          <w:rFonts w:ascii="Arial" w:hAnsi="Arial" w:cs="Arial"/>
          <w:sz w:val="20"/>
          <w:szCs w:val="20"/>
        </w:rPr>
        <w:t>Makhmudov</w:t>
      </w:r>
      <w:proofErr w:type="spellEnd"/>
      <w:r w:rsidRPr="003621AB">
        <w:rPr>
          <w:rFonts w:ascii="Arial" w:hAnsi="Arial" w:cs="Arial"/>
          <w:sz w:val="20"/>
          <w:szCs w:val="20"/>
        </w:rPr>
        <w:t xml:space="preserve">, B., </w:t>
      </w:r>
      <w:proofErr w:type="spellStart"/>
      <w:r w:rsidRPr="003621AB">
        <w:rPr>
          <w:rFonts w:ascii="Arial" w:hAnsi="Arial" w:cs="Arial"/>
          <w:sz w:val="20"/>
          <w:szCs w:val="20"/>
        </w:rPr>
        <w:t>Murtazaev</w:t>
      </w:r>
      <w:proofErr w:type="spellEnd"/>
      <w:r w:rsidRPr="003621AB">
        <w:rPr>
          <w:rFonts w:ascii="Arial" w:hAnsi="Arial" w:cs="Arial"/>
          <w:sz w:val="20"/>
          <w:szCs w:val="20"/>
        </w:rPr>
        <w:t>, I., &amp;</w:t>
      </w:r>
      <w:proofErr w:type="spellStart"/>
      <w:r w:rsidRPr="003621AB">
        <w:rPr>
          <w:rFonts w:ascii="Arial" w:hAnsi="Arial" w:cs="Arial"/>
          <w:sz w:val="20"/>
          <w:szCs w:val="20"/>
        </w:rPr>
        <w:t>Abdurakhmonov</w:t>
      </w:r>
      <w:proofErr w:type="spellEnd"/>
      <w:r w:rsidRPr="003621AB">
        <w:rPr>
          <w:rFonts w:ascii="Arial" w:hAnsi="Arial" w:cs="Arial"/>
          <w:sz w:val="20"/>
          <w:szCs w:val="20"/>
        </w:rPr>
        <w:t xml:space="preserve">, S. (2025). Ecological situation of the regions and problems of population health. </w:t>
      </w:r>
    </w:p>
    <w:p w14:paraId="6316203D" w14:textId="77777777" w:rsidR="00DE1102" w:rsidRPr="003621AB" w:rsidRDefault="00DE1102" w:rsidP="00DE1102">
      <w:pPr>
        <w:pStyle w:val="NormalWeb"/>
        <w:spacing w:line="360" w:lineRule="auto"/>
        <w:ind w:left="720" w:hanging="720"/>
        <w:rPr>
          <w:rFonts w:ascii="Arial" w:hAnsi="Arial" w:cs="Arial"/>
          <w:sz w:val="20"/>
          <w:szCs w:val="20"/>
        </w:rPr>
      </w:pPr>
      <w:proofErr w:type="spellStart"/>
      <w:r w:rsidRPr="003621AB">
        <w:rPr>
          <w:rFonts w:ascii="Arial" w:hAnsi="Arial" w:cs="Arial"/>
          <w:sz w:val="20"/>
          <w:szCs w:val="20"/>
        </w:rPr>
        <w:t>Fatorachian</w:t>
      </w:r>
      <w:proofErr w:type="spellEnd"/>
      <w:r w:rsidRPr="003621AB">
        <w:rPr>
          <w:rFonts w:ascii="Arial" w:hAnsi="Arial" w:cs="Arial"/>
          <w:sz w:val="20"/>
          <w:szCs w:val="20"/>
        </w:rPr>
        <w:t xml:space="preserve">, H. (2025). Integrating IoT and blockchain for sustainable waste management in cold chain food supply chains: Enhancing efficiency and accountability. </w:t>
      </w:r>
      <w:r w:rsidRPr="003621AB">
        <w:rPr>
          <w:rStyle w:val="Emphasis"/>
          <w:rFonts w:ascii="Arial" w:eastAsiaTheme="majorEastAsia" w:hAnsi="Arial" w:cs="Arial"/>
          <w:sz w:val="20"/>
          <w:szCs w:val="20"/>
        </w:rPr>
        <w:t>International Journal of Automation, Artificial Intelligence and Machine Learning, 5</w:t>
      </w:r>
      <w:r w:rsidRPr="003621AB">
        <w:rPr>
          <w:rFonts w:ascii="Arial" w:hAnsi="Arial" w:cs="Arial"/>
          <w:sz w:val="20"/>
          <w:szCs w:val="20"/>
        </w:rPr>
        <w:t xml:space="preserve">(1), 7–25. </w:t>
      </w:r>
      <w:hyperlink r:id="rId18" w:history="1">
        <w:r w:rsidRPr="003621AB">
          <w:rPr>
            <w:rStyle w:val="Hyperlink"/>
            <w:rFonts w:ascii="Arial" w:hAnsi="Arial" w:cs="Arial"/>
            <w:sz w:val="20"/>
            <w:szCs w:val="20"/>
          </w:rPr>
          <w:t>https://doi.org/10.61797/ijaaiml.v5i1.421</w:t>
        </w:r>
      </w:hyperlink>
    </w:p>
    <w:p w14:paraId="62DFB66D" w14:textId="77777777" w:rsidR="00DE1102" w:rsidRPr="00943443" w:rsidRDefault="00DE1102" w:rsidP="00DE1102">
      <w:pPr>
        <w:pStyle w:val="NormalWeb"/>
        <w:spacing w:line="360" w:lineRule="auto"/>
        <w:ind w:left="720" w:hanging="720"/>
        <w:rPr>
          <w:rFonts w:ascii="Arial" w:hAnsi="Arial" w:cs="Arial"/>
          <w:sz w:val="20"/>
          <w:szCs w:val="20"/>
          <w:lang w:val="es-US"/>
        </w:rPr>
      </w:pPr>
      <w:r w:rsidRPr="003621AB">
        <w:rPr>
          <w:rFonts w:ascii="Arial" w:hAnsi="Arial" w:cs="Arial"/>
          <w:sz w:val="20"/>
          <w:szCs w:val="20"/>
        </w:rPr>
        <w:lastRenderedPageBreak/>
        <w:t>Koroma, A., Scott, R., &amp;</w:t>
      </w:r>
      <w:proofErr w:type="spellStart"/>
      <w:r w:rsidRPr="003621AB">
        <w:rPr>
          <w:rFonts w:ascii="Arial" w:hAnsi="Arial" w:cs="Arial"/>
          <w:sz w:val="20"/>
          <w:szCs w:val="20"/>
        </w:rPr>
        <w:t>Esson</w:t>
      </w:r>
      <w:proofErr w:type="spellEnd"/>
      <w:r w:rsidRPr="003621AB">
        <w:rPr>
          <w:rFonts w:ascii="Arial" w:hAnsi="Arial" w:cs="Arial"/>
          <w:sz w:val="20"/>
          <w:szCs w:val="20"/>
        </w:rPr>
        <w:t xml:space="preserve">, J. (2025). Informal waste pickers in Africa: Social reproduction, </w:t>
      </w:r>
      <w:proofErr w:type="spellStart"/>
      <w:r w:rsidRPr="003621AB">
        <w:rPr>
          <w:rFonts w:ascii="Arial" w:hAnsi="Arial" w:cs="Arial"/>
          <w:sz w:val="20"/>
          <w:szCs w:val="20"/>
        </w:rPr>
        <w:t>marginalisation</w:t>
      </w:r>
      <w:proofErr w:type="spellEnd"/>
      <w:r w:rsidRPr="003621AB">
        <w:rPr>
          <w:rFonts w:ascii="Arial" w:hAnsi="Arial" w:cs="Arial"/>
          <w:sz w:val="20"/>
          <w:szCs w:val="20"/>
        </w:rPr>
        <w:t xml:space="preserve"> and sustainability. </w:t>
      </w:r>
      <w:r w:rsidRPr="00943443">
        <w:rPr>
          <w:rStyle w:val="Emphasis"/>
          <w:rFonts w:ascii="Arial" w:eastAsiaTheme="majorEastAsia" w:hAnsi="Arial" w:cs="Arial"/>
          <w:sz w:val="20"/>
          <w:szCs w:val="20"/>
          <w:lang w:val="es-US"/>
        </w:rPr>
        <w:t>OPAL (</w:t>
      </w:r>
      <w:proofErr w:type="spellStart"/>
      <w:r w:rsidRPr="00943443">
        <w:rPr>
          <w:rStyle w:val="Emphasis"/>
          <w:rFonts w:ascii="Arial" w:eastAsiaTheme="majorEastAsia" w:hAnsi="Arial" w:cs="Arial"/>
          <w:sz w:val="20"/>
          <w:szCs w:val="20"/>
          <w:lang w:val="es-US"/>
        </w:rPr>
        <w:t>Open@LaTrobe</w:t>
      </w:r>
      <w:proofErr w:type="spellEnd"/>
      <w:r w:rsidRPr="00943443">
        <w:rPr>
          <w:rStyle w:val="Emphasis"/>
          <w:rFonts w:ascii="Arial" w:eastAsiaTheme="majorEastAsia" w:hAnsi="Arial" w:cs="Arial"/>
          <w:sz w:val="20"/>
          <w:szCs w:val="20"/>
          <w:lang w:val="es-US"/>
        </w:rPr>
        <w:t xml:space="preserve">), La </w:t>
      </w:r>
      <w:proofErr w:type="spellStart"/>
      <w:r w:rsidRPr="00943443">
        <w:rPr>
          <w:rStyle w:val="Emphasis"/>
          <w:rFonts w:ascii="Arial" w:eastAsiaTheme="majorEastAsia" w:hAnsi="Arial" w:cs="Arial"/>
          <w:sz w:val="20"/>
          <w:szCs w:val="20"/>
          <w:lang w:val="es-US"/>
        </w:rPr>
        <w:t>Trobe</w:t>
      </w:r>
      <w:proofErr w:type="spellEnd"/>
      <w:r w:rsidRPr="00943443">
        <w:rPr>
          <w:rStyle w:val="Emphasis"/>
          <w:rFonts w:ascii="Arial" w:eastAsiaTheme="majorEastAsia" w:hAnsi="Arial" w:cs="Arial"/>
          <w:sz w:val="20"/>
          <w:szCs w:val="20"/>
          <w:lang w:val="es-US"/>
        </w:rPr>
        <w:t xml:space="preserve"> </w:t>
      </w:r>
      <w:proofErr w:type="spellStart"/>
      <w:r w:rsidRPr="00943443">
        <w:rPr>
          <w:rStyle w:val="Emphasis"/>
          <w:rFonts w:ascii="Arial" w:eastAsiaTheme="majorEastAsia" w:hAnsi="Arial" w:cs="Arial"/>
          <w:sz w:val="20"/>
          <w:szCs w:val="20"/>
          <w:lang w:val="es-US"/>
        </w:rPr>
        <w:t>University</w:t>
      </w:r>
      <w:proofErr w:type="spellEnd"/>
      <w:r w:rsidRPr="00943443">
        <w:rPr>
          <w:rFonts w:ascii="Arial" w:hAnsi="Arial" w:cs="Arial"/>
          <w:sz w:val="20"/>
          <w:szCs w:val="20"/>
          <w:lang w:val="es-US"/>
        </w:rPr>
        <w:t xml:space="preserve">. </w:t>
      </w:r>
      <w:hyperlink r:id="rId19" w:history="1">
        <w:r w:rsidRPr="00943443">
          <w:rPr>
            <w:rStyle w:val="Hyperlink"/>
            <w:rFonts w:ascii="Arial" w:hAnsi="Arial" w:cs="Arial"/>
            <w:sz w:val="20"/>
            <w:szCs w:val="20"/>
            <w:lang w:val="es-US"/>
          </w:rPr>
          <w:t>https://doi.org/10.6084/m9.figshare.30797262.v1</w:t>
        </w:r>
      </w:hyperlink>
    </w:p>
    <w:p w14:paraId="3B664D83" w14:textId="77777777" w:rsidR="00DE1102" w:rsidRPr="003621AB" w:rsidRDefault="00DE1102" w:rsidP="00DE1102">
      <w:pPr>
        <w:pStyle w:val="NormalWeb"/>
        <w:spacing w:line="360" w:lineRule="auto"/>
        <w:ind w:left="720" w:hanging="720"/>
        <w:rPr>
          <w:rFonts w:ascii="Arial" w:hAnsi="Arial" w:cs="Arial"/>
          <w:sz w:val="20"/>
          <w:szCs w:val="20"/>
        </w:rPr>
      </w:pPr>
      <w:r w:rsidRPr="00943443">
        <w:rPr>
          <w:rFonts w:ascii="Arial" w:hAnsi="Arial" w:cs="Arial"/>
          <w:sz w:val="20"/>
          <w:szCs w:val="20"/>
          <w:lang w:val="es-US"/>
        </w:rPr>
        <w:t>Flechsig, R., &amp;</w:t>
      </w:r>
      <w:proofErr w:type="spellStart"/>
      <w:r w:rsidRPr="00943443">
        <w:rPr>
          <w:rFonts w:ascii="Arial" w:hAnsi="Arial" w:cs="Arial"/>
          <w:sz w:val="20"/>
          <w:szCs w:val="20"/>
          <w:lang w:val="es-US"/>
        </w:rPr>
        <w:t>Nedo</w:t>
      </w:r>
      <w:proofErr w:type="spellEnd"/>
      <w:r w:rsidRPr="00943443">
        <w:rPr>
          <w:rFonts w:ascii="Arial" w:hAnsi="Arial" w:cs="Arial"/>
          <w:sz w:val="20"/>
          <w:szCs w:val="20"/>
          <w:lang w:val="es-US"/>
        </w:rPr>
        <w:t xml:space="preserve">, G. (1990). </w:t>
      </w:r>
      <w:r w:rsidRPr="003621AB">
        <w:rPr>
          <w:rFonts w:ascii="Arial" w:hAnsi="Arial" w:cs="Arial"/>
          <w:sz w:val="20"/>
          <w:szCs w:val="20"/>
        </w:rPr>
        <w:t xml:space="preserve">Hazardous health effects of occupational exposure to wood dust. </w:t>
      </w:r>
      <w:r w:rsidRPr="003621AB">
        <w:rPr>
          <w:rStyle w:val="Emphasis"/>
          <w:rFonts w:ascii="Arial" w:eastAsiaTheme="majorEastAsia" w:hAnsi="Arial" w:cs="Arial"/>
          <w:sz w:val="20"/>
          <w:szCs w:val="20"/>
        </w:rPr>
        <w:t>Industrial Health, 28</w:t>
      </w:r>
      <w:r w:rsidRPr="003621AB">
        <w:rPr>
          <w:rFonts w:ascii="Arial" w:hAnsi="Arial" w:cs="Arial"/>
          <w:sz w:val="20"/>
          <w:szCs w:val="20"/>
        </w:rPr>
        <w:t xml:space="preserve">(3), 107–119. </w:t>
      </w:r>
      <w:hyperlink r:id="rId20" w:history="1">
        <w:r w:rsidRPr="003621AB">
          <w:rPr>
            <w:rStyle w:val="Hyperlink"/>
            <w:rFonts w:ascii="Arial" w:hAnsi="Arial" w:cs="Arial"/>
            <w:sz w:val="20"/>
            <w:szCs w:val="20"/>
          </w:rPr>
          <w:t>https://doi.org/10.2486/INDHEALTH.28.107</w:t>
        </w:r>
      </w:hyperlink>
    </w:p>
    <w:p w14:paraId="5EB8733A" w14:textId="77777777" w:rsidR="00DE1102" w:rsidRPr="003621AB" w:rsidRDefault="00DE1102" w:rsidP="00DE1102">
      <w:pPr>
        <w:pStyle w:val="NormalWeb"/>
        <w:spacing w:line="360" w:lineRule="auto"/>
        <w:ind w:left="720" w:hanging="720"/>
        <w:rPr>
          <w:rFonts w:ascii="Arial" w:hAnsi="Arial" w:cs="Arial"/>
          <w:sz w:val="20"/>
          <w:szCs w:val="20"/>
        </w:rPr>
      </w:pPr>
      <w:proofErr w:type="spellStart"/>
      <w:r w:rsidRPr="003621AB">
        <w:rPr>
          <w:rFonts w:ascii="Arial" w:hAnsi="Arial" w:cs="Arial"/>
          <w:sz w:val="20"/>
          <w:szCs w:val="20"/>
        </w:rPr>
        <w:t>Ndubuisi</w:t>
      </w:r>
      <w:proofErr w:type="spellEnd"/>
      <w:r w:rsidRPr="003621AB">
        <w:rPr>
          <w:rFonts w:ascii="Arial" w:hAnsi="Arial" w:cs="Arial"/>
          <w:sz w:val="20"/>
          <w:szCs w:val="20"/>
        </w:rPr>
        <w:t>, O. G., &amp;</w:t>
      </w:r>
      <w:proofErr w:type="spellStart"/>
      <w:r w:rsidRPr="003621AB">
        <w:rPr>
          <w:rFonts w:ascii="Arial" w:hAnsi="Arial" w:cs="Arial"/>
          <w:sz w:val="20"/>
          <w:szCs w:val="20"/>
        </w:rPr>
        <w:t>FnisafetyE</w:t>
      </w:r>
      <w:proofErr w:type="spellEnd"/>
      <w:r w:rsidRPr="003621AB">
        <w:rPr>
          <w:rFonts w:ascii="Arial" w:hAnsi="Arial" w:cs="Arial"/>
          <w:sz w:val="20"/>
          <w:szCs w:val="20"/>
        </w:rPr>
        <w:t>, F. I. S. P. O. N. (2025). Environmental effect of ozone depletion and its interactions with climate change.</w:t>
      </w:r>
    </w:p>
    <w:p w14:paraId="652973B3" w14:textId="77777777" w:rsidR="00DE1102" w:rsidRPr="003621AB" w:rsidRDefault="00DE1102" w:rsidP="00DE1102">
      <w:pPr>
        <w:pStyle w:val="NormalWeb"/>
        <w:spacing w:line="360" w:lineRule="auto"/>
        <w:ind w:left="720" w:hanging="720"/>
        <w:rPr>
          <w:rFonts w:ascii="Arial" w:hAnsi="Arial" w:cs="Arial"/>
          <w:sz w:val="20"/>
          <w:szCs w:val="20"/>
        </w:rPr>
      </w:pPr>
      <w:proofErr w:type="spellStart"/>
      <w:r w:rsidRPr="003621AB">
        <w:rPr>
          <w:rFonts w:ascii="Arial" w:hAnsi="Arial" w:cs="Arial"/>
          <w:sz w:val="20"/>
          <w:szCs w:val="20"/>
        </w:rPr>
        <w:t>Igwe</w:t>
      </w:r>
      <w:proofErr w:type="spellEnd"/>
      <w:r w:rsidRPr="003621AB">
        <w:rPr>
          <w:rFonts w:ascii="Arial" w:hAnsi="Arial" w:cs="Arial"/>
          <w:sz w:val="20"/>
          <w:szCs w:val="20"/>
        </w:rPr>
        <w:t xml:space="preserve">, C. N., </w:t>
      </w:r>
      <w:proofErr w:type="spellStart"/>
      <w:r w:rsidRPr="003621AB">
        <w:rPr>
          <w:rFonts w:ascii="Arial" w:hAnsi="Arial" w:cs="Arial"/>
          <w:sz w:val="20"/>
          <w:szCs w:val="20"/>
        </w:rPr>
        <w:t>Ngwoke</w:t>
      </w:r>
      <w:proofErr w:type="spellEnd"/>
      <w:r w:rsidRPr="003621AB">
        <w:rPr>
          <w:rFonts w:ascii="Arial" w:hAnsi="Arial" w:cs="Arial"/>
          <w:sz w:val="20"/>
          <w:szCs w:val="20"/>
        </w:rPr>
        <w:t xml:space="preserve">, U. N., </w:t>
      </w:r>
      <w:proofErr w:type="spellStart"/>
      <w:r w:rsidRPr="003621AB">
        <w:rPr>
          <w:rFonts w:ascii="Arial" w:hAnsi="Arial" w:cs="Arial"/>
          <w:sz w:val="20"/>
          <w:szCs w:val="20"/>
        </w:rPr>
        <w:t>Okugbo</w:t>
      </w:r>
      <w:proofErr w:type="spellEnd"/>
      <w:r w:rsidRPr="003621AB">
        <w:rPr>
          <w:rFonts w:ascii="Arial" w:hAnsi="Arial" w:cs="Arial"/>
          <w:sz w:val="20"/>
          <w:szCs w:val="20"/>
        </w:rPr>
        <w:t xml:space="preserve">, O. T., </w:t>
      </w:r>
      <w:proofErr w:type="spellStart"/>
      <w:r w:rsidRPr="003621AB">
        <w:rPr>
          <w:rFonts w:ascii="Arial" w:hAnsi="Arial" w:cs="Arial"/>
          <w:sz w:val="20"/>
          <w:szCs w:val="20"/>
        </w:rPr>
        <w:t>Ikpowonsa-Eweka</w:t>
      </w:r>
      <w:proofErr w:type="spellEnd"/>
      <w:r w:rsidRPr="003621AB">
        <w:rPr>
          <w:rFonts w:ascii="Arial" w:hAnsi="Arial" w:cs="Arial"/>
          <w:sz w:val="20"/>
          <w:szCs w:val="20"/>
        </w:rPr>
        <w:t xml:space="preserve">, O., Ego, C. V., </w:t>
      </w:r>
      <w:proofErr w:type="spellStart"/>
      <w:r w:rsidRPr="003621AB">
        <w:rPr>
          <w:rFonts w:ascii="Arial" w:hAnsi="Arial" w:cs="Arial"/>
          <w:sz w:val="20"/>
          <w:szCs w:val="20"/>
        </w:rPr>
        <w:t>Omoyajowo</w:t>
      </w:r>
      <w:proofErr w:type="spellEnd"/>
      <w:r w:rsidRPr="003621AB">
        <w:rPr>
          <w:rFonts w:ascii="Arial" w:hAnsi="Arial" w:cs="Arial"/>
          <w:sz w:val="20"/>
          <w:szCs w:val="20"/>
        </w:rPr>
        <w:t>, E. A., &amp;</w:t>
      </w:r>
      <w:proofErr w:type="spellStart"/>
      <w:r w:rsidRPr="003621AB">
        <w:rPr>
          <w:rFonts w:ascii="Arial" w:hAnsi="Arial" w:cs="Arial"/>
          <w:sz w:val="20"/>
          <w:szCs w:val="20"/>
        </w:rPr>
        <w:t>Maduako</w:t>
      </w:r>
      <w:proofErr w:type="spellEnd"/>
      <w:r w:rsidRPr="003621AB">
        <w:rPr>
          <w:rFonts w:ascii="Arial" w:hAnsi="Arial" w:cs="Arial"/>
          <w:sz w:val="20"/>
          <w:szCs w:val="20"/>
        </w:rPr>
        <w:t xml:space="preserve">, I. C. (2025). Air quality and public health in metropolitan cities in Nigeria: Implications. A review. </w:t>
      </w:r>
      <w:r w:rsidRPr="003621AB">
        <w:rPr>
          <w:rStyle w:val="Emphasis"/>
          <w:rFonts w:ascii="Arial" w:eastAsiaTheme="majorEastAsia" w:hAnsi="Arial" w:cs="Arial"/>
          <w:sz w:val="20"/>
          <w:szCs w:val="20"/>
        </w:rPr>
        <w:t>International Journal of Research and Scientific Innovation</w:t>
      </w:r>
      <w:r w:rsidRPr="003621AB">
        <w:rPr>
          <w:rFonts w:ascii="Arial" w:hAnsi="Arial" w:cs="Arial"/>
          <w:sz w:val="20"/>
          <w:szCs w:val="20"/>
        </w:rPr>
        <w:t xml:space="preserve">. </w:t>
      </w:r>
    </w:p>
    <w:p w14:paraId="02488EFF" w14:textId="77777777" w:rsidR="00DE1102" w:rsidRDefault="00DE1102" w:rsidP="00DE1102">
      <w:pPr>
        <w:pStyle w:val="NormalWeb"/>
        <w:spacing w:line="360" w:lineRule="auto"/>
        <w:ind w:left="720" w:hanging="720"/>
        <w:rPr>
          <w:rFonts w:ascii="Arial" w:hAnsi="Arial" w:cs="Arial"/>
          <w:sz w:val="20"/>
          <w:szCs w:val="20"/>
        </w:rPr>
      </w:pPr>
      <w:proofErr w:type="spellStart"/>
      <w:r w:rsidRPr="003621AB">
        <w:rPr>
          <w:rFonts w:ascii="Arial" w:hAnsi="Arial" w:cs="Arial"/>
          <w:sz w:val="20"/>
          <w:szCs w:val="20"/>
        </w:rPr>
        <w:t>Cordiano</w:t>
      </w:r>
      <w:proofErr w:type="spellEnd"/>
      <w:r w:rsidRPr="003621AB">
        <w:rPr>
          <w:rFonts w:ascii="Arial" w:hAnsi="Arial" w:cs="Arial"/>
          <w:sz w:val="20"/>
          <w:szCs w:val="20"/>
        </w:rPr>
        <w:t xml:space="preserve">, R., Papa, V., Cicero, N., </w:t>
      </w:r>
      <w:proofErr w:type="spellStart"/>
      <w:r w:rsidRPr="003621AB">
        <w:rPr>
          <w:rFonts w:ascii="Arial" w:hAnsi="Arial" w:cs="Arial"/>
          <w:sz w:val="20"/>
          <w:szCs w:val="20"/>
        </w:rPr>
        <w:t>Spatari</w:t>
      </w:r>
      <w:proofErr w:type="spellEnd"/>
      <w:r w:rsidRPr="003621AB">
        <w:rPr>
          <w:rFonts w:ascii="Arial" w:hAnsi="Arial" w:cs="Arial"/>
          <w:sz w:val="20"/>
          <w:szCs w:val="20"/>
        </w:rPr>
        <w:t>, G., Allegra, A., &amp;</w:t>
      </w:r>
      <w:proofErr w:type="spellStart"/>
      <w:r w:rsidRPr="003621AB">
        <w:rPr>
          <w:rFonts w:ascii="Arial" w:hAnsi="Arial" w:cs="Arial"/>
          <w:sz w:val="20"/>
          <w:szCs w:val="20"/>
        </w:rPr>
        <w:t>Gangemi</w:t>
      </w:r>
      <w:proofErr w:type="spellEnd"/>
      <w:r w:rsidRPr="003621AB">
        <w:rPr>
          <w:rFonts w:ascii="Arial" w:hAnsi="Arial" w:cs="Arial"/>
          <w:sz w:val="20"/>
          <w:szCs w:val="20"/>
        </w:rPr>
        <w:t xml:space="preserve">, S. (2022). Effects of benzene: Hematological and hypersensitivity manifestations in residents living in oil refinery areas. </w:t>
      </w:r>
      <w:r w:rsidRPr="003621AB">
        <w:rPr>
          <w:rStyle w:val="Emphasis"/>
          <w:rFonts w:ascii="Arial" w:eastAsiaTheme="majorEastAsia" w:hAnsi="Arial" w:cs="Arial"/>
          <w:sz w:val="20"/>
          <w:szCs w:val="20"/>
        </w:rPr>
        <w:t>Toxics, 10</w:t>
      </w:r>
      <w:r w:rsidRPr="003621AB">
        <w:rPr>
          <w:rFonts w:ascii="Arial" w:hAnsi="Arial" w:cs="Arial"/>
          <w:sz w:val="20"/>
          <w:szCs w:val="20"/>
        </w:rPr>
        <w:t>(11), 678.</w:t>
      </w:r>
    </w:p>
    <w:p w14:paraId="34A26E81" w14:textId="77777777" w:rsidR="00E17192" w:rsidRPr="002F15B8" w:rsidRDefault="002F15B8" w:rsidP="00DE1102">
      <w:pPr>
        <w:pStyle w:val="NormalWeb"/>
        <w:spacing w:line="360" w:lineRule="auto"/>
        <w:ind w:left="720" w:hanging="720"/>
        <w:rPr>
          <w:rFonts w:ascii="Arial" w:hAnsi="Arial" w:cs="Arial"/>
          <w:sz w:val="20"/>
          <w:szCs w:val="20"/>
          <w:shd w:val="clear" w:color="auto" w:fill="FFFFFF"/>
        </w:rPr>
      </w:pPr>
      <w:r w:rsidRPr="002F15B8">
        <w:rPr>
          <w:rFonts w:ascii="Arial" w:hAnsi="Arial" w:cs="Arial"/>
          <w:sz w:val="20"/>
          <w:szCs w:val="20"/>
          <w:shd w:val="clear" w:color="auto" w:fill="FFFFFF"/>
        </w:rPr>
        <w:t>Kim, M. G., Lee, J. Y., Kim, J. H., Lee, H. E., Cho, S. H., Yu, J. U., ... &amp; Moon, K. W. (2022). Study of chemical substances emitted during paint manufacturing through VOC speciation. </w:t>
      </w:r>
      <w:r w:rsidRPr="002F15B8">
        <w:rPr>
          <w:rFonts w:ascii="Arial" w:hAnsi="Arial" w:cs="Arial"/>
          <w:i/>
          <w:iCs/>
          <w:sz w:val="20"/>
          <w:szCs w:val="20"/>
          <w:shd w:val="clear" w:color="auto" w:fill="FFFFFF"/>
        </w:rPr>
        <w:t>Atmosphere</w:t>
      </w:r>
      <w:r w:rsidRPr="002F15B8">
        <w:rPr>
          <w:rFonts w:ascii="Arial" w:hAnsi="Arial" w:cs="Arial"/>
          <w:sz w:val="20"/>
          <w:szCs w:val="20"/>
          <w:shd w:val="clear" w:color="auto" w:fill="FFFFFF"/>
        </w:rPr>
        <w:t>, </w:t>
      </w:r>
      <w:r w:rsidRPr="002F15B8">
        <w:rPr>
          <w:rFonts w:ascii="Arial" w:hAnsi="Arial" w:cs="Arial"/>
          <w:i/>
          <w:iCs/>
          <w:sz w:val="20"/>
          <w:szCs w:val="20"/>
          <w:shd w:val="clear" w:color="auto" w:fill="FFFFFF"/>
        </w:rPr>
        <w:t>13</w:t>
      </w:r>
      <w:r w:rsidRPr="002F15B8">
        <w:rPr>
          <w:rFonts w:ascii="Arial" w:hAnsi="Arial" w:cs="Arial"/>
          <w:sz w:val="20"/>
          <w:szCs w:val="20"/>
          <w:shd w:val="clear" w:color="auto" w:fill="FFFFFF"/>
        </w:rPr>
        <w:t>(8), 1245.</w:t>
      </w:r>
    </w:p>
    <w:p w14:paraId="5676289A" w14:textId="77777777" w:rsidR="00E17192" w:rsidRPr="003621AB" w:rsidRDefault="002F15B8" w:rsidP="001E0BFF">
      <w:pPr>
        <w:pStyle w:val="NormalWeb"/>
        <w:spacing w:line="360" w:lineRule="auto"/>
        <w:ind w:left="720" w:hanging="720"/>
        <w:rPr>
          <w:rFonts w:ascii="Arial" w:hAnsi="Arial" w:cs="Arial"/>
          <w:sz w:val="20"/>
          <w:szCs w:val="20"/>
        </w:rPr>
      </w:pPr>
      <w:proofErr w:type="spellStart"/>
      <w:r w:rsidRPr="002F15B8">
        <w:rPr>
          <w:rFonts w:ascii="Arial" w:hAnsi="Arial" w:cs="Arial"/>
          <w:sz w:val="20"/>
          <w:szCs w:val="20"/>
          <w:shd w:val="clear" w:color="auto" w:fill="FFFFFF"/>
        </w:rPr>
        <w:t>Onyebuchi</w:t>
      </w:r>
      <w:proofErr w:type="spellEnd"/>
      <w:r w:rsidRPr="002F15B8">
        <w:rPr>
          <w:rFonts w:ascii="Arial" w:hAnsi="Arial" w:cs="Arial"/>
          <w:sz w:val="20"/>
          <w:szCs w:val="20"/>
          <w:shd w:val="clear" w:color="auto" w:fill="FFFFFF"/>
        </w:rPr>
        <w:t>, O. J., Emmanuel, O. I., Uzoma, N. O., &amp; Ikechukwu, E. S. (2025). Generational impact of exposure to volatile organic compounds from automobile paint spray on reproductive hormonal response in Wistar rats from parents to their filial generation (f1). </w:t>
      </w:r>
      <w:r w:rsidRPr="002F15B8">
        <w:rPr>
          <w:rFonts w:ascii="Arial" w:hAnsi="Arial" w:cs="Arial"/>
          <w:i/>
          <w:iCs/>
          <w:sz w:val="20"/>
          <w:szCs w:val="20"/>
          <w:shd w:val="clear" w:color="auto" w:fill="FFFFFF"/>
        </w:rPr>
        <w:t>Journal of Hazardous Materials Advances</w:t>
      </w:r>
      <w:r w:rsidRPr="002F15B8">
        <w:rPr>
          <w:rFonts w:ascii="Arial" w:hAnsi="Arial" w:cs="Arial"/>
          <w:sz w:val="20"/>
          <w:szCs w:val="20"/>
          <w:shd w:val="clear" w:color="auto" w:fill="FFFFFF"/>
        </w:rPr>
        <w:t>, </w:t>
      </w:r>
      <w:r w:rsidRPr="002F15B8">
        <w:rPr>
          <w:rFonts w:ascii="Arial" w:hAnsi="Arial" w:cs="Arial"/>
          <w:i/>
          <w:iCs/>
          <w:sz w:val="20"/>
          <w:szCs w:val="20"/>
          <w:shd w:val="clear" w:color="auto" w:fill="FFFFFF"/>
        </w:rPr>
        <w:t>18</w:t>
      </w:r>
      <w:r w:rsidRPr="002F15B8">
        <w:rPr>
          <w:rFonts w:ascii="Arial" w:hAnsi="Arial" w:cs="Arial"/>
          <w:sz w:val="20"/>
          <w:szCs w:val="20"/>
          <w:shd w:val="clear" w:color="auto" w:fill="FFFFFF"/>
        </w:rPr>
        <w:t>, 10067</w:t>
      </w:r>
    </w:p>
    <w:p w14:paraId="0E006F58" w14:textId="77777777" w:rsidR="00DE1102" w:rsidRPr="003621AB" w:rsidRDefault="00DE1102" w:rsidP="00DE1102">
      <w:pPr>
        <w:pStyle w:val="NormalWeb"/>
        <w:spacing w:line="360" w:lineRule="auto"/>
        <w:ind w:left="720" w:hanging="720"/>
        <w:rPr>
          <w:rFonts w:ascii="Arial" w:hAnsi="Arial" w:cs="Arial"/>
          <w:sz w:val="20"/>
          <w:szCs w:val="20"/>
        </w:rPr>
      </w:pPr>
      <w:r w:rsidRPr="003621AB">
        <w:rPr>
          <w:rFonts w:ascii="Arial" w:hAnsi="Arial" w:cs="Arial"/>
          <w:sz w:val="20"/>
          <w:szCs w:val="20"/>
        </w:rPr>
        <w:t xml:space="preserve">Thakur, S., Chandra, A., Kumar, V., &amp; Bharti, S. (2025). Environmental pollutants: Endocrine disruptors/pesticides/reactive dyes and inorganic toxic compounds metals, radionuclides, and metalloids and their impact on the ecosystem. In </w:t>
      </w:r>
      <w:r w:rsidRPr="003621AB">
        <w:rPr>
          <w:rStyle w:val="Emphasis"/>
          <w:rFonts w:ascii="Arial" w:eastAsiaTheme="majorEastAsia" w:hAnsi="Arial" w:cs="Arial"/>
          <w:sz w:val="20"/>
          <w:szCs w:val="20"/>
        </w:rPr>
        <w:t>Interdisciplinary biotechnological advances</w:t>
      </w:r>
      <w:r w:rsidRPr="003621AB">
        <w:rPr>
          <w:rFonts w:ascii="Arial" w:hAnsi="Arial" w:cs="Arial"/>
          <w:sz w:val="20"/>
          <w:szCs w:val="20"/>
        </w:rPr>
        <w:t xml:space="preserve"> (pp. 55–100). </w:t>
      </w:r>
      <w:hyperlink r:id="rId21" w:history="1">
        <w:r w:rsidRPr="003621AB">
          <w:rPr>
            <w:rStyle w:val="Hyperlink"/>
            <w:rFonts w:ascii="Arial" w:hAnsi="Arial" w:cs="Arial"/>
            <w:sz w:val="20"/>
            <w:szCs w:val="20"/>
          </w:rPr>
          <w:t>https://doi.org/10.1007/978-981-97-7221-6_3</w:t>
        </w:r>
      </w:hyperlink>
    </w:p>
    <w:p w14:paraId="41BC3CD0" w14:textId="77777777" w:rsidR="00DE1102" w:rsidRDefault="00DE1102" w:rsidP="00DE1102">
      <w:pPr>
        <w:pStyle w:val="NormalWeb"/>
        <w:spacing w:line="360" w:lineRule="auto"/>
        <w:ind w:left="720" w:hanging="720"/>
      </w:pPr>
      <w:proofErr w:type="spellStart"/>
      <w:r w:rsidRPr="003621AB">
        <w:rPr>
          <w:rFonts w:ascii="Arial" w:hAnsi="Arial" w:cs="Arial"/>
          <w:sz w:val="20"/>
          <w:szCs w:val="20"/>
        </w:rPr>
        <w:t>Takougang</w:t>
      </w:r>
      <w:proofErr w:type="spellEnd"/>
      <w:r w:rsidRPr="003621AB">
        <w:rPr>
          <w:rFonts w:ascii="Arial" w:hAnsi="Arial" w:cs="Arial"/>
          <w:sz w:val="20"/>
          <w:szCs w:val="20"/>
        </w:rPr>
        <w:t xml:space="preserve">, I., </w:t>
      </w:r>
      <w:proofErr w:type="spellStart"/>
      <w:r w:rsidRPr="003621AB">
        <w:rPr>
          <w:rFonts w:ascii="Arial" w:hAnsi="Arial" w:cs="Arial"/>
          <w:sz w:val="20"/>
          <w:szCs w:val="20"/>
        </w:rPr>
        <w:t>BukamGuemnyen</w:t>
      </w:r>
      <w:proofErr w:type="spellEnd"/>
      <w:r w:rsidRPr="003621AB">
        <w:rPr>
          <w:rFonts w:ascii="Arial" w:hAnsi="Arial" w:cs="Arial"/>
          <w:sz w:val="20"/>
          <w:szCs w:val="20"/>
        </w:rPr>
        <w:t xml:space="preserve">, G. W., </w:t>
      </w:r>
      <w:proofErr w:type="spellStart"/>
      <w:r w:rsidRPr="003621AB">
        <w:rPr>
          <w:rFonts w:ascii="Arial" w:hAnsi="Arial" w:cs="Arial"/>
          <w:sz w:val="20"/>
          <w:szCs w:val="20"/>
        </w:rPr>
        <w:t>Edzamba</w:t>
      </w:r>
      <w:proofErr w:type="spellEnd"/>
      <w:r w:rsidRPr="003621AB">
        <w:rPr>
          <w:rFonts w:ascii="Arial" w:hAnsi="Arial" w:cs="Arial"/>
          <w:sz w:val="20"/>
          <w:szCs w:val="20"/>
        </w:rPr>
        <w:t xml:space="preserve">, M. F., </w:t>
      </w:r>
      <w:proofErr w:type="spellStart"/>
      <w:r w:rsidRPr="003621AB">
        <w:rPr>
          <w:rFonts w:ascii="Arial" w:hAnsi="Arial" w:cs="Arial"/>
          <w:sz w:val="20"/>
          <w:szCs w:val="20"/>
        </w:rPr>
        <w:t>LekeumoCheuyem</w:t>
      </w:r>
      <w:proofErr w:type="spellEnd"/>
      <w:r w:rsidRPr="003621AB">
        <w:rPr>
          <w:rFonts w:ascii="Arial" w:hAnsi="Arial" w:cs="Arial"/>
          <w:sz w:val="20"/>
          <w:szCs w:val="20"/>
        </w:rPr>
        <w:t xml:space="preserve">, F. Z., </w:t>
      </w:r>
      <w:proofErr w:type="spellStart"/>
      <w:r w:rsidRPr="003621AB">
        <w:rPr>
          <w:rFonts w:ascii="Arial" w:hAnsi="Arial" w:cs="Arial"/>
          <w:sz w:val="20"/>
          <w:szCs w:val="20"/>
        </w:rPr>
        <w:t>AssomoNdemba</w:t>
      </w:r>
      <w:proofErr w:type="spellEnd"/>
      <w:r w:rsidRPr="003621AB">
        <w:rPr>
          <w:rFonts w:ascii="Arial" w:hAnsi="Arial" w:cs="Arial"/>
          <w:sz w:val="20"/>
          <w:szCs w:val="20"/>
        </w:rPr>
        <w:t>, P. B., &amp;</w:t>
      </w:r>
      <w:proofErr w:type="spellStart"/>
      <w:r w:rsidRPr="003621AB">
        <w:rPr>
          <w:rFonts w:ascii="Arial" w:hAnsi="Arial" w:cs="Arial"/>
          <w:sz w:val="20"/>
          <w:szCs w:val="20"/>
        </w:rPr>
        <w:t>Pefura</w:t>
      </w:r>
      <w:proofErr w:type="spellEnd"/>
      <w:r w:rsidRPr="003621AB">
        <w:rPr>
          <w:rFonts w:ascii="Arial" w:hAnsi="Arial" w:cs="Arial"/>
          <w:sz w:val="20"/>
          <w:szCs w:val="20"/>
        </w:rPr>
        <w:t xml:space="preserve">, W. Y. (2023). Exposure to wood dust and its respiratory health effects among wood workers in Yaoundé (Cameroon). </w:t>
      </w:r>
      <w:proofErr w:type="spellStart"/>
      <w:r w:rsidRPr="003621AB">
        <w:rPr>
          <w:rStyle w:val="Emphasis"/>
          <w:rFonts w:ascii="Arial" w:eastAsiaTheme="majorEastAsia" w:hAnsi="Arial" w:cs="Arial"/>
          <w:sz w:val="20"/>
          <w:szCs w:val="20"/>
        </w:rPr>
        <w:t>medRxiv</w:t>
      </w:r>
      <w:proofErr w:type="spellEnd"/>
      <w:r w:rsidRPr="003621AB">
        <w:rPr>
          <w:rFonts w:ascii="Arial" w:hAnsi="Arial" w:cs="Arial"/>
          <w:sz w:val="20"/>
          <w:szCs w:val="20"/>
        </w:rPr>
        <w:t xml:space="preserve">. </w:t>
      </w:r>
      <w:hyperlink r:id="rId22" w:history="1">
        <w:r w:rsidRPr="003621AB">
          <w:rPr>
            <w:rStyle w:val="Hyperlink"/>
            <w:rFonts w:ascii="Arial" w:hAnsi="Arial" w:cs="Arial"/>
            <w:sz w:val="20"/>
            <w:szCs w:val="20"/>
          </w:rPr>
          <w:t>https://doi.org/</w:t>
        </w:r>
      </w:hyperlink>
    </w:p>
    <w:p w14:paraId="6D75DA17" w14:textId="77777777" w:rsidR="00A91A3F" w:rsidRDefault="00A91A3F" w:rsidP="00660D03">
      <w:pPr>
        <w:pStyle w:val="NormalWeb"/>
        <w:spacing w:line="360" w:lineRule="auto"/>
        <w:ind w:left="720" w:hanging="720"/>
        <w:rPr>
          <w:rFonts w:ascii="Arial" w:hAnsi="Arial" w:cs="Arial"/>
          <w:sz w:val="20"/>
          <w:szCs w:val="20"/>
        </w:rPr>
      </w:pPr>
    </w:p>
    <w:p w14:paraId="5D3C9F16" w14:textId="77777777" w:rsidR="00660D03" w:rsidRPr="003621AB" w:rsidRDefault="00660D03" w:rsidP="00660D03">
      <w:pPr>
        <w:pStyle w:val="NormalWeb"/>
        <w:spacing w:line="360" w:lineRule="auto"/>
        <w:ind w:left="720" w:hanging="720"/>
        <w:rPr>
          <w:rFonts w:ascii="Arial" w:hAnsi="Arial" w:cs="Arial"/>
          <w:sz w:val="20"/>
          <w:szCs w:val="20"/>
        </w:rPr>
      </w:pPr>
      <w:proofErr w:type="spellStart"/>
      <w:r w:rsidRPr="003621AB">
        <w:rPr>
          <w:rFonts w:ascii="Arial" w:hAnsi="Arial" w:cs="Arial"/>
          <w:sz w:val="20"/>
          <w:szCs w:val="20"/>
        </w:rPr>
        <w:lastRenderedPageBreak/>
        <w:t>Fikayo</w:t>
      </w:r>
      <w:proofErr w:type="spellEnd"/>
      <w:r w:rsidRPr="003621AB">
        <w:rPr>
          <w:rFonts w:ascii="Arial" w:hAnsi="Arial" w:cs="Arial"/>
          <w:sz w:val="20"/>
          <w:szCs w:val="20"/>
        </w:rPr>
        <w:t xml:space="preserve">, B. E., </w:t>
      </w:r>
      <w:proofErr w:type="spellStart"/>
      <w:r w:rsidRPr="003621AB">
        <w:rPr>
          <w:rFonts w:ascii="Arial" w:hAnsi="Arial" w:cs="Arial"/>
          <w:sz w:val="20"/>
          <w:szCs w:val="20"/>
        </w:rPr>
        <w:t>Chimezie</w:t>
      </w:r>
      <w:proofErr w:type="spellEnd"/>
      <w:r w:rsidRPr="003621AB">
        <w:rPr>
          <w:rFonts w:ascii="Arial" w:hAnsi="Arial" w:cs="Arial"/>
          <w:sz w:val="20"/>
          <w:szCs w:val="20"/>
        </w:rPr>
        <w:t xml:space="preserve">, O. V., John, S. K., </w:t>
      </w:r>
      <w:proofErr w:type="spellStart"/>
      <w:r w:rsidRPr="003621AB">
        <w:rPr>
          <w:rFonts w:ascii="Arial" w:hAnsi="Arial" w:cs="Arial"/>
          <w:sz w:val="20"/>
          <w:szCs w:val="20"/>
        </w:rPr>
        <w:t>Omotola</w:t>
      </w:r>
      <w:proofErr w:type="spellEnd"/>
      <w:r w:rsidRPr="003621AB">
        <w:rPr>
          <w:rFonts w:ascii="Arial" w:hAnsi="Arial" w:cs="Arial"/>
          <w:sz w:val="20"/>
          <w:szCs w:val="20"/>
        </w:rPr>
        <w:t xml:space="preserve">, O. J., </w:t>
      </w:r>
      <w:proofErr w:type="spellStart"/>
      <w:r w:rsidRPr="003621AB">
        <w:rPr>
          <w:rFonts w:ascii="Arial" w:hAnsi="Arial" w:cs="Arial"/>
          <w:sz w:val="20"/>
          <w:szCs w:val="20"/>
        </w:rPr>
        <w:t>Mbon</w:t>
      </w:r>
      <w:proofErr w:type="spellEnd"/>
      <w:r w:rsidRPr="003621AB">
        <w:rPr>
          <w:rFonts w:ascii="Arial" w:hAnsi="Arial" w:cs="Arial"/>
          <w:sz w:val="20"/>
          <w:szCs w:val="20"/>
        </w:rPr>
        <w:t xml:space="preserve">, I. C., </w:t>
      </w:r>
      <w:proofErr w:type="spellStart"/>
      <w:r w:rsidRPr="003621AB">
        <w:rPr>
          <w:rFonts w:ascii="Arial" w:hAnsi="Arial" w:cs="Arial"/>
          <w:sz w:val="20"/>
          <w:szCs w:val="20"/>
        </w:rPr>
        <w:t>Eleonu</w:t>
      </w:r>
      <w:proofErr w:type="spellEnd"/>
      <w:r w:rsidRPr="003621AB">
        <w:rPr>
          <w:rFonts w:ascii="Arial" w:hAnsi="Arial" w:cs="Arial"/>
          <w:sz w:val="20"/>
          <w:szCs w:val="20"/>
        </w:rPr>
        <w:t xml:space="preserve">, P. C., </w:t>
      </w:r>
      <w:proofErr w:type="spellStart"/>
      <w:r w:rsidRPr="003621AB">
        <w:rPr>
          <w:rFonts w:ascii="Arial" w:hAnsi="Arial" w:cs="Arial"/>
          <w:sz w:val="20"/>
          <w:szCs w:val="20"/>
        </w:rPr>
        <w:t>Ndinne</w:t>
      </w:r>
      <w:proofErr w:type="spellEnd"/>
      <w:r w:rsidRPr="003621AB">
        <w:rPr>
          <w:rFonts w:ascii="Arial" w:hAnsi="Arial" w:cs="Arial"/>
          <w:sz w:val="20"/>
          <w:szCs w:val="20"/>
        </w:rPr>
        <w:t>, K. W., &amp;</w:t>
      </w:r>
      <w:proofErr w:type="spellStart"/>
      <w:r w:rsidRPr="003621AB">
        <w:rPr>
          <w:rFonts w:ascii="Arial" w:hAnsi="Arial" w:cs="Arial"/>
          <w:sz w:val="20"/>
          <w:szCs w:val="20"/>
        </w:rPr>
        <w:t>Atinuke</w:t>
      </w:r>
      <w:proofErr w:type="spellEnd"/>
      <w:r w:rsidRPr="003621AB">
        <w:rPr>
          <w:rFonts w:ascii="Arial" w:hAnsi="Arial" w:cs="Arial"/>
          <w:sz w:val="20"/>
          <w:szCs w:val="20"/>
        </w:rPr>
        <w:t xml:space="preserve">, T. A. (2023). Occupational exposure to welding fumes and associated respiratory morbidities among arc welders in </w:t>
      </w:r>
      <w:proofErr w:type="spellStart"/>
      <w:r w:rsidRPr="003621AB">
        <w:rPr>
          <w:rFonts w:ascii="Arial" w:hAnsi="Arial" w:cs="Arial"/>
          <w:sz w:val="20"/>
          <w:szCs w:val="20"/>
        </w:rPr>
        <w:t>Ikenne</w:t>
      </w:r>
      <w:proofErr w:type="spellEnd"/>
      <w:r w:rsidRPr="003621AB">
        <w:rPr>
          <w:rFonts w:ascii="Arial" w:hAnsi="Arial" w:cs="Arial"/>
          <w:sz w:val="20"/>
          <w:szCs w:val="20"/>
        </w:rPr>
        <w:t xml:space="preserve">, Nigeria. </w:t>
      </w:r>
      <w:r w:rsidRPr="003621AB">
        <w:rPr>
          <w:rStyle w:val="Emphasis"/>
          <w:rFonts w:ascii="Arial" w:eastAsiaTheme="majorEastAsia" w:hAnsi="Arial" w:cs="Arial"/>
          <w:sz w:val="20"/>
          <w:szCs w:val="20"/>
        </w:rPr>
        <w:t>Ethiopian Journal of Health Sciences, 33</w:t>
      </w:r>
      <w:r w:rsidRPr="003621AB">
        <w:rPr>
          <w:rFonts w:ascii="Arial" w:hAnsi="Arial" w:cs="Arial"/>
          <w:sz w:val="20"/>
          <w:szCs w:val="20"/>
        </w:rPr>
        <w:t xml:space="preserve">(2), 373–382. </w:t>
      </w:r>
      <w:hyperlink r:id="rId23" w:history="1">
        <w:r w:rsidRPr="003621AB">
          <w:rPr>
            <w:rStyle w:val="Hyperlink"/>
            <w:rFonts w:ascii="Arial" w:hAnsi="Arial" w:cs="Arial"/>
            <w:sz w:val="20"/>
            <w:szCs w:val="20"/>
          </w:rPr>
          <w:t>https://doi.org/10.4314/ejhs.v33i2.23</w:t>
        </w:r>
      </w:hyperlink>
    </w:p>
    <w:p w14:paraId="79AFFD35" w14:textId="77777777" w:rsidR="00660D03" w:rsidRDefault="00660D03" w:rsidP="00DE1102">
      <w:pPr>
        <w:pStyle w:val="NormalWeb"/>
        <w:spacing w:line="360" w:lineRule="auto"/>
        <w:ind w:left="720" w:hanging="720"/>
      </w:pPr>
    </w:p>
    <w:p w14:paraId="6F91E1DF" w14:textId="77777777" w:rsidR="000437F0" w:rsidRDefault="000437F0" w:rsidP="000437F0">
      <w:pPr>
        <w:pStyle w:val="NormalWeb"/>
        <w:spacing w:line="360" w:lineRule="auto"/>
        <w:ind w:left="720" w:hanging="720"/>
      </w:pPr>
      <w:proofErr w:type="spellStart"/>
      <w:r w:rsidRPr="003621AB">
        <w:rPr>
          <w:rFonts w:ascii="Arial" w:hAnsi="Arial" w:cs="Arial"/>
          <w:sz w:val="20"/>
          <w:szCs w:val="20"/>
        </w:rPr>
        <w:t>Fraikin</w:t>
      </w:r>
      <w:proofErr w:type="spellEnd"/>
      <w:r w:rsidRPr="003621AB">
        <w:rPr>
          <w:rFonts w:ascii="Arial" w:hAnsi="Arial" w:cs="Arial"/>
          <w:sz w:val="20"/>
          <w:szCs w:val="20"/>
        </w:rPr>
        <w:t xml:space="preserve">, G. Y., </w:t>
      </w:r>
      <w:proofErr w:type="spellStart"/>
      <w:r w:rsidRPr="003621AB">
        <w:rPr>
          <w:rFonts w:ascii="Arial" w:hAnsi="Arial" w:cs="Arial"/>
          <w:sz w:val="20"/>
          <w:szCs w:val="20"/>
        </w:rPr>
        <w:t>Belenikina</w:t>
      </w:r>
      <w:proofErr w:type="spellEnd"/>
      <w:r w:rsidRPr="003621AB">
        <w:rPr>
          <w:rFonts w:ascii="Arial" w:hAnsi="Arial" w:cs="Arial"/>
          <w:sz w:val="20"/>
          <w:szCs w:val="20"/>
        </w:rPr>
        <w:t xml:space="preserve">, N. S., &amp; Rubin, A. B. (2024). Photochemical processes of cell DNA damage by UV radiation of various wavelengths: Biological consequences. </w:t>
      </w:r>
      <w:r w:rsidRPr="003621AB">
        <w:rPr>
          <w:rStyle w:val="Emphasis"/>
          <w:rFonts w:ascii="Arial" w:eastAsiaTheme="majorEastAsia" w:hAnsi="Arial" w:cs="Arial"/>
          <w:sz w:val="20"/>
          <w:szCs w:val="20"/>
        </w:rPr>
        <w:t>Molecular Biology, 58</w:t>
      </w:r>
      <w:r w:rsidRPr="003621AB">
        <w:rPr>
          <w:rFonts w:ascii="Arial" w:hAnsi="Arial" w:cs="Arial"/>
          <w:sz w:val="20"/>
          <w:szCs w:val="20"/>
        </w:rPr>
        <w:t xml:space="preserve">(1), 1–16. </w:t>
      </w:r>
      <w:hyperlink r:id="rId24" w:history="1">
        <w:r w:rsidRPr="003621AB">
          <w:rPr>
            <w:rStyle w:val="Hyperlink"/>
            <w:rFonts w:ascii="Arial" w:hAnsi="Arial" w:cs="Arial"/>
            <w:sz w:val="20"/>
            <w:szCs w:val="20"/>
          </w:rPr>
          <w:t>https://doi.org/10.1134/s0026893324010047</w:t>
        </w:r>
      </w:hyperlink>
    </w:p>
    <w:p w14:paraId="4A931F86" w14:textId="77777777" w:rsidR="000437F0" w:rsidRDefault="000437F0" w:rsidP="000437F0">
      <w:pPr>
        <w:pStyle w:val="NormalWeb"/>
        <w:spacing w:line="360" w:lineRule="auto"/>
        <w:ind w:left="720" w:hanging="720"/>
      </w:pPr>
      <w:proofErr w:type="spellStart"/>
      <w:r w:rsidRPr="003621AB">
        <w:rPr>
          <w:rFonts w:ascii="Arial" w:hAnsi="Arial" w:cs="Arial"/>
          <w:sz w:val="20"/>
          <w:szCs w:val="20"/>
        </w:rPr>
        <w:t>Mirzakhil</w:t>
      </w:r>
      <w:proofErr w:type="spellEnd"/>
      <w:r w:rsidRPr="003621AB">
        <w:rPr>
          <w:rFonts w:ascii="Arial" w:hAnsi="Arial" w:cs="Arial"/>
          <w:sz w:val="20"/>
          <w:szCs w:val="20"/>
        </w:rPr>
        <w:t xml:space="preserve">, A., </w:t>
      </w:r>
      <w:proofErr w:type="spellStart"/>
      <w:r w:rsidRPr="003621AB">
        <w:rPr>
          <w:rFonts w:ascii="Arial" w:hAnsi="Arial" w:cs="Arial"/>
          <w:sz w:val="20"/>
          <w:szCs w:val="20"/>
        </w:rPr>
        <w:t>Aluzai</w:t>
      </w:r>
      <w:proofErr w:type="spellEnd"/>
      <w:r w:rsidRPr="003621AB">
        <w:rPr>
          <w:rFonts w:ascii="Arial" w:hAnsi="Arial" w:cs="Arial"/>
          <w:sz w:val="20"/>
          <w:szCs w:val="20"/>
        </w:rPr>
        <w:t xml:space="preserve">, G. A., </w:t>
      </w:r>
      <w:proofErr w:type="spellStart"/>
      <w:r w:rsidRPr="003621AB">
        <w:rPr>
          <w:rFonts w:ascii="Arial" w:hAnsi="Arial" w:cs="Arial"/>
          <w:sz w:val="20"/>
          <w:szCs w:val="20"/>
        </w:rPr>
        <w:t>Khochai</w:t>
      </w:r>
      <w:proofErr w:type="spellEnd"/>
      <w:r w:rsidRPr="003621AB">
        <w:rPr>
          <w:rFonts w:ascii="Arial" w:hAnsi="Arial" w:cs="Arial"/>
          <w:sz w:val="20"/>
          <w:szCs w:val="20"/>
        </w:rPr>
        <w:t xml:space="preserve">, K., </w:t>
      </w:r>
      <w:proofErr w:type="spellStart"/>
      <w:r w:rsidRPr="003621AB">
        <w:rPr>
          <w:rFonts w:ascii="Arial" w:hAnsi="Arial" w:cs="Arial"/>
          <w:sz w:val="20"/>
          <w:szCs w:val="20"/>
        </w:rPr>
        <w:t>Elmi</w:t>
      </w:r>
      <w:proofErr w:type="spellEnd"/>
      <w:r w:rsidRPr="003621AB">
        <w:rPr>
          <w:rFonts w:ascii="Arial" w:hAnsi="Arial" w:cs="Arial"/>
          <w:sz w:val="20"/>
          <w:szCs w:val="20"/>
        </w:rPr>
        <w:t>, F., &amp;</w:t>
      </w:r>
      <w:proofErr w:type="spellStart"/>
      <w:r w:rsidRPr="003621AB">
        <w:rPr>
          <w:rFonts w:ascii="Arial" w:hAnsi="Arial" w:cs="Arial"/>
          <w:sz w:val="20"/>
          <w:szCs w:val="20"/>
        </w:rPr>
        <w:t>Shinwari</w:t>
      </w:r>
      <w:proofErr w:type="spellEnd"/>
      <w:r w:rsidRPr="003621AB">
        <w:rPr>
          <w:rFonts w:ascii="Arial" w:hAnsi="Arial" w:cs="Arial"/>
          <w:sz w:val="20"/>
          <w:szCs w:val="20"/>
        </w:rPr>
        <w:t xml:space="preserve">, S. (2024). Ozone layer depletion: Causes, effects and prevention. </w:t>
      </w:r>
      <w:r w:rsidRPr="003621AB">
        <w:rPr>
          <w:rStyle w:val="Emphasis"/>
          <w:rFonts w:ascii="Arial" w:eastAsiaTheme="majorEastAsia" w:hAnsi="Arial" w:cs="Arial"/>
          <w:sz w:val="20"/>
          <w:szCs w:val="20"/>
        </w:rPr>
        <w:t>Nangarhar University International Journal of Biosciences, 3</w:t>
      </w:r>
      <w:r w:rsidRPr="003621AB">
        <w:rPr>
          <w:rFonts w:ascii="Arial" w:hAnsi="Arial" w:cs="Arial"/>
          <w:sz w:val="20"/>
          <w:szCs w:val="20"/>
        </w:rPr>
        <w:t xml:space="preserve">(Special issue), 503–506. </w:t>
      </w:r>
      <w:hyperlink r:id="rId25" w:history="1">
        <w:r w:rsidRPr="003621AB">
          <w:rPr>
            <w:rStyle w:val="Hyperlink"/>
            <w:rFonts w:ascii="Arial" w:hAnsi="Arial" w:cs="Arial"/>
            <w:sz w:val="20"/>
            <w:szCs w:val="20"/>
          </w:rPr>
          <w:t>https://doi.org/10.70436/nuijb.v3i02.277</w:t>
        </w:r>
      </w:hyperlink>
    </w:p>
    <w:p w14:paraId="092D26BC" w14:textId="77777777" w:rsidR="00E17192" w:rsidRDefault="00E17192" w:rsidP="00E17192">
      <w:pPr>
        <w:pStyle w:val="NormalWeb"/>
        <w:spacing w:line="360" w:lineRule="auto"/>
        <w:ind w:left="720" w:hanging="720"/>
        <w:rPr>
          <w:rFonts w:ascii="Arial" w:hAnsi="Arial" w:cs="Arial"/>
          <w:sz w:val="20"/>
          <w:szCs w:val="20"/>
        </w:rPr>
      </w:pPr>
      <w:proofErr w:type="spellStart"/>
      <w:r w:rsidRPr="00943443">
        <w:rPr>
          <w:rFonts w:ascii="Arial" w:hAnsi="Arial" w:cs="Arial"/>
          <w:sz w:val="20"/>
          <w:szCs w:val="20"/>
          <w:lang w:val="es-US"/>
        </w:rPr>
        <w:t>Ghorpade</w:t>
      </w:r>
      <w:proofErr w:type="spellEnd"/>
      <w:r w:rsidRPr="00943443">
        <w:rPr>
          <w:rFonts w:ascii="Arial" w:hAnsi="Arial" w:cs="Arial"/>
          <w:sz w:val="20"/>
          <w:szCs w:val="20"/>
          <w:lang w:val="es-US"/>
        </w:rPr>
        <w:t xml:space="preserve">, Y., Franco Restrepo, C., &amp; Castellanos </w:t>
      </w:r>
      <w:proofErr w:type="spellStart"/>
      <w:r w:rsidRPr="00943443">
        <w:rPr>
          <w:rFonts w:ascii="Arial" w:hAnsi="Arial" w:cs="Arial"/>
          <w:sz w:val="20"/>
          <w:szCs w:val="20"/>
          <w:lang w:val="es-US"/>
        </w:rPr>
        <w:t>Rodriguez</w:t>
      </w:r>
      <w:proofErr w:type="spellEnd"/>
      <w:r w:rsidRPr="00943443">
        <w:rPr>
          <w:rFonts w:ascii="Arial" w:hAnsi="Arial" w:cs="Arial"/>
          <w:sz w:val="20"/>
          <w:szCs w:val="20"/>
          <w:lang w:val="es-US"/>
        </w:rPr>
        <w:t xml:space="preserve">, L. E. (2024). </w:t>
      </w:r>
      <w:r w:rsidRPr="003621AB">
        <w:rPr>
          <w:rFonts w:ascii="Arial" w:hAnsi="Arial" w:cs="Arial"/>
          <w:sz w:val="20"/>
          <w:szCs w:val="20"/>
        </w:rPr>
        <w:t xml:space="preserve">Social protection and labor market policies for the informally employed: A review of evidence from low- and middle-income countries. </w:t>
      </w:r>
      <w:r w:rsidRPr="003621AB">
        <w:rPr>
          <w:rStyle w:val="Emphasis"/>
          <w:rFonts w:ascii="Arial" w:eastAsiaTheme="majorEastAsia" w:hAnsi="Arial" w:cs="Arial"/>
          <w:sz w:val="20"/>
          <w:szCs w:val="20"/>
        </w:rPr>
        <w:t>Social Protection Discussion Papers and Notes</w:t>
      </w:r>
      <w:r w:rsidRPr="003621AB">
        <w:rPr>
          <w:rFonts w:ascii="Arial" w:hAnsi="Arial" w:cs="Arial"/>
          <w:sz w:val="20"/>
          <w:szCs w:val="20"/>
        </w:rPr>
        <w:t>, 188471.</w:t>
      </w:r>
    </w:p>
    <w:p w14:paraId="24339F9D" w14:textId="77777777" w:rsidR="00660D03" w:rsidRDefault="00660D03" w:rsidP="00660D03">
      <w:pPr>
        <w:pStyle w:val="NormalWeb"/>
        <w:spacing w:line="360" w:lineRule="auto"/>
        <w:ind w:left="720" w:hanging="720"/>
        <w:rPr>
          <w:rFonts w:ascii="Arial" w:hAnsi="Arial" w:cs="Arial"/>
          <w:sz w:val="20"/>
          <w:szCs w:val="20"/>
        </w:rPr>
      </w:pPr>
      <w:proofErr w:type="spellStart"/>
      <w:r w:rsidRPr="003621AB">
        <w:rPr>
          <w:rFonts w:ascii="Arial" w:hAnsi="Arial" w:cs="Arial"/>
          <w:sz w:val="20"/>
          <w:szCs w:val="20"/>
        </w:rPr>
        <w:t>Eitah</w:t>
      </w:r>
      <w:proofErr w:type="spellEnd"/>
      <w:r w:rsidRPr="003621AB">
        <w:rPr>
          <w:rFonts w:ascii="Arial" w:hAnsi="Arial" w:cs="Arial"/>
          <w:sz w:val="20"/>
          <w:szCs w:val="20"/>
        </w:rPr>
        <w:t xml:space="preserve">, R. A., </w:t>
      </w:r>
      <w:proofErr w:type="spellStart"/>
      <w:r w:rsidRPr="003621AB">
        <w:rPr>
          <w:rFonts w:ascii="Arial" w:hAnsi="Arial" w:cs="Arial"/>
          <w:sz w:val="20"/>
          <w:szCs w:val="20"/>
        </w:rPr>
        <w:t>Abueita</w:t>
      </w:r>
      <w:proofErr w:type="spellEnd"/>
      <w:r w:rsidRPr="003621AB">
        <w:rPr>
          <w:rFonts w:ascii="Arial" w:hAnsi="Arial" w:cs="Arial"/>
          <w:sz w:val="20"/>
          <w:szCs w:val="20"/>
        </w:rPr>
        <w:t xml:space="preserve">, S. D., </w:t>
      </w:r>
      <w:proofErr w:type="spellStart"/>
      <w:r w:rsidRPr="003621AB">
        <w:rPr>
          <w:rFonts w:ascii="Arial" w:hAnsi="Arial" w:cs="Arial"/>
          <w:sz w:val="20"/>
          <w:szCs w:val="20"/>
        </w:rPr>
        <w:t>Joureih</w:t>
      </w:r>
      <w:proofErr w:type="spellEnd"/>
      <w:r w:rsidRPr="003621AB">
        <w:rPr>
          <w:rFonts w:ascii="Arial" w:hAnsi="Arial" w:cs="Arial"/>
          <w:sz w:val="20"/>
          <w:szCs w:val="20"/>
        </w:rPr>
        <w:t xml:space="preserve">, M., </w:t>
      </w:r>
      <w:proofErr w:type="spellStart"/>
      <w:r w:rsidRPr="003621AB">
        <w:rPr>
          <w:rFonts w:ascii="Arial" w:hAnsi="Arial" w:cs="Arial"/>
          <w:sz w:val="20"/>
          <w:szCs w:val="20"/>
        </w:rPr>
        <w:t>Alnasraween</w:t>
      </w:r>
      <w:proofErr w:type="spellEnd"/>
      <w:r w:rsidRPr="003621AB">
        <w:rPr>
          <w:rFonts w:ascii="Arial" w:hAnsi="Arial" w:cs="Arial"/>
          <w:sz w:val="20"/>
          <w:szCs w:val="20"/>
        </w:rPr>
        <w:t>, M. S. S., &amp;</w:t>
      </w:r>
      <w:proofErr w:type="spellStart"/>
      <w:r w:rsidRPr="003621AB">
        <w:rPr>
          <w:rFonts w:ascii="Arial" w:hAnsi="Arial" w:cs="Arial"/>
          <w:sz w:val="20"/>
          <w:szCs w:val="20"/>
        </w:rPr>
        <w:t>Alkhatatneh</w:t>
      </w:r>
      <w:proofErr w:type="spellEnd"/>
      <w:r w:rsidRPr="003621AB">
        <w:rPr>
          <w:rFonts w:ascii="Arial" w:hAnsi="Arial" w:cs="Arial"/>
          <w:sz w:val="20"/>
          <w:szCs w:val="20"/>
        </w:rPr>
        <w:t xml:space="preserve">, S. M. (2023). The relationship between personality types and occupational environments among workers in Jordan. </w:t>
      </w:r>
      <w:r w:rsidRPr="003621AB">
        <w:rPr>
          <w:rStyle w:val="Emphasis"/>
          <w:rFonts w:ascii="Arial" w:eastAsiaTheme="majorEastAsia" w:hAnsi="Arial" w:cs="Arial"/>
          <w:sz w:val="20"/>
          <w:szCs w:val="20"/>
        </w:rPr>
        <w:t>Information Sciences Letters, 12</w:t>
      </w:r>
      <w:r w:rsidRPr="003621AB">
        <w:rPr>
          <w:rFonts w:ascii="Arial" w:hAnsi="Arial" w:cs="Arial"/>
          <w:sz w:val="20"/>
          <w:szCs w:val="20"/>
        </w:rPr>
        <w:t>(5), 2193–2206.</w:t>
      </w:r>
    </w:p>
    <w:p w14:paraId="6B7F0F0B" w14:textId="77777777" w:rsidR="000437F0" w:rsidRPr="003621AB" w:rsidRDefault="00660D03" w:rsidP="001E0BFF">
      <w:pPr>
        <w:pStyle w:val="NormalWeb"/>
        <w:spacing w:line="360" w:lineRule="auto"/>
        <w:ind w:left="720" w:hanging="720"/>
        <w:rPr>
          <w:rFonts w:ascii="Arial" w:hAnsi="Arial" w:cs="Arial"/>
          <w:sz w:val="20"/>
          <w:szCs w:val="20"/>
        </w:rPr>
      </w:pPr>
      <w:r w:rsidRPr="003621AB">
        <w:rPr>
          <w:rFonts w:ascii="Arial" w:hAnsi="Arial" w:cs="Arial"/>
          <w:sz w:val="20"/>
          <w:szCs w:val="20"/>
        </w:rPr>
        <w:t xml:space="preserve">Kariuki, T., </w:t>
      </w:r>
      <w:proofErr w:type="spellStart"/>
      <w:r w:rsidRPr="003621AB">
        <w:rPr>
          <w:rFonts w:ascii="Arial" w:hAnsi="Arial" w:cs="Arial"/>
          <w:sz w:val="20"/>
          <w:szCs w:val="20"/>
        </w:rPr>
        <w:t>Omumbo</w:t>
      </w:r>
      <w:proofErr w:type="spellEnd"/>
      <w:r w:rsidRPr="003621AB">
        <w:rPr>
          <w:rFonts w:ascii="Arial" w:hAnsi="Arial" w:cs="Arial"/>
          <w:sz w:val="20"/>
          <w:szCs w:val="20"/>
        </w:rPr>
        <w:t xml:space="preserve">, J., </w:t>
      </w:r>
      <w:proofErr w:type="spellStart"/>
      <w:r w:rsidRPr="003621AB">
        <w:rPr>
          <w:rFonts w:ascii="Arial" w:hAnsi="Arial" w:cs="Arial"/>
          <w:sz w:val="20"/>
          <w:szCs w:val="20"/>
        </w:rPr>
        <w:t>Ciugu</w:t>
      </w:r>
      <w:proofErr w:type="spellEnd"/>
      <w:r w:rsidRPr="003621AB">
        <w:rPr>
          <w:rFonts w:ascii="Arial" w:hAnsi="Arial" w:cs="Arial"/>
          <w:sz w:val="20"/>
          <w:szCs w:val="20"/>
        </w:rPr>
        <w:t>, K., &amp;</w:t>
      </w:r>
      <w:proofErr w:type="spellStart"/>
      <w:r w:rsidRPr="003621AB">
        <w:rPr>
          <w:rFonts w:ascii="Arial" w:hAnsi="Arial" w:cs="Arial"/>
          <w:sz w:val="20"/>
          <w:szCs w:val="20"/>
        </w:rPr>
        <w:t>Marincola</w:t>
      </w:r>
      <w:proofErr w:type="spellEnd"/>
      <w:r w:rsidRPr="003621AB">
        <w:rPr>
          <w:rFonts w:ascii="Arial" w:hAnsi="Arial" w:cs="Arial"/>
          <w:sz w:val="20"/>
          <w:szCs w:val="20"/>
        </w:rPr>
        <w:t xml:space="preserve">, E. (2023). The interconnected global emergencies of climate change, food security and health: A call to action by the Science for Africa Foundation. </w:t>
      </w:r>
      <w:r w:rsidRPr="003621AB">
        <w:rPr>
          <w:rStyle w:val="Emphasis"/>
          <w:rFonts w:ascii="Arial" w:eastAsiaTheme="majorEastAsia" w:hAnsi="Arial" w:cs="Arial"/>
          <w:sz w:val="20"/>
          <w:szCs w:val="20"/>
        </w:rPr>
        <w:t>Open Research Africa, 6</w:t>
      </w:r>
      <w:r w:rsidRPr="003621AB">
        <w:rPr>
          <w:rFonts w:ascii="Arial" w:hAnsi="Arial" w:cs="Arial"/>
          <w:sz w:val="20"/>
          <w:szCs w:val="20"/>
        </w:rPr>
        <w:t>, 1.</w:t>
      </w:r>
    </w:p>
    <w:p w14:paraId="0470FE01" w14:textId="77777777" w:rsidR="00DE1102" w:rsidRPr="003621AB" w:rsidRDefault="00DE1102" w:rsidP="00DE1102">
      <w:pPr>
        <w:pStyle w:val="NormalWeb"/>
        <w:spacing w:line="360" w:lineRule="auto"/>
        <w:ind w:left="720" w:hanging="720"/>
        <w:rPr>
          <w:rFonts w:ascii="Arial" w:hAnsi="Arial" w:cs="Arial"/>
          <w:sz w:val="20"/>
          <w:szCs w:val="20"/>
        </w:rPr>
      </w:pPr>
      <w:r w:rsidRPr="003621AB">
        <w:rPr>
          <w:rFonts w:ascii="Arial" w:hAnsi="Arial" w:cs="Arial"/>
          <w:sz w:val="20"/>
          <w:szCs w:val="20"/>
        </w:rPr>
        <w:t xml:space="preserve">Hulshof, C. T., </w:t>
      </w:r>
      <w:proofErr w:type="spellStart"/>
      <w:r w:rsidRPr="003621AB">
        <w:rPr>
          <w:rFonts w:ascii="Arial" w:hAnsi="Arial" w:cs="Arial"/>
          <w:sz w:val="20"/>
          <w:szCs w:val="20"/>
        </w:rPr>
        <w:t>Pega</w:t>
      </w:r>
      <w:proofErr w:type="spellEnd"/>
      <w:r w:rsidRPr="003621AB">
        <w:rPr>
          <w:rFonts w:ascii="Arial" w:hAnsi="Arial" w:cs="Arial"/>
          <w:sz w:val="20"/>
          <w:szCs w:val="20"/>
        </w:rPr>
        <w:t xml:space="preserve">, F., Neupane, S., </w:t>
      </w:r>
      <w:proofErr w:type="spellStart"/>
      <w:r w:rsidRPr="003621AB">
        <w:rPr>
          <w:rFonts w:ascii="Arial" w:hAnsi="Arial" w:cs="Arial"/>
          <w:sz w:val="20"/>
          <w:szCs w:val="20"/>
        </w:rPr>
        <w:t>Colosio</w:t>
      </w:r>
      <w:proofErr w:type="spellEnd"/>
      <w:r w:rsidRPr="003621AB">
        <w:rPr>
          <w:rFonts w:ascii="Arial" w:hAnsi="Arial" w:cs="Arial"/>
          <w:sz w:val="20"/>
          <w:szCs w:val="20"/>
        </w:rPr>
        <w:t xml:space="preserve">, C., </w:t>
      </w:r>
      <w:proofErr w:type="spellStart"/>
      <w:r w:rsidRPr="003621AB">
        <w:rPr>
          <w:rFonts w:ascii="Arial" w:hAnsi="Arial" w:cs="Arial"/>
          <w:sz w:val="20"/>
          <w:szCs w:val="20"/>
        </w:rPr>
        <w:t>Daams</w:t>
      </w:r>
      <w:proofErr w:type="spellEnd"/>
      <w:r w:rsidRPr="003621AB">
        <w:rPr>
          <w:rFonts w:ascii="Arial" w:hAnsi="Arial" w:cs="Arial"/>
          <w:sz w:val="20"/>
          <w:szCs w:val="20"/>
        </w:rPr>
        <w:t>, J. G., Kc, P., … Frings-</w:t>
      </w:r>
      <w:proofErr w:type="spellStart"/>
      <w:r w:rsidRPr="003621AB">
        <w:rPr>
          <w:rFonts w:ascii="Arial" w:hAnsi="Arial" w:cs="Arial"/>
          <w:sz w:val="20"/>
          <w:szCs w:val="20"/>
        </w:rPr>
        <w:t>Dresen</w:t>
      </w:r>
      <w:proofErr w:type="spellEnd"/>
      <w:r w:rsidRPr="003621AB">
        <w:rPr>
          <w:rFonts w:ascii="Arial" w:hAnsi="Arial" w:cs="Arial"/>
          <w:sz w:val="20"/>
          <w:szCs w:val="20"/>
        </w:rPr>
        <w:t xml:space="preserve">, M. H. (2021). The effect of occupational exposure to ergonomic risk factors on osteoarthritis of hip or knee and selected other musculoskeletal diseases: A systematic review and meta-analysis from the WHO/ILO joint estimates of the work-related burden of disease and injury. </w:t>
      </w:r>
      <w:r w:rsidRPr="003621AB">
        <w:rPr>
          <w:rStyle w:val="Emphasis"/>
          <w:rFonts w:ascii="Arial" w:eastAsiaTheme="majorEastAsia" w:hAnsi="Arial" w:cs="Arial"/>
          <w:sz w:val="20"/>
          <w:szCs w:val="20"/>
        </w:rPr>
        <w:t>Environment International, 150</w:t>
      </w:r>
      <w:r w:rsidRPr="003621AB">
        <w:rPr>
          <w:rFonts w:ascii="Arial" w:hAnsi="Arial" w:cs="Arial"/>
          <w:sz w:val="20"/>
          <w:szCs w:val="20"/>
        </w:rPr>
        <w:t>, 106349.</w:t>
      </w:r>
    </w:p>
    <w:p w14:paraId="63A1C321" w14:textId="29938B06" w:rsidR="001971CB" w:rsidRPr="001971CB" w:rsidRDefault="001971CB" w:rsidP="005F144F">
      <w:pPr>
        <w:spacing w:after="240" w:line="360" w:lineRule="auto"/>
        <w:ind w:left="450" w:hanging="450"/>
        <w:jc w:val="both"/>
        <w:rPr>
          <w:rFonts w:ascii="Arial" w:hAnsi="Arial" w:cs="Arial"/>
          <w:b/>
        </w:rPr>
      </w:pPr>
    </w:p>
    <w:sectPr w:rsidR="001971CB" w:rsidRPr="001971CB" w:rsidSect="00063A4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00EE1" w14:textId="77777777" w:rsidR="006256DD" w:rsidRDefault="006256DD" w:rsidP="00F75AC4">
      <w:r>
        <w:separator/>
      </w:r>
    </w:p>
  </w:endnote>
  <w:endnote w:type="continuationSeparator" w:id="0">
    <w:p w14:paraId="3A91D0B8" w14:textId="77777777" w:rsidR="006256DD" w:rsidRDefault="006256DD" w:rsidP="00F7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7510A" w14:textId="77777777" w:rsidR="00DA462B" w:rsidRDefault="00DA4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972148"/>
      <w:docPartObj>
        <w:docPartGallery w:val="Page Numbers (Bottom of Page)"/>
        <w:docPartUnique/>
      </w:docPartObj>
    </w:sdtPr>
    <w:sdtEndPr/>
    <w:sdtContent>
      <w:p w14:paraId="4BE65E15" w14:textId="77777777" w:rsidR="005F144F" w:rsidRDefault="0036658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FB42936" w14:textId="77777777" w:rsidR="00063A4F" w:rsidRDefault="00063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2A5A0" w14:textId="77777777" w:rsidR="00DA462B" w:rsidRDefault="00DA4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01EB4" w14:textId="77777777" w:rsidR="006256DD" w:rsidRDefault="006256DD" w:rsidP="00F75AC4">
      <w:r>
        <w:separator/>
      </w:r>
    </w:p>
  </w:footnote>
  <w:footnote w:type="continuationSeparator" w:id="0">
    <w:p w14:paraId="509E7459" w14:textId="77777777" w:rsidR="006256DD" w:rsidRDefault="006256DD" w:rsidP="00F7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BFD0" w14:textId="781A9E7C" w:rsidR="00DA462B" w:rsidRDefault="00DA462B">
    <w:pPr>
      <w:pStyle w:val="Header"/>
    </w:pPr>
    <w:r>
      <w:rPr>
        <w:noProof/>
      </w:rPr>
      <w:pict w14:anchorId="7C8AE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59878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D11C" w14:textId="1267CC3F" w:rsidR="00DA462B" w:rsidRDefault="00DA462B">
    <w:pPr>
      <w:pStyle w:val="Header"/>
    </w:pPr>
    <w:r>
      <w:rPr>
        <w:noProof/>
      </w:rPr>
      <w:pict w14:anchorId="51E67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59878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40C29" w14:textId="4BCB9265" w:rsidR="00DA462B" w:rsidRDefault="00DA462B">
    <w:pPr>
      <w:pStyle w:val="Header"/>
    </w:pPr>
    <w:r>
      <w:rPr>
        <w:noProof/>
      </w:rPr>
      <w:pict w14:anchorId="0BBC2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59878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1999"/>
    <w:multiLevelType w:val="multilevel"/>
    <w:tmpl w:val="8B40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A775F"/>
    <w:multiLevelType w:val="multilevel"/>
    <w:tmpl w:val="71C8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F5F56"/>
    <w:multiLevelType w:val="hybridMultilevel"/>
    <w:tmpl w:val="B72C90B0"/>
    <w:lvl w:ilvl="0" w:tplc="96BC5064">
      <w:start w:val="1"/>
      <w:numFmt w:val="decimal"/>
      <w:lvlText w:val="%1-"/>
      <w:lvlJc w:val="left"/>
      <w:pPr>
        <w:ind w:left="1080" w:hanging="360"/>
      </w:pPr>
      <w:rPr>
        <w:rFonts w:eastAsia="Times New Roman" w:hint="default"/>
      </w:rPr>
    </w:lvl>
    <w:lvl w:ilvl="1" w:tplc="2800F82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F80F89"/>
    <w:multiLevelType w:val="multilevel"/>
    <w:tmpl w:val="7520D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D42D1"/>
    <w:multiLevelType w:val="multilevel"/>
    <w:tmpl w:val="252E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7394B"/>
    <w:multiLevelType w:val="hybridMultilevel"/>
    <w:tmpl w:val="FA5AD418"/>
    <w:lvl w:ilvl="0" w:tplc="0316B142">
      <w:start w:val="3"/>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86432"/>
    <w:multiLevelType w:val="hybridMultilevel"/>
    <w:tmpl w:val="C5F4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86FA0"/>
    <w:multiLevelType w:val="multilevel"/>
    <w:tmpl w:val="3B2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E6915"/>
    <w:multiLevelType w:val="multilevel"/>
    <w:tmpl w:val="33CC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71357"/>
    <w:multiLevelType w:val="hybridMultilevel"/>
    <w:tmpl w:val="35B0E8C2"/>
    <w:lvl w:ilvl="0" w:tplc="5EE4B8C6">
      <w:start w:val="1"/>
      <w:numFmt w:val="lowerLetter"/>
      <w:lvlText w:val="%1."/>
      <w:lvlJc w:val="left"/>
      <w:pPr>
        <w:ind w:left="900" w:hanging="540"/>
      </w:pPr>
      <w:rPr>
        <w:rFonts w:ascii="Arial" w:hAnsi="Arial" w:cs="Arial" w:hint="default"/>
        <w:b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2355E"/>
    <w:multiLevelType w:val="multilevel"/>
    <w:tmpl w:val="106EC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8B97E3D"/>
    <w:multiLevelType w:val="multilevel"/>
    <w:tmpl w:val="8AC8B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C4964"/>
    <w:multiLevelType w:val="multilevel"/>
    <w:tmpl w:val="8A8ED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0AA164C"/>
    <w:multiLevelType w:val="hybridMultilevel"/>
    <w:tmpl w:val="70944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E5B72"/>
    <w:multiLevelType w:val="multilevel"/>
    <w:tmpl w:val="CCEC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666F6"/>
    <w:multiLevelType w:val="multilevel"/>
    <w:tmpl w:val="6AACC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4D6641"/>
    <w:multiLevelType w:val="multilevel"/>
    <w:tmpl w:val="4BC0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01E02"/>
    <w:multiLevelType w:val="multilevel"/>
    <w:tmpl w:val="EB7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36EA6"/>
    <w:multiLevelType w:val="multilevel"/>
    <w:tmpl w:val="5E9C1A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971A91"/>
    <w:multiLevelType w:val="multilevel"/>
    <w:tmpl w:val="A5006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C31E0F"/>
    <w:multiLevelType w:val="multilevel"/>
    <w:tmpl w:val="C99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610E5"/>
    <w:multiLevelType w:val="multilevel"/>
    <w:tmpl w:val="A764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7D0A5C"/>
    <w:multiLevelType w:val="multilevel"/>
    <w:tmpl w:val="4A42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AD03D7"/>
    <w:multiLevelType w:val="multilevel"/>
    <w:tmpl w:val="00B699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3D82F81"/>
    <w:multiLevelType w:val="multilevel"/>
    <w:tmpl w:val="56D20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76508"/>
    <w:multiLevelType w:val="multilevel"/>
    <w:tmpl w:val="73006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B1CA7"/>
    <w:multiLevelType w:val="multilevel"/>
    <w:tmpl w:val="F67A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529C6"/>
    <w:multiLevelType w:val="multilevel"/>
    <w:tmpl w:val="71C8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4783D"/>
    <w:multiLevelType w:val="hybridMultilevel"/>
    <w:tmpl w:val="06CC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9133D"/>
    <w:multiLevelType w:val="multilevel"/>
    <w:tmpl w:val="999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B1DED"/>
    <w:multiLevelType w:val="hybridMultilevel"/>
    <w:tmpl w:val="A4969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18"/>
  </w:num>
  <w:num w:numId="4">
    <w:abstractNumId w:val="2"/>
  </w:num>
  <w:num w:numId="5">
    <w:abstractNumId w:val="5"/>
  </w:num>
  <w:num w:numId="6">
    <w:abstractNumId w:val="28"/>
  </w:num>
  <w:num w:numId="7">
    <w:abstractNumId w:val="26"/>
  </w:num>
  <w:num w:numId="8">
    <w:abstractNumId w:val="29"/>
  </w:num>
  <w:num w:numId="9">
    <w:abstractNumId w:val="19"/>
  </w:num>
  <w:num w:numId="10">
    <w:abstractNumId w:val="7"/>
  </w:num>
  <w:num w:numId="11">
    <w:abstractNumId w:val="15"/>
  </w:num>
  <w:num w:numId="12">
    <w:abstractNumId w:val="16"/>
  </w:num>
  <w:num w:numId="13">
    <w:abstractNumId w:val="24"/>
  </w:num>
  <w:num w:numId="14">
    <w:abstractNumId w:val="25"/>
  </w:num>
  <w:num w:numId="15">
    <w:abstractNumId w:val="3"/>
  </w:num>
  <w:num w:numId="16">
    <w:abstractNumId w:val="11"/>
  </w:num>
  <w:num w:numId="17">
    <w:abstractNumId w:val="1"/>
  </w:num>
  <w:num w:numId="18">
    <w:abstractNumId w:val="4"/>
  </w:num>
  <w:num w:numId="19">
    <w:abstractNumId w:val="27"/>
  </w:num>
  <w:num w:numId="20">
    <w:abstractNumId w:val="14"/>
  </w:num>
  <w:num w:numId="21">
    <w:abstractNumId w:val="0"/>
  </w:num>
  <w:num w:numId="22">
    <w:abstractNumId w:val="17"/>
  </w:num>
  <w:num w:numId="23">
    <w:abstractNumId w:val="8"/>
  </w:num>
  <w:num w:numId="24">
    <w:abstractNumId w:val="20"/>
  </w:num>
  <w:num w:numId="25">
    <w:abstractNumId w:val="21"/>
  </w:num>
  <w:num w:numId="26">
    <w:abstractNumId w:val="22"/>
  </w:num>
  <w:num w:numId="27">
    <w:abstractNumId w:val="10"/>
  </w:num>
  <w:num w:numId="28">
    <w:abstractNumId w:val="6"/>
  </w:num>
  <w:num w:numId="29">
    <w:abstractNumId w:val="13"/>
  </w:num>
  <w:num w:numId="30">
    <w:abstractNumId w:val="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wNDUwMzAyNjEyNTRX0lEKTi0uzszPAykwrAUAcS1WrCwAAAA="/>
  </w:docVars>
  <w:rsids>
    <w:rsidRoot w:val="002D7CC3"/>
    <w:rsid w:val="00001B3D"/>
    <w:rsid w:val="00024116"/>
    <w:rsid w:val="00031BF7"/>
    <w:rsid w:val="000437F0"/>
    <w:rsid w:val="0005427C"/>
    <w:rsid w:val="000553E1"/>
    <w:rsid w:val="00063A4F"/>
    <w:rsid w:val="00072303"/>
    <w:rsid w:val="00077D56"/>
    <w:rsid w:val="0009018A"/>
    <w:rsid w:val="0009620B"/>
    <w:rsid w:val="000D052D"/>
    <w:rsid w:val="000E2D20"/>
    <w:rsid w:val="000E49E6"/>
    <w:rsid w:val="000F360D"/>
    <w:rsid w:val="000F42B8"/>
    <w:rsid w:val="00117E5E"/>
    <w:rsid w:val="00121B1F"/>
    <w:rsid w:val="00130E12"/>
    <w:rsid w:val="0014278A"/>
    <w:rsid w:val="00143AB5"/>
    <w:rsid w:val="00152737"/>
    <w:rsid w:val="00153806"/>
    <w:rsid w:val="00155116"/>
    <w:rsid w:val="00157B17"/>
    <w:rsid w:val="00164F6E"/>
    <w:rsid w:val="00173EC7"/>
    <w:rsid w:val="00186F9A"/>
    <w:rsid w:val="00187E00"/>
    <w:rsid w:val="00192D04"/>
    <w:rsid w:val="00194995"/>
    <w:rsid w:val="001971CB"/>
    <w:rsid w:val="001A290F"/>
    <w:rsid w:val="001B66B1"/>
    <w:rsid w:val="001C1634"/>
    <w:rsid w:val="001C202D"/>
    <w:rsid w:val="001D19D0"/>
    <w:rsid w:val="001D36D7"/>
    <w:rsid w:val="001E0BFF"/>
    <w:rsid w:val="001E2601"/>
    <w:rsid w:val="001F749D"/>
    <w:rsid w:val="00207934"/>
    <w:rsid w:val="00215B6D"/>
    <w:rsid w:val="002171CA"/>
    <w:rsid w:val="00220312"/>
    <w:rsid w:val="002317D5"/>
    <w:rsid w:val="00234850"/>
    <w:rsid w:val="00246206"/>
    <w:rsid w:val="00255FD0"/>
    <w:rsid w:val="002608E7"/>
    <w:rsid w:val="002704D8"/>
    <w:rsid w:val="00281768"/>
    <w:rsid w:val="00282210"/>
    <w:rsid w:val="0029524C"/>
    <w:rsid w:val="00295A99"/>
    <w:rsid w:val="002B05F6"/>
    <w:rsid w:val="002B1DEA"/>
    <w:rsid w:val="002C4D24"/>
    <w:rsid w:val="002D518E"/>
    <w:rsid w:val="002D6208"/>
    <w:rsid w:val="002D7CC3"/>
    <w:rsid w:val="002E1EB8"/>
    <w:rsid w:val="002F15B8"/>
    <w:rsid w:val="002F74F0"/>
    <w:rsid w:val="00304D8C"/>
    <w:rsid w:val="00311237"/>
    <w:rsid w:val="00313EBA"/>
    <w:rsid w:val="00314229"/>
    <w:rsid w:val="00316BF1"/>
    <w:rsid w:val="00322529"/>
    <w:rsid w:val="0032630F"/>
    <w:rsid w:val="00343813"/>
    <w:rsid w:val="003462B3"/>
    <w:rsid w:val="00346E03"/>
    <w:rsid w:val="0035374B"/>
    <w:rsid w:val="00362074"/>
    <w:rsid w:val="00365F6E"/>
    <w:rsid w:val="00366179"/>
    <w:rsid w:val="00366588"/>
    <w:rsid w:val="003716B8"/>
    <w:rsid w:val="00381545"/>
    <w:rsid w:val="00387751"/>
    <w:rsid w:val="00390F34"/>
    <w:rsid w:val="00391BB8"/>
    <w:rsid w:val="003A2A62"/>
    <w:rsid w:val="003A3DEB"/>
    <w:rsid w:val="003A417E"/>
    <w:rsid w:val="003B2B2E"/>
    <w:rsid w:val="003C0D70"/>
    <w:rsid w:val="003C2708"/>
    <w:rsid w:val="003C3A72"/>
    <w:rsid w:val="003C49DF"/>
    <w:rsid w:val="003C6787"/>
    <w:rsid w:val="003D3917"/>
    <w:rsid w:val="003D6536"/>
    <w:rsid w:val="003D6606"/>
    <w:rsid w:val="003D7BD8"/>
    <w:rsid w:val="003E195F"/>
    <w:rsid w:val="003E3A93"/>
    <w:rsid w:val="003E3D49"/>
    <w:rsid w:val="003E4B8A"/>
    <w:rsid w:val="003E55A6"/>
    <w:rsid w:val="003F3BCF"/>
    <w:rsid w:val="003F7947"/>
    <w:rsid w:val="004040F0"/>
    <w:rsid w:val="004113D0"/>
    <w:rsid w:val="00415C35"/>
    <w:rsid w:val="00431717"/>
    <w:rsid w:val="00445779"/>
    <w:rsid w:val="004532D1"/>
    <w:rsid w:val="00463879"/>
    <w:rsid w:val="00470012"/>
    <w:rsid w:val="00480A3B"/>
    <w:rsid w:val="00481F08"/>
    <w:rsid w:val="0048488E"/>
    <w:rsid w:val="004A41A4"/>
    <w:rsid w:val="004C1952"/>
    <w:rsid w:val="004D648F"/>
    <w:rsid w:val="004D7BC8"/>
    <w:rsid w:val="004E149E"/>
    <w:rsid w:val="004F63B9"/>
    <w:rsid w:val="00500A0A"/>
    <w:rsid w:val="00507C9A"/>
    <w:rsid w:val="00513A60"/>
    <w:rsid w:val="0051557D"/>
    <w:rsid w:val="00521F4B"/>
    <w:rsid w:val="00525EC2"/>
    <w:rsid w:val="00560E16"/>
    <w:rsid w:val="00561276"/>
    <w:rsid w:val="00561661"/>
    <w:rsid w:val="00562DCA"/>
    <w:rsid w:val="00563828"/>
    <w:rsid w:val="005649F8"/>
    <w:rsid w:val="00580244"/>
    <w:rsid w:val="0058421D"/>
    <w:rsid w:val="00590E65"/>
    <w:rsid w:val="0059104A"/>
    <w:rsid w:val="005A51E4"/>
    <w:rsid w:val="005B72DA"/>
    <w:rsid w:val="005C42FA"/>
    <w:rsid w:val="005C6050"/>
    <w:rsid w:val="005D0072"/>
    <w:rsid w:val="005D110B"/>
    <w:rsid w:val="005E1BB0"/>
    <w:rsid w:val="005E632D"/>
    <w:rsid w:val="005F0AB5"/>
    <w:rsid w:val="005F144F"/>
    <w:rsid w:val="00603AB6"/>
    <w:rsid w:val="00612EBC"/>
    <w:rsid w:val="00615E4F"/>
    <w:rsid w:val="00621CFF"/>
    <w:rsid w:val="00624CBF"/>
    <w:rsid w:val="006256DD"/>
    <w:rsid w:val="006265C4"/>
    <w:rsid w:val="006309AA"/>
    <w:rsid w:val="00637C8A"/>
    <w:rsid w:val="006411CF"/>
    <w:rsid w:val="00654DB5"/>
    <w:rsid w:val="006554E7"/>
    <w:rsid w:val="00657381"/>
    <w:rsid w:val="00660D03"/>
    <w:rsid w:val="00662AE4"/>
    <w:rsid w:val="00666ED5"/>
    <w:rsid w:val="00673D9B"/>
    <w:rsid w:val="00687A20"/>
    <w:rsid w:val="006C3A43"/>
    <w:rsid w:val="006D1354"/>
    <w:rsid w:val="006D6B43"/>
    <w:rsid w:val="006E4579"/>
    <w:rsid w:val="006F43E6"/>
    <w:rsid w:val="006F7616"/>
    <w:rsid w:val="00700CB6"/>
    <w:rsid w:val="00701347"/>
    <w:rsid w:val="00704680"/>
    <w:rsid w:val="00711CA5"/>
    <w:rsid w:val="00711F43"/>
    <w:rsid w:val="007213A3"/>
    <w:rsid w:val="007314BA"/>
    <w:rsid w:val="00731744"/>
    <w:rsid w:val="00733E44"/>
    <w:rsid w:val="007534C4"/>
    <w:rsid w:val="0076351F"/>
    <w:rsid w:val="0076773E"/>
    <w:rsid w:val="00775021"/>
    <w:rsid w:val="00784DB8"/>
    <w:rsid w:val="007857D0"/>
    <w:rsid w:val="007A264D"/>
    <w:rsid w:val="007A4259"/>
    <w:rsid w:val="007B167D"/>
    <w:rsid w:val="007B254F"/>
    <w:rsid w:val="007B3BA8"/>
    <w:rsid w:val="007B5D35"/>
    <w:rsid w:val="007C1695"/>
    <w:rsid w:val="007C312C"/>
    <w:rsid w:val="007C47BF"/>
    <w:rsid w:val="007D19BC"/>
    <w:rsid w:val="007D6D6B"/>
    <w:rsid w:val="007F3048"/>
    <w:rsid w:val="007F4C49"/>
    <w:rsid w:val="007F7BB4"/>
    <w:rsid w:val="007F7F69"/>
    <w:rsid w:val="00801BE0"/>
    <w:rsid w:val="00802231"/>
    <w:rsid w:val="00822F4F"/>
    <w:rsid w:val="0083123C"/>
    <w:rsid w:val="00855960"/>
    <w:rsid w:val="00877461"/>
    <w:rsid w:val="00880595"/>
    <w:rsid w:val="008869BB"/>
    <w:rsid w:val="00887C5B"/>
    <w:rsid w:val="00891EB5"/>
    <w:rsid w:val="00893542"/>
    <w:rsid w:val="00895953"/>
    <w:rsid w:val="008A502C"/>
    <w:rsid w:val="008A74E7"/>
    <w:rsid w:val="008B0877"/>
    <w:rsid w:val="008C2EDA"/>
    <w:rsid w:val="008C3840"/>
    <w:rsid w:val="00905089"/>
    <w:rsid w:val="0090584D"/>
    <w:rsid w:val="009250F1"/>
    <w:rsid w:val="00934DF4"/>
    <w:rsid w:val="00936894"/>
    <w:rsid w:val="00937518"/>
    <w:rsid w:val="00941AE7"/>
    <w:rsid w:val="00943443"/>
    <w:rsid w:val="009538A3"/>
    <w:rsid w:val="0096435D"/>
    <w:rsid w:val="00967D13"/>
    <w:rsid w:val="009765C2"/>
    <w:rsid w:val="009777BE"/>
    <w:rsid w:val="00981A74"/>
    <w:rsid w:val="00983500"/>
    <w:rsid w:val="00991BB4"/>
    <w:rsid w:val="009A2B12"/>
    <w:rsid w:val="009A6015"/>
    <w:rsid w:val="009B52EB"/>
    <w:rsid w:val="009E0890"/>
    <w:rsid w:val="009F4362"/>
    <w:rsid w:val="00A10178"/>
    <w:rsid w:val="00A22CFD"/>
    <w:rsid w:val="00A26CF7"/>
    <w:rsid w:val="00A313B4"/>
    <w:rsid w:val="00A427CA"/>
    <w:rsid w:val="00A46CFF"/>
    <w:rsid w:val="00A65BD1"/>
    <w:rsid w:val="00A72C78"/>
    <w:rsid w:val="00A72FAB"/>
    <w:rsid w:val="00A80174"/>
    <w:rsid w:val="00A91A3F"/>
    <w:rsid w:val="00A934F8"/>
    <w:rsid w:val="00A963B0"/>
    <w:rsid w:val="00A96520"/>
    <w:rsid w:val="00AA4345"/>
    <w:rsid w:val="00AB33C3"/>
    <w:rsid w:val="00AC1862"/>
    <w:rsid w:val="00AC3326"/>
    <w:rsid w:val="00AD23C3"/>
    <w:rsid w:val="00AE002A"/>
    <w:rsid w:val="00AE0A4F"/>
    <w:rsid w:val="00AE65B6"/>
    <w:rsid w:val="00AE6AB5"/>
    <w:rsid w:val="00B0142D"/>
    <w:rsid w:val="00B0339E"/>
    <w:rsid w:val="00B0542A"/>
    <w:rsid w:val="00B061B1"/>
    <w:rsid w:val="00B11422"/>
    <w:rsid w:val="00B141EE"/>
    <w:rsid w:val="00B1531D"/>
    <w:rsid w:val="00B15436"/>
    <w:rsid w:val="00B17B8B"/>
    <w:rsid w:val="00B3409D"/>
    <w:rsid w:val="00B36D74"/>
    <w:rsid w:val="00B57C82"/>
    <w:rsid w:val="00B656E2"/>
    <w:rsid w:val="00B67BD2"/>
    <w:rsid w:val="00B71694"/>
    <w:rsid w:val="00B733C5"/>
    <w:rsid w:val="00B76A5F"/>
    <w:rsid w:val="00B85F45"/>
    <w:rsid w:val="00B87FAE"/>
    <w:rsid w:val="00B9079E"/>
    <w:rsid w:val="00B9794D"/>
    <w:rsid w:val="00BB2ECB"/>
    <w:rsid w:val="00BB541D"/>
    <w:rsid w:val="00BB68CD"/>
    <w:rsid w:val="00BB7FFA"/>
    <w:rsid w:val="00BC1F1F"/>
    <w:rsid w:val="00BD6885"/>
    <w:rsid w:val="00BE3FC2"/>
    <w:rsid w:val="00BE5380"/>
    <w:rsid w:val="00BE7355"/>
    <w:rsid w:val="00C02B8A"/>
    <w:rsid w:val="00C046FC"/>
    <w:rsid w:val="00C04DB9"/>
    <w:rsid w:val="00C05EB1"/>
    <w:rsid w:val="00C20446"/>
    <w:rsid w:val="00C23B56"/>
    <w:rsid w:val="00C24A68"/>
    <w:rsid w:val="00C25080"/>
    <w:rsid w:val="00C40C7A"/>
    <w:rsid w:val="00C460DB"/>
    <w:rsid w:val="00C5437A"/>
    <w:rsid w:val="00C612CF"/>
    <w:rsid w:val="00C71B3E"/>
    <w:rsid w:val="00C733E2"/>
    <w:rsid w:val="00C91C46"/>
    <w:rsid w:val="00C91FB0"/>
    <w:rsid w:val="00C967F1"/>
    <w:rsid w:val="00CA025B"/>
    <w:rsid w:val="00CA3EF5"/>
    <w:rsid w:val="00CA413A"/>
    <w:rsid w:val="00CA58D5"/>
    <w:rsid w:val="00CB0127"/>
    <w:rsid w:val="00CB0E36"/>
    <w:rsid w:val="00CB558E"/>
    <w:rsid w:val="00CC269C"/>
    <w:rsid w:val="00CD0F5C"/>
    <w:rsid w:val="00CD3260"/>
    <w:rsid w:val="00CF0B81"/>
    <w:rsid w:val="00CF25E6"/>
    <w:rsid w:val="00CF6406"/>
    <w:rsid w:val="00D14820"/>
    <w:rsid w:val="00D14AE7"/>
    <w:rsid w:val="00D20DBD"/>
    <w:rsid w:val="00D25D91"/>
    <w:rsid w:val="00D3165F"/>
    <w:rsid w:val="00D341F1"/>
    <w:rsid w:val="00D42B7F"/>
    <w:rsid w:val="00D45A8A"/>
    <w:rsid w:val="00D5071A"/>
    <w:rsid w:val="00D53A3A"/>
    <w:rsid w:val="00D6279D"/>
    <w:rsid w:val="00D63201"/>
    <w:rsid w:val="00D75EEE"/>
    <w:rsid w:val="00D813A6"/>
    <w:rsid w:val="00D86084"/>
    <w:rsid w:val="00D8639D"/>
    <w:rsid w:val="00D92AE7"/>
    <w:rsid w:val="00D93211"/>
    <w:rsid w:val="00D944F8"/>
    <w:rsid w:val="00D96675"/>
    <w:rsid w:val="00D970B0"/>
    <w:rsid w:val="00DA1E68"/>
    <w:rsid w:val="00DA2103"/>
    <w:rsid w:val="00DA462B"/>
    <w:rsid w:val="00DA59E6"/>
    <w:rsid w:val="00DA6104"/>
    <w:rsid w:val="00DA6167"/>
    <w:rsid w:val="00DC0D78"/>
    <w:rsid w:val="00DC26E6"/>
    <w:rsid w:val="00DC5597"/>
    <w:rsid w:val="00DC6A09"/>
    <w:rsid w:val="00DD1887"/>
    <w:rsid w:val="00DE1102"/>
    <w:rsid w:val="00DF0554"/>
    <w:rsid w:val="00DF1602"/>
    <w:rsid w:val="00E01FAD"/>
    <w:rsid w:val="00E03CFA"/>
    <w:rsid w:val="00E04AFB"/>
    <w:rsid w:val="00E05709"/>
    <w:rsid w:val="00E10DA4"/>
    <w:rsid w:val="00E115B3"/>
    <w:rsid w:val="00E17192"/>
    <w:rsid w:val="00E21046"/>
    <w:rsid w:val="00E22532"/>
    <w:rsid w:val="00E30411"/>
    <w:rsid w:val="00E34057"/>
    <w:rsid w:val="00E461A8"/>
    <w:rsid w:val="00E62CB0"/>
    <w:rsid w:val="00E6370D"/>
    <w:rsid w:val="00E65D1A"/>
    <w:rsid w:val="00E70074"/>
    <w:rsid w:val="00E718C6"/>
    <w:rsid w:val="00E73921"/>
    <w:rsid w:val="00E7736B"/>
    <w:rsid w:val="00E83475"/>
    <w:rsid w:val="00E84978"/>
    <w:rsid w:val="00E86EF1"/>
    <w:rsid w:val="00E9052E"/>
    <w:rsid w:val="00E95668"/>
    <w:rsid w:val="00EA376D"/>
    <w:rsid w:val="00EB56C1"/>
    <w:rsid w:val="00EB6D5F"/>
    <w:rsid w:val="00EC5377"/>
    <w:rsid w:val="00EE0A24"/>
    <w:rsid w:val="00EE7807"/>
    <w:rsid w:val="00EF2817"/>
    <w:rsid w:val="00F05AD7"/>
    <w:rsid w:val="00F07F48"/>
    <w:rsid w:val="00F15131"/>
    <w:rsid w:val="00F1687F"/>
    <w:rsid w:val="00F177A0"/>
    <w:rsid w:val="00F23138"/>
    <w:rsid w:val="00F2452A"/>
    <w:rsid w:val="00F44D74"/>
    <w:rsid w:val="00F51A10"/>
    <w:rsid w:val="00F5288A"/>
    <w:rsid w:val="00F53045"/>
    <w:rsid w:val="00F60409"/>
    <w:rsid w:val="00F61B07"/>
    <w:rsid w:val="00F61F8D"/>
    <w:rsid w:val="00F71035"/>
    <w:rsid w:val="00F75AC4"/>
    <w:rsid w:val="00F80912"/>
    <w:rsid w:val="00F82486"/>
    <w:rsid w:val="00FA085D"/>
    <w:rsid w:val="00FC19CC"/>
    <w:rsid w:val="00FC4271"/>
    <w:rsid w:val="00FC614E"/>
    <w:rsid w:val="00FD2622"/>
    <w:rsid w:val="00FD7392"/>
    <w:rsid w:val="00FE73E2"/>
    <w:rsid w:val="00FF1D8A"/>
    <w:rsid w:val="00FF2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82ADCE"/>
  <w15:docId w15:val="{30B99413-3901-4B7E-B204-81CE2E1E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443"/>
    <w:pPr>
      <w:spacing w:after="0" w:line="240" w:lineRule="auto"/>
    </w:pPr>
    <w:rPr>
      <w:rFonts w:ascii="Helvetica" w:eastAsia="Times New Roman" w:hAnsi="Helvetica" w:cs="Times New Roman"/>
      <w:sz w:val="20"/>
      <w:szCs w:val="20"/>
    </w:rPr>
  </w:style>
  <w:style w:type="paragraph" w:styleId="Heading2">
    <w:name w:val="heading 2"/>
    <w:basedOn w:val="Normal"/>
    <w:next w:val="Normal"/>
    <w:link w:val="Heading2Char"/>
    <w:unhideWhenUsed/>
    <w:qFormat/>
    <w:rsid w:val="000241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49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D7CC3"/>
    <w:pPr>
      <w:spacing w:line="280" w:lineRule="exact"/>
      <w:jc w:val="right"/>
    </w:pPr>
    <w:rPr>
      <w:b/>
      <w:sz w:val="24"/>
    </w:rPr>
  </w:style>
  <w:style w:type="paragraph" w:customStyle="1" w:styleId="Body">
    <w:name w:val="Body"/>
    <w:basedOn w:val="Normal"/>
    <w:rsid w:val="002D7CC3"/>
    <w:pPr>
      <w:spacing w:after="240"/>
      <w:jc w:val="both"/>
    </w:pPr>
  </w:style>
  <w:style w:type="paragraph" w:styleId="NormalWeb">
    <w:name w:val="Normal (Web)"/>
    <w:basedOn w:val="Normal"/>
    <w:uiPriority w:val="99"/>
    <w:unhideWhenUsed/>
    <w:rsid w:val="002D7CC3"/>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rsid w:val="0002411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24116"/>
    <w:rPr>
      <w:b/>
      <w:bCs/>
    </w:rPr>
  </w:style>
  <w:style w:type="character" w:customStyle="1" w:styleId="katex-mathml">
    <w:name w:val="katex-mathml"/>
    <w:basedOn w:val="DefaultParagraphFont"/>
    <w:rsid w:val="001C1634"/>
  </w:style>
  <w:style w:type="table" w:styleId="TableGrid">
    <w:name w:val="Table Grid"/>
    <w:basedOn w:val="TableNormal"/>
    <w:uiPriority w:val="39"/>
    <w:rsid w:val="001C16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C1634"/>
    <w:pPr>
      <w:spacing w:after="160" w:line="259" w:lineRule="auto"/>
      <w:ind w:left="720"/>
      <w:contextualSpacing/>
    </w:pPr>
    <w:rPr>
      <w:rFonts w:ascii="Courier New" w:eastAsia="Courier New" w:hAnsi="Courier New" w:cs="Courier New"/>
      <w:color w:val="000000"/>
      <w:sz w:val="22"/>
      <w:szCs w:val="22"/>
    </w:rPr>
  </w:style>
  <w:style w:type="paragraph" w:customStyle="1" w:styleId="Level2">
    <w:name w:val="Level 2"/>
    <w:basedOn w:val="Heading2"/>
    <w:qFormat/>
    <w:rsid w:val="001C1634"/>
    <w:pPr>
      <w:spacing w:before="0" w:after="142" w:line="360" w:lineRule="auto"/>
      <w:ind w:left="720" w:hanging="10"/>
      <w:jc w:val="both"/>
    </w:pPr>
    <w:rPr>
      <w:rFonts w:ascii="Times New Roman" w:eastAsia="Courier New" w:hAnsi="Times New Roman" w:cs="Times New Roman"/>
      <w:bCs w:val="0"/>
      <w:noProof/>
      <w:color w:val="000000"/>
      <w:sz w:val="24"/>
      <w:szCs w:val="24"/>
    </w:rPr>
  </w:style>
  <w:style w:type="paragraph" w:styleId="BalloonText">
    <w:name w:val="Balloon Text"/>
    <w:basedOn w:val="Normal"/>
    <w:link w:val="BalloonTextChar"/>
    <w:uiPriority w:val="99"/>
    <w:semiHidden/>
    <w:unhideWhenUsed/>
    <w:rsid w:val="001C1634"/>
    <w:rPr>
      <w:rFonts w:ascii="Tahoma" w:hAnsi="Tahoma" w:cs="Tahoma"/>
      <w:sz w:val="16"/>
      <w:szCs w:val="16"/>
    </w:rPr>
  </w:style>
  <w:style w:type="character" w:customStyle="1" w:styleId="BalloonTextChar">
    <w:name w:val="Balloon Text Char"/>
    <w:basedOn w:val="DefaultParagraphFont"/>
    <w:link w:val="BalloonText"/>
    <w:uiPriority w:val="99"/>
    <w:semiHidden/>
    <w:rsid w:val="001C1634"/>
    <w:rPr>
      <w:rFonts w:ascii="Tahoma" w:eastAsia="Times New Roman" w:hAnsi="Tahoma" w:cs="Tahoma"/>
      <w:sz w:val="16"/>
      <w:szCs w:val="16"/>
    </w:rPr>
  </w:style>
  <w:style w:type="paragraph" w:customStyle="1" w:styleId="ReferHead">
    <w:name w:val="Refer Head"/>
    <w:basedOn w:val="Normal"/>
    <w:rsid w:val="001C1634"/>
    <w:pPr>
      <w:keepNext/>
      <w:spacing w:after="240"/>
    </w:pPr>
    <w:rPr>
      <w:b/>
      <w:caps/>
      <w:sz w:val="22"/>
    </w:rPr>
  </w:style>
  <w:style w:type="paragraph" w:styleId="NoSpacing">
    <w:name w:val="No Spacing"/>
    <w:uiPriority w:val="1"/>
    <w:qFormat/>
    <w:rsid w:val="00CA413A"/>
    <w:pPr>
      <w:spacing w:after="0" w:line="240" w:lineRule="auto"/>
    </w:pPr>
    <w:rPr>
      <w:rFonts w:ascii="Helvetica" w:eastAsia="Times New Roman" w:hAnsi="Helvetica" w:cs="Times New Roman"/>
      <w:sz w:val="20"/>
      <w:szCs w:val="20"/>
    </w:rPr>
  </w:style>
  <w:style w:type="character" w:styleId="Hyperlink">
    <w:name w:val="Hyperlink"/>
    <w:basedOn w:val="DefaultParagraphFont"/>
    <w:uiPriority w:val="99"/>
    <w:unhideWhenUsed/>
    <w:rsid w:val="00B17B8B"/>
    <w:rPr>
      <w:color w:val="0000FF"/>
      <w:u w:val="single"/>
    </w:rPr>
  </w:style>
  <w:style w:type="character" w:customStyle="1" w:styleId="ml-05">
    <w:name w:val="ml-0.5"/>
    <w:basedOn w:val="DefaultParagraphFont"/>
    <w:rsid w:val="00C05EB1"/>
  </w:style>
  <w:style w:type="character" w:styleId="Emphasis">
    <w:name w:val="Emphasis"/>
    <w:basedOn w:val="DefaultParagraphFont"/>
    <w:uiPriority w:val="20"/>
    <w:qFormat/>
    <w:rsid w:val="00FC614E"/>
    <w:rPr>
      <w:i/>
      <w:iCs/>
    </w:rPr>
  </w:style>
  <w:style w:type="character" w:customStyle="1" w:styleId="UnresolvedMention1">
    <w:name w:val="Unresolved Mention1"/>
    <w:basedOn w:val="DefaultParagraphFont"/>
    <w:uiPriority w:val="99"/>
    <w:semiHidden/>
    <w:unhideWhenUsed/>
    <w:rsid w:val="00AB33C3"/>
    <w:rPr>
      <w:color w:val="605E5C"/>
      <w:shd w:val="clear" w:color="auto" w:fill="E1DFDD"/>
    </w:rPr>
  </w:style>
  <w:style w:type="paragraph" w:styleId="Header">
    <w:name w:val="header"/>
    <w:basedOn w:val="Normal"/>
    <w:link w:val="HeaderChar"/>
    <w:uiPriority w:val="99"/>
    <w:unhideWhenUsed/>
    <w:rsid w:val="00F75AC4"/>
    <w:pPr>
      <w:tabs>
        <w:tab w:val="center" w:pos="4680"/>
        <w:tab w:val="right" w:pos="9360"/>
      </w:tabs>
    </w:pPr>
  </w:style>
  <w:style w:type="character" w:customStyle="1" w:styleId="HeaderChar">
    <w:name w:val="Header Char"/>
    <w:basedOn w:val="DefaultParagraphFont"/>
    <w:link w:val="Header"/>
    <w:uiPriority w:val="99"/>
    <w:rsid w:val="00F75AC4"/>
    <w:rPr>
      <w:rFonts w:ascii="Helvetica" w:eastAsia="Times New Roman" w:hAnsi="Helvetica" w:cs="Times New Roman"/>
      <w:sz w:val="20"/>
      <w:szCs w:val="20"/>
    </w:rPr>
  </w:style>
  <w:style w:type="paragraph" w:styleId="Footer">
    <w:name w:val="footer"/>
    <w:basedOn w:val="Normal"/>
    <w:link w:val="FooterChar"/>
    <w:uiPriority w:val="99"/>
    <w:unhideWhenUsed/>
    <w:rsid w:val="00F75AC4"/>
    <w:pPr>
      <w:tabs>
        <w:tab w:val="center" w:pos="4680"/>
        <w:tab w:val="right" w:pos="9360"/>
      </w:tabs>
    </w:pPr>
  </w:style>
  <w:style w:type="character" w:customStyle="1" w:styleId="FooterChar">
    <w:name w:val="Footer Char"/>
    <w:basedOn w:val="DefaultParagraphFont"/>
    <w:link w:val="Footer"/>
    <w:uiPriority w:val="99"/>
    <w:rsid w:val="00F75AC4"/>
    <w:rPr>
      <w:rFonts w:ascii="Helvetica" w:eastAsia="Times New Roman" w:hAnsi="Helvetica" w:cs="Times New Roman"/>
      <w:sz w:val="20"/>
      <w:szCs w:val="20"/>
    </w:rPr>
  </w:style>
  <w:style w:type="character" w:customStyle="1" w:styleId="mb-4">
    <w:name w:val="mb-4"/>
    <w:basedOn w:val="DefaultParagraphFont"/>
    <w:rsid w:val="0058421D"/>
  </w:style>
  <w:style w:type="character" w:customStyle="1" w:styleId="Heading3Char">
    <w:name w:val="Heading 3 Char"/>
    <w:basedOn w:val="DefaultParagraphFont"/>
    <w:link w:val="Heading3"/>
    <w:uiPriority w:val="9"/>
    <w:semiHidden/>
    <w:rsid w:val="00E84978"/>
    <w:rPr>
      <w:rFonts w:asciiTheme="majorHAnsi" w:eastAsiaTheme="majorEastAsia" w:hAnsiTheme="majorHAnsi" w:cstheme="majorBidi"/>
      <w:b/>
      <w:bCs/>
      <w:color w:val="4F81BD" w:themeColor="accent1"/>
      <w:sz w:val="20"/>
      <w:szCs w:val="20"/>
    </w:rPr>
  </w:style>
  <w:style w:type="paragraph" w:styleId="z-TopofForm">
    <w:name w:val="HTML Top of Form"/>
    <w:basedOn w:val="Normal"/>
    <w:next w:val="Normal"/>
    <w:link w:val="z-TopofFormChar"/>
    <w:hidden/>
    <w:uiPriority w:val="99"/>
    <w:semiHidden/>
    <w:unhideWhenUsed/>
    <w:rsid w:val="00E8497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4978"/>
    <w:rPr>
      <w:rFonts w:ascii="Arial" w:eastAsia="Times New Roman" w:hAnsi="Arial" w:cs="Arial"/>
      <w:vanish/>
      <w:sz w:val="16"/>
      <w:szCs w:val="16"/>
    </w:rPr>
  </w:style>
  <w:style w:type="paragraph" w:customStyle="1" w:styleId="placeholder">
    <w:name w:val="placeholder"/>
    <w:basedOn w:val="Normal"/>
    <w:rsid w:val="00E84978"/>
    <w:pPr>
      <w:spacing w:before="100" w:beforeAutospacing="1" w:after="100" w:afterAutospacing="1"/>
    </w:pPr>
    <w:rPr>
      <w:rFonts w:ascii="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E8497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4978"/>
    <w:rPr>
      <w:rFonts w:ascii="Arial" w:eastAsia="Times New Roman" w:hAnsi="Arial" w:cs="Arial"/>
      <w:vanish/>
      <w:sz w:val="16"/>
      <w:szCs w:val="16"/>
    </w:rPr>
  </w:style>
  <w:style w:type="character" w:customStyle="1" w:styleId="url">
    <w:name w:val="url"/>
    <w:basedOn w:val="DefaultParagraphFont"/>
    <w:rsid w:val="00313EBA"/>
  </w:style>
  <w:style w:type="paragraph" w:styleId="FootnoteText">
    <w:name w:val="footnote text"/>
    <w:basedOn w:val="Normal"/>
    <w:link w:val="FootnoteTextChar"/>
    <w:uiPriority w:val="99"/>
    <w:semiHidden/>
    <w:unhideWhenUsed/>
    <w:rsid w:val="009250F1"/>
  </w:style>
  <w:style w:type="character" w:customStyle="1" w:styleId="FootnoteTextChar">
    <w:name w:val="Footnote Text Char"/>
    <w:basedOn w:val="DefaultParagraphFont"/>
    <w:link w:val="FootnoteText"/>
    <w:uiPriority w:val="99"/>
    <w:semiHidden/>
    <w:rsid w:val="009250F1"/>
    <w:rPr>
      <w:rFonts w:ascii="Helvetica" w:eastAsia="Times New Roman" w:hAnsi="Helvetica" w:cs="Times New Roman"/>
      <w:sz w:val="20"/>
      <w:szCs w:val="20"/>
    </w:rPr>
  </w:style>
  <w:style w:type="character" w:styleId="FootnoteReference">
    <w:name w:val="footnote reference"/>
    <w:basedOn w:val="DefaultParagraphFont"/>
    <w:uiPriority w:val="99"/>
    <w:semiHidden/>
    <w:unhideWhenUsed/>
    <w:rsid w:val="009250F1"/>
    <w:rPr>
      <w:vertAlign w:val="superscript"/>
    </w:rPr>
  </w:style>
  <w:style w:type="paragraph" w:customStyle="1" w:styleId="DefAcrHead">
    <w:name w:val="DefAcrHead"/>
    <w:basedOn w:val="Normal"/>
    <w:rsid w:val="001971CB"/>
    <w:pPr>
      <w:keepNext/>
      <w:spacing w:after="240"/>
    </w:pPr>
    <w:rPr>
      <w:b/>
      <w:caps/>
      <w:sz w:val="22"/>
    </w:rPr>
  </w:style>
  <w:style w:type="character" w:styleId="UnresolvedMention">
    <w:name w:val="Unresolved Mention"/>
    <w:basedOn w:val="DefaultParagraphFont"/>
    <w:uiPriority w:val="99"/>
    <w:semiHidden/>
    <w:unhideWhenUsed/>
    <w:rsid w:val="00B67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09127">
      <w:bodyDiv w:val="1"/>
      <w:marLeft w:val="0"/>
      <w:marRight w:val="0"/>
      <w:marTop w:val="0"/>
      <w:marBottom w:val="0"/>
      <w:divBdr>
        <w:top w:val="none" w:sz="0" w:space="0" w:color="auto"/>
        <w:left w:val="none" w:sz="0" w:space="0" w:color="auto"/>
        <w:bottom w:val="none" w:sz="0" w:space="0" w:color="auto"/>
        <w:right w:val="none" w:sz="0" w:space="0" w:color="auto"/>
      </w:divBdr>
      <w:divsChild>
        <w:div w:id="161313444">
          <w:marLeft w:val="0"/>
          <w:marRight w:val="0"/>
          <w:marTop w:val="120"/>
          <w:marBottom w:val="120"/>
          <w:divBdr>
            <w:top w:val="none" w:sz="0" w:space="0" w:color="auto"/>
            <w:left w:val="none" w:sz="0" w:space="0" w:color="auto"/>
            <w:bottom w:val="none" w:sz="0" w:space="0" w:color="auto"/>
            <w:right w:val="none" w:sz="0" w:space="0" w:color="auto"/>
          </w:divBdr>
        </w:div>
      </w:divsChild>
    </w:div>
    <w:div w:id="526213440">
      <w:bodyDiv w:val="1"/>
      <w:marLeft w:val="0"/>
      <w:marRight w:val="0"/>
      <w:marTop w:val="0"/>
      <w:marBottom w:val="0"/>
      <w:divBdr>
        <w:top w:val="none" w:sz="0" w:space="0" w:color="auto"/>
        <w:left w:val="none" w:sz="0" w:space="0" w:color="auto"/>
        <w:bottom w:val="none" w:sz="0" w:space="0" w:color="auto"/>
        <w:right w:val="none" w:sz="0" w:space="0" w:color="auto"/>
      </w:divBdr>
    </w:div>
    <w:div w:id="658272376">
      <w:bodyDiv w:val="1"/>
      <w:marLeft w:val="0"/>
      <w:marRight w:val="0"/>
      <w:marTop w:val="0"/>
      <w:marBottom w:val="0"/>
      <w:divBdr>
        <w:top w:val="none" w:sz="0" w:space="0" w:color="auto"/>
        <w:left w:val="none" w:sz="0" w:space="0" w:color="auto"/>
        <w:bottom w:val="none" w:sz="0" w:space="0" w:color="auto"/>
        <w:right w:val="none" w:sz="0" w:space="0" w:color="auto"/>
      </w:divBdr>
    </w:div>
    <w:div w:id="686058989">
      <w:bodyDiv w:val="1"/>
      <w:marLeft w:val="0"/>
      <w:marRight w:val="0"/>
      <w:marTop w:val="0"/>
      <w:marBottom w:val="0"/>
      <w:divBdr>
        <w:top w:val="none" w:sz="0" w:space="0" w:color="auto"/>
        <w:left w:val="none" w:sz="0" w:space="0" w:color="auto"/>
        <w:bottom w:val="none" w:sz="0" w:space="0" w:color="auto"/>
        <w:right w:val="none" w:sz="0" w:space="0" w:color="auto"/>
      </w:divBdr>
      <w:divsChild>
        <w:div w:id="2032142798">
          <w:marLeft w:val="0"/>
          <w:marRight w:val="0"/>
          <w:marTop w:val="120"/>
          <w:marBottom w:val="120"/>
          <w:divBdr>
            <w:top w:val="none" w:sz="0" w:space="0" w:color="auto"/>
            <w:left w:val="none" w:sz="0" w:space="0" w:color="auto"/>
            <w:bottom w:val="none" w:sz="0" w:space="0" w:color="auto"/>
            <w:right w:val="none" w:sz="0" w:space="0" w:color="auto"/>
          </w:divBdr>
        </w:div>
        <w:div w:id="1078211321">
          <w:marLeft w:val="0"/>
          <w:marRight w:val="0"/>
          <w:marTop w:val="120"/>
          <w:marBottom w:val="120"/>
          <w:divBdr>
            <w:top w:val="none" w:sz="0" w:space="0" w:color="auto"/>
            <w:left w:val="none" w:sz="0" w:space="0" w:color="auto"/>
            <w:bottom w:val="none" w:sz="0" w:space="0" w:color="auto"/>
            <w:right w:val="none" w:sz="0" w:space="0" w:color="auto"/>
          </w:divBdr>
        </w:div>
        <w:div w:id="246309639">
          <w:marLeft w:val="0"/>
          <w:marRight w:val="0"/>
          <w:marTop w:val="120"/>
          <w:marBottom w:val="120"/>
          <w:divBdr>
            <w:top w:val="none" w:sz="0" w:space="0" w:color="auto"/>
            <w:left w:val="none" w:sz="0" w:space="0" w:color="auto"/>
            <w:bottom w:val="none" w:sz="0" w:space="0" w:color="auto"/>
            <w:right w:val="none" w:sz="0" w:space="0" w:color="auto"/>
          </w:divBdr>
        </w:div>
      </w:divsChild>
    </w:div>
    <w:div w:id="695883810">
      <w:bodyDiv w:val="1"/>
      <w:marLeft w:val="0"/>
      <w:marRight w:val="0"/>
      <w:marTop w:val="0"/>
      <w:marBottom w:val="0"/>
      <w:divBdr>
        <w:top w:val="none" w:sz="0" w:space="0" w:color="auto"/>
        <w:left w:val="none" w:sz="0" w:space="0" w:color="auto"/>
        <w:bottom w:val="none" w:sz="0" w:space="0" w:color="auto"/>
        <w:right w:val="none" w:sz="0" w:space="0" w:color="auto"/>
      </w:divBdr>
      <w:divsChild>
        <w:div w:id="2060863147">
          <w:marLeft w:val="-720"/>
          <w:marRight w:val="0"/>
          <w:marTop w:val="0"/>
          <w:marBottom w:val="0"/>
          <w:divBdr>
            <w:top w:val="none" w:sz="0" w:space="0" w:color="auto"/>
            <w:left w:val="none" w:sz="0" w:space="0" w:color="auto"/>
            <w:bottom w:val="none" w:sz="0" w:space="0" w:color="auto"/>
            <w:right w:val="none" w:sz="0" w:space="0" w:color="auto"/>
          </w:divBdr>
        </w:div>
      </w:divsChild>
    </w:div>
    <w:div w:id="707340074">
      <w:bodyDiv w:val="1"/>
      <w:marLeft w:val="0"/>
      <w:marRight w:val="0"/>
      <w:marTop w:val="0"/>
      <w:marBottom w:val="0"/>
      <w:divBdr>
        <w:top w:val="none" w:sz="0" w:space="0" w:color="auto"/>
        <w:left w:val="none" w:sz="0" w:space="0" w:color="auto"/>
        <w:bottom w:val="none" w:sz="0" w:space="0" w:color="auto"/>
        <w:right w:val="none" w:sz="0" w:space="0" w:color="auto"/>
      </w:divBdr>
      <w:divsChild>
        <w:div w:id="1842502631">
          <w:marLeft w:val="0"/>
          <w:marRight w:val="0"/>
          <w:marTop w:val="0"/>
          <w:marBottom w:val="0"/>
          <w:divBdr>
            <w:top w:val="none" w:sz="0" w:space="0" w:color="auto"/>
            <w:left w:val="none" w:sz="0" w:space="0" w:color="auto"/>
            <w:bottom w:val="none" w:sz="0" w:space="0" w:color="auto"/>
            <w:right w:val="none" w:sz="0" w:space="0" w:color="auto"/>
          </w:divBdr>
          <w:divsChild>
            <w:div w:id="14840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7167">
      <w:bodyDiv w:val="1"/>
      <w:marLeft w:val="0"/>
      <w:marRight w:val="0"/>
      <w:marTop w:val="0"/>
      <w:marBottom w:val="0"/>
      <w:divBdr>
        <w:top w:val="none" w:sz="0" w:space="0" w:color="auto"/>
        <w:left w:val="none" w:sz="0" w:space="0" w:color="auto"/>
        <w:bottom w:val="none" w:sz="0" w:space="0" w:color="auto"/>
        <w:right w:val="none" w:sz="0" w:space="0" w:color="auto"/>
      </w:divBdr>
      <w:divsChild>
        <w:div w:id="449252790">
          <w:marLeft w:val="0"/>
          <w:marRight w:val="0"/>
          <w:marTop w:val="0"/>
          <w:marBottom w:val="0"/>
          <w:divBdr>
            <w:top w:val="none" w:sz="0" w:space="0" w:color="auto"/>
            <w:left w:val="none" w:sz="0" w:space="0" w:color="auto"/>
            <w:bottom w:val="none" w:sz="0" w:space="0" w:color="auto"/>
            <w:right w:val="none" w:sz="0" w:space="0" w:color="auto"/>
          </w:divBdr>
          <w:divsChild>
            <w:div w:id="1139228891">
              <w:marLeft w:val="0"/>
              <w:marRight w:val="0"/>
              <w:marTop w:val="0"/>
              <w:marBottom w:val="0"/>
              <w:divBdr>
                <w:top w:val="none" w:sz="0" w:space="0" w:color="auto"/>
                <w:left w:val="none" w:sz="0" w:space="0" w:color="auto"/>
                <w:bottom w:val="none" w:sz="0" w:space="0" w:color="auto"/>
                <w:right w:val="none" w:sz="0" w:space="0" w:color="auto"/>
              </w:divBdr>
              <w:divsChild>
                <w:div w:id="117721045">
                  <w:marLeft w:val="0"/>
                  <w:marRight w:val="0"/>
                  <w:marTop w:val="0"/>
                  <w:marBottom w:val="0"/>
                  <w:divBdr>
                    <w:top w:val="none" w:sz="0" w:space="0" w:color="auto"/>
                    <w:left w:val="none" w:sz="0" w:space="0" w:color="auto"/>
                    <w:bottom w:val="none" w:sz="0" w:space="0" w:color="auto"/>
                    <w:right w:val="none" w:sz="0" w:space="0" w:color="auto"/>
                  </w:divBdr>
                  <w:divsChild>
                    <w:div w:id="765612708">
                      <w:marLeft w:val="0"/>
                      <w:marRight w:val="0"/>
                      <w:marTop w:val="0"/>
                      <w:marBottom w:val="0"/>
                      <w:divBdr>
                        <w:top w:val="none" w:sz="0" w:space="0" w:color="auto"/>
                        <w:left w:val="none" w:sz="0" w:space="0" w:color="auto"/>
                        <w:bottom w:val="none" w:sz="0" w:space="0" w:color="auto"/>
                        <w:right w:val="none" w:sz="0" w:space="0" w:color="auto"/>
                      </w:divBdr>
                      <w:divsChild>
                        <w:div w:id="854001389">
                          <w:marLeft w:val="0"/>
                          <w:marRight w:val="0"/>
                          <w:marTop w:val="0"/>
                          <w:marBottom w:val="0"/>
                          <w:divBdr>
                            <w:top w:val="none" w:sz="0" w:space="0" w:color="auto"/>
                            <w:left w:val="none" w:sz="0" w:space="0" w:color="auto"/>
                            <w:bottom w:val="none" w:sz="0" w:space="0" w:color="auto"/>
                            <w:right w:val="none" w:sz="0" w:space="0" w:color="auto"/>
                          </w:divBdr>
                          <w:divsChild>
                            <w:div w:id="861475556">
                              <w:marLeft w:val="0"/>
                              <w:marRight w:val="0"/>
                              <w:marTop w:val="0"/>
                              <w:marBottom w:val="0"/>
                              <w:divBdr>
                                <w:top w:val="none" w:sz="0" w:space="0" w:color="auto"/>
                                <w:left w:val="none" w:sz="0" w:space="0" w:color="auto"/>
                                <w:bottom w:val="none" w:sz="0" w:space="0" w:color="auto"/>
                                <w:right w:val="none" w:sz="0" w:space="0" w:color="auto"/>
                              </w:divBdr>
                              <w:divsChild>
                                <w:div w:id="1846551686">
                                  <w:marLeft w:val="0"/>
                                  <w:marRight w:val="0"/>
                                  <w:marTop w:val="0"/>
                                  <w:marBottom w:val="0"/>
                                  <w:divBdr>
                                    <w:top w:val="none" w:sz="0" w:space="0" w:color="auto"/>
                                    <w:left w:val="none" w:sz="0" w:space="0" w:color="auto"/>
                                    <w:bottom w:val="none" w:sz="0" w:space="0" w:color="auto"/>
                                    <w:right w:val="none" w:sz="0" w:space="0" w:color="auto"/>
                                  </w:divBdr>
                                  <w:divsChild>
                                    <w:div w:id="4580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221154">
          <w:marLeft w:val="0"/>
          <w:marRight w:val="0"/>
          <w:marTop w:val="0"/>
          <w:marBottom w:val="0"/>
          <w:divBdr>
            <w:top w:val="none" w:sz="0" w:space="0" w:color="auto"/>
            <w:left w:val="none" w:sz="0" w:space="0" w:color="auto"/>
            <w:bottom w:val="none" w:sz="0" w:space="0" w:color="auto"/>
            <w:right w:val="none" w:sz="0" w:space="0" w:color="auto"/>
          </w:divBdr>
          <w:divsChild>
            <w:div w:id="234363811">
              <w:marLeft w:val="0"/>
              <w:marRight w:val="0"/>
              <w:marTop w:val="0"/>
              <w:marBottom w:val="0"/>
              <w:divBdr>
                <w:top w:val="none" w:sz="0" w:space="0" w:color="auto"/>
                <w:left w:val="none" w:sz="0" w:space="0" w:color="auto"/>
                <w:bottom w:val="none" w:sz="0" w:space="0" w:color="auto"/>
                <w:right w:val="none" w:sz="0" w:space="0" w:color="auto"/>
              </w:divBdr>
              <w:divsChild>
                <w:div w:id="1113523424">
                  <w:marLeft w:val="0"/>
                  <w:marRight w:val="0"/>
                  <w:marTop w:val="0"/>
                  <w:marBottom w:val="0"/>
                  <w:divBdr>
                    <w:top w:val="none" w:sz="0" w:space="0" w:color="auto"/>
                    <w:left w:val="none" w:sz="0" w:space="0" w:color="auto"/>
                    <w:bottom w:val="none" w:sz="0" w:space="0" w:color="auto"/>
                    <w:right w:val="none" w:sz="0" w:space="0" w:color="auto"/>
                  </w:divBdr>
                  <w:divsChild>
                    <w:div w:id="1281717148">
                      <w:marLeft w:val="0"/>
                      <w:marRight w:val="0"/>
                      <w:marTop w:val="0"/>
                      <w:marBottom w:val="0"/>
                      <w:divBdr>
                        <w:top w:val="none" w:sz="0" w:space="0" w:color="auto"/>
                        <w:left w:val="none" w:sz="0" w:space="0" w:color="auto"/>
                        <w:bottom w:val="none" w:sz="0" w:space="0" w:color="auto"/>
                        <w:right w:val="none" w:sz="0" w:space="0" w:color="auto"/>
                      </w:divBdr>
                      <w:divsChild>
                        <w:div w:id="712272645">
                          <w:marLeft w:val="0"/>
                          <w:marRight w:val="0"/>
                          <w:marTop w:val="0"/>
                          <w:marBottom w:val="0"/>
                          <w:divBdr>
                            <w:top w:val="none" w:sz="0" w:space="0" w:color="auto"/>
                            <w:left w:val="none" w:sz="0" w:space="0" w:color="auto"/>
                            <w:bottom w:val="none" w:sz="0" w:space="0" w:color="auto"/>
                            <w:right w:val="none" w:sz="0" w:space="0" w:color="auto"/>
                          </w:divBdr>
                          <w:divsChild>
                            <w:div w:id="138614993">
                              <w:marLeft w:val="0"/>
                              <w:marRight w:val="0"/>
                              <w:marTop w:val="0"/>
                              <w:marBottom w:val="0"/>
                              <w:divBdr>
                                <w:top w:val="none" w:sz="0" w:space="0" w:color="auto"/>
                                <w:left w:val="none" w:sz="0" w:space="0" w:color="auto"/>
                                <w:bottom w:val="none" w:sz="0" w:space="0" w:color="auto"/>
                                <w:right w:val="none" w:sz="0" w:space="0" w:color="auto"/>
                              </w:divBdr>
                              <w:divsChild>
                                <w:div w:id="17044028">
                                  <w:marLeft w:val="0"/>
                                  <w:marRight w:val="0"/>
                                  <w:marTop w:val="0"/>
                                  <w:marBottom w:val="0"/>
                                  <w:divBdr>
                                    <w:top w:val="none" w:sz="0" w:space="0" w:color="auto"/>
                                    <w:left w:val="none" w:sz="0" w:space="0" w:color="auto"/>
                                    <w:bottom w:val="none" w:sz="0" w:space="0" w:color="auto"/>
                                    <w:right w:val="none" w:sz="0" w:space="0" w:color="auto"/>
                                  </w:divBdr>
                                  <w:divsChild>
                                    <w:div w:id="1103958597">
                                      <w:marLeft w:val="0"/>
                                      <w:marRight w:val="0"/>
                                      <w:marTop w:val="0"/>
                                      <w:marBottom w:val="0"/>
                                      <w:divBdr>
                                        <w:top w:val="none" w:sz="0" w:space="0" w:color="auto"/>
                                        <w:left w:val="none" w:sz="0" w:space="0" w:color="auto"/>
                                        <w:bottom w:val="none" w:sz="0" w:space="0" w:color="auto"/>
                                        <w:right w:val="none" w:sz="0" w:space="0" w:color="auto"/>
                                      </w:divBdr>
                                      <w:divsChild>
                                        <w:div w:id="1373116539">
                                          <w:marLeft w:val="0"/>
                                          <w:marRight w:val="0"/>
                                          <w:marTop w:val="0"/>
                                          <w:marBottom w:val="0"/>
                                          <w:divBdr>
                                            <w:top w:val="none" w:sz="0" w:space="0" w:color="auto"/>
                                            <w:left w:val="none" w:sz="0" w:space="0" w:color="auto"/>
                                            <w:bottom w:val="none" w:sz="0" w:space="0" w:color="auto"/>
                                            <w:right w:val="none" w:sz="0" w:space="0" w:color="auto"/>
                                          </w:divBdr>
                                          <w:divsChild>
                                            <w:div w:id="821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555693">
      <w:bodyDiv w:val="1"/>
      <w:marLeft w:val="0"/>
      <w:marRight w:val="0"/>
      <w:marTop w:val="0"/>
      <w:marBottom w:val="0"/>
      <w:divBdr>
        <w:top w:val="none" w:sz="0" w:space="0" w:color="auto"/>
        <w:left w:val="none" w:sz="0" w:space="0" w:color="auto"/>
        <w:bottom w:val="none" w:sz="0" w:space="0" w:color="auto"/>
        <w:right w:val="none" w:sz="0" w:space="0" w:color="auto"/>
      </w:divBdr>
    </w:div>
    <w:div w:id="787969314">
      <w:bodyDiv w:val="1"/>
      <w:marLeft w:val="0"/>
      <w:marRight w:val="0"/>
      <w:marTop w:val="0"/>
      <w:marBottom w:val="0"/>
      <w:divBdr>
        <w:top w:val="none" w:sz="0" w:space="0" w:color="auto"/>
        <w:left w:val="none" w:sz="0" w:space="0" w:color="auto"/>
        <w:bottom w:val="none" w:sz="0" w:space="0" w:color="auto"/>
        <w:right w:val="none" w:sz="0" w:space="0" w:color="auto"/>
      </w:divBdr>
    </w:div>
    <w:div w:id="802115513">
      <w:bodyDiv w:val="1"/>
      <w:marLeft w:val="0"/>
      <w:marRight w:val="0"/>
      <w:marTop w:val="0"/>
      <w:marBottom w:val="0"/>
      <w:divBdr>
        <w:top w:val="none" w:sz="0" w:space="0" w:color="auto"/>
        <w:left w:val="none" w:sz="0" w:space="0" w:color="auto"/>
        <w:bottom w:val="none" w:sz="0" w:space="0" w:color="auto"/>
        <w:right w:val="none" w:sz="0" w:space="0" w:color="auto"/>
      </w:divBdr>
      <w:divsChild>
        <w:div w:id="1550415781">
          <w:marLeft w:val="-720"/>
          <w:marRight w:val="0"/>
          <w:marTop w:val="0"/>
          <w:marBottom w:val="0"/>
          <w:divBdr>
            <w:top w:val="none" w:sz="0" w:space="0" w:color="auto"/>
            <w:left w:val="none" w:sz="0" w:space="0" w:color="auto"/>
            <w:bottom w:val="none" w:sz="0" w:space="0" w:color="auto"/>
            <w:right w:val="none" w:sz="0" w:space="0" w:color="auto"/>
          </w:divBdr>
        </w:div>
      </w:divsChild>
    </w:div>
    <w:div w:id="823933065">
      <w:bodyDiv w:val="1"/>
      <w:marLeft w:val="0"/>
      <w:marRight w:val="0"/>
      <w:marTop w:val="0"/>
      <w:marBottom w:val="0"/>
      <w:divBdr>
        <w:top w:val="none" w:sz="0" w:space="0" w:color="auto"/>
        <w:left w:val="none" w:sz="0" w:space="0" w:color="auto"/>
        <w:bottom w:val="none" w:sz="0" w:space="0" w:color="auto"/>
        <w:right w:val="none" w:sz="0" w:space="0" w:color="auto"/>
      </w:divBdr>
      <w:divsChild>
        <w:div w:id="14580205">
          <w:marLeft w:val="0"/>
          <w:marRight w:val="0"/>
          <w:marTop w:val="120"/>
          <w:marBottom w:val="120"/>
          <w:divBdr>
            <w:top w:val="none" w:sz="0" w:space="0" w:color="auto"/>
            <w:left w:val="none" w:sz="0" w:space="0" w:color="auto"/>
            <w:bottom w:val="none" w:sz="0" w:space="0" w:color="auto"/>
            <w:right w:val="none" w:sz="0" w:space="0" w:color="auto"/>
          </w:divBdr>
        </w:div>
        <w:div w:id="348530646">
          <w:marLeft w:val="0"/>
          <w:marRight w:val="0"/>
          <w:marTop w:val="120"/>
          <w:marBottom w:val="120"/>
          <w:divBdr>
            <w:top w:val="none" w:sz="0" w:space="0" w:color="auto"/>
            <w:left w:val="none" w:sz="0" w:space="0" w:color="auto"/>
            <w:bottom w:val="none" w:sz="0" w:space="0" w:color="auto"/>
            <w:right w:val="none" w:sz="0" w:space="0" w:color="auto"/>
          </w:divBdr>
        </w:div>
        <w:div w:id="1038818307">
          <w:marLeft w:val="0"/>
          <w:marRight w:val="0"/>
          <w:marTop w:val="120"/>
          <w:marBottom w:val="120"/>
          <w:divBdr>
            <w:top w:val="none" w:sz="0" w:space="0" w:color="auto"/>
            <w:left w:val="none" w:sz="0" w:space="0" w:color="auto"/>
            <w:bottom w:val="none" w:sz="0" w:space="0" w:color="auto"/>
            <w:right w:val="none" w:sz="0" w:space="0" w:color="auto"/>
          </w:divBdr>
        </w:div>
      </w:divsChild>
    </w:div>
    <w:div w:id="827401340">
      <w:bodyDiv w:val="1"/>
      <w:marLeft w:val="0"/>
      <w:marRight w:val="0"/>
      <w:marTop w:val="0"/>
      <w:marBottom w:val="0"/>
      <w:divBdr>
        <w:top w:val="none" w:sz="0" w:space="0" w:color="auto"/>
        <w:left w:val="none" w:sz="0" w:space="0" w:color="auto"/>
        <w:bottom w:val="none" w:sz="0" w:space="0" w:color="auto"/>
        <w:right w:val="none" w:sz="0" w:space="0" w:color="auto"/>
      </w:divBdr>
      <w:divsChild>
        <w:div w:id="1794788926">
          <w:marLeft w:val="-720"/>
          <w:marRight w:val="0"/>
          <w:marTop w:val="0"/>
          <w:marBottom w:val="0"/>
          <w:divBdr>
            <w:top w:val="none" w:sz="0" w:space="0" w:color="auto"/>
            <w:left w:val="none" w:sz="0" w:space="0" w:color="auto"/>
            <w:bottom w:val="none" w:sz="0" w:space="0" w:color="auto"/>
            <w:right w:val="none" w:sz="0" w:space="0" w:color="auto"/>
          </w:divBdr>
        </w:div>
      </w:divsChild>
    </w:div>
    <w:div w:id="1420327908">
      <w:bodyDiv w:val="1"/>
      <w:marLeft w:val="0"/>
      <w:marRight w:val="0"/>
      <w:marTop w:val="0"/>
      <w:marBottom w:val="0"/>
      <w:divBdr>
        <w:top w:val="none" w:sz="0" w:space="0" w:color="auto"/>
        <w:left w:val="none" w:sz="0" w:space="0" w:color="auto"/>
        <w:bottom w:val="none" w:sz="0" w:space="0" w:color="auto"/>
        <w:right w:val="none" w:sz="0" w:space="0" w:color="auto"/>
      </w:divBdr>
      <w:divsChild>
        <w:div w:id="2060089431">
          <w:marLeft w:val="-720"/>
          <w:marRight w:val="0"/>
          <w:marTop w:val="0"/>
          <w:marBottom w:val="0"/>
          <w:divBdr>
            <w:top w:val="none" w:sz="0" w:space="0" w:color="auto"/>
            <w:left w:val="none" w:sz="0" w:space="0" w:color="auto"/>
            <w:bottom w:val="none" w:sz="0" w:space="0" w:color="auto"/>
            <w:right w:val="none" w:sz="0" w:space="0" w:color="auto"/>
          </w:divBdr>
        </w:div>
      </w:divsChild>
    </w:div>
    <w:div w:id="1447852952">
      <w:bodyDiv w:val="1"/>
      <w:marLeft w:val="0"/>
      <w:marRight w:val="0"/>
      <w:marTop w:val="0"/>
      <w:marBottom w:val="0"/>
      <w:divBdr>
        <w:top w:val="none" w:sz="0" w:space="0" w:color="auto"/>
        <w:left w:val="none" w:sz="0" w:space="0" w:color="auto"/>
        <w:bottom w:val="none" w:sz="0" w:space="0" w:color="auto"/>
        <w:right w:val="none" w:sz="0" w:space="0" w:color="auto"/>
      </w:divBdr>
    </w:div>
    <w:div w:id="1736009569">
      <w:bodyDiv w:val="1"/>
      <w:marLeft w:val="0"/>
      <w:marRight w:val="0"/>
      <w:marTop w:val="0"/>
      <w:marBottom w:val="0"/>
      <w:divBdr>
        <w:top w:val="none" w:sz="0" w:space="0" w:color="auto"/>
        <w:left w:val="none" w:sz="0" w:space="0" w:color="auto"/>
        <w:bottom w:val="none" w:sz="0" w:space="0" w:color="auto"/>
        <w:right w:val="none" w:sz="0" w:space="0" w:color="auto"/>
      </w:divBdr>
      <w:divsChild>
        <w:div w:id="1035469416">
          <w:marLeft w:val="0"/>
          <w:marRight w:val="0"/>
          <w:marTop w:val="120"/>
          <w:marBottom w:val="120"/>
          <w:divBdr>
            <w:top w:val="none" w:sz="0" w:space="0" w:color="auto"/>
            <w:left w:val="none" w:sz="0" w:space="0" w:color="auto"/>
            <w:bottom w:val="none" w:sz="0" w:space="0" w:color="auto"/>
            <w:right w:val="none" w:sz="0" w:space="0" w:color="auto"/>
          </w:divBdr>
        </w:div>
      </w:divsChild>
    </w:div>
    <w:div w:id="1865903509">
      <w:bodyDiv w:val="1"/>
      <w:marLeft w:val="0"/>
      <w:marRight w:val="0"/>
      <w:marTop w:val="0"/>
      <w:marBottom w:val="0"/>
      <w:divBdr>
        <w:top w:val="none" w:sz="0" w:space="0" w:color="auto"/>
        <w:left w:val="none" w:sz="0" w:space="0" w:color="auto"/>
        <w:bottom w:val="none" w:sz="0" w:space="0" w:color="auto"/>
        <w:right w:val="none" w:sz="0" w:space="0" w:color="auto"/>
      </w:divBdr>
    </w:div>
    <w:div w:id="1886289127">
      <w:bodyDiv w:val="1"/>
      <w:marLeft w:val="0"/>
      <w:marRight w:val="0"/>
      <w:marTop w:val="0"/>
      <w:marBottom w:val="0"/>
      <w:divBdr>
        <w:top w:val="none" w:sz="0" w:space="0" w:color="auto"/>
        <w:left w:val="none" w:sz="0" w:space="0" w:color="auto"/>
        <w:bottom w:val="none" w:sz="0" w:space="0" w:color="auto"/>
        <w:right w:val="none" w:sz="0" w:space="0" w:color="auto"/>
      </w:divBdr>
    </w:div>
    <w:div w:id="1887988588">
      <w:bodyDiv w:val="1"/>
      <w:marLeft w:val="0"/>
      <w:marRight w:val="0"/>
      <w:marTop w:val="0"/>
      <w:marBottom w:val="0"/>
      <w:divBdr>
        <w:top w:val="none" w:sz="0" w:space="0" w:color="auto"/>
        <w:left w:val="none" w:sz="0" w:space="0" w:color="auto"/>
        <w:bottom w:val="none" w:sz="0" w:space="0" w:color="auto"/>
        <w:right w:val="none" w:sz="0" w:space="0" w:color="auto"/>
      </w:divBdr>
    </w:div>
    <w:div w:id="19655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61797/ijaaiml.v5i1.42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07/978-981-97-7221-6_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1787/9789264257474-en" TargetMode="External"/><Relationship Id="rId25" Type="http://schemas.openxmlformats.org/officeDocument/2006/relationships/hyperlink" Target="https://doi.org/10.70436/nuijb.v3i02.27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96/978-0-8213-7092-6" TargetMode="External"/><Relationship Id="rId20" Type="http://schemas.openxmlformats.org/officeDocument/2006/relationships/hyperlink" Target="https://doi.org/10.2486/INDHEALTH.28.10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1134/s002689332401004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ijerph191912940" TargetMode="External"/><Relationship Id="rId23" Type="http://schemas.openxmlformats.org/officeDocument/2006/relationships/hyperlink" Target="https://doi.org/10.4314/ejhs.v33i2.23"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doi.org/10.6084/m9.figshare.30797262.v1"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632/s003081292400083x" TargetMode="External"/><Relationship Id="rId22" Type="http://schemas.openxmlformats.org/officeDocument/2006/relationships/hyperlink" Target="https://doi.org/"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t>Effect of Work/Workers on the Environment </a:t>
            </a:r>
            <a:endParaRPr lang="en-US"/>
          </a:p>
        </c:rich>
      </c:tx>
      <c:overlay val="0"/>
    </c:title>
    <c:autoTitleDeleted val="0"/>
    <c:plotArea>
      <c:layout/>
      <c:barChart>
        <c:barDir val="bar"/>
        <c:grouping val="clustered"/>
        <c:varyColors val="0"/>
        <c:ser>
          <c:idx val="0"/>
          <c:order val="0"/>
          <c:tx>
            <c:strRef>
              <c:f>Sheet1!$B$1</c:f>
              <c:strCache>
                <c:ptCount val="1"/>
                <c:pt idx="0">
                  <c:v>Sales</c:v>
                </c:pt>
              </c:strCache>
            </c:strRef>
          </c:tx>
          <c:invertIfNegative val="0"/>
          <c:cat>
            <c:strRef>
              <c:f>Sheet1!$A$2:$A$7</c:f>
              <c:strCache>
                <c:ptCount val="6"/>
                <c:pt idx="0">
                  <c:v>Obnoxious gases/odors/substances</c:v>
                </c:pt>
                <c:pt idx="1">
                  <c:v>Petroleum products and fumes</c:v>
                </c:pt>
                <c:pt idx="2">
                  <c:v>Heat</c:v>
                </c:pt>
                <c:pt idx="3">
                  <c:v>Particulated air</c:v>
                </c:pt>
                <c:pt idx="4">
                  <c:v>Ozone depleting substances</c:v>
                </c:pt>
                <c:pt idx="5">
                  <c:v>Ultra-violet rays</c:v>
                </c:pt>
              </c:strCache>
            </c:strRef>
          </c:cat>
          <c:val>
            <c:numRef>
              <c:f>Sheet1!$B$2:$B$7</c:f>
              <c:numCache>
                <c:formatCode>0%</c:formatCode>
                <c:ptCount val="6"/>
                <c:pt idx="0">
                  <c:v>0.23</c:v>
                </c:pt>
                <c:pt idx="1">
                  <c:v>0.26</c:v>
                </c:pt>
                <c:pt idx="2">
                  <c:v>0.12000000000000002</c:v>
                </c:pt>
                <c:pt idx="3">
                  <c:v>0.18000000000000024</c:v>
                </c:pt>
                <c:pt idx="4">
                  <c:v>0.14000000000000001</c:v>
                </c:pt>
                <c:pt idx="5">
                  <c:v>7.0000000000000034E-2</c:v>
                </c:pt>
              </c:numCache>
            </c:numRef>
          </c:val>
          <c:extLst>
            <c:ext xmlns:c16="http://schemas.microsoft.com/office/drawing/2014/chart" uri="{C3380CC4-5D6E-409C-BE32-E72D297353CC}">
              <c16:uniqueId val="{00000000-D903-49C9-97A9-A50D0EAA05BE}"/>
            </c:ext>
          </c:extLst>
        </c:ser>
        <c:dLbls>
          <c:showLegendKey val="0"/>
          <c:showVal val="0"/>
          <c:showCatName val="0"/>
          <c:showSerName val="0"/>
          <c:showPercent val="0"/>
          <c:showBubbleSize val="0"/>
        </c:dLbls>
        <c:gapWidth val="100"/>
        <c:axId val="119734272"/>
        <c:axId val="119737344"/>
      </c:barChart>
      <c:catAx>
        <c:axId val="119734272"/>
        <c:scaling>
          <c:orientation val="minMax"/>
        </c:scaling>
        <c:delete val="0"/>
        <c:axPos val="l"/>
        <c:numFmt formatCode="General" sourceLinked="0"/>
        <c:majorTickMark val="out"/>
        <c:minorTickMark val="none"/>
        <c:tickLblPos val="nextTo"/>
        <c:crossAx val="119737344"/>
        <c:crosses val="autoZero"/>
        <c:auto val="1"/>
        <c:lblAlgn val="ctr"/>
        <c:lblOffset val="100"/>
        <c:noMultiLvlLbl val="0"/>
      </c:catAx>
      <c:valAx>
        <c:axId val="119737344"/>
        <c:scaling>
          <c:orientation val="minMax"/>
        </c:scaling>
        <c:delete val="0"/>
        <c:axPos val="b"/>
        <c:majorGridlines/>
        <c:numFmt formatCode="0%" sourceLinked="1"/>
        <c:majorTickMark val="out"/>
        <c:minorTickMark val="none"/>
        <c:tickLblPos val="nextTo"/>
        <c:crossAx val="1197342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Age Categories</a:t>
            </a:r>
            <a:r>
              <a:rPr lang="en-US" baseline="0"/>
              <a:t> of</a:t>
            </a:r>
            <a:r>
              <a:rPr lang="en-US"/>
              <a:t> Respondents</a:t>
            </a:r>
          </a:p>
        </c:rich>
      </c:tx>
      <c:overlay val="0"/>
    </c:title>
    <c:autoTitleDeleted val="0"/>
    <c:plotArea>
      <c:layout/>
      <c:barChart>
        <c:barDir val="col"/>
        <c:grouping val="clustered"/>
        <c:varyColors val="0"/>
        <c:ser>
          <c:idx val="0"/>
          <c:order val="0"/>
          <c:tx>
            <c:strRef>
              <c:f>Sheet1!$B$1</c:f>
              <c:strCache>
                <c:ptCount val="1"/>
                <c:pt idx="0">
                  <c:v>No. of Respondents</c:v>
                </c:pt>
              </c:strCache>
            </c:strRef>
          </c:tx>
          <c:invertIfNegative val="0"/>
          <c:cat>
            <c:strRef>
              <c:f>Sheet1!$A$2:$A$5</c:f>
              <c:strCache>
                <c:ptCount val="4"/>
                <c:pt idx="0">
                  <c:v>Ages 21-30</c:v>
                </c:pt>
                <c:pt idx="1">
                  <c:v>Ages 31-40</c:v>
                </c:pt>
                <c:pt idx="2">
                  <c:v>Ages 41-50</c:v>
                </c:pt>
                <c:pt idx="3">
                  <c:v>Ages 50&gt;</c:v>
                </c:pt>
              </c:strCache>
            </c:strRef>
          </c:cat>
          <c:val>
            <c:numRef>
              <c:f>Sheet1!$B$2:$B$5</c:f>
              <c:numCache>
                <c:formatCode>General</c:formatCode>
                <c:ptCount val="4"/>
                <c:pt idx="0">
                  <c:v>53</c:v>
                </c:pt>
                <c:pt idx="1">
                  <c:v>29</c:v>
                </c:pt>
                <c:pt idx="2">
                  <c:v>9</c:v>
                </c:pt>
                <c:pt idx="3">
                  <c:v>4</c:v>
                </c:pt>
              </c:numCache>
            </c:numRef>
          </c:val>
          <c:extLst>
            <c:ext xmlns:c16="http://schemas.microsoft.com/office/drawing/2014/chart" uri="{C3380CC4-5D6E-409C-BE32-E72D297353CC}">
              <c16:uniqueId val="{00000000-4C36-4BEC-A626-C7C85FCBD7D8}"/>
            </c:ext>
          </c:extLst>
        </c:ser>
        <c:dLbls>
          <c:showLegendKey val="0"/>
          <c:showVal val="0"/>
          <c:showCatName val="0"/>
          <c:showSerName val="0"/>
          <c:showPercent val="0"/>
          <c:showBubbleSize val="0"/>
        </c:dLbls>
        <c:gapWidth val="150"/>
        <c:axId val="119995008"/>
        <c:axId val="174072192"/>
      </c:barChart>
      <c:catAx>
        <c:axId val="119995008"/>
        <c:scaling>
          <c:orientation val="minMax"/>
        </c:scaling>
        <c:delete val="0"/>
        <c:axPos val="b"/>
        <c:numFmt formatCode="General" sourceLinked="0"/>
        <c:majorTickMark val="out"/>
        <c:minorTickMark val="none"/>
        <c:tickLblPos val="nextTo"/>
        <c:crossAx val="174072192"/>
        <c:crosses val="autoZero"/>
        <c:auto val="1"/>
        <c:lblAlgn val="ctr"/>
        <c:lblOffset val="100"/>
        <c:noMultiLvlLbl val="0"/>
      </c:catAx>
      <c:valAx>
        <c:axId val="174072192"/>
        <c:scaling>
          <c:orientation val="minMax"/>
        </c:scaling>
        <c:delete val="0"/>
        <c:axPos val="l"/>
        <c:majorGridlines/>
        <c:numFmt formatCode="General" sourceLinked="1"/>
        <c:majorTickMark val="out"/>
        <c:minorTickMark val="none"/>
        <c:tickLblPos val="nextTo"/>
        <c:crossAx val="1199950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Distribution of Low Cadre Workers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Mechanics</c:v>
                </c:pt>
                <c:pt idx="1">
                  <c:v>Plumbers</c:v>
                </c:pt>
                <c:pt idx="2">
                  <c:v>Carpenters</c:v>
                </c:pt>
                <c:pt idx="3">
                  <c:v>Welders</c:v>
                </c:pt>
                <c:pt idx="4">
                  <c:v>Electricians</c:v>
                </c:pt>
                <c:pt idx="5">
                  <c:v>Painters</c:v>
                </c:pt>
              </c:strCache>
            </c:strRef>
          </c:cat>
          <c:val>
            <c:numRef>
              <c:f>Sheet1!$B$2:$B$7</c:f>
              <c:numCache>
                <c:formatCode>General</c:formatCode>
                <c:ptCount val="6"/>
                <c:pt idx="0">
                  <c:v>25</c:v>
                </c:pt>
                <c:pt idx="1">
                  <c:v>18</c:v>
                </c:pt>
                <c:pt idx="2">
                  <c:v>10</c:v>
                </c:pt>
                <c:pt idx="3">
                  <c:v>15</c:v>
                </c:pt>
                <c:pt idx="4">
                  <c:v>10</c:v>
                </c:pt>
                <c:pt idx="5">
                  <c:v>17</c:v>
                </c:pt>
              </c:numCache>
            </c:numRef>
          </c:val>
          <c:extLst>
            <c:ext xmlns:c16="http://schemas.microsoft.com/office/drawing/2014/chart" uri="{C3380CC4-5D6E-409C-BE32-E72D297353CC}">
              <c16:uniqueId val="{00000000-D917-4924-A6E3-63DA7678885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C3DBE-0D6E-4838-8DE6-E1B5F2DC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5996</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12</cp:revision>
  <dcterms:created xsi:type="dcterms:W3CDTF">2026-03-03T09:42:00Z</dcterms:created>
  <dcterms:modified xsi:type="dcterms:W3CDTF">2026-03-04T11:50:00Z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76c58fe3-1b25-40a1-8e8b-4d0c54c6602f</vt:lpwstr>
  </property>
</Properties>
</file>