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57169" w14:textId="77777777" w:rsidR="00E9410D" w:rsidRDefault="00E9410D" w:rsidP="00816394">
      <w:pPr>
        <w:pStyle w:val="Author"/>
        <w:spacing w:line="240" w:lineRule="auto"/>
        <w:rPr>
          <w:rFonts w:ascii="Arial" w:hAnsi="Arial" w:cs="Arial"/>
          <w:bCs/>
          <w:iCs/>
          <w:kern w:val="28"/>
          <w:sz w:val="36"/>
        </w:rPr>
      </w:pPr>
      <w:r w:rsidRPr="00E9410D">
        <w:rPr>
          <w:rFonts w:ascii="Arial" w:hAnsi="Arial" w:cs="Arial"/>
          <w:bCs/>
          <w:iCs/>
          <w:kern w:val="28"/>
          <w:sz w:val="36"/>
        </w:rPr>
        <w:t>Original Research Article</w:t>
      </w:r>
    </w:p>
    <w:p w14:paraId="770E9D3A" w14:textId="77777777" w:rsidR="00E9410D" w:rsidRDefault="00E9410D" w:rsidP="00816394">
      <w:pPr>
        <w:pStyle w:val="Author"/>
        <w:spacing w:line="240" w:lineRule="auto"/>
        <w:rPr>
          <w:rFonts w:ascii="Arial" w:hAnsi="Arial" w:cs="Arial"/>
          <w:bCs/>
          <w:iCs/>
          <w:kern w:val="28"/>
          <w:sz w:val="36"/>
        </w:rPr>
      </w:pPr>
    </w:p>
    <w:p w14:paraId="448CC2DD" w14:textId="141B5167" w:rsidR="00163BC4" w:rsidRPr="00DD518E" w:rsidRDefault="00DD518E" w:rsidP="00816394">
      <w:pPr>
        <w:pStyle w:val="Author"/>
        <w:spacing w:line="240" w:lineRule="auto"/>
        <w:rPr>
          <w:rFonts w:ascii="Arial" w:hAnsi="Arial" w:cs="Arial"/>
          <w:bCs/>
          <w:iCs/>
          <w:kern w:val="28"/>
          <w:sz w:val="36"/>
        </w:rPr>
      </w:pPr>
      <w:r w:rsidRPr="00DD518E">
        <w:rPr>
          <w:rFonts w:ascii="Arial" w:hAnsi="Arial" w:cs="Arial"/>
          <w:bCs/>
          <w:iCs/>
          <w:kern w:val="28"/>
          <w:sz w:val="36"/>
        </w:rPr>
        <w:t xml:space="preserve">Antinutritional compounds and microbial load </w:t>
      </w:r>
      <w:r w:rsidR="00910733" w:rsidRPr="00910733">
        <w:rPr>
          <w:rFonts w:ascii="Arial" w:hAnsi="Arial" w:cs="Arial"/>
          <w:bCs/>
          <w:iCs/>
          <w:kern w:val="28"/>
          <w:sz w:val="36"/>
        </w:rPr>
        <w:t>the dried and roasted</w:t>
      </w:r>
      <w:r w:rsidR="00910733">
        <w:rPr>
          <w:rFonts w:ascii="Arial" w:hAnsi="Arial" w:cs="Arial"/>
          <w:bCs/>
          <w:i/>
          <w:iCs/>
          <w:kern w:val="28"/>
          <w:sz w:val="36"/>
        </w:rPr>
        <w:t xml:space="preserve"> </w:t>
      </w:r>
      <w:r w:rsidRPr="00DD518E">
        <w:rPr>
          <w:rFonts w:ascii="Arial" w:hAnsi="Arial" w:cs="Arial"/>
          <w:bCs/>
          <w:iCs/>
          <w:kern w:val="28"/>
          <w:sz w:val="36"/>
        </w:rPr>
        <w:t>arils</w:t>
      </w:r>
      <w:r w:rsidR="00910733">
        <w:rPr>
          <w:rFonts w:ascii="Arial" w:hAnsi="Arial" w:cs="Arial"/>
          <w:bCs/>
          <w:iCs/>
          <w:kern w:val="28"/>
          <w:sz w:val="36"/>
        </w:rPr>
        <w:t xml:space="preserve"> of </w:t>
      </w:r>
      <w:r w:rsidR="00910733" w:rsidRPr="00910733">
        <w:rPr>
          <w:rFonts w:ascii="Arial" w:hAnsi="Arial" w:cs="Arial"/>
          <w:bCs/>
          <w:i/>
          <w:iCs/>
          <w:kern w:val="28"/>
          <w:sz w:val="36"/>
        </w:rPr>
        <w:t>Blighia sapida</w:t>
      </w:r>
    </w:p>
    <w:p w14:paraId="671C6AB4" w14:textId="77777777" w:rsidR="00A258C3" w:rsidRPr="00790ADA" w:rsidRDefault="00A258C3" w:rsidP="00441B6F">
      <w:pPr>
        <w:pStyle w:val="Author"/>
        <w:spacing w:line="240" w:lineRule="auto"/>
        <w:jc w:val="both"/>
        <w:rPr>
          <w:rFonts w:ascii="Arial" w:hAnsi="Arial" w:cs="Arial"/>
          <w:sz w:val="36"/>
        </w:rPr>
      </w:pPr>
    </w:p>
    <w:p w14:paraId="68B81CC3" w14:textId="77777777" w:rsidR="002C57D2" w:rsidRPr="00FB3A86" w:rsidRDefault="002C57D2" w:rsidP="00441B6F">
      <w:pPr>
        <w:pStyle w:val="Affiliation"/>
        <w:spacing w:after="0" w:line="240" w:lineRule="auto"/>
        <w:jc w:val="both"/>
        <w:rPr>
          <w:rFonts w:ascii="Arial" w:hAnsi="Arial" w:cs="Arial"/>
        </w:rPr>
      </w:pPr>
    </w:p>
    <w:p w14:paraId="7A3447F7" w14:textId="77777777" w:rsidR="00B01FCD" w:rsidRPr="00FB3A86" w:rsidRDefault="00F24B41" w:rsidP="00441B6F">
      <w:pPr>
        <w:pStyle w:val="Copyright"/>
        <w:spacing w:after="0" w:line="240" w:lineRule="auto"/>
        <w:jc w:val="both"/>
        <w:rPr>
          <w:rFonts w:ascii="Arial" w:hAnsi="Arial" w:cs="Arial"/>
        </w:rPr>
        <w:sectPr w:rsidR="00B01FCD" w:rsidRPr="00FB3A86" w:rsidSect="005F621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BFA36D6">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2B9DAD9"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9923D8">
        <w:rPr>
          <w:rFonts w:ascii="Arial" w:hAnsi="Arial" w:cs="Arial"/>
        </w:rPr>
        <w:t xml:space="preserve"> </w:t>
      </w:r>
    </w:p>
    <w:p w14:paraId="6F0D841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E2C8CB6" w14:textId="77777777" w:rsidTr="001E44FE">
        <w:tc>
          <w:tcPr>
            <w:tcW w:w="9576" w:type="dxa"/>
            <w:shd w:val="clear" w:color="auto" w:fill="F2F2F2"/>
          </w:tcPr>
          <w:p w14:paraId="7490FDE1" w14:textId="77777777" w:rsidR="00A03B96" w:rsidRDefault="00A03B96" w:rsidP="00441B6F">
            <w:pPr>
              <w:pStyle w:val="Body"/>
              <w:spacing w:after="0"/>
              <w:rPr>
                <w:rFonts w:ascii="Arial" w:eastAsia="Calibri" w:hAnsi="Arial" w:cs="Arial"/>
                <w:szCs w:val="22"/>
              </w:rPr>
            </w:pPr>
          </w:p>
          <w:p w14:paraId="7968A270" w14:textId="77777777" w:rsidR="00505F06" w:rsidRPr="004B1226" w:rsidRDefault="009923D8" w:rsidP="004B1226">
            <w:pPr>
              <w:pStyle w:val="Body"/>
              <w:spacing w:after="0"/>
              <w:rPr>
                <w:rFonts w:ascii="Arial" w:eastAsia="Calibri" w:hAnsi="Arial" w:cs="Arial"/>
                <w:szCs w:val="22"/>
              </w:rPr>
            </w:pPr>
            <w:r>
              <w:rPr>
                <w:rFonts w:ascii="Arial" w:eastAsia="Calibri" w:hAnsi="Arial" w:cs="Arial"/>
                <w:szCs w:val="22"/>
              </w:rPr>
              <w:t xml:space="preserve"> </w:t>
            </w:r>
            <w:r w:rsidR="004B1226" w:rsidRPr="004B1226">
              <w:rPr>
                <w:rFonts w:ascii="Arial" w:eastAsia="Calibri" w:hAnsi="Arial" w:cs="Arial"/>
                <w:i/>
                <w:szCs w:val="22"/>
              </w:rPr>
              <w:t>Blighia sapida</w:t>
            </w:r>
            <w:r w:rsidR="004B1226" w:rsidRPr="004B1226">
              <w:rPr>
                <w:rFonts w:ascii="Arial" w:eastAsia="Calibri" w:hAnsi="Arial" w:cs="Arial"/>
                <w:szCs w:val="22"/>
              </w:rPr>
              <w:t xml:space="preserve">, belonging to the </w:t>
            </w:r>
            <w:proofErr w:type="spellStart"/>
            <w:r w:rsidR="004B1226" w:rsidRPr="004B1226">
              <w:rPr>
                <w:rFonts w:ascii="Arial" w:eastAsia="Calibri" w:hAnsi="Arial" w:cs="Arial"/>
                <w:i/>
                <w:szCs w:val="22"/>
              </w:rPr>
              <w:t>Sapindaceae</w:t>
            </w:r>
            <w:proofErr w:type="spellEnd"/>
            <w:r w:rsidR="004B1226" w:rsidRPr="004B1226">
              <w:rPr>
                <w:rFonts w:ascii="Arial" w:eastAsia="Calibri" w:hAnsi="Arial" w:cs="Arial"/>
                <w:szCs w:val="22"/>
              </w:rPr>
              <w:t xml:space="preserve"> family, is a tropical tree growing in West Africa and consumed for its aril, which is rich in protein and lipids in various forms. To promote the use of this plant in human and animal nutrition, several studies have been co</w:t>
            </w:r>
            <w:r w:rsidR="00511184">
              <w:rPr>
                <w:rFonts w:ascii="Arial" w:eastAsia="Calibri" w:hAnsi="Arial" w:cs="Arial"/>
                <w:szCs w:val="22"/>
              </w:rPr>
              <w:t>nducted to determine some antinutritional</w:t>
            </w:r>
            <w:r w:rsidR="004B1226" w:rsidRPr="004B1226">
              <w:rPr>
                <w:rFonts w:ascii="Arial" w:eastAsia="Calibri" w:hAnsi="Arial" w:cs="Arial"/>
                <w:szCs w:val="22"/>
              </w:rPr>
              <w:t xml:space="preserve"> compounds and the microbial load of dried (DA) and roasted (RA) arils. The results indicate that the total polyphenol levels are significantly different (p-value &lt; 0.05) and abundant (2277.86-2816.30 mg/100 g (DA-RA)) with identical proportions of tannins and phytates (approximately 65 and 87 mg/100 g</w:t>
            </w:r>
            <w:r w:rsidR="00511184">
              <w:rPr>
                <w:rFonts w:ascii="Arial" w:eastAsia="Calibri" w:hAnsi="Arial" w:cs="Arial"/>
                <w:szCs w:val="22"/>
              </w:rPr>
              <w:t>, respectively). Oxalates (5.04-</w:t>
            </w:r>
            <w:r w:rsidR="004B1226" w:rsidRPr="004B1226">
              <w:rPr>
                <w:rFonts w:ascii="Arial" w:eastAsia="Calibri" w:hAnsi="Arial" w:cs="Arial"/>
                <w:szCs w:val="22"/>
              </w:rPr>
              <w:t xml:space="preserve">8.76 mg/100 g) and hypoglycin A (0.46-1.33 mg/kg) are low. Flavonoids (76.86 ± 14.46-98.22 ± 4.86 mg/100 g) are statistically different for DA and RA. Microbiological contamination of the DA and RA powders is low, with Total Mesophilic Aerobic Germs TMAG (2.05-2.99 log CFU/g) and yeasts and molds (2.18-3.14 log CFU/g) present. Regarding the </w:t>
            </w:r>
            <w:r w:rsidR="004B1226" w:rsidRPr="00766319">
              <w:rPr>
                <w:rFonts w:ascii="Arial" w:eastAsia="Calibri" w:hAnsi="Arial" w:cs="Arial"/>
                <w:i/>
                <w:szCs w:val="22"/>
              </w:rPr>
              <w:t>Staphylococcus aureus</w:t>
            </w:r>
            <w:r w:rsidR="004B1226" w:rsidRPr="004B1226">
              <w:rPr>
                <w:rFonts w:ascii="Arial" w:eastAsia="Calibri" w:hAnsi="Arial" w:cs="Arial"/>
                <w:szCs w:val="22"/>
              </w:rPr>
              <w:t xml:space="preserve"> and total coliforms were absent from all samples. Aflatoxins were not quantified in the RA powders. Conversely, aflatoxin B1 (0.589 µg/kg) and B2 (0.098 µg/kg) were quantified in the DA powder. Thus, heat treatment such as roasting reduced a number of antinutritional factors (tannins and phytates) and increased resistance to certain pathogens and infections. In summary, antinutritional compounds would be acceptable and microbiological quality less acceptable at the ace level DA. Only roasted arils could compete with legumes such as soybeans, pistachios, and peanuts. Furthermore, arils can help combat certain cardiovascular diseases, hence their importance in nutrition. However, greater care should be taken during harvesting, and a protocol should be in place to disinfect these arils before use preservation methods are used to limit contamination by these microorganisms.</w:t>
            </w:r>
          </w:p>
        </w:tc>
      </w:tr>
    </w:tbl>
    <w:p w14:paraId="4E1EFCDB" w14:textId="77777777" w:rsidR="00636EB2" w:rsidRDefault="00636EB2" w:rsidP="00441B6F">
      <w:pPr>
        <w:pStyle w:val="Body"/>
        <w:spacing w:after="0"/>
        <w:rPr>
          <w:rFonts w:ascii="Arial" w:hAnsi="Arial" w:cs="Arial"/>
          <w:i/>
        </w:rPr>
      </w:pPr>
    </w:p>
    <w:p w14:paraId="15D73620" w14:textId="77777777" w:rsidR="00B52896" w:rsidRPr="009923D8" w:rsidRDefault="00105AD7" w:rsidP="009923D8">
      <w:pPr>
        <w:pStyle w:val="Body"/>
        <w:spacing w:after="0"/>
        <w:rPr>
          <w:rFonts w:ascii="Arial" w:hAnsi="Arial" w:cs="Arial"/>
          <w:i/>
        </w:rPr>
      </w:pPr>
      <w:r>
        <w:rPr>
          <w:rFonts w:ascii="Arial" w:hAnsi="Arial" w:cs="Arial"/>
          <w:i/>
        </w:rPr>
        <w:t xml:space="preserve">Keywords: </w:t>
      </w:r>
      <w:r w:rsidR="00511184">
        <w:rPr>
          <w:rFonts w:ascii="Arial" w:hAnsi="Arial" w:cs="Arial"/>
          <w:i/>
        </w:rPr>
        <w:t>antinutritional compound</w:t>
      </w:r>
      <w:r w:rsidRPr="00105AD7">
        <w:rPr>
          <w:rFonts w:ascii="Arial" w:hAnsi="Arial" w:cs="Arial"/>
          <w:i/>
        </w:rPr>
        <w:t>, aril, Blighia sapida, hypoglycin, aflatoxin</w:t>
      </w:r>
      <w:r w:rsidR="00687DEA">
        <w:rPr>
          <w:rFonts w:ascii="Arial" w:hAnsi="Arial" w:cs="Arial"/>
          <w:i/>
          <w:sz w:val="18"/>
        </w:rPr>
        <w:t xml:space="preserve"> </w:t>
      </w:r>
    </w:p>
    <w:p w14:paraId="7C4437EC" w14:textId="77777777" w:rsidR="00505F06" w:rsidRPr="00A24E7E" w:rsidRDefault="00505F06" w:rsidP="00441B6F">
      <w:pPr>
        <w:pStyle w:val="Body"/>
        <w:spacing w:after="0"/>
        <w:rPr>
          <w:rFonts w:ascii="Arial" w:hAnsi="Arial" w:cs="Arial"/>
          <w:i/>
        </w:rPr>
      </w:pPr>
    </w:p>
    <w:p w14:paraId="602251D1"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FA9AD26" w14:textId="77777777" w:rsidR="00790ADA" w:rsidRPr="00FB3A86" w:rsidRDefault="00790ADA" w:rsidP="00441B6F">
      <w:pPr>
        <w:pStyle w:val="AbstHead"/>
        <w:spacing w:after="0"/>
        <w:jc w:val="both"/>
        <w:rPr>
          <w:rFonts w:ascii="Arial" w:hAnsi="Arial" w:cs="Arial"/>
        </w:rPr>
      </w:pPr>
    </w:p>
    <w:p w14:paraId="4B6445B3" w14:textId="77777777" w:rsidR="009923D8" w:rsidRPr="009923D8" w:rsidRDefault="009923D8" w:rsidP="009923D8">
      <w:pPr>
        <w:pStyle w:val="Body"/>
        <w:rPr>
          <w:rFonts w:ascii="Arial" w:eastAsia="Calibri" w:hAnsi="Arial" w:cs="Arial"/>
          <w:szCs w:val="22"/>
        </w:rPr>
      </w:pPr>
      <w:r w:rsidRPr="009923D8">
        <w:rPr>
          <w:rFonts w:ascii="Arial" w:eastAsia="Calibri" w:hAnsi="Arial" w:cs="Arial"/>
          <w:szCs w:val="22"/>
        </w:rPr>
        <w:t>Food insecurity is a probl</w:t>
      </w:r>
      <w:r w:rsidR="006501FF">
        <w:rPr>
          <w:rFonts w:ascii="Arial" w:eastAsia="Calibri" w:hAnsi="Arial" w:cs="Arial"/>
          <w:szCs w:val="22"/>
        </w:rPr>
        <w:t xml:space="preserve">em in many developing countries </w:t>
      </w:r>
      <w:r w:rsidRPr="009923D8">
        <w:rPr>
          <w:rFonts w:ascii="Arial" w:eastAsia="Calibri" w:hAnsi="Arial" w:cs="Arial"/>
          <w:szCs w:val="22"/>
        </w:rPr>
        <w:t>(</w:t>
      </w:r>
      <w:proofErr w:type="spellStart"/>
      <w:r w:rsidRPr="009B5BA5">
        <w:rPr>
          <w:rFonts w:ascii="Arial" w:eastAsia="Calibri" w:hAnsi="Arial" w:cs="Arial"/>
          <w:b/>
          <w:szCs w:val="22"/>
        </w:rPr>
        <w:t>Gahukar</w:t>
      </w:r>
      <w:proofErr w:type="spellEnd"/>
      <w:r w:rsidRPr="009B5BA5">
        <w:rPr>
          <w:rFonts w:ascii="Arial" w:eastAsia="Calibri" w:hAnsi="Arial" w:cs="Arial"/>
          <w:b/>
          <w:szCs w:val="22"/>
        </w:rPr>
        <w:t>, 2011).</w:t>
      </w:r>
      <w:r w:rsidRPr="009923D8">
        <w:rPr>
          <w:rFonts w:ascii="Arial" w:eastAsia="Calibri" w:hAnsi="Arial" w:cs="Arial"/>
          <w:szCs w:val="22"/>
        </w:rPr>
        <w:t xml:space="preserve"> This insecurity leads to malnutrition </w:t>
      </w:r>
      <w:r w:rsidR="008F1F5F">
        <w:rPr>
          <w:rFonts w:ascii="Arial" w:eastAsia="Calibri" w:hAnsi="Arial" w:cs="Arial"/>
          <w:b/>
          <w:szCs w:val="22"/>
        </w:rPr>
        <w:t>(FAO, IFAD, WHO, WFP and UNICEF</w:t>
      </w:r>
      <w:r w:rsidRPr="009B5BA5">
        <w:rPr>
          <w:rFonts w:ascii="Arial" w:eastAsia="Calibri" w:hAnsi="Arial" w:cs="Arial"/>
          <w:b/>
          <w:szCs w:val="22"/>
        </w:rPr>
        <w:t xml:space="preserve"> 2018).</w:t>
      </w:r>
      <w:r w:rsidRPr="009923D8">
        <w:rPr>
          <w:rFonts w:ascii="Arial" w:eastAsia="Calibri" w:hAnsi="Arial" w:cs="Arial"/>
          <w:szCs w:val="22"/>
        </w:rPr>
        <w:t xml:space="preserve"> However, since antiquity, humans have used natural resources, particularly plants, as food, shelter, and primary materials for maintaining their bea</w:t>
      </w:r>
      <w:r>
        <w:rPr>
          <w:rFonts w:ascii="Arial" w:eastAsia="Calibri" w:hAnsi="Arial" w:cs="Arial"/>
          <w:szCs w:val="22"/>
        </w:rPr>
        <w:t xml:space="preserve">uty and healthcare </w:t>
      </w:r>
      <w:r w:rsidRPr="009B5BA5">
        <w:rPr>
          <w:rFonts w:ascii="Arial" w:eastAsia="Calibri" w:hAnsi="Arial" w:cs="Arial"/>
          <w:b/>
          <w:szCs w:val="22"/>
        </w:rPr>
        <w:t xml:space="preserve">(Hadj- Seyd </w:t>
      </w:r>
      <w:r w:rsidRPr="009B5BA5">
        <w:rPr>
          <w:rFonts w:ascii="Arial" w:eastAsia="Calibri" w:hAnsi="Arial" w:cs="Arial"/>
          <w:b/>
          <w:i/>
          <w:szCs w:val="22"/>
        </w:rPr>
        <w:t>et al</w:t>
      </w:r>
      <w:r w:rsidRPr="009B5BA5">
        <w:rPr>
          <w:rFonts w:ascii="Arial" w:eastAsia="Calibri" w:hAnsi="Arial" w:cs="Arial"/>
          <w:b/>
          <w:szCs w:val="22"/>
        </w:rPr>
        <w:t>., 2016</w:t>
      </w:r>
      <w:r w:rsidRPr="009923D8">
        <w:rPr>
          <w:rFonts w:ascii="Arial" w:eastAsia="Calibri" w:hAnsi="Arial" w:cs="Arial"/>
          <w:szCs w:val="22"/>
        </w:rPr>
        <w:t xml:space="preserve">). </w:t>
      </w:r>
      <w:r w:rsidRPr="009B5BA5">
        <w:rPr>
          <w:rFonts w:ascii="Arial" w:eastAsia="Calibri" w:hAnsi="Arial" w:cs="Arial"/>
          <w:i/>
          <w:szCs w:val="22"/>
        </w:rPr>
        <w:t>Blighia sapida</w:t>
      </w:r>
      <w:r w:rsidRPr="009923D8">
        <w:rPr>
          <w:rFonts w:ascii="Arial" w:eastAsia="Calibri" w:hAnsi="Arial" w:cs="Arial"/>
          <w:szCs w:val="22"/>
        </w:rPr>
        <w:t xml:space="preserve"> </w:t>
      </w:r>
      <w:r w:rsidR="006501FF">
        <w:rPr>
          <w:rFonts w:ascii="Arial" w:eastAsia="Calibri" w:hAnsi="Arial" w:cs="Arial"/>
          <w:szCs w:val="22"/>
        </w:rPr>
        <w:t xml:space="preserve">a spontaneous tree </w:t>
      </w:r>
      <w:r w:rsidRPr="009923D8">
        <w:rPr>
          <w:rFonts w:ascii="Arial" w:eastAsia="Calibri" w:hAnsi="Arial" w:cs="Arial"/>
          <w:szCs w:val="22"/>
        </w:rPr>
        <w:t>is of great nutritional importance to humans</w:t>
      </w:r>
      <w:r w:rsidR="006501FF">
        <w:rPr>
          <w:rFonts w:ascii="Arial" w:eastAsia="Calibri" w:hAnsi="Arial" w:cs="Arial"/>
          <w:szCs w:val="22"/>
        </w:rPr>
        <w:t xml:space="preserve"> through the consumption its arils</w:t>
      </w:r>
      <w:r w:rsidRPr="009923D8">
        <w:rPr>
          <w:rFonts w:ascii="Arial" w:eastAsia="Calibri" w:hAnsi="Arial" w:cs="Arial"/>
          <w:szCs w:val="22"/>
        </w:rPr>
        <w:t xml:space="preserve">. It is known for its high protein </w:t>
      </w:r>
      <w:r w:rsidRPr="009B5BA5">
        <w:rPr>
          <w:rFonts w:ascii="Arial" w:eastAsia="Calibri" w:hAnsi="Arial" w:cs="Arial"/>
          <w:b/>
          <w:szCs w:val="22"/>
        </w:rPr>
        <w:t xml:space="preserve">(Hoba </w:t>
      </w:r>
      <w:r w:rsidRPr="009B5BA5">
        <w:rPr>
          <w:rFonts w:ascii="Arial" w:eastAsia="Calibri" w:hAnsi="Arial" w:cs="Arial"/>
          <w:b/>
          <w:i/>
          <w:szCs w:val="22"/>
        </w:rPr>
        <w:t>e</w:t>
      </w:r>
      <w:r w:rsidR="006501FF" w:rsidRPr="009B5BA5">
        <w:rPr>
          <w:rFonts w:ascii="Arial" w:eastAsia="Calibri" w:hAnsi="Arial" w:cs="Arial"/>
          <w:b/>
          <w:i/>
          <w:szCs w:val="22"/>
        </w:rPr>
        <w:t>t al</w:t>
      </w:r>
      <w:r w:rsidR="006501FF" w:rsidRPr="009B5BA5">
        <w:rPr>
          <w:rFonts w:ascii="Arial" w:eastAsia="Calibri" w:hAnsi="Arial" w:cs="Arial"/>
          <w:b/>
          <w:szCs w:val="22"/>
        </w:rPr>
        <w:t>., 2018)</w:t>
      </w:r>
      <w:r w:rsidR="006501FF">
        <w:rPr>
          <w:rFonts w:ascii="Arial" w:eastAsia="Calibri" w:hAnsi="Arial" w:cs="Arial"/>
          <w:szCs w:val="22"/>
        </w:rPr>
        <w:t xml:space="preserve"> and fat content</w:t>
      </w:r>
      <w:r w:rsidRPr="009923D8">
        <w:rPr>
          <w:rFonts w:ascii="Arial" w:eastAsia="Calibri" w:hAnsi="Arial" w:cs="Arial"/>
          <w:szCs w:val="22"/>
        </w:rPr>
        <w:t xml:space="preserve">. However, it contains a toxin: hypoglycin. It is present in large quantities in immature arils, and this concentration decreases significantly as the fruit matures </w:t>
      </w:r>
      <w:r w:rsidRPr="009B5BA5">
        <w:rPr>
          <w:rFonts w:ascii="Arial" w:eastAsia="Calibri" w:hAnsi="Arial" w:cs="Arial"/>
          <w:b/>
          <w:szCs w:val="22"/>
        </w:rPr>
        <w:t>(Gauthier, 2012</w:t>
      </w:r>
      <w:r w:rsidRPr="009923D8">
        <w:rPr>
          <w:rFonts w:ascii="Arial" w:eastAsia="Calibri" w:hAnsi="Arial" w:cs="Arial"/>
          <w:szCs w:val="22"/>
        </w:rPr>
        <w:t xml:space="preserve">). </w:t>
      </w:r>
      <w:r w:rsidR="006E677C">
        <w:rPr>
          <w:rFonts w:ascii="Arial" w:eastAsia="Calibri" w:hAnsi="Arial" w:cs="Arial"/>
          <w:szCs w:val="22"/>
        </w:rPr>
        <w:t>H</w:t>
      </w:r>
      <w:r w:rsidRPr="009923D8">
        <w:rPr>
          <w:rFonts w:ascii="Arial" w:eastAsia="Calibri" w:hAnsi="Arial" w:cs="Arial"/>
          <w:szCs w:val="22"/>
        </w:rPr>
        <w:t xml:space="preserve">ypoglycin is water-soluble. In parallel, dietary proteins are one of the most important components of growth </w:t>
      </w:r>
      <w:r w:rsidRPr="009B5BA5">
        <w:rPr>
          <w:rFonts w:ascii="Arial" w:eastAsia="Calibri" w:hAnsi="Arial" w:cs="Arial"/>
          <w:b/>
          <w:szCs w:val="22"/>
        </w:rPr>
        <w:t>(</w:t>
      </w:r>
      <w:proofErr w:type="spellStart"/>
      <w:r w:rsidRPr="009B5BA5">
        <w:rPr>
          <w:rFonts w:ascii="Arial" w:eastAsia="Calibri" w:hAnsi="Arial" w:cs="Arial"/>
          <w:b/>
          <w:szCs w:val="22"/>
        </w:rPr>
        <w:t>Kouatcho</w:t>
      </w:r>
      <w:proofErr w:type="spellEnd"/>
      <w:r w:rsidRPr="009B5BA5">
        <w:rPr>
          <w:rFonts w:ascii="Arial" w:eastAsia="Calibri" w:hAnsi="Arial" w:cs="Arial"/>
          <w:b/>
          <w:szCs w:val="22"/>
        </w:rPr>
        <w:t xml:space="preserve"> </w:t>
      </w:r>
      <w:r w:rsidRPr="009B5BA5">
        <w:rPr>
          <w:rFonts w:ascii="Arial" w:eastAsia="Calibri" w:hAnsi="Arial" w:cs="Arial"/>
          <w:b/>
          <w:i/>
          <w:szCs w:val="22"/>
        </w:rPr>
        <w:t>et al</w:t>
      </w:r>
      <w:r w:rsidRPr="009B5BA5">
        <w:rPr>
          <w:rFonts w:ascii="Arial" w:eastAsia="Calibri" w:hAnsi="Arial" w:cs="Arial"/>
          <w:b/>
          <w:szCs w:val="22"/>
        </w:rPr>
        <w:t>., 2014)</w:t>
      </w:r>
      <w:r w:rsidRPr="009923D8">
        <w:rPr>
          <w:rFonts w:ascii="Arial" w:eastAsia="Calibri" w:hAnsi="Arial" w:cs="Arial"/>
          <w:szCs w:val="22"/>
        </w:rPr>
        <w:t xml:space="preserve"> in poultry feed. Consequently, the use of other, cheaper and more readily available protein sources will reduce production costs in livestock farming. Furthermore, antinutritional compounds in these arils warrant further investigation. Indeed, antinutritional are rich in phenolic compounds, due to their promising antioxidant potential </w:t>
      </w:r>
      <w:r w:rsidRPr="009B5BA5">
        <w:rPr>
          <w:rFonts w:ascii="Arial" w:eastAsia="Calibri" w:hAnsi="Arial" w:cs="Arial"/>
          <w:b/>
          <w:szCs w:val="22"/>
        </w:rPr>
        <w:t xml:space="preserve">(Lombe </w:t>
      </w:r>
      <w:r w:rsidRPr="009B5BA5">
        <w:rPr>
          <w:rFonts w:ascii="Arial" w:eastAsia="Calibri" w:hAnsi="Arial" w:cs="Arial"/>
          <w:b/>
          <w:i/>
          <w:szCs w:val="22"/>
        </w:rPr>
        <w:t>et al</w:t>
      </w:r>
      <w:r w:rsidR="009B5BA5">
        <w:rPr>
          <w:rFonts w:ascii="Arial" w:eastAsia="Calibri" w:hAnsi="Arial" w:cs="Arial"/>
          <w:b/>
          <w:i/>
          <w:szCs w:val="22"/>
        </w:rPr>
        <w:t>.</w:t>
      </w:r>
      <w:r w:rsidRPr="009B5BA5">
        <w:rPr>
          <w:rFonts w:ascii="Arial" w:eastAsia="Calibri" w:hAnsi="Arial" w:cs="Arial"/>
          <w:b/>
          <w:i/>
          <w:szCs w:val="22"/>
        </w:rPr>
        <w:t>,</w:t>
      </w:r>
      <w:r w:rsidRPr="009B5BA5">
        <w:rPr>
          <w:rFonts w:ascii="Arial" w:eastAsia="Calibri" w:hAnsi="Arial" w:cs="Arial"/>
          <w:b/>
          <w:szCs w:val="22"/>
        </w:rPr>
        <w:t xml:space="preserve"> 2023)</w:t>
      </w:r>
      <w:r w:rsidRPr="009923D8">
        <w:rPr>
          <w:rFonts w:ascii="Arial" w:eastAsia="Calibri" w:hAnsi="Arial" w:cs="Arial"/>
          <w:szCs w:val="22"/>
        </w:rPr>
        <w:t xml:space="preserve"> but </w:t>
      </w:r>
      <w:r w:rsidR="006E677C">
        <w:rPr>
          <w:rFonts w:ascii="Arial" w:eastAsia="Calibri" w:hAnsi="Arial" w:cs="Arial"/>
          <w:szCs w:val="22"/>
        </w:rPr>
        <w:t>influencing food intake Poultry</w:t>
      </w:r>
      <w:r w:rsidRPr="009923D8">
        <w:rPr>
          <w:rFonts w:ascii="Arial" w:eastAsia="Calibri" w:hAnsi="Arial" w:cs="Arial"/>
          <w:szCs w:val="22"/>
        </w:rPr>
        <w:t>. On the other hand, food safety is very important, as foodborne illnesses have become a public health problem due to the presence of various microorganisms, including pathogenic fungi (</w:t>
      </w:r>
      <w:r w:rsidRPr="009923D8">
        <w:rPr>
          <w:rFonts w:ascii="Arial" w:eastAsia="Calibri" w:hAnsi="Arial" w:cs="Arial"/>
          <w:i/>
          <w:szCs w:val="22"/>
        </w:rPr>
        <w:t>Aspergillus, Penicillium, Fusarium</w:t>
      </w:r>
      <w:r w:rsidRPr="009923D8">
        <w:rPr>
          <w:rFonts w:ascii="Arial" w:eastAsia="Calibri" w:hAnsi="Arial" w:cs="Arial"/>
          <w:szCs w:val="22"/>
        </w:rPr>
        <w:t>, etc.) and pathogenic bacteria (</w:t>
      </w:r>
      <w:r w:rsidRPr="009923D8">
        <w:rPr>
          <w:rFonts w:ascii="Arial" w:eastAsia="Calibri" w:hAnsi="Arial" w:cs="Arial"/>
          <w:i/>
          <w:szCs w:val="22"/>
        </w:rPr>
        <w:t>Staphylococcus aureus, Escherichia coli</w:t>
      </w:r>
      <w:r w:rsidRPr="009923D8">
        <w:rPr>
          <w:rFonts w:ascii="Arial" w:eastAsia="Calibri" w:hAnsi="Arial" w:cs="Arial"/>
          <w:szCs w:val="22"/>
        </w:rPr>
        <w:t xml:space="preserve">, etc.) involved in these infections </w:t>
      </w:r>
      <w:r w:rsidRPr="009B5BA5">
        <w:rPr>
          <w:rFonts w:ascii="Arial" w:eastAsia="Calibri" w:hAnsi="Arial" w:cs="Arial"/>
          <w:b/>
          <w:szCs w:val="22"/>
        </w:rPr>
        <w:t xml:space="preserve">(Koffi </w:t>
      </w:r>
      <w:r w:rsidRPr="009B5BA5">
        <w:rPr>
          <w:rFonts w:ascii="Arial" w:eastAsia="Calibri" w:hAnsi="Arial" w:cs="Arial"/>
          <w:b/>
          <w:i/>
          <w:szCs w:val="22"/>
        </w:rPr>
        <w:t>et al.</w:t>
      </w:r>
      <w:r w:rsidRPr="009B5BA5">
        <w:rPr>
          <w:rFonts w:ascii="Arial" w:eastAsia="Calibri" w:hAnsi="Arial" w:cs="Arial"/>
          <w:b/>
          <w:szCs w:val="22"/>
        </w:rPr>
        <w:t>, 2021).</w:t>
      </w:r>
    </w:p>
    <w:p w14:paraId="60D2B506" w14:textId="77777777" w:rsidR="00B95236" w:rsidRDefault="009923D8" w:rsidP="009923D8">
      <w:pPr>
        <w:pStyle w:val="Body"/>
        <w:spacing w:after="0"/>
        <w:rPr>
          <w:rFonts w:ascii="Arial" w:hAnsi="Arial" w:cs="Arial"/>
        </w:rPr>
      </w:pPr>
      <w:r w:rsidRPr="009923D8">
        <w:rPr>
          <w:rFonts w:ascii="Arial" w:eastAsia="Calibri" w:hAnsi="Arial" w:cs="Arial"/>
          <w:szCs w:val="22"/>
        </w:rPr>
        <w:lastRenderedPageBreak/>
        <w:t xml:space="preserve">Thus, to enhance the value of this plant for human and animal nutrition, various studies have been conducted to determine some antinutritional compounds as well as the microbial load of dried and roasted </w:t>
      </w:r>
      <w:r w:rsidRPr="009B5BA5">
        <w:rPr>
          <w:rFonts w:ascii="Arial" w:eastAsia="Calibri" w:hAnsi="Arial" w:cs="Arial"/>
          <w:i/>
          <w:szCs w:val="22"/>
        </w:rPr>
        <w:t>Blighia sapida</w:t>
      </w:r>
      <w:r w:rsidR="009B5BA5">
        <w:rPr>
          <w:rFonts w:ascii="Arial" w:eastAsia="Calibri" w:hAnsi="Arial" w:cs="Arial"/>
          <w:szCs w:val="22"/>
        </w:rPr>
        <w:t xml:space="preserve"> arils.</w:t>
      </w:r>
    </w:p>
    <w:p w14:paraId="0E778E96" w14:textId="77777777" w:rsidR="00505F06" w:rsidRDefault="00505F06" w:rsidP="00441B6F">
      <w:pPr>
        <w:pStyle w:val="Body"/>
        <w:spacing w:after="0"/>
        <w:rPr>
          <w:rFonts w:ascii="Arial" w:hAnsi="Arial" w:cs="Arial"/>
        </w:rPr>
      </w:pPr>
    </w:p>
    <w:p w14:paraId="1BA5B715" w14:textId="77777777" w:rsidR="00790ADA" w:rsidRPr="00FB3A86" w:rsidRDefault="00790ADA" w:rsidP="00441B6F">
      <w:pPr>
        <w:pStyle w:val="Body"/>
        <w:spacing w:after="0"/>
        <w:rPr>
          <w:rFonts w:ascii="Arial" w:hAnsi="Arial" w:cs="Arial"/>
        </w:rPr>
      </w:pPr>
    </w:p>
    <w:p w14:paraId="3F6D6903" w14:textId="77777777"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3625D66" w14:textId="77777777" w:rsidR="00610EE6" w:rsidRPr="00610EE6" w:rsidRDefault="00610EE6" w:rsidP="00610EE6">
      <w:pPr>
        <w:pStyle w:val="Body"/>
        <w:rPr>
          <w:rFonts w:ascii="Arial" w:eastAsia="Calibri" w:hAnsi="Arial" w:cs="Arial"/>
          <w:b/>
          <w:szCs w:val="22"/>
        </w:rPr>
      </w:pPr>
      <w:r>
        <w:rPr>
          <w:rFonts w:ascii="Arial" w:eastAsia="Calibri" w:hAnsi="Arial" w:cs="Arial"/>
          <w:b/>
          <w:szCs w:val="22"/>
        </w:rPr>
        <w:t xml:space="preserve">2.1 </w:t>
      </w:r>
      <w:r w:rsidRPr="00610EE6">
        <w:rPr>
          <w:rFonts w:ascii="Arial" w:eastAsia="Calibri" w:hAnsi="Arial" w:cs="Arial"/>
          <w:b/>
          <w:szCs w:val="22"/>
        </w:rPr>
        <w:t>Material</w:t>
      </w:r>
    </w:p>
    <w:p w14:paraId="4FA5EC91" w14:textId="77777777" w:rsidR="00610EE6" w:rsidRPr="00610EE6" w:rsidRDefault="00610EE6" w:rsidP="00610EE6">
      <w:pPr>
        <w:pStyle w:val="Body"/>
        <w:rPr>
          <w:rFonts w:ascii="Arial" w:eastAsia="Calibri" w:hAnsi="Arial" w:cs="Arial"/>
          <w:szCs w:val="22"/>
        </w:rPr>
      </w:pPr>
      <w:r w:rsidRPr="00610EE6">
        <w:rPr>
          <w:rFonts w:ascii="Arial" w:eastAsia="Calibri" w:hAnsi="Arial" w:cs="Arial"/>
          <w:szCs w:val="22"/>
        </w:rPr>
        <w:t xml:space="preserve">The material used for this study consists of the aril of mature </w:t>
      </w:r>
      <w:r w:rsidRPr="00E83F9E">
        <w:rPr>
          <w:rFonts w:ascii="Arial" w:eastAsia="Calibri" w:hAnsi="Arial" w:cs="Arial"/>
          <w:i/>
          <w:szCs w:val="22"/>
        </w:rPr>
        <w:t>Blighia sapida</w:t>
      </w:r>
      <w:r w:rsidRPr="00610EE6">
        <w:rPr>
          <w:rFonts w:ascii="Arial" w:eastAsia="Calibri" w:hAnsi="Arial" w:cs="Arial"/>
          <w:szCs w:val="22"/>
        </w:rPr>
        <w:t xml:space="preserve"> fruit, from the </w:t>
      </w:r>
      <w:proofErr w:type="spellStart"/>
      <w:r w:rsidRPr="00610EE6">
        <w:rPr>
          <w:rFonts w:ascii="Arial" w:eastAsia="Calibri" w:hAnsi="Arial" w:cs="Arial"/>
          <w:szCs w:val="22"/>
        </w:rPr>
        <w:t>Abobo</w:t>
      </w:r>
      <w:proofErr w:type="spellEnd"/>
      <w:r w:rsidRPr="00610EE6">
        <w:rPr>
          <w:rFonts w:ascii="Arial" w:eastAsia="Calibri" w:hAnsi="Arial" w:cs="Arial"/>
          <w:szCs w:val="22"/>
        </w:rPr>
        <w:t xml:space="preserve"> district in northern Abidjan (Côte d'Ivoire). the fruit was transported to the Biocatalysis laboratory and Bioprocesses the same day from </w:t>
      </w:r>
      <w:proofErr w:type="spellStart"/>
      <w:r w:rsidRPr="00610EE6">
        <w:rPr>
          <w:rFonts w:ascii="Arial" w:eastAsia="Calibri" w:hAnsi="Arial" w:cs="Arial"/>
          <w:szCs w:val="22"/>
        </w:rPr>
        <w:t>Nangui</w:t>
      </w:r>
      <w:proofErr w:type="spellEnd"/>
      <w:r w:rsidRPr="00610EE6">
        <w:rPr>
          <w:rFonts w:ascii="Arial" w:eastAsia="Calibri" w:hAnsi="Arial" w:cs="Arial"/>
          <w:szCs w:val="22"/>
        </w:rPr>
        <w:t xml:space="preserve"> </w:t>
      </w:r>
      <w:proofErr w:type="spellStart"/>
      <w:r w:rsidRPr="00610EE6">
        <w:rPr>
          <w:rFonts w:ascii="Arial" w:eastAsia="Calibri" w:hAnsi="Arial" w:cs="Arial"/>
          <w:szCs w:val="22"/>
        </w:rPr>
        <w:t>A</w:t>
      </w:r>
      <w:r w:rsidR="00375A0F" w:rsidRPr="00610EE6">
        <w:rPr>
          <w:rFonts w:ascii="Arial" w:eastAsia="Calibri" w:hAnsi="Arial" w:cs="Arial"/>
          <w:szCs w:val="22"/>
        </w:rPr>
        <w:t>brogoua</w:t>
      </w:r>
      <w:proofErr w:type="spellEnd"/>
      <w:r w:rsidRPr="00610EE6">
        <w:rPr>
          <w:rFonts w:ascii="Arial" w:eastAsia="Calibri" w:hAnsi="Arial" w:cs="Arial"/>
          <w:szCs w:val="22"/>
        </w:rPr>
        <w:t xml:space="preserve"> University (Ivory Coast) for the various analyses where They were stored at room temperature (25 ± 2°C) for use in the various manipulations. Once in the laboratory, the fruits were sorted and cleared of debris. The arils and seeds were separated from the hulls by hand, then the arils were separated from the seeds also by hand, gently. The fresh arils were cleaned by washing with a large quantity of distilled water (10</w:t>
      </w:r>
      <w:r w:rsidR="00DB079D">
        <w:rPr>
          <w:rFonts w:ascii="Arial" w:eastAsia="Calibri" w:hAnsi="Arial" w:cs="Arial"/>
          <w:szCs w:val="22"/>
        </w:rPr>
        <w:t xml:space="preserve"> L). Then they were wrung out with</w:t>
      </w:r>
      <w:r w:rsidRPr="00610EE6">
        <w:rPr>
          <w:rFonts w:ascii="Arial" w:eastAsia="Calibri" w:hAnsi="Arial" w:cs="Arial"/>
          <w:szCs w:val="22"/>
        </w:rPr>
        <w:t xml:space="preserve"> W</w:t>
      </w:r>
      <w:r w:rsidR="00375A0F" w:rsidRPr="00610EE6">
        <w:rPr>
          <w:rFonts w:ascii="Arial" w:eastAsia="Calibri" w:hAnsi="Arial" w:cs="Arial"/>
          <w:szCs w:val="22"/>
        </w:rPr>
        <w:t>attman</w:t>
      </w:r>
      <w:r w:rsidRPr="00610EE6">
        <w:rPr>
          <w:rFonts w:ascii="Arial" w:eastAsia="Calibri" w:hAnsi="Arial" w:cs="Arial"/>
          <w:szCs w:val="22"/>
        </w:rPr>
        <w:t xml:space="preserve"> paper Number 1 in order to continue analyses.</w:t>
      </w:r>
    </w:p>
    <w:p w14:paraId="2B7160B3" w14:textId="77777777" w:rsidR="00610EE6" w:rsidRPr="00610EE6" w:rsidRDefault="00610EE6" w:rsidP="00610EE6">
      <w:pPr>
        <w:pStyle w:val="Body"/>
        <w:rPr>
          <w:rFonts w:ascii="Arial" w:eastAsia="Calibri" w:hAnsi="Arial" w:cs="Arial"/>
          <w:szCs w:val="22"/>
        </w:rPr>
      </w:pPr>
      <w:r w:rsidRPr="00610EE6">
        <w:rPr>
          <w:rFonts w:ascii="Arial" w:eastAsia="Calibri" w:hAnsi="Arial" w:cs="Arial"/>
          <w:szCs w:val="22"/>
        </w:rPr>
        <w:t xml:space="preserve"> </w:t>
      </w:r>
    </w:p>
    <w:p w14:paraId="37978DB1" w14:textId="77777777" w:rsidR="00610EE6" w:rsidRPr="00610EE6" w:rsidRDefault="00610EE6" w:rsidP="00610EE6">
      <w:pPr>
        <w:pStyle w:val="Body"/>
        <w:rPr>
          <w:rFonts w:ascii="Arial" w:eastAsia="Calibri" w:hAnsi="Arial" w:cs="Arial"/>
          <w:b/>
          <w:szCs w:val="22"/>
        </w:rPr>
      </w:pPr>
      <w:r w:rsidRPr="00610EE6">
        <w:rPr>
          <w:rFonts w:ascii="Arial" w:eastAsia="Calibri" w:hAnsi="Arial" w:cs="Arial"/>
          <w:b/>
          <w:szCs w:val="22"/>
        </w:rPr>
        <w:t>2.2 Methods</w:t>
      </w:r>
    </w:p>
    <w:p w14:paraId="4C2390E6" w14:textId="77777777" w:rsidR="00610EE6" w:rsidRPr="00610EE6" w:rsidRDefault="00610EE6" w:rsidP="00610EE6">
      <w:pPr>
        <w:pStyle w:val="Body"/>
        <w:rPr>
          <w:rFonts w:ascii="Arial" w:eastAsia="Calibri" w:hAnsi="Arial" w:cs="Arial"/>
          <w:b/>
          <w:szCs w:val="22"/>
          <w:u w:val="single"/>
        </w:rPr>
      </w:pPr>
      <w:r w:rsidRPr="00610EE6">
        <w:rPr>
          <w:rFonts w:ascii="Arial" w:eastAsia="Calibri" w:hAnsi="Arial" w:cs="Arial"/>
          <w:b/>
          <w:szCs w:val="22"/>
          <w:u w:val="single"/>
        </w:rPr>
        <w:t xml:space="preserve">2.2.1 </w:t>
      </w:r>
      <w:r w:rsidRPr="00E83F9E">
        <w:rPr>
          <w:rFonts w:ascii="Arial" w:eastAsia="Calibri" w:hAnsi="Arial" w:cs="Arial"/>
          <w:b/>
          <w:i/>
          <w:szCs w:val="22"/>
          <w:u w:val="single"/>
        </w:rPr>
        <w:t>Blighia sapida</w:t>
      </w:r>
      <w:r w:rsidRPr="00610EE6">
        <w:rPr>
          <w:rFonts w:ascii="Arial" w:eastAsia="Calibri" w:hAnsi="Arial" w:cs="Arial"/>
          <w:b/>
          <w:szCs w:val="22"/>
          <w:u w:val="single"/>
        </w:rPr>
        <w:t xml:space="preserve"> aril powders</w:t>
      </w:r>
    </w:p>
    <w:p w14:paraId="0B7A99FB" w14:textId="77777777" w:rsidR="00610EE6" w:rsidRPr="00610EE6" w:rsidRDefault="00610EE6" w:rsidP="00610EE6">
      <w:pPr>
        <w:pStyle w:val="Body"/>
        <w:rPr>
          <w:rFonts w:ascii="Arial" w:eastAsia="Calibri" w:hAnsi="Arial" w:cs="Arial"/>
          <w:szCs w:val="22"/>
        </w:rPr>
      </w:pPr>
      <w:r w:rsidRPr="00610EE6">
        <w:rPr>
          <w:rFonts w:ascii="Arial" w:eastAsia="Calibri" w:hAnsi="Arial" w:cs="Arial"/>
          <w:b/>
          <w:szCs w:val="22"/>
        </w:rPr>
        <w:t>- Drying:</w:t>
      </w:r>
      <w:r w:rsidRPr="00610EE6">
        <w:rPr>
          <w:rFonts w:ascii="Arial" w:eastAsia="Calibri" w:hAnsi="Arial" w:cs="Arial"/>
          <w:szCs w:val="22"/>
        </w:rPr>
        <w:t xml:space="preserve"> Approximately 1 kg of arils were cleaned and sun-dried for two weeks, then sorted to remove damaged arils. The arils were</w:t>
      </w:r>
      <w:r w:rsidR="00D4379C">
        <w:rPr>
          <w:rFonts w:ascii="Arial" w:eastAsia="Calibri" w:hAnsi="Arial" w:cs="Arial"/>
          <w:szCs w:val="22"/>
        </w:rPr>
        <w:t xml:space="preserve"> divided into 2 batches. Batch o</w:t>
      </w:r>
      <w:r w:rsidRPr="00610EE6">
        <w:rPr>
          <w:rFonts w:ascii="Arial" w:eastAsia="Calibri" w:hAnsi="Arial" w:cs="Arial"/>
          <w:szCs w:val="22"/>
        </w:rPr>
        <w:t xml:space="preserve">ne dried aril was ground using a blender. Then, this resulting powder was sieved using a 500 </w:t>
      </w:r>
      <w:proofErr w:type="spellStart"/>
      <w:r w:rsidRPr="00610EE6">
        <w:rPr>
          <w:rFonts w:ascii="Arial" w:eastAsia="Calibri" w:hAnsi="Arial" w:cs="Arial"/>
          <w:szCs w:val="22"/>
        </w:rPr>
        <w:t>μm</w:t>
      </w:r>
      <w:proofErr w:type="spellEnd"/>
      <w:r w:rsidRPr="00610EE6">
        <w:rPr>
          <w:rFonts w:ascii="Arial" w:eastAsia="Calibri" w:hAnsi="Arial" w:cs="Arial"/>
          <w:szCs w:val="22"/>
        </w:rPr>
        <w:t xml:space="preserve"> mesh sieve to obtain dried aril powder (DA). </w:t>
      </w:r>
    </w:p>
    <w:p w14:paraId="7971DE2A" w14:textId="77777777" w:rsidR="00610EE6" w:rsidRPr="00610EE6" w:rsidRDefault="00610EE6" w:rsidP="00610EE6">
      <w:pPr>
        <w:pStyle w:val="Body"/>
        <w:rPr>
          <w:rFonts w:ascii="Arial" w:eastAsia="Calibri" w:hAnsi="Arial" w:cs="Arial"/>
          <w:szCs w:val="22"/>
        </w:rPr>
      </w:pPr>
      <w:r w:rsidRPr="00610EE6">
        <w:rPr>
          <w:rFonts w:ascii="Arial" w:eastAsia="Calibri" w:hAnsi="Arial" w:cs="Arial"/>
          <w:b/>
          <w:szCs w:val="22"/>
        </w:rPr>
        <w:t>- Roasting:</w:t>
      </w:r>
      <w:r w:rsidRPr="00610EE6">
        <w:rPr>
          <w:rFonts w:ascii="Arial" w:eastAsia="Calibri" w:hAnsi="Arial" w:cs="Arial"/>
          <w:szCs w:val="22"/>
        </w:rPr>
        <w:t xml:space="preserve"> Batch 2 of the dried arils was roasted using a kiln (Forced convection, temperature: 50-300 °C). The arils were placed on perforated plates (with a porosity smaller than the size of the seeds). Roasting lasted 10 minutes at a temperature of 120 °C, then the arils were ground in a blender and sieved using a 500 </w:t>
      </w:r>
      <w:proofErr w:type="spellStart"/>
      <w:r w:rsidRPr="00610EE6">
        <w:rPr>
          <w:rFonts w:ascii="Arial" w:eastAsia="Calibri" w:hAnsi="Arial" w:cs="Arial"/>
          <w:szCs w:val="22"/>
        </w:rPr>
        <w:t>μm</w:t>
      </w:r>
      <w:proofErr w:type="spellEnd"/>
      <w:r w:rsidRPr="00610EE6">
        <w:rPr>
          <w:rFonts w:ascii="Arial" w:eastAsia="Calibri" w:hAnsi="Arial" w:cs="Arial"/>
          <w:szCs w:val="22"/>
        </w:rPr>
        <w:t xml:space="preserve"> mesh sieve to obtain roasted aril powder (RA).</w:t>
      </w:r>
    </w:p>
    <w:p w14:paraId="2064E300" w14:textId="77777777" w:rsidR="00610EE6" w:rsidRPr="00610EE6" w:rsidRDefault="00610EE6" w:rsidP="00610EE6">
      <w:pPr>
        <w:pStyle w:val="Body"/>
        <w:rPr>
          <w:rFonts w:ascii="Arial" w:eastAsia="Calibri" w:hAnsi="Arial" w:cs="Arial"/>
          <w:szCs w:val="22"/>
        </w:rPr>
      </w:pPr>
    </w:p>
    <w:p w14:paraId="596546A6" w14:textId="77777777" w:rsidR="00610EE6" w:rsidRPr="00610EE6" w:rsidRDefault="00610EE6" w:rsidP="00610EE6">
      <w:pPr>
        <w:pStyle w:val="Body"/>
        <w:rPr>
          <w:rFonts w:ascii="Arial" w:eastAsia="Calibri" w:hAnsi="Arial" w:cs="Arial"/>
          <w:b/>
          <w:szCs w:val="22"/>
          <w:u w:val="single"/>
        </w:rPr>
      </w:pPr>
      <w:r w:rsidRPr="00610EE6">
        <w:rPr>
          <w:rFonts w:ascii="Arial" w:eastAsia="Calibri" w:hAnsi="Arial" w:cs="Arial"/>
          <w:b/>
          <w:szCs w:val="22"/>
          <w:u w:val="single"/>
        </w:rPr>
        <w:t xml:space="preserve">2.2.2 Determination of the antinutritional compounds of </w:t>
      </w:r>
      <w:r w:rsidRPr="00E83F9E">
        <w:rPr>
          <w:rFonts w:ascii="Arial" w:eastAsia="Calibri" w:hAnsi="Arial" w:cs="Arial"/>
          <w:b/>
          <w:i/>
          <w:szCs w:val="22"/>
          <w:u w:val="single"/>
        </w:rPr>
        <w:t>Blighia sapida</w:t>
      </w:r>
      <w:r w:rsidRPr="00610EE6">
        <w:rPr>
          <w:rFonts w:ascii="Arial" w:eastAsia="Calibri" w:hAnsi="Arial" w:cs="Arial"/>
          <w:b/>
          <w:szCs w:val="22"/>
          <w:u w:val="single"/>
        </w:rPr>
        <w:t xml:space="preserve"> arils</w:t>
      </w:r>
    </w:p>
    <w:p w14:paraId="1D542B5E" w14:textId="77777777" w:rsidR="00610EE6" w:rsidRPr="00610EE6" w:rsidRDefault="00610EE6" w:rsidP="00610EE6">
      <w:pPr>
        <w:pStyle w:val="Body"/>
        <w:rPr>
          <w:rFonts w:ascii="Arial" w:eastAsia="Calibri" w:hAnsi="Arial" w:cs="Arial"/>
          <w:b/>
          <w:i/>
          <w:szCs w:val="22"/>
        </w:rPr>
      </w:pPr>
      <w:r w:rsidRPr="00610EE6">
        <w:rPr>
          <w:rFonts w:ascii="Arial" w:eastAsia="Calibri" w:hAnsi="Arial" w:cs="Arial"/>
          <w:b/>
          <w:i/>
          <w:szCs w:val="22"/>
        </w:rPr>
        <w:t>2.2.2.1- Extraction and quantification of phenolic compounds</w:t>
      </w:r>
    </w:p>
    <w:p w14:paraId="41107F8D" w14:textId="77777777" w:rsidR="00610EE6" w:rsidRPr="00610EE6" w:rsidRDefault="00610EE6" w:rsidP="00610EE6">
      <w:pPr>
        <w:pStyle w:val="Body"/>
        <w:rPr>
          <w:rFonts w:ascii="Arial" w:eastAsia="Calibri" w:hAnsi="Arial" w:cs="Arial"/>
          <w:szCs w:val="22"/>
        </w:rPr>
      </w:pPr>
      <w:r w:rsidRPr="00610EE6">
        <w:rPr>
          <w:rFonts w:ascii="Arial" w:eastAsia="Calibri" w:hAnsi="Arial" w:cs="Arial"/>
          <w:szCs w:val="22"/>
        </w:rPr>
        <w:t>E</w:t>
      </w:r>
      <w:r>
        <w:rPr>
          <w:rFonts w:ascii="Arial" w:eastAsia="Calibri" w:hAnsi="Arial" w:cs="Arial"/>
          <w:szCs w:val="22"/>
        </w:rPr>
        <w:t>xtraction of phenolic compounds: t</w:t>
      </w:r>
      <w:r w:rsidRPr="00610EE6">
        <w:rPr>
          <w:rFonts w:ascii="Arial" w:eastAsia="Calibri" w:hAnsi="Arial" w:cs="Arial"/>
          <w:szCs w:val="22"/>
        </w:rPr>
        <w:t xml:space="preserve">he total phenolic compounds of </w:t>
      </w:r>
      <w:r w:rsidRPr="009B5BA5">
        <w:rPr>
          <w:rFonts w:ascii="Arial" w:eastAsia="Calibri" w:hAnsi="Arial" w:cs="Arial"/>
          <w:i/>
          <w:szCs w:val="22"/>
        </w:rPr>
        <w:t>B. sapida</w:t>
      </w:r>
      <w:r w:rsidRPr="00610EE6">
        <w:rPr>
          <w:rFonts w:ascii="Arial" w:eastAsia="Calibri" w:hAnsi="Arial" w:cs="Arial"/>
          <w:szCs w:val="22"/>
        </w:rPr>
        <w:t xml:space="preserve"> powders DA and RA were extracts according to the technique described by </w:t>
      </w:r>
      <w:proofErr w:type="spellStart"/>
      <w:r w:rsidRPr="009B5BA5">
        <w:rPr>
          <w:rFonts w:ascii="Arial" w:eastAsia="Calibri" w:hAnsi="Arial" w:cs="Arial"/>
          <w:b/>
          <w:szCs w:val="22"/>
        </w:rPr>
        <w:t>Rhaman</w:t>
      </w:r>
      <w:proofErr w:type="spellEnd"/>
      <w:r w:rsidRPr="009B5BA5">
        <w:rPr>
          <w:rFonts w:ascii="Arial" w:eastAsia="Calibri" w:hAnsi="Arial" w:cs="Arial"/>
          <w:b/>
          <w:szCs w:val="22"/>
        </w:rPr>
        <w:t xml:space="preserve"> and </w:t>
      </w:r>
      <w:proofErr w:type="spellStart"/>
      <w:r w:rsidRPr="009B5BA5">
        <w:rPr>
          <w:rFonts w:ascii="Arial" w:eastAsia="Calibri" w:hAnsi="Arial" w:cs="Arial"/>
          <w:b/>
          <w:szCs w:val="22"/>
        </w:rPr>
        <w:t>Punja</w:t>
      </w:r>
      <w:proofErr w:type="spellEnd"/>
      <w:r w:rsidRPr="009B5BA5">
        <w:rPr>
          <w:rFonts w:ascii="Arial" w:eastAsia="Calibri" w:hAnsi="Arial" w:cs="Arial"/>
          <w:b/>
          <w:szCs w:val="22"/>
        </w:rPr>
        <w:t xml:space="preserve"> (2005</w:t>
      </w:r>
      <w:r w:rsidRPr="00610EE6">
        <w:rPr>
          <w:rFonts w:ascii="Arial" w:eastAsia="Calibri" w:hAnsi="Arial" w:cs="Arial"/>
          <w:szCs w:val="22"/>
        </w:rPr>
        <w:t xml:space="preserve">). </w:t>
      </w:r>
    </w:p>
    <w:p w14:paraId="30FA2C39" w14:textId="77777777" w:rsidR="00610EE6" w:rsidRPr="00610EE6" w:rsidRDefault="00610EE6" w:rsidP="00610EE6">
      <w:pPr>
        <w:pStyle w:val="Body"/>
        <w:rPr>
          <w:rFonts w:ascii="Arial" w:eastAsia="Calibri" w:hAnsi="Arial" w:cs="Arial"/>
          <w:szCs w:val="22"/>
        </w:rPr>
      </w:pPr>
      <w:r w:rsidRPr="00610EE6">
        <w:rPr>
          <w:rFonts w:ascii="Arial" w:eastAsia="Calibri" w:hAnsi="Arial" w:cs="Arial"/>
          <w:b/>
          <w:szCs w:val="22"/>
        </w:rPr>
        <w:t>Total phenolic compounds</w:t>
      </w:r>
      <w:r w:rsidRPr="00610EE6">
        <w:rPr>
          <w:rFonts w:ascii="Arial" w:eastAsia="Calibri" w:hAnsi="Arial" w:cs="Arial"/>
          <w:szCs w:val="22"/>
        </w:rPr>
        <w:t xml:space="preserve">: </w:t>
      </w:r>
      <w:r w:rsidRPr="00F01D51">
        <w:rPr>
          <w:rFonts w:ascii="Arial" w:eastAsia="Calibri" w:hAnsi="Arial" w:cs="Arial"/>
          <w:i/>
          <w:szCs w:val="22"/>
        </w:rPr>
        <w:t>B. sapida</w:t>
      </w:r>
      <w:r w:rsidRPr="00610EE6">
        <w:rPr>
          <w:rFonts w:ascii="Arial" w:eastAsia="Calibri" w:hAnsi="Arial" w:cs="Arial"/>
          <w:szCs w:val="22"/>
        </w:rPr>
        <w:t xml:space="preserve"> powders DA and RA were measured according to the spectrophotometric method described by </w:t>
      </w:r>
      <w:proofErr w:type="spellStart"/>
      <w:r w:rsidRPr="009B5BA5">
        <w:rPr>
          <w:rFonts w:ascii="Arial" w:eastAsia="Calibri" w:hAnsi="Arial" w:cs="Arial"/>
          <w:b/>
          <w:szCs w:val="22"/>
        </w:rPr>
        <w:t>Capannesi</w:t>
      </w:r>
      <w:proofErr w:type="spellEnd"/>
      <w:r w:rsidRPr="009B5BA5">
        <w:rPr>
          <w:rFonts w:ascii="Arial" w:eastAsia="Calibri" w:hAnsi="Arial" w:cs="Arial"/>
          <w:b/>
          <w:szCs w:val="22"/>
        </w:rPr>
        <w:t xml:space="preserve"> </w:t>
      </w:r>
      <w:r w:rsidRPr="009B5BA5">
        <w:rPr>
          <w:rFonts w:ascii="Arial" w:eastAsia="Calibri" w:hAnsi="Arial" w:cs="Arial"/>
          <w:b/>
          <w:i/>
          <w:szCs w:val="22"/>
        </w:rPr>
        <w:t>et al</w:t>
      </w:r>
      <w:r w:rsidRPr="009B5BA5">
        <w:rPr>
          <w:rFonts w:ascii="Arial" w:eastAsia="Calibri" w:hAnsi="Arial" w:cs="Arial"/>
          <w:b/>
          <w:szCs w:val="22"/>
        </w:rPr>
        <w:t>. (2000)</w:t>
      </w:r>
      <w:r w:rsidRPr="00610EE6">
        <w:rPr>
          <w:rFonts w:ascii="Arial" w:eastAsia="Calibri" w:hAnsi="Arial" w:cs="Arial"/>
          <w:szCs w:val="22"/>
        </w:rPr>
        <w:t xml:space="preserve"> using the folin-ciocalteu reagent</w:t>
      </w:r>
      <w:r>
        <w:rPr>
          <w:rFonts w:ascii="Arial" w:eastAsia="Calibri" w:hAnsi="Arial" w:cs="Arial"/>
          <w:szCs w:val="22"/>
        </w:rPr>
        <w:t>.</w:t>
      </w:r>
    </w:p>
    <w:p w14:paraId="087F650C" w14:textId="77777777" w:rsidR="00610EE6" w:rsidRPr="00610EE6" w:rsidRDefault="00610EE6" w:rsidP="00610EE6">
      <w:pPr>
        <w:pStyle w:val="Body"/>
        <w:rPr>
          <w:rFonts w:ascii="Arial" w:eastAsia="Calibri" w:hAnsi="Arial" w:cs="Arial"/>
          <w:szCs w:val="22"/>
        </w:rPr>
      </w:pPr>
      <w:r w:rsidRPr="00610EE6">
        <w:rPr>
          <w:rFonts w:ascii="Arial" w:eastAsia="Calibri" w:hAnsi="Arial" w:cs="Arial"/>
          <w:b/>
          <w:szCs w:val="22"/>
        </w:rPr>
        <w:t>The phytates</w:t>
      </w:r>
      <w:r w:rsidRPr="00610EE6">
        <w:rPr>
          <w:rFonts w:ascii="Arial" w:eastAsia="Calibri" w:hAnsi="Arial" w:cs="Arial"/>
          <w:szCs w:val="22"/>
        </w:rPr>
        <w:t xml:space="preserve"> in the different DA and RA powders were determined according to the method </w:t>
      </w:r>
      <w:proofErr w:type="spellStart"/>
      <w:r w:rsidRPr="009B5BA5">
        <w:rPr>
          <w:rFonts w:ascii="Arial" w:eastAsia="Calibri" w:hAnsi="Arial" w:cs="Arial"/>
          <w:b/>
          <w:szCs w:val="22"/>
        </w:rPr>
        <w:t>Joutei</w:t>
      </w:r>
      <w:proofErr w:type="spellEnd"/>
      <w:r w:rsidRPr="009B5BA5">
        <w:rPr>
          <w:rFonts w:ascii="Arial" w:eastAsia="Calibri" w:hAnsi="Arial" w:cs="Arial"/>
          <w:b/>
          <w:szCs w:val="22"/>
        </w:rPr>
        <w:t xml:space="preserve"> </w:t>
      </w:r>
      <w:r w:rsidRPr="00375A0F">
        <w:rPr>
          <w:rFonts w:ascii="Arial" w:eastAsia="Calibri" w:hAnsi="Arial" w:cs="Arial"/>
          <w:b/>
          <w:i/>
          <w:szCs w:val="22"/>
        </w:rPr>
        <w:t>et al.</w:t>
      </w:r>
      <w:r w:rsidRPr="009B5BA5">
        <w:rPr>
          <w:rFonts w:ascii="Arial" w:eastAsia="Calibri" w:hAnsi="Arial" w:cs="Arial"/>
          <w:b/>
          <w:szCs w:val="22"/>
        </w:rPr>
        <w:t xml:space="preserve"> (2015)</w:t>
      </w:r>
      <w:r w:rsidRPr="00610EE6">
        <w:rPr>
          <w:rFonts w:ascii="Arial" w:eastAsia="Calibri" w:hAnsi="Arial" w:cs="Arial"/>
          <w:szCs w:val="22"/>
        </w:rPr>
        <w:t xml:space="preserve">. </w:t>
      </w:r>
    </w:p>
    <w:p w14:paraId="1A5424C6" w14:textId="77777777" w:rsidR="00610EE6" w:rsidRPr="00610EE6" w:rsidRDefault="00610EE6" w:rsidP="00610EE6">
      <w:pPr>
        <w:pStyle w:val="Body"/>
        <w:rPr>
          <w:rFonts w:ascii="Arial" w:eastAsia="Calibri" w:hAnsi="Arial" w:cs="Arial"/>
          <w:szCs w:val="22"/>
        </w:rPr>
      </w:pPr>
      <w:r w:rsidRPr="00610EE6">
        <w:rPr>
          <w:rFonts w:ascii="Arial" w:eastAsia="Calibri" w:hAnsi="Arial" w:cs="Arial"/>
          <w:b/>
          <w:szCs w:val="22"/>
        </w:rPr>
        <w:t>The tannins</w:t>
      </w:r>
      <w:r w:rsidRPr="00610EE6">
        <w:rPr>
          <w:rFonts w:ascii="Arial" w:eastAsia="Calibri" w:hAnsi="Arial" w:cs="Arial"/>
          <w:szCs w:val="22"/>
        </w:rPr>
        <w:t xml:space="preserve"> in the different aril powders DA and RA were determined according to the method of </w:t>
      </w:r>
      <w:r w:rsidRPr="009B5BA5">
        <w:rPr>
          <w:rFonts w:ascii="Arial" w:eastAsia="Calibri" w:hAnsi="Arial" w:cs="Arial"/>
          <w:b/>
          <w:szCs w:val="22"/>
        </w:rPr>
        <w:t xml:space="preserve">Bainbridge </w:t>
      </w:r>
      <w:r w:rsidRPr="009B5BA5">
        <w:rPr>
          <w:rFonts w:ascii="Arial" w:eastAsia="Calibri" w:hAnsi="Arial" w:cs="Arial"/>
          <w:b/>
          <w:i/>
          <w:szCs w:val="22"/>
        </w:rPr>
        <w:t>et al</w:t>
      </w:r>
      <w:r w:rsidRPr="009B5BA5">
        <w:rPr>
          <w:rFonts w:ascii="Arial" w:eastAsia="Calibri" w:hAnsi="Arial" w:cs="Arial"/>
          <w:b/>
          <w:szCs w:val="22"/>
        </w:rPr>
        <w:t>. (1996)</w:t>
      </w:r>
      <w:r w:rsidRPr="00610EE6">
        <w:rPr>
          <w:rFonts w:ascii="Arial" w:eastAsia="Calibri" w:hAnsi="Arial" w:cs="Arial"/>
          <w:szCs w:val="22"/>
        </w:rPr>
        <w:t xml:space="preserve">; </w:t>
      </w:r>
    </w:p>
    <w:p w14:paraId="2913883D" w14:textId="77777777" w:rsidR="00610EE6" w:rsidRPr="00610EE6" w:rsidRDefault="00610EE6" w:rsidP="00610EE6">
      <w:pPr>
        <w:pStyle w:val="Body"/>
        <w:rPr>
          <w:rFonts w:ascii="Arial" w:eastAsia="Calibri" w:hAnsi="Arial" w:cs="Arial"/>
          <w:szCs w:val="22"/>
        </w:rPr>
      </w:pPr>
      <w:r w:rsidRPr="00610EE6">
        <w:rPr>
          <w:rFonts w:ascii="Arial" w:eastAsia="Calibri" w:hAnsi="Arial" w:cs="Arial"/>
          <w:b/>
          <w:szCs w:val="22"/>
        </w:rPr>
        <w:t>The flavonoids</w:t>
      </w:r>
      <w:r w:rsidRPr="00610EE6">
        <w:rPr>
          <w:rFonts w:ascii="Arial" w:eastAsia="Calibri" w:hAnsi="Arial" w:cs="Arial"/>
          <w:szCs w:val="22"/>
        </w:rPr>
        <w:t xml:space="preserve"> in the different DA and RA powders were determined according to the </w:t>
      </w:r>
      <w:r w:rsidR="00375A0F" w:rsidRPr="00375A0F">
        <w:rPr>
          <w:rFonts w:ascii="Arial" w:eastAsia="Calibri" w:hAnsi="Arial" w:cs="Arial"/>
          <w:szCs w:val="22"/>
        </w:rPr>
        <w:t xml:space="preserve">method </w:t>
      </w:r>
      <w:r w:rsidRPr="009B5BA5">
        <w:rPr>
          <w:rFonts w:ascii="Arial" w:eastAsia="Calibri" w:hAnsi="Arial" w:cs="Arial"/>
          <w:b/>
          <w:szCs w:val="22"/>
        </w:rPr>
        <w:t xml:space="preserve">Méda </w:t>
      </w:r>
      <w:r w:rsidRPr="009B5BA5">
        <w:rPr>
          <w:rFonts w:ascii="Arial" w:eastAsia="Calibri" w:hAnsi="Arial" w:cs="Arial"/>
          <w:b/>
          <w:i/>
          <w:szCs w:val="22"/>
        </w:rPr>
        <w:t>et al</w:t>
      </w:r>
      <w:r w:rsidRPr="009B5BA5">
        <w:rPr>
          <w:rFonts w:ascii="Arial" w:eastAsia="Calibri" w:hAnsi="Arial" w:cs="Arial"/>
          <w:b/>
          <w:szCs w:val="22"/>
        </w:rPr>
        <w:t>. (2005)</w:t>
      </w:r>
      <w:r w:rsidRPr="00610EE6">
        <w:rPr>
          <w:rFonts w:ascii="Arial" w:eastAsia="Calibri" w:hAnsi="Arial" w:cs="Arial"/>
          <w:szCs w:val="22"/>
        </w:rPr>
        <w:t xml:space="preserve">. </w:t>
      </w:r>
    </w:p>
    <w:p w14:paraId="6D5E4A80" w14:textId="77777777" w:rsidR="00610EE6" w:rsidRPr="00610EE6" w:rsidRDefault="00610EE6" w:rsidP="00610EE6">
      <w:pPr>
        <w:pStyle w:val="Body"/>
        <w:rPr>
          <w:rFonts w:ascii="Arial" w:eastAsia="Calibri" w:hAnsi="Arial" w:cs="Arial"/>
          <w:szCs w:val="22"/>
        </w:rPr>
      </w:pPr>
      <w:r w:rsidRPr="00610EE6">
        <w:rPr>
          <w:rFonts w:ascii="Arial" w:eastAsia="Calibri" w:hAnsi="Arial" w:cs="Arial"/>
          <w:b/>
          <w:szCs w:val="22"/>
        </w:rPr>
        <w:t>The oxalate</w:t>
      </w:r>
      <w:r w:rsidRPr="00610EE6">
        <w:rPr>
          <w:rFonts w:ascii="Arial" w:eastAsia="Calibri" w:hAnsi="Arial" w:cs="Arial"/>
          <w:szCs w:val="22"/>
        </w:rPr>
        <w:t xml:space="preserve"> content of the various DA and RA powders was determined according to the technique of </w:t>
      </w:r>
      <w:r w:rsidRPr="009B5BA5">
        <w:rPr>
          <w:rFonts w:ascii="Arial" w:eastAsia="Calibri" w:hAnsi="Arial" w:cs="Arial"/>
          <w:b/>
          <w:szCs w:val="22"/>
        </w:rPr>
        <w:t>Onwuka (2005).</w:t>
      </w:r>
    </w:p>
    <w:p w14:paraId="555CEF22" w14:textId="77777777" w:rsidR="00610EE6" w:rsidRPr="00610EE6" w:rsidRDefault="00610EE6" w:rsidP="00610EE6">
      <w:pPr>
        <w:pStyle w:val="Body"/>
        <w:rPr>
          <w:rFonts w:ascii="Arial" w:eastAsia="Calibri" w:hAnsi="Arial" w:cs="Arial"/>
          <w:szCs w:val="22"/>
        </w:rPr>
      </w:pPr>
      <w:r w:rsidRPr="00610EE6">
        <w:rPr>
          <w:rFonts w:ascii="Arial" w:eastAsia="Calibri" w:hAnsi="Arial" w:cs="Arial"/>
          <w:b/>
          <w:szCs w:val="22"/>
        </w:rPr>
        <w:t>The hypoglycin</w:t>
      </w:r>
      <w:r w:rsidRPr="00610EE6">
        <w:rPr>
          <w:rFonts w:ascii="Arial" w:eastAsia="Calibri" w:hAnsi="Arial" w:cs="Arial"/>
          <w:szCs w:val="22"/>
        </w:rPr>
        <w:t xml:space="preserve"> A content of </w:t>
      </w:r>
      <w:r w:rsidRPr="00610EE6">
        <w:rPr>
          <w:rFonts w:ascii="Arial" w:eastAsia="Calibri" w:hAnsi="Arial" w:cs="Arial"/>
          <w:i/>
          <w:szCs w:val="22"/>
        </w:rPr>
        <w:t>B. sapida</w:t>
      </w:r>
      <w:r w:rsidRPr="00610EE6">
        <w:rPr>
          <w:rFonts w:ascii="Arial" w:eastAsia="Calibri" w:hAnsi="Arial" w:cs="Arial"/>
          <w:szCs w:val="22"/>
        </w:rPr>
        <w:t xml:space="preserve"> DA and RA powders was determined according to the meth</w:t>
      </w:r>
      <w:r>
        <w:rPr>
          <w:rFonts w:ascii="Arial" w:eastAsia="Calibri" w:hAnsi="Arial" w:cs="Arial"/>
          <w:szCs w:val="22"/>
        </w:rPr>
        <w:t xml:space="preserve">od of </w:t>
      </w:r>
      <w:r w:rsidRPr="009B5BA5">
        <w:rPr>
          <w:rFonts w:ascii="Arial" w:eastAsia="Calibri" w:hAnsi="Arial" w:cs="Arial"/>
          <w:b/>
          <w:szCs w:val="22"/>
        </w:rPr>
        <w:t>Ware (2002)</w:t>
      </w:r>
      <w:r>
        <w:rPr>
          <w:rFonts w:ascii="Arial" w:eastAsia="Calibri" w:hAnsi="Arial" w:cs="Arial"/>
          <w:szCs w:val="22"/>
        </w:rPr>
        <w:t xml:space="preserve"> using an HPLC.</w:t>
      </w:r>
    </w:p>
    <w:p w14:paraId="694ED513" w14:textId="77777777" w:rsidR="00610EE6" w:rsidRPr="00610EE6" w:rsidRDefault="00610EE6" w:rsidP="00610EE6">
      <w:pPr>
        <w:pStyle w:val="Body"/>
        <w:rPr>
          <w:rFonts w:ascii="Arial" w:eastAsia="Calibri" w:hAnsi="Arial" w:cs="Arial"/>
          <w:szCs w:val="22"/>
        </w:rPr>
      </w:pPr>
    </w:p>
    <w:p w14:paraId="10511F0F" w14:textId="77777777" w:rsidR="00610EE6" w:rsidRPr="00610EE6" w:rsidRDefault="00610EE6" w:rsidP="00610EE6">
      <w:pPr>
        <w:pStyle w:val="Body"/>
        <w:rPr>
          <w:rFonts w:ascii="Arial" w:eastAsia="Calibri" w:hAnsi="Arial" w:cs="Arial"/>
          <w:b/>
          <w:szCs w:val="22"/>
          <w:u w:val="single"/>
        </w:rPr>
      </w:pPr>
      <w:r w:rsidRPr="00610EE6">
        <w:rPr>
          <w:rFonts w:ascii="Arial" w:eastAsia="Calibri" w:hAnsi="Arial" w:cs="Arial"/>
          <w:b/>
          <w:szCs w:val="22"/>
          <w:u w:val="single"/>
        </w:rPr>
        <w:t xml:space="preserve">2.2.3 Microbiological analysis of </w:t>
      </w:r>
      <w:r w:rsidRPr="00610EE6">
        <w:rPr>
          <w:rFonts w:ascii="Arial" w:eastAsia="Calibri" w:hAnsi="Arial" w:cs="Arial"/>
          <w:b/>
          <w:i/>
          <w:szCs w:val="22"/>
          <w:u w:val="single"/>
        </w:rPr>
        <w:t>Blighia sapida</w:t>
      </w:r>
      <w:r w:rsidRPr="00610EE6">
        <w:rPr>
          <w:rFonts w:ascii="Arial" w:eastAsia="Calibri" w:hAnsi="Arial" w:cs="Arial"/>
          <w:b/>
          <w:szCs w:val="22"/>
          <w:u w:val="single"/>
        </w:rPr>
        <w:t xml:space="preserve"> powders </w:t>
      </w:r>
    </w:p>
    <w:p w14:paraId="13213E2C" w14:textId="77777777" w:rsidR="00610EE6" w:rsidRPr="00610EE6" w:rsidRDefault="00610EE6" w:rsidP="00610EE6">
      <w:pPr>
        <w:pStyle w:val="Body"/>
        <w:rPr>
          <w:rFonts w:ascii="Arial" w:eastAsia="Calibri" w:hAnsi="Arial" w:cs="Arial"/>
          <w:szCs w:val="22"/>
        </w:rPr>
      </w:pPr>
      <w:r w:rsidRPr="00610EE6">
        <w:rPr>
          <w:rFonts w:ascii="Arial" w:eastAsia="Calibri" w:hAnsi="Arial" w:cs="Arial"/>
          <w:b/>
          <w:szCs w:val="22"/>
        </w:rPr>
        <w:lastRenderedPageBreak/>
        <w:t>Sample collection</w:t>
      </w:r>
      <w:r w:rsidRPr="00610EE6">
        <w:rPr>
          <w:rFonts w:ascii="Arial" w:eastAsia="Calibri" w:hAnsi="Arial" w:cs="Arial"/>
          <w:szCs w:val="22"/>
        </w:rPr>
        <w:t>: Before each sampling, each batch of DA and RA samples was aseptically mixed using a sterile spoon to ensure good homogeneity of the distribution of microorganisms and that it was representative of the sample.</w:t>
      </w:r>
    </w:p>
    <w:p w14:paraId="7D5AC88A" w14:textId="77777777" w:rsidR="00610EE6" w:rsidRPr="00610EE6" w:rsidRDefault="00610EE6" w:rsidP="00610EE6">
      <w:pPr>
        <w:pStyle w:val="Body"/>
        <w:rPr>
          <w:rFonts w:ascii="Arial" w:eastAsia="Calibri" w:hAnsi="Arial" w:cs="Arial"/>
          <w:szCs w:val="22"/>
        </w:rPr>
      </w:pPr>
      <w:r w:rsidRPr="00610EE6">
        <w:rPr>
          <w:rFonts w:ascii="Arial" w:eastAsia="Calibri" w:hAnsi="Arial" w:cs="Arial"/>
          <w:b/>
          <w:szCs w:val="22"/>
        </w:rPr>
        <w:t xml:space="preserve"> Principle:</w:t>
      </w:r>
      <w:r w:rsidR="00F01D51">
        <w:rPr>
          <w:rFonts w:ascii="Arial" w:eastAsia="Calibri" w:hAnsi="Arial" w:cs="Arial"/>
          <w:szCs w:val="22"/>
        </w:rPr>
        <w:t xml:space="preserve"> </w:t>
      </w:r>
      <w:r w:rsidRPr="00610EE6">
        <w:rPr>
          <w:rFonts w:ascii="Arial" w:eastAsia="Calibri" w:hAnsi="Arial" w:cs="Arial"/>
          <w:szCs w:val="22"/>
        </w:rPr>
        <w:t>The counting technique used involves a solid medium. This methodology is frequently carried out in Petri dishes. It is based on the principle that all bacteria A living organism introduced in bulk or on the surface of a suitable agar medium gives rise after incubation to macroscopic colonies. The total number of colonies then corresponds to the number of Colony Forming Units (CFU).</w:t>
      </w:r>
    </w:p>
    <w:p w14:paraId="1ECC5CEE" w14:textId="77777777" w:rsidR="00610EE6" w:rsidRPr="00610EE6" w:rsidRDefault="00610EE6" w:rsidP="00610EE6">
      <w:pPr>
        <w:pStyle w:val="Body"/>
        <w:rPr>
          <w:rFonts w:ascii="Arial" w:eastAsia="Calibri" w:hAnsi="Arial" w:cs="Arial"/>
          <w:b/>
          <w:szCs w:val="22"/>
        </w:rPr>
      </w:pPr>
      <w:r w:rsidRPr="00610EE6">
        <w:rPr>
          <w:rFonts w:ascii="Arial" w:eastAsia="Calibri" w:hAnsi="Arial" w:cs="Arial"/>
          <w:b/>
          <w:szCs w:val="22"/>
        </w:rPr>
        <w:t>Enumeration of microorganisms</w:t>
      </w:r>
    </w:p>
    <w:p w14:paraId="2115E79C" w14:textId="77777777" w:rsidR="00610EE6" w:rsidRPr="00610EE6" w:rsidRDefault="00610EE6" w:rsidP="00610EE6">
      <w:pPr>
        <w:pStyle w:val="Body"/>
        <w:rPr>
          <w:rFonts w:ascii="Arial" w:eastAsia="Calibri" w:hAnsi="Arial" w:cs="Arial"/>
          <w:szCs w:val="22"/>
        </w:rPr>
      </w:pPr>
      <w:r w:rsidRPr="00610EE6">
        <w:rPr>
          <w:rFonts w:ascii="Arial" w:eastAsia="Calibri" w:hAnsi="Arial" w:cs="Arial"/>
          <w:szCs w:val="22"/>
        </w:rPr>
        <w:t xml:space="preserve">- The total aerobic mesophilic bacteria (TAMB) count for DA and RA was performed according to the method using </w:t>
      </w:r>
      <w:r w:rsidRPr="009B5BA5">
        <w:rPr>
          <w:rFonts w:ascii="Arial" w:eastAsia="Calibri" w:hAnsi="Arial" w:cs="Arial"/>
          <w:b/>
          <w:szCs w:val="22"/>
        </w:rPr>
        <w:t>ISO 4833-1 (2013)</w:t>
      </w:r>
      <w:r w:rsidRPr="00610EE6">
        <w:rPr>
          <w:rFonts w:ascii="Arial" w:eastAsia="Calibri" w:hAnsi="Arial" w:cs="Arial"/>
          <w:szCs w:val="22"/>
        </w:rPr>
        <w:t xml:space="preserve"> on trypticase soy agar. </w:t>
      </w:r>
    </w:p>
    <w:p w14:paraId="60631AA5" w14:textId="77777777" w:rsidR="00610EE6" w:rsidRPr="00610EE6" w:rsidRDefault="00610EE6" w:rsidP="00610EE6">
      <w:pPr>
        <w:pStyle w:val="Body"/>
        <w:rPr>
          <w:rFonts w:ascii="Arial" w:eastAsia="Calibri" w:hAnsi="Arial" w:cs="Arial"/>
          <w:szCs w:val="22"/>
        </w:rPr>
      </w:pPr>
      <w:r w:rsidRPr="00610EE6">
        <w:rPr>
          <w:rFonts w:ascii="Arial" w:eastAsia="Calibri" w:hAnsi="Arial" w:cs="Arial"/>
          <w:szCs w:val="22"/>
        </w:rPr>
        <w:t xml:space="preserve">- Total coliform count: </w:t>
      </w:r>
      <w:r w:rsidRPr="009B5BA5">
        <w:rPr>
          <w:rFonts w:ascii="Arial" w:eastAsia="Calibri" w:hAnsi="Arial" w:cs="Arial"/>
          <w:b/>
          <w:szCs w:val="22"/>
        </w:rPr>
        <w:t>ISO standard 4832-3 (2006</w:t>
      </w:r>
      <w:r w:rsidRPr="00610EE6">
        <w:rPr>
          <w:rFonts w:ascii="Arial" w:eastAsia="Calibri" w:hAnsi="Arial" w:cs="Arial"/>
          <w:szCs w:val="22"/>
        </w:rPr>
        <w:t>) on Mac Conkey Agar</w:t>
      </w:r>
      <w:r w:rsidR="007011E0">
        <w:rPr>
          <w:rFonts w:ascii="Arial" w:eastAsia="Calibri" w:hAnsi="Arial" w:cs="Arial"/>
          <w:szCs w:val="22"/>
        </w:rPr>
        <w:t>.</w:t>
      </w:r>
    </w:p>
    <w:p w14:paraId="55021703" w14:textId="77777777" w:rsidR="00610EE6" w:rsidRPr="00610EE6" w:rsidRDefault="00610EE6" w:rsidP="00610EE6">
      <w:pPr>
        <w:pStyle w:val="Body"/>
        <w:rPr>
          <w:rFonts w:ascii="Arial" w:eastAsia="Calibri" w:hAnsi="Arial" w:cs="Arial"/>
          <w:szCs w:val="22"/>
        </w:rPr>
      </w:pPr>
      <w:r w:rsidRPr="00610EE6">
        <w:rPr>
          <w:rFonts w:ascii="Arial" w:eastAsia="Calibri" w:hAnsi="Arial" w:cs="Arial"/>
          <w:szCs w:val="22"/>
        </w:rPr>
        <w:t xml:space="preserve">- Enumeration of staphylococcus aureus: NF standard in ISO </w:t>
      </w:r>
      <w:r w:rsidRPr="00147AE8">
        <w:rPr>
          <w:rFonts w:ascii="Arial" w:eastAsia="Calibri" w:hAnsi="Arial" w:cs="Arial"/>
          <w:b/>
          <w:szCs w:val="22"/>
        </w:rPr>
        <w:t>6888-1 (1999)</w:t>
      </w:r>
      <w:r w:rsidRPr="00610EE6">
        <w:rPr>
          <w:rFonts w:ascii="Arial" w:eastAsia="Calibri" w:hAnsi="Arial" w:cs="Arial"/>
          <w:szCs w:val="22"/>
        </w:rPr>
        <w:t xml:space="preserve"> Baird Parker selective agar with potassium tellurite egg yolk</w:t>
      </w:r>
    </w:p>
    <w:p w14:paraId="4C39BD95" w14:textId="77777777" w:rsidR="00610EE6" w:rsidRPr="00610EE6" w:rsidRDefault="00610EE6" w:rsidP="00610EE6">
      <w:pPr>
        <w:pStyle w:val="Body"/>
        <w:rPr>
          <w:rFonts w:ascii="Arial" w:eastAsia="Calibri" w:hAnsi="Arial" w:cs="Arial"/>
          <w:szCs w:val="22"/>
        </w:rPr>
      </w:pPr>
      <w:r w:rsidRPr="00610EE6">
        <w:rPr>
          <w:rFonts w:ascii="Arial" w:eastAsia="Calibri" w:hAnsi="Arial" w:cs="Arial"/>
          <w:szCs w:val="22"/>
        </w:rPr>
        <w:t xml:space="preserve">-The enumeration of yeasts and molds for DA and RA was carried out on agar from malt extract </w:t>
      </w:r>
      <w:r w:rsidRPr="00147AE8">
        <w:rPr>
          <w:rFonts w:ascii="Arial" w:eastAsia="Calibri" w:hAnsi="Arial" w:cs="Arial"/>
          <w:b/>
          <w:szCs w:val="22"/>
        </w:rPr>
        <w:t>(ISO 7957)</w:t>
      </w:r>
      <w:r w:rsidRPr="00610EE6">
        <w:rPr>
          <w:rFonts w:ascii="Arial" w:eastAsia="Calibri" w:hAnsi="Arial" w:cs="Arial"/>
          <w:szCs w:val="22"/>
        </w:rPr>
        <w:t>.</w:t>
      </w:r>
    </w:p>
    <w:p w14:paraId="5E2AE1C2" w14:textId="77777777" w:rsidR="00610EE6" w:rsidRPr="00610EE6" w:rsidRDefault="00610EE6" w:rsidP="00610EE6">
      <w:pPr>
        <w:pStyle w:val="Body"/>
        <w:rPr>
          <w:rFonts w:ascii="Arial" w:eastAsia="Calibri" w:hAnsi="Arial" w:cs="Arial"/>
          <w:szCs w:val="22"/>
        </w:rPr>
      </w:pPr>
      <w:r w:rsidRPr="00610EE6">
        <w:rPr>
          <w:rFonts w:ascii="Arial" w:eastAsia="Calibri" w:hAnsi="Arial" w:cs="Arial"/>
          <w:szCs w:val="22"/>
        </w:rPr>
        <w:t xml:space="preserve">Expression of results: Reading and interpretation were done according to the Standard French for these floras and produced according to </w:t>
      </w:r>
      <w:r w:rsidRPr="00147AE8">
        <w:rPr>
          <w:rFonts w:ascii="Arial" w:eastAsia="Calibri" w:hAnsi="Arial" w:cs="Arial"/>
          <w:b/>
          <w:szCs w:val="22"/>
        </w:rPr>
        <w:t>Standard XP V08-102</w:t>
      </w:r>
      <w:r w:rsidRPr="00610EE6">
        <w:rPr>
          <w:rFonts w:ascii="Arial" w:eastAsia="Calibri" w:hAnsi="Arial" w:cs="Arial"/>
          <w:szCs w:val="22"/>
        </w:rPr>
        <w:t>.</w:t>
      </w:r>
    </w:p>
    <w:p w14:paraId="2E23A725" w14:textId="77777777" w:rsidR="00610EE6" w:rsidRPr="00610EE6" w:rsidRDefault="00610EE6" w:rsidP="00610EE6">
      <w:pPr>
        <w:pStyle w:val="Body"/>
        <w:rPr>
          <w:rFonts w:ascii="Arial" w:eastAsia="Calibri" w:hAnsi="Arial" w:cs="Arial"/>
          <w:szCs w:val="22"/>
        </w:rPr>
      </w:pPr>
      <w:r w:rsidRPr="00610EE6">
        <w:rPr>
          <w:rFonts w:ascii="Arial" w:eastAsia="Calibri" w:hAnsi="Arial" w:cs="Arial"/>
          <w:szCs w:val="22"/>
        </w:rPr>
        <w:t xml:space="preserve">-Aflatoxin levels were determined using the </w:t>
      </w:r>
      <w:r w:rsidR="00375A0F" w:rsidRPr="00375A0F">
        <w:rPr>
          <w:rFonts w:ascii="Arial" w:eastAsia="Calibri" w:hAnsi="Arial" w:cs="Arial"/>
          <w:szCs w:val="22"/>
        </w:rPr>
        <w:t>method</w:t>
      </w:r>
      <w:r w:rsidR="00375A0F" w:rsidRPr="00147AE8">
        <w:rPr>
          <w:rFonts w:ascii="Arial" w:eastAsia="Calibri" w:hAnsi="Arial" w:cs="Arial"/>
          <w:b/>
          <w:szCs w:val="22"/>
        </w:rPr>
        <w:t xml:space="preserve"> </w:t>
      </w:r>
      <w:r w:rsidRPr="00147AE8">
        <w:rPr>
          <w:rFonts w:ascii="Arial" w:eastAsia="Calibri" w:hAnsi="Arial" w:cs="Arial"/>
          <w:b/>
          <w:szCs w:val="22"/>
        </w:rPr>
        <w:t>Chiron (2008</w:t>
      </w:r>
      <w:r w:rsidRPr="00610EE6">
        <w:rPr>
          <w:rFonts w:ascii="Arial" w:eastAsia="Calibri" w:hAnsi="Arial" w:cs="Arial"/>
          <w:szCs w:val="22"/>
        </w:rPr>
        <w:t xml:space="preserve">). </w:t>
      </w:r>
    </w:p>
    <w:p w14:paraId="28CFFDDA" w14:textId="77777777" w:rsidR="00610EE6" w:rsidRPr="00610EE6" w:rsidRDefault="00610EE6" w:rsidP="00610EE6">
      <w:pPr>
        <w:pStyle w:val="Body"/>
        <w:rPr>
          <w:rFonts w:ascii="Arial" w:eastAsia="Calibri" w:hAnsi="Arial" w:cs="Arial"/>
          <w:szCs w:val="22"/>
        </w:rPr>
      </w:pPr>
    </w:p>
    <w:p w14:paraId="4E4A4BA4" w14:textId="77777777" w:rsidR="00610EE6" w:rsidRPr="00610EE6" w:rsidRDefault="00610EE6" w:rsidP="00610EE6">
      <w:pPr>
        <w:pStyle w:val="Body"/>
        <w:rPr>
          <w:rFonts w:ascii="Arial" w:eastAsia="Calibri" w:hAnsi="Arial" w:cs="Arial"/>
          <w:b/>
          <w:szCs w:val="22"/>
          <w:u w:val="single"/>
        </w:rPr>
      </w:pPr>
      <w:r w:rsidRPr="00610EE6">
        <w:rPr>
          <w:rFonts w:ascii="Arial" w:eastAsia="Calibri" w:hAnsi="Arial" w:cs="Arial"/>
          <w:b/>
          <w:szCs w:val="22"/>
          <w:u w:val="single"/>
        </w:rPr>
        <w:t>2.2.4 Statistical analyses</w:t>
      </w:r>
    </w:p>
    <w:p w14:paraId="1344BC4E" w14:textId="77777777" w:rsidR="00A350CF" w:rsidRDefault="00610EE6" w:rsidP="00610EE6">
      <w:pPr>
        <w:pStyle w:val="Body"/>
        <w:spacing w:after="0"/>
        <w:rPr>
          <w:rFonts w:ascii="Arial" w:eastAsia="Calibri" w:hAnsi="Arial" w:cs="Arial"/>
          <w:szCs w:val="22"/>
        </w:rPr>
      </w:pPr>
      <w:r w:rsidRPr="00610EE6">
        <w:rPr>
          <w:rFonts w:ascii="Arial" w:eastAsia="Calibri" w:hAnsi="Arial" w:cs="Arial"/>
          <w:szCs w:val="22"/>
        </w:rPr>
        <w:t xml:space="preserve">The results of the various experiments and analyses were processed using Excel. Student's t-test was used to compare the means of two samples based on the </w:t>
      </w:r>
      <w:r w:rsidRPr="00A4051A">
        <w:rPr>
          <w:rFonts w:ascii="Arial" w:eastAsia="Calibri" w:hAnsi="Arial" w:cs="Arial"/>
          <w:i/>
          <w:szCs w:val="22"/>
        </w:rPr>
        <w:t>p-value</w:t>
      </w:r>
      <w:r w:rsidRPr="00610EE6">
        <w:rPr>
          <w:rFonts w:ascii="Arial" w:eastAsia="Calibri" w:hAnsi="Arial" w:cs="Arial"/>
          <w:szCs w:val="22"/>
        </w:rPr>
        <w:t xml:space="preserve"> at the 5% significance level. Statistica 7.1 software with analysis of variance (ANOVA) was used to compare the means of three samples. </w:t>
      </w:r>
    </w:p>
    <w:p w14:paraId="4EF8BB20" w14:textId="77777777" w:rsidR="00280AC9" w:rsidRPr="00FB3A86" w:rsidRDefault="00280AC9" w:rsidP="00610EE6">
      <w:pPr>
        <w:pStyle w:val="Body"/>
        <w:spacing w:after="0"/>
        <w:rPr>
          <w:rFonts w:ascii="Arial" w:hAnsi="Arial" w:cs="Arial"/>
        </w:rPr>
      </w:pPr>
    </w:p>
    <w:p w14:paraId="372F9CB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89B9CAD" w14:textId="77777777" w:rsidR="00A350CF" w:rsidRPr="00A350CF" w:rsidRDefault="00A350CF" w:rsidP="00A350CF">
      <w:pPr>
        <w:pStyle w:val="Body"/>
        <w:rPr>
          <w:rFonts w:ascii="Arial" w:hAnsi="Arial" w:cs="Arial"/>
          <w:b/>
        </w:rPr>
      </w:pPr>
      <w:r w:rsidRPr="00A350CF">
        <w:rPr>
          <w:rFonts w:ascii="Arial" w:hAnsi="Arial" w:cs="Arial"/>
          <w:b/>
        </w:rPr>
        <w:t>3.1 Antinutritional compounds of arils</w:t>
      </w:r>
    </w:p>
    <w:p w14:paraId="44D67948" w14:textId="77777777" w:rsidR="00CE5F3F" w:rsidRDefault="00A01151" w:rsidP="00A01151">
      <w:pPr>
        <w:pStyle w:val="Body"/>
        <w:rPr>
          <w:rFonts w:ascii="Arial" w:hAnsi="Arial" w:cs="Arial"/>
        </w:rPr>
      </w:pPr>
      <w:r>
        <w:rPr>
          <w:noProof/>
          <w:lang w:val="fr-FR" w:eastAsia="fr-FR"/>
        </w:rPr>
        <w:drawing>
          <wp:anchor distT="0" distB="0" distL="114300" distR="114300" simplePos="0" relativeHeight="251674112" behindDoc="1" locked="0" layoutInCell="1" allowOverlap="1" wp14:anchorId="6916804A" wp14:editId="1F447AD7">
            <wp:simplePos x="0" y="0"/>
            <wp:positionH relativeFrom="column">
              <wp:posOffset>-130810</wp:posOffset>
            </wp:positionH>
            <wp:positionV relativeFrom="paragraph">
              <wp:posOffset>1293495</wp:posOffset>
            </wp:positionV>
            <wp:extent cx="3175000" cy="2047875"/>
            <wp:effectExtent l="0" t="0" r="0" b="0"/>
            <wp:wrapTight wrapText="bothSides">
              <wp:wrapPolygon edited="0">
                <wp:start x="0" y="0"/>
                <wp:lineTo x="0" y="21500"/>
                <wp:lineTo x="21514" y="21500"/>
                <wp:lineTo x="21514"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249EE2.tmp"/>
                    <pic:cNvPicPr/>
                  </pic:nvPicPr>
                  <pic:blipFill rotWithShape="1">
                    <a:blip r:embed="rId14">
                      <a:extLst>
                        <a:ext uri="{28A0092B-C50C-407E-A947-70E740481C1C}">
                          <a14:useLocalDpi xmlns:a14="http://schemas.microsoft.com/office/drawing/2010/main" val="0"/>
                        </a:ext>
                      </a:extLst>
                    </a:blip>
                    <a:srcRect l="36628" t="41129" r="31742" b="25270"/>
                    <a:stretch/>
                  </pic:blipFill>
                  <pic:spPr bwMode="auto">
                    <a:xfrm>
                      <a:off x="0" y="0"/>
                      <a:ext cx="3175000" cy="20478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A350CF" w:rsidRPr="00A350CF">
        <w:rPr>
          <w:rFonts w:ascii="Arial" w:hAnsi="Arial" w:cs="Arial"/>
        </w:rPr>
        <w:t>Antinutritional compounds of DA and RA po</w:t>
      </w:r>
      <w:r w:rsidR="008E5B37">
        <w:rPr>
          <w:rFonts w:ascii="Arial" w:hAnsi="Arial" w:cs="Arial"/>
        </w:rPr>
        <w:t xml:space="preserve">wders are illustrated in </w:t>
      </w:r>
      <w:r w:rsidR="009635BB">
        <w:rPr>
          <w:rFonts w:ascii="Arial" w:hAnsi="Arial" w:cs="Arial"/>
          <w:b/>
        </w:rPr>
        <w:t>f</w:t>
      </w:r>
      <w:r w:rsidR="008E5B37" w:rsidRPr="008E5B37">
        <w:rPr>
          <w:rFonts w:ascii="Arial" w:hAnsi="Arial" w:cs="Arial"/>
          <w:b/>
        </w:rPr>
        <w:t>ig.</w:t>
      </w:r>
      <w:r w:rsidR="00A350CF" w:rsidRPr="008E5B37">
        <w:rPr>
          <w:rFonts w:ascii="Arial" w:hAnsi="Arial" w:cs="Arial"/>
          <w:b/>
        </w:rPr>
        <w:t>1A</w:t>
      </w:r>
      <w:r w:rsidR="00A350CF" w:rsidRPr="00A350CF">
        <w:rPr>
          <w:rFonts w:ascii="Arial" w:hAnsi="Arial" w:cs="Arial"/>
        </w:rPr>
        <w:t xml:space="preserve"> indicate that the total polyphenol levels of the two types of powders are significantly different (</w:t>
      </w:r>
      <w:r w:rsidR="00A350CF" w:rsidRPr="009635BB">
        <w:rPr>
          <w:rFonts w:ascii="Arial" w:hAnsi="Arial" w:cs="Arial"/>
          <w:i/>
        </w:rPr>
        <w:t>p-value &lt; 0.05</w:t>
      </w:r>
      <w:r w:rsidR="00A350CF" w:rsidRPr="00A350CF">
        <w:rPr>
          <w:rFonts w:ascii="Arial" w:hAnsi="Arial" w:cs="Arial"/>
        </w:rPr>
        <w:t>). However, the proportions of tannins and phytates in DA and RA powders are significantly equal. As for flavonoids (98.22 ± 4.86 mg/100 g for RA and 76.86 ± 14.46 mg/100 g for DA) and oxalates (8.76 ± 0.65 mg/100 g for DA versus 5.04 ± 0.73 mg/100 g for RA), th</w:t>
      </w:r>
      <w:r w:rsidR="00280AC9">
        <w:rPr>
          <w:rFonts w:ascii="Arial" w:hAnsi="Arial" w:cs="Arial"/>
        </w:rPr>
        <w:t xml:space="preserve">ey are statistically different and </w:t>
      </w:r>
      <w:r w:rsidR="00A350CF" w:rsidRPr="00A350CF">
        <w:rPr>
          <w:rFonts w:ascii="Arial" w:hAnsi="Arial" w:cs="Arial"/>
        </w:rPr>
        <w:t>with lower concentrations in b</w:t>
      </w:r>
      <w:r w:rsidR="00A4051A">
        <w:rPr>
          <w:rFonts w:ascii="Arial" w:hAnsi="Arial" w:cs="Arial"/>
        </w:rPr>
        <w:t>oth powders (</w:t>
      </w:r>
      <w:r w:rsidR="008E5B37">
        <w:rPr>
          <w:rFonts w:ascii="Arial" w:hAnsi="Arial" w:cs="Arial"/>
          <w:b/>
        </w:rPr>
        <w:t>f</w:t>
      </w:r>
      <w:r w:rsidR="00A4051A" w:rsidRPr="008E5B37">
        <w:rPr>
          <w:rFonts w:ascii="Arial" w:hAnsi="Arial" w:cs="Arial"/>
          <w:b/>
        </w:rPr>
        <w:t>ig.</w:t>
      </w:r>
      <w:r w:rsidR="00A350CF" w:rsidRPr="008E5B37">
        <w:rPr>
          <w:rFonts w:ascii="Arial" w:hAnsi="Arial" w:cs="Arial"/>
          <w:b/>
        </w:rPr>
        <w:t>1B</w:t>
      </w:r>
      <w:r w:rsidRPr="008E5B37">
        <w:rPr>
          <w:rFonts w:ascii="Arial" w:hAnsi="Arial" w:cs="Arial"/>
          <w:b/>
        </w:rPr>
        <w:t>).</w:t>
      </w:r>
      <w:r w:rsidRPr="00A350CF">
        <w:rPr>
          <w:rFonts w:ascii="Arial" w:hAnsi="Arial" w:cs="Arial"/>
        </w:rPr>
        <w:t xml:space="preserve"> The</w:t>
      </w:r>
      <w:r w:rsidR="00CE5F3F" w:rsidRPr="00A350CF">
        <w:rPr>
          <w:rFonts w:ascii="Arial" w:hAnsi="Arial" w:cs="Arial"/>
        </w:rPr>
        <w:t xml:space="preserve"> hypoglycin A content of RA (1.33 mg/Kg) is significantly (</w:t>
      </w:r>
      <w:r w:rsidR="00CE5F3F" w:rsidRPr="009635BB">
        <w:rPr>
          <w:rFonts w:ascii="Arial" w:hAnsi="Arial" w:cs="Arial"/>
          <w:i/>
        </w:rPr>
        <w:t>P &lt; 0.05</w:t>
      </w:r>
      <w:r w:rsidR="00CE5F3F" w:rsidRPr="00A350CF">
        <w:rPr>
          <w:rFonts w:ascii="Arial" w:hAnsi="Arial" w:cs="Arial"/>
        </w:rPr>
        <w:t>) different with a higher content than in D</w:t>
      </w:r>
      <w:r w:rsidR="00CE5F3F">
        <w:rPr>
          <w:rFonts w:ascii="Arial" w:hAnsi="Arial" w:cs="Arial"/>
        </w:rPr>
        <w:t xml:space="preserve">A powders (0.41 mg/Kg) </w:t>
      </w:r>
      <w:r w:rsidR="00CE5F3F">
        <w:rPr>
          <w:rFonts w:ascii="Arial" w:hAnsi="Arial" w:cs="Arial"/>
          <w:b/>
        </w:rPr>
        <w:t>(fig. C</w:t>
      </w:r>
      <w:r w:rsidR="00CE5F3F" w:rsidRPr="00EA4CAE">
        <w:rPr>
          <w:rFonts w:ascii="Arial" w:hAnsi="Arial" w:cs="Arial"/>
          <w:b/>
        </w:rPr>
        <w:t>).</w:t>
      </w:r>
      <w:r w:rsidR="00CE5F3F" w:rsidRPr="00B95236">
        <w:rPr>
          <w:rFonts w:ascii="Arial" w:hAnsi="Arial" w:cs="Arial"/>
        </w:rPr>
        <w:t xml:space="preserve"> </w:t>
      </w:r>
    </w:p>
    <w:p w14:paraId="72F7903A" w14:textId="77777777" w:rsidR="00CE5F3F" w:rsidRDefault="00280AC9" w:rsidP="00CE5F3F">
      <w:pPr>
        <w:pStyle w:val="Body"/>
        <w:rPr>
          <w:rFonts w:ascii="Arial" w:hAnsi="Arial" w:cs="Arial"/>
        </w:rPr>
      </w:pPr>
      <w:r>
        <w:rPr>
          <w:noProof/>
          <w:lang w:val="fr-FR" w:eastAsia="fr-FR"/>
        </w:rPr>
        <w:drawing>
          <wp:anchor distT="0" distB="0" distL="114300" distR="114300" simplePos="0" relativeHeight="251657728" behindDoc="1" locked="0" layoutInCell="1" allowOverlap="1" wp14:anchorId="2129496C" wp14:editId="47F27A5E">
            <wp:simplePos x="0" y="0"/>
            <wp:positionH relativeFrom="column">
              <wp:posOffset>120650</wp:posOffset>
            </wp:positionH>
            <wp:positionV relativeFrom="paragraph">
              <wp:posOffset>29845</wp:posOffset>
            </wp:positionV>
            <wp:extent cx="1625600" cy="1892300"/>
            <wp:effectExtent l="0" t="0" r="0" b="0"/>
            <wp:wrapTight wrapText="bothSides">
              <wp:wrapPolygon edited="0">
                <wp:start x="0" y="0"/>
                <wp:lineTo x="0" y="21310"/>
                <wp:lineTo x="21263" y="21310"/>
                <wp:lineTo x="21263"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BCDAC6.tmp"/>
                    <pic:cNvPicPr/>
                  </pic:nvPicPr>
                  <pic:blipFill rotWithShape="1">
                    <a:blip r:embed="rId15">
                      <a:extLst>
                        <a:ext uri="{28A0092B-C50C-407E-A947-70E740481C1C}">
                          <a14:useLocalDpi xmlns:a14="http://schemas.microsoft.com/office/drawing/2010/main" val="0"/>
                        </a:ext>
                      </a:extLst>
                    </a:blip>
                    <a:srcRect l="37675" t="47227" r="49693" b="26357"/>
                    <a:stretch/>
                  </pic:blipFill>
                  <pic:spPr bwMode="auto">
                    <a:xfrm>
                      <a:off x="0" y="0"/>
                      <a:ext cx="1625600" cy="1892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E64EF71" w14:textId="77777777" w:rsidR="00280AC9" w:rsidRDefault="00280AC9" w:rsidP="00783965">
      <w:pPr>
        <w:pStyle w:val="Body"/>
        <w:spacing w:after="0"/>
        <w:rPr>
          <w:rFonts w:ascii="Arial" w:hAnsi="Arial" w:cs="Arial"/>
          <w:b/>
        </w:rPr>
      </w:pPr>
    </w:p>
    <w:p w14:paraId="21428AF5" w14:textId="77777777" w:rsidR="00280AC9" w:rsidRDefault="00280AC9" w:rsidP="00783965">
      <w:pPr>
        <w:pStyle w:val="Body"/>
        <w:spacing w:after="0"/>
        <w:rPr>
          <w:rFonts w:ascii="Arial" w:hAnsi="Arial" w:cs="Arial"/>
          <w:b/>
        </w:rPr>
      </w:pPr>
    </w:p>
    <w:p w14:paraId="10D9A8BB" w14:textId="77777777" w:rsidR="00280AC9" w:rsidRDefault="00280AC9" w:rsidP="00783965">
      <w:pPr>
        <w:pStyle w:val="Body"/>
        <w:spacing w:after="0"/>
        <w:rPr>
          <w:rFonts w:ascii="Arial" w:hAnsi="Arial" w:cs="Arial"/>
          <w:b/>
        </w:rPr>
      </w:pPr>
    </w:p>
    <w:p w14:paraId="092ACB9A" w14:textId="77777777" w:rsidR="00280AC9" w:rsidRDefault="00280AC9" w:rsidP="00783965">
      <w:pPr>
        <w:pStyle w:val="Body"/>
        <w:spacing w:after="0"/>
        <w:rPr>
          <w:rFonts w:ascii="Arial" w:hAnsi="Arial" w:cs="Arial"/>
          <w:b/>
        </w:rPr>
      </w:pPr>
    </w:p>
    <w:p w14:paraId="49D1993A" w14:textId="77777777" w:rsidR="00280AC9" w:rsidRDefault="00280AC9" w:rsidP="00783965">
      <w:pPr>
        <w:pStyle w:val="Body"/>
        <w:spacing w:after="0"/>
        <w:rPr>
          <w:rFonts w:ascii="Arial" w:hAnsi="Arial" w:cs="Arial"/>
          <w:b/>
        </w:rPr>
      </w:pPr>
    </w:p>
    <w:p w14:paraId="08F02E73" w14:textId="77777777" w:rsidR="00280AC9" w:rsidRDefault="00280AC9" w:rsidP="00783965">
      <w:pPr>
        <w:pStyle w:val="Body"/>
        <w:spacing w:after="0"/>
        <w:rPr>
          <w:rFonts w:ascii="Arial" w:hAnsi="Arial" w:cs="Arial"/>
          <w:b/>
        </w:rPr>
      </w:pPr>
    </w:p>
    <w:p w14:paraId="0132A63B" w14:textId="77777777" w:rsidR="00280AC9" w:rsidRDefault="00280AC9" w:rsidP="00783965">
      <w:pPr>
        <w:pStyle w:val="Body"/>
        <w:spacing w:after="0"/>
        <w:rPr>
          <w:rFonts w:ascii="Arial" w:hAnsi="Arial" w:cs="Arial"/>
          <w:b/>
        </w:rPr>
      </w:pPr>
    </w:p>
    <w:p w14:paraId="0F1FDE9B" w14:textId="77777777" w:rsidR="00280AC9" w:rsidRDefault="00280AC9" w:rsidP="00783965">
      <w:pPr>
        <w:pStyle w:val="Body"/>
        <w:spacing w:after="0"/>
        <w:rPr>
          <w:rFonts w:ascii="Arial" w:hAnsi="Arial" w:cs="Arial"/>
          <w:b/>
        </w:rPr>
      </w:pPr>
    </w:p>
    <w:p w14:paraId="54ABAA7D" w14:textId="77777777" w:rsidR="00280AC9" w:rsidRDefault="00280AC9" w:rsidP="00783965">
      <w:pPr>
        <w:pStyle w:val="Body"/>
        <w:spacing w:after="0"/>
        <w:rPr>
          <w:rFonts w:ascii="Arial" w:hAnsi="Arial" w:cs="Arial"/>
          <w:b/>
        </w:rPr>
      </w:pPr>
    </w:p>
    <w:p w14:paraId="58B85C02" w14:textId="77777777" w:rsidR="00280AC9" w:rsidRDefault="00280AC9" w:rsidP="00783965">
      <w:pPr>
        <w:pStyle w:val="Body"/>
        <w:spacing w:after="0"/>
        <w:rPr>
          <w:rFonts w:ascii="Arial" w:hAnsi="Arial" w:cs="Arial"/>
          <w:b/>
        </w:rPr>
      </w:pPr>
    </w:p>
    <w:p w14:paraId="33AE8BC0" w14:textId="77777777" w:rsidR="00280AC9" w:rsidRDefault="00280AC9" w:rsidP="00783965">
      <w:pPr>
        <w:pStyle w:val="Body"/>
        <w:spacing w:after="0"/>
        <w:rPr>
          <w:rFonts w:ascii="Arial" w:hAnsi="Arial" w:cs="Arial"/>
          <w:b/>
        </w:rPr>
      </w:pPr>
    </w:p>
    <w:p w14:paraId="4A34021E" w14:textId="77777777" w:rsidR="00280AC9" w:rsidRDefault="00280AC9" w:rsidP="00783965">
      <w:pPr>
        <w:pStyle w:val="Body"/>
        <w:spacing w:after="0"/>
        <w:rPr>
          <w:rFonts w:ascii="Arial" w:hAnsi="Arial" w:cs="Arial"/>
          <w:b/>
        </w:rPr>
      </w:pPr>
    </w:p>
    <w:p w14:paraId="484209AC" w14:textId="77777777" w:rsidR="00783965" w:rsidRPr="00783965" w:rsidRDefault="00783965" w:rsidP="00783965">
      <w:pPr>
        <w:pStyle w:val="Body"/>
        <w:spacing w:after="0"/>
        <w:rPr>
          <w:rFonts w:ascii="Arial" w:hAnsi="Arial" w:cs="Arial"/>
          <w:b/>
        </w:rPr>
      </w:pPr>
      <w:r w:rsidRPr="00783965">
        <w:rPr>
          <w:rFonts w:ascii="Arial" w:hAnsi="Arial" w:cs="Arial"/>
          <w:b/>
        </w:rPr>
        <w:t>Fig. 1</w:t>
      </w:r>
      <w:r w:rsidRPr="00783965">
        <w:rPr>
          <w:rFonts w:ascii="Arial" w:hAnsi="Arial" w:cs="Arial"/>
        </w:rPr>
        <w:t xml:space="preserve">. </w:t>
      </w:r>
      <w:r w:rsidRPr="00783965">
        <w:rPr>
          <w:rFonts w:ascii="Arial" w:hAnsi="Arial" w:cs="Arial"/>
          <w:b/>
        </w:rPr>
        <w:t xml:space="preserve">Polyphenolic and antinutritional compounds </w:t>
      </w:r>
      <w:r w:rsidRPr="00783965">
        <w:rPr>
          <w:rFonts w:ascii="Arial" w:hAnsi="Arial" w:cs="Arial"/>
          <w:b/>
          <w:i/>
        </w:rPr>
        <w:t>Blighia sapida</w:t>
      </w:r>
      <w:r w:rsidRPr="00783965">
        <w:rPr>
          <w:rFonts w:ascii="Arial" w:hAnsi="Arial" w:cs="Arial"/>
          <w:b/>
        </w:rPr>
        <w:t xml:space="preserve"> aril powders </w:t>
      </w:r>
    </w:p>
    <w:p w14:paraId="2879DDFB" w14:textId="77777777" w:rsidR="00783965" w:rsidRDefault="00783965" w:rsidP="00783965">
      <w:pPr>
        <w:pStyle w:val="Body"/>
        <w:spacing w:after="0"/>
        <w:rPr>
          <w:rFonts w:ascii="Arial" w:hAnsi="Arial" w:cs="Arial"/>
          <w:i/>
        </w:rPr>
      </w:pPr>
      <w:r w:rsidRPr="00783965">
        <w:rPr>
          <w:rFonts w:ascii="Arial" w:hAnsi="Arial" w:cs="Arial"/>
          <w:i/>
        </w:rPr>
        <w:t xml:space="preserve">    </w:t>
      </w:r>
      <w:r w:rsidRPr="00280AC9">
        <w:rPr>
          <w:rFonts w:ascii="Arial" w:hAnsi="Arial" w:cs="Arial"/>
          <w:i/>
          <w:sz w:val="18"/>
        </w:rPr>
        <w:t>DA: dried arils; RA:</w:t>
      </w:r>
      <w:r w:rsidR="00A01151" w:rsidRPr="00280AC9">
        <w:rPr>
          <w:rFonts w:ascii="Arial" w:hAnsi="Arial" w:cs="Arial"/>
          <w:i/>
          <w:sz w:val="18"/>
        </w:rPr>
        <w:t xml:space="preserve"> roasted arils</w:t>
      </w:r>
    </w:p>
    <w:p w14:paraId="6645BF7F" w14:textId="77777777" w:rsidR="00783965" w:rsidRPr="00280AC9" w:rsidRDefault="00783965" w:rsidP="00783965">
      <w:pPr>
        <w:pStyle w:val="Body"/>
        <w:spacing w:after="0"/>
        <w:rPr>
          <w:rFonts w:ascii="Arial" w:hAnsi="Arial" w:cs="Arial"/>
          <w:i/>
          <w:sz w:val="18"/>
        </w:rPr>
      </w:pPr>
      <w:r w:rsidRPr="00280AC9">
        <w:rPr>
          <w:rFonts w:ascii="Arial" w:hAnsi="Arial" w:cs="Arial"/>
          <w:i/>
          <w:sz w:val="18"/>
        </w:rPr>
        <w:lastRenderedPageBreak/>
        <w:t xml:space="preserve"> Means assigned the same letter are not significantly different (p-value &gt; 0.05)</w:t>
      </w:r>
    </w:p>
    <w:p w14:paraId="1CD058C2" w14:textId="77777777" w:rsidR="00280AC9" w:rsidRPr="00783965" w:rsidRDefault="00280AC9" w:rsidP="00783965">
      <w:pPr>
        <w:pStyle w:val="Body"/>
        <w:spacing w:after="0"/>
        <w:rPr>
          <w:rFonts w:ascii="Arial" w:hAnsi="Arial" w:cs="Arial"/>
          <w:i/>
        </w:rPr>
      </w:pPr>
    </w:p>
    <w:p w14:paraId="7FE9DA59" w14:textId="77777777" w:rsidR="00084BA3" w:rsidRPr="00084BA3" w:rsidRDefault="00084BA3" w:rsidP="00084BA3">
      <w:pPr>
        <w:pStyle w:val="Body"/>
        <w:rPr>
          <w:rFonts w:ascii="Arial" w:hAnsi="Arial" w:cs="Arial"/>
        </w:rPr>
      </w:pPr>
      <w:r w:rsidRPr="00084BA3">
        <w:rPr>
          <w:rFonts w:ascii="Arial" w:hAnsi="Arial" w:cs="Arial"/>
        </w:rPr>
        <w:t xml:space="preserve">The high polyphenol content of the RA powder could be explained by the presence of Maillard reaction products generated during oven roasting. Indeed, according to </w:t>
      </w:r>
      <w:r w:rsidRPr="00147AE8">
        <w:rPr>
          <w:rFonts w:ascii="Arial" w:hAnsi="Arial" w:cs="Arial"/>
          <w:b/>
        </w:rPr>
        <w:t>Shahidi and Naczk (2004</w:t>
      </w:r>
      <w:r w:rsidRPr="00084BA3">
        <w:rPr>
          <w:rFonts w:ascii="Arial" w:hAnsi="Arial" w:cs="Arial"/>
        </w:rPr>
        <w:t>), Maillard reaction products are brown polyphenolic compounds known to exhibit certain antioxidant activities. Ackee arils could serve as a valuable source of natural antioxidants because These properties would allow them to play a role in the treatment of inflammatory, cardiovascular or neurode</w:t>
      </w:r>
      <w:r w:rsidR="0007725D">
        <w:rPr>
          <w:rFonts w:ascii="Arial" w:hAnsi="Arial" w:cs="Arial"/>
        </w:rPr>
        <w:t xml:space="preserve">generative diseases </w:t>
      </w:r>
      <w:r w:rsidR="0007725D" w:rsidRPr="00147AE8">
        <w:rPr>
          <w:rFonts w:ascii="Arial" w:hAnsi="Arial" w:cs="Arial"/>
          <w:b/>
        </w:rPr>
        <w:t xml:space="preserve">(Ano </w:t>
      </w:r>
      <w:r w:rsidR="0007725D" w:rsidRPr="00147AE8">
        <w:rPr>
          <w:rFonts w:ascii="Arial" w:hAnsi="Arial" w:cs="Arial"/>
          <w:b/>
          <w:i/>
        </w:rPr>
        <w:t>et al.</w:t>
      </w:r>
      <w:r w:rsidRPr="00147AE8">
        <w:rPr>
          <w:rFonts w:ascii="Arial" w:hAnsi="Arial" w:cs="Arial"/>
          <w:b/>
        </w:rPr>
        <w:t>, 2018)</w:t>
      </w:r>
      <w:r w:rsidRPr="00084BA3">
        <w:rPr>
          <w:rFonts w:ascii="Arial" w:hAnsi="Arial" w:cs="Arial"/>
        </w:rPr>
        <w:t>.</w:t>
      </w:r>
    </w:p>
    <w:p w14:paraId="496A7A4C" w14:textId="77777777" w:rsidR="00084BA3" w:rsidRPr="00084BA3" w:rsidRDefault="00084BA3" w:rsidP="00084BA3">
      <w:pPr>
        <w:pStyle w:val="Body"/>
        <w:rPr>
          <w:rFonts w:ascii="Arial" w:hAnsi="Arial" w:cs="Arial"/>
        </w:rPr>
      </w:pPr>
      <w:r w:rsidRPr="00084BA3">
        <w:rPr>
          <w:rFonts w:ascii="Arial" w:hAnsi="Arial" w:cs="Arial"/>
        </w:rPr>
        <w:t xml:space="preserve">The phytate content of the different aril powders studied varies between 59.81 and </w:t>
      </w:r>
      <w:r w:rsidR="005A5B10">
        <w:rPr>
          <w:rFonts w:ascii="Arial" w:hAnsi="Arial" w:cs="Arial"/>
        </w:rPr>
        <w:t>67.55 mg/100 g and is much higher</w:t>
      </w:r>
      <w:r w:rsidRPr="00084BA3">
        <w:rPr>
          <w:rFonts w:ascii="Arial" w:hAnsi="Arial" w:cs="Arial"/>
        </w:rPr>
        <w:t xml:space="preserve"> than that obtained in </w:t>
      </w:r>
      <w:r w:rsidR="005A5B10">
        <w:rPr>
          <w:rFonts w:ascii="Arial" w:hAnsi="Arial" w:cs="Arial"/>
        </w:rPr>
        <w:t>soybean phytates</w:t>
      </w:r>
      <w:r w:rsidRPr="00084BA3">
        <w:rPr>
          <w:rFonts w:ascii="Arial" w:hAnsi="Arial" w:cs="Arial"/>
        </w:rPr>
        <w:t>, at a concentration</w:t>
      </w:r>
      <w:r w:rsidR="005A5B10">
        <w:rPr>
          <w:rFonts w:ascii="Arial" w:hAnsi="Arial" w:cs="Arial"/>
        </w:rPr>
        <w:t xml:space="preserve"> of about 16 mg/</w:t>
      </w:r>
      <w:r w:rsidR="00375A0F">
        <w:rPr>
          <w:rFonts w:ascii="Arial" w:hAnsi="Arial" w:cs="Arial"/>
        </w:rPr>
        <w:t xml:space="preserve">100 </w:t>
      </w:r>
      <w:r w:rsidR="005A5B10">
        <w:rPr>
          <w:rFonts w:ascii="Arial" w:hAnsi="Arial" w:cs="Arial"/>
        </w:rPr>
        <w:t xml:space="preserve">g </w:t>
      </w:r>
      <w:r w:rsidR="005A5B10" w:rsidRPr="00147AE8">
        <w:rPr>
          <w:rFonts w:ascii="Arial" w:hAnsi="Arial" w:cs="Arial"/>
          <w:b/>
        </w:rPr>
        <w:t>(Hubert 2006)</w:t>
      </w:r>
      <w:r w:rsidRPr="00147AE8">
        <w:rPr>
          <w:rFonts w:ascii="Arial" w:hAnsi="Arial" w:cs="Arial"/>
          <w:b/>
        </w:rPr>
        <w:t>.</w:t>
      </w:r>
      <w:r w:rsidRPr="00084BA3">
        <w:rPr>
          <w:rFonts w:ascii="Arial" w:hAnsi="Arial" w:cs="Arial"/>
        </w:rPr>
        <w:t xml:space="preserve"> Phytates can also bind to proteins and lead </w:t>
      </w:r>
      <w:r w:rsidR="0007725D">
        <w:rPr>
          <w:rFonts w:ascii="Arial" w:hAnsi="Arial" w:cs="Arial"/>
        </w:rPr>
        <w:t>to decreased protein solubility</w:t>
      </w:r>
      <w:r w:rsidRPr="00084BA3">
        <w:rPr>
          <w:rFonts w:ascii="Arial" w:hAnsi="Arial" w:cs="Arial"/>
        </w:rPr>
        <w:t xml:space="preserve">, rendering them indigestible by proteases </w:t>
      </w:r>
      <w:r w:rsidRPr="00147AE8">
        <w:rPr>
          <w:rFonts w:ascii="Arial" w:hAnsi="Arial" w:cs="Arial"/>
          <w:b/>
        </w:rPr>
        <w:t>(Kenfack, 2010)</w:t>
      </w:r>
      <w:r w:rsidRPr="00084BA3">
        <w:rPr>
          <w:rFonts w:ascii="Arial" w:hAnsi="Arial" w:cs="Arial"/>
        </w:rPr>
        <w:t>. Indeed, they significantly influence the in vivo digestibility of proteins when the protein content of the food is 10 %.</w:t>
      </w:r>
    </w:p>
    <w:p w14:paraId="14E29A17" w14:textId="77777777" w:rsidR="006D75AE" w:rsidRDefault="00084BA3" w:rsidP="00084BA3">
      <w:pPr>
        <w:pStyle w:val="Body"/>
        <w:rPr>
          <w:rFonts w:ascii="Arial" w:hAnsi="Arial" w:cs="Arial"/>
        </w:rPr>
      </w:pPr>
      <w:r w:rsidRPr="00084BA3">
        <w:rPr>
          <w:rFonts w:ascii="Arial" w:hAnsi="Arial" w:cs="Arial"/>
        </w:rPr>
        <w:t>Tannins impart an astringent taste that affects palatability, reduces food intake, and c</w:t>
      </w:r>
      <w:r w:rsidR="0007725D">
        <w:rPr>
          <w:rFonts w:ascii="Arial" w:hAnsi="Arial" w:cs="Arial"/>
        </w:rPr>
        <w:t>onsequently hinders body growth</w:t>
      </w:r>
      <w:r w:rsidRPr="00084BA3">
        <w:rPr>
          <w:rFonts w:ascii="Arial" w:hAnsi="Arial" w:cs="Arial"/>
        </w:rPr>
        <w:t xml:space="preserve">. The tannin content of </w:t>
      </w:r>
      <w:r w:rsidRPr="00147AE8">
        <w:rPr>
          <w:rFonts w:ascii="Arial" w:hAnsi="Arial" w:cs="Arial"/>
          <w:i/>
        </w:rPr>
        <w:t>Blighia sapida</w:t>
      </w:r>
      <w:r w:rsidRPr="00084BA3">
        <w:rPr>
          <w:rFonts w:ascii="Arial" w:hAnsi="Arial" w:cs="Arial"/>
        </w:rPr>
        <w:t xml:space="preserve"> arils varies around 80 mg/100 g, or 0.08 %, with a total tannin (RA) value lower than that of the arils (DA). The tannin content of peanut meal, trypsin inhibitors found in seed kernels, and a small amount of oxalic acid constitutes 0.16 % of the dry matter (DM) </w:t>
      </w:r>
      <w:r w:rsidRPr="00147AE8">
        <w:rPr>
          <w:rFonts w:ascii="Arial" w:hAnsi="Arial" w:cs="Arial"/>
          <w:b/>
        </w:rPr>
        <w:t>(</w:t>
      </w:r>
      <w:proofErr w:type="spellStart"/>
      <w:r w:rsidRPr="00147AE8">
        <w:rPr>
          <w:rFonts w:ascii="Arial" w:hAnsi="Arial" w:cs="Arial"/>
          <w:b/>
        </w:rPr>
        <w:t>Richir</w:t>
      </w:r>
      <w:proofErr w:type="spellEnd"/>
      <w:r w:rsidRPr="00147AE8">
        <w:rPr>
          <w:rFonts w:ascii="Arial" w:hAnsi="Arial" w:cs="Arial"/>
          <w:b/>
        </w:rPr>
        <w:t>, 2004)</w:t>
      </w:r>
      <w:r w:rsidRPr="00084BA3">
        <w:rPr>
          <w:rFonts w:ascii="Arial" w:hAnsi="Arial" w:cs="Arial"/>
        </w:rPr>
        <w:t xml:space="preserve">. </w:t>
      </w:r>
    </w:p>
    <w:p w14:paraId="543E2E16" w14:textId="77777777" w:rsidR="00084BA3" w:rsidRPr="00084BA3" w:rsidRDefault="00084BA3" w:rsidP="00084BA3">
      <w:pPr>
        <w:pStyle w:val="Body"/>
        <w:rPr>
          <w:rFonts w:ascii="Arial" w:hAnsi="Arial" w:cs="Arial"/>
        </w:rPr>
      </w:pPr>
      <w:r w:rsidRPr="00084BA3">
        <w:rPr>
          <w:rFonts w:ascii="Arial" w:hAnsi="Arial" w:cs="Arial"/>
        </w:rPr>
        <w:t>Flavonoids are the most abundant compounds among phenolic compounds, as observed in th</w:t>
      </w:r>
      <w:r w:rsidR="00C60239">
        <w:rPr>
          <w:rFonts w:ascii="Arial" w:hAnsi="Arial" w:cs="Arial"/>
        </w:rPr>
        <w:t xml:space="preserve">e work of </w:t>
      </w:r>
      <w:r w:rsidR="00C60239" w:rsidRPr="00147AE8">
        <w:rPr>
          <w:rFonts w:ascii="Arial" w:hAnsi="Arial" w:cs="Arial"/>
          <w:b/>
        </w:rPr>
        <w:t xml:space="preserve">N'Guetta </w:t>
      </w:r>
      <w:r w:rsidR="00C60239" w:rsidRPr="00147AE8">
        <w:rPr>
          <w:rFonts w:ascii="Arial" w:hAnsi="Arial" w:cs="Arial"/>
          <w:b/>
          <w:i/>
        </w:rPr>
        <w:t>et al</w:t>
      </w:r>
      <w:r w:rsidRPr="00147AE8">
        <w:rPr>
          <w:rFonts w:ascii="Arial" w:hAnsi="Arial" w:cs="Arial"/>
          <w:b/>
          <w:i/>
        </w:rPr>
        <w:t>.</w:t>
      </w:r>
      <w:r w:rsidRPr="00147AE8">
        <w:rPr>
          <w:rFonts w:ascii="Arial" w:hAnsi="Arial" w:cs="Arial"/>
          <w:b/>
        </w:rPr>
        <w:t xml:space="preserve"> (2016)</w:t>
      </w:r>
      <w:r w:rsidRPr="00084BA3">
        <w:rPr>
          <w:rFonts w:ascii="Arial" w:hAnsi="Arial" w:cs="Arial"/>
        </w:rPr>
        <w:t xml:space="preserve"> in</w:t>
      </w:r>
      <w:r w:rsidR="00C60239">
        <w:rPr>
          <w:rFonts w:ascii="Arial" w:hAnsi="Arial" w:cs="Arial"/>
        </w:rPr>
        <w:t xml:space="preserve"> the seeds of </w:t>
      </w:r>
      <w:r w:rsidR="00C60239" w:rsidRPr="00C60239">
        <w:rPr>
          <w:rFonts w:ascii="Arial" w:hAnsi="Arial" w:cs="Arial"/>
          <w:i/>
        </w:rPr>
        <w:t>Citrullus lanatus</w:t>
      </w:r>
      <w:r w:rsidRPr="00084BA3">
        <w:rPr>
          <w:rFonts w:ascii="Arial" w:hAnsi="Arial" w:cs="Arial"/>
        </w:rPr>
        <w:t>, with a variation of 150.15–154.22 mg/100</w:t>
      </w:r>
      <w:r w:rsidR="009635BB">
        <w:rPr>
          <w:rFonts w:ascii="Arial" w:hAnsi="Arial" w:cs="Arial"/>
        </w:rPr>
        <w:t xml:space="preserve"> </w:t>
      </w:r>
      <w:r w:rsidRPr="00084BA3">
        <w:rPr>
          <w:rFonts w:ascii="Arial" w:hAnsi="Arial" w:cs="Arial"/>
        </w:rPr>
        <w:t>g</w:t>
      </w:r>
      <w:r w:rsidR="00C60239">
        <w:rPr>
          <w:rFonts w:ascii="Arial" w:hAnsi="Arial" w:cs="Arial"/>
        </w:rPr>
        <w:t>.</w:t>
      </w:r>
      <w:r w:rsidRPr="00084BA3">
        <w:rPr>
          <w:rFonts w:ascii="Arial" w:hAnsi="Arial" w:cs="Arial"/>
        </w:rPr>
        <w:t xml:space="preserve"> low concentrations of flavonoids prevent the spread of cellular damage in the liver, while high concentrations (50-250 µmol/L) </w:t>
      </w:r>
      <w:r w:rsidR="00C60239">
        <w:rPr>
          <w:rFonts w:ascii="Arial" w:hAnsi="Arial" w:cs="Arial"/>
        </w:rPr>
        <w:t xml:space="preserve">cause DNA damage </w:t>
      </w:r>
      <w:r w:rsidR="00C60239" w:rsidRPr="00147AE8">
        <w:rPr>
          <w:rFonts w:ascii="Arial" w:hAnsi="Arial" w:cs="Arial"/>
          <w:b/>
        </w:rPr>
        <w:t>(</w:t>
      </w:r>
      <w:proofErr w:type="spellStart"/>
      <w:r w:rsidR="00C60239" w:rsidRPr="00147AE8">
        <w:rPr>
          <w:rFonts w:ascii="Arial" w:hAnsi="Arial" w:cs="Arial"/>
          <w:b/>
        </w:rPr>
        <w:t>Wätjen</w:t>
      </w:r>
      <w:proofErr w:type="spellEnd"/>
      <w:r w:rsidR="00C60239" w:rsidRPr="00147AE8">
        <w:rPr>
          <w:rFonts w:ascii="Arial" w:hAnsi="Arial" w:cs="Arial"/>
          <w:b/>
        </w:rPr>
        <w:t xml:space="preserve"> </w:t>
      </w:r>
      <w:r w:rsidR="00C60239" w:rsidRPr="00147AE8">
        <w:rPr>
          <w:rFonts w:ascii="Arial" w:hAnsi="Arial" w:cs="Arial"/>
          <w:b/>
          <w:i/>
        </w:rPr>
        <w:t>et al.</w:t>
      </w:r>
      <w:r w:rsidRPr="00147AE8">
        <w:rPr>
          <w:rFonts w:ascii="Arial" w:hAnsi="Arial" w:cs="Arial"/>
          <w:b/>
          <w:i/>
        </w:rPr>
        <w:t>,</w:t>
      </w:r>
      <w:r w:rsidRPr="00147AE8">
        <w:rPr>
          <w:rFonts w:ascii="Arial" w:hAnsi="Arial" w:cs="Arial"/>
          <w:b/>
        </w:rPr>
        <w:t xml:space="preserve"> 2005)</w:t>
      </w:r>
      <w:r w:rsidRPr="00084BA3">
        <w:rPr>
          <w:rFonts w:ascii="Arial" w:hAnsi="Arial" w:cs="Arial"/>
        </w:rPr>
        <w:t xml:space="preserve"> and would lead to an increase in blood pressure </w:t>
      </w:r>
      <w:r w:rsidRPr="00147AE8">
        <w:rPr>
          <w:rFonts w:ascii="Arial" w:hAnsi="Arial" w:cs="Arial"/>
          <w:b/>
        </w:rPr>
        <w:t>(Hubert 2006)</w:t>
      </w:r>
      <w:r w:rsidRPr="00084BA3">
        <w:rPr>
          <w:rFonts w:ascii="Arial" w:hAnsi="Arial" w:cs="Arial"/>
        </w:rPr>
        <w:t>.</w:t>
      </w:r>
    </w:p>
    <w:p w14:paraId="707AD1A3" w14:textId="77777777" w:rsidR="00084BA3" w:rsidRDefault="00084BA3" w:rsidP="00084BA3">
      <w:pPr>
        <w:pStyle w:val="Body"/>
        <w:rPr>
          <w:rFonts w:ascii="Arial" w:hAnsi="Arial" w:cs="Arial"/>
        </w:rPr>
      </w:pPr>
      <w:r w:rsidRPr="00084BA3">
        <w:rPr>
          <w:rFonts w:ascii="Arial" w:hAnsi="Arial" w:cs="Arial"/>
        </w:rPr>
        <w:t xml:space="preserve">This decrease in oxalates observed in RA could be explained by their destruction during the heat generated by roasting. This phenomenon was observed by </w:t>
      </w:r>
      <w:r w:rsidRPr="00147AE8">
        <w:rPr>
          <w:rFonts w:ascii="Arial" w:hAnsi="Arial" w:cs="Arial"/>
          <w:b/>
        </w:rPr>
        <w:t>Souilah (2015)</w:t>
      </w:r>
      <w:r w:rsidRPr="00084BA3">
        <w:rPr>
          <w:rFonts w:ascii="Arial" w:hAnsi="Arial" w:cs="Arial"/>
        </w:rPr>
        <w:t xml:space="preserve"> with some antinutritional factors (trypsin inhibitors) in chickpeas and cowpeas, which decreased by 90 %. </w:t>
      </w:r>
    </w:p>
    <w:p w14:paraId="32C95DA4" w14:textId="77777777" w:rsidR="00EA4CAE" w:rsidRDefault="00084BA3" w:rsidP="00084BA3">
      <w:pPr>
        <w:pStyle w:val="Body"/>
        <w:spacing w:after="0"/>
        <w:rPr>
          <w:rFonts w:ascii="Arial" w:hAnsi="Arial" w:cs="Arial"/>
        </w:rPr>
      </w:pPr>
      <w:r w:rsidRPr="00084BA3">
        <w:rPr>
          <w:rFonts w:ascii="Arial" w:hAnsi="Arial" w:cs="Arial"/>
        </w:rPr>
        <w:t>The wide variety of antinutritional compounds found in plant-derived materials, such as toxins, limits their use in food. Hypoglycin A content varies from 0.41 to 1.33 mg/kg in powders (from DA to RA). This variation is thought to be due to its concentration during roasting, as hypoglycin A is heat-stable, acc</w:t>
      </w:r>
      <w:r w:rsidR="009F6B68">
        <w:rPr>
          <w:rFonts w:ascii="Arial" w:hAnsi="Arial" w:cs="Arial"/>
        </w:rPr>
        <w:t xml:space="preserve">ording to </w:t>
      </w:r>
      <w:r w:rsidR="009F6B68" w:rsidRPr="00147AE8">
        <w:rPr>
          <w:rFonts w:ascii="Arial" w:hAnsi="Arial" w:cs="Arial"/>
          <w:b/>
        </w:rPr>
        <w:t xml:space="preserve">Lemmens </w:t>
      </w:r>
      <w:r w:rsidR="009F6B68" w:rsidRPr="00147AE8">
        <w:rPr>
          <w:rFonts w:ascii="Arial" w:hAnsi="Arial" w:cs="Arial"/>
          <w:b/>
          <w:i/>
        </w:rPr>
        <w:t>et al.</w:t>
      </w:r>
      <w:r w:rsidR="009F6B68" w:rsidRPr="00147AE8">
        <w:rPr>
          <w:rFonts w:ascii="Arial" w:hAnsi="Arial" w:cs="Arial"/>
          <w:b/>
        </w:rPr>
        <w:t xml:space="preserve"> (2008</w:t>
      </w:r>
      <w:r w:rsidR="009F6B68">
        <w:rPr>
          <w:rFonts w:ascii="Arial" w:hAnsi="Arial" w:cs="Arial"/>
        </w:rPr>
        <w:t>)</w:t>
      </w:r>
      <w:r w:rsidRPr="00084BA3">
        <w:rPr>
          <w:rFonts w:ascii="Arial" w:hAnsi="Arial" w:cs="Arial"/>
        </w:rPr>
        <w:t>. Roasting involves a high temperature, resulting in greater water evaporation from roasted arils than from dried ones, and therefore a higher con</w:t>
      </w:r>
      <w:r w:rsidR="00375A0F">
        <w:rPr>
          <w:rFonts w:ascii="Arial" w:hAnsi="Arial" w:cs="Arial"/>
        </w:rPr>
        <w:t>centration of hypoglycin A in RA</w:t>
      </w:r>
      <w:r w:rsidRPr="00084BA3">
        <w:rPr>
          <w:rFonts w:ascii="Arial" w:hAnsi="Arial" w:cs="Arial"/>
        </w:rPr>
        <w:t xml:space="preserve">. This hypoglycin A content is lower than the recommended value of 100 ppm or less </w:t>
      </w:r>
      <w:r w:rsidRPr="00147AE8">
        <w:rPr>
          <w:rFonts w:ascii="Arial" w:hAnsi="Arial" w:cs="Arial"/>
          <w:b/>
        </w:rPr>
        <w:t xml:space="preserve">(Ouattara </w:t>
      </w:r>
      <w:r w:rsidRPr="00147AE8">
        <w:rPr>
          <w:rFonts w:ascii="Arial" w:hAnsi="Arial" w:cs="Arial"/>
          <w:b/>
          <w:i/>
        </w:rPr>
        <w:t xml:space="preserve">et </w:t>
      </w:r>
      <w:r w:rsidR="0007725D" w:rsidRPr="00147AE8">
        <w:rPr>
          <w:rFonts w:ascii="Arial" w:hAnsi="Arial" w:cs="Arial"/>
          <w:b/>
          <w:i/>
        </w:rPr>
        <w:t>al</w:t>
      </w:r>
      <w:r w:rsidRPr="00147AE8">
        <w:rPr>
          <w:rFonts w:ascii="Arial" w:hAnsi="Arial" w:cs="Arial"/>
          <w:b/>
        </w:rPr>
        <w:t>., 2011)</w:t>
      </w:r>
      <w:r w:rsidRPr="00084BA3">
        <w:rPr>
          <w:rFonts w:ascii="Arial" w:hAnsi="Arial" w:cs="Arial"/>
        </w:rPr>
        <w:t xml:space="preserve">. </w:t>
      </w:r>
    </w:p>
    <w:p w14:paraId="721A2721" w14:textId="77777777" w:rsidR="00B13B49" w:rsidRDefault="00B13B49" w:rsidP="00084BA3">
      <w:pPr>
        <w:pStyle w:val="Body"/>
        <w:spacing w:after="0"/>
        <w:rPr>
          <w:rFonts w:ascii="Arial" w:hAnsi="Arial" w:cs="Arial"/>
        </w:rPr>
      </w:pPr>
    </w:p>
    <w:p w14:paraId="705C12EC" w14:textId="77777777" w:rsidR="00EA4CAE" w:rsidRPr="00EA4CAE" w:rsidRDefault="00EA4CAE" w:rsidP="00EA4CAE">
      <w:pPr>
        <w:pStyle w:val="Body"/>
        <w:rPr>
          <w:rFonts w:ascii="Arial" w:hAnsi="Arial" w:cs="Arial"/>
          <w:b/>
          <w:sz w:val="22"/>
        </w:rPr>
      </w:pPr>
      <w:r w:rsidRPr="00EA4CAE">
        <w:rPr>
          <w:rFonts w:ascii="Arial" w:hAnsi="Arial" w:cs="Arial"/>
          <w:b/>
          <w:sz w:val="22"/>
        </w:rPr>
        <w:t xml:space="preserve">3.2 Microbiological </w:t>
      </w:r>
    </w:p>
    <w:p w14:paraId="174EE458" w14:textId="77777777" w:rsidR="00D04825" w:rsidRPr="007011E0" w:rsidRDefault="00EA4CAE" w:rsidP="007011E0">
      <w:pPr>
        <w:pStyle w:val="Body"/>
        <w:rPr>
          <w:rFonts w:ascii="Arial" w:hAnsi="Arial" w:cs="Arial"/>
        </w:rPr>
      </w:pPr>
      <w:r w:rsidRPr="00EA4CAE">
        <w:rPr>
          <w:rFonts w:ascii="Arial" w:hAnsi="Arial" w:cs="Arial"/>
        </w:rPr>
        <w:t xml:space="preserve">Microbiological study of dried aril powders (DA) and roasted aril powders (RA) of </w:t>
      </w:r>
      <w:r w:rsidRPr="002664A3">
        <w:rPr>
          <w:rFonts w:ascii="Arial" w:hAnsi="Arial" w:cs="Arial"/>
          <w:i/>
        </w:rPr>
        <w:t>Blighia sapida</w:t>
      </w:r>
      <w:r w:rsidRPr="00EA4CAE">
        <w:rPr>
          <w:rFonts w:ascii="Arial" w:hAnsi="Arial" w:cs="Arial"/>
        </w:rPr>
        <w:t xml:space="preserve"> is confined to </w:t>
      </w:r>
      <w:r w:rsidRPr="002664A3">
        <w:rPr>
          <w:rFonts w:ascii="Arial" w:hAnsi="Arial" w:cs="Arial"/>
          <w:b/>
        </w:rPr>
        <w:t xml:space="preserve">Table </w:t>
      </w:r>
      <w:r w:rsidR="002664A3">
        <w:rPr>
          <w:rFonts w:ascii="Arial" w:hAnsi="Arial" w:cs="Arial"/>
        </w:rPr>
        <w:t>1</w:t>
      </w:r>
      <w:r w:rsidRPr="00EA4CAE">
        <w:rPr>
          <w:rFonts w:ascii="Arial" w:hAnsi="Arial" w:cs="Arial"/>
        </w:rPr>
        <w:t>. It shows a significant dif</w:t>
      </w:r>
      <w:r w:rsidR="002664A3">
        <w:rPr>
          <w:rFonts w:ascii="Arial" w:hAnsi="Arial" w:cs="Arial"/>
        </w:rPr>
        <w:t>ference (</w:t>
      </w:r>
      <w:r w:rsidR="002664A3" w:rsidRPr="00E83F9E">
        <w:rPr>
          <w:rFonts w:ascii="Arial" w:hAnsi="Arial" w:cs="Arial"/>
          <w:i/>
        </w:rPr>
        <w:t>p value &lt; 0.05</w:t>
      </w:r>
      <w:r w:rsidR="002664A3">
        <w:rPr>
          <w:rFonts w:ascii="Arial" w:hAnsi="Arial" w:cs="Arial"/>
        </w:rPr>
        <w:t>), with TMAG</w:t>
      </w:r>
      <w:r w:rsidRPr="00EA4CAE">
        <w:rPr>
          <w:rFonts w:ascii="Arial" w:hAnsi="Arial" w:cs="Arial"/>
        </w:rPr>
        <w:t xml:space="preserve"> values of 2.99 Log CFU/g for DA and 2.05 Log CFU/g for RA. </w:t>
      </w:r>
      <w:r w:rsidRPr="002664A3">
        <w:rPr>
          <w:rFonts w:ascii="Arial" w:hAnsi="Arial" w:cs="Arial"/>
          <w:i/>
        </w:rPr>
        <w:t>Staphylococcus aureus</w:t>
      </w:r>
      <w:r w:rsidR="002664A3">
        <w:rPr>
          <w:rFonts w:ascii="Arial" w:hAnsi="Arial" w:cs="Arial"/>
        </w:rPr>
        <w:t xml:space="preserve"> T</w:t>
      </w:r>
      <w:r w:rsidRPr="00EA4CAE">
        <w:rPr>
          <w:rFonts w:ascii="Arial" w:hAnsi="Arial" w:cs="Arial"/>
        </w:rPr>
        <w:t xml:space="preserve">otal coliforms were absent in all samples. Yeast and mold counts were 3.14 Log CFU/g in DA powder and 2.18 Log CFU/g in RA powder. Aflatoxin levels in </w:t>
      </w:r>
      <w:r w:rsidRPr="002664A3">
        <w:rPr>
          <w:rFonts w:ascii="Arial" w:hAnsi="Arial" w:cs="Arial"/>
          <w:i/>
        </w:rPr>
        <w:t>Blighia sapida</w:t>
      </w:r>
      <w:r w:rsidRPr="00EA4CAE">
        <w:rPr>
          <w:rFonts w:ascii="Arial" w:hAnsi="Arial" w:cs="Arial"/>
        </w:rPr>
        <w:t xml:space="preserve"> aril </w:t>
      </w:r>
      <w:r w:rsidR="002664A3">
        <w:rPr>
          <w:rFonts w:ascii="Arial" w:hAnsi="Arial" w:cs="Arial"/>
        </w:rPr>
        <w:t xml:space="preserve">powders are confined to </w:t>
      </w:r>
      <w:r w:rsidR="002664A3" w:rsidRPr="002664A3">
        <w:rPr>
          <w:rFonts w:ascii="Arial" w:hAnsi="Arial" w:cs="Arial"/>
          <w:b/>
        </w:rPr>
        <w:t>Table 2</w:t>
      </w:r>
      <w:r w:rsidRPr="00EA4CAE">
        <w:rPr>
          <w:rFonts w:ascii="Arial" w:hAnsi="Arial" w:cs="Arial"/>
        </w:rPr>
        <w:t xml:space="preserve">. No aflatoxin determinations were made in the RA powders. In contrast, aflatoxin B1 (0.589 µg/kg) and B2 (0.098 µg/kg) were quantified </w:t>
      </w:r>
      <w:r w:rsidR="002377D5">
        <w:rPr>
          <w:rFonts w:ascii="Arial" w:hAnsi="Arial" w:cs="Arial"/>
        </w:rPr>
        <w:t xml:space="preserve">that </w:t>
      </w:r>
      <w:r w:rsidRPr="00EA4CAE">
        <w:rPr>
          <w:rFonts w:ascii="Arial" w:hAnsi="Arial" w:cs="Arial"/>
        </w:rPr>
        <w:t>in the DA powder, giving a total of 0.687 µg/kg of aflatoxins in this powder.</w:t>
      </w:r>
    </w:p>
    <w:tbl>
      <w:tblPr>
        <w:tblStyle w:val="TableGrid"/>
        <w:tblpPr w:leftFromText="141" w:rightFromText="141" w:vertAnchor="text" w:horzAnchor="margin" w:tblpY="169"/>
        <w:tblW w:w="0" w:type="auto"/>
        <w:tblLook w:val="04A0" w:firstRow="1" w:lastRow="0" w:firstColumn="1" w:lastColumn="0" w:noHBand="0" w:noVBand="1"/>
      </w:tblPr>
      <w:tblGrid>
        <w:gridCol w:w="1678"/>
        <w:gridCol w:w="829"/>
        <w:gridCol w:w="742"/>
      </w:tblGrid>
      <w:tr w:rsidR="002377D5" w:rsidRPr="00EA4CAE" w14:paraId="72E3DD6D" w14:textId="77777777" w:rsidTr="002377D5">
        <w:trPr>
          <w:trHeight w:val="528"/>
        </w:trPr>
        <w:tc>
          <w:tcPr>
            <w:tcW w:w="3249" w:type="dxa"/>
            <w:gridSpan w:val="3"/>
            <w:tcBorders>
              <w:top w:val="nil"/>
              <w:left w:val="nil"/>
              <w:bottom w:val="single" w:sz="4" w:space="0" w:color="auto"/>
              <w:right w:val="nil"/>
            </w:tcBorders>
          </w:tcPr>
          <w:p w14:paraId="489ABA24" w14:textId="77777777" w:rsidR="002377D5" w:rsidRPr="00EA4CAE" w:rsidRDefault="002377D5" w:rsidP="005D147E">
            <w:pPr>
              <w:pStyle w:val="Body"/>
              <w:spacing w:after="0"/>
              <w:rPr>
                <w:rFonts w:ascii="Arial" w:hAnsi="Arial" w:cs="Arial"/>
                <w:b/>
                <w:caps/>
                <w:lang w:val="en"/>
              </w:rPr>
            </w:pPr>
            <w:r w:rsidRPr="00F21824">
              <w:rPr>
                <w:rFonts w:ascii="Arial" w:hAnsi="Arial" w:cs="Arial"/>
                <w:b/>
                <w:sz w:val="20"/>
              </w:rPr>
              <w:t xml:space="preserve">Table 1: Microorganism load of </w:t>
            </w:r>
            <w:r w:rsidRPr="00F21824">
              <w:rPr>
                <w:rFonts w:ascii="Arial" w:hAnsi="Arial" w:cs="Arial"/>
                <w:b/>
                <w:i/>
                <w:sz w:val="20"/>
              </w:rPr>
              <w:t>Blighia</w:t>
            </w:r>
            <w:r w:rsidR="005D147E">
              <w:rPr>
                <w:rFonts w:ascii="Arial" w:hAnsi="Arial" w:cs="Arial"/>
                <w:b/>
                <w:i/>
                <w:sz w:val="20"/>
              </w:rPr>
              <w:t xml:space="preserve"> sapida</w:t>
            </w:r>
            <w:r w:rsidR="005D147E" w:rsidRPr="00F21824">
              <w:rPr>
                <w:rFonts w:ascii="Arial" w:hAnsi="Arial" w:cs="Arial"/>
                <w:b/>
                <w:sz w:val="20"/>
              </w:rPr>
              <w:t xml:space="preserve"> aril powders </w:t>
            </w:r>
          </w:p>
        </w:tc>
      </w:tr>
      <w:tr w:rsidR="002377D5" w:rsidRPr="00EA4CAE" w14:paraId="6C5419EC" w14:textId="77777777" w:rsidTr="002377D5">
        <w:trPr>
          <w:trHeight w:val="259"/>
        </w:trPr>
        <w:tc>
          <w:tcPr>
            <w:tcW w:w="1678" w:type="dxa"/>
            <w:vMerge w:val="restart"/>
            <w:tcBorders>
              <w:top w:val="single" w:sz="4" w:space="0" w:color="auto"/>
            </w:tcBorders>
          </w:tcPr>
          <w:p w14:paraId="2AB2A372" w14:textId="77777777" w:rsidR="002377D5" w:rsidRPr="00EA4CAE" w:rsidRDefault="002377D5" w:rsidP="002377D5">
            <w:pPr>
              <w:pStyle w:val="Body"/>
              <w:spacing w:after="0"/>
              <w:rPr>
                <w:rFonts w:ascii="Arial" w:hAnsi="Arial" w:cs="Arial"/>
                <w:b/>
                <w:caps/>
                <w:sz w:val="20"/>
                <w:lang w:val="en"/>
              </w:rPr>
            </w:pPr>
            <w:r w:rsidRPr="00EA4CAE">
              <w:rPr>
                <w:rFonts w:ascii="Arial" w:hAnsi="Arial" w:cs="Arial"/>
                <w:b/>
                <w:caps/>
                <w:sz w:val="20"/>
                <w:lang w:val="en"/>
              </w:rPr>
              <w:t>A</w:t>
            </w:r>
            <w:r w:rsidRPr="00EA4CAE">
              <w:rPr>
                <w:rFonts w:ascii="Arial" w:hAnsi="Arial" w:cs="Arial"/>
                <w:b/>
                <w:sz w:val="20"/>
                <w:lang w:val="en"/>
              </w:rPr>
              <w:t xml:space="preserve">flatoxins </w:t>
            </w:r>
            <w:r w:rsidR="00E04EE6">
              <w:rPr>
                <w:rFonts w:ascii="Arial" w:hAnsi="Arial" w:cs="Arial"/>
                <w:b/>
                <w:caps/>
                <w:sz w:val="20"/>
                <w:lang w:val="en"/>
              </w:rPr>
              <w:t>(µ</w:t>
            </w:r>
            <w:r w:rsidR="00E04EE6">
              <w:rPr>
                <w:rFonts w:ascii="Arial" w:hAnsi="Arial" w:cs="Arial"/>
                <w:b/>
                <w:sz w:val="20"/>
                <w:lang w:val="en"/>
              </w:rPr>
              <w:t>g</w:t>
            </w:r>
            <w:r w:rsidR="00E04EE6">
              <w:rPr>
                <w:rFonts w:ascii="Arial" w:hAnsi="Arial" w:cs="Arial"/>
                <w:b/>
                <w:caps/>
                <w:sz w:val="20"/>
                <w:lang w:val="en"/>
              </w:rPr>
              <w:t>/</w:t>
            </w:r>
            <w:r w:rsidR="00E04EE6">
              <w:rPr>
                <w:rFonts w:ascii="Arial" w:hAnsi="Arial" w:cs="Arial"/>
                <w:b/>
                <w:caps/>
                <w:sz w:val="20"/>
                <w:lang w:val="fr-FR"/>
              </w:rPr>
              <w:t>K</w:t>
            </w:r>
            <w:r w:rsidR="00E04EE6">
              <w:rPr>
                <w:rFonts w:ascii="Arial" w:hAnsi="Arial" w:cs="Arial"/>
                <w:b/>
                <w:sz w:val="20"/>
                <w:lang w:val="en"/>
              </w:rPr>
              <w:t>g)</w:t>
            </w:r>
          </w:p>
        </w:tc>
        <w:tc>
          <w:tcPr>
            <w:tcW w:w="1571" w:type="dxa"/>
            <w:gridSpan w:val="2"/>
            <w:tcBorders>
              <w:top w:val="single" w:sz="4" w:space="0" w:color="auto"/>
            </w:tcBorders>
          </w:tcPr>
          <w:p w14:paraId="22352834" w14:textId="77777777" w:rsidR="002377D5" w:rsidRPr="00EA4CAE" w:rsidRDefault="002377D5" w:rsidP="002377D5">
            <w:pPr>
              <w:pStyle w:val="Body"/>
              <w:spacing w:after="0"/>
              <w:rPr>
                <w:rFonts w:ascii="Arial" w:hAnsi="Arial" w:cs="Arial"/>
                <w:b/>
                <w:caps/>
                <w:sz w:val="20"/>
                <w:lang w:val="en"/>
              </w:rPr>
            </w:pPr>
            <w:r w:rsidRPr="00EA4CAE">
              <w:rPr>
                <w:rFonts w:ascii="Arial" w:hAnsi="Arial" w:cs="Arial"/>
                <w:b/>
                <w:caps/>
                <w:sz w:val="20"/>
                <w:lang w:val="en"/>
              </w:rPr>
              <w:t>P</w:t>
            </w:r>
            <w:r w:rsidRPr="00EA4CAE">
              <w:rPr>
                <w:rFonts w:ascii="Arial" w:hAnsi="Arial" w:cs="Arial"/>
                <w:b/>
                <w:sz w:val="20"/>
                <w:lang w:val="en"/>
              </w:rPr>
              <w:t>owders</w:t>
            </w:r>
          </w:p>
        </w:tc>
      </w:tr>
      <w:tr w:rsidR="002377D5" w:rsidRPr="00EA4CAE" w14:paraId="5A823095" w14:textId="77777777" w:rsidTr="002377D5">
        <w:trPr>
          <w:trHeight w:val="259"/>
        </w:trPr>
        <w:tc>
          <w:tcPr>
            <w:tcW w:w="1678" w:type="dxa"/>
            <w:vMerge/>
          </w:tcPr>
          <w:p w14:paraId="71735410" w14:textId="77777777" w:rsidR="002377D5" w:rsidRPr="00EA4CAE" w:rsidRDefault="002377D5" w:rsidP="002377D5">
            <w:pPr>
              <w:pStyle w:val="Body"/>
              <w:spacing w:after="0"/>
              <w:rPr>
                <w:rFonts w:ascii="Arial" w:hAnsi="Arial" w:cs="Arial"/>
                <w:b/>
                <w:caps/>
                <w:sz w:val="20"/>
                <w:lang w:val="en"/>
              </w:rPr>
            </w:pPr>
          </w:p>
        </w:tc>
        <w:tc>
          <w:tcPr>
            <w:tcW w:w="829" w:type="dxa"/>
          </w:tcPr>
          <w:p w14:paraId="706CE837" w14:textId="77777777" w:rsidR="002377D5" w:rsidRPr="00EA4CAE" w:rsidRDefault="002377D5" w:rsidP="002377D5">
            <w:pPr>
              <w:pStyle w:val="Body"/>
              <w:spacing w:after="0"/>
              <w:rPr>
                <w:rFonts w:ascii="Arial" w:hAnsi="Arial" w:cs="Arial"/>
                <w:b/>
                <w:caps/>
                <w:sz w:val="20"/>
                <w:lang w:val="en"/>
              </w:rPr>
            </w:pPr>
            <w:r w:rsidRPr="00EA4CAE">
              <w:rPr>
                <w:rFonts w:ascii="Arial" w:hAnsi="Arial" w:cs="Arial"/>
                <w:b/>
                <w:caps/>
                <w:sz w:val="20"/>
                <w:lang w:val="en"/>
              </w:rPr>
              <w:t>DA</w:t>
            </w:r>
          </w:p>
        </w:tc>
        <w:tc>
          <w:tcPr>
            <w:tcW w:w="742" w:type="dxa"/>
          </w:tcPr>
          <w:p w14:paraId="1D15704E" w14:textId="77777777" w:rsidR="002377D5" w:rsidRPr="00EA4CAE" w:rsidRDefault="002377D5" w:rsidP="002377D5">
            <w:pPr>
              <w:pStyle w:val="Body"/>
              <w:spacing w:after="0"/>
              <w:rPr>
                <w:rFonts w:ascii="Arial" w:hAnsi="Arial" w:cs="Arial"/>
                <w:b/>
                <w:caps/>
                <w:sz w:val="20"/>
                <w:lang w:val="en"/>
              </w:rPr>
            </w:pPr>
            <w:r w:rsidRPr="00EA4CAE">
              <w:rPr>
                <w:rFonts w:ascii="Arial" w:hAnsi="Arial" w:cs="Arial"/>
                <w:b/>
                <w:caps/>
                <w:sz w:val="20"/>
                <w:lang w:val="en"/>
              </w:rPr>
              <w:t>RA</w:t>
            </w:r>
          </w:p>
        </w:tc>
      </w:tr>
      <w:tr w:rsidR="002377D5" w:rsidRPr="00EA4CAE" w14:paraId="2DC23935" w14:textId="77777777" w:rsidTr="002377D5">
        <w:trPr>
          <w:trHeight w:val="259"/>
        </w:trPr>
        <w:tc>
          <w:tcPr>
            <w:tcW w:w="1678" w:type="dxa"/>
          </w:tcPr>
          <w:p w14:paraId="4F8EB293" w14:textId="77777777" w:rsidR="002377D5" w:rsidRPr="00EA4CAE" w:rsidRDefault="002377D5" w:rsidP="002377D5">
            <w:pPr>
              <w:pStyle w:val="Body"/>
              <w:spacing w:after="0"/>
              <w:rPr>
                <w:rFonts w:ascii="Arial" w:hAnsi="Arial" w:cs="Arial"/>
                <w:b/>
                <w:caps/>
                <w:sz w:val="20"/>
                <w:lang w:val="en"/>
              </w:rPr>
            </w:pPr>
            <w:r w:rsidRPr="00EA4CAE">
              <w:rPr>
                <w:rFonts w:ascii="Arial" w:hAnsi="Arial" w:cs="Arial"/>
                <w:b/>
                <w:caps/>
                <w:sz w:val="20"/>
                <w:lang w:val="en"/>
              </w:rPr>
              <w:t>B1</w:t>
            </w:r>
          </w:p>
        </w:tc>
        <w:tc>
          <w:tcPr>
            <w:tcW w:w="829" w:type="dxa"/>
          </w:tcPr>
          <w:p w14:paraId="30658134" w14:textId="77777777" w:rsidR="002377D5" w:rsidRPr="00EA4CAE" w:rsidRDefault="002377D5" w:rsidP="002377D5">
            <w:pPr>
              <w:pStyle w:val="Body"/>
              <w:spacing w:after="0"/>
              <w:rPr>
                <w:rFonts w:ascii="Arial" w:hAnsi="Arial" w:cs="Arial"/>
                <w:caps/>
                <w:sz w:val="20"/>
                <w:lang w:val="en"/>
              </w:rPr>
            </w:pPr>
            <w:r w:rsidRPr="00EA4CAE">
              <w:rPr>
                <w:rFonts w:ascii="Arial" w:hAnsi="Arial" w:cs="Arial"/>
                <w:caps/>
                <w:sz w:val="20"/>
                <w:lang w:val="en"/>
              </w:rPr>
              <w:t>0.589</w:t>
            </w:r>
          </w:p>
        </w:tc>
        <w:tc>
          <w:tcPr>
            <w:tcW w:w="742" w:type="dxa"/>
          </w:tcPr>
          <w:p w14:paraId="411A6C86" w14:textId="77777777" w:rsidR="002377D5" w:rsidRPr="00EA4CAE" w:rsidRDefault="002377D5" w:rsidP="002377D5">
            <w:pPr>
              <w:pStyle w:val="Body"/>
              <w:spacing w:after="0"/>
              <w:rPr>
                <w:rFonts w:ascii="Arial" w:hAnsi="Arial" w:cs="Arial"/>
                <w:caps/>
                <w:sz w:val="20"/>
                <w:lang w:val="en"/>
              </w:rPr>
            </w:pPr>
            <w:r w:rsidRPr="00EA4CAE">
              <w:rPr>
                <w:rFonts w:ascii="Arial" w:hAnsi="Arial" w:cs="Arial"/>
                <w:caps/>
                <w:sz w:val="20"/>
                <w:lang w:val="en"/>
              </w:rPr>
              <w:t>ND</w:t>
            </w:r>
          </w:p>
        </w:tc>
      </w:tr>
      <w:tr w:rsidR="002377D5" w:rsidRPr="00EA4CAE" w14:paraId="39396C9B" w14:textId="77777777" w:rsidTr="002377D5">
        <w:trPr>
          <w:trHeight w:val="259"/>
        </w:trPr>
        <w:tc>
          <w:tcPr>
            <w:tcW w:w="1678" w:type="dxa"/>
          </w:tcPr>
          <w:p w14:paraId="0F1968A5" w14:textId="77777777" w:rsidR="002377D5" w:rsidRPr="00EA4CAE" w:rsidRDefault="002377D5" w:rsidP="002377D5">
            <w:pPr>
              <w:pStyle w:val="Body"/>
              <w:spacing w:after="0"/>
              <w:rPr>
                <w:rFonts w:ascii="Arial" w:hAnsi="Arial" w:cs="Arial"/>
                <w:b/>
                <w:caps/>
                <w:sz w:val="20"/>
                <w:lang w:val="en"/>
              </w:rPr>
            </w:pPr>
            <w:r w:rsidRPr="00EA4CAE">
              <w:rPr>
                <w:rFonts w:ascii="Arial" w:hAnsi="Arial" w:cs="Arial"/>
                <w:b/>
                <w:caps/>
                <w:sz w:val="20"/>
                <w:lang w:val="en"/>
              </w:rPr>
              <w:t>B2</w:t>
            </w:r>
          </w:p>
        </w:tc>
        <w:tc>
          <w:tcPr>
            <w:tcW w:w="829" w:type="dxa"/>
          </w:tcPr>
          <w:p w14:paraId="5CD032DE" w14:textId="77777777" w:rsidR="002377D5" w:rsidRPr="00EA4CAE" w:rsidRDefault="002377D5" w:rsidP="002377D5">
            <w:pPr>
              <w:pStyle w:val="Body"/>
              <w:spacing w:after="0"/>
              <w:rPr>
                <w:rFonts w:ascii="Arial" w:hAnsi="Arial" w:cs="Arial"/>
                <w:caps/>
                <w:sz w:val="20"/>
                <w:lang w:val="en"/>
              </w:rPr>
            </w:pPr>
            <w:r w:rsidRPr="00EA4CAE">
              <w:rPr>
                <w:rFonts w:ascii="Arial" w:hAnsi="Arial" w:cs="Arial"/>
                <w:caps/>
                <w:sz w:val="20"/>
                <w:lang w:val="en"/>
              </w:rPr>
              <w:t>0.098</w:t>
            </w:r>
          </w:p>
        </w:tc>
        <w:tc>
          <w:tcPr>
            <w:tcW w:w="742" w:type="dxa"/>
          </w:tcPr>
          <w:p w14:paraId="3A3C5FF1" w14:textId="77777777" w:rsidR="002377D5" w:rsidRPr="00EA4CAE" w:rsidRDefault="002377D5" w:rsidP="002377D5">
            <w:pPr>
              <w:pStyle w:val="Body"/>
              <w:spacing w:after="0"/>
              <w:rPr>
                <w:rFonts w:ascii="Arial" w:hAnsi="Arial" w:cs="Arial"/>
                <w:caps/>
                <w:sz w:val="20"/>
                <w:lang w:val="en"/>
              </w:rPr>
            </w:pPr>
            <w:r w:rsidRPr="00EA4CAE">
              <w:rPr>
                <w:rFonts w:ascii="Arial" w:hAnsi="Arial" w:cs="Arial"/>
                <w:caps/>
                <w:sz w:val="20"/>
                <w:lang w:val="en"/>
              </w:rPr>
              <w:t>ND</w:t>
            </w:r>
          </w:p>
        </w:tc>
      </w:tr>
      <w:tr w:rsidR="002377D5" w:rsidRPr="00EA4CAE" w14:paraId="13678A51" w14:textId="77777777" w:rsidTr="002377D5">
        <w:trPr>
          <w:trHeight w:val="246"/>
        </w:trPr>
        <w:tc>
          <w:tcPr>
            <w:tcW w:w="1678" w:type="dxa"/>
          </w:tcPr>
          <w:p w14:paraId="6B0837CB" w14:textId="77777777" w:rsidR="002377D5" w:rsidRPr="00EA4CAE" w:rsidRDefault="002377D5" w:rsidP="002377D5">
            <w:pPr>
              <w:pStyle w:val="Body"/>
              <w:spacing w:after="0"/>
              <w:rPr>
                <w:rFonts w:ascii="Arial" w:hAnsi="Arial" w:cs="Arial"/>
                <w:b/>
                <w:caps/>
                <w:sz w:val="20"/>
                <w:lang w:val="en"/>
              </w:rPr>
            </w:pPr>
            <w:r w:rsidRPr="00EA4CAE">
              <w:rPr>
                <w:rFonts w:ascii="Arial" w:hAnsi="Arial" w:cs="Arial"/>
                <w:b/>
                <w:caps/>
                <w:sz w:val="20"/>
                <w:lang w:val="en"/>
              </w:rPr>
              <w:t>G1</w:t>
            </w:r>
          </w:p>
        </w:tc>
        <w:tc>
          <w:tcPr>
            <w:tcW w:w="829" w:type="dxa"/>
          </w:tcPr>
          <w:p w14:paraId="35515D82" w14:textId="77777777" w:rsidR="002377D5" w:rsidRPr="00EA4CAE" w:rsidRDefault="002377D5" w:rsidP="002377D5">
            <w:pPr>
              <w:pStyle w:val="Body"/>
              <w:spacing w:after="0"/>
              <w:rPr>
                <w:rFonts w:ascii="Arial" w:hAnsi="Arial" w:cs="Arial"/>
                <w:caps/>
                <w:sz w:val="20"/>
                <w:lang w:val="en"/>
              </w:rPr>
            </w:pPr>
            <w:r w:rsidRPr="00EA4CAE">
              <w:rPr>
                <w:rFonts w:ascii="Arial" w:hAnsi="Arial" w:cs="Arial"/>
                <w:caps/>
                <w:sz w:val="20"/>
                <w:lang w:val="en"/>
              </w:rPr>
              <w:t>ND</w:t>
            </w:r>
          </w:p>
        </w:tc>
        <w:tc>
          <w:tcPr>
            <w:tcW w:w="742" w:type="dxa"/>
          </w:tcPr>
          <w:p w14:paraId="0D7D1A53" w14:textId="77777777" w:rsidR="002377D5" w:rsidRPr="00EA4CAE" w:rsidRDefault="002377D5" w:rsidP="002377D5">
            <w:pPr>
              <w:pStyle w:val="Body"/>
              <w:spacing w:after="0"/>
              <w:rPr>
                <w:rFonts w:ascii="Arial" w:hAnsi="Arial" w:cs="Arial"/>
                <w:caps/>
                <w:sz w:val="20"/>
                <w:lang w:val="en"/>
              </w:rPr>
            </w:pPr>
            <w:r w:rsidRPr="00EA4CAE">
              <w:rPr>
                <w:rFonts w:ascii="Arial" w:hAnsi="Arial" w:cs="Arial"/>
                <w:caps/>
                <w:sz w:val="20"/>
                <w:lang w:val="en"/>
              </w:rPr>
              <w:t>ND</w:t>
            </w:r>
          </w:p>
        </w:tc>
      </w:tr>
      <w:tr w:rsidR="002377D5" w:rsidRPr="00EA4CAE" w14:paraId="58DA356B" w14:textId="77777777" w:rsidTr="002377D5">
        <w:trPr>
          <w:trHeight w:val="259"/>
        </w:trPr>
        <w:tc>
          <w:tcPr>
            <w:tcW w:w="1678" w:type="dxa"/>
          </w:tcPr>
          <w:p w14:paraId="063206B1" w14:textId="77777777" w:rsidR="002377D5" w:rsidRPr="00EA4CAE" w:rsidRDefault="002377D5" w:rsidP="002377D5">
            <w:pPr>
              <w:pStyle w:val="Body"/>
              <w:spacing w:after="0"/>
              <w:rPr>
                <w:rFonts w:ascii="Arial" w:hAnsi="Arial" w:cs="Arial"/>
                <w:b/>
                <w:caps/>
                <w:sz w:val="20"/>
                <w:lang w:val="en"/>
              </w:rPr>
            </w:pPr>
            <w:r w:rsidRPr="00EA4CAE">
              <w:rPr>
                <w:rFonts w:ascii="Arial" w:hAnsi="Arial" w:cs="Arial"/>
                <w:b/>
                <w:caps/>
                <w:sz w:val="20"/>
                <w:lang w:val="en"/>
              </w:rPr>
              <w:t>G2</w:t>
            </w:r>
          </w:p>
        </w:tc>
        <w:tc>
          <w:tcPr>
            <w:tcW w:w="829" w:type="dxa"/>
          </w:tcPr>
          <w:p w14:paraId="48376FCB" w14:textId="77777777" w:rsidR="002377D5" w:rsidRPr="00EA4CAE" w:rsidRDefault="002377D5" w:rsidP="002377D5">
            <w:pPr>
              <w:pStyle w:val="Body"/>
              <w:spacing w:after="0"/>
              <w:rPr>
                <w:rFonts w:ascii="Arial" w:hAnsi="Arial" w:cs="Arial"/>
                <w:caps/>
                <w:sz w:val="20"/>
                <w:lang w:val="en"/>
              </w:rPr>
            </w:pPr>
            <w:r w:rsidRPr="00EA4CAE">
              <w:rPr>
                <w:rFonts w:ascii="Arial" w:hAnsi="Arial" w:cs="Arial"/>
                <w:caps/>
                <w:sz w:val="20"/>
                <w:lang w:val="en"/>
              </w:rPr>
              <w:t>ND</w:t>
            </w:r>
          </w:p>
        </w:tc>
        <w:tc>
          <w:tcPr>
            <w:tcW w:w="742" w:type="dxa"/>
          </w:tcPr>
          <w:p w14:paraId="11C8A121" w14:textId="77777777" w:rsidR="002377D5" w:rsidRPr="00EA4CAE" w:rsidRDefault="002377D5" w:rsidP="002377D5">
            <w:pPr>
              <w:pStyle w:val="Body"/>
              <w:spacing w:after="0"/>
              <w:rPr>
                <w:rFonts w:ascii="Arial" w:hAnsi="Arial" w:cs="Arial"/>
                <w:caps/>
                <w:sz w:val="20"/>
                <w:lang w:val="en"/>
              </w:rPr>
            </w:pPr>
            <w:r w:rsidRPr="00EA4CAE">
              <w:rPr>
                <w:rFonts w:ascii="Arial" w:hAnsi="Arial" w:cs="Arial"/>
                <w:caps/>
                <w:sz w:val="20"/>
                <w:lang w:val="en"/>
              </w:rPr>
              <w:t>ND</w:t>
            </w:r>
          </w:p>
        </w:tc>
      </w:tr>
      <w:tr w:rsidR="002377D5" w:rsidRPr="00EA4CAE" w14:paraId="2D9D2B35" w14:textId="77777777" w:rsidTr="002377D5">
        <w:trPr>
          <w:trHeight w:val="55"/>
        </w:trPr>
        <w:tc>
          <w:tcPr>
            <w:tcW w:w="1678" w:type="dxa"/>
          </w:tcPr>
          <w:p w14:paraId="4640402F" w14:textId="77777777" w:rsidR="002377D5" w:rsidRPr="00EA4CAE" w:rsidRDefault="002377D5" w:rsidP="002377D5">
            <w:pPr>
              <w:pStyle w:val="Body"/>
              <w:spacing w:after="0"/>
              <w:rPr>
                <w:rFonts w:ascii="Arial" w:hAnsi="Arial" w:cs="Arial"/>
                <w:b/>
                <w:caps/>
                <w:sz w:val="20"/>
                <w:lang w:val="en"/>
              </w:rPr>
            </w:pPr>
            <w:r w:rsidRPr="00EA4CAE">
              <w:rPr>
                <w:rFonts w:ascii="Arial" w:hAnsi="Arial" w:cs="Arial"/>
                <w:b/>
                <w:caps/>
                <w:sz w:val="20"/>
                <w:lang w:val="en"/>
              </w:rPr>
              <w:t>t</w:t>
            </w:r>
            <w:r w:rsidRPr="00EA4CAE">
              <w:rPr>
                <w:rFonts w:ascii="Arial" w:hAnsi="Arial" w:cs="Arial"/>
                <w:b/>
                <w:sz w:val="20"/>
                <w:lang w:val="en"/>
              </w:rPr>
              <w:t xml:space="preserve">otal aflatoxin </w:t>
            </w:r>
          </w:p>
        </w:tc>
        <w:tc>
          <w:tcPr>
            <w:tcW w:w="829" w:type="dxa"/>
          </w:tcPr>
          <w:p w14:paraId="29EB1DA6" w14:textId="77777777" w:rsidR="002377D5" w:rsidRPr="00EA4CAE" w:rsidRDefault="002377D5" w:rsidP="002377D5">
            <w:pPr>
              <w:pStyle w:val="Body"/>
              <w:spacing w:after="0"/>
              <w:rPr>
                <w:rFonts w:ascii="Arial" w:hAnsi="Arial" w:cs="Arial"/>
                <w:caps/>
                <w:sz w:val="20"/>
                <w:lang w:val="en"/>
              </w:rPr>
            </w:pPr>
            <w:r w:rsidRPr="00EA4CAE">
              <w:rPr>
                <w:rFonts w:ascii="Arial" w:hAnsi="Arial" w:cs="Arial"/>
                <w:caps/>
                <w:sz w:val="20"/>
                <w:lang w:val="en"/>
              </w:rPr>
              <w:t>0.687</w:t>
            </w:r>
          </w:p>
        </w:tc>
        <w:tc>
          <w:tcPr>
            <w:tcW w:w="742" w:type="dxa"/>
          </w:tcPr>
          <w:p w14:paraId="3BDD233A" w14:textId="77777777" w:rsidR="002377D5" w:rsidRPr="00EA4CAE" w:rsidRDefault="002377D5" w:rsidP="002377D5">
            <w:pPr>
              <w:pStyle w:val="Body"/>
              <w:spacing w:after="0"/>
              <w:rPr>
                <w:rFonts w:ascii="Arial" w:hAnsi="Arial" w:cs="Arial"/>
                <w:caps/>
                <w:sz w:val="20"/>
                <w:lang w:val="en"/>
              </w:rPr>
            </w:pPr>
            <w:r w:rsidRPr="00EA4CAE">
              <w:rPr>
                <w:rFonts w:ascii="Arial" w:hAnsi="Arial" w:cs="Arial"/>
                <w:caps/>
                <w:sz w:val="20"/>
                <w:lang w:val="en"/>
              </w:rPr>
              <w:t>ND</w:t>
            </w:r>
          </w:p>
        </w:tc>
      </w:tr>
    </w:tbl>
    <w:tbl>
      <w:tblPr>
        <w:tblStyle w:val="TableGrid"/>
        <w:tblpPr w:leftFromText="141" w:rightFromText="141" w:vertAnchor="text" w:horzAnchor="margin" w:tblpXSpec="right" w:tblpY="209"/>
        <w:tblW w:w="0" w:type="auto"/>
        <w:tblLook w:val="04A0" w:firstRow="1" w:lastRow="0" w:firstColumn="1" w:lastColumn="0" w:noHBand="0" w:noVBand="1"/>
      </w:tblPr>
      <w:tblGrid>
        <w:gridCol w:w="1951"/>
        <w:gridCol w:w="839"/>
        <w:gridCol w:w="862"/>
        <w:gridCol w:w="992"/>
      </w:tblGrid>
      <w:tr w:rsidR="002377D5" w:rsidRPr="00321A78" w14:paraId="7475FCF1" w14:textId="77777777" w:rsidTr="002377D5">
        <w:trPr>
          <w:trHeight w:val="470"/>
        </w:trPr>
        <w:tc>
          <w:tcPr>
            <w:tcW w:w="4644" w:type="dxa"/>
            <w:gridSpan w:val="4"/>
            <w:tcBorders>
              <w:top w:val="nil"/>
              <w:left w:val="nil"/>
              <w:right w:val="nil"/>
            </w:tcBorders>
          </w:tcPr>
          <w:p w14:paraId="018F6082" w14:textId="77777777" w:rsidR="002377D5" w:rsidRPr="00EC6CC6" w:rsidRDefault="002377D5" w:rsidP="002377D5">
            <w:pPr>
              <w:jc w:val="center"/>
              <w:rPr>
                <w:rFonts w:ascii="Arial" w:hAnsi="Arial" w:cs="Arial"/>
                <w:b/>
              </w:rPr>
            </w:pPr>
            <w:r w:rsidRPr="00EC6CC6">
              <w:rPr>
                <w:rFonts w:ascii="Arial" w:hAnsi="Arial" w:cs="Arial"/>
                <w:b/>
                <w:bCs/>
                <w:color w:val="000000"/>
                <w:sz w:val="20"/>
                <w:szCs w:val="24"/>
              </w:rPr>
              <w:t xml:space="preserve">Table 2: </w:t>
            </w:r>
            <w:r w:rsidRPr="00EC6CC6">
              <w:rPr>
                <w:rFonts w:ascii="Arial" w:hAnsi="Arial" w:cs="Arial"/>
                <w:b/>
                <w:color w:val="000000"/>
                <w:sz w:val="20"/>
                <w:szCs w:val="24"/>
              </w:rPr>
              <w:t xml:space="preserve">Aflatoxin content of </w:t>
            </w:r>
            <w:r w:rsidRPr="00EC6CC6">
              <w:rPr>
                <w:rFonts w:ascii="Arial" w:hAnsi="Arial" w:cs="Arial"/>
                <w:b/>
                <w:i/>
                <w:iCs/>
                <w:color w:val="000000"/>
                <w:sz w:val="20"/>
                <w:szCs w:val="24"/>
              </w:rPr>
              <w:t>Blighia sapida aril powders</w:t>
            </w:r>
          </w:p>
        </w:tc>
      </w:tr>
      <w:tr w:rsidR="002377D5" w:rsidRPr="00321A78" w14:paraId="5A6B7117" w14:textId="77777777" w:rsidTr="002377D5">
        <w:trPr>
          <w:trHeight w:val="227"/>
        </w:trPr>
        <w:tc>
          <w:tcPr>
            <w:tcW w:w="1951" w:type="dxa"/>
            <w:vMerge w:val="restart"/>
          </w:tcPr>
          <w:p w14:paraId="6D759FB6" w14:textId="77777777" w:rsidR="002377D5" w:rsidRPr="00321A78" w:rsidRDefault="00E04EE6" w:rsidP="002377D5">
            <w:pPr>
              <w:rPr>
                <w:rFonts w:ascii="Arial" w:hAnsi="Arial" w:cs="Arial"/>
                <w:b/>
                <w:sz w:val="20"/>
                <w:szCs w:val="20"/>
              </w:rPr>
            </w:pPr>
            <w:r>
              <w:rPr>
                <w:rFonts w:ascii="Arial" w:hAnsi="Arial" w:cs="Arial"/>
                <w:b/>
                <w:sz w:val="20"/>
                <w:szCs w:val="20"/>
              </w:rPr>
              <w:t xml:space="preserve">Microorganisms </w:t>
            </w:r>
            <w:proofErr w:type="gramStart"/>
            <w:r>
              <w:rPr>
                <w:rFonts w:ascii="Arial" w:hAnsi="Arial" w:cs="Arial"/>
                <w:b/>
                <w:sz w:val="20"/>
                <w:szCs w:val="20"/>
              </w:rPr>
              <w:t>( log</w:t>
            </w:r>
            <w:proofErr w:type="gramEnd"/>
            <w:r>
              <w:rPr>
                <w:rFonts w:ascii="Arial" w:hAnsi="Arial" w:cs="Arial"/>
                <w:b/>
                <w:sz w:val="20"/>
                <w:szCs w:val="20"/>
              </w:rPr>
              <w:t xml:space="preserve"> CFU/</w:t>
            </w:r>
            <w:r w:rsidR="002377D5" w:rsidRPr="00321A78">
              <w:rPr>
                <w:rFonts w:ascii="Arial" w:hAnsi="Arial" w:cs="Arial"/>
                <w:b/>
                <w:sz w:val="20"/>
                <w:szCs w:val="20"/>
              </w:rPr>
              <w:t>g)</w:t>
            </w:r>
          </w:p>
        </w:tc>
        <w:tc>
          <w:tcPr>
            <w:tcW w:w="2693" w:type="dxa"/>
            <w:gridSpan w:val="3"/>
          </w:tcPr>
          <w:p w14:paraId="547CFFBA" w14:textId="77777777" w:rsidR="002377D5" w:rsidRPr="00321A78" w:rsidRDefault="002377D5" w:rsidP="002377D5">
            <w:pPr>
              <w:jc w:val="center"/>
              <w:rPr>
                <w:rFonts w:ascii="Arial" w:hAnsi="Arial" w:cs="Arial"/>
                <w:b/>
                <w:sz w:val="20"/>
                <w:szCs w:val="20"/>
              </w:rPr>
            </w:pPr>
            <w:r w:rsidRPr="00321A78">
              <w:rPr>
                <w:rFonts w:ascii="Arial" w:hAnsi="Arial" w:cs="Arial"/>
                <w:b/>
                <w:sz w:val="20"/>
                <w:szCs w:val="20"/>
              </w:rPr>
              <w:t>Powders</w:t>
            </w:r>
          </w:p>
        </w:tc>
      </w:tr>
      <w:tr w:rsidR="002377D5" w:rsidRPr="00321A78" w14:paraId="713BC063" w14:textId="77777777" w:rsidTr="002377D5">
        <w:trPr>
          <w:trHeight w:val="227"/>
        </w:trPr>
        <w:tc>
          <w:tcPr>
            <w:tcW w:w="1951" w:type="dxa"/>
            <w:vMerge/>
          </w:tcPr>
          <w:p w14:paraId="66DE561F" w14:textId="77777777" w:rsidR="002377D5" w:rsidRPr="00321A78" w:rsidRDefault="002377D5" w:rsidP="002377D5">
            <w:pPr>
              <w:rPr>
                <w:rFonts w:ascii="Arial" w:hAnsi="Arial" w:cs="Arial"/>
                <w:b/>
                <w:sz w:val="20"/>
                <w:szCs w:val="20"/>
              </w:rPr>
            </w:pPr>
          </w:p>
        </w:tc>
        <w:tc>
          <w:tcPr>
            <w:tcW w:w="839" w:type="dxa"/>
          </w:tcPr>
          <w:p w14:paraId="7A9ACA23" w14:textId="77777777" w:rsidR="002377D5" w:rsidRPr="00321A78" w:rsidRDefault="002377D5" w:rsidP="002377D5">
            <w:pPr>
              <w:jc w:val="center"/>
              <w:rPr>
                <w:rFonts w:ascii="Arial" w:hAnsi="Arial" w:cs="Arial"/>
                <w:b/>
                <w:sz w:val="20"/>
                <w:szCs w:val="20"/>
              </w:rPr>
            </w:pPr>
            <w:r w:rsidRPr="00321A78">
              <w:rPr>
                <w:rFonts w:ascii="Arial" w:hAnsi="Arial" w:cs="Arial"/>
                <w:b/>
                <w:sz w:val="20"/>
                <w:szCs w:val="20"/>
              </w:rPr>
              <w:t>DA</w:t>
            </w:r>
          </w:p>
        </w:tc>
        <w:tc>
          <w:tcPr>
            <w:tcW w:w="862" w:type="dxa"/>
          </w:tcPr>
          <w:p w14:paraId="1F49899E" w14:textId="77777777" w:rsidR="002377D5" w:rsidRPr="00321A78" w:rsidRDefault="002377D5" w:rsidP="002377D5">
            <w:pPr>
              <w:jc w:val="center"/>
              <w:rPr>
                <w:rFonts w:ascii="Arial" w:hAnsi="Arial" w:cs="Arial"/>
                <w:b/>
                <w:sz w:val="20"/>
                <w:szCs w:val="20"/>
              </w:rPr>
            </w:pPr>
            <w:r w:rsidRPr="00321A78">
              <w:rPr>
                <w:rFonts w:ascii="Arial" w:hAnsi="Arial" w:cs="Arial"/>
                <w:b/>
                <w:sz w:val="20"/>
                <w:szCs w:val="20"/>
              </w:rPr>
              <w:t>RA</w:t>
            </w:r>
          </w:p>
        </w:tc>
        <w:tc>
          <w:tcPr>
            <w:tcW w:w="992" w:type="dxa"/>
          </w:tcPr>
          <w:p w14:paraId="63313143" w14:textId="77777777" w:rsidR="002377D5" w:rsidRPr="00321A78" w:rsidRDefault="002377D5" w:rsidP="002377D5">
            <w:pPr>
              <w:jc w:val="center"/>
              <w:rPr>
                <w:rFonts w:ascii="Arial" w:hAnsi="Arial" w:cs="Arial"/>
                <w:b/>
                <w:i/>
                <w:sz w:val="20"/>
                <w:szCs w:val="20"/>
              </w:rPr>
            </w:pPr>
            <w:r w:rsidRPr="00321A78">
              <w:rPr>
                <w:rFonts w:ascii="Arial" w:hAnsi="Arial" w:cs="Arial"/>
                <w:b/>
                <w:i/>
                <w:sz w:val="20"/>
                <w:szCs w:val="20"/>
              </w:rPr>
              <w:t>P value</w:t>
            </w:r>
          </w:p>
        </w:tc>
      </w:tr>
      <w:tr w:rsidR="002377D5" w:rsidRPr="00321A78" w14:paraId="0F6422E1" w14:textId="77777777" w:rsidTr="002377D5">
        <w:trPr>
          <w:trHeight w:val="286"/>
        </w:trPr>
        <w:tc>
          <w:tcPr>
            <w:tcW w:w="1951" w:type="dxa"/>
          </w:tcPr>
          <w:p w14:paraId="1C508922" w14:textId="77777777" w:rsidR="002377D5" w:rsidRPr="00321A78" w:rsidRDefault="002377D5" w:rsidP="002377D5">
            <w:pPr>
              <w:rPr>
                <w:rFonts w:ascii="Arial" w:hAnsi="Arial" w:cs="Arial"/>
                <w:b/>
                <w:sz w:val="20"/>
                <w:szCs w:val="20"/>
              </w:rPr>
            </w:pPr>
            <w:r w:rsidRPr="00321A78">
              <w:rPr>
                <w:rFonts w:ascii="Arial" w:hAnsi="Arial" w:cs="Arial"/>
                <w:b/>
                <w:sz w:val="20"/>
                <w:szCs w:val="20"/>
              </w:rPr>
              <w:t>TAMG</w:t>
            </w:r>
          </w:p>
        </w:tc>
        <w:tc>
          <w:tcPr>
            <w:tcW w:w="839" w:type="dxa"/>
          </w:tcPr>
          <w:p w14:paraId="58A997DF" w14:textId="77777777" w:rsidR="002377D5" w:rsidRPr="00321A78" w:rsidRDefault="002377D5" w:rsidP="002377D5">
            <w:pPr>
              <w:rPr>
                <w:rFonts w:ascii="Arial" w:hAnsi="Arial" w:cs="Arial"/>
                <w:sz w:val="20"/>
                <w:szCs w:val="20"/>
              </w:rPr>
            </w:pPr>
            <w:r w:rsidRPr="00321A78">
              <w:rPr>
                <w:rFonts w:ascii="Arial" w:hAnsi="Arial" w:cs="Arial"/>
                <w:sz w:val="20"/>
                <w:szCs w:val="20"/>
              </w:rPr>
              <w:t>2.99</w:t>
            </w:r>
            <w:r w:rsidRPr="00321A78">
              <w:rPr>
                <w:rFonts w:ascii="Arial" w:hAnsi="Arial" w:cs="Arial"/>
                <w:sz w:val="20"/>
                <w:szCs w:val="20"/>
                <w:vertAlign w:val="superscript"/>
              </w:rPr>
              <w:t>b</w:t>
            </w:r>
          </w:p>
        </w:tc>
        <w:tc>
          <w:tcPr>
            <w:tcW w:w="862" w:type="dxa"/>
          </w:tcPr>
          <w:p w14:paraId="7D341A87" w14:textId="77777777" w:rsidR="002377D5" w:rsidRPr="00321A78" w:rsidRDefault="002377D5" w:rsidP="002377D5">
            <w:pPr>
              <w:rPr>
                <w:rFonts w:ascii="Arial" w:hAnsi="Arial" w:cs="Arial"/>
                <w:sz w:val="20"/>
                <w:szCs w:val="20"/>
              </w:rPr>
            </w:pPr>
            <w:r w:rsidRPr="00321A78">
              <w:rPr>
                <w:rFonts w:ascii="Arial" w:hAnsi="Arial" w:cs="Arial"/>
                <w:sz w:val="20"/>
                <w:szCs w:val="20"/>
              </w:rPr>
              <w:t>2.05</w:t>
            </w:r>
            <w:r w:rsidRPr="00321A78">
              <w:rPr>
                <w:rFonts w:ascii="Arial" w:hAnsi="Arial" w:cs="Arial"/>
                <w:sz w:val="20"/>
                <w:szCs w:val="20"/>
                <w:vertAlign w:val="superscript"/>
              </w:rPr>
              <w:t>a</w:t>
            </w:r>
          </w:p>
        </w:tc>
        <w:tc>
          <w:tcPr>
            <w:tcW w:w="992" w:type="dxa"/>
          </w:tcPr>
          <w:p w14:paraId="52EAA90C" w14:textId="77777777" w:rsidR="002377D5" w:rsidRPr="00321A78" w:rsidRDefault="002377D5" w:rsidP="002377D5">
            <w:pPr>
              <w:rPr>
                <w:rFonts w:ascii="Arial" w:hAnsi="Arial" w:cs="Arial"/>
                <w:sz w:val="20"/>
                <w:szCs w:val="20"/>
              </w:rPr>
            </w:pPr>
            <w:r w:rsidRPr="00321A78">
              <w:rPr>
                <w:rFonts w:ascii="Arial" w:hAnsi="Arial" w:cs="Arial"/>
                <w:sz w:val="20"/>
                <w:szCs w:val="20"/>
              </w:rPr>
              <w:t>0</w:t>
            </w:r>
          </w:p>
        </w:tc>
      </w:tr>
      <w:tr w:rsidR="002377D5" w:rsidRPr="00321A78" w14:paraId="03185DBC" w14:textId="77777777" w:rsidTr="002377D5">
        <w:trPr>
          <w:trHeight w:val="227"/>
        </w:trPr>
        <w:tc>
          <w:tcPr>
            <w:tcW w:w="1951" w:type="dxa"/>
          </w:tcPr>
          <w:p w14:paraId="0F9ACC56" w14:textId="77777777" w:rsidR="002377D5" w:rsidRPr="00321A78" w:rsidRDefault="002377D5" w:rsidP="002377D5">
            <w:pPr>
              <w:rPr>
                <w:rFonts w:ascii="Arial" w:hAnsi="Arial" w:cs="Arial"/>
                <w:b/>
                <w:sz w:val="20"/>
                <w:szCs w:val="20"/>
              </w:rPr>
            </w:pPr>
            <w:r w:rsidRPr="00321A78">
              <w:rPr>
                <w:rFonts w:ascii="Arial" w:hAnsi="Arial" w:cs="Arial"/>
                <w:b/>
                <w:sz w:val="20"/>
                <w:szCs w:val="20"/>
              </w:rPr>
              <w:t>Total coliforms</w:t>
            </w:r>
          </w:p>
        </w:tc>
        <w:tc>
          <w:tcPr>
            <w:tcW w:w="839" w:type="dxa"/>
          </w:tcPr>
          <w:p w14:paraId="409DB45E" w14:textId="77777777" w:rsidR="002377D5" w:rsidRPr="00321A78" w:rsidRDefault="002377D5" w:rsidP="002377D5">
            <w:pPr>
              <w:rPr>
                <w:rFonts w:ascii="Arial" w:hAnsi="Arial" w:cs="Arial"/>
                <w:sz w:val="20"/>
                <w:szCs w:val="20"/>
              </w:rPr>
            </w:pPr>
            <w:r w:rsidRPr="00321A78">
              <w:rPr>
                <w:rFonts w:ascii="Arial" w:hAnsi="Arial" w:cs="Arial"/>
                <w:sz w:val="20"/>
                <w:szCs w:val="20"/>
              </w:rPr>
              <w:t>Absent</w:t>
            </w:r>
          </w:p>
        </w:tc>
        <w:tc>
          <w:tcPr>
            <w:tcW w:w="862" w:type="dxa"/>
          </w:tcPr>
          <w:p w14:paraId="7D1D4BAB" w14:textId="77777777" w:rsidR="002377D5" w:rsidRPr="00321A78" w:rsidRDefault="002377D5" w:rsidP="002377D5">
            <w:pPr>
              <w:rPr>
                <w:rFonts w:ascii="Arial" w:hAnsi="Arial" w:cs="Arial"/>
                <w:sz w:val="20"/>
                <w:szCs w:val="20"/>
              </w:rPr>
            </w:pPr>
            <w:r w:rsidRPr="00321A78">
              <w:rPr>
                <w:rFonts w:ascii="Arial" w:hAnsi="Arial" w:cs="Arial"/>
                <w:sz w:val="20"/>
                <w:szCs w:val="20"/>
              </w:rPr>
              <w:t>Absent</w:t>
            </w:r>
          </w:p>
        </w:tc>
        <w:tc>
          <w:tcPr>
            <w:tcW w:w="992" w:type="dxa"/>
          </w:tcPr>
          <w:p w14:paraId="67ECD0EF" w14:textId="77777777" w:rsidR="002377D5" w:rsidRPr="00321A78" w:rsidRDefault="002377D5" w:rsidP="002377D5">
            <w:pPr>
              <w:rPr>
                <w:rFonts w:ascii="Arial" w:hAnsi="Arial" w:cs="Arial"/>
                <w:sz w:val="20"/>
                <w:szCs w:val="20"/>
              </w:rPr>
            </w:pPr>
          </w:p>
        </w:tc>
      </w:tr>
      <w:tr w:rsidR="002377D5" w:rsidRPr="00321A78" w14:paraId="28CE6909" w14:textId="77777777" w:rsidTr="002377D5">
        <w:trPr>
          <w:trHeight w:val="227"/>
        </w:trPr>
        <w:tc>
          <w:tcPr>
            <w:tcW w:w="1951" w:type="dxa"/>
          </w:tcPr>
          <w:p w14:paraId="58D0A0E7" w14:textId="77777777" w:rsidR="002377D5" w:rsidRPr="002664A3" w:rsidRDefault="002377D5" w:rsidP="002377D5">
            <w:pPr>
              <w:rPr>
                <w:rFonts w:ascii="Arial" w:hAnsi="Arial" w:cs="Arial"/>
                <w:b/>
                <w:i/>
                <w:sz w:val="20"/>
                <w:szCs w:val="20"/>
              </w:rPr>
            </w:pPr>
            <w:r w:rsidRPr="002664A3">
              <w:rPr>
                <w:rFonts w:ascii="Arial" w:hAnsi="Arial" w:cs="Arial"/>
                <w:b/>
                <w:i/>
                <w:sz w:val="20"/>
                <w:szCs w:val="20"/>
              </w:rPr>
              <w:t>Staphylococcus aureus</w:t>
            </w:r>
          </w:p>
        </w:tc>
        <w:tc>
          <w:tcPr>
            <w:tcW w:w="839" w:type="dxa"/>
          </w:tcPr>
          <w:p w14:paraId="56B9B32F" w14:textId="77777777" w:rsidR="002377D5" w:rsidRPr="00321A78" w:rsidRDefault="002377D5" w:rsidP="002377D5">
            <w:pPr>
              <w:rPr>
                <w:rFonts w:ascii="Arial" w:hAnsi="Arial" w:cs="Arial"/>
                <w:sz w:val="20"/>
                <w:szCs w:val="20"/>
              </w:rPr>
            </w:pPr>
            <w:r w:rsidRPr="00321A78">
              <w:rPr>
                <w:rFonts w:ascii="Arial" w:hAnsi="Arial" w:cs="Arial"/>
                <w:sz w:val="20"/>
                <w:szCs w:val="20"/>
              </w:rPr>
              <w:t>Absent</w:t>
            </w:r>
          </w:p>
        </w:tc>
        <w:tc>
          <w:tcPr>
            <w:tcW w:w="862" w:type="dxa"/>
          </w:tcPr>
          <w:p w14:paraId="2D1BE6D2" w14:textId="77777777" w:rsidR="002377D5" w:rsidRPr="00321A78" w:rsidRDefault="002377D5" w:rsidP="002377D5">
            <w:pPr>
              <w:rPr>
                <w:rFonts w:ascii="Arial" w:hAnsi="Arial" w:cs="Arial"/>
                <w:sz w:val="20"/>
                <w:szCs w:val="20"/>
              </w:rPr>
            </w:pPr>
            <w:r w:rsidRPr="00321A78">
              <w:rPr>
                <w:rFonts w:ascii="Arial" w:hAnsi="Arial" w:cs="Arial"/>
                <w:sz w:val="20"/>
                <w:szCs w:val="20"/>
              </w:rPr>
              <w:t>Absent</w:t>
            </w:r>
          </w:p>
        </w:tc>
        <w:tc>
          <w:tcPr>
            <w:tcW w:w="992" w:type="dxa"/>
          </w:tcPr>
          <w:p w14:paraId="2272CA7A" w14:textId="77777777" w:rsidR="002377D5" w:rsidRPr="00321A78" w:rsidRDefault="002377D5" w:rsidP="002377D5">
            <w:pPr>
              <w:rPr>
                <w:rFonts w:ascii="Arial" w:hAnsi="Arial" w:cs="Arial"/>
                <w:sz w:val="20"/>
                <w:szCs w:val="20"/>
              </w:rPr>
            </w:pPr>
          </w:p>
        </w:tc>
      </w:tr>
      <w:tr w:rsidR="002377D5" w:rsidRPr="00321A78" w14:paraId="29DDCED5" w14:textId="77777777" w:rsidTr="002377D5">
        <w:trPr>
          <w:trHeight w:val="326"/>
        </w:trPr>
        <w:tc>
          <w:tcPr>
            <w:tcW w:w="1951" w:type="dxa"/>
          </w:tcPr>
          <w:p w14:paraId="11A05963" w14:textId="77777777" w:rsidR="002377D5" w:rsidRPr="00321A78" w:rsidRDefault="002377D5" w:rsidP="002377D5">
            <w:pPr>
              <w:rPr>
                <w:rFonts w:ascii="Arial" w:hAnsi="Arial" w:cs="Arial"/>
                <w:b/>
                <w:sz w:val="20"/>
                <w:szCs w:val="20"/>
              </w:rPr>
            </w:pPr>
            <w:r w:rsidRPr="00321A78">
              <w:rPr>
                <w:rFonts w:ascii="Arial" w:hAnsi="Arial" w:cs="Arial"/>
                <w:b/>
                <w:sz w:val="20"/>
                <w:szCs w:val="20"/>
              </w:rPr>
              <w:t>Yeasts and molds</w:t>
            </w:r>
          </w:p>
        </w:tc>
        <w:tc>
          <w:tcPr>
            <w:tcW w:w="839" w:type="dxa"/>
          </w:tcPr>
          <w:p w14:paraId="4F91D9A5" w14:textId="77777777" w:rsidR="002377D5" w:rsidRPr="00321A78" w:rsidRDefault="002377D5" w:rsidP="002377D5">
            <w:pPr>
              <w:rPr>
                <w:rFonts w:ascii="Arial" w:hAnsi="Arial" w:cs="Arial"/>
                <w:sz w:val="20"/>
                <w:szCs w:val="20"/>
              </w:rPr>
            </w:pPr>
            <w:r w:rsidRPr="00321A78">
              <w:rPr>
                <w:rFonts w:ascii="Arial" w:hAnsi="Arial" w:cs="Arial"/>
                <w:sz w:val="20"/>
                <w:szCs w:val="20"/>
              </w:rPr>
              <w:t>3.14</w:t>
            </w:r>
            <w:r w:rsidRPr="00321A78">
              <w:rPr>
                <w:rFonts w:ascii="Arial" w:hAnsi="Arial" w:cs="Arial"/>
                <w:sz w:val="20"/>
                <w:szCs w:val="20"/>
                <w:vertAlign w:val="superscript"/>
              </w:rPr>
              <w:t>b</w:t>
            </w:r>
          </w:p>
        </w:tc>
        <w:tc>
          <w:tcPr>
            <w:tcW w:w="862" w:type="dxa"/>
          </w:tcPr>
          <w:p w14:paraId="29576F00" w14:textId="77777777" w:rsidR="002377D5" w:rsidRPr="00321A78" w:rsidRDefault="002377D5" w:rsidP="002377D5">
            <w:pPr>
              <w:rPr>
                <w:rFonts w:ascii="Arial" w:hAnsi="Arial" w:cs="Arial"/>
                <w:sz w:val="20"/>
                <w:szCs w:val="20"/>
              </w:rPr>
            </w:pPr>
            <w:r w:rsidRPr="00321A78">
              <w:rPr>
                <w:rFonts w:ascii="Arial" w:hAnsi="Arial" w:cs="Arial"/>
                <w:sz w:val="20"/>
                <w:szCs w:val="20"/>
              </w:rPr>
              <w:t>2.18</w:t>
            </w:r>
            <w:r w:rsidRPr="00321A78">
              <w:rPr>
                <w:rFonts w:ascii="Arial" w:hAnsi="Arial" w:cs="Arial"/>
                <w:sz w:val="20"/>
                <w:szCs w:val="20"/>
                <w:vertAlign w:val="superscript"/>
              </w:rPr>
              <w:t>a</w:t>
            </w:r>
          </w:p>
        </w:tc>
        <w:tc>
          <w:tcPr>
            <w:tcW w:w="992" w:type="dxa"/>
          </w:tcPr>
          <w:p w14:paraId="1A4A2799" w14:textId="77777777" w:rsidR="002377D5" w:rsidRPr="00321A78" w:rsidRDefault="002377D5" w:rsidP="002377D5">
            <w:pPr>
              <w:rPr>
                <w:rFonts w:ascii="Arial" w:hAnsi="Arial" w:cs="Arial"/>
                <w:sz w:val="20"/>
                <w:szCs w:val="20"/>
              </w:rPr>
            </w:pPr>
            <w:r w:rsidRPr="00321A78">
              <w:rPr>
                <w:rFonts w:ascii="Arial" w:hAnsi="Arial" w:cs="Arial"/>
                <w:sz w:val="20"/>
                <w:szCs w:val="20"/>
              </w:rPr>
              <w:t>0</w:t>
            </w:r>
          </w:p>
        </w:tc>
      </w:tr>
    </w:tbl>
    <w:p w14:paraId="3D548856" w14:textId="77777777" w:rsidR="00EA4CAE" w:rsidRDefault="00EA4CAE" w:rsidP="00441B6F">
      <w:pPr>
        <w:pStyle w:val="Body"/>
        <w:spacing w:after="0"/>
        <w:rPr>
          <w:rFonts w:ascii="Arial" w:hAnsi="Arial" w:cs="Arial"/>
          <w:b/>
          <w:caps/>
          <w:sz w:val="22"/>
        </w:rPr>
      </w:pPr>
    </w:p>
    <w:p w14:paraId="6EFF259A" w14:textId="77777777" w:rsidR="00D04825" w:rsidRDefault="00D04825" w:rsidP="00EA4CAE">
      <w:pPr>
        <w:ind w:firstLine="708"/>
        <w:jc w:val="both"/>
        <w:rPr>
          <w:rFonts w:ascii="Arial" w:eastAsia="Calibri" w:hAnsi="Arial" w:cs="Arial"/>
          <w:b/>
          <w:bCs/>
          <w:i/>
          <w:color w:val="000000"/>
          <w:sz w:val="18"/>
          <w:szCs w:val="24"/>
        </w:rPr>
      </w:pPr>
    </w:p>
    <w:p w14:paraId="4D528765" w14:textId="77777777" w:rsidR="00EA4CAE" w:rsidRPr="00EA4CAE" w:rsidRDefault="00EA4CAE" w:rsidP="00EA4CAE">
      <w:pPr>
        <w:ind w:firstLine="708"/>
        <w:jc w:val="both"/>
        <w:rPr>
          <w:rFonts w:ascii="Arial" w:eastAsia="Calibri" w:hAnsi="Arial" w:cs="Arial"/>
          <w:bCs/>
          <w:i/>
          <w:color w:val="000000"/>
          <w:sz w:val="18"/>
          <w:szCs w:val="24"/>
          <w:lang w:val="en"/>
        </w:rPr>
      </w:pPr>
      <w:r w:rsidRPr="00EA4CAE">
        <w:rPr>
          <w:rFonts w:ascii="Arial" w:eastAsia="Calibri" w:hAnsi="Arial" w:cs="Arial"/>
          <w:b/>
          <w:bCs/>
          <w:i/>
          <w:color w:val="000000"/>
          <w:sz w:val="18"/>
          <w:szCs w:val="24"/>
          <w:lang w:val="en"/>
        </w:rPr>
        <w:t xml:space="preserve">DA: </w:t>
      </w:r>
      <w:r w:rsidRPr="00EA4CAE">
        <w:rPr>
          <w:rFonts w:ascii="Arial" w:eastAsia="Calibri" w:hAnsi="Arial" w:cs="Arial"/>
          <w:bCs/>
          <w:i/>
          <w:color w:val="000000"/>
          <w:sz w:val="18"/>
          <w:szCs w:val="24"/>
          <w:lang w:val="en"/>
        </w:rPr>
        <w:t xml:space="preserve">dried arils; </w:t>
      </w:r>
      <w:r w:rsidRPr="00EA4CAE">
        <w:rPr>
          <w:rFonts w:ascii="Arial" w:eastAsia="Calibri" w:hAnsi="Arial" w:cs="Arial"/>
          <w:b/>
          <w:bCs/>
          <w:i/>
          <w:color w:val="000000"/>
          <w:sz w:val="18"/>
          <w:szCs w:val="24"/>
          <w:lang w:val="en"/>
        </w:rPr>
        <w:t>RA</w:t>
      </w:r>
      <w:r w:rsidRPr="00EA4CAE">
        <w:rPr>
          <w:rFonts w:ascii="Arial" w:eastAsia="Calibri" w:hAnsi="Arial" w:cs="Arial"/>
          <w:bCs/>
          <w:i/>
          <w:color w:val="000000"/>
          <w:sz w:val="18"/>
          <w:szCs w:val="24"/>
          <w:lang w:val="en"/>
        </w:rPr>
        <w:t xml:space="preserve">: roasted arils; </w:t>
      </w:r>
      <w:r w:rsidR="00321A78">
        <w:rPr>
          <w:rFonts w:ascii="Arial" w:eastAsia="Calibri" w:hAnsi="Arial" w:cs="Arial"/>
          <w:b/>
          <w:bCs/>
          <w:i/>
          <w:color w:val="000000"/>
          <w:sz w:val="18"/>
          <w:szCs w:val="24"/>
          <w:lang w:val="en"/>
        </w:rPr>
        <w:t>T</w:t>
      </w:r>
      <w:r w:rsidRPr="00EA4CAE">
        <w:rPr>
          <w:rFonts w:ascii="Arial" w:eastAsia="Calibri" w:hAnsi="Arial" w:cs="Arial"/>
          <w:b/>
          <w:bCs/>
          <w:i/>
          <w:color w:val="000000"/>
          <w:sz w:val="18"/>
          <w:szCs w:val="24"/>
          <w:lang w:val="en"/>
        </w:rPr>
        <w:t>M</w:t>
      </w:r>
      <w:r w:rsidR="00321A78">
        <w:rPr>
          <w:rFonts w:ascii="Arial" w:eastAsia="Calibri" w:hAnsi="Arial" w:cs="Arial"/>
          <w:b/>
          <w:bCs/>
          <w:i/>
          <w:color w:val="000000"/>
          <w:sz w:val="18"/>
          <w:szCs w:val="24"/>
          <w:lang w:val="en"/>
        </w:rPr>
        <w:t>A</w:t>
      </w:r>
      <w:r w:rsidRPr="00EA4CAE">
        <w:rPr>
          <w:rFonts w:ascii="Arial" w:eastAsia="Calibri" w:hAnsi="Arial" w:cs="Arial"/>
          <w:b/>
          <w:bCs/>
          <w:i/>
          <w:color w:val="000000"/>
          <w:sz w:val="18"/>
          <w:szCs w:val="24"/>
          <w:lang w:val="en"/>
        </w:rPr>
        <w:t xml:space="preserve">G: </w:t>
      </w:r>
      <w:r w:rsidRPr="00EA4CAE">
        <w:rPr>
          <w:rFonts w:ascii="Arial" w:eastAsia="Calibri" w:hAnsi="Arial" w:cs="Arial"/>
          <w:bCs/>
          <w:i/>
          <w:color w:val="000000"/>
          <w:sz w:val="18"/>
          <w:szCs w:val="24"/>
          <w:lang w:val="en"/>
        </w:rPr>
        <w:t>total mesophilic aerobic germ. On the lines,</w:t>
      </w:r>
    </w:p>
    <w:p w14:paraId="722110AB" w14:textId="77777777" w:rsidR="00EA4CAE" w:rsidRPr="00EA4CAE" w:rsidRDefault="00EA4CAE" w:rsidP="00EA4CAE">
      <w:pPr>
        <w:ind w:firstLine="708"/>
        <w:jc w:val="both"/>
        <w:rPr>
          <w:rFonts w:ascii="Arial" w:eastAsia="Calibri" w:hAnsi="Arial" w:cs="Arial"/>
          <w:bCs/>
          <w:i/>
          <w:color w:val="000000"/>
          <w:sz w:val="18"/>
          <w:szCs w:val="24"/>
          <w:lang w:val="en"/>
        </w:rPr>
      </w:pPr>
      <w:r w:rsidRPr="00EA4CAE">
        <w:rPr>
          <w:rFonts w:ascii="Arial" w:eastAsia="Calibri" w:hAnsi="Arial" w:cs="Arial"/>
          <w:bCs/>
          <w:i/>
          <w:color w:val="000000"/>
          <w:sz w:val="18"/>
          <w:szCs w:val="24"/>
          <w:lang w:val="en"/>
        </w:rPr>
        <w:t xml:space="preserve">    means assigned the same letter are not significantly different (p-value &gt; 0.05).</w:t>
      </w:r>
    </w:p>
    <w:p w14:paraId="79896E4C" w14:textId="77777777" w:rsidR="00505F06" w:rsidRDefault="00505F06" w:rsidP="00441B6F">
      <w:pPr>
        <w:pStyle w:val="Body"/>
        <w:spacing w:after="0"/>
        <w:rPr>
          <w:rFonts w:ascii="Arial" w:hAnsi="Arial" w:cs="Arial"/>
        </w:rPr>
      </w:pPr>
    </w:p>
    <w:p w14:paraId="28595551" w14:textId="77777777" w:rsidR="00321A78" w:rsidRPr="00321A78" w:rsidRDefault="00321A78" w:rsidP="00321A78">
      <w:pPr>
        <w:pStyle w:val="Body"/>
        <w:rPr>
          <w:rFonts w:ascii="Arial" w:hAnsi="Arial" w:cs="Arial"/>
        </w:rPr>
      </w:pPr>
      <w:r w:rsidRPr="00321A78">
        <w:rPr>
          <w:rFonts w:ascii="Arial" w:hAnsi="Arial" w:cs="Arial"/>
        </w:rPr>
        <w:t xml:space="preserve">Microbiological analysis of the aril powders (DA and RA) of </w:t>
      </w:r>
      <w:r w:rsidRPr="00147AE8">
        <w:rPr>
          <w:rFonts w:ascii="Arial" w:hAnsi="Arial" w:cs="Arial"/>
          <w:i/>
        </w:rPr>
        <w:t>Blighia sapida</w:t>
      </w:r>
      <w:r w:rsidR="00F21824">
        <w:rPr>
          <w:rFonts w:ascii="Arial" w:hAnsi="Arial" w:cs="Arial"/>
        </w:rPr>
        <w:t xml:space="preserve"> shows contamination with TMAG</w:t>
      </w:r>
      <w:r w:rsidRPr="00321A78">
        <w:rPr>
          <w:rFonts w:ascii="Arial" w:hAnsi="Arial" w:cs="Arial"/>
        </w:rPr>
        <w:t xml:space="preserve">, yeasts, and molds of 2.99 Log CFU/g and 3.14 Log CFU/g (DA) and 2.05 Log CFU/g and 2.18 Log CFU/g (RA), respectively. This contamination could be explained by the method of fruit extraction </w:t>
      </w:r>
      <w:r w:rsidRPr="00147AE8">
        <w:rPr>
          <w:rFonts w:ascii="Arial" w:hAnsi="Arial" w:cs="Arial"/>
          <w:b/>
        </w:rPr>
        <w:t>(</w:t>
      </w:r>
      <w:proofErr w:type="spellStart"/>
      <w:r w:rsidRPr="00147AE8">
        <w:rPr>
          <w:rFonts w:ascii="Arial" w:hAnsi="Arial" w:cs="Arial"/>
          <w:b/>
        </w:rPr>
        <w:t>Houndji</w:t>
      </w:r>
      <w:proofErr w:type="spellEnd"/>
      <w:r w:rsidRPr="00147AE8">
        <w:rPr>
          <w:rFonts w:ascii="Arial" w:hAnsi="Arial" w:cs="Arial"/>
          <w:b/>
        </w:rPr>
        <w:t xml:space="preserve"> </w:t>
      </w:r>
      <w:r w:rsidRPr="00147AE8">
        <w:rPr>
          <w:rFonts w:ascii="Arial" w:hAnsi="Arial" w:cs="Arial"/>
          <w:b/>
          <w:i/>
        </w:rPr>
        <w:t>et al</w:t>
      </w:r>
      <w:r w:rsidRPr="00147AE8">
        <w:rPr>
          <w:rFonts w:ascii="Arial" w:hAnsi="Arial" w:cs="Arial"/>
          <w:b/>
        </w:rPr>
        <w:t>., 2013</w:t>
      </w:r>
      <w:r w:rsidRPr="00321A78">
        <w:rPr>
          <w:rFonts w:ascii="Arial" w:hAnsi="Arial" w:cs="Arial"/>
        </w:rPr>
        <w:t>). The fruits are collected directly from the ground during harvesting, favoring only self-opening fruits. In addition, other sources can contribute to microorganism contamination on the surface of the arils, such as air, birds, insects, and the environment. Certain intrinsic characteristics of the arils also contribute to the development of microorg</w:t>
      </w:r>
      <w:r w:rsidR="00742F2A">
        <w:rPr>
          <w:rFonts w:ascii="Arial" w:hAnsi="Arial" w:cs="Arial"/>
        </w:rPr>
        <w:t>anisms</w:t>
      </w:r>
      <w:r w:rsidRPr="00321A78">
        <w:rPr>
          <w:rFonts w:ascii="Arial" w:hAnsi="Arial" w:cs="Arial"/>
        </w:rPr>
        <w:t xml:space="preserve">. However, the presence of mold hinders the product's long-term preservation. In general, yeasts do not </w:t>
      </w:r>
      <w:r w:rsidRPr="00321A78">
        <w:rPr>
          <w:rFonts w:ascii="Arial" w:hAnsi="Arial" w:cs="Arial"/>
        </w:rPr>
        <w:lastRenderedPageBreak/>
        <w:t>pose health risks, although some can spoil food, rendering it un</w:t>
      </w:r>
      <w:r w:rsidR="00CF15BF">
        <w:rPr>
          <w:rFonts w:ascii="Arial" w:hAnsi="Arial" w:cs="Arial"/>
        </w:rPr>
        <w:t xml:space="preserve">fit for consumption </w:t>
      </w:r>
      <w:r w:rsidR="00CF15BF" w:rsidRPr="00147AE8">
        <w:rPr>
          <w:rFonts w:ascii="Arial" w:hAnsi="Arial" w:cs="Arial"/>
          <w:b/>
        </w:rPr>
        <w:t>(FAO, 2007</w:t>
      </w:r>
      <w:r w:rsidR="00CF15BF">
        <w:rPr>
          <w:rFonts w:ascii="Arial" w:hAnsi="Arial" w:cs="Arial"/>
        </w:rPr>
        <w:t>)</w:t>
      </w:r>
      <w:r w:rsidRPr="00321A78">
        <w:rPr>
          <w:rFonts w:ascii="Arial" w:hAnsi="Arial" w:cs="Arial"/>
        </w:rPr>
        <w:t xml:space="preserve">. Therefore, their reduced number in the RA powder could be due to some of their destruction by heat during roasting, as they come from the dried batch. Furthermore, according to </w:t>
      </w:r>
      <w:r w:rsidRPr="00147AE8">
        <w:rPr>
          <w:rFonts w:ascii="Arial" w:hAnsi="Arial" w:cs="Arial"/>
          <w:b/>
        </w:rPr>
        <w:t>Makhloufi (2013</w:t>
      </w:r>
      <w:r w:rsidRPr="00321A78">
        <w:rPr>
          <w:rFonts w:ascii="Arial" w:hAnsi="Arial" w:cs="Arial"/>
        </w:rPr>
        <w:t xml:space="preserve">), the total flora count is the best tool for assessing the overall microbiological quality of food, and thus serves as a quality indicator. A foodstuff containing more than 5.5 log CFU/g should be considered unfit for consumption, which would indicate that only the RA powder is safe for consumption. The search for indicator microorganisms of fecal contamination allows for judging the hygienic status of a product </w:t>
      </w:r>
      <w:r w:rsidRPr="00147AE8">
        <w:rPr>
          <w:rFonts w:ascii="Arial" w:hAnsi="Arial" w:cs="Arial"/>
          <w:b/>
        </w:rPr>
        <w:t>(</w:t>
      </w:r>
      <w:proofErr w:type="spellStart"/>
      <w:r w:rsidRPr="00147AE8">
        <w:rPr>
          <w:rFonts w:ascii="Arial" w:hAnsi="Arial" w:cs="Arial"/>
          <w:b/>
        </w:rPr>
        <w:t>Labioui</w:t>
      </w:r>
      <w:proofErr w:type="spellEnd"/>
      <w:r w:rsidRPr="00147AE8">
        <w:rPr>
          <w:rFonts w:ascii="Arial" w:hAnsi="Arial" w:cs="Arial"/>
          <w:b/>
        </w:rPr>
        <w:t xml:space="preserve"> </w:t>
      </w:r>
      <w:r w:rsidRPr="00A01151">
        <w:rPr>
          <w:rFonts w:ascii="Arial" w:hAnsi="Arial" w:cs="Arial"/>
          <w:b/>
          <w:i/>
        </w:rPr>
        <w:t>et al.,</w:t>
      </w:r>
      <w:r w:rsidRPr="00147AE8">
        <w:rPr>
          <w:rFonts w:ascii="Arial" w:hAnsi="Arial" w:cs="Arial"/>
          <w:b/>
        </w:rPr>
        <w:t xml:space="preserve"> 2009</w:t>
      </w:r>
      <w:r w:rsidRPr="00321A78">
        <w:rPr>
          <w:rFonts w:ascii="Arial" w:hAnsi="Arial" w:cs="Arial"/>
        </w:rPr>
        <w:t>). The absence of pathogenic microorganisms (</w:t>
      </w:r>
      <w:r w:rsidRPr="00147AE8">
        <w:rPr>
          <w:rFonts w:ascii="Arial" w:hAnsi="Arial" w:cs="Arial"/>
          <w:i/>
        </w:rPr>
        <w:t>Staphylococcus aureus</w:t>
      </w:r>
      <w:r w:rsidRPr="00321A78">
        <w:rPr>
          <w:rFonts w:ascii="Arial" w:hAnsi="Arial" w:cs="Arial"/>
        </w:rPr>
        <w:t xml:space="preserve">) and total coliforms indicates the acceptable hygienic status of aril powders, especially roasted ones, due to the heat treatment they have undergone. Thus, proper heat treatment of arils increases the utilization of their essential elements, as well as their resistance to certain pathogens and infections. </w:t>
      </w:r>
    </w:p>
    <w:p w14:paraId="062ADA13" w14:textId="77777777" w:rsidR="00321A78" w:rsidRPr="00321A78" w:rsidRDefault="00321A78" w:rsidP="00321A78">
      <w:pPr>
        <w:pStyle w:val="Body"/>
        <w:rPr>
          <w:rFonts w:ascii="Arial" w:hAnsi="Arial" w:cs="Arial"/>
        </w:rPr>
      </w:pPr>
      <w:r w:rsidRPr="00321A78">
        <w:rPr>
          <w:rFonts w:ascii="Arial" w:hAnsi="Arial" w:cs="Arial"/>
        </w:rPr>
        <w:t xml:space="preserve">The presence of aflatoxins (B1 and B2) in DA powders (0.687 µg/kg) indicates the presence of </w:t>
      </w:r>
      <w:r w:rsidRPr="00147AE8">
        <w:rPr>
          <w:rFonts w:ascii="Arial" w:hAnsi="Arial" w:cs="Arial"/>
          <w:i/>
        </w:rPr>
        <w:t>Aspergillus flavus</w:t>
      </w:r>
      <w:r w:rsidR="00147AE8">
        <w:rPr>
          <w:rFonts w:ascii="Arial" w:hAnsi="Arial" w:cs="Arial"/>
        </w:rPr>
        <w:t xml:space="preserve"> contamination </w:t>
      </w:r>
      <w:r w:rsidRPr="00321A78">
        <w:rPr>
          <w:rFonts w:ascii="Arial" w:hAnsi="Arial" w:cs="Arial"/>
        </w:rPr>
        <w:t>(</w:t>
      </w:r>
      <w:proofErr w:type="spellStart"/>
      <w:r w:rsidRPr="00147AE8">
        <w:rPr>
          <w:rFonts w:ascii="Arial" w:hAnsi="Arial" w:cs="Arial"/>
          <w:b/>
        </w:rPr>
        <w:t>Sifou</w:t>
      </w:r>
      <w:proofErr w:type="spellEnd"/>
      <w:r w:rsidR="00892B16" w:rsidRPr="00147AE8">
        <w:rPr>
          <w:rFonts w:ascii="Arial" w:hAnsi="Arial" w:cs="Arial"/>
          <w:b/>
        </w:rPr>
        <w:t>, 2016</w:t>
      </w:r>
      <w:r w:rsidRPr="00321A78">
        <w:rPr>
          <w:rFonts w:ascii="Arial" w:hAnsi="Arial" w:cs="Arial"/>
        </w:rPr>
        <w:t>). This in</w:t>
      </w:r>
      <w:r w:rsidR="00147AE8">
        <w:rPr>
          <w:rFonts w:ascii="Arial" w:hAnsi="Arial" w:cs="Arial"/>
        </w:rPr>
        <w:t xml:space="preserve">festation of </w:t>
      </w:r>
      <w:r w:rsidR="00147AE8" w:rsidRPr="00147AE8">
        <w:rPr>
          <w:rFonts w:ascii="Arial" w:hAnsi="Arial" w:cs="Arial"/>
          <w:i/>
        </w:rPr>
        <w:t>Aspergillus flavus</w:t>
      </w:r>
      <w:r w:rsidRPr="00321A78">
        <w:rPr>
          <w:rFonts w:ascii="Arial" w:hAnsi="Arial" w:cs="Arial"/>
        </w:rPr>
        <w:t>, which mainly produces aflatoxin B1 and aflatoxin</w:t>
      </w:r>
      <w:r w:rsidR="005D147E">
        <w:rPr>
          <w:rFonts w:ascii="Arial" w:hAnsi="Arial" w:cs="Arial"/>
        </w:rPr>
        <w:t xml:space="preserve"> B2, while it does not produce u</w:t>
      </w:r>
      <w:r w:rsidRPr="00321A78">
        <w:rPr>
          <w:rFonts w:ascii="Arial" w:hAnsi="Arial" w:cs="Arial"/>
        </w:rPr>
        <w:t xml:space="preserve">sually neither </w:t>
      </w:r>
      <w:r w:rsidR="005D147E" w:rsidRPr="005D147E">
        <w:rPr>
          <w:rFonts w:ascii="Arial" w:hAnsi="Arial" w:cs="Arial"/>
        </w:rPr>
        <w:t xml:space="preserve">aflatoxin G1 neither </w:t>
      </w:r>
      <w:r w:rsidRPr="005D147E">
        <w:rPr>
          <w:rFonts w:ascii="Arial" w:hAnsi="Arial" w:cs="Arial"/>
        </w:rPr>
        <w:t>aflatoxin G2</w:t>
      </w:r>
      <w:r w:rsidRPr="00321A78">
        <w:rPr>
          <w:rFonts w:ascii="Arial" w:hAnsi="Arial" w:cs="Arial"/>
        </w:rPr>
        <w:t xml:space="preserve">, although a few rare exceptions have been described </w:t>
      </w:r>
      <w:r w:rsidRPr="00147AE8">
        <w:rPr>
          <w:rFonts w:ascii="Arial" w:hAnsi="Arial" w:cs="Arial"/>
          <w:b/>
        </w:rPr>
        <w:t>(Khoury, 2007</w:t>
      </w:r>
      <w:r w:rsidRPr="00321A78">
        <w:rPr>
          <w:rFonts w:ascii="Arial" w:hAnsi="Arial" w:cs="Arial"/>
        </w:rPr>
        <w:t xml:space="preserve">). It is favored by empirical harvesting conditions. aggravated by poor storage </w:t>
      </w:r>
      <w:r w:rsidRPr="00147AE8">
        <w:rPr>
          <w:rFonts w:ascii="Arial" w:hAnsi="Arial" w:cs="Arial"/>
          <w:b/>
        </w:rPr>
        <w:t>(</w:t>
      </w:r>
      <w:proofErr w:type="spellStart"/>
      <w:r w:rsidRPr="00147AE8">
        <w:rPr>
          <w:rFonts w:ascii="Arial" w:hAnsi="Arial" w:cs="Arial"/>
          <w:b/>
        </w:rPr>
        <w:t>Houndji</w:t>
      </w:r>
      <w:proofErr w:type="spellEnd"/>
      <w:r w:rsidRPr="00147AE8">
        <w:rPr>
          <w:rFonts w:ascii="Arial" w:hAnsi="Arial" w:cs="Arial"/>
          <w:b/>
        </w:rPr>
        <w:t xml:space="preserve"> </w:t>
      </w:r>
      <w:r w:rsidRPr="00147AE8">
        <w:rPr>
          <w:rFonts w:ascii="Arial" w:hAnsi="Arial" w:cs="Arial"/>
          <w:b/>
          <w:i/>
        </w:rPr>
        <w:t>et al</w:t>
      </w:r>
      <w:r w:rsidRPr="00147AE8">
        <w:rPr>
          <w:rFonts w:ascii="Arial" w:hAnsi="Arial" w:cs="Arial"/>
          <w:b/>
        </w:rPr>
        <w:t>., 2013)</w:t>
      </w:r>
      <w:r w:rsidRPr="00321A78">
        <w:rPr>
          <w:rFonts w:ascii="Arial" w:hAnsi="Arial" w:cs="Arial"/>
        </w:rPr>
        <w:t xml:space="preserve">. The presence of aflatoxins B only in DA powder could be explained by the fact that RA arils are derived from DA are roasted and aflatoxins are </w:t>
      </w:r>
      <w:r w:rsidR="009F6B68">
        <w:rPr>
          <w:rFonts w:ascii="Arial" w:hAnsi="Arial" w:cs="Arial"/>
        </w:rPr>
        <w:t>theoretically very heat-stable</w:t>
      </w:r>
      <w:r w:rsidRPr="00321A78">
        <w:rPr>
          <w:rFonts w:ascii="Arial" w:hAnsi="Arial" w:cs="Arial"/>
        </w:rPr>
        <w:t xml:space="preserve">. The standards set for aflatoxin in Africa are between 10 and 20 mg/kg </w:t>
      </w:r>
      <w:r w:rsidRPr="00147AE8">
        <w:rPr>
          <w:rFonts w:ascii="Arial" w:hAnsi="Arial" w:cs="Arial"/>
          <w:b/>
        </w:rPr>
        <w:t>(Mut</w:t>
      </w:r>
      <w:r w:rsidR="00892B16" w:rsidRPr="00147AE8">
        <w:rPr>
          <w:rFonts w:ascii="Arial" w:hAnsi="Arial" w:cs="Arial"/>
          <w:b/>
        </w:rPr>
        <w:t xml:space="preserve">egi </w:t>
      </w:r>
      <w:r w:rsidR="00892B16" w:rsidRPr="002377D5">
        <w:rPr>
          <w:rFonts w:ascii="Arial" w:hAnsi="Arial" w:cs="Arial"/>
          <w:b/>
          <w:i/>
        </w:rPr>
        <w:t>et al</w:t>
      </w:r>
      <w:r w:rsidR="00892B16" w:rsidRPr="00147AE8">
        <w:rPr>
          <w:rFonts w:ascii="Arial" w:hAnsi="Arial" w:cs="Arial"/>
          <w:b/>
        </w:rPr>
        <w:t xml:space="preserve">., 2009; </w:t>
      </w:r>
      <w:proofErr w:type="spellStart"/>
      <w:r w:rsidR="00892B16" w:rsidRPr="00147AE8">
        <w:rPr>
          <w:rFonts w:ascii="Arial" w:hAnsi="Arial" w:cs="Arial"/>
          <w:b/>
        </w:rPr>
        <w:t>Somorin</w:t>
      </w:r>
      <w:proofErr w:type="spellEnd"/>
      <w:r w:rsidR="00892B16" w:rsidRPr="00147AE8">
        <w:rPr>
          <w:rFonts w:ascii="Arial" w:hAnsi="Arial" w:cs="Arial"/>
          <w:b/>
        </w:rPr>
        <w:t xml:space="preserve"> </w:t>
      </w:r>
      <w:r w:rsidR="00892B16" w:rsidRPr="00147AE8">
        <w:rPr>
          <w:rFonts w:ascii="Arial" w:hAnsi="Arial" w:cs="Arial"/>
          <w:b/>
          <w:i/>
        </w:rPr>
        <w:t>et al</w:t>
      </w:r>
      <w:r w:rsidRPr="00147AE8">
        <w:rPr>
          <w:rFonts w:ascii="Arial" w:hAnsi="Arial" w:cs="Arial"/>
          <w:b/>
        </w:rPr>
        <w:t>., 2012)</w:t>
      </w:r>
      <w:r w:rsidRPr="00321A78">
        <w:rPr>
          <w:rFonts w:ascii="Arial" w:hAnsi="Arial" w:cs="Arial"/>
        </w:rPr>
        <w:t>.</w:t>
      </w:r>
    </w:p>
    <w:p w14:paraId="34FCAF9E" w14:textId="77777777" w:rsidR="00790ADA" w:rsidRPr="00FB3A86" w:rsidRDefault="00790ADA" w:rsidP="00441B6F">
      <w:pPr>
        <w:pStyle w:val="Body"/>
        <w:spacing w:after="0"/>
        <w:rPr>
          <w:rFonts w:ascii="Arial" w:hAnsi="Arial" w:cs="Arial"/>
        </w:rPr>
      </w:pPr>
    </w:p>
    <w:p w14:paraId="5CEA1A6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C032793" w14:textId="77777777" w:rsidR="00892B16" w:rsidRDefault="00321A78" w:rsidP="00441B6F">
      <w:pPr>
        <w:pStyle w:val="Body"/>
        <w:spacing w:after="0"/>
        <w:rPr>
          <w:rFonts w:ascii="Arial" w:hAnsi="Arial" w:cs="Arial"/>
        </w:rPr>
      </w:pPr>
      <w:r w:rsidRPr="00321A78">
        <w:rPr>
          <w:rFonts w:ascii="Arial" w:hAnsi="Arial" w:cs="Arial"/>
        </w:rPr>
        <w:t xml:space="preserve">Thus, heat treatment such as aril roasting has reduced several antinutritional factors and increased resistance to certain pathogens and infections. In short, the antinutritional compounds in </w:t>
      </w:r>
      <w:r w:rsidRPr="00280AC9">
        <w:rPr>
          <w:rFonts w:ascii="Arial" w:hAnsi="Arial" w:cs="Arial"/>
          <w:i/>
        </w:rPr>
        <w:t>Blighia sapida</w:t>
      </w:r>
      <w:r w:rsidRPr="00321A78">
        <w:rPr>
          <w:rFonts w:ascii="Arial" w:hAnsi="Arial" w:cs="Arial"/>
        </w:rPr>
        <w:t xml:space="preserve"> aril powders are acceptable, as is their microbiological quality. Therefore, these arils, especially roasted ones, could compete with legumes such as soybeans, pistachios, and peanuts. They could also help combat certain cardiovascular diseases, hence their importance in nutrition. However, precautions must be taken regarding the cleaning and storage of the ar</w:t>
      </w:r>
      <w:r w:rsidR="00892B16">
        <w:rPr>
          <w:rFonts w:ascii="Arial" w:hAnsi="Arial" w:cs="Arial"/>
        </w:rPr>
        <w:t xml:space="preserve">ils to limit contamination by </w:t>
      </w:r>
      <w:r w:rsidR="00766319" w:rsidRPr="004B1226">
        <w:rPr>
          <w:rFonts w:ascii="Arial" w:eastAsia="Calibri" w:hAnsi="Arial" w:cs="Arial"/>
          <w:szCs w:val="22"/>
        </w:rPr>
        <w:t>these microorganisms</w:t>
      </w:r>
      <w:r w:rsidRPr="00321A78">
        <w:rPr>
          <w:rFonts w:ascii="Arial" w:hAnsi="Arial" w:cs="Arial"/>
        </w:rPr>
        <w:t>.</w:t>
      </w:r>
      <w:r w:rsidR="00783965">
        <w:rPr>
          <w:rFonts w:ascii="Arial" w:hAnsi="Arial" w:cs="Arial"/>
        </w:rPr>
        <w:t xml:space="preserve"> </w:t>
      </w:r>
    </w:p>
    <w:p w14:paraId="4012038D" w14:textId="77777777" w:rsidR="009859C7" w:rsidRPr="00FB3A86" w:rsidRDefault="009859C7" w:rsidP="00441B6F">
      <w:pPr>
        <w:pStyle w:val="Body"/>
        <w:spacing w:after="0"/>
        <w:rPr>
          <w:rFonts w:ascii="Arial" w:hAnsi="Arial" w:cs="Arial"/>
        </w:rPr>
      </w:pPr>
    </w:p>
    <w:p w14:paraId="6349FEB7" w14:textId="77777777" w:rsidR="005F6211" w:rsidRDefault="005F6211" w:rsidP="00892B16">
      <w:pPr>
        <w:pStyle w:val="ReferHead"/>
        <w:rPr>
          <w:rFonts w:ascii="Arial" w:hAnsi="Arial" w:cs="Arial"/>
          <w:bCs/>
          <w:lang w:val="en"/>
        </w:rPr>
      </w:pPr>
    </w:p>
    <w:p w14:paraId="71C477CD" w14:textId="781BF319" w:rsidR="00A01151" w:rsidRDefault="00892B16" w:rsidP="00892B16">
      <w:pPr>
        <w:pStyle w:val="ReferHead"/>
        <w:rPr>
          <w:rFonts w:ascii="Arial" w:hAnsi="Arial" w:cs="Arial"/>
          <w:bCs/>
          <w:lang w:val="en"/>
        </w:rPr>
      </w:pPr>
      <w:bookmarkStart w:id="0" w:name="_GoBack"/>
      <w:bookmarkEnd w:id="0"/>
      <w:r w:rsidRPr="00892B16">
        <w:rPr>
          <w:rFonts w:ascii="Arial" w:hAnsi="Arial" w:cs="Arial"/>
          <w:bCs/>
          <w:lang w:val="en"/>
        </w:rPr>
        <w:t xml:space="preserve">Consent </w:t>
      </w:r>
    </w:p>
    <w:p w14:paraId="1934D58E" w14:textId="77777777" w:rsidR="005C784C" w:rsidRPr="00892B16" w:rsidRDefault="00892B16" w:rsidP="002377D5">
      <w:pPr>
        <w:pStyle w:val="ReferHead"/>
        <w:jc w:val="both"/>
        <w:rPr>
          <w:rFonts w:ascii="Arial" w:hAnsi="Arial" w:cs="Arial"/>
          <w:bCs/>
          <w:lang w:val="en"/>
        </w:rPr>
      </w:pPr>
      <w:r w:rsidRPr="00892B16">
        <w:rPr>
          <w:rFonts w:ascii="Arial" w:hAnsi="Arial" w:cs="Arial"/>
          <w:b w:val="0"/>
          <w:caps w:val="0"/>
          <w:sz w:val="20"/>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1AF17996" w14:textId="77777777" w:rsidR="00892B16" w:rsidRDefault="00892B16" w:rsidP="00441B6F">
      <w:pPr>
        <w:pStyle w:val="ReferHead"/>
        <w:spacing w:after="0"/>
        <w:jc w:val="both"/>
        <w:rPr>
          <w:rFonts w:ascii="Arial" w:hAnsi="Arial" w:cs="Arial"/>
          <w:b w:val="0"/>
          <w:caps w:val="0"/>
          <w:sz w:val="20"/>
        </w:rPr>
      </w:pPr>
    </w:p>
    <w:p w14:paraId="3CD23088" w14:textId="77777777" w:rsidR="00790ADA" w:rsidRPr="00FB3A86" w:rsidRDefault="00B01FCD" w:rsidP="00441B6F">
      <w:pPr>
        <w:pStyle w:val="ReferHead"/>
        <w:spacing w:after="0"/>
        <w:jc w:val="both"/>
        <w:rPr>
          <w:rFonts w:ascii="Arial" w:hAnsi="Arial" w:cs="Arial"/>
        </w:rPr>
      </w:pPr>
      <w:r w:rsidRPr="00FB3A86">
        <w:rPr>
          <w:rFonts w:ascii="Arial" w:hAnsi="Arial" w:cs="Arial"/>
        </w:rPr>
        <w:t>References</w:t>
      </w:r>
    </w:p>
    <w:p w14:paraId="669C9E5B" w14:textId="77777777" w:rsidR="00B51382" w:rsidRDefault="00B51382" w:rsidP="00B51382">
      <w:pPr>
        <w:pStyle w:val="Reference"/>
      </w:pPr>
      <w:r>
        <w:t>Ano</w:t>
      </w:r>
      <w:r w:rsidR="00DF2395">
        <w:t>,</w:t>
      </w:r>
      <w:r>
        <w:t xml:space="preserve"> R. R. A. A., Koffi</w:t>
      </w:r>
      <w:r w:rsidR="006559FA">
        <w:t>,</w:t>
      </w:r>
      <w:r>
        <w:t xml:space="preserve"> E. N., </w:t>
      </w:r>
      <w:proofErr w:type="spellStart"/>
      <w:r>
        <w:t>Adima</w:t>
      </w:r>
      <w:proofErr w:type="spellEnd"/>
      <w:r w:rsidR="00DF2395">
        <w:t>, A. A</w:t>
      </w:r>
      <w:r w:rsidR="00A46871">
        <w:t>.</w:t>
      </w:r>
      <w:r w:rsidR="00DF2395">
        <w:t xml:space="preserve">, N'Da, </w:t>
      </w:r>
      <w:r>
        <w:t xml:space="preserve">K. P. &amp; </w:t>
      </w:r>
      <w:proofErr w:type="spellStart"/>
      <w:r>
        <w:t>Anin</w:t>
      </w:r>
      <w:proofErr w:type="spellEnd"/>
      <w:r w:rsidR="00DF2395">
        <w:t>,</w:t>
      </w:r>
      <w:r>
        <w:t xml:space="preserve"> A. L. (2018). Biochemical and phytochemical composition of </w:t>
      </w:r>
      <w:proofErr w:type="spellStart"/>
      <w:r>
        <w:t>safou</w:t>
      </w:r>
      <w:proofErr w:type="spellEnd"/>
      <w:r>
        <w:t xml:space="preserve"> fruit cakes (</w:t>
      </w:r>
      <w:proofErr w:type="spellStart"/>
      <w:r w:rsidRPr="00E83F9E">
        <w:rPr>
          <w:i/>
        </w:rPr>
        <w:t>Dacryodes</w:t>
      </w:r>
      <w:proofErr w:type="spellEnd"/>
      <w:r w:rsidRPr="00E83F9E">
        <w:rPr>
          <w:i/>
        </w:rPr>
        <w:t xml:space="preserve"> edulis</w:t>
      </w:r>
      <w:r>
        <w:t>) from Ivory Coast. International Journal of Biolo</w:t>
      </w:r>
      <w:r w:rsidR="00C745D0">
        <w:t>gical and Chemical Sciences, 12</w:t>
      </w:r>
      <w:r>
        <w:t>(6): 2535-2546.</w:t>
      </w:r>
    </w:p>
    <w:p w14:paraId="2173F7CE" w14:textId="77777777" w:rsidR="00B51382" w:rsidRDefault="00B51382" w:rsidP="00B51382">
      <w:pPr>
        <w:pStyle w:val="Reference"/>
      </w:pPr>
      <w:r>
        <w:t>Bainbridge Z., Tomlins K. &amp; Westby A. (1996). Analysis of condensed tannins using acidified vanillin. Journal of Food Science and Agriculture, 29: 77-79.</w:t>
      </w:r>
    </w:p>
    <w:p w14:paraId="78F65F24" w14:textId="77777777" w:rsidR="00B51382" w:rsidRDefault="00B51382" w:rsidP="00B51382">
      <w:pPr>
        <w:pStyle w:val="Reference"/>
      </w:pPr>
      <w:proofErr w:type="spellStart"/>
      <w:r w:rsidRPr="00B51382">
        <w:rPr>
          <w:lang w:val="fr-FR"/>
        </w:rPr>
        <w:t>Capannesi</w:t>
      </w:r>
      <w:proofErr w:type="spellEnd"/>
      <w:r w:rsidR="00DF2395">
        <w:rPr>
          <w:lang w:val="fr-FR"/>
        </w:rPr>
        <w:t>,</w:t>
      </w:r>
      <w:r w:rsidRPr="00B51382">
        <w:rPr>
          <w:lang w:val="fr-FR"/>
        </w:rPr>
        <w:t xml:space="preserve"> P., </w:t>
      </w:r>
      <w:proofErr w:type="spellStart"/>
      <w:r w:rsidRPr="00B51382">
        <w:rPr>
          <w:lang w:val="fr-FR"/>
        </w:rPr>
        <w:t>Mascini</w:t>
      </w:r>
      <w:proofErr w:type="spellEnd"/>
      <w:r w:rsidR="00DF2395">
        <w:rPr>
          <w:lang w:val="fr-FR"/>
        </w:rPr>
        <w:t>,</w:t>
      </w:r>
      <w:r w:rsidRPr="00B51382">
        <w:rPr>
          <w:lang w:val="fr-FR"/>
        </w:rPr>
        <w:t xml:space="preserve"> M. &amp; Parenti</w:t>
      </w:r>
      <w:r w:rsidR="00DF2395">
        <w:rPr>
          <w:lang w:val="fr-FR"/>
        </w:rPr>
        <w:t>,</w:t>
      </w:r>
      <w:r w:rsidRPr="00B51382">
        <w:rPr>
          <w:lang w:val="fr-FR"/>
        </w:rPr>
        <w:t xml:space="preserve"> A. (2000). </w:t>
      </w:r>
      <w:r>
        <w:t>Electrochemical sensor and biosensor for polyphenols detection in olive oils. Food and Chemistry, 71: 553-562</w:t>
      </w:r>
    </w:p>
    <w:p w14:paraId="1EACE8F5" w14:textId="77777777" w:rsidR="00B51382" w:rsidRDefault="00B51382" w:rsidP="00B51382">
      <w:pPr>
        <w:pStyle w:val="Reference"/>
      </w:pPr>
      <w:r>
        <w:t>Chiron</w:t>
      </w:r>
      <w:r w:rsidR="00DF2395">
        <w:t>,</w:t>
      </w:r>
      <w:r>
        <w:t xml:space="preserve"> B. (2008). Research and quantification of aflatoxins B1, B2, G1, G2 by HPLC in agri-food materials, Eurofin</w:t>
      </w:r>
      <w:r w:rsidR="00E83F9E">
        <w:t>s LARA MO4, 2-535. Review 2, 12</w:t>
      </w:r>
      <w:r>
        <w:t>p.</w:t>
      </w:r>
    </w:p>
    <w:p w14:paraId="6A71C2A9" w14:textId="77777777" w:rsidR="00B51382" w:rsidRDefault="00B51382" w:rsidP="00B51382">
      <w:pPr>
        <w:pStyle w:val="Reference"/>
      </w:pPr>
      <w:r>
        <w:t xml:space="preserve">FAO (2007). Good hygiene practices in the preparation and sale of street food in Africa: Tools for training. </w:t>
      </w:r>
      <w:r w:rsidR="00A01151">
        <w:rPr>
          <w:lang w:val="fr-FR"/>
        </w:rPr>
        <w:t>Edition</w:t>
      </w:r>
      <w:r>
        <w:t xml:space="preserve"> Food &amp; Agric</w:t>
      </w:r>
      <w:r w:rsidR="00E83F9E">
        <w:t>ulture Organization, Italy. 175</w:t>
      </w:r>
      <w:r>
        <w:t>p.</w:t>
      </w:r>
    </w:p>
    <w:p w14:paraId="2945CE6C" w14:textId="77777777" w:rsidR="00B51382" w:rsidRDefault="00745B8D" w:rsidP="00B51382">
      <w:pPr>
        <w:pStyle w:val="Reference"/>
      </w:pPr>
      <w:r>
        <w:t xml:space="preserve">FAO, IFAD, WHO, WFP </w:t>
      </w:r>
      <w:r w:rsidR="00C745D0">
        <w:t xml:space="preserve">&amp; UNICEF </w:t>
      </w:r>
      <w:r w:rsidR="00B51382">
        <w:t>(2018). State of food security and nutrition in the world: building resilience to climate change for food security and nutrition, FAO, Rome, 199p.</w:t>
      </w:r>
    </w:p>
    <w:p w14:paraId="760CD6D4" w14:textId="77777777" w:rsidR="00B51382" w:rsidRDefault="00B51382" w:rsidP="00B51382">
      <w:pPr>
        <w:pStyle w:val="Reference"/>
      </w:pPr>
      <w:r>
        <w:t>Gahukar</w:t>
      </w:r>
      <w:r w:rsidR="00DF2395">
        <w:t>,</w:t>
      </w:r>
      <w:r>
        <w:t xml:space="preserve"> R. T. (2011). Entomophagy and human food security. International Journal</w:t>
      </w:r>
      <w:r w:rsidR="00C745D0">
        <w:t xml:space="preserve"> of Tropical Insect Science, 31</w:t>
      </w:r>
      <w:r>
        <w:t>(3): 129-144.</w:t>
      </w:r>
    </w:p>
    <w:p w14:paraId="659A7BCC" w14:textId="77777777" w:rsidR="00B51382" w:rsidRDefault="00B51382" w:rsidP="00B51382">
      <w:pPr>
        <w:pStyle w:val="Reference"/>
      </w:pPr>
      <w:r>
        <w:t>Gauthier</w:t>
      </w:r>
      <w:r w:rsidR="00DF2395">
        <w:t>,</w:t>
      </w:r>
      <w:r>
        <w:t xml:space="preserve"> N. (2012). Pathophysiology of hereditary acyl - coenzyme metabolic diseases HAS revealed by the study d9un model animal deficient in 3- hydroxy-3-methylglutaryl -Coenzyme A lyase. Thesis presented to the Faculty of Graduate Studies in partial fulfillment of the requirements for the degree of Philosophiae Doctor (Ph.D.) in Biochemistry, University of Montreal (Canada), 223 p.</w:t>
      </w:r>
    </w:p>
    <w:p w14:paraId="728C39D1" w14:textId="77777777" w:rsidR="00B51382" w:rsidRDefault="00B51382" w:rsidP="00B51382">
      <w:pPr>
        <w:pStyle w:val="Reference"/>
      </w:pPr>
      <w:r w:rsidRPr="00B51382">
        <w:rPr>
          <w:lang w:val="fr-FR"/>
        </w:rPr>
        <w:lastRenderedPageBreak/>
        <w:t>Hoba</w:t>
      </w:r>
      <w:r w:rsidR="00DF2395">
        <w:rPr>
          <w:lang w:val="fr-FR"/>
        </w:rPr>
        <w:t>,</w:t>
      </w:r>
      <w:r w:rsidRPr="00B51382">
        <w:rPr>
          <w:lang w:val="fr-FR"/>
        </w:rPr>
        <w:t xml:space="preserve"> F. M. A., Digbeu</w:t>
      </w:r>
      <w:r w:rsidR="00DF2395">
        <w:rPr>
          <w:lang w:val="fr-FR"/>
        </w:rPr>
        <w:t>,</w:t>
      </w:r>
      <w:r w:rsidRPr="00B51382">
        <w:rPr>
          <w:lang w:val="fr-FR"/>
        </w:rPr>
        <w:t xml:space="preserve"> D. Y., </w:t>
      </w:r>
      <w:proofErr w:type="spellStart"/>
      <w:r w:rsidRPr="00B51382">
        <w:rPr>
          <w:lang w:val="fr-FR"/>
        </w:rPr>
        <w:t>Binaté</w:t>
      </w:r>
      <w:proofErr w:type="spellEnd"/>
      <w:r w:rsidR="00DF2395">
        <w:rPr>
          <w:lang w:val="fr-FR"/>
        </w:rPr>
        <w:t>,</w:t>
      </w:r>
      <w:r w:rsidRPr="00B51382">
        <w:rPr>
          <w:lang w:val="fr-FR"/>
        </w:rPr>
        <w:t xml:space="preserve"> S., Kouamé</w:t>
      </w:r>
      <w:r w:rsidR="00DF2395">
        <w:rPr>
          <w:lang w:val="fr-FR"/>
        </w:rPr>
        <w:t>,</w:t>
      </w:r>
      <w:r w:rsidRPr="00B51382">
        <w:rPr>
          <w:lang w:val="fr-FR"/>
        </w:rPr>
        <w:t xml:space="preserve"> L. P. &amp; </w:t>
      </w:r>
      <w:proofErr w:type="spellStart"/>
      <w:r w:rsidRPr="00B51382">
        <w:rPr>
          <w:lang w:val="fr-FR"/>
        </w:rPr>
        <w:t>Dué</w:t>
      </w:r>
      <w:proofErr w:type="spellEnd"/>
      <w:r w:rsidR="00DF2395">
        <w:rPr>
          <w:lang w:val="fr-FR"/>
        </w:rPr>
        <w:t>,</w:t>
      </w:r>
      <w:r w:rsidR="00451BA6">
        <w:rPr>
          <w:lang w:val="fr-FR"/>
        </w:rPr>
        <w:t xml:space="preserve"> A. E. (2018</w:t>
      </w:r>
      <w:r w:rsidRPr="00B51382">
        <w:rPr>
          <w:lang w:val="fr-FR"/>
        </w:rPr>
        <w:t xml:space="preserve">). </w:t>
      </w:r>
      <w:r>
        <w:t>Physical Characteristics of the Fruit and Nutritional Potentialities of Dried and Roasted Seeds Arils of (Ackee Apple). International Journal of Trends</w:t>
      </w:r>
      <w:r w:rsidR="00C745D0">
        <w:t xml:space="preserve"> in Research and Development, 5</w:t>
      </w:r>
      <w:r>
        <w:t>(2): 596-60.</w:t>
      </w:r>
    </w:p>
    <w:p w14:paraId="0892F8AC" w14:textId="77777777" w:rsidR="00B51382" w:rsidRDefault="00B51382" w:rsidP="00B51382">
      <w:pPr>
        <w:pStyle w:val="Reference"/>
      </w:pPr>
      <w:proofErr w:type="spellStart"/>
      <w:r>
        <w:t>Houndji</w:t>
      </w:r>
      <w:proofErr w:type="spellEnd"/>
      <w:r w:rsidR="00DF2395">
        <w:t xml:space="preserve">, B. V. S, </w:t>
      </w:r>
      <w:proofErr w:type="spellStart"/>
      <w:r w:rsidR="00DF2395">
        <w:t>Ouetchehou</w:t>
      </w:r>
      <w:proofErr w:type="spellEnd"/>
      <w:r w:rsidR="00DF2395">
        <w:t xml:space="preserve">, </w:t>
      </w:r>
      <w:r>
        <w:t xml:space="preserve">R., </w:t>
      </w:r>
      <w:proofErr w:type="spellStart"/>
      <w:r>
        <w:t>Londji</w:t>
      </w:r>
      <w:proofErr w:type="spellEnd"/>
      <w:r w:rsidR="00DF2395">
        <w:t>,</w:t>
      </w:r>
      <w:r>
        <w:t xml:space="preserve"> S. B. M., Eamouzou</w:t>
      </w:r>
      <w:r w:rsidR="00DF2395">
        <w:t>,</w:t>
      </w:r>
      <w:r>
        <w:t xml:space="preserve"> </w:t>
      </w:r>
      <w:r w:rsidR="00DF2395">
        <w:t xml:space="preserve">K. S. S.; </w:t>
      </w:r>
      <w:proofErr w:type="spellStart"/>
      <w:r w:rsidR="00DF2395">
        <w:t>Yehouenou</w:t>
      </w:r>
      <w:proofErr w:type="spellEnd"/>
      <w:r w:rsidR="00DF2395">
        <w:t xml:space="preserve">, B. </w:t>
      </w:r>
      <w:r w:rsidR="00DF2395" w:rsidRPr="00DF2395">
        <w:rPr>
          <w:i/>
        </w:rPr>
        <w:t>et al.</w:t>
      </w:r>
      <w:r>
        <w:t xml:space="preserve"> (2013). Microbiological and physicochemical characterization of Moringa leaf powder oleifera (Lam.), a traditional leafy vegetable in Benin. International Journal of Biol</w:t>
      </w:r>
      <w:r w:rsidR="00C745D0">
        <w:t>ogical and Chemical Sciences, 7</w:t>
      </w:r>
      <w:r>
        <w:t>(1): 75-85.</w:t>
      </w:r>
    </w:p>
    <w:p w14:paraId="095A87C6" w14:textId="77777777" w:rsidR="00B51382" w:rsidRDefault="00B51382" w:rsidP="00B51382">
      <w:pPr>
        <w:pStyle w:val="Reference"/>
      </w:pPr>
      <w:r>
        <w:t>Hubert</w:t>
      </w:r>
      <w:r w:rsidR="00DF2395">
        <w:t>,</w:t>
      </w:r>
      <w:r>
        <w:t xml:space="preserve"> J. (2006). Biochemical characterization and biological properties of micronutrients from soybean germ. Food and Nutrition. National Polytechnic Institute, thesis in Food Quality and Safety (Toulouse), France 175p.</w:t>
      </w:r>
    </w:p>
    <w:p w14:paraId="71176DA0" w14:textId="77777777" w:rsidR="00B51382" w:rsidRDefault="00B51382" w:rsidP="00B51382">
      <w:pPr>
        <w:pStyle w:val="Reference"/>
      </w:pPr>
      <w:r>
        <w:t>ISO 4833-1 (2013). Microbiology of the food chain - Horizontal method for the enumeration of microorganisms - Part 1: Colony counting at 30 °C b</w:t>
      </w:r>
      <w:r w:rsidR="00E83F9E">
        <w:t>y the deep plating technique, 9</w:t>
      </w:r>
      <w:r>
        <w:t>p.</w:t>
      </w:r>
    </w:p>
    <w:p w14:paraId="2AD583E5" w14:textId="77777777" w:rsidR="00B51382" w:rsidRDefault="00DF2395" w:rsidP="00B51382">
      <w:pPr>
        <w:pStyle w:val="Reference"/>
      </w:pPr>
      <w:proofErr w:type="spellStart"/>
      <w:r>
        <w:rPr>
          <w:lang w:val="fr-FR"/>
        </w:rPr>
        <w:t>Joutei</w:t>
      </w:r>
      <w:proofErr w:type="spellEnd"/>
      <w:r>
        <w:rPr>
          <w:lang w:val="fr-FR"/>
        </w:rPr>
        <w:t xml:space="preserve">, </w:t>
      </w:r>
      <w:r w:rsidR="00B51382" w:rsidRPr="00B51382">
        <w:rPr>
          <w:lang w:val="fr-FR"/>
        </w:rPr>
        <w:t>K. A, Glories</w:t>
      </w:r>
      <w:r>
        <w:rPr>
          <w:lang w:val="fr-FR"/>
        </w:rPr>
        <w:t>,</w:t>
      </w:r>
      <w:r w:rsidR="00B51382" w:rsidRPr="00B51382">
        <w:rPr>
          <w:lang w:val="fr-FR"/>
        </w:rPr>
        <w:t xml:space="preserve"> Y. &amp; Mercier</w:t>
      </w:r>
      <w:r>
        <w:rPr>
          <w:lang w:val="fr-FR"/>
        </w:rPr>
        <w:t>,</w:t>
      </w:r>
      <w:r w:rsidR="00B51382" w:rsidRPr="00B51382">
        <w:rPr>
          <w:lang w:val="fr-FR"/>
        </w:rPr>
        <w:t xml:space="preserve"> M. (2015). </w:t>
      </w:r>
      <w:r w:rsidR="00B51382">
        <w:t>Localization of tannins in the grape berry skin. VITIS-Journal of Gr</w:t>
      </w:r>
      <w:r w:rsidR="00C745D0">
        <w:t>apevine Research, 33</w:t>
      </w:r>
      <w:r w:rsidR="00B51382">
        <w:t>(3): 133.</w:t>
      </w:r>
    </w:p>
    <w:p w14:paraId="5C31A9E7" w14:textId="77777777" w:rsidR="00B51382" w:rsidRDefault="00DF2395" w:rsidP="00B51382">
      <w:pPr>
        <w:pStyle w:val="Reference"/>
      </w:pPr>
      <w:r>
        <w:t xml:space="preserve">Kenfack, </w:t>
      </w:r>
      <w:r w:rsidR="00B51382">
        <w:t xml:space="preserve">M. B. L (2010). Nutritional and functional properties of </w:t>
      </w:r>
      <w:proofErr w:type="spellStart"/>
      <w:r w:rsidR="00B51382">
        <w:t>Ricinodendron</w:t>
      </w:r>
      <w:proofErr w:type="spellEnd"/>
      <w:r w:rsidR="00B51382">
        <w:t xml:space="preserve"> meal, concentrates and isolates proteins </w:t>
      </w:r>
      <w:proofErr w:type="spellStart"/>
      <w:r w:rsidR="006559FA">
        <w:rPr>
          <w:i/>
        </w:rPr>
        <w:t>H</w:t>
      </w:r>
      <w:r w:rsidR="00B51382" w:rsidRPr="006559FA">
        <w:rPr>
          <w:i/>
        </w:rPr>
        <w:t>eudeloti</w:t>
      </w:r>
      <w:r w:rsidR="00B51382">
        <w:t>i</w:t>
      </w:r>
      <w:proofErr w:type="spellEnd"/>
      <w:r w:rsidR="00B51382">
        <w:t xml:space="preserve"> and </w:t>
      </w:r>
      <w:proofErr w:type="spellStart"/>
      <w:r w:rsidR="00B51382" w:rsidRPr="00DF2395">
        <w:rPr>
          <w:i/>
        </w:rPr>
        <w:t>Tetracarpidium</w:t>
      </w:r>
      <w:proofErr w:type="spellEnd"/>
      <w:r w:rsidR="00B51382" w:rsidRPr="00DF2395">
        <w:rPr>
          <w:i/>
        </w:rPr>
        <w:t xml:space="preserve"> </w:t>
      </w:r>
      <w:proofErr w:type="spellStart"/>
      <w:r w:rsidR="00B51382" w:rsidRPr="00DF2395">
        <w:rPr>
          <w:i/>
        </w:rPr>
        <w:t>conophorum</w:t>
      </w:r>
      <w:proofErr w:type="spellEnd"/>
      <w:r w:rsidR="00B51382">
        <w:t>. Thesis for the degree of Doctor at the National Polytechnic Institute of Lorraine (France), 226 p.</w:t>
      </w:r>
    </w:p>
    <w:p w14:paraId="784FE838" w14:textId="77777777" w:rsidR="00B51382" w:rsidRDefault="00B51382" w:rsidP="00B51382">
      <w:pPr>
        <w:pStyle w:val="Reference"/>
      </w:pPr>
      <w:r>
        <w:t>Khoury</w:t>
      </w:r>
      <w:r w:rsidR="00DF2395">
        <w:t>,</w:t>
      </w:r>
      <w:r>
        <w:t xml:space="preserve"> A. E. (2007). Mycotoxigenic Fungi and Ochratoxin A (OTA) and Aflatoxin B1 (AFB1) in Lebanese vineyards: Occurrence and </w:t>
      </w:r>
      <w:r w:rsidR="006559FA">
        <w:t>Origin. Thesis</w:t>
      </w:r>
      <w:r>
        <w:t>, presented to obtain the title of Doctor of the National Polytechnic Ins</w:t>
      </w:r>
      <w:r w:rsidR="00E83F9E">
        <w:t>titute of Toulouse (France) 213</w:t>
      </w:r>
      <w:r>
        <w:t>p.</w:t>
      </w:r>
    </w:p>
    <w:p w14:paraId="2C8C9C5D" w14:textId="77777777" w:rsidR="00B51382" w:rsidRDefault="00DB712C" w:rsidP="00B51382">
      <w:pPr>
        <w:pStyle w:val="Reference"/>
      </w:pPr>
      <w:r>
        <w:t xml:space="preserve">Koffi, </w:t>
      </w:r>
      <w:r w:rsidR="00B51382">
        <w:t>A. C., Koffi</w:t>
      </w:r>
      <w:r>
        <w:t>,</w:t>
      </w:r>
      <w:r w:rsidR="00B51382">
        <w:t xml:space="preserve"> A. R., Kossonou</w:t>
      </w:r>
      <w:r>
        <w:t>,</w:t>
      </w:r>
      <w:r w:rsidR="00B51382">
        <w:t xml:space="preserve"> Y. K. &amp; </w:t>
      </w:r>
      <w:proofErr w:type="spellStart"/>
      <w:r w:rsidR="00B51382">
        <w:t>Koffi</w:t>
      </w:r>
      <w:proofErr w:type="spellEnd"/>
      <w:r w:rsidR="00B51382">
        <w:t xml:space="preserve">- </w:t>
      </w:r>
      <w:proofErr w:type="spellStart"/>
      <w:r w:rsidR="00B51382">
        <w:t>Nevry</w:t>
      </w:r>
      <w:proofErr w:type="spellEnd"/>
      <w:r>
        <w:t>,</w:t>
      </w:r>
      <w:r w:rsidR="00B51382">
        <w:t xml:space="preserve"> R. (2021). Antimicrobial activity and phytochemical composition of chili pepper extracts ‟Capsicum sp.” </w:t>
      </w:r>
      <w:proofErr w:type="spellStart"/>
      <w:r w:rsidR="00B51382">
        <w:t>RAMReS</w:t>
      </w:r>
      <w:proofErr w:type="spellEnd"/>
      <w:r w:rsidR="00B51382">
        <w:t xml:space="preserve"> Review – African Pharmacopoeia and </w:t>
      </w:r>
      <w:r w:rsidR="00C745D0">
        <w:t>Traditional Medicine Series, 20</w:t>
      </w:r>
      <w:r w:rsidR="00B51382">
        <w:t>(2): 29-38.</w:t>
      </w:r>
    </w:p>
    <w:p w14:paraId="2957648B" w14:textId="77777777" w:rsidR="00B51382" w:rsidRDefault="00B51382" w:rsidP="00B51382">
      <w:pPr>
        <w:pStyle w:val="Reference"/>
      </w:pPr>
      <w:proofErr w:type="spellStart"/>
      <w:r>
        <w:t>Kouatcho</w:t>
      </w:r>
      <w:proofErr w:type="spellEnd"/>
      <w:r w:rsidR="00DB712C">
        <w:t>,</w:t>
      </w:r>
      <w:r>
        <w:t xml:space="preserve"> D. F., </w:t>
      </w:r>
      <w:proofErr w:type="spellStart"/>
      <w:r>
        <w:t>Ngoula</w:t>
      </w:r>
      <w:proofErr w:type="spellEnd"/>
      <w:r w:rsidR="00DB712C">
        <w:t>,</w:t>
      </w:r>
      <w:r>
        <w:t xml:space="preserve"> F., Kana J. R., </w:t>
      </w:r>
      <w:proofErr w:type="spellStart"/>
      <w:r>
        <w:t>Tadondjou</w:t>
      </w:r>
      <w:proofErr w:type="spellEnd"/>
      <w:r w:rsidR="00DB712C">
        <w:t>,</w:t>
      </w:r>
      <w:r>
        <w:t xml:space="preserve"> T. C. D &amp; </w:t>
      </w:r>
      <w:proofErr w:type="spellStart"/>
      <w:r>
        <w:t>Teguia</w:t>
      </w:r>
      <w:proofErr w:type="spellEnd"/>
      <w:r w:rsidR="00DB712C">
        <w:t>,</w:t>
      </w:r>
      <w:r>
        <w:t xml:space="preserve"> A. (2014). Effect of dietary crude protein level on growth parameters and carcass characteristics of quail (Coturnix </w:t>
      </w:r>
      <w:proofErr w:type="spellStart"/>
      <w:r>
        <w:t>sp</w:t>
      </w:r>
      <w:proofErr w:type="spellEnd"/>
      <w:r>
        <w:t xml:space="preserve">) at starter internship in Western Highland of Cameroon. Asian Academic Research </w:t>
      </w:r>
      <w:r w:rsidR="00C745D0">
        <w:t>Journal of Multidisciplinary, 1</w:t>
      </w:r>
      <w:r>
        <w:t>(25): 501-514.</w:t>
      </w:r>
    </w:p>
    <w:p w14:paraId="18B8EA49" w14:textId="77777777" w:rsidR="00B51382" w:rsidRPr="00B51382" w:rsidRDefault="00B51382" w:rsidP="00B51382">
      <w:pPr>
        <w:pStyle w:val="Reference"/>
        <w:rPr>
          <w:lang w:val="fr-FR"/>
        </w:rPr>
      </w:pPr>
      <w:proofErr w:type="spellStart"/>
      <w:r w:rsidRPr="00DB712C">
        <w:rPr>
          <w:lang w:val="fr-FR"/>
        </w:rPr>
        <w:t>Labioui</w:t>
      </w:r>
      <w:proofErr w:type="spellEnd"/>
      <w:r w:rsidR="00DB712C" w:rsidRPr="00DB712C">
        <w:rPr>
          <w:lang w:val="fr-FR"/>
        </w:rPr>
        <w:t>,</w:t>
      </w:r>
      <w:r w:rsidRPr="00DB712C">
        <w:rPr>
          <w:lang w:val="fr-FR"/>
        </w:rPr>
        <w:t xml:space="preserve"> H., Elmoualdi</w:t>
      </w:r>
      <w:r w:rsidR="00DB712C" w:rsidRPr="00DB712C">
        <w:rPr>
          <w:lang w:val="fr-FR"/>
        </w:rPr>
        <w:t>,</w:t>
      </w:r>
      <w:r w:rsidRPr="00DB712C">
        <w:rPr>
          <w:lang w:val="fr-FR"/>
        </w:rPr>
        <w:t xml:space="preserve"> L., Benzakour</w:t>
      </w:r>
      <w:r w:rsidR="00DB712C" w:rsidRPr="00DB712C">
        <w:rPr>
          <w:lang w:val="fr-FR"/>
        </w:rPr>
        <w:t>,</w:t>
      </w:r>
      <w:r w:rsidRPr="00DB712C">
        <w:rPr>
          <w:lang w:val="fr-FR"/>
        </w:rPr>
        <w:t xml:space="preserve"> A., El Yachioui</w:t>
      </w:r>
      <w:r w:rsidR="00DB712C" w:rsidRPr="00DB712C">
        <w:rPr>
          <w:lang w:val="fr-FR"/>
        </w:rPr>
        <w:t>,</w:t>
      </w:r>
      <w:r w:rsidRPr="00DB712C">
        <w:rPr>
          <w:lang w:val="fr-FR"/>
        </w:rPr>
        <w:t xml:space="preserve"> M., Berny</w:t>
      </w:r>
      <w:r w:rsidR="00DB712C" w:rsidRPr="00DB712C">
        <w:rPr>
          <w:lang w:val="fr-FR"/>
        </w:rPr>
        <w:t>,</w:t>
      </w:r>
      <w:r w:rsidRPr="00DB712C">
        <w:rPr>
          <w:lang w:val="fr-FR"/>
        </w:rPr>
        <w:t xml:space="preserve"> E</w:t>
      </w:r>
      <w:r w:rsidR="00DB712C" w:rsidRPr="00DB712C">
        <w:rPr>
          <w:lang w:val="fr-FR"/>
        </w:rPr>
        <w:t xml:space="preserve">. </w:t>
      </w:r>
      <w:r w:rsidRPr="00DB712C">
        <w:rPr>
          <w:lang w:val="fr-FR"/>
        </w:rPr>
        <w:t>H</w:t>
      </w:r>
      <w:r w:rsidR="00DB712C" w:rsidRPr="00DB712C">
        <w:rPr>
          <w:lang w:val="fr-FR"/>
        </w:rPr>
        <w:t xml:space="preserve">. </w:t>
      </w:r>
      <w:r w:rsidR="00DB712C" w:rsidRPr="00DB712C">
        <w:rPr>
          <w:i/>
          <w:lang w:val="fr-FR"/>
        </w:rPr>
        <w:t>et al</w:t>
      </w:r>
      <w:r w:rsidR="00DB712C" w:rsidRPr="00DB712C">
        <w:rPr>
          <w:lang w:val="fr-FR"/>
        </w:rPr>
        <w:t xml:space="preserve">. </w:t>
      </w:r>
      <w:r w:rsidRPr="00910733">
        <w:rPr>
          <w:lang w:val="fr-FR"/>
        </w:rPr>
        <w:t xml:space="preserve">(2009). </w:t>
      </w:r>
      <w:proofErr w:type="spellStart"/>
      <w:r w:rsidRPr="00B51382">
        <w:rPr>
          <w:lang w:val="fr-FR"/>
        </w:rPr>
        <w:t>Physicochemical</w:t>
      </w:r>
      <w:proofErr w:type="spellEnd"/>
      <w:r w:rsidRPr="00B51382">
        <w:rPr>
          <w:lang w:val="fr-FR"/>
        </w:rPr>
        <w:t xml:space="preserve"> and </w:t>
      </w:r>
      <w:proofErr w:type="spellStart"/>
      <w:r w:rsidRPr="00B51382">
        <w:rPr>
          <w:lang w:val="fr-FR"/>
        </w:rPr>
        <w:t>microbiological</w:t>
      </w:r>
      <w:proofErr w:type="spellEnd"/>
      <w:r w:rsidRPr="00B51382">
        <w:rPr>
          <w:lang w:val="fr-FR"/>
        </w:rPr>
        <w:t xml:space="preserve"> </w:t>
      </w:r>
      <w:proofErr w:type="spellStart"/>
      <w:r w:rsidRPr="00B51382">
        <w:rPr>
          <w:lang w:val="fr-FR"/>
        </w:rPr>
        <w:t>study</w:t>
      </w:r>
      <w:proofErr w:type="spellEnd"/>
      <w:r w:rsidRPr="00B51382">
        <w:rPr>
          <w:lang w:val="fr-FR"/>
        </w:rPr>
        <w:t xml:space="preserve"> of </w:t>
      </w:r>
      <w:proofErr w:type="spellStart"/>
      <w:r w:rsidRPr="00B51382">
        <w:rPr>
          <w:lang w:val="fr-FR"/>
        </w:rPr>
        <w:t>raw</w:t>
      </w:r>
      <w:proofErr w:type="spellEnd"/>
      <w:r w:rsidRPr="00B51382">
        <w:rPr>
          <w:lang w:val="fr-FR"/>
        </w:rPr>
        <w:t xml:space="preserve"> </w:t>
      </w:r>
      <w:proofErr w:type="spellStart"/>
      <w:r w:rsidRPr="00B51382">
        <w:rPr>
          <w:lang w:val="fr-FR"/>
        </w:rPr>
        <w:t>milks</w:t>
      </w:r>
      <w:proofErr w:type="spellEnd"/>
      <w:r w:rsidRPr="00B51382">
        <w:rPr>
          <w:lang w:val="fr-FR"/>
        </w:rPr>
        <w:t>. Bulletin de la Société de Pharmacie de Bordeaux, 148 : 7-16.</w:t>
      </w:r>
    </w:p>
    <w:p w14:paraId="0900B86E" w14:textId="77777777" w:rsidR="00B51382" w:rsidRDefault="00B51382" w:rsidP="00B51382">
      <w:pPr>
        <w:pStyle w:val="Reference"/>
      </w:pPr>
      <w:r w:rsidRPr="00B51382">
        <w:rPr>
          <w:lang w:val="fr-FR"/>
        </w:rPr>
        <w:t>Lemmens</w:t>
      </w:r>
      <w:r w:rsidR="00DB712C">
        <w:rPr>
          <w:lang w:val="fr-FR"/>
        </w:rPr>
        <w:t>,</w:t>
      </w:r>
      <w:r w:rsidRPr="00B51382">
        <w:rPr>
          <w:lang w:val="fr-FR"/>
        </w:rPr>
        <w:t xml:space="preserve"> R. H. M. J, </w:t>
      </w:r>
      <w:proofErr w:type="spellStart"/>
      <w:r w:rsidRPr="00B51382">
        <w:rPr>
          <w:lang w:val="fr-FR"/>
        </w:rPr>
        <w:t>Louppe</w:t>
      </w:r>
      <w:proofErr w:type="spellEnd"/>
      <w:r w:rsidR="00DB712C">
        <w:rPr>
          <w:lang w:val="fr-FR"/>
        </w:rPr>
        <w:t>,</w:t>
      </w:r>
      <w:r w:rsidRPr="00B51382">
        <w:rPr>
          <w:lang w:val="fr-FR"/>
        </w:rPr>
        <w:t xml:space="preserve"> D. &amp; Oteng-Amoako</w:t>
      </w:r>
      <w:r w:rsidR="00DB712C">
        <w:rPr>
          <w:lang w:val="fr-FR"/>
        </w:rPr>
        <w:t>,</w:t>
      </w:r>
      <w:r w:rsidRPr="00B51382">
        <w:rPr>
          <w:lang w:val="fr-FR"/>
        </w:rPr>
        <w:t xml:space="preserve"> A. A. (2008). </w:t>
      </w:r>
      <w:r>
        <w:t>Timber 2, Volume 2, Volume 7 of Tropical African Plant Resources. PROTA, 197 p.</w:t>
      </w:r>
    </w:p>
    <w:p w14:paraId="7BB0197E" w14:textId="77777777" w:rsidR="00B51382" w:rsidRDefault="00B51382" w:rsidP="00B51382">
      <w:pPr>
        <w:pStyle w:val="Reference"/>
      </w:pPr>
      <w:r w:rsidRPr="00B51382">
        <w:rPr>
          <w:lang w:val="fr-FR"/>
        </w:rPr>
        <w:t>Lombe</w:t>
      </w:r>
      <w:r w:rsidR="00DB712C">
        <w:rPr>
          <w:lang w:val="fr-FR"/>
        </w:rPr>
        <w:t>,</w:t>
      </w:r>
      <w:r w:rsidRPr="00B51382">
        <w:rPr>
          <w:lang w:val="fr-FR"/>
        </w:rPr>
        <w:t xml:space="preserve"> M. R., </w:t>
      </w:r>
      <w:proofErr w:type="spellStart"/>
      <w:r w:rsidRPr="00B51382">
        <w:rPr>
          <w:lang w:val="fr-FR"/>
        </w:rPr>
        <w:t>Kamalandua</w:t>
      </w:r>
      <w:proofErr w:type="spellEnd"/>
      <w:r w:rsidR="00DB712C">
        <w:rPr>
          <w:lang w:val="fr-FR"/>
        </w:rPr>
        <w:t>,</w:t>
      </w:r>
      <w:r w:rsidRPr="00B51382">
        <w:rPr>
          <w:lang w:val="fr-FR"/>
        </w:rPr>
        <w:t xml:space="preserve"> M. B., </w:t>
      </w:r>
      <w:proofErr w:type="spellStart"/>
      <w:r w:rsidRPr="00B51382">
        <w:rPr>
          <w:lang w:val="fr-FR"/>
        </w:rPr>
        <w:t>Bekomo</w:t>
      </w:r>
      <w:proofErr w:type="spellEnd"/>
      <w:r w:rsidR="00DB712C">
        <w:rPr>
          <w:lang w:val="fr-FR"/>
        </w:rPr>
        <w:t>,</w:t>
      </w:r>
      <w:r w:rsidRPr="00B51382">
        <w:rPr>
          <w:lang w:val="fr-FR"/>
        </w:rPr>
        <w:t xml:space="preserve"> I. J., Ngandu</w:t>
      </w:r>
      <w:r w:rsidR="00DB712C">
        <w:rPr>
          <w:lang w:val="fr-FR"/>
        </w:rPr>
        <w:t>,</w:t>
      </w:r>
      <w:r w:rsidRPr="00B51382">
        <w:rPr>
          <w:lang w:val="fr-FR"/>
        </w:rPr>
        <w:t xml:space="preserve"> K. O</w:t>
      </w:r>
      <w:r w:rsidR="006559FA">
        <w:rPr>
          <w:lang w:val="fr-FR"/>
        </w:rPr>
        <w:t>.</w:t>
      </w:r>
      <w:r w:rsidRPr="00B51382">
        <w:rPr>
          <w:lang w:val="fr-FR"/>
        </w:rPr>
        <w:t xml:space="preserve"> &amp; </w:t>
      </w:r>
      <w:proofErr w:type="spellStart"/>
      <w:r w:rsidRPr="00B51382">
        <w:rPr>
          <w:lang w:val="fr-FR"/>
        </w:rPr>
        <w:t>Ngbolua</w:t>
      </w:r>
      <w:proofErr w:type="spellEnd"/>
      <w:r w:rsidR="00DB712C">
        <w:rPr>
          <w:lang w:val="fr-FR"/>
        </w:rPr>
        <w:t>,</w:t>
      </w:r>
      <w:r w:rsidRPr="00B51382">
        <w:rPr>
          <w:lang w:val="fr-FR"/>
        </w:rPr>
        <w:t xml:space="preserve"> J. P. K-Te-N. </w:t>
      </w:r>
      <w:r>
        <w:t xml:space="preserve">(2023). Phytochemical study and evaluation of the antiradical activity of </w:t>
      </w:r>
      <w:r w:rsidRPr="00DB712C">
        <w:rPr>
          <w:i/>
        </w:rPr>
        <w:t xml:space="preserve">Dioscorea alata L </w:t>
      </w:r>
      <w:r>
        <w:t xml:space="preserve">and </w:t>
      </w:r>
      <w:r w:rsidRPr="00DB712C">
        <w:rPr>
          <w:i/>
        </w:rPr>
        <w:t xml:space="preserve">D. </w:t>
      </w:r>
      <w:proofErr w:type="spellStart"/>
      <w:r w:rsidRPr="00DB712C">
        <w:rPr>
          <w:i/>
        </w:rPr>
        <w:t>rotundata</w:t>
      </w:r>
      <w:proofErr w:type="spellEnd"/>
      <w:r w:rsidRPr="00DB712C">
        <w:rPr>
          <w:i/>
        </w:rPr>
        <w:t xml:space="preserve"> Pear (</w:t>
      </w:r>
      <w:proofErr w:type="spellStart"/>
      <w:r w:rsidRPr="00DB712C">
        <w:rPr>
          <w:i/>
        </w:rPr>
        <w:t>Dioscoreaceae</w:t>
      </w:r>
      <w:proofErr w:type="spellEnd"/>
      <w:r w:rsidRPr="00DB712C">
        <w:rPr>
          <w:i/>
        </w:rPr>
        <w:t>).</w:t>
      </w:r>
      <w:r>
        <w:t xml:space="preserve"> </w:t>
      </w:r>
      <w:r w:rsidRPr="006559FA">
        <w:t>Journal of Applied Biosciences</w:t>
      </w:r>
      <w:r>
        <w:t xml:space="preserve">, </w:t>
      </w:r>
      <w:r w:rsidR="006559FA">
        <w:t>185: 19365-</w:t>
      </w:r>
      <w:r>
        <w:t>19376.</w:t>
      </w:r>
    </w:p>
    <w:p w14:paraId="2DCEE631" w14:textId="77777777" w:rsidR="00B51382" w:rsidRDefault="00B51382" w:rsidP="00B51382">
      <w:pPr>
        <w:pStyle w:val="Reference"/>
      </w:pPr>
      <w:r>
        <w:t>Makhloufi</w:t>
      </w:r>
      <w:r w:rsidR="00DB712C">
        <w:t>,</w:t>
      </w:r>
      <w:r>
        <w:t xml:space="preserve"> A. (2013). Study of the antimicrobial and antioxidant activities of two medicinal plants growing wild in the </w:t>
      </w:r>
      <w:proofErr w:type="spellStart"/>
      <w:r>
        <w:t>Bechar</w:t>
      </w:r>
      <w:proofErr w:type="spellEnd"/>
      <w:r>
        <w:t xml:space="preserve"> region (</w:t>
      </w:r>
      <w:proofErr w:type="spellStart"/>
      <w:r>
        <w:t>Matricaria</w:t>
      </w:r>
      <w:proofErr w:type="spellEnd"/>
      <w:r>
        <w:t xml:space="preserve"> </w:t>
      </w:r>
      <w:proofErr w:type="spellStart"/>
      <w:r>
        <w:t>pubescens</w:t>
      </w:r>
      <w:proofErr w:type="spellEnd"/>
      <w:r>
        <w:t xml:space="preserve"> (Def.) and Rosmarinus officinalis L.) and their impact on the preservation of dates and raw butter. Doctoral thesis in biology, Aboubaker University Belkaid (Algeria), 166 p.</w:t>
      </w:r>
    </w:p>
    <w:p w14:paraId="7561C388" w14:textId="77777777" w:rsidR="00B51382" w:rsidRDefault="00B51382" w:rsidP="00B51382">
      <w:pPr>
        <w:pStyle w:val="Reference"/>
      </w:pPr>
      <w:r>
        <w:t>Mutegi</w:t>
      </w:r>
      <w:r w:rsidR="00DB712C">
        <w:t>,</w:t>
      </w:r>
      <w:r>
        <w:t xml:space="preserve"> C</w:t>
      </w:r>
      <w:r w:rsidR="00DB712C">
        <w:t xml:space="preserve">. </w:t>
      </w:r>
      <w:r>
        <w:t>K</w:t>
      </w:r>
      <w:r w:rsidR="00DB712C">
        <w:t>.</w:t>
      </w:r>
      <w:r>
        <w:t>, Ngugi</w:t>
      </w:r>
      <w:r w:rsidR="00DB712C">
        <w:t>,</w:t>
      </w:r>
      <w:r>
        <w:t xml:space="preserve"> H</w:t>
      </w:r>
      <w:r w:rsidR="00DB712C">
        <w:t xml:space="preserve">. </w:t>
      </w:r>
      <w:r>
        <w:t>K</w:t>
      </w:r>
      <w:r w:rsidR="00DB712C">
        <w:t>.</w:t>
      </w:r>
      <w:r>
        <w:t>, Hendriks</w:t>
      </w:r>
      <w:r w:rsidR="00DB712C">
        <w:t>,</w:t>
      </w:r>
      <w:r>
        <w:t xml:space="preserve"> S</w:t>
      </w:r>
      <w:r w:rsidR="00DB712C">
        <w:t xml:space="preserve">. </w:t>
      </w:r>
      <w:r>
        <w:t>L</w:t>
      </w:r>
      <w:r w:rsidR="00DB712C">
        <w:t>.</w:t>
      </w:r>
      <w:r>
        <w:t xml:space="preserve"> &amp; Jones</w:t>
      </w:r>
      <w:r w:rsidR="00DB712C">
        <w:t>,</w:t>
      </w:r>
      <w:r>
        <w:t xml:space="preserve"> R</w:t>
      </w:r>
      <w:r w:rsidR="00DB712C">
        <w:t xml:space="preserve">. </w:t>
      </w:r>
      <w:r>
        <w:t>B</w:t>
      </w:r>
      <w:r w:rsidR="00DB712C">
        <w:t>.</w:t>
      </w:r>
      <w:r>
        <w:t xml:space="preserve"> (2009). Prevalence and factors associated with aflatoxin contamination of peanuts from western Kenya. International Journa</w:t>
      </w:r>
      <w:r w:rsidR="00C745D0">
        <w:t>l of Food Microbiology, 130</w:t>
      </w:r>
      <w:r>
        <w:t>(1): 27-34.</w:t>
      </w:r>
    </w:p>
    <w:p w14:paraId="42974186" w14:textId="77777777" w:rsidR="00B51382" w:rsidRDefault="00DB712C" w:rsidP="00B51382">
      <w:pPr>
        <w:pStyle w:val="Reference"/>
      </w:pPr>
      <w:r>
        <w:rPr>
          <w:lang w:val="fr-FR"/>
        </w:rPr>
        <w:t>Nguetta, A. M. N.</w:t>
      </w:r>
      <w:r w:rsidR="00B72511">
        <w:rPr>
          <w:lang w:val="fr-FR"/>
        </w:rPr>
        <w:t>,</w:t>
      </w:r>
      <w:r>
        <w:rPr>
          <w:lang w:val="fr-FR"/>
        </w:rPr>
        <w:t xml:space="preserve"> Digbeu, </w:t>
      </w:r>
      <w:r w:rsidR="00B51382" w:rsidRPr="00B51382">
        <w:rPr>
          <w:lang w:val="fr-FR"/>
        </w:rPr>
        <w:t>Y. D</w:t>
      </w:r>
      <w:r w:rsidR="00B72511">
        <w:rPr>
          <w:lang w:val="fr-FR"/>
        </w:rPr>
        <w:t>.</w:t>
      </w:r>
      <w:r w:rsidR="00B51382" w:rsidRPr="00B51382">
        <w:rPr>
          <w:lang w:val="fr-FR"/>
        </w:rPr>
        <w:t xml:space="preserve">, </w:t>
      </w:r>
      <w:proofErr w:type="spellStart"/>
      <w:r w:rsidR="00B51382" w:rsidRPr="00B51382">
        <w:rPr>
          <w:lang w:val="fr-FR"/>
        </w:rPr>
        <w:t>Binaté</w:t>
      </w:r>
      <w:proofErr w:type="spellEnd"/>
      <w:r>
        <w:rPr>
          <w:lang w:val="fr-FR"/>
        </w:rPr>
        <w:t>,</w:t>
      </w:r>
      <w:r w:rsidR="00B51382" w:rsidRPr="00B51382">
        <w:rPr>
          <w:lang w:val="fr-FR"/>
        </w:rPr>
        <w:t xml:space="preserve"> I. S., Kouadio</w:t>
      </w:r>
      <w:r>
        <w:rPr>
          <w:lang w:val="fr-FR"/>
        </w:rPr>
        <w:t>,</w:t>
      </w:r>
      <w:r w:rsidR="00B51382" w:rsidRPr="00B51382">
        <w:rPr>
          <w:lang w:val="fr-FR"/>
        </w:rPr>
        <w:t xml:space="preserve"> J</w:t>
      </w:r>
      <w:r>
        <w:rPr>
          <w:lang w:val="fr-FR"/>
        </w:rPr>
        <w:t xml:space="preserve">. </w:t>
      </w:r>
      <w:r w:rsidR="00B51382" w:rsidRPr="00B51382">
        <w:rPr>
          <w:lang w:val="fr-FR"/>
        </w:rPr>
        <w:t>P</w:t>
      </w:r>
      <w:r>
        <w:rPr>
          <w:lang w:val="fr-FR"/>
        </w:rPr>
        <w:t xml:space="preserve">. </w:t>
      </w:r>
      <w:r w:rsidR="00B51382" w:rsidRPr="00B51382">
        <w:rPr>
          <w:lang w:val="fr-FR"/>
        </w:rPr>
        <w:t>E</w:t>
      </w:r>
      <w:r>
        <w:rPr>
          <w:lang w:val="fr-FR"/>
        </w:rPr>
        <w:t xml:space="preserve">. </w:t>
      </w:r>
      <w:r w:rsidR="00B51382" w:rsidRPr="00B51382">
        <w:rPr>
          <w:lang w:val="fr-FR"/>
        </w:rPr>
        <w:t>N</w:t>
      </w:r>
      <w:r>
        <w:rPr>
          <w:lang w:val="fr-FR"/>
        </w:rPr>
        <w:t>.</w:t>
      </w:r>
      <w:r w:rsidR="00B51382" w:rsidRPr="00B51382">
        <w:rPr>
          <w:lang w:val="fr-FR"/>
        </w:rPr>
        <w:t xml:space="preserve">, </w:t>
      </w:r>
      <w:proofErr w:type="spellStart"/>
      <w:r w:rsidR="00B51382" w:rsidRPr="00B51382">
        <w:rPr>
          <w:lang w:val="fr-FR"/>
        </w:rPr>
        <w:t>Dsubscribe</w:t>
      </w:r>
      <w:proofErr w:type="spellEnd"/>
      <w:r w:rsidR="00B51382" w:rsidRPr="00B51382">
        <w:rPr>
          <w:lang w:val="fr-FR"/>
        </w:rPr>
        <w:t xml:space="preserve">. </w:t>
      </w:r>
      <w:r w:rsidR="00B51382" w:rsidRPr="00910733">
        <w:t xml:space="preserve">S. </w:t>
      </w:r>
      <w:r w:rsidRPr="00910733">
        <w:rPr>
          <w:i/>
        </w:rPr>
        <w:t>et al</w:t>
      </w:r>
      <w:r w:rsidRPr="00910733">
        <w:t xml:space="preserve">. </w:t>
      </w:r>
      <w:r w:rsidR="00B51382" w:rsidRPr="00910733">
        <w:t xml:space="preserve">(2015). </w:t>
      </w:r>
      <w:r w:rsidR="00B51382">
        <w:t xml:space="preserve">Fatty acid composition and physicochemical properties of four varieties of </w:t>
      </w:r>
      <w:r w:rsidR="00B51382" w:rsidRPr="00B72511">
        <w:rPr>
          <w:i/>
        </w:rPr>
        <w:t>Citrullus lanatus</w:t>
      </w:r>
      <w:r w:rsidR="00B51382">
        <w:t xml:space="preserve"> seeds oils cultivated in Ivory Coast. B</w:t>
      </w:r>
      <w:r w:rsidR="00C745D0">
        <w:t>ritish Biotechnology Journal, 5</w:t>
      </w:r>
      <w:r w:rsidR="00B51382">
        <w:t>(3):140-145.</w:t>
      </w:r>
    </w:p>
    <w:p w14:paraId="3FB99B1B" w14:textId="77777777" w:rsidR="00B51382" w:rsidRDefault="00B51382" w:rsidP="00B51382">
      <w:pPr>
        <w:pStyle w:val="Reference"/>
      </w:pPr>
      <w:r>
        <w:t>Onwuka</w:t>
      </w:r>
      <w:r w:rsidR="00B72511">
        <w:t>,</w:t>
      </w:r>
      <w:r>
        <w:t xml:space="preserve"> G. I. (2005). Food Analysis and Instrumentation. Theory and Practice. Naphtali Prints, Lagos, Nigeria; pp. 133-137.</w:t>
      </w:r>
    </w:p>
    <w:p w14:paraId="4E802417" w14:textId="77777777" w:rsidR="00B51382" w:rsidRDefault="00B51382" w:rsidP="00B51382">
      <w:pPr>
        <w:pStyle w:val="Reference"/>
      </w:pPr>
      <w:r>
        <w:t>Ouattara</w:t>
      </w:r>
      <w:r w:rsidR="00B72511">
        <w:t>,</w:t>
      </w:r>
      <w:r>
        <w:t xml:space="preserve"> H., Meite</w:t>
      </w:r>
      <w:r w:rsidR="00B72511">
        <w:t>,</w:t>
      </w:r>
      <w:r>
        <w:t xml:space="preserve"> A., </w:t>
      </w:r>
      <w:proofErr w:type="spellStart"/>
      <w:r>
        <w:t>Amonkan</w:t>
      </w:r>
      <w:proofErr w:type="spellEnd"/>
      <w:r w:rsidR="00B72511">
        <w:t>,</w:t>
      </w:r>
      <w:r>
        <w:t xml:space="preserve"> A. K., Kouame</w:t>
      </w:r>
      <w:r w:rsidR="00B72511">
        <w:t>,</w:t>
      </w:r>
      <w:r>
        <w:t xml:space="preserve"> K. G. &amp; Kati-Coulibaly</w:t>
      </w:r>
      <w:r w:rsidR="00B72511">
        <w:t>,</w:t>
      </w:r>
      <w:r>
        <w:t xml:space="preserve"> S. (2011). Aril of </w:t>
      </w:r>
      <w:r w:rsidRPr="00B72511">
        <w:rPr>
          <w:i/>
        </w:rPr>
        <w:t>Blighia sapida</w:t>
      </w:r>
      <w:r>
        <w:t xml:space="preserve"> (K. Koenig, 1778): nutritional potential, toxic and deficiency effects linked to its consumption, according to the stage of harvest and the degree of consumption. International Journal of Biological and Chemical. Scienc</w:t>
      </w:r>
      <w:r w:rsidR="00C745D0">
        <w:t>e, 5</w:t>
      </w:r>
      <w:r>
        <w:t>(1): 392-401.</w:t>
      </w:r>
    </w:p>
    <w:p w14:paraId="24F5528F" w14:textId="77777777" w:rsidR="00B51382" w:rsidRDefault="00B51382" w:rsidP="00B51382">
      <w:pPr>
        <w:pStyle w:val="Reference"/>
      </w:pPr>
      <w:r>
        <w:t>Richir</w:t>
      </w:r>
      <w:r w:rsidR="00B72511">
        <w:t>,</w:t>
      </w:r>
      <w:r>
        <w:t xml:space="preserve"> J. (2004). Valorization of agro-industrial by-products in the feed of the African catfish, </w:t>
      </w:r>
      <w:proofErr w:type="spellStart"/>
      <w:r>
        <w:t>Clarias</w:t>
      </w:r>
      <w:proofErr w:type="spellEnd"/>
      <w:r>
        <w:t xml:space="preserve"> </w:t>
      </w:r>
      <w:proofErr w:type="spellStart"/>
      <w:r>
        <w:t>gariepinus</w:t>
      </w:r>
      <w:proofErr w:type="spellEnd"/>
      <w:r>
        <w:t xml:space="preserve"> (Burchell 1822), in Rwanda, Memoir of Bachelor's degree in Biological Sciences, 88p.</w:t>
      </w:r>
    </w:p>
    <w:p w14:paraId="726D075F" w14:textId="77777777" w:rsidR="00B51382" w:rsidRDefault="00B51382" w:rsidP="00B51382">
      <w:pPr>
        <w:pStyle w:val="Reference"/>
      </w:pPr>
      <w:r>
        <w:t>Shahidi</w:t>
      </w:r>
      <w:r w:rsidR="00B72511">
        <w:t>,</w:t>
      </w:r>
      <w:r>
        <w:t xml:space="preserve"> F. &amp; Naczk</w:t>
      </w:r>
      <w:r w:rsidR="00B72511">
        <w:t>,</w:t>
      </w:r>
      <w:r>
        <w:t xml:space="preserve"> M. (2004). Phenolic in Food and Nutraceuticals, CRC Press, Boca Raton, FL. pp. 489-490.</w:t>
      </w:r>
    </w:p>
    <w:p w14:paraId="5BC0B608" w14:textId="77777777" w:rsidR="00B51382" w:rsidRDefault="00B51382" w:rsidP="00B51382">
      <w:pPr>
        <w:pStyle w:val="Reference"/>
      </w:pPr>
      <w:r>
        <w:t>Sifou</w:t>
      </w:r>
      <w:r w:rsidR="00B72511">
        <w:t>,</w:t>
      </w:r>
      <w:r>
        <w:t xml:space="preserve"> A. (2016). Validation of a </w:t>
      </w:r>
      <w:proofErr w:type="spellStart"/>
      <w:r>
        <w:t>quechers</w:t>
      </w:r>
      <w:proofErr w:type="spellEnd"/>
      <w:r>
        <w:t xml:space="preserve"> analytical method: for the determination of Ochratoxin A (OTA) in food and study of the presence of emerging </w:t>
      </w:r>
      <w:r w:rsidRPr="00A01151">
        <w:rPr>
          <w:i/>
        </w:rPr>
        <w:t>Fusarium</w:t>
      </w:r>
      <w:r>
        <w:t xml:space="preserve"> mycotoxins in rice. Thesis, Mohamed V University of Rabat (Morocco), 165p.</w:t>
      </w:r>
    </w:p>
    <w:p w14:paraId="0B1427C0" w14:textId="77777777" w:rsidR="00B51382" w:rsidRDefault="00B51382" w:rsidP="00B51382">
      <w:pPr>
        <w:pStyle w:val="Reference"/>
      </w:pPr>
      <w:proofErr w:type="spellStart"/>
      <w:r>
        <w:t>Somorin</w:t>
      </w:r>
      <w:proofErr w:type="spellEnd"/>
      <w:r w:rsidR="00B72511">
        <w:t xml:space="preserve">, Y. M., Bertuzzi, </w:t>
      </w:r>
      <w:r>
        <w:t xml:space="preserve">T., </w:t>
      </w:r>
      <w:proofErr w:type="spellStart"/>
      <w:r>
        <w:t>Battilani</w:t>
      </w:r>
      <w:proofErr w:type="spellEnd"/>
      <w:r w:rsidR="00B72511">
        <w:t>,</w:t>
      </w:r>
      <w:r>
        <w:t xml:space="preserve"> P. &amp; Pietri</w:t>
      </w:r>
      <w:r w:rsidR="00B72511">
        <w:t>,</w:t>
      </w:r>
      <w:r>
        <w:t xml:space="preserve"> A. (2012). Contamination by </w:t>
      </w:r>
      <w:proofErr w:type="spellStart"/>
      <w:r>
        <w:t>au</w:t>
      </w:r>
      <w:r w:rsidR="00A01151">
        <w:t>chr</w:t>
      </w:r>
      <w:r>
        <w:t>atoxins</w:t>
      </w:r>
      <w:proofErr w:type="spellEnd"/>
      <w:r>
        <w:t xml:space="preserve"> and </w:t>
      </w:r>
      <w:proofErr w:type="spellStart"/>
      <w:r>
        <w:t>fumonisins</w:t>
      </w:r>
      <w:proofErr w:type="spellEnd"/>
      <w:r>
        <w:t xml:space="preserve"> of yam flour from marke</w:t>
      </w:r>
      <w:r w:rsidR="00C745D0">
        <w:t>ts in Nigeria. Food Control, 25</w:t>
      </w:r>
      <w:r>
        <w:t>(1): 53-58.</w:t>
      </w:r>
    </w:p>
    <w:p w14:paraId="1F45B83C" w14:textId="77777777" w:rsidR="00B51382" w:rsidRDefault="00B51382" w:rsidP="00B51382">
      <w:pPr>
        <w:pStyle w:val="Reference"/>
      </w:pPr>
      <w:r>
        <w:t>Souilah</w:t>
      </w:r>
      <w:r w:rsidR="00B72511">
        <w:t>,</w:t>
      </w:r>
      <w:r>
        <w:t xml:space="preserve"> F. B. (2015). Characterization of the behavior of micronutrients of interest and antinutritional compounds of chickpeas and cowpeas during processing. Master's thesis in Sustainable Agricultural and Agri-food Systems Engineering in the South (SAADS) at the Univers</w:t>
      </w:r>
      <w:r w:rsidR="00E83F9E">
        <w:t>ity of Montpellier (France), 47</w:t>
      </w:r>
      <w:r>
        <w:t>p.</w:t>
      </w:r>
    </w:p>
    <w:p w14:paraId="50B99436" w14:textId="77777777" w:rsidR="00B51382" w:rsidRDefault="00B51382" w:rsidP="00B51382">
      <w:pPr>
        <w:pStyle w:val="Reference"/>
      </w:pPr>
      <w:r>
        <w:t>Ware</w:t>
      </w:r>
      <w:r w:rsidR="00B72511">
        <w:t>,</w:t>
      </w:r>
      <w:r>
        <w:t xml:space="preserve"> G. (2002). Method validation study of hypoglycin A. Determination in Ackee fruit, Journal of</w:t>
      </w:r>
      <w:r w:rsidR="002F64D8">
        <w:t xml:space="preserve"> AOAC International, 8</w:t>
      </w:r>
      <w:r w:rsidR="00994E09">
        <w:t>(</w:t>
      </w:r>
      <w:r>
        <w:t>4): 933-937.</w:t>
      </w:r>
    </w:p>
    <w:p w14:paraId="7A77C137" w14:textId="77777777" w:rsidR="00B01FCD" w:rsidRPr="00FB3A86" w:rsidRDefault="00B72511" w:rsidP="002F0BD1">
      <w:pPr>
        <w:pStyle w:val="Reference"/>
        <w:rPr>
          <w:rFonts w:ascii="Arial" w:hAnsi="Arial" w:cs="Arial"/>
        </w:rPr>
      </w:pPr>
      <w:proofErr w:type="spellStart"/>
      <w:r w:rsidRPr="000F24C6">
        <w:rPr>
          <w:lang w:val="fr-FR"/>
        </w:rPr>
        <w:lastRenderedPageBreak/>
        <w:t>Wätjen</w:t>
      </w:r>
      <w:proofErr w:type="spellEnd"/>
      <w:r w:rsidRPr="000F24C6">
        <w:rPr>
          <w:lang w:val="fr-FR"/>
        </w:rPr>
        <w:t xml:space="preserve">, </w:t>
      </w:r>
      <w:r w:rsidR="00B51382" w:rsidRPr="000F24C6">
        <w:rPr>
          <w:lang w:val="fr-FR"/>
        </w:rPr>
        <w:t>W. M., Michels</w:t>
      </w:r>
      <w:r w:rsidRPr="000F24C6">
        <w:rPr>
          <w:lang w:val="fr-FR"/>
        </w:rPr>
        <w:t>,</w:t>
      </w:r>
      <w:r w:rsidR="00B51382" w:rsidRPr="000F24C6">
        <w:rPr>
          <w:lang w:val="fr-FR"/>
        </w:rPr>
        <w:t xml:space="preserve"> G., Steffan</w:t>
      </w:r>
      <w:r w:rsidR="000F24C6" w:rsidRPr="000F24C6">
        <w:rPr>
          <w:lang w:val="fr-FR"/>
        </w:rPr>
        <w:t>,</w:t>
      </w:r>
      <w:r w:rsidR="00B51382" w:rsidRPr="000F24C6">
        <w:rPr>
          <w:lang w:val="fr-FR"/>
        </w:rPr>
        <w:t xml:space="preserve"> B., </w:t>
      </w:r>
      <w:proofErr w:type="spellStart"/>
      <w:r w:rsidR="00B51382" w:rsidRPr="000F24C6">
        <w:rPr>
          <w:lang w:val="fr-FR"/>
        </w:rPr>
        <w:t>Niering</w:t>
      </w:r>
      <w:proofErr w:type="spellEnd"/>
      <w:r w:rsidR="000F24C6" w:rsidRPr="000F24C6">
        <w:rPr>
          <w:lang w:val="fr-FR"/>
        </w:rPr>
        <w:t>,</w:t>
      </w:r>
      <w:r w:rsidR="00B51382" w:rsidRPr="000F24C6">
        <w:rPr>
          <w:lang w:val="fr-FR"/>
        </w:rPr>
        <w:t xml:space="preserve"> P., </w:t>
      </w:r>
      <w:proofErr w:type="spellStart"/>
      <w:r w:rsidR="00B51382" w:rsidRPr="000F24C6">
        <w:rPr>
          <w:lang w:val="fr-FR"/>
        </w:rPr>
        <w:t>Chovolou</w:t>
      </w:r>
      <w:proofErr w:type="spellEnd"/>
      <w:r w:rsidR="000F24C6" w:rsidRPr="000F24C6">
        <w:rPr>
          <w:lang w:val="fr-FR"/>
        </w:rPr>
        <w:t xml:space="preserve">, Y. </w:t>
      </w:r>
      <w:r w:rsidR="000F24C6" w:rsidRPr="000F24C6">
        <w:rPr>
          <w:i/>
          <w:lang w:val="fr-FR"/>
        </w:rPr>
        <w:t>et al</w:t>
      </w:r>
      <w:r w:rsidR="000F24C6">
        <w:rPr>
          <w:i/>
          <w:lang w:val="fr-FR"/>
        </w:rPr>
        <w:t>.</w:t>
      </w:r>
      <w:r w:rsidR="000F24C6" w:rsidRPr="000F24C6">
        <w:rPr>
          <w:lang w:val="fr-FR"/>
        </w:rPr>
        <w:t xml:space="preserve"> </w:t>
      </w:r>
      <w:r w:rsidR="000F24C6" w:rsidRPr="00910733">
        <w:t>(</w:t>
      </w:r>
      <w:r w:rsidR="00B51382" w:rsidRPr="00910733">
        <w:t xml:space="preserve">2005). </w:t>
      </w:r>
      <w:r w:rsidR="00B51382">
        <w:t>Low concentrations of flavonoids are protective in Rat H4IIE cells whereas high concentrations cause DNA damage and apoptosis. Journal of Nutrition, 135(3): 525-531.</w:t>
      </w:r>
    </w:p>
    <w:p w14:paraId="5F3C66DF" w14:textId="77777777" w:rsidR="00790ADA" w:rsidRPr="00FB3A86" w:rsidRDefault="00790ADA" w:rsidP="00441B6F">
      <w:pPr>
        <w:pStyle w:val="Body"/>
        <w:spacing w:after="0"/>
        <w:rPr>
          <w:rFonts w:ascii="Arial" w:hAnsi="Arial" w:cs="Arial"/>
        </w:rPr>
      </w:pPr>
    </w:p>
    <w:p w14:paraId="51863E97" w14:textId="77777777" w:rsidR="00B01FCD" w:rsidRPr="00FB3A86" w:rsidRDefault="00B01FCD" w:rsidP="00441B6F">
      <w:pPr>
        <w:pStyle w:val="Appendix"/>
        <w:spacing w:after="0"/>
        <w:jc w:val="both"/>
        <w:rPr>
          <w:rFonts w:ascii="Arial" w:hAnsi="Arial" w:cs="Arial"/>
          <w:b w:val="0"/>
        </w:rPr>
      </w:pPr>
    </w:p>
    <w:sectPr w:rsidR="00B01FCD" w:rsidRPr="00FB3A86" w:rsidSect="005F6211">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7054AB" w14:textId="77777777" w:rsidR="00F24B41" w:rsidRDefault="00F24B41" w:rsidP="00C37E61">
      <w:r>
        <w:separator/>
      </w:r>
    </w:p>
  </w:endnote>
  <w:endnote w:type="continuationSeparator" w:id="0">
    <w:p w14:paraId="02D91DBC" w14:textId="77777777" w:rsidR="00F24B41" w:rsidRDefault="00F24B4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2AB96" w14:textId="77777777" w:rsidR="005F6211" w:rsidRDefault="005F62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5C06A" w14:textId="77777777" w:rsidR="005F6211" w:rsidRDefault="005F62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8DA9D" w14:textId="77777777" w:rsidR="00B72511" w:rsidRDefault="00B72511">
    <w:pPr>
      <w:pStyle w:val="Footer"/>
      <w:rPr>
        <w:rFonts w:ascii="Arial" w:hAnsi="Arial" w:cs="Arial"/>
        <w:sz w:val="16"/>
      </w:rPr>
    </w:pPr>
  </w:p>
  <w:p w14:paraId="40C7B006" w14:textId="77777777" w:rsidR="00B72511" w:rsidRDefault="00B72511"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7B8B1BE" w14:textId="77777777" w:rsidR="00B72511" w:rsidRDefault="00B72511">
    <w:pPr>
      <w:pStyle w:val="Footer"/>
      <w:rPr>
        <w:rFonts w:ascii="Arial" w:hAnsi="Arial" w:cs="Arial"/>
        <w:sz w:val="16"/>
      </w:rPr>
    </w:pPr>
  </w:p>
  <w:p w14:paraId="13879E84" w14:textId="77777777" w:rsidR="00B72511" w:rsidRPr="009E048A" w:rsidRDefault="00B72511">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6C85D" w14:textId="77777777" w:rsidR="00B72511" w:rsidRPr="00C37E61" w:rsidRDefault="00B7251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8C78DD" w14:textId="77777777" w:rsidR="00F24B41" w:rsidRDefault="00F24B41" w:rsidP="00C37E61">
      <w:r>
        <w:separator/>
      </w:r>
    </w:p>
  </w:footnote>
  <w:footnote w:type="continuationSeparator" w:id="0">
    <w:p w14:paraId="5D98E937" w14:textId="77777777" w:rsidR="00F24B41" w:rsidRDefault="00F24B4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C59FA" w14:textId="2C2EF73E" w:rsidR="005F6211" w:rsidRDefault="005F6211">
    <w:pPr>
      <w:pStyle w:val="Header"/>
    </w:pPr>
    <w:r>
      <w:rPr>
        <w:noProof/>
      </w:rPr>
      <w:pict w14:anchorId="7D832B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147532"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E776F" w14:textId="6402C309" w:rsidR="005F6211" w:rsidRDefault="005F6211">
    <w:pPr>
      <w:pStyle w:val="Header"/>
    </w:pPr>
    <w:r>
      <w:rPr>
        <w:noProof/>
      </w:rPr>
      <w:pict w14:anchorId="6D07EC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147533"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BC335" w14:textId="439D00F2" w:rsidR="00B72511" w:rsidRPr="00296529" w:rsidRDefault="005F6211" w:rsidP="00296529">
    <w:pPr>
      <w:ind w:left="2160"/>
      <w:jc w:val="center"/>
      <w:rPr>
        <w:rFonts w:ascii="Times New Roman" w:eastAsia="Calibri" w:hAnsi="Times New Roman"/>
        <w:i/>
        <w:sz w:val="18"/>
        <w:szCs w:val="22"/>
      </w:rPr>
    </w:pPr>
    <w:r>
      <w:rPr>
        <w:noProof/>
      </w:rPr>
      <w:pict w14:anchorId="7B4FE8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147531"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FDCC10A" w14:textId="77777777" w:rsidR="00B72511" w:rsidRPr="00296529" w:rsidRDefault="00B7251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2E66EFB" w14:textId="77777777" w:rsidR="00B72511" w:rsidRPr="00296529" w:rsidRDefault="00B7251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D3C5E90" w14:textId="77777777" w:rsidR="00B72511" w:rsidRPr="00296529" w:rsidRDefault="00B7251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00489D0" w14:textId="77777777" w:rsidR="00B72511" w:rsidRDefault="00B7251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927BFB0" w14:textId="77777777" w:rsidR="00B72511" w:rsidRDefault="00B7251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4F19595" w14:textId="77777777" w:rsidR="00B72511" w:rsidRDefault="00B7251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4CCFA" w14:textId="4D670D82" w:rsidR="005F6211" w:rsidRDefault="005F6211">
    <w:pPr>
      <w:pStyle w:val="Header"/>
    </w:pPr>
    <w:r>
      <w:rPr>
        <w:noProof/>
      </w:rPr>
      <w:pict w14:anchorId="212CC3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147535"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319B9" w14:textId="7ADCCA94" w:rsidR="005F6211" w:rsidRDefault="005F6211">
    <w:pPr>
      <w:pStyle w:val="Header"/>
    </w:pPr>
    <w:r>
      <w:rPr>
        <w:noProof/>
      </w:rPr>
      <w:pict w14:anchorId="5BF902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147536"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52131" w14:textId="135E7CD6" w:rsidR="005F6211" w:rsidRDefault="005F6211">
    <w:pPr>
      <w:pStyle w:val="Header"/>
    </w:pPr>
    <w:r>
      <w:rPr>
        <w:noProof/>
      </w:rPr>
      <w:pict w14:anchorId="205260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147534"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72886"/>
    <w:rsid w:val="0007725D"/>
    <w:rsid w:val="00084BA3"/>
    <w:rsid w:val="000A47FA"/>
    <w:rsid w:val="000A65D3"/>
    <w:rsid w:val="000B1E33"/>
    <w:rsid w:val="000D689F"/>
    <w:rsid w:val="000E7B7B"/>
    <w:rsid w:val="000E7D62"/>
    <w:rsid w:val="000F24C6"/>
    <w:rsid w:val="00103357"/>
    <w:rsid w:val="00105AD7"/>
    <w:rsid w:val="00123C9F"/>
    <w:rsid w:val="00126190"/>
    <w:rsid w:val="00130F17"/>
    <w:rsid w:val="001320BF"/>
    <w:rsid w:val="00147AE8"/>
    <w:rsid w:val="00163BC4"/>
    <w:rsid w:val="00191062"/>
    <w:rsid w:val="00192B72"/>
    <w:rsid w:val="00196E57"/>
    <w:rsid w:val="001A29D8"/>
    <w:rsid w:val="001A5CAA"/>
    <w:rsid w:val="001B0427"/>
    <w:rsid w:val="001D3A51"/>
    <w:rsid w:val="001E10D2"/>
    <w:rsid w:val="001E25B4"/>
    <w:rsid w:val="001E44FE"/>
    <w:rsid w:val="00200595"/>
    <w:rsid w:val="00204835"/>
    <w:rsid w:val="00231920"/>
    <w:rsid w:val="0023195C"/>
    <w:rsid w:val="002377D5"/>
    <w:rsid w:val="0024282C"/>
    <w:rsid w:val="002460DC"/>
    <w:rsid w:val="00250985"/>
    <w:rsid w:val="002556F6"/>
    <w:rsid w:val="002664A3"/>
    <w:rsid w:val="00280AC9"/>
    <w:rsid w:val="00283105"/>
    <w:rsid w:val="00284C4C"/>
    <w:rsid w:val="00287E68"/>
    <w:rsid w:val="00296529"/>
    <w:rsid w:val="002B27FB"/>
    <w:rsid w:val="002B685A"/>
    <w:rsid w:val="002C57D2"/>
    <w:rsid w:val="002E0D56"/>
    <w:rsid w:val="002F0BD1"/>
    <w:rsid w:val="002F64D8"/>
    <w:rsid w:val="00315186"/>
    <w:rsid w:val="00321A78"/>
    <w:rsid w:val="0033343E"/>
    <w:rsid w:val="003512C2"/>
    <w:rsid w:val="00371FB6"/>
    <w:rsid w:val="00375A0F"/>
    <w:rsid w:val="003763C1"/>
    <w:rsid w:val="00376BBE"/>
    <w:rsid w:val="0039224F"/>
    <w:rsid w:val="00393BC5"/>
    <w:rsid w:val="003A43A4"/>
    <w:rsid w:val="003A7E18"/>
    <w:rsid w:val="003C4C86"/>
    <w:rsid w:val="003C6258"/>
    <w:rsid w:val="003E2904"/>
    <w:rsid w:val="00401927"/>
    <w:rsid w:val="0041027F"/>
    <w:rsid w:val="00412475"/>
    <w:rsid w:val="00423789"/>
    <w:rsid w:val="00440F43"/>
    <w:rsid w:val="00441B6F"/>
    <w:rsid w:val="00446221"/>
    <w:rsid w:val="00450E62"/>
    <w:rsid w:val="00451BA6"/>
    <w:rsid w:val="004539DB"/>
    <w:rsid w:val="00471A80"/>
    <w:rsid w:val="004B1226"/>
    <w:rsid w:val="004D305E"/>
    <w:rsid w:val="004D4277"/>
    <w:rsid w:val="004E4876"/>
    <w:rsid w:val="00502516"/>
    <w:rsid w:val="00505F06"/>
    <w:rsid w:val="00506828"/>
    <w:rsid w:val="00511184"/>
    <w:rsid w:val="0053056E"/>
    <w:rsid w:val="00554FDA"/>
    <w:rsid w:val="005A5B10"/>
    <w:rsid w:val="005C1D23"/>
    <w:rsid w:val="005C784C"/>
    <w:rsid w:val="005D147E"/>
    <w:rsid w:val="005D17F6"/>
    <w:rsid w:val="005E5539"/>
    <w:rsid w:val="005F14A3"/>
    <w:rsid w:val="005F6211"/>
    <w:rsid w:val="00602BF5"/>
    <w:rsid w:val="00610EE6"/>
    <w:rsid w:val="00611FD0"/>
    <w:rsid w:val="00617FDD"/>
    <w:rsid w:val="00633614"/>
    <w:rsid w:val="00633F68"/>
    <w:rsid w:val="00636EB2"/>
    <w:rsid w:val="006375B8"/>
    <w:rsid w:val="006501FF"/>
    <w:rsid w:val="006559FA"/>
    <w:rsid w:val="0066510A"/>
    <w:rsid w:val="00673F9F"/>
    <w:rsid w:val="00686953"/>
    <w:rsid w:val="00687DEA"/>
    <w:rsid w:val="00687E67"/>
    <w:rsid w:val="006967F7"/>
    <w:rsid w:val="006A250C"/>
    <w:rsid w:val="006B21D3"/>
    <w:rsid w:val="006B57D0"/>
    <w:rsid w:val="006D30FF"/>
    <w:rsid w:val="006D6940"/>
    <w:rsid w:val="006D75AE"/>
    <w:rsid w:val="006E677C"/>
    <w:rsid w:val="006F11EC"/>
    <w:rsid w:val="0070082C"/>
    <w:rsid w:val="007011E0"/>
    <w:rsid w:val="007066CB"/>
    <w:rsid w:val="007369E6"/>
    <w:rsid w:val="00742F2A"/>
    <w:rsid w:val="00745B8D"/>
    <w:rsid w:val="00746E59"/>
    <w:rsid w:val="00754C9A"/>
    <w:rsid w:val="0075599A"/>
    <w:rsid w:val="00761D52"/>
    <w:rsid w:val="00766319"/>
    <w:rsid w:val="0077749E"/>
    <w:rsid w:val="00783965"/>
    <w:rsid w:val="00790ADA"/>
    <w:rsid w:val="007C1F08"/>
    <w:rsid w:val="007D2288"/>
    <w:rsid w:val="007E088F"/>
    <w:rsid w:val="007F7B32"/>
    <w:rsid w:val="00804BC2"/>
    <w:rsid w:val="0081431A"/>
    <w:rsid w:val="00815FD8"/>
    <w:rsid w:val="00816394"/>
    <w:rsid w:val="00825358"/>
    <w:rsid w:val="0083216F"/>
    <w:rsid w:val="00850DE6"/>
    <w:rsid w:val="00860000"/>
    <w:rsid w:val="00863BD3"/>
    <w:rsid w:val="008641ED"/>
    <w:rsid w:val="00866D66"/>
    <w:rsid w:val="008671C6"/>
    <w:rsid w:val="00875803"/>
    <w:rsid w:val="00892B16"/>
    <w:rsid w:val="008B459E"/>
    <w:rsid w:val="008C1527"/>
    <w:rsid w:val="008E13AE"/>
    <w:rsid w:val="008E1506"/>
    <w:rsid w:val="008E5B37"/>
    <w:rsid w:val="008E710C"/>
    <w:rsid w:val="008F0C68"/>
    <w:rsid w:val="008F1F5F"/>
    <w:rsid w:val="008F69D6"/>
    <w:rsid w:val="00902823"/>
    <w:rsid w:val="00910733"/>
    <w:rsid w:val="00915CA6"/>
    <w:rsid w:val="00927834"/>
    <w:rsid w:val="00927A7A"/>
    <w:rsid w:val="009500A6"/>
    <w:rsid w:val="00957C18"/>
    <w:rsid w:val="009635BB"/>
    <w:rsid w:val="009659BA"/>
    <w:rsid w:val="00983040"/>
    <w:rsid w:val="009859C7"/>
    <w:rsid w:val="009923D8"/>
    <w:rsid w:val="00994E09"/>
    <w:rsid w:val="009B3FB9"/>
    <w:rsid w:val="009B5BA5"/>
    <w:rsid w:val="009C2465"/>
    <w:rsid w:val="009D35A0"/>
    <w:rsid w:val="009D7EB7"/>
    <w:rsid w:val="009E048A"/>
    <w:rsid w:val="009E08E9"/>
    <w:rsid w:val="009E3DB9"/>
    <w:rsid w:val="009E6E35"/>
    <w:rsid w:val="009F0EDA"/>
    <w:rsid w:val="009F6B68"/>
    <w:rsid w:val="00A01151"/>
    <w:rsid w:val="00A024CE"/>
    <w:rsid w:val="00A03B96"/>
    <w:rsid w:val="00A05B19"/>
    <w:rsid w:val="00A1134E"/>
    <w:rsid w:val="00A24E7E"/>
    <w:rsid w:val="00A258C3"/>
    <w:rsid w:val="00A347C0"/>
    <w:rsid w:val="00A350CF"/>
    <w:rsid w:val="00A4051A"/>
    <w:rsid w:val="00A46871"/>
    <w:rsid w:val="00A51431"/>
    <w:rsid w:val="00A539AD"/>
    <w:rsid w:val="00A94063"/>
    <w:rsid w:val="00AA6219"/>
    <w:rsid w:val="00AA74E0"/>
    <w:rsid w:val="00AB703F"/>
    <w:rsid w:val="00AC6BB8"/>
    <w:rsid w:val="00AE008F"/>
    <w:rsid w:val="00B01FCD"/>
    <w:rsid w:val="00B13B49"/>
    <w:rsid w:val="00B1776C"/>
    <w:rsid w:val="00B51382"/>
    <w:rsid w:val="00B52583"/>
    <w:rsid w:val="00B52896"/>
    <w:rsid w:val="00B5536C"/>
    <w:rsid w:val="00B72511"/>
    <w:rsid w:val="00B95236"/>
    <w:rsid w:val="00B96BD9"/>
    <w:rsid w:val="00BA1B01"/>
    <w:rsid w:val="00BA2641"/>
    <w:rsid w:val="00BA34A7"/>
    <w:rsid w:val="00BB37AA"/>
    <w:rsid w:val="00BC53A0"/>
    <w:rsid w:val="00BE62AD"/>
    <w:rsid w:val="00BF121F"/>
    <w:rsid w:val="00BF1F80"/>
    <w:rsid w:val="00C166EF"/>
    <w:rsid w:val="00C17EB0"/>
    <w:rsid w:val="00C27F5F"/>
    <w:rsid w:val="00C30A0F"/>
    <w:rsid w:val="00C37E61"/>
    <w:rsid w:val="00C526E8"/>
    <w:rsid w:val="00C54A2C"/>
    <w:rsid w:val="00C60239"/>
    <w:rsid w:val="00C70F1B"/>
    <w:rsid w:val="00C71A47"/>
    <w:rsid w:val="00C739A5"/>
    <w:rsid w:val="00C74460"/>
    <w:rsid w:val="00C745D0"/>
    <w:rsid w:val="00C7464C"/>
    <w:rsid w:val="00C85588"/>
    <w:rsid w:val="00CB413D"/>
    <w:rsid w:val="00CD6755"/>
    <w:rsid w:val="00CD6856"/>
    <w:rsid w:val="00CE0089"/>
    <w:rsid w:val="00CE2CCF"/>
    <w:rsid w:val="00CE5F3F"/>
    <w:rsid w:val="00CE793C"/>
    <w:rsid w:val="00CF15BF"/>
    <w:rsid w:val="00CF193C"/>
    <w:rsid w:val="00D04825"/>
    <w:rsid w:val="00D173F1"/>
    <w:rsid w:val="00D4379C"/>
    <w:rsid w:val="00D74CB0"/>
    <w:rsid w:val="00D8295D"/>
    <w:rsid w:val="00DA23F0"/>
    <w:rsid w:val="00DB079D"/>
    <w:rsid w:val="00DB712C"/>
    <w:rsid w:val="00DC2A65"/>
    <w:rsid w:val="00DD518E"/>
    <w:rsid w:val="00DE15F0"/>
    <w:rsid w:val="00DE5663"/>
    <w:rsid w:val="00DE78AA"/>
    <w:rsid w:val="00DF2395"/>
    <w:rsid w:val="00DF2E90"/>
    <w:rsid w:val="00E04EE6"/>
    <w:rsid w:val="00E053D0"/>
    <w:rsid w:val="00E0786D"/>
    <w:rsid w:val="00E15994"/>
    <w:rsid w:val="00E3114E"/>
    <w:rsid w:val="00E31A70"/>
    <w:rsid w:val="00E35B02"/>
    <w:rsid w:val="00E66496"/>
    <w:rsid w:val="00E66B35"/>
    <w:rsid w:val="00E66E10"/>
    <w:rsid w:val="00E769F6"/>
    <w:rsid w:val="00E83F9E"/>
    <w:rsid w:val="00E8407C"/>
    <w:rsid w:val="00E84F3C"/>
    <w:rsid w:val="00E9410D"/>
    <w:rsid w:val="00EA012C"/>
    <w:rsid w:val="00EA4CAE"/>
    <w:rsid w:val="00EC6A55"/>
    <w:rsid w:val="00ED0288"/>
    <w:rsid w:val="00EE52CB"/>
    <w:rsid w:val="00EF581D"/>
    <w:rsid w:val="00EF7FD8"/>
    <w:rsid w:val="00F01D51"/>
    <w:rsid w:val="00F06F59"/>
    <w:rsid w:val="00F17988"/>
    <w:rsid w:val="00F21824"/>
    <w:rsid w:val="00F24B41"/>
    <w:rsid w:val="00F469F0"/>
    <w:rsid w:val="00F53273"/>
    <w:rsid w:val="00F755E4"/>
    <w:rsid w:val="00F77D02"/>
    <w:rsid w:val="00F8432B"/>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850B20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21A78"/>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B51382"/>
    <w:pPr>
      <w:spacing w:after="120"/>
    </w:pPr>
  </w:style>
  <w:style w:type="character" w:customStyle="1" w:styleId="BodyTextChar">
    <w:name w:val="Body Text Char"/>
    <w:basedOn w:val="DefaultParagraphFont"/>
    <w:link w:val="BodyText"/>
    <w:semiHidden/>
    <w:rsid w:val="00B51382"/>
    <w:rPr>
      <w:rFonts w:ascii="Helvetica" w:hAnsi="Helvetica"/>
    </w:rPr>
  </w:style>
  <w:style w:type="character" w:styleId="UnresolvedMention">
    <w:name w:val="Unresolved Mention"/>
    <w:basedOn w:val="DefaultParagraphFont"/>
    <w:uiPriority w:val="99"/>
    <w:semiHidden/>
    <w:unhideWhenUsed/>
    <w:rsid w:val="00E941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tmp"/><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tmp"/></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9E6FF-B2C9-4254-B50F-A9AFD6308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332</TotalTime>
  <Pages>7</Pages>
  <Words>3587</Words>
  <Characters>20449</Characters>
  <Application>Microsoft Office Word</Application>
  <DocSecurity>0</DocSecurity>
  <Lines>170</Lines>
  <Paragraphs>47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23989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58</cp:revision>
  <cp:lastPrinted>1999-07-06T11:00:00Z</cp:lastPrinted>
  <dcterms:created xsi:type="dcterms:W3CDTF">2014-10-25T14:34:00Z</dcterms:created>
  <dcterms:modified xsi:type="dcterms:W3CDTF">2026-03-25T11:06:00Z</dcterms:modified>
</cp:coreProperties>
</file>