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FEAD1"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 xml:space="preserve">Evaluation of the Levels of Some </w:t>
      </w:r>
      <w:proofErr w:type="spellStart"/>
      <w:r w:rsidRPr="00EC6D65">
        <w:rPr>
          <w:rFonts w:ascii="Times New Roman" w:hAnsi="Times New Roman" w:cs="Times New Roman"/>
          <w:b/>
          <w:sz w:val="24"/>
          <w:szCs w:val="24"/>
        </w:rPr>
        <w:t>Haemostatic</w:t>
      </w:r>
      <w:proofErr w:type="spellEnd"/>
      <w:r w:rsidRPr="00EC6D65">
        <w:rPr>
          <w:rFonts w:ascii="Times New Roman" w:hAnsi="Times New Roman" w:cs="Times New Roman"/>
          <w:b/>
          <w:sz w:val="24"/>
          <w:szCs w:val="24"/>
        </w:rPr>
        <w:t xml:space="preserve"> Parameters in Women with Uterine Fibroid in Port Harcourt, Nigeria</w:t>
      </w:r>
    </w:p>
    <w:p w14:paraId="515BE1DD" w14:textId="77777777" w:rsidR="003D221C" w:rsidRPr="00EC6D65" w:rsidRDefault="003D221C">
      <w:pPr>
        <w:jc w:val="both"/>
        <w:rPr>
          <w:rFonts w:ascii="Times New Roman" w:hAnsi="Times New Roman" w:cs="Times New Roman"/>
          <w:sz w:val="24"/>
          <w:szCs w:val="24"/>
        </w:rPr>
      </w:pPr>
      <w:bookmarkStart w:id="0" w:name="_GoBack"/>
      <w:bookmarkEnd w:id="0"/>
    </w:p>
    <w:p w14:paraId="0784B1D5"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Abstract</w:t>
      </w:r>
    </w:p>
    <w:p w14:paraId="08A6F526" w14:textId="77777777" w:rsidR="001F4AE5" w:rsidRPr="003976A7" w:rsidRDefault="00E86664">
      <w:pPr>
        <w:jc w:val="both"/>
        <w:rPr>
          <w:rFonts w:ascii="Times New Roman" w:hAnsi="Times New Roman" w:cs="Times New Roman"/>
          <w:sz w:val="20"/>
          <w:szCs w:val="24"/>
        </w:rPr>
      </w:pPr>
      <w:r w:rsidRPr="003976A7">
        <w:rPr>
          <w:rFonts w:ascii="Times New Roman" w:hAnsi="Times New Roman" w:cs="Times New Roman"/>
          <w:sz w:val="20"/>
          <w:szCs w:val="24"/>
        </w:rPr>
        <w:t xml:space="preserve">Uterine fibroid is a common </w:t>
      </w:r>
      <w:proofErr w:type="spellStart"/>
      <w:r w:rsidRPr="003976A7">
        <w:rPr>
          <w:rFonts w:ascii="Times New Roman" w:hAnsi="Times New Roman" w:cs="Times New Roman"/>
          <w:sz w:val="20"/>
          <w:szCs w:val="24"/>
        </w:rPr>
        <w:t>gynaecological</w:t>
      </w:r>
      <w:proofErr w:type="spellEnd"/>
      <w:r w:rsidRPr="003976A7">
        <w:rPr>
          <w:rFonts w:ascii="Times New Roman" w:hAnsi="Times New Roman" w:cs="Times New Roman"/>
          <w:sz w:val="20"/>
          <w:szCs w:val="24"/>
        </w:rPr>
        <w:t xml:space="preserve"> condition that affects the health of women globally. This cross-sectional study evaluated the levels of some </w:t>
      </w:r>
      <w:proofErr w:type="spellStart"/>
      <w:r w:rsidRPr="003976A7">
        <w:rPr>
          <w:rFonts w:ascii="Times New Roman" w:hAnsi="Times New Roman" w:cs="Times New Roman"/>
          <w:sz w:val="20"/>
          <w:szCs w:val="24"/>
        </w:rPr>
        <w:t>haemostatic</w:t>
      </w:r>
      <w:proofErr w:type="spellEnd"/>
      <w:r w:rsidRPr="003976A7">
        <w:rPr>
          <w:rFonts w:ascii="Times New Roman" w:hAnsi="Times New Roman" w:cs="Times New Roman"/>
          <w:sz w:val="20"/>
          <w:szCs w:val="24"/>
        </w:rPr>
        <w:t xml:space="preserve"> parameters in women with uterine fibroid. The study involved 240 subjects who were within the ages of 20 and 45 years. These include 120 women with uterine fibroid and another 120 who were the control subjects. The subjects were selected using simple random sampling technique. Blood samples (5 ml) were collected from each subject into plain bottles for the analyses of von </w:t>
      </w:r>
      <w:proofErr w:type="spellStart"/>
      <w:r w:rsidRPr="003976A7">
        <w:rPr>
          <w:rFonts w:ascii="Times New Roman" w:hAnsi="Times New Roman" w:cs="Times New Roman"/>
          <w:sz w:val="20"/>
          <w:szCs w:val="24"/>
        </w:rPr>
        <w:t>willebrand</w:t>
      </w:r>
      <w:proofErr w:type="spellEnd"/>
      <w:r w:rsidRPr="003976A7">
        <w:rPr>
          <w:rFonts w:ascii="Times New Roman" w:hAnsi="Times New Roman" w:cs="Times New Roman"/>
          <w:sz w:val="20"/>
          <w:szCs w:val="24"/>
        </w:rPr>
        <w:t xml:space="preserve"> factor, transforming growth factor beta, fibrinogen and collagen using ELISA technique. The data generated were analyzed using SAS software, and results expressed as mean ± standard deviation. The results showed that the mean levels of von </w:t>
      </w:r>
      <w:proofErr w:type="spellStart"/>
      <w:r w:rsidRPr="003976A7">
        <w:rPr>
          <w:rFonts w:ascii="Times New Roman" w:hAnsi="Times New Roman" w:cs="Times New Roman"/>
          <w:sz w:val="20"/>
          <w:szCs w:val="24"/>
        </w:rPr>
        <w:t>willebrand</w:t>
      </w:r>
      <w:proofErr w:type="spellEnd"/>
      <w:r w:rsidRPr="003976A7">
        <w:rPr>
          <w:rFonts w:ascii="Times New Roman" w:hAnsi="Times New Roman" w:cs="Times New Roman"/>
          <w:sz w:val="20"/>
          <w:szCs w:val="24"/>
        </w:rPr>
        <w:t xml:space="preserve"> factor in the uterine fibroid subjects (37 .64 ± 5.94 ng/ml) was significantly higher than the mean levels in the control subjects (24.54 ± 4.43 ng/ml). Also, the mean levels transforming growth factor (6.24 ± 0.96 ng/ml), collagen (795.49 ± 119.02 ng/ml) and fibrinogen (13.7 ± 1.69 mg/ml) were significantly than the mean levels of transforming growth factor (3.32 ± 0.88 ng/ml), collagen (583.60 ± 97.86 ng/ml) and fibrinogen (11.43 ± 1.26 mg/ml) in the control subjects. There were no significant differences in the parameters among the subjects with uterine subjects based on age brackets</w:t>
      </w:r>
      <w:r w:rsidR="00AC1EFB" w:rsidRPr="003976A7">
        <w:rPr>
          <w:rFonts w:ascii="Times New Roman" w:hAnsi="Times New Roman" w:cs="Times New Roman"/>
          <w:sz w:val="20"/>
          <w:szCs w:val="24"/>
        </w:rPr>
        <w:t>.</w:t>
      </w:r>
      <w:r w:rsidRPr="003976A7">
        <w:rPr>
          <w:rFonts w:ascii="Times New Roman" w:hAnsi="Times New Roman" w:cs="Times New Roman"/>
          <w:sz w:val="20"/>
          <w:szCs w:val="24"/>
        </w:rPr>
        <w:t xml:space="preserve"> The study has shown that there are significant alterations in the levels of these parameters in women with uterine fibroids. It is important that these alterations be considered in the management of the condition in affected women. </w:t>
      </w:r>
    </w:p>
    <w:p w14:paraId="08177233"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 xml:space="preserve">Keywords: Uterine fibroids, von </w:t>
      </w:r>
      <w:proofErr w:type="spellStart"/>
      <w:r w:rsidRPr="00EC6D65">
        <w:rPr>
          <w:rFonts w:ascii="Times New Roman" w:hAnsi="Times New Roman" w:cs="Times New Roman"/>
          <w:b/>
          <w:sz w:val="24"/>
          <w:szCs w:val="24"/>
        </w:rPr>
        <w:t>willebrand</w:t>
      </w:r>
      <w:proofErr w:type="spellEnd"/>
      <w:r w:rsidRPr="00EC6D65">
        <w:rPr>
          <w:rFonts w:ascii="Times New Roman" w:hAnsi="Times New Roman" w:cs="Times New Roman"/>
          <w:b/>
          <w:sz w:val="24"/>
          <w:szCs w:val="24"/>
        </w:rPr>
        <w:t xml:space="preserve"> factor, collagen, transforming growth factor, Port Harcourt</w:t>
      </w:r>
    </w:p>
    <w:p w14:paraId="0684B545" w14:textId="77777777" w:rsidR="007864A1" w:rsidRPr="00EC6D65" w:rsidRDefault="007864A1">
      <w:pPr>
        <w:jc w:val="both"/>
        <w:rPr>
          <w:rFonts w:ascii="Times New Roman" w:hAnsi="Times New Roman" w:cs="Times New Roman"/>
          <w:b/>
          <w:sz w:val="24"/>
          <w:szCs w:val="24"/>
        </w:rPr>
      </w:pPr>
    </w:p>
    <w:p w14:paraId="2C2AC806" w14:textId="77777777" w:rsidR="001F4AE5" w:rsidRPr="00EC6D65" w:rsidRDefault="00E86664">
      <w:pPr>
        <w:pStyle w:val="ListParagraph"/>
        <w:numPr>
          <w:ilvl w:val="0"/>
          <w:numId w:val="1"/>
        </w:numPr>
        <w:jc w:val="both"/>
        <w:rPr>
          <w:rFonts w:ascii="Times New Roman" w:hAnsi="Times New Roman" w:cs="Times New Roman"/>
          <w:b/>
          <w:sz w:val="24"/>
          <w:szCs w:val="24"/>
        </w:rPr>
      </w:pPr>
      <w:r w:rsidRPr="00EC6D65">
        <w:rPr>
          <w:rFonts w:ascii="Times New Roman" w:hAnsi="Times New Roman" w:cs="Times New Roman"/>
          <w:b/>
          <w:sz w:val="24"/>
          <w:szCs w:val="24"/>
        </w:rPr>
        <w:t>Introduction</w:t>
      </w:r>
    </w:p>
    <w:p w14:paraId="00484B40" w14:textId="77777777" w:rsidR="001F4AE5" w:rsidRPr="00EC6D65" w:rsidRDefault="00E86664">
      <w:pPr>
        <w:jc w:val="both"/>
        <w:rPr>
          <w:rFonts w:ascii="Times New Roman" w:hAnsi="Times New Roman" w:cs="Times New Roman"/>
          <w:sz w:val="24"/>
          <w:szCs w:val="24"/>
          <w:shd w:val="clear" w:color="auto" w:fill="FFFFFF"/>
        </w:rPr>
      </w:pPr>
      <w:r w:rsidRPr="00EC6D65">
        <w:rPr>
          <w:rFonts w:ascii="Times New Roman" w:hAnsi="Times New Roman" w:cs="Times New Roman"/>
          <w:sz w:val="24"/>
          <w:szCs w:val="24"/>
          <w:shd w:val="clear" w:color="auto" w:fill="FFFFFF"/>
        </w:rPr>
        <w:t xml:space="preserve">Uterine Fibroid (also called leiomyoma) is the most common gynecological tumors; they are essentially benign neoplasms originating in the smooth muscles of the uterus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2023).</w:t>
      </w:r>
      <w:r w:rsidR="002C666E">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 xml:space="preserve">They are </w:t>
      </w:r>
      <w:r w:rsidRPr="00EC6D65">
        <w:rPr>
          <w:rFonts w:ascii="Times New Roman" w:hAnsi="Times New Roman" w:cs="Times New Roman"/>
          <w:color w:val="1B1B1B"/>
          <w:sz w:val="24"/>
          <w:szCs w:val="24"/>
          <w:shd w:val="clear" w:color="auto" w:fill="FFFFFF"/>
        </w:rPr>
        <w:t xml:space="preserve">benign tumors that are made of smooth muscle and connective tissue from the myometrium or muscular outer layer of the uterus (Ke </w:t>
      </w:r>
      <w:r w:rsidRPr="00EC6D65">
        <w:rPr>
          <w:rFonts w:ascii="Times New Roman" w:hAnsi="Times New Roman" w:cs="Times New Roman"/>
          <w:i/>
          <w:color w:val="1B1B1B"/>
          <w:sz w:val="24"/>
          <w:szCs w:val="24"/>
          <w:shd w:val="clear" w:color="auto" w:fill="FFFFFF"/>
        </w:rPr>
        <w:t>et al</w:t>
      </w:r>
      <w:r w:rsidRPr="00EC6D65">
        <w:rPr>
          <w:rFonts w:ascii="Times New Roman" w:hAnsi="Times New Roman" w:cs="Times New Roman"/>
          <w:color w:val="1B1B1B"/>
          <w:sz w:val="24"/>
          <w:szCs w:val="24"/>
          <w:shd w:val="clear" w:color="auto" w:fill="FFFFFF"/>
        </w:rPr>
        <w:t xml:space="preserve">., 2013), and are the </w:t>
      </w:r>
      <w:r w:rsidRPr="00EC6D65">
        <w:rPr>
          <w:rFonts w:ascii="Times New Roman" w:hAnsi="Times New Roman" w:cs="Times New Roman"/>
          <w:sz w:val="24"/>
          <w:szCs w:val="24"/>
          <w:shd w:val="clear" w:color="auto" w:fill="FFFFFF"/>
        </w:rPr>
        <w:t xml:space="preserve">leading cause of hysterectomies in women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xml:space="preserve">., 2023). </w:t>
      </w:r>
    </w:p>
    <w:p w14:paraId="707B8B26" w14:textId="77777777" w:rsidR="001F4AE5" w:rsidRPr="00EC6D65" w:rsidRDefault="00E86664">
      <w:pPr>
        <w:jc w:val="both"/>
        <w:rPr>
          <w:rFonts w:ascii="Times New Roman" w:hAnsi="Times New Roman" w:cs="Times New Roman"/>
          <w:color w:val="1B1B1B"/>
          <w:sz w:val="24"/>
          <w:szCs w:val="24"/>
          <w:shd w:val="clear" w:color="auto" w:fill="FFFFFF"/>
        </w:rPr>
      </w:pPr>
      <w:r w:rsidRPr="00EC6D65">
        <w:rPr>
          <w:rFonts w:ascii="Times New Roman" w:hAnsi="Times New Roman" w:cs="Times New Roman"/>
          <w:sz w:val="24"/>
          <w:szCs w:val="24"/>
          <w:shd w:val="clear" w:color="auto" w:fill="FFFFFF"/>
        </w:rPr>
        <w:t xml:space="preserve">The prevalence of fibroids varies between different studies as well as different countries. However, there is a general range of the prevalence, from 4.5% to 68.6%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xml:space="preserve">., 2023). </w:t>
      </w:r>
      <w:r w:rsidRPr="00EC6D65">
        <w:rPr>
          <w:rFonts w:ascii="Times New Roman" w:hAnsi="Times New Roman" w:cs="Times New Roman"/>
          <w:color w:val="1B1B1B"/>
          <w:sz w:val="24"/>
          <w:szCs w:val="24"/>
          <w:shd w:val="clear" w:color="auto" w:fill="FFFFFF"/>
        </w:rPr>
        <w:t>Uterine fibroids negatively impact various aspects of women’s reproductive health, causing approximately 5% to 10% of female infertility cases (</w:t>
      </w:r>
      <w:proofErr w:type="spellStart"/>
      <w:r w:rsidRPr="00EC6D65">
        <w:rPr>
          <w:rFonts w:ascii="Times New Roman" w:hAnsi="Times New Roman" w:cs="Times New Roman"/>
          <w:color w:val="1B1B1B"/>
          <w:sz w:val="24"/>
          <w:szCs w:val="24"/>
          <w:shd w:val="clear" w:color="auto" w:fill="FFFFFF"/>
        </w:rPr>
        <w:t>Zepiridis</w:t>
      </w:r>
      <w:proofErr w:type="spellEnd"/>
      <w:r w:rsidRPr="00EC6D65">
        <w:rPr>
          <w:rFonts w:ascii="Times New Roman" w:hAnsi="Times New Roman" w:cs="Times New Roman"/>
          <w:color w:val="1B1B1B"/>
          <w:sz w:val="24"/>
          <w:szCs w:val="24"/>
          <w:shd w:val="clear" w:color="auto" w:fill="FFFFFF"/>
        </w:rPr>
        <w:t xml:space="preserve"> </w:t>
      </w:r>
      <w:r w:rsidRPr="00EC6D65">
        <w:rPr>
          <w:rFonts w:ascii="Times New Roman" w:hAnsi="Times New Roman" w:cs="Times New Roman"/>
          <w:i/>
          <w:color w:val="1B1B1B"/>
          <w:sz w:val="24"/>
          <w:szCs w:val="24"/>
          <w:shd w:val="clear" w:color="auto" w:fill="FFFFFF"/>
        </w:rPr>
        <w:t>et al</w:t>
      </w:r>
      <w:r w:rsidRPr="00EC6D65">
        <w:rPr>
          <w:rFonts w:ascii="Times New Roman" w:hAnsi="Times New Roman" w:cs="Times New Roman"/>
          <w:color w:val="1B1B1B"/>
          <w:sz w:val="24"/>
          <w:szCs w:val="24"/>
          <w:shd w:val="clear" w:color="auto" w:fill="FFFFFF"/>
        </w:rPr>
        <w:t>., 2016). This effect can be due to the location of fibroid growth; in some locations, uterine fibroid can block the fallopian tubes, thereby making it impossible for the passage of the gamete. Studies have also reported that, uterine fibroids can negatively affect the success rate of assisted reproductive technologies in women (Guo and Segars, 2012).</w:t>
      </w:r>
    </w:p>
    <w:p w14:paraId="4E9613C9" w14:textId="77777777" w:rsidR="001F4AE5" w:rsidRPr="00EC6D65" w:rsidRDefault="00E86664" w:rsidP="00B93EE8">
      <w:pPr>
        <w:jc w:val="both"/>
        <w:rPr>
          <w:rFonts w:ascii="Times New Roman" w:hAnsi="Times New Roman" w:cs="Times New Roman"/>
          <w:sz w:val="24"/>
          <w:szCs w:val="24"/>
          <w:shd w:val="clear" w:color="auto" w:fill="FFFFFF"/>
        </w:rPr>
      </w:pPr>
      <w:r w:rsidRPr="00EC6D65">
        <w:rPr>
          <w:rFonts w:ascii="Times New Roman" w:hAnsi="Times New Roman" w:cs="Times New Roman"/>
          <w:sz w:val="24"/>
          <w:szCs w:val="24"/>
          <w:shd w:val="clear" w:color="auto" w:fill="FFFFFF"/>
        </w:rPr>
        <w:lastRenderedPageBreak/>
        <w:t xml:space="preserve">The occurrence of uterine fibroid increases with age, and reaches a peak at </w:t>
      </w:r>
      <w:proofErr w:type="gramStart"/>
      <w:r w:rsidRPr="00EC6D65">
        <w:rPr>
          <w:rFonts w:ascii="Times New Roman" w:hAnsi="Times New Roman" w:cs="Times New Roman"/>
          <w:sz w:val="24"/>
          <w:szCs w:val="24"/>
          <w:shd w:val="clear" w:color="auto" w:fill="FFFFFF"/>
        </w:rPr>
        <w:t>about  early</w:t>
      </w:r>
      <w:proofErr w:type="gramEnd"/>
      <w:r w:rsidRPr="00EC6D65">
        <w:rPr>
          <w:rFonts w:ascii="Times New Roman" w:hAnsi="Times New Roman" w:cs="Times New Roman"/>
          <w:sz w:val="24"/>
          <w:szCs w:val="24"/>
          <w:shd w:val="clear" w:color="auto" w:fill="FFFFFF"/>
        </w:rPr>
        <w:t xml:space="preserve"> 40s. Age and race are the primary risk factors for uterine fibroids; it occurs more in African American women. Other risk factors include a family history of uterine fibroids, lifestyle factors such as dietary choices, sedentariness</w:t>
      </w:r>
      <w:r w:rsidR="002C666E">
        <w:rPr>
          <w:rFonts w:ascii="Times New Roman" w:hAnsi="Times New Roman" w:cs="Times New Roman"/>
          <w:sz w:val="24"/>
          <w:szCs w:val="24"/>
          <w:shd w:val="clear" w:color="auto" w:fill="FFFFFF"/>
        </w:rPr>
        <w:t xml:space="preserve">, </w:t>
      </w:r>
      <w:r w:rsidRPr="00EC6D65">
        <w:rPr>
          <w:rFonts w:ascii="Times New Roman" w:hAnsi="Times New Roman" w:cs="Times New Roman"/>
          <w:sz w:val="24"/>
          <w:szCs w:val="24"/>
          <w:shd w:val="clear" w:color="auto" w:fill="FFFFFF"/>
        </w:rPr>
        <w:t xml:space="preserve">smoking and obesity. </w:t>
      </w:r>
      <w:r w:rsidRPr="00EC6D65">
        <w:rPr>
          <w:rFonts w:ascii="Times New Roman" w:eastAsia="SimSun" w:hAnsi="Times New Roman" w:cs="Times New Roman"/>
          <w:color w:val="000000"/>
          <w:sz w:val="24"/>
          <w:szCs w:val="24"/>
          <w:lang w:eastAsia="zh-CN" w:bidi="ar"/>
        </w:rPr>
        <w:t>Overweight, and obesity is increasing in Port Harcourt, and high body mass index is associated with increased risk of non-communicable diseases of which uterine fibroid is one of such diseases</w:t>
      </w:r>
      <w:r w:rsidR="002C666E">
        <w:rPr>
          <w:rFonts w:ascii="Times New Roman" w:eastAsia="SimSun" w:hAnsi="Times New Roman" w:cs="Times New Roman"/>
          <w:color w:val="000000"/>
          <w:sz w:val="24"/>
          <w:szCs w:val="24"/>
          <w:lang w:eastAsia="zh-CN" w:bidi="ar"/>
        </w:rPr>
        <w:t xml:space="preserve"> </w:t>
      </w:r>
      <w:r w:rsidRPr="00EC6D65">
        <w:rPr>
          <w:rFonts w:ascii="Times New Roman" w:eastAsia="SimSun" w:hAnsi="Times New Roman" w:cs="Times New Roman"/>
          <w:color w:val="000000"/>
          <w:sz w:val="24"/>
          <w:szCs w:val="24"/>
          <w:lang w:eastAsia="zh-CN" w:bidi="ar"/>
        </w:rPr>
        <w:t>(</w:t>
      </w:r>
      <w:r w:rsidR="002C666E">
        <w:rPr>
          <w:rFonts w:ascii="Times New Roman" w:eastAsia="SimSun" w:hAnsi="Times New Roman" w:cs="Times New Roman"/>
          <w:color w:val="000000"/>
          <w:sz w:val="24"/>
          <w:szCs w:val="24"/>
          <w:lang w:eastAsia="zh-CN" w:bidi="ar"/>
        </w:rPr>
        <w:t>Ken-Ezihuo</w:t>
      </w:r>
      <w:r w:rsidRPr="00EC6D65">
        <w:rPr>
          <w:rFonts w:ascii="Times New Roman" w:hAnsi="Times New Roman" w:cs="Times New Roman"/>
          <w:sz w:val="24"/>
          <w:szCs w:val="24"/>
          <w:shd w:val="clear" w:color="auto" w:fill="FFFFFF"/>
        </w:rPr>
        <w:t xml:space="preserve"> </w:t>
      </w:r>
      <w:r w:rsidRPr="00EC6D65">
        <w:rPr>
          <w:rFonts w:ascii="Times New Roman" w:hAnsi="Times New Roman" w:cs="Times New Roman"/>
          <w:i/>
          <w:iCs/>
          <w:sz w:val="24"/>
          <w:szCs w:val="24"/>
          <w:shd w:val="clear" w:color="auto" w:fill="FFFFFF"/>
        </w:rPr>
        <w:t xml:space="preserve">et al., </w:t>
      </w:r>
      <w:r w:rsidRPr="00EC6D65">
        <w:rPr>
          <w:rFonts w:ascii="Times New Roman" w:hAnsi="Times New Roman" w:cs="Times New Roman"/>
          <w:sz w:val="24"/>
          <w:szCs w:val="24"/>
          <w:shd w:val="clear" w:color="auto" w:fill="FFFFFF"/>
        </w:rPr>
        <w:t xml:space="preserve">2023). </w:t>
      </w:r>
      <w:r w:rsidRPr="00EC6D65">
        <w:rPr>
          <w:rFonts w:ascii="Times New Roman" w:eastAsia="SimSun" w:hAnsi="Times New Roman" w:cs="Times New Roman"/>
          <w:color w:val="000000"/>
          <w:sz w:val="24"/>
          <w:szCs w:val="24"/>
          <w:lang w:eastAsia="zh-CN" w:bidi="ar"/>
        </w:rPr>
        <w:t>T</w:t>
      </w:r>
      <w:r w:rsidRPr="00EC6D65">
        <w:rPr>
          <w:rFonts w:ascii="Times New Roman" w:hAnsi="Times New Roman" w:cs="Times New Roman"/>
          <w:sz w:val="24"/>
          <w:szCs w:val="24"/>
          <w:shd w:val="clear" w:color="auto" w:fill="FFFFFF"/>
        </w:rPr>
        <w:t xml:space="preserve">he aforementioned risk factors have effects on the levels of estrogen production, which may explain their influence as risk factors of uterine fibroids (Bao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2023). Stress may also be a contributing risk factor for fibroids (</w:t>
      </w:r>
      <w:proofErr w:type="spellStart"/>
      <w:r w:rsidRPr="00EC6D65">
        <w:rPr>
          <w:rFonts w:ascii="Times New Roman" w:hAnsi="Times New Roman" w:cs="Times New Roman"/>
          <w:color w:val="5D5D5D"/>
          <w:sz w:val="24"/>
          <w:szCs w:val="24"/>
        </w:rPr>
        <w:t>Dhaurali</w:t>
      </w:r>
      <w:proofErr w:type="spellEnd"/>
      <w:r w:rsidRPr="00EC6D65">
        <w:rPr>
          <w:rFonts w:ascii="Times New Roman" w:hAnsi="Times New Roman" w:cs="Times New Roman"/>
          <w:color w:val="5D5D5D"/>
          <w:sz w:val="24"/>
          <w:szCs w:val="24"/>
        </w:rPr>
        <w:t>, 2021)</w:t>
      </w:r>
      <w:r w:rsidR="002B088C">
        <w:rPr>
          <w:rFonts w:ascii="Times New Roman" w:hAnsi="Times New Roman" w:cs="Times New Roman"/>
          <w:color w:val="5D5D5D"/>
          <w:sz w:val="24"/>
          <w:szCs w:val="24"/>
        </w:rPr>
        <w:t xml:space="preserve"> </w:t>
      </w:r>
      <w:r w:rsidRPr="00EC6D65">
        <w:rPr>
          <w:rFonts w:ascii="Times New Roman" w:hAnsi="Times New Roman" w:cs="Times New Roman"/>
          <w:sz w:val="24"/>
          <w:szCs w:val="24"/>
          <w:shd w:val="clear" w:color="auto" w:fill="FFFFFF"/>
        </w:rPr>
        <w:t xml:space="preserve">probably because it is associated with a higher body mass index. Also, diets rich in red meat have been associated with increased risk of fibroids (Bano </w:t>
      </w:r>
      <w:r w:rsidRPr="00EC6D65">
        <w:rPr>
          <w:rFonts w:ascii="Times New Roman" w:hAnsi="Times New Roman" w:cs="Times New Roman"/>
          <w:i/>
          <w:sz w:val="24"/>
          <w:szCs w:val="24"/>
          <w:shd w:val="clear" w:color="auto" w:fill="FFFFFF"/>
        </w:rPr>
        <w:t>et al</w:t>
      </w:r>
      <w:r w:rsidRPr="00EC6D65">
        <w:rPr>
          <w:rFonts w:ascii="Times New Roman" w:hAnsi="Times New Roman" w:cs="Times New Roman"/>
          <w:sz w:val="24"/>
          <w:szCs w:val="24"/>
          <w:shd w:val="clear" w:color="auto" w:fill="FFFFFF"/>
        </w:rPr>
        <w:t>., 2023).</w:t>
      </w:r>
    </w:p>
    <w:p w14:paraId="6E81EC4B" w14:textId="77777777" w:rsidR="0039490E" w:rsidRPr="00EC6D65" w:rsidRDefault="00E86664" w:rsidP="0039490E">
      <w:pPr>
        <w:jc w:val="both"/>
        <w:rPr>
          <w:rFonts w:ascii="Times New Roman" w:hAnsi="Times New Roman" w:cs="Times New Roman"/>
          <w:sz w:val="24"/>
          <w:szCs w:val="24"/>
        </w:rPr>
      </w:pPr>
      <w:r w:rsidRPr="00EC6D65">
        <w:rPr>
          <w:rFonts w:ascii="Times New Roman" w:hAnsi="Times New Roman" w:cs="Times New Roman"/>
          <w:sz w:val="24"/>
          <w:szCs w:val="24"/>
        </w:rPr>
        <w:t>Menorrhagia (excessive menstrual flow</w:t>
      </w:r>
      <w:proofErr w:type="gramStart"/>
      <w:r w:rsidRPr="00EC6D65">
        <w:rPr>
          <w:rFonts w:ascii="Times New Roman" w:hAnsi="Times New Roman" w:cs="Times New Roman"/>
          <w:sz w:val="24"/>
          <w:szCs w:val="24"/>
        </w:rPr>
        <w:t>),occurs</w:t>
      </w:r>
      <w:proofErr w:type="gramEnd"/>
      <w:r w:rsidRPr="00EC6D65">
        <w:rPr>
          <w:rFonts w:ascii="Times New Roman" w:hAnsi="Times New Roman" w:cs="Times New Roman"/>
          <w:sz w:val="24"/>
          <w:szCs w:val="24"/>
        </w:rPr>
        <w:t xml:space="preserve"> in about 30% of women with uterine fibroids, and more than half of individuals with the condition have symptoms including heavy monthly bleeding (Kumar </w:t>
      </w:r>
      <w:r w:rsidRPr="00EC6D65">
        <w:rPr>
          <w:rFonts w:ascii="Times New Roman" w:hAnsi="Times New Roman" w:cs="Times New Roman"/>
          <w:i/>
          <w:sz w:val="24"/>
          <w:szCs w:val="24"/>
        </w:rPr>
        <w:t>et al</w:t>
      </w:r>
      <w:r w:rsidRPr="00EC6D65">
        <w:rPr>
          <w:rFonts w:ascii="Times New Roman" w:hAnsi="Times New Roman" w:cs="Times New Roman"/>
          <w:sz w:val="24"/>
          <w:szCs w:val="24"/>
        </w:rPr>
        <w:t>., 2023).</w:t>
      </w:r>
      <w:r w:rsidRPr="00EC6D65">
        <w:rPr>
          <w:rFonts w:ascii="Times New Roman" w:hAnsi="Times New Roman" w:cs="Times New Roman"/>
          <w:sz w:val="24"/>
          <w:szCs w:val="24"/>
          <w:shd w:val="clear" w:color="auto" w:fill="FFFFFF"/>
        </w:rPr>
        <w:t xml:space="preserve"> </w:t>
      </w:r>
      <w:r w:rsidR="0039490E" w:rsidRPr="00EC6D65">
        <w:rPr>
          <w:rFonts w:ascii="Times New Roman" w:hAnsi="Times New Roman" w:cs="Times New Roman"/>
          <w:sz w:val="24"/>
          <w:szCs w:val="24"/>
        </w:rPr>
        <w:t xml:space="preserve">Uterine fibroids can alter </w:t>
      </w:r>
      <w:proofErr w:type="spellStart"/>
      <w:r w:rsidR="0039490E" w:rsidRPr="00EC6D65">
        <w:rPr>
          <w:rFonts w:ascii="Times New Roman" w:hAnsi="Times New Roman" w:cs="Times New Roman"/>
          <w:sz w:val="24"/>
          <w:szCs w:val="24"/>
        </w:rPr>
        <w:t>haemostatic</w:t>
      </w:r>
      <w:proofErr w:type="spellEnd"/>
      <w:r w:rsidR="0039490E" w:rsidRPr="00EC6D65">
        <w:rPr>
          <w:rFonts w:ascii="Times New Roman" w:hAnsi="Times New Roman" w:cs="Times New Roman"/>
          <w:sz w:val="24"/>
          <w:szCs w:val="24"/>
        </w:rPr>
        <w:t xml:space="preserve"> functions (Sylvanus </w:t>
      </w:r>
      <w:r w:rsidR="0039490E" w:rsidRPr="00EC6D65">
        <w:rPr>
          <w:rFonts w:ascii="Times New Roman" w:hAnsi="Times New Roman" w:cs="Times New Roman"/>
          <w:i/>
          <w:sz w:val="24"/>
          <w:szCs w:val="24"/>
        </w:rPr>
        <w:t>et al</w:t>
      </w:r>
      <w:r w:rsidR="0039490E" w:rsidRPr="00EC6D65">
        <w:rPr>
          <w:rFonts w:ascii="Times New Roman" w:hAnsi="Times New Roman" w:cs="Times New Roman"/>
          <w:sz w:val="24"/>
          <w:szCs w:val="24"/>
        </w:rPr>
        <w:t xml:space="preserve">., 2025), causing alterations in </w:t>
      </w:r>
      <w:proofErr w:type="spellStart"/>
      <w:r w:rsidR="0039490E" w:rsidRPr="00EC6D65">
        <w:rPr>
          <w:rFonts w:ascii="Times New Roman" w:hAnsi="Times New Roman" w:cs="Times New Roman"/>
          <w:sz w:val="24"/>
          <w:szCs w:val="24"/>
        </w:rPr>
        <w:t>haemostatic</w:t>
      </w:r>
      <w:proofErr w:type="spellEnd"/>
      <w:r w:rsidR="0039490E" w:rsidRPr="00EC6D65">
        <w:rPr>
          <w:rFonts w:ascii="Times New Roman" w:hAnsi="Times New Roman" w:cs="Times New Roman"/>
          <w:sz w:val="24"/>
          <w:szCs w:val="24"/>
        </w:rPr>
        <w:t xml:space="preserve"> parameters like activated partial thromboplastin time (APTT) and prothrombin time (PT). Changes in the coagulation parameters may result from chronic blood loss, endocrine (hormonal) influences, or inflammation associated with the uterine fibroid (Sylvanus </w:t>
      </w:r>
      <w:r w:rsidR="0039490E" w:rsidRPr="00EC6D65">
        <w:rPr>
          <w:rFonts w:ascii="Times New Roman" w:hAnsi="Times New Roman" w:cs="Times New Roman"/>
          <w:i/>
          <w:sz w:val="24"/>
          <w:szCs w:val="24"/>
        </w:rPr>
        <w:t>et al</w:t>
      </w:r>
      <w:r w:rsidR="0039490E" w:rsidRPr="00EC6D65">
        <w:rPr>
          <w:rFonts w:ascii="Times New Roman" w:hAnsi="Times New Roman" w:cs="Times New Roman"/>
          <w:sz w:val="24"/>
          <w:szCs w:val="24"/>
        </w:rPr>
        <w:t>., 2025).</w:t>
      </w:r>
      <w:r w:rsidR="002C666E">
        <w:rPr>
          <w:rFonts w:ascii="Times New Roman" w:hAnsi="Times New Roman" w:cs="Times New Roman"/>
          <w:sz w:val="24"/>
          <w:szCs w:val="24"/>
        </w:rPr>
        <w:t xml:space="preserve"> </w:t>
      </w:r>
    </w:p>
    <w:p w14:paraId="0952F721" w14:textId="77777777" w:rsidR="001F4AE5" w:rsidRPr="00EC6D65" w:rsidRDefault="00E86664" w:rsidP="00B93EE8">
      <w:pPr>
        <w:jc w:val="both"/>
        <w:rPr>
          <w:rFonts w:ascii="Times New Roman" w:hAnsi="Times New Roman" w:cs="Times New Roman"/>
          <w:sz w:val="24"/>
          <w:szCs w:val="24"/>
        </w:rPr>
      </w:pPr>
      <w:r w:rsidRPr="00EC6D65">
        <w:rPr>
          <w:rFonts w:ascii="Times New Roman" w:hAnsi="Times New Roman" w:cs="Times New Roman"/>
          <w:sz w:val="24"/>
          <w:szCs w:val="24"/>
          <w:shd w:val="clear" w:color="auto" w:fill="FFFFFF"/>
        </w:rPr>
        <w:t xml:space="preserve">The focus of this study, therefore, was to evaluate the levels of some </w:t>
      </w:r>
      <w:proofErr w:type="spellStart"/>
      <w:r w:rsidRPr="00EC6D65">
        <w:rPr>
          <w:rFonts w:ascii="Times New Roman" w:hAnsi="Times New Roman" w:cs="Times New Roman"/>
          <w:sz w:val="24"/>
          <w:szCs w:val="24"/>
          <w:shd w:val="clear" w:color="auto" w:fill="FFFFFF"/>
        </w:rPr>
        <w:t>haemostatic</w:t>
      </w:r>
      <w:proofErr w:type="spellEnd"/>
      <w:r w:rsidRPr="00EC6D65">
        <w:rPr>
          <w:rFonts w:ascii="Times New Roman" w:hAnsi="Times New Roman" w:cs="Times New Roman"/>
          <w:sz w:val="24"/>
          <w:szCs w:val="24"/>
          <w:shd w:val="clear" w:color="auto" w:fill="FFFFFF"/>
        </w:rPr>
        <w:t xml:space="preserve"> markers in women with uterine fibroid.</w:t>
      </w:r>
    </w:p>
    <w:p w14:paraId="4EDF6675" w14:textId="77777777" w:rsidR="001F4AE5" w:rsidRPr="00EC6D65" w:rsidRDefault="001F4AE5">
      <w:pPr>
        <w:jc w:val="both"/>
        <w:rPr>
          <w:rFonts w:ascii="Times New Roman" w:hAnsi="Times New Roman" w:cs="Times New Roman"/>
          <w:sz w:val="24"/>
          <w:szCs w:val="24"/>
        </w:rPr>
      </w:pPr>
    </w:p>
    <w:p w14:paraId="6B6A7C8E" w14:textId="77777777" w:rsidR="007B7B28" w:rsidRDefault="007B7B28">
      <w:pPr>
        <w:jc w:val="both"/>
        <w:rPr>
          <w:rFonts w:ascii="Times New Roman" w:hAnsi="Times New Roman" w:cs="Times New Roman"/>
          <w:b/>
          <w:sz w:val="24"/>
          <w:szCs w:val="24"/>
        </w:rPr>
      </w:pPr>
    </w:p>
    <w:p w14:paraId="6F393C8F" w14:textId="77777777" w:rsidR="007B7B28" w:rsidRDefault="007B7B28">
      <w:pPr>
        <w:jc w:val="both"/>
        <w:rPr>
          <w:rFonts w:ascii="Times New Roman" w:hAnsi="Times New Roman" w:cs="Times New Roman"/>
          <w:b/>
          <w:sz w:val="24"/>
          <w:szCs w:val="24"/>
        </w:rPr>
      </w:pPr>
    </w:p>
    <w:p w14:paraId="01D5263A"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2. Materials and Methods</w:t>
      </w:r>
    </w:p>
    <w:p w14:paraId="69281E50"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2.1 Study Design</w:t>
      </w:r>
    </w:p>
    <w:p w14:paraId="431FD974"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This study utilized the cross-sectional study design. Subjects were female subjects within the age brackets of 20 and 45 years, who were attending clinic at the Rivers State University Teaching Hospital, Port Harcourt, Nigeria. </w:t>
      </w:r>
    </w:p>
    <w:p w14:paraId="37E60152"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2.2 Study Population</w:t>
      </w:r>
    </w:p>
    <w:p w14:paraId="0DCD79E3"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lastRenderedPageBreak/>
        <w:t xml:space="preserve">This study involved a total of 240 adult female subjects within the ages of 20 to 45 years. Out of the 240 subjects, 120 subjects were those diagnosed with uterine fibroid, while the remaining 120 subjects were </w:t>
      </w:r>
      <w:proofErr w:type="gramStart"/>
      <w:r w:rsidRPr="00EC6D65">
        <w:rPr>
          <w:rFonts w:ascii="Times New Roman" w:hAnsi="Times New Roman" w:cs="Times New Roman"/>
          <w:bCs/>
          <w:sz w:val="24"/>
          <w:szCs w:val="24"/>
        </w:rPr>
        <w:t>constitute</w:t>
      </w:r>
      <w:proofErr w:type="gramEnd"/>
      <w:r w:rsidRPr="00EC6D65">
        <w:rPr>
          <w:rFonts w:ascii="Times New Roman" w:hAnsi="Times New Roman" w:cs="Times New Roman"/>
          <w:bCs/>
          <w:sz w:val="24"/>
          <w:szCs w:val="24"/>
        </w:rPr>
        <w:t xml:space="preserve"> those without uterine fibroid. The sample size for this study was determined using </w:t>
      </w:r>
      <w:proofErr w:type="spellStart"/>
      <w:r w:rsidRPr="00EC6D65">
        <w:rPr>
          <w:rFonts w:ascii="Times New Roman" w:hAnsi="Times New Roman" w:cs="Times New Roman"/>
          <w:bCs/>
          <w:sz w:val="24"/>
          <w:szCs w:val="24"/>
        </w:rPr>
        <w:t>GPower</w:t>
      </w:r>
      <w:proofErr w:type="spellEnd"/>
      <w:r w:rsidRPr="00EC6D65">
        <w:rPr>
          <w:rFonts w:ascii="Times New Roman" w:hAnsi="Times New Roman" w:cs="Times New Roman"/>
          <w:bCs/>
          <w:sz w:val="24"/>
          <w:szCs w:val="24"/>
        </w:rPr>
        <w:t xml:space="preserve"> version 3.1.9.2.</w:t>
      </w:r>
    </w:p>
    <w:p w14:paraId="1EC9BDCD"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2.3 Eligibility Criteria</w:t>
      </w:r>
    </w:p>
    <w:p w14:paraId="3C832E20"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2.3.1 Inclusion Criteria</w:t>
      </w:r>
    </w:p>
    <w:p w14:paraId="0F8D5480"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Female individuals aged 20 to 45 years.</w:t>
      </w:r>
    </w:p>
    <w:p w14:paraId="3BEF61EE"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Confirmed diagnosis of uterine fibroid based on medical records (for subjects with uterine fibroids).</w:t>
      </w:r>
    </w:p>
    <w:p w14:paraId="698CC079"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Must be attending clinic at the Rivers State University Teaching Hospital</w:t>
      </w:r>
    </w:p>
    <w:p w14:paraId="57C0DA11" w14:textId="77777777" w:rsidR="001F4AE5" w:rsidRPr="00EC6D65" w:rsidRDefault="00E8666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Willingness to provide informed consent to participate in the study.</w:t>
      </w:r>
    </w:p>
    <w:p w14:paraId="1C7A9E89"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sidRPr="00EC6D65">
        <w:rPr>
          <w:rFonts w:ascii="Times New Roman" w:hAnsi="Times New Roman" w:cs="Times New Roman"/>
          <w:b/>
          <w:bCs/>
          <w:sz w:val="24"/>
          <w:szCs w:val="24"/>
        </w:rPr>
        <w:t>2.3.2 Exclusion Criteria</w:t>
      </w:r>
    </w:p>
    <w:p w14:paraId="2720B7E0" w14:textId="77777777" w:rsidR="001F4AE5" w:rsidRPr="00EC6D65" w:rsidRDefault="00E8666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Female subjects below 20 years of age or above 45 years of age.</w:t>
      </w:r>
    </w:p>
    <w:p w14:paraId="2D3AD881" w14:textId="77777777" w:rsidR="001F4AE5" w:rsidRPr="00EC6D65" w:rsidRDefault="00E8666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Patients with a history of other medical conditions. </w:t>
      </w:r>
    </w:p>
    <w:p w14:paraId="45909552" w14:textId="77777777" w:rsidR="001F4AE5" w:rsidRPr="007B7B28" w:rsidRDefault="00E86664" w:rsidP="007B7B28">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Individuals who have received recent blood transfusions or immunosuppressive therapy, as this may affect haematological and haemostatic indices.</w:t>
      </w:r>
    </w:p>
    <w:p w14:paraId="56BD3711"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sidRPr="00EC6D65">
        <w:rPr>
          <w:rFonts w:ascii="Times New Roman" w:hAnsi="Times New Roman" w:cs="Times New Roman"/>
          <w:b/>
          <w:sz w:val="24"/>
          <w:szCs w:val="24"/>
        </w:rPr>
        <w:t>2.4 Ethical Approval</w:t>
      </w:r>
    </w:p>
    <w:p w14:paraId="33F65D92"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EC6D65">
        <w:rPr>
          <w:rFonts w:ascii="Times New Roman" w:hAnsi="Times New Roman" w:cs="Times New Roman"/>
          <w:sz w:val="24"/>
          <w:szCs w:val="24"/>
        </w:rPr>
        <w:t xml:space="preserve">The ethical approval for this study was obtained from the Research Ethics Committee of the Rivers State University Teaching Hospital (RSUTH), with number RSUTH/REC/2025737. </w:t>
      </w:r>
    </w:p>
    <w:p w14:paraId="0D706E14"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sidRPr="00EC6D65">
        <w:rPr>
          <w:rFonts w:ascii="Times New Roman" w:hAnsi="Times New Roman" w:cs="Times New Roman"/>
          <w:b/>
          <w:sz w:val="24"/>
          <w:szCs w:val="24"/>
        </w:rPr>
        <w:lastRenderedPageBreak/>
        <w:t>2.5 Sample Collection and Analyses</w:t>
      </w:r>
    </w:p>
    <w:p w14:paraId="2D3BA60C"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sidRPr="00EC6D65">
        <w:rPr>
          <w:rFonts w:ascii="Times New Roman" w:hAnsi="Times New Roman" w:cs="Times New Roman"/>
          <w:sz w:val="24"/>
          <w:szCs w:val="24"/>
        </w:rPr>
        <w:t xml:space="preserve">Ten </w:t>
      </w:r>
      <w:proofErr w:type="spellStart"/>
      <w:r w:rsidRPr="00EC6D65">
        <w:rPr>
          <w:rFonts w:ascii="Times New Roman" w:hAnsi="Times New Roman" w:cs="Times New Roman"/>
          <w:sz w:val="24"/>
          <w:szCs w:val="24"/>
        </w:rPr>
        <w:t>millilitres</w:t>
      </w:r>
      <w:proofErr w:type="spellEnd"/>
      <w:r w:rsidRPr="00EC6D65">
        <w:rPr>
          <w:rFonts w:ascii="Times New Roman" w:hAnsi="Times New Roman" w:cs="Times New Roman"/>
          <w:sz w:val="24"/>
          <w:szCs w:val="24"/>
        </w:rPr>
        <w:t xml:space="preserve"> (10mL) of venous blood was collected from each subject using sterile hypodermic syringes and needles, by way of </w:t>
      </w:r>
      <w:proofErr w:type="spellStart"/>
      <w:r w:rsidRPr="00EC6D65">
        <w:rPr>
          <w:rFonts w:ascii="Times New Roman" w:hAnsi="Times New Roman" w:cs="Times New Roman"/>
          <w:sz w:val="24"/>
          <w:szCs w:val="24"/>
        </w:rPr>
        <w:t>venepuncture</w:t>
      </w:r>
      <w:proofErr w:type="spellEnd"/>
      <w:r w:rsidRPr="00EC6D65">
        <w:rPr>
          <w:rFonts w:ascii="Times New Roman" w:hAnsi="Times New Roman" w:cs="Times New Roman"/>
          <w:sz w:val="24"/>
          <w:szCs w:val="24"/>
        </w:rPr>
        <w:t>. The blood samples were then dispensed into plain bottles, and the serum obtained was used for the analyses of von Willebrand factor, fibrinogen, collagen and transforming growth factor using ELISA technique.</w:t>
      </w:r>
    </w:p>
    <w:p w14:paraId="645DD759" w14:textId="77777777" w:rsidR="001F4AE5" w:rsidRPr="00EC6D65" w:rsidRDefault="00E8666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sidRPr="00EC6D65">
        <w:rPr>
          <w:rFonts w:ascii="Times New Roman" w:hAnsi="Times New Roman" w:cs="Times New Roman"/>
          <w:b/>
          <w:sz w:val="24"/>
          <w:szCs w:val="24"/>
        </w:rPr>
        <w:t>2.6 Statistical Analysis</w:t>
      </w:r>
    </w:p>
    <w:p w14:paraId="7F1B6BFC" w14:textId="77777777" w:rsidR="001F4AE5" w:rsidRPr="00EC6D65" w:rsidRDefault="00E86664">
      <w:pPr>
        <w:pStyle w:val="NormalWeb"/>
        <w:spacing w:line="480" w:lineRule="auto"/>
        <w:jc w:val="both"/>
        <w:rPr>
          <w:rFonts w:eastAsiaTheme="minorHAnsi"/>
          <w:kern w:val="2"/>
          <w:lang w:val="en-GB"/>
        </w:rPr>
      </w:pPr>
      <w:r w:rsidRPr="00EC6D65">
        <w:rPr>
          <w:rFonts w:eastAsiaTheme="minorHAnsi"/>
          <w:kern w:val="2"/>
          <w:lang w:val="en-GB"/>
        </w:rPr>
        <w:t xml:space="preserve">The data generated from this study were analysed using the Statistical Package for Social Sciences (SPSS) version 27. Results were expressed as mean ±Standard deviation, and presented in tables. Comparisons of means of parameters were conducted utilizing independent t-test and one-way ANOVA, with a significance level of p ≤ 0.05 as considered statistically significant. </w:t>
      </w:r>
    </w:p>
    <w:p w14:paraId="5A0AB003"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3. Results</w:t>
      </w:r>
    </w:p>
    <w:p w14:paraId="670F3A87"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3.1 Comparison of Parameters among Study Subjects</w:t>
      </w:r>
    </w:p>
    <w:p w14:paraId="4E454C45" w14:textId="4E5D764B" w:rsidR="001F4AE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The comparison of the </w:t>
      </w:r>
      <w:proofErr w:type="spellStart"/>
      <w:r w:rsidRPr="00EC6D65">
        <w:rPr>
          <w:rFonts w:ascii="Times New Roman" w:hAnsi="Times New Roman" w:cs="Times New Roman"/>
          <w:bCs/>
          <w:sz w:val="24"/>
          <w:szCs w:val="24"/>
        </w:rPr>
        <w:t>haemostatic</w:t>
      </w:r>
      <w:proofErr w:type="spellEnd"/>
      <w:r w:rsidRPr="00EC6D65">
        <w:rPr>
          <w:rFonts w:ascii="Times New Roman" w:hAnsi="Times New Roman" w:cs="Times New Roman"/>
          <w:bCs/>
          <w:sz w:val="24"/>
          <w:szCs w:val="24"/>
        </w:rPr>
        <w:t xml:space="preserve"> parameters are as shown in table 1. The mean levels of von Willebrand factor, collagen, and transforming growth factor, fibrinogen were significantly higher in the subjects with uterine fibroid compared to the control subjects.</w:t>
      </w:r>
    </w:p>
    <w:p w14:paraId="538BDD3D" w14:textId="77777777" w:rsidR="007864A1" w:rsidRPr="00EC6D65" w:rsidRDefault="007864A1">
      <w:pPr>
        <w:spacing w:line="480" w:lineRule="auto"/>
        <w:jc w:val="both"/>
        <w:rPr>
          <w:rFonts w:ascii="Times New Roman" w:hAnsi="Times New Roman" w:cs="Times New Roman"/>
          <w:bCs/>
          <w:sz w:val="24"/>
          <w:szCs w:val="24"/>
        </w:rPr>
      </w:pPr>
    </w:p>
    <w:tbl>
      <w:tblPr>
        <w:tblStyle w:val="TableGrid"/>
        <w:tblpPr w:leftFromText="180" w:rightFromText="180" w:vertAnchor="text" w:horzAnchor="margin" w:tblpY="1037"/>
        <w:tblW w:w="9715" w:type="dxa"/>
        <w:tblBorders>
          <w:left w:val="none" w:sz="0" w:space="0" w:color="auto"/>
          <w:right w:val="none" w:sz="0" w:space="0" w:color="auto"/>
        </w:tblBorders>
        <w:tblLook w:val="04A0" w:firstRow="1" w:lastRow="0" w:firstColumn="1" w:lastColumn="0" w:noHBand="0" w:noVBand="1"/>
      </w:tblPr>
      <w:tblGrid>
        <w:gridCol w:w="2513"/>
        <w:gridCol w:w="2439"/>
        <w:gridCol w:w="2707"/>
        <w:gridCol w:w="1066"/>
        <w:gridCol w:w="990"/>
      </w:tblGrid>
      <w:tr w:rsidR="007864A1" w:rsidRPr="00EC6D65" w14:paraId="66957614" w14:textId="77777777" w:rsidTr="007B7B28">
        <w:tc>
          <w:tcPr>
            <w:tcW w:w="2513" w:type="dxa"/>
            <w:vMerge w:val="restart"/>
            <w:tcBorders>
              <w:right w:val="nil"/>
            </w:tcBorders>
          </w:tcPr>
          <w:p w14:paraId="37B355C3" w14:textId="77777777" w:rsidR="007864A1" w:rsidRPr="00EC6D65" w:rsidRDefault="007864A1" w:rsidP="007864A1">
            <w:pPr>
              <w:spacing w:after="0" w:line="240" w:lineRule="auto"/>
              <w:rPr>
                <w:rFonts w:ascii="Times New Roman" w:hAnsi="Times New Roman" w:cs="Times New Roman"/>
                <w:b/>
                <w:bCs/>
                <w:sz w:val="24"/>
                <w:szCs w:val="24"/>
              </w:rPr>
            </w:pPr>
          </w:p>
          <w:p w14:paraId="75EDE331" w14:textId="77777777" w:rsidR="007864A1" w:rsidRPr="00EC6D65" w:rsidRDefault="007864A1" w:rsidP="007864A1">
            <w:pPr>
              <w:spacing w:after="0" w:line="240" w:lineRule="auto"/>
              <w:rPr>
                <w:rFonts w:ascii="Times New Roman" w:hAnsi="Times New Roman" w:cs="Times New Roman"/>
                <w:b/>
                <w:bCs/>
                <w:sz w:val="24"/>
                <w:szCs w:val="24"/>
              </w:rPr>
            </w:pPr>
          </w:p>
          <w:p w14:paraId="4231C856" w14:textId="77777777" w:rsidR="007864A1" w:rsidRPr="00EC6D65" w:rsidRDefault="007864A1" w:rsidP="007864A1">
            <w:pPr>
              <w:spacing w:after="0" w:line="240" w:lineRule="auto"/>
              <w:rPr>
                <w:rFonts w:ascii="Times New Roman" w:hAnsi="Times New Roman" w:cs="Times New Roman"/>
                <w:b/>
                <w:bCs/>
                <w:sz w:val="24"/>
                <w:szCs w:val="24"/>
              </w:rPr>
            </w:pPr>
            <w:r w:rsidRPr="00EC6D65">
              <w:rPr>
                <w:rFonts w:ascii="Times New Roman" w:hAnsi="Times New Roman" w:cs="Times New Roman"/>
                <w:b/>
                <w:bCs/>
                <w:sz w:val="24"/>
                <w:szCs w:val="24"/>
              </w:rPr>
              <w:t>Parameter</w:t>
            </w:r>
          </w:p>
        </w:tc>
        <w:tc>
          <w:tcPr>
            <w:tcW w:w="5146" w:type="dxa"/>
            <w:gridSpan w:val="2"/>
            <w:tcBorders>
              <w:left w:val="nil"/>
              <w:bottom w:val="nil"/>
              <w:right w:val="nil"/>
            </w:tcBorders>
          </w:tcPr>
          <w:p w14:paraId="0ADF56B3"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Subject Group</w:t>
            </w:r>
          </w:p>
        </w:tc>
        <w:tc>
          <w:tcPr>
            <w:tcW w:w="2056" w:type="dxa"/>
            <w:gridSpan w:val="2"/>
            <w:vMerge w:val="restart"/>
            <w:tcBorders>
              <w:left w:val="nil"/>
            </w:tcBorders>
          </w:tcPr>
          <w:p w14:paraId="350DC122" w14:textId="77777777" w:rsidR="007864A1" w:rsidRPr="00EC6D65" w:rsidRDefault="007864A1" w:rsidP="007864A1">
            <w:pPr>
              <w:spacing w:after="0" w:line="240" w:lineRule="auto"/>
              <w:jc w:val="center"/>
              <w:rPr>
                <w:rFonts w:ascii="Times New Roman" w:hAnsi="Times New Roman" w:cs="Times New Roman"/>
                <w:b/>
                <w:bCs/>
                <w:sz w:val="24"/>
                <w:szCs w:val="24"/>
              </w:rPr>
            </w:pPr>
          </w:p>
          <w:p w14:paraId="6BB7005A"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Test Statistics</w:t>
            </w:r>
          </w:p>
        </w:tc>
      </w:tr>
      <w:tr w:rsidR="007864A1" w:rsidRPr="00EC6D65" w14:paraId="2B73B573" w14:textId="77777777" w:rsidTr="007B7B28">
        <w:tc>
          <w:tcPr>
            <w:tcW w:w="2513" w:type="dxa"/>
            <w:vMerge/>
            <w:tcBorders>
              <w:right w:val="nil"/>
            </w:tcBorders>
          </w:tcPr>
          <w:p w14:paraId="0EDFC100" w14:textId="77777777" w:rsidR="007864A1" w:rsidRPr="00EC6D65" w:rsidRDefault="007864A1" w:rsidP="007864A1">
            <w:pPr>
              <w:spacing w:after="0" w:line="240" w:lineRule="auto"/>
              <w:rPr>
                <w:rFonts w:ascii="Times New Roman" w:hAnsi="Times New Roman" w:cs="Times New Roman"/>
                <w:sz w:val="24"/>
                <w:szCs w:val="24"/>
              </w:rPr>
            </w:pPr>
          </w:p>
        </w:tc>
        <w:tc>
          <w:tcPr>
            <w:tcW w:w="2439" w:type="dxa"/>
            <w:tcBorders>
              <w:top w:val="nil"/>
              <w:left w:val="nil"/>
              <w:bottom w:val="nil"/>
              <w:right w:val="nil"/>
            </w:tcBorders>
          </w:tcPr>
          <w:p w14:paraId="38FBC769"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With Uterine Fibroid (n=119)</w:t>
            </w:r>
          </w:p>
        </w:tc>
        <w:tc>
          <w:tcPr>
            <w:tcW w:w="2707" w:type="dxa"/>
            <w:tcBorders>
              <w:top w:val="nil"/>
              <w:left w:val="nil"/>
              <w:bottom w:val="nil"/>
              <w:right w:val="nil"/>
            </w:tcBorders>
          </w:tcPr>
          <w:p w14:paraId="2E1DD9A4"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Without Uterine Fibroid (Control) (n=120)</w:t>
            </w:r>
          </w:p>
        </w:tc>
        <w:tc>
          <w:tcPr>
            <w:tcW w:w="2056" w:type="dxa"/>
            <w:gridSpan w:val="2"/>
            <w:vMerge/>
            <w:tcBorders>
              <w:left w:val="nil"/>
              <w:bottom w:val="nil"/>
            </w:tcBorders>
          </w:tcPr>
          <w:p w14:paraId="4A3341E4" w14:textId="77777777" w:rsidR="007864A1" w:rsidRPr="00EC6D65" w:rsidRDefault="007864A1" w:rsidP="007864A1">
            <w:pPr>
              <w:spacing w:after="0" w:line="240" w:lineRule="auto"/>
              <w:jc w:val="center"/>
              <w:rPr>
                <w:rFonts w:ascii="Times New Roman" w:hAnsi="Times New Roman" w:cs="Times New Roman"/>
                <w:sz w:val="24"/>
                <w:szCs w:val="24"/>
              </w:rPr>
            </w:pPr>
          </w:p>
        </w:tc>
      </w:tr>
      <w:tr w:rsidR="007864A1" w:rsidRPr="00EC6D65" w14:paraId="0EDDD1E5" w14:textId="77777777" w:rsidTr="007B7B28">
        <w:tc>
          <w:tcPr>
            <w:tcW w:w="2513" w:type="dxa"/>
            <w:vMerge/>
            <w:tcBorders>
              <w:bottom w:val="single" w:sz="4" w:space="0" w:color="auto"/>
              <w:right w:val="nil"/>
            </w:tcBorders>
          </w:tcPr>
          <w:p w14:paraId="1104CCA7" w14:textId="77777777" w:rsidR="007864A1" w:rsidRPr="00EC6D65" w:rsidRDefault="007864A1" w:rsidP="007864A1">
            <w:pPr>
              <w:spacing w:after="0" w:line="240" w:lineRule="auto"/>
              <w:rPr>
                <w:rFonts w:ascii="Times New Roman" w:hAnsi="Times New Roman" w:cs="Times New Roman"/>
                <w:sz w:val="24"/>
                <w:szCs w:val="24"/>
              </w:rPr>
            </w:pPr>
          </w:p>
        </w:tc>
        <w:tc>
          <w:tcPr>
            <w:tcW w:w="2439" w:type="dxa"/>
            <w:tcBorders>
              <w:top w:val="nil"/>
              <w:left w:val="nil"/>
              <w:bottom w:val="nil"/>
              <w:right w:val="nil"/>
            </w:tcBorders>
          </w:tcPr>
          <w:p w14:paraId="002BEE46"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Mean ± SD</w:t>
            </w:r>
          </w:p>
        </w:tc>
        <w:tc>
          <w:tcPr>
            <w:tcW w:w="2707" w:type="dxa"/>
            <w:tcBorders>
              <w:top w:val="nil"/>
              <w:left w:val="nil"/>
              <w:bottom w:val="nil"/>
              <w:right w:val="nil"/>
            </w:tcBorders>
          </w:tcPr>
          <w:p w14:paraId="3060B179"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Mean ± S</w:t>
            </w:r>
            <w:r>
              <w:rPr>
                <w:rFonts w:ascii="Times New Roman" w:hAnsi="Times New Roman" w:cs="Times New Roman"/>
                <w:b/>
                <w:bCs/>
                <w:sz w:val="24"/>
                <w:szCs w:val="24"/>
              </w:rPr>
              <w:t>D</w:t>
            </w:r>
          </w:p>
        </w:tc>
        <w:tc>
          <w:tcPr>
            <w:tcW w:w="1066" w:type="dxa"/>
            <w:tcBorders>
              <w:top w:val="nil"/>
              <w:left w:val="nil"/>
              <w:bottom w:val="nil"/>
            </w:tcBorders>
          </w:tcPr>
          <w:p w14:paraId="088531B9" w14:textId="77777777" w:rsidR="007864A1" w:rsidRPr="00EC6D65" w:rsidRDefault="007864A1" w:rsidP="007864A1">
            <w:pPr>
              <w:spacing w:after="0" w:line="240" w:lineRule="auto"/>
              <w:jc w:val="center"/>
              <w:rPr>
                <w:rFonts w:ascii="Times New Roman" w:hAnsi="Times New Roman" w:cs="Times New Roman"/>
                <w:b/>
                <w:bCs/>
                <w:sz w:val="24"/>
                <w:szCs w:val="24"/>
              </w:rPr>
            </w:pPr>
            <w:r w:rsidRPr="00EC6D65">
              <w:rPr>
                <w:rFonts w:ascii="Times New Roman" w:hAnsi="Times New Roman" w:cs="Times New Roman"/>
                <w:b/>
                <w:bCs/>
                <w:sz w:val="24"/>
                <w:szCs w:val="24"/>
              </w:rPr>
              <w:t>t-</w:t>
            </w:r>
            <w:r>
              <w:rPr>
                <w:rFonts w:ascii="Times New Roman" w:hAnsi="Times New Roman" w:cs="Times New Roman"/>
                <w:b/>
                <w:bCs/>
                <w:sz w:val="24"/>
                <w:szCs w:val="24"/>
              </w:rPr>
              <w:t>value</w:t>
            </w:r>
          </w:p>
        </w:tc>
        <w:tc>
          <w:tcPr>
            <w:tcW w:w="990" w:type="dxa"/>
            <w:tcBorders>
              <w:top w:val="nil"/>
              <w:bottom w:val="nil"/>
              <w:right w:val="nil"/>
            </w:tcBorders>
          </w:tcPr>
          <w:p w14:paraId="78D141FF" w14:textId="77777777" w:rsidR="007864A1" w:rsidRPr="00EC6D65" w:rsidRDefault="007864A1" w:rsidP="007864A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p-value</w:t>
            </w:r>
          </w:p>
        </w:tc>
      </w:tr>
      <w:tr w:rsidR="007864A1" w:rsidRPr="00EC6D65" w14:paraId="06992723" w14:textId="77777777" w:rsidTr="007B7B28">
        <w:tc>
          <w:tcPr>
            <w:tcW w:w="2513" w:type="dxa"/>
            <w:tcBorders>
              <w:bottom w:val="nil"/>
              <w:right w:val="nil"/>
            </w:tcBorders>
          </w:tcPr>
          <w:p w14:paraId="6EC9F436" w14:textId="77777777" w:rsidR="007864A1" w:rsidRPr="00EC6D65" w:rsidRDefault="007864A1" w:rsidP="007864A1">
            <w:pPr>
              <w:spacing w:after="0" w:line="240" w:lineRule="auto"/>
              <w:rPr>
                <w:rFonts w:ascii="Times New Roman" w:hAnsi="Times New Roman" w:cs="Times New Roman"/>
                <w:sz w:val="24"/>
                <w:szCs w:val="24"/>
              </w:rPr>
            </w:pPr>
            <w:proofErr w:type="spellStart"/>
            <w:r w:rsidRPr="00EC6D65">
              <w:rPr>
                <w:rFonts w:ascii="Times New Roman" w:hAnsi="Times New Roman" w:cs="Times New Roman"/>
                <w:sz w:val="24"/>
                <w:szCs w:val="24"/>
              </w:rPr>
              <w:lastRenderedPageBreak/>
              <w:t>vWF</w:t>
            </w:r>
            <w:proofErr w:type="spellEnd"/>
            <w:r w:rsidRPr="00EC6D65">
              <w:rPr>
                <w:rFonts w:ascii="Times New Roman" w:hAnsi="Times New Roman" w:cs="Times New Roman"/>
                <w:sz w:val="24"/>
                <w:szCs w:val="24"/>
              </w:rPr>
              <w:t xml:space="preserve"> (ng/dl)</w:t>
            </w:r>
          </w:p>
        </w:tc>
        <w:tc>
          <w:tcPr>
            <w:tcW w:w="2439" w:type="dxa"/>
            <w:tcBorders>
              <w:top w:val="nil"/>
              <w:left w:val="nil"/>
              <w:bottom w:val="nil"/>
              <w:right w:val="nil"/>
            </w:tcBorders>
          </w:tcPr>
          <w:p w14:paraId="54AABA65"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53.17±5.82</w:t>
            </w:r>
          </w:p>
        </w:tc>
        <w:tc>
          <w:tcPr>
            <w:tcW w:w="2707" w:type="dxa"/>
            <w:tcBorders>
              <w:top w:val="nil"/>
              <w:left w:val="nil"/>
              <w:bottom w:val="nil"/>
              <w:right w:val="nil"/>
            </w:tcBorders>
          </w:tcPr>
          <w:p w14:paraId="34BD9B6B"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24.54±0.41</w:t>
            </w:r>
          </w:p>
        </w:tc>
        <w:tc>
          <w:tcPr>
            <w:tcW w:w="1066" w:type="dxa"/>
            <w:tcBorders>
              <w:top w:val="nil"/>
              <w:left w:val="nil"/>
              <w:bottom w:val="nil"/>
              <w:right w:val="nil"/>
            </w:tcBorders>
          </w:tcPr>
          <w:p w14:paraId="690032D5"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-4.930</w:t>
            </w:r>
          </w:p>
        </w:tc>
        <w:tc>
          <w:tcPr>
            <w:tcW w:w="990" w:type="dxa"/>
            <w:tcBorders>
              <w:top w:val="nil"/>
              <w:left w:val="nil"/>
              <w:bottom w:val="nil"/>
            </w:tcBorders>
          </w:tcPr>
          <w:p w14:paraId="47AB02D9"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4F1C589D" w14:textId="77777777" w:rsidTr="007B7B28">
        <w:tc>
          <w:tcPr>
            <w:tcW w:w="2513" w:type="dxa"/>
            <w:tcBorders>
              <w:top w:val="nil"/>
              <w:bottom w:val="nil"/>
              <w:right w:val="nil"/>
            </w:tcBorders>
          </w:tcPr>
          <w:p w14:paraId="3C7F1732"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 xml:space="preserve">Collagen (ng/dl) </w:t>
            </w:r>
          </w:p>
        </w:tc>
        <w:tc>
          <w:tcPr>
            <w:tcW w:w="2439" w:type="dxa"/>
            <w:tcBorders>
              <w:top w:val="nil"/>
              <w:left w:val="nil"/>
              <w:bottom w:val="nil"/>
              <w:right w:val="nil"/>
            </w:tcBorders>
          </w:tcPr>
          <w:p w14:paraId="72A9BCD1"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794.74±10.93</w:t>
            </w:r>
          </w:p>
        </w:tc>
        <w:tc>
          <w:tcPr>
            <w:tcW w:w="2707" w:type="dxa"/>
            <w:tcBorders>
              <w:top w:val="nil"/>
              <w:left w:val="nil"/>
              <w:bottom w:val="nil"/>
              <w:right w:val="nil"/>
            </w:tcBorders>
          </w:tcPr>
          <w:p w14:paraId="74BD8E17"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583.60±8.93</w:t>
            </w:r>
          </w:p>
        </w:tc>
        <w:tc>
          <w:tcPr>
            <w:tcW w:w="1066" w:type="dxa"/>
            <w:tcBorders>
              <w:top w:val="nil"/>
              <w:left w:val="nil"/>
              <w:bottom w:val="nil"/>
              <w:right w:val="nil"/>
            </w:tcBorders>
          </w:tcPr>
          <w:p w14:paraId="2701056A"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-14.969</w:t>
            </w:r>
          </w:p>
        </w:tc>
        <w:tc>
          <w:tcPr>
            <w:tcW w:w="990" w:type="dxa"/>
            <w:tcBorders>
              <w:top w:val="nil"/>
              <w:left w:val="nil"/>
              <w:bottom w:val="nil"/>
            </w:tcBorders>
          </w:tcPr>
          <w:p w14:paraId="6D396D20"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6B72D33C" w14:textId="77777777" w:rsidTr="007B7B28">
        <w:trPr>
          <w:trHeight w:val="338"/>
        </w:trPr>
        <w:tc>
          <w:tcPr>
            <w:tcW w:w="2513" w:type="dxa"/>
            <w:tcBorders>
              <w:top w:val="nil"/>
              <w:bottom w:val="nil"/>
              <w:right w:val="nil"/>
            </w:tcBorders>
          </w:tcPr>
          <w:p w14:paraId="0D805FC5"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TGF-</w:t>
            </w:r>
            <w:r w:rsidR="007B7B28">
              <w:rPr>
                <w:rFonts w:ascii="Times New Roman" w:hAnsi="Times New Roman" w:cs="Times New Roman"/>
                <w:sz w:val="24"/>
                <w:szCs w:val="24"/>
              </w:rPr>
              <w:t>β</w:t>
            </w:r>
            <w:r w:rsidRPr="00EC6D65">
              <w:rPr>
                <w:rFonts w:ascii="Times New Roman" w:hAnsi="Times New Roman" w:cs="Times New Roman"/>
                <w:sz w:val="24"/>
                <w:szCs w:val="24"/>
              </w:rPr>
              <w:t xml:space="preserve"> (ng/dl)</w:t>
            </w:r>
          </w:p>
        </w:tc>
        <w:tc>
          <w:tcPr>
            <w:tcW w:w="2439" w:type="dxa"/>
            <w:tcBorders>
              <w:top w:val="nil"/>
              <w:left w:val="nil"/>
              <w:bottom w:val="nil"/>
              <w:right w:val="nil"/>
            </w:tcBorders>
          </w:tcPr>
          <w:p w14:paraId="10E6CF27"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6.22±0.09</w:t>
            </w:r>
          </w:p>
        </w:tc>
        <w:tc>
          <w:tcPr>
            <w:tcW w:w="2707" w:type="dxa"/>
            <w:tcBorders>
              <w:top w:val="nil"/>
              <w:left w:val="nil"/>
              <w:bottom w:val="nil"/>
              <w:right w:val="nil"/>
            </w:tcBorders>
          </w:tcPr>
          <w:p w14:paraId="01A5C2B2"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3.32±0.08</w:t>
            </w:r>
          </w:p>
        </w:tc>
        <w:tc>
          <w:tcPr>
            <w:tcW w:w="1066" w:type="dxa"/>
            <w:tcBorders>
              <w:top w:val="nil"/>
              <w:left w:val="nil"/>
              <w:bottom w:val="nil"/>
              <w:right w:val="nil"/>
            </w:tcBorders>
          </w:tcPr>
          <w:p w14:paraId="4F2ACAA1"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-24.464</w:t>
            </w:r>
          </w:p>
        </w:tc>
        <w:tc>
          <w:tcPr>
            <w:tcW w:w="990" w:type="dxa"/>
            <w:tcBorders>
              <w:top w:val="nil"/>
              <w:left w:val="nil"/>
              <w:bottom w:val="nil"/>
            </w:tcBorders>
          </w:tcPr>
          <w:p w14:paraId="37AC6386"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7C1DEB27" w14:textId="77777777" w:rsidTr="007B7B28">
        <w:tc>
          <w:tcPr>
            <w:tcW w:w="2513" w:type="dxa"/>
            <w:tcBorders>
              <w:top w:val="nil"/>
              <w:bottom w:val="nil"/>
              <w:right w:val="nil"/>
            </w:tcBorders>
          </w:tcPr>
          <w:p w14:paraId="2F1E908C"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PT (Sec)</w:t>
            </w:r>
          </w:p>
        </w:tc>
        <w:tc>
          <w:tcPr>
            <w:tcW w:w="2439" w:type="dxa"/>
            <w:tcBorders>
              <w:top w:val="nil"/>
              <w:left w:val="nil"/>
              <w:bottom w:val="nil"/>
              <w:right w:val="nil"/>
            </w:tcBorders>
          </w:tcPr>
          <w:p w14:paraId="429C0621"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11.64±0.11</w:t>
            </w:r>
          </w:p>
        </w:tc>
        <w:tc>
          <w:tcPr>
            <w:tcW w:w="2707" w:type="dxa"/>
            <w:tcBorders>
              <w:top w:val="nil"/>
              <w:left w:val="nil"/>
              <w:bottom w:val="nil"/>
              <w:right w:val="nil"/>
            </w:tcBorders>
          </w:tcPr>
          <w:p w14:paraId="76A3ED76"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11.27±0.09</w:t>
            </w:r>
          </w:p>
        </w:tc>
        <w:tc>
          <w:tcPr>
            <w:tcW w:w="1066" w:type="dxa"/>
            <w:tcBorders>
              <w:top w:val="nil"/>
              <w:left w:val="nil"/>
              <w:bottom w:val="nil"/>
              <w:right w:val="nil"/>
            </w:tcBorders>
          </w:tcPr>
          <w:p w14:paraId="09D9C108"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-2.586</w:t>
            </w:r>
          </w:p>
        </w:tc>
        <w:tc>
          <w:tcPr>
            <w:tcW w:w="990" w:type="dxa"/>
            <w:tcBorders>
              <w:top w:val="nil"/>
              <w:left w:val="nil"/>
              <w:bottom w:val="nil"/>
            </w:tcBorders>
          </w:tcPr>
          <w:p w14:paraId="01CEF872"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0.0103</w:t>
            </w:r>
          </w:p>
        </w:tc>
      </w:tr>
      <w:tr w:rsidR="007864A1" w:rsidRPr="00EC6D65" w14:paraId="68EB39D2" w14:textId="77777777" w:rsidTr="007B7B28">
        <w:tc>
          <w:tcPr>
            <w:tcW w:w="2513" w:type="dxa"/>
            <w:tcBorders>
              <w:top w:val="nil"/>
              <w:bottom w:val="nil"/>
              <w:right w:val="nil"/>
            </w:tcBorders>
          </w:tcPr>
          <w:p w14:paraId="22D32AC9"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APTT (Sec)</w:t>
            </w:r>
          </w:p>
        </w:tc>
        <w:tc>
          <w:tcPr>
            <w:tcW w:w="2439" w:type="dxa"/>
            <w:tcBorders>
              <w:top w:val="nil"/>
              <w:left w:val="nil"/>
              <w:bottom w:val="nil"/>
              <w:right w:val="nil"/>
            </w:tcBorders>
          </w:tcPr>
          <w:p w14:paraId="1A1D35EA" w14:textId="77777777" w:rsidR="007864A1" w:rsidRPr="00EC6D65" w:rsidRDefault="007864A1" w:rsidP="007864A1">
            <w:pPr>
              <w:tabs>
                <w:tab w:val="left" w:pos="720"/>
              </w:tabs>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24.09±0.31</w:t>
            </w:r>
          </w:p>
        </w:tc>
        <w:tc>
          <w:tcPr>
            <w:tcW w:w="2707" w:type="dxa"/>
            <w:tcBorders>
              <w:top w:val="nil"/>
              <w:left w:val="nil"/>
              <w:bottom w:val="nil"/>
              <w:right w:val="nil"/>
            </w:tcBorders>
          </w:tcPr>
          <w:p w14:paraId="6DAA2420"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27.65±0.48</w:t>
            </w:r>
          </w:p>
        </w:tc>
        <w:tc>
          <w:tcPr>
            <w:tcW w:w="1066" w:type="dxa"/>
            <w:tcBorders>
              <w:top w:val="nil"/>
              <w:left w:val="nil"/>
              <w:bottom w:val="nil"/>
              <w:right w:val="nil"/>
            </w:tcBorders>
          </w:tcPr>
          <w:p w14:paraId="3338E2D3"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6.194</w:t>
            </w:r>
          </w:p>
        </w:tc>
        <w:tc>
          <w:tcPr>
            <w:tcW w:w="990" w:type="dxa"/>
            <w:tcBorders>
              <w:top w:val="nil"/>
              <w:left w:val="nil"/>
              <w:bottom w:val="nil"/>
            </w:tcBorders>
          </w:tcPr>
          <w:p w14:paraId="28629497" w14:textId="77777777" w:rsidR="007864A1" w:rsidRPr="00EC6D65" w:rsidRDefault="007864A1" w:rsidP="007864A1">
            <w:pPr>
              <w:tabs>
                <w:tab w:val="center" w:pos="657"/>
              </w:tabs>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37F1FD97" w14:textId="77777777" w:rsidTr="007B7B28">
        <w:tc>
          <w:tcPr>
            <w:tcW w:w="2513" w:type="dxa"/>
            <w:tcBorders>
              <w:top w:val="nil"/>
              <w:bottom w:val="nil"/>
              <w:right w:val="nil"/>
            </w:tcBorders>
          </w:tcPr>
          <w:p w14:paraId="23162CBF"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INR</w:t>
            </w:r>
          </w:p>
        </w:tc>
        <w:tc>
          <w:tcPr>
            <w:tcW w:w="2439" w:type="dxa"/>
            <w:tcBorders>
              <w:top w:val="nil"/>
              <w:left w:val="nil"/>
              <w:bottom w:val="nil"/>
              <w:right w:val="nil"/>
            </w:tcBorders>
          </w:tcPr>
          <w:p w14:paraId="24BF4DBE"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0.96±0.01</w:t>
            </w:r>
          </w:p>
        </w:tc>
        <w:tc>
          <w:tcPr>
            <w:tcW w:w="2707" w:type="dxa"/>
            <w:tcBorders>
              <w:top w:val="nil"/>
              <w:left w:val="nil"/>
              <w:bottom w:val="nil"/>
              <w:right w:val="nil"/>
            </w:tcBorders>
          </w:tcPr>
          <w:p w14:paraId="5A1627E5"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0.87±0.01</w:t>
            </w:r>
          </w:p>
        </w:tc>
        <w:tc>
          <w:tcPr>
            <w:tcW w:w="1066" w:type="dxa"/>
            <w:tcBorders>
              <w:top w:val="nil"/>
              <w:left w:val="nil"/>
              <w:bottom w:val="nil"/>
              <w:right w:val="nil"/>
            </w:tcBorders>
          </w:tcPr>
          <w:p w14:paraId="1F056D09"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-6.472</w:t>
            </w:r>
          </w:p>
        </w:tc>
        <w:tc>
          <w:tcPr>
            <w:tcW w:w="990" w:type="dxa"/>
            <w:tcBorders>
              <w:top w:val="nil"/>
              <w:left w:val="nil"/>
              <w:bottom w:val="nil"/>
            </w:tcBorders>
          </w:tcPr>
          <w:p w14:paraId="2E34BAE0"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r w:rsidR="007864A1" w:rsidRPr="00EC6D65" w14:paraId="092C3365" w14:textId="77777777" w:rsidTr="007B7B28">
        <w:tc>
          <w:tcPr>
            <w:tcW w:w="2513" w:type="dxa"/>
            <w:tcBorders>
              <w:top w:val="nil"/>
              <w:right w:val="nil"/>
            </w:tcBorders>
          </w:tcPr>
          <w:p w14:paraId="599A5801"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Fibrinogen (mg/ml)</w:t>
            </w:r>
          </w:p>
        </w:tc>
        <w:tc>
          <w:tcPr>
            <w:tcW w:w="2439" w:type="dxa"/>
            <w:tcBorders>
              <w:top w:val="nil"/>
              <w:left w:val="nil"/>
              <w:right w:val="nil"/>
            </w:tcBorders>
          </w:tcPr>
          <w:p w14:paraId="112F0984"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13.67±0.15</w:t>
            </w:r>
          </w:p>
        </w:tc>
        <w:tc>
          <w:tcPr>
            <w:tcW w:w="2707" w:type="dxa"/>
            <w:tcBorders>
              <w:top w:val="nil"/>
              <w:left w:val="nil"/>
              <w:right w:val="nil"/>
            </w:tcBorders>
          </w:tcPr>
          <w:p w14:paraId="548CB6B0"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12.43±0.12</w:t>
            </w:r>
          </w:p>
        </w:tc>
        <w:tc>
          <w:tcPr>
            <w:tcW w:w="1066" w:type="dxa"/>
            <w:tcBorders>
              <w:top w:val="nil"/>
              <w:left w:val="nil"/>
              <w:right w:val="nil"/>
            </w:tcBorders>
          </w:tcPr>
          <w:p w14:paraId="35495E72" w14:textId="77777777" w:rsidR="007864A1" w:rsidRPr="00EC6D65" w:rsidRDefault="007864A1" w:rsidP="007864A1">
            <w:pPr>
              <w:spacing w:after="0" w:line="240" w:lineRule="auto"/>
              <w:jc w:val="center"/>
              <w:rPr>
                <w:rFonts w:ascii="Times New Roman" w:hAnsi="Times New Roman" w:cs="Times New Roman"/>
                <w:sz w:val="24"/>
                <w:szCs w:val="24"/>
              </w:rPr>
            </w:pPr>
            <w:r w:rsidRPr="00EC6D65">
              <w:rPr>
                <w:rFonts w:ascii="Times New Roman" w:hAnsi="Times New Roman" w:cs="Times New Roman"/>
                <w:sz w:val="24"/>
                <w:szCs w:val="24"/>
              </w:rPr>
              <w:t>-6.512</w:t>
            </w:r>
          </w:p>
        </w:tc>
        <w:tc>
          <w:tcPr>
            <w:tcW w:w="990" w:type="dxa"/>
            <w:tcBorders>
              <w:top w:val="nil"/>
              <w:left w:val="nil"/>
            </w:tcBorders>
          </w:tcPr>
          <w:p w14:paraId="5AB91374" w14:textId="77777777" w:rsidR="007864A1" w:rsidRPr="00EC6D65" w:rsidRDefault="007864A1" w:rsidP="007864A1">
            <w:pPr>
              <w:spacing w:after="0" w:line="240" w:lineRule="auto"/>
              <w:rPr>
                <w:rFonts w:ascii="Times New Roman" w:hAnsi="Times New Roman" w:cs="Times New Roman"/>
                <w:sz w:val="24"/>
                <w:szCs w:val="24"/>
              </w:rPr>
            </w:pPr>
            <w:r w:rsidRPr="00EC6D65">
              <w:rPr>
                <w:rFonts w:ascii="Times New Roman" w:hAnsi="Times New Roman" w:cs="Times New Roman"/>
                <w:sz w:val="24"/>
                <w:szCs w:val="24"/>
              </w:rPr>
              <w:t>&lt;.0001</w:t>
            </w:r>
          </w:p>
        </w:tc>
      </w:tr>
    </w:tbl>
    <w:p w14:paraId="7FBC4C88" w14:textId="1949ACB1" w:rsidR="007864A1" w:rsidRDefault="00E86664">
      <w:pPr>
        <w:spacing w:line="480" w:lineRule="auto"/>
        <w:jc w:val="both"/>
        <w:rPr>
          <w:rFonts w:ascii="Times New Roman" w:hAnsi="Times New Roman" w:cs="Times New Roman"/>
          <w:b/>
          <w:sz w:val="24"/>
          <w:szCs w:val="24"/>
        </w:rPr>
      </w:pPr>
      <w:r w:rsidRPr="00EC6D65">
        <w:rPr>
          <w:rFonts w:ascii="Times New Roman" w:hAnsi="Times New Roman" w:cs="Times New Roman"/>
          <w:b/>
          <w:sz w:val="24"/>
          <w:szCs w:val="24"/>
        </w:rPr>
        <w:t xml:space="preserve">Table 1: Comparison of </w:t>
      </w:r>
      <w:proofErr w:type="spellStart"/>
      <w:r w:rsidRPr="00EC6D65">
        <w:rPr>
          <w:rFonts w:ascii="Times New Roman" w:hAnsi="Times New Roman" w:cs="Times New Roman"/>
          <w:b/>
          <w:sz w:val="24"/>
          <w:szCs w:val="24"/>
        </w:rPr>
        <w:t>Haemostatic</w:t>
      </w:r>
      <w:proofErr w:type="spellEnd"/>
      <w:r w:rsidRPr="00EC6D65">
        <w:rPr>
          <w:rFonts w:ascii="Times New Roman" w:hAnsi="Times New Roman" w:cs="Times New Roman"/>
          <w:b/>
          <w:sz w:val="24"/>
          <w:szCs w:val="24"/>
        </w:rPr>
        <w:t xml:space="preserve"> Parameters among the Study Subjects</w:t>
      </w:r>
    </w:p>
    <w:p w14:paraId="75D0E900" w14:textId="77777777" w:rsidR="007864A1" w:rsidRPr="00EC6D65" w:rsidRDefault="007864A1">
      <w:pPr>
        <w:spacing w:line="480" w:lineRule="auto"/>
        <w:jc w:val="both"/>
        <w:rPr>
          <w:rFonts w:ascii="Times New Roman" w:hAnsi="Times New Roman" w:cs="Times New Roman"/>
          <w:sz w:val="24"/>
          <w:szCs w:val="24"/>
        </w:rPr>
      </w:pPr>
    </w:p>
    <w:p w14:paraId="6A879EE8" w14:textId="77777777" w:rsidR="001F4AE5" w:rsidRPr="00EC6D65" w:rsidRDefault="007864A1">
      <w:pPr>
        <w:rPr>
          <w:rFonts w:ascii="Times New Roman" w:hAnsi="Times New Roman" w:cs="Times New Roman"/>
          <w:b/>
          <w:sz w:val="24"/>
          <w:szCs w:val="24"/>
        </w:rPr>
      </w:pPr>
      <w:r>
        <w:rPr>
          <w:rFonts w:ascii="Times New Roman" w:hAnsi="Times New Roman" w:cs="Times New Roman"/>
          <w:b/>
          <w:sz w:val="24"/>
          <w:szCs w:val="24"/>
        </w:rPr>
        <w:t>Keys:</w:t>
      </w:r>
      <w:r w:rsidR="007B7B28">
        <w:rPr>
          <w:rFonts w:ascii="Times New Roman" w:hAnsi="Times New Roman" w:cs="Times New Roman"/>
          <w:b/>
          <w:sz w:val="24"/>
          <w:szCs w:val="24"/>
        </w:rPr>
        <w:t xml:space="preserve"> </w:t>
      </w:r>
      <w:proofErr w:type="spellStart"/>
      <w:r w:rsidR="007B7B28" w:rsidRPr="007B7B28">
        <w:rPr>
          <w:rFonts w:ascii="Times New Roman" w:hAnsi="Times New Roman" w:cs="Times New Roman"/>
          <w:sz w:val="24"/>
          <w:szCs w:val="24"/>
        </w:rPr>
        <w:t>vWF</w:t>
      </w:r>
      <w:proofErr w:type="spellEnd"/>
      <w:r w:rsidR="007B7B28" w:rsidRPr="007B7B28">
        <w:rPr>
          <w:rFonts w:ascii="Times New Roman" w:hAnsi="Times New Roman" w:cs="Times New Roman"/>
          <w:sz w:val="24"/>
          <w:szCs w:val="24"/>
        </w:rPr>
        <w:t>- von Willebrand factor,</w:t>
      </w:r>
      <w:r w:rsidR="007B7B28">
        <w:rPr>
          <w:rFonts w:ascii="Times New Roman" w:hAnsi="Times New Roman" w:cs="Times New Roman"/>
          <w:b/>
          <w:sz w:val="24"/>
          <w:szCs w:val="24"/>
        </w:rPr>
        <w:t xml:space="preserve"> </w:t>
      </w:r>
      <w:r w:rsidR="007B7B28" w:rsidRPr="00EC6D65">
        <w:rPr>
          <w:rFonts w:ascii="Times New Roman" w:hAnsi="Times New Roman" w:cs="Times New Roman"/>
          <w:sz w:val="24"/>
          <w:szCs w:val="24"/>
        </w:rPr>
        <w:t>TGF-</w:t>
      </w:r>
      <w:r w:rsidR="007B7B28">
        <w:rPr>
          <w:rFonts w:ascii="Times New Roman" w:hAnsi="Times New Roman" w:cs="Times New Roman"/>
          <w:sz w:val="24"/>
          <w:szCs w:val="24"/>
        </w:rPr>
        <w:t>β- Transforming growth factor-beta, PT-prothrombin time, APTT- activated partial thromboplastin time, INR-international normalized ratio</w:t>
      </w:r>
    </w:p>
    <w:p w14:paraId="3D6A6CBC" w14:textId="77777777" w:rsidR="003976A7" w:rsidRDefault="003976A7">
      <w:pPr>
        <w:rPr>
          <w:rFonts w:ascii="Times New Roman" w:hAnsi="Times New Roman" w:cs="Times New Roman"/>
          <w:b/>
          <w:sz w:val="24"/>
          <w:szCs w:val="24"/>
        </w:rPr>
      </w:pPr>
    </w:p>
    <w:p w14:paraId="36DA3B18" w14:textId="5E0AA115" w:rsidR="001F4AE5" w:rsidRPr="00EC6D65" w:rsidRDefault="00E86664">
      <w:pPr>
        <w:rPr>
          <w:rFonts w:ascii="Times New Roman" w:hAnsi="Times New Roman" w:cs="Times New Roman"/>
          <w:b/>
          <w:sz w:val="24"/>
          <w:szCs w:val="24"/>
        </w:rPr>
      </w:pPr>
      <w:r w:rsidRPr="00EC6D65">
        <w:rPr>
          <w:rFonts w:ascii="Times New Roman" w:hAnsi="Times New Roman" w:cs="Times New Roman"/>
          <w:b/>
          <w:sz w:val="24"/>
          <w:szCs w:val="24"/>
        </w:rPr>
        <w:t xml:space="preserve">Table </w:t>
      </w:r>
      <w:r w:rsidR="007B7B28">
        <w:rPr>
          <w:rFonts w:ascii="Times New Roman" w:hAnsi="Times New Roman" w:cs="Times New Roman"/>
          <w:b/>
          <w:sz w:val="24"/>
          <w:szCs w:val="24"/>
        </w:rPr>
        <w:t>2</w:t>
      </w:r>
      <w:r w:rsidRPr="00EC6D65">
        <w:rPr>
          <w:rFonts w:ascii="Times New Roman" w:hAnsi="Times New Roman" w:cs="Times New Roman"/>
          <w:b/>
          <w:sz w:val="24"/>
          <w:szCs w:val="24"/>
        </w:rPr>
        <w:t xml:space="preserve">: Comparison of Mean Levels of </w:t>
      </w:r>
      <w:proofErr w:type="spellStart"/>
      <w:r w:rsidRPr="00EC6D65">
        <w:rPr>
          <w:rFonts w:ascii="Times New Roman" w:hAnsi="Times New Roman" w:cs="Times New Roman"/>
          <w:b/>
          <w:sz w:val="24"/>
          <w:szCs w:val="24"/>
        </w:rPr>
        <w:t>Haemostatic</w:t>
      </w:r>
      <w:proofErr w:type="spellEnd"/>
      <w:r w:rsidRPr="00EC6D65">
        <w:rPr>
          <w:rFonts w:ascii="Times New Roman" w:hAnsi="Times New Roman" w:cs="Times New Roman"/>
          <w:b/>
          <w:sz w:val="24"/>
          <w:szCs w:val="24"/>
        </w:rPr>
        <w:t xml:space="preserve"> Parameters of Uterine Fibroid Subjects Based on Duration of Disease</w:t>
      </w:r>
    </w:p>
    <w:p w14:paraId="6D19D68A" w14:textId="77777777" w:rsidR="001F4AE5" w:rsidRPr="00EC6D65" w:rsidRDefault="00E86664">
      <w:pPr>
        <w:tabs>
          <w:tab w:val="left" w:pos="3648"/>
        </w:tabs>
        <w:spacing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 xml:space="preserve">The mean levels of von Willebrand factor was significantly raised in the subjects who had the disease </w:t>
      </w:r>
      <w:r w:rsidR="007B7B28">
        <w:rPr>
          <w:rFonts w:ascii="Times New Roman" w:hAnsi="Times New Roman" w:cs="Times New Roman"/>
          <w:bCs/>
          <w:sz w:val="24"/>
          <w:szCs w:val="24"/>
        </w:rPr>
        <w:t>less than 5</w:t>
      </w:r>
      <w:r w:rsidRPr="00EC6D65">
        <w:rPr>
          <w:rFonts w:ascii="Times New Roman" w:hAnsi="Times New Roman" w:cs="Times New Roman"/>
          <w:bCs/>
          <w:sz w:val="24"/>
          <w:szCs w:val="24"/>
        </w:rPr>
        <w:t xml:space="preserve"> years, compared to those within 5 years</w:t>
      </w:r>
      <w:r w:rsidR="007B7B28">
        <w:rPr>
          <w:rFonts w:ascii="Times New Roman" w:hAnsi="Times New Roman" w:cs="Times New Roman"/>
          <w:bCs/>
          <w:sz w:val="24"/>
          <w:szCs w:val="24"/>
        </w:rPr>
        <w:t xml:space="preserve"> and above</w:t>
      </w:r>
      <w:r w:rsidRPr="00EC6D65">
        <w:rPr>
          <w:rFonts w:ascii="Times New Roman" w:hAnsi="Times New Roman" w:cs="Times New Roman"/>
          <w:bCs/>
          <w:sz w:val="24"/>
          <w:szCs w:val="24"/>
        </w:rPr>
        <w:t>. There were no significant differences in the other parameters based on the duration of the disease.</w:t>
      </w:r>
    </w:p>
    <w:p w14:paraId="13486FA3" w14:textId="06B4F73B" w:rsidR="001F4AE5" w:rsidRPr="00EC6D65" w:rsidRDefault="00E86664">
      <w:pPr>
        <w:tabs>
          <w:tab w:val="left" w:pos="3648"/>
        </w:tabs>
        <w:rPr>
          <w:rFonts w:ascii="Times New Roman" w:hAnsi="Times New Roman" w:cs="Times New Roman"/>
          <w:b/>
          <w:sz w:val="24"/>
          <w:szCs w:val="24"/>
        </w:rPr>
      </w:pPr>
      <w:r w:rsidRPr="00EC6D65">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FECF84B" wp14:editId="30FE2E1D">
                <wp:simplePos x="0" y="0"/>
                <wp:positionH relativeFrom="column">
                  <wp:posOffset>-19050</wp:posOffset>
                </wp:positionH>
                <wp:positionV relativeFrom="paragraph">
                  <wp:posOffset>710565</wp:posOffset>
                </wp:positionV>
                <wp:extent cx="5924550" cy="28575"/>
                <wp:effectExtent l="0" t="0" r="19050" b="28575"/>
                <wp:wrapNone/>
                <wp:docPr id="1138516118" name="Straight Connector 6"/>
                <wp:cNvGraphicFramePr/>
                <a:graphic xmlns:a="http://schemas.openxmlformats.org/drawingml/2006/main">
                  <a:graphicData uri="http://schemas.microsoft.com/office/word/2010/wordprocessingShape">
                    <wps:wsp>
                      <wps:cNvCnPr/>
                      <wps:spPr>
                        <a:xfrm>
                          <a:off x="0" y="0"/>
                          <a:ext cx="59245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6" o:spid="_x0000_s1026" o:spt="20" style="position:absolute;left:0pt;margin-left:-1.5pt;margin-top:55.95pt;height:2.25pt;width:466.5pt;z-index:251661312;mso-width-relative:page;mso-height-relative:page;" filled="f" stroked="t" coordsize="21600,21600" o:gfxdata="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JU9&#10;XNcAAAAKAQAADwAAAAAAAAABACAAAAAiAAAAZHJzL2Rvd25yZXYueG1sUEsBAhQAFAAAAAgAh07i&#10;QLDYAAfqAQAA4wMAAA4AAAAAAAAAAQAgAAAAJgEAAGRycy9lMm9Eb2MueG1sUEsFBgAAAAAGAAYA&#10;WQEAAIIFAAAAAA==&#10;">
                <v:fill on="f" focussize="0,0"/>
                <v:stroke color="#000000 [3200]" joinstyle="round"/>
                <v:imagedata o:title=""/>
                <o:lock v:ext="edit" aspectratio="f"/>
              </v:line>
            </w:pict>
          </mc:Fallback>
        </mc:AlternateConten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027"/>
        <w:gridCol w:w="2027"/>
        <w:gridCol w:w="1514"/>
        <w:gridCol w:w="1514"/>
      </w:tblGrid>
      <w:tr w:rsidR="001F4AE5" w:rsidRPr="00EC6D65" w14:paraId="6C70A596" w14:textId="77777777">
        <w:tc>
          <w:tcPr>
            <w:tcW w:w="2268" w:type="dxa"/>
          </w:tcPr>
          <w:p w14:paraId="5CEF6B4C" w14:textId="77777777" w:rsidR="001F4AE5" w:rsidRPr="00EC6D65" w:rsidRDefault="001F4AE5">
            <w:pPr>
              <w:spacing w:after="0" w:line="240" w:lineRule="auto"/>
              <w:rPr>
                <w:rFonts w:ascii="Times New Roman" w:hAnsi="Times New Roman" w:cs="Times New Roman"/>
                <w:b/>
                <w:sz w:val="24"/>
                <w:szCs w:val="24"/>
              </w:rPr>
            </w:pPr>
          </w:p>
        </w:tc>
        <w:tc>
          <w:tcPr>
            <w:tcW w:w="2027" w:type="dxa"/>
          </w:tcPr>
          <w:p w14:paraId="67F42D74"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 xml:space="preserve">&lt; 5 years </w:t>
            </w:r>
          </w:p>
          <w:p w14:paraId="1D80BC18"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(n=37)</w:t>
            </w:r>
          </w:p>
        </w:tc>
        <w:tc>
          <w:tcPr>
            <w:tcW w:w="2027" w:type="dxa"/>
          </w:tcPr>
          <w:p w14:paraId="6EBCAF58"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 xml:space="preserve">≥ 5 years </w:t>
            </w:r>
          </w:p>
          <w:p w14:paraId="579FBFE0"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(n=83)</w:t>
            </w:r>
          </w:p>
          <w:p w14:paraId="2690C66C" w14:textId="77777777" w:rsidR="001F4AE5" w:rsidRPr="00EC6D65" w:rsidRDefault="001F4AE5">
            <w:pPr>
              <w:spacing w:after="0" w:line="240" w:lineRule="auto"/>
              <w:rPr>
                <w:rFonts w:ascii="Times New Roman" w:hAnsi="Times New Roman" w:cs="Times New Roman"/>
                <w:b/>
                <w:sz w:val="24"/>
                <w:szCs w:val="24"/>
              </w:rPr>
            </w:pPr>
          </w:p>
        </w:tc>
        <w:tc>
          <w:tcPr>
            <w:tcW w:w="1514" w:type="dxa"/>
          </w:tcPr>
          <w:p w14:paraId="1B18F31B"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p – value</w:t>
            </w:r>
          </w:p>
        </w:tc>
        <w:tc>
          <w:tcPr>
            <w:tcW w:w="1514" w:type="dxa"/>
          </w:tcPr>
          <w:p w14:paraId="27330C6E" w14:textId="77777777" w:rsidR="001F4AE5" w:rsidRPr="00EC6D65" w:rsidRDefault="00E86664">
            <w:pPr>
              <w:spacing w:after="0" w:line="240" w:lineRule="auto"/>
              <w:rPr>
                <w:rFonts w:ascii="Times New Roman" w:hAnsi="Times New Roman" w:cs="Times New Roman"/>
                <w:b/>
                <w:sz w:val="24"/>
                <w:szCs w:val="24"/>
              </w:rPr>
            </w:pPr>
            <w:r w:rsidRPr="00EC6D65">
              <w:rPr>
                <w:rFonts w:ascii="Times New Roman" w:hAnsi="Times New Roman" w:cs="Times New Roman"/>
                <w:b/>
                <w:sz w:val="24"/>
                <w:szCs w:val="24"/>
              </w:rPr>
              <w:t>t - value</w:t>
            </w:r>
          </w:p>
        </w:tc>
      </w:tr>
      <w:tr w:rsidR="001F4AE5" w:rsidRPr="00EC6D65" w14:paraId="37367375" w14:textId="77777777">
        <w:tc>
          <w:tcPr>
            <w:tcW w:w="2268" w:type="dxa"/>
          </w:tcPr>
          <w:p w14:paraId="388D4C3A" w14:textId="77777777" w:rsidR="001F4AE5" w:rsidRPr="00EC6D65" w:rsidRDefault="00E86664">
            <w:pPr>
              <w:spacing w:after="0" w:line="480" w:lineRule="auto"/>
              <w:rPr>
                <w:rFonts w:ascii="Times New Roman" w:hAnsi="Times New Roman" w:cs="Times New Roman"/>
                <w:sz w:val="24"/>
                <w:szCs w:val="24"/>
              </w:rPr>
            </w:pPr>
            <w:proofErr w:type="spellStart"/>
            <w:r w:rsidRPr="00EC6D65">
              <w:rPr>
                <w:rFonts w:ascii="Times New Roman" w:hAnsi="Times New Roman" w:cs="Times New Roman"/>
                <w:sz w:val="24"/>
                <w:szCs w:val="24"/>
              </w:rPr>
              <w:t>vWF</w:t>
            </w:r>
            <w:proofErr w:type="spellEnd"/>
            <w:r w:rsidRPr="00EC6D65">
              <w:rPr>
                <w:rFonts w:ascii="Times New Roman" w:hAnsi="Times New Roman" w:cs="Times New Roman"/>
                <w:sz w:val="24"/>
                <w:szCs w:val="24"/>
              </w:rPr>
              <w:t xml:space="preserve"> </w:t>
            </w:r>
          </w:p>
        </w:tc>
        <w:tc>
          <w:tcPr>
            <w:tcW w:w="2027" w:type="dxa"/>
          </w:tcPr>
          <w:p w14:paraId="1FB213BB" w14:textId="77777777" w:rsidR="001F4AE5" w:rsidRPr="00EC6D65" w:rsidRDefault="00E86664">
            <w:pPr>
              <w:tabs>
                <w:tab w:val="center" w:pos="1450"/>
              </w:tabs>
              <w:spacing w:after="0" w:line="480" w:lineRule="auto"/>
              <w:rPr>
                <w:rFonts w:ascii="Times New Roman" w:hAnsi="Times New Roman" w:cs="Times New Roman"/>
                <w:sz w:val="24"/>
                <w:szCs w:val="24"/>
              </w:rPr>
            </w:pPr>
            <w:r w:rsidRPr="00EC6D65">
              <w:rPr>
                <w:rFonts w:ascii="Times New Roman" w:hAnsi="Times New Roman" w:cs="Times New Roman"/>
                <w:sz w:val="24"/>
                <w:szCs w:val="24"/>
              </w:rPr>
              <w:t>40.32 ± 6.27</w:t>
            </w:r>
          </w:p>
        </w:tc>
        <w:tc>
          <w:tcPr>
            <w:tcW w:w="2027" w:type="dxa"/>
          </w:tcPr>
          <w:p w14:paraId="0DABAB6D" w14:textId="77777777" w:rsidR="001F4AE5" w:rsidRPr="00EC6D65" w:rsidRDefault="00E86664">
            <w:pPr>
              <w:tabs>
                <w:tab w:val="center" w:pos="1450"/>
              </w:tabs>
              <w:spacing w:after="0" w:line="480" w:lineRule="auto"/>
              <w:rPr>
                <w:rFonts w:ascii="Times New Roman" w:hAnsi="Times New Roman" w:cs="Times New Roman"/>
                <w:sz w:val="24"/>
                <w:szCs w:val="24"/>
              </w:rPr>
            </w:pPr>
            <w:r w:rsidRPr="00EC6D65">
              <w:rPr>
                <w:rFonts w:ascii="Times New Roman" w:hAnsi="Times New Roman" w:cs="Times New Roman"/>
                <w:sz w:val="24"/>
                <w:szCs w:val="24"/>
              </w:rPr>
              <w:t>36.45 ± 5.41</w:t>
            </w:r>
          </w:p>
        </w:tc>
        <w:tc>
          <w:tcPr>
            <w:tcW w:w="1514" w:type="dxa"/>
          </w:tcPr>
          <w:p w14:paraId="0DDC3ACF" w14:textId="77777777" w:rsidR="001F4AE5" w:rsidRPr="00EC6D65" w:rsidRDefault="00E86664">
            <w:pPr>
              <w:tabs>
                <w:tab w:val="left" w:pos="1075"/>
              </w:tabs>
              <w:spacing w:after="0" w:line="480" w:lineRule="auto"/>
              <w:rPr>
                <w:rFonts w:ascii="Times New Roman" w:hAnsi="Times New Roman" w:cs="Times New Roman"/>
                <w:sz w:val="24"/>
                <w:szCs w:val="24"/>
              </w:rPr>
            </w:pPr>
            <w:r w:rsidRPr="00EC6D65">
              <w:rPr>
                <w:rFonts w:ascii="Times New Roman" w:hAnsi="Times New Roman" w:cs="Times New Roman"/>
                <w:sz w:val="24"/>
                <w:szCs w:val="24"/>
              </w:rPr>
              <w:t>&lt;0.001</w:t>
            </w:r>
          </w:p>
        </w:tc>
        <w:tc>
          <w:tcPr>
            <w:tcW w:w="1514" w:type="dxa"/>
          </w:tcPr>
          <w:p w14:paraId="54C8D23E"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3.257</w:t>
            </w:r>
          </w:p>
        </w:tc>
      </w:tr>
      <w:tr w:rsidR="001F4AE5" w:rsidRPr="00EC6D65" w14:paraId="6DA369D4" w14:textId="77777777">
        <w:tc>
          <w:tcPr>
            <w:tcW w:w="2268" w:type="dxa"/>
          </w:tcPr>
          <w:p w14:paraId="3EF82EAA"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Collagen</w:t>
            </w:r>
          </w:p>
        </w:tc>
        <w:tc>
          <w:tcPr>
            <w:tcW w:w="2027" w:type="dxa"/>
          </w:tcPr>
          <w:p w14:paraId="5222FD75"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806.24 ± 92.88</w:t>
            </w:r>
          </w:p>
        </w:tc>
        <w:tc>
          <w:tcPr>
            <w:tcW w:w="2027" w:type="dxa"/>
          </w:tcPr>
          <w:p w14:paraId="23625935"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790.70 ± 129.20</w:t>
            </w:r>
          </w:p>
        </w:tc>
        <w:tc>
          <w:tcPr>
            <w:tcW w:w="1514" w:type="dxa"/>
          </w:tcPr>
          <w:p w14:paraId="0F0508B8"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0.511</w:t>
            </w:r>
          </w:p>
        </w:tc>
        <w:tc>
          <w:tcPr>
            <w:tcW w:w="1514" w:type="dxa"/>
          </w:tcPr>
          <w:p w14:paraId="4F2C32BD"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0.659</w:t>
            </w:r>
          </w:p>
        </w:tc>
      </w:tr>
      <w:tr w:rsidR="001F4AE5" w:rsidRPr="00EC6D65" w14:paraId="12782299" w14:textId="77777777">
        <w:tc>
          <w:tcPr>
            <w:tcW w:w="2268" w:type="dxa"/>
          </w:tcPr>
          <w:p w14:paraId="311FDCCF"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 xml:space="preserve">TGF-B </w:t>
            </w:r>
          </w:p>
        </w:tc>
        <w:tc>
          <w:tcPr>
            <w:tcW w:w="2027" w:type="dxa"/>
          </w:tcPr>
          <w:p w14:paraId="2E66AF2B"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6.25 ± 1.00</w:t>
            </w:r>
          </w:p>
        </w:tc>
        <w:tc>
          <w:tcPr>
            <w:tcW w:w="2027" w:type="dxa"/>
          </w:tcPr>
          <w:p w14:paraId="345AC06A"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6.23 ±0.95</w:t>
            </w:r>
          </w:p>
        </w:tc>
        <w:tc>
          <w:tcPr>
            <w:tcW w:w="1514" w:type="dxa"/>
          </w:tcPr>
          <w:p w14:paraId="18947A67"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0.913</w:t>
            </w:r>
          </w:p>
        </w:tc>
        <w:tc>
          <w:tcPr>
            <w:tcW w:w="1514" w:type="dxa"/>
          </w:tcPr>
          <w:p w14:paraId="1328775F"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0.109</w:t>
            </w:r>
          </w:p>
        </w:tc>
      </w:tr>
      <w:tr w:rsidR="001F4AE5" w:rsidRPr="00EC6D65" w14:paraId="34DC9986" w14:textId="77777777">
        <w:tc>
          <w:tcPr>
            <w:tcW w:w="2268" w:type="dxa"/>
          </w:tcPr>
          <w:p w14:paraId="25D40C12"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 xml:space="preserve">FIB </w:t>
            </w:r>
          </w:p>
        </w:tc>
        <w:tc>
          <w:tcPr>
            <w:tcW w:w="2027" w:type="dxa"/>
          </w:tcPr>
          <w:p w14:paraId="52DFC2C3"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13.68 ± 1.36</w:t>
            </w:r>
          </w:p>
        </w:tc>
        <w:tc>
          <w:tcPr>
            <w:tcW w:w="2027" w:type="dxa"/>
          </w:tcPr>
          <w:p w14:paraId="6D3FA3D4"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13.71 ±1.83</w:t>
            </w:r>
          </w:p>
        </w:tc>
        <w:tc>
          <w:tcPr>
            <w:tcW w:w="1514" w:type="dxa"/>
          </w:tcPr>
          <w:p w14:paraId="3D7CF8EC"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0.917</w:t>
            </w:r>
          </w:p>
        </w:tc>
        <w:tc>
          <w:tcPr>
            <w:tcW w:w="1514" w:type="dxa"/>
          </w:tcPr>
          <w:p w14:paraId="7E6647C7" w14:textId="77777777" w:rsidR="001F4AE5" w:rsidRPr="00EC6D65" w:rsidRDefault="00E86664">
            <w:pPr>
              <w:spacing w:after="0" w:line="480" w:lineRule="auto"/>
              <w:rPr>
                <w:rFonts w:ascii="Times New Roman" w:hAnsi="Times New Roman" w:cs="Times New Roman"/>
                <w:sz w:val="24"/>
                <w:szCs w:val="24"/>
              </w:rPr>
            </w:pPr>
            <w:r w:rsidRPr="00EC6D65">
              <w:rPr>
                <w:rFonts w:ascii="Times New Roman" w:hAnsi="Times New Roman" w:cs="Times New Roman"/>
                <w:sz w:val="24"/>
                <w:szCs w:val="24"/>
              </w:rPr>
              <w:t>0.105</w:t>
            </w:r>
          </w:p>
        </w:tc>
      </w:tr>
      <w:tr w:rsidR="00BA1335" w:rsidRPr="00EC6D65" w14:paraId="470DFD35" w14:textId="77777777">
        <w:tc>
          <w:tcPr>
            <w:tcW w:w="2268" w:type="dxa"/>
          </w:tcPr>
          <w:p w14:paraId="0DFA89D1"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PT (s) </w:t>
            </w:r>
          </w:p>
        </w:tc>
        <w:tc>
          <w:tcPr>
            <w:tcW w:w="2027" w:type="dxa"/>
          </w:tcPr>
          <w:p w14:paraId="5F85CC20"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13.68 ± 1.03</w:t>
            </w:r>
          </w:p>
        </w:tc>
        <w:tc>
          <w:tcPr>
            <w:tcW w:w="2027" w:type="dxa"/>
          </w:tcPr>
          <w:p w14:paraId="2AF4C01E"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13.40 ±1.04</w:t>
            </w:r>
          </w:p>
        </w:tc>
        <w:tc>
          <w:tcPr>
            <w:tcW w:w="1514" w:type="dxa"/>
          </w:tcPr>
          <w:p w14:paraId="0A7B063C"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0.176</w:t>
            </w:r>
          </w:p>
        </w:tc>
        <w:tc>
          <w:tcPr>
            <w:tcW w:w="1514" w:type="dxa"/>
          </w:tcPr>
          <w:p w14:paraId="2CAADC47"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p w14:paraId="31D15747" w14:textId="77777777" w:rsidR="00BA1335" w:rsidRDefault="00BA1335" w:rsidP="00BA1335">
            <w:pPr>
              <w:spacing w:after="0" w:line="240" w:lineRule="auto"/>
              <w:rPr>
                <w:rFonts w:ascii="Times New Roman" w:hAnsi="Times New Roman" w:cs="Times New Roman"/>
                <w:sz w:val="24"/>
                <w:szCs w:val="24"/>
              </w:rPr>
            </w:pPr>
          </w:p>
        </w:tc>
      </w:tr>
      <w:tr w:rsidR="00BA1335" w:rsidRPr="00EC6D65" w14:paraId="5D76A1FD" w14:textId="77777777">
        <w:tc>
          <w:tcPr>
            <w:tcW w:w="2268" w:type="dxa"/>
          </w:tcPr>
          <w:p w14:paraId="7EB7BFDA" w14:textId="77777777" w:rsidR="00BA1335" w:rsidRDefault="00BA1335" w:rsidP="00BA1335">
            <w:pPr>
              <w:spacing w:after="0" w:line="240" w:lineRule="auto"/>
              <w:rPr>
                <w:rFonts w:ascii="Times New Roman" w:hAnsi="Times New Roman" w:cs="Times New Roman"/>
                <w:b/>
                <w:sz w:val="24"/>
                <w:szCs w:val="24"/>
              </w:rPr>
            </w:pPr>
            <w:r>
              <w:rPr>
                <w:rFonts w:ascii="Times New Roman" w:hAnsi="Times New Roman" w:cs="Times New Roman"/>
                <w:sz w:val="24"/>
                <w:szCs w:val="24"/>
              </w:rPr>
              <w:t>APTT (s)</w:t>
            </w:r>
          </w:p>
        </w:tc>
        <w:tc>
          <w:tcPr>
            <w:tcW w:w="2027" w:type="dxa"/>
          </w:tcPr>
          <w:p w14:paraId="6A481A16"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31.43 ± 2.54</w:t>
            </w:r>
          </w:p>
        </w:tc>
        <w:tc>
          <w:tcPr>
            <w:tcW w:w="2027" w:type="dxa"/>
          </w:tcPr>
          <w:p w14:paraId="6B1D9CA0"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29.69 ±3.23</w:t>
            </w:r>
          </w:p>
        </w:tc>
        <w:tc>
          <w:tcPr>
            <w:tcW w:w="1514" w:type="dxa"/>
          </w:tcPr>
          <w:p w14:paraId="6A0E8FC6"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1514" w:type="dxa"/>
          </w:tcPr>
          <w:p w14:paraId="4BAE7D44" w14:textId="77777777" w:rsidR="00BA1335" w:rsidRDefault="00BA1335" w:rsidP="00BA1335">
            <w:pPr>
              <w:spacing w:after="0" w:line="240" w:lineRule="auto"/>
              <w:rPr>
                <w:rFonts w:ascii="Times New Roman" w:hAnsi="Times New Roman" w:cs="Times New Roman"/>
                <w:sz w:val="24"/>
                <w:szCs w:val="24"/>
              </w:rPr>
            </w:pPr>
            <w:r>
              <w:rPr>
                <w:rFonts w:ascii="Times New Roman" w:hAnsi="Times New Roman" w:cs="Times New Roman"/>
                <w:sz w:val="24"/>
                <w:szCs w:val="24"/>
              </w:rPr>
              <w:t>2.907</w:t>
            </w:r>
          </w:p>
          <w:p w14:paraId="0008677C" w14:textId="77777777" w:rsidR="00BA1335" w:rsidRDefault="00BA1335" w:rsidP="00BA1335">
            <w:pPr>
              <w:spacing w:after="0" w:line="240" w:lineRule="auto"/>
              <w:rPr>
                <w:rFonts w:ascii="Times New Roman" w:hAnsi="Times New Roman" w:cs="Times New Roman"/>
                <w:sz w:val="24"/>
                <w:szCs w:val="24"/>
              </w:rPr>
            </w:pPr>
          </w:p>
        </w:tc>
      </w:tr>
    </w:tbl>
    <w:p w14:paraId="2B314B9E" w14:textId="77777777" w:rsidR="001F4AE5" w:rsidRDefault="00E86664">
      <w:pPr>
        <w:rPr>
          <w:rFonts w:ascii="Times New Roman" w:hAnsi="Times New Roman" w:cs="Times New Roman"/>
          <w:sz w:val="24"/>
          <w:szCs w:val="24"/>
        </w:rPr>
      </w:pPr>
      <w:r w:rsidRPr="00EC6D65">
        <w:rPr>
          <w:rFonts w:ascii="Times New Roman" w:hAnsi="Times New Roman" w:cs="Times New Roman"/>
          <w:b/>
          <w:sz w:val="24"/>
          <w:szCs w:val="24"/>
        </w:rPr>
        <w:t>Keys:</w:t>
      </w:r>
      <w:r w:rsidRPr="00BA1335">
        <w:rPr>
          <w:rFonts w:ascii="Times New Roman" w:hAnsi="Times New Roman" w:cs="Times New Roman"/>
          <w:sz w:val="24"/>
          <w:szCs w:val="24"/>
        </w:rPr>
        <w:t xml:space="preserve"> </w:t>
      </w:r>
      <w:proofErr w:type="spellStart"/>
      <w:r w:rsidRPr="00BA1335">
        <w:rPr>
          <w:rFonts w:ascii="Times New Roman" w:hAnsi="Times New Roman" w:cs="Times New Roman"/>
          <w:sz w:val="24"/>
          <w:szCs w:val="24"/>
        </w:rPr>
        <w:t>vWF</w:t>
      </w:r>
      <w:proofErr w:type="spellEnd"/>
      <w:r w:rsidRPr="00BA1335">
        <w:rPr>
          <w:rFonts w:ascii="Times New Roman" w:hAnsi="Times New Roman" w:cs="Times New Roman"/>
          <w:sz w:val="24"/>
          <w:szCs w:val="24"/>
        </w:rPr>
        <w:t>- von Willebrand Factor, TGF-β – Transforming growth factor-beta, FIB- fibrinogen</w:t>
      </w:r>
      <w:r w:rsidR="00BA1335" w:rsidRPr="00BA1335">
        <w:rPr>
          <w:rFonts w:ascii="Times New Roman" w:hAnsi="Times New Roman" w:cs="Times New Roman"/>
          <w:sz w:val="24"/>
          <w:szCs w:val="24"/>
        </w:rPr>
        <w:t>,</w:t>
      </w:r>
      <w:r w:rsidR="00BA1335">
        <w:rPr>
          <w:rFonts w:ascii="Times New Roman" w:hAnsi="Times New Roman" w:cs="Times New Roman"/>
          <w:b/>
          <w:sz w:val="24"/>
          <w:szCs w:val="24"/>
        </w:rPr>
        <w:t xml:space="preserve"> </w:t>
      </w:r>
      <w:r w:rsidR="00BA1335">
        <w:rPr>
          <w:rFonts w:ascii="Times New Roman" w:hAnsi="Times New Roman" w:cs="Times New Roman"/>
          <w:sz w:val="24"/>
          <w:szCs w:val="24"/>
        </w:rPr>
        <w:t>PT-prothrombin time, APTT- activated partial thromboplastin time</w:t>
      </w:r>
    </w:p>
    <w:p w14:paraId="1D2EB24F" w14:textId="77777777" w:rsidR="00BA1335" w:rsidRPr="00EC6D65" w:rsidRDefault="00BA1335">
      <w:pPr>
        <w:rPr>
          <w:rFonts w:ascii="Times New Roman" w:hAnsi="Times New Roman" w:cs="Times New Roman"/>
          <w:bCs/>
          <w:sz w:val="24"/>
          <w:szCs w:val="24"/>
        </w:rPr>
      </w:pPr>
    </w:p>
    <w:p w14:paraId="237B463C" w14:textId="77777777" w:rsidR="001F4AE5" w:rsidRPr="00EC6D65" w:rsidRDefault="00E86664">
      <w:pPr>
        <w:pStyle w:val="ListParagraph"/>
        <w:numPr>
          <w:ilvl w:val="0"/>
          <w:numId w:val="3"/>
        </w:numPr>
        <w:jc w:val="both"/>
        <w:rPr>
          <w:rFonts w:ascii="Times New Roman" w:hAnsi="Times New Roman" w:cs="Times New Roman"/>
          <w:b/>
          <w:sz w:val="24"/>
          <w:szCs w:val="24"/>
        </w:rPr>
      </w:pPr>
      <w:r w:rsidRPr="00EC6D65">
        <w:rPr>
          <w:rFonts w:ascii="Times New Roman" w:hAnsi="Times New Roman" w:cs="Times New Roman"/>
          <w:b/>
          <w:sz w:val="24"/>
          <w:szCs w:val="24"/>
        </w:rPr>
        <w:t>Discussion</w:t>
      </w:r>
    </w:p>
    <w:p w14:paraId="4B4234DA" w14:textId="77777777" w:rsidR="001F4AE5" w:rsidRPr="00BA133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sz w:val="24"/>
          <w:szCs w:val="24"/>
        </w:rPr>
        <w:t xml:space="preserve">This study evaluated the levels of von Willebrand factor, collagen, transforming growth factor and fibrinogen in women with uterine fibroids. </w:t>
      </w:r>
      <w:r w:rsidRPr="00EC6D65">
        <w:rPr>
          <w:rFonts w:ascii="Times New Roman" w:hAnsi="Times New Roman" w:cs="Times New Roman"/>
          <w:bCs/>
          <w:sz w:val="24"/>
          <w:szCs w:val="24"/>
        </w:rPr>
        <w:t xml:space="preserve">The levels of these parameters were significantly increased in the subjects with uterine fibroid compared to the control subjects. The significantly elevated levels of von Willebrand factor and fibrinogen among fibroid the subjects with uterine fibroids suggest a probable state of subclinical inflammation or endothelial activation in the subjects. This is because </w:t>
      </w:r>
      <w:r w:rsidRPr="00EC6D65">
        <w:rPr>
          <w:rFonts w:ascii="Times New Roman" w:hAnsi="Times New Roman" w:cs="Times New Roman"/>
          <w:sz w:val="24"/>
          <w:szCs w:val="24"/>
        </w:rPr>
        <w:t xml:space="preserve">fibroids are known to induce persistent low-grade inflammation that is mediated by a number of factors, including excessive extracellular matrix production, aberrant cytokine activity, and on-going tissue remodeling. This inflammatory milieu stimulates hepatic synthesis of fibrinogen and other acute-phase proteins, such as fibrinogen (Luyendyk </w:t>
      </w:r>
      <w:r w:rsidRPr="00EC6D65">
        <w:rPr>
          <w:rFonts w:ascii="Times New Roman" w:hAnsi="Times New Roman" w:cs="Times New Roman"/>
          <w:i/>
          <w:sz w:val="24"/>
          <w:szCs w:val="24"/>
        </w:rPr>
        <w:t>et al</w:t>
      </w:r>
      <w:r w:rsidRPr="00EC6D65">
        <w:rPr>
          <w:rFonts w:ascii="Times New Roman" w:hAnsi="Times New Roman" w:cs="Times New Roman"/>
          <w:sz w:val="24"/>
          <w:szCs w:val="24"/>
        </w:rPr>
        <w:t xml:space="preserve">., 2019). </w:t>
      </w:r>
    </w:p>
    <w:p w14:paraId="45F26CDB" w14:textId="77777777" w:rsidR="001F4AE5" w:rsidRPr="00EC6D65" w:rsidRDefault="00E86664">
      <w:pPr>
        <w:spacing w:line="480" w:lineRule="auto"/>
        <w:jc w:val="both"/>
        <w:rPr>
          <w:rFonts w:ascii="Times New Roman" w:hAnsi="Times New Roman" w:cs="Times New Roman"/>
          <w:sz w:val="24"/>
          <w:szCs w:val="24"/>
        </w:rPr>
      </w:pPr>
      <w:r w:rsidRPr="00EC6D65">
        <w:rPr>
          <w:rFonts w:ascii="Times New Roman" w:hAnsi="Times New Roman" w:cs="Times New Roman"/>
          <w:bCs/>
          <w:sz w:val="24"/>
          <w:szCs w:val="24"/>
        </w:rPr>
        <w:t>Similarly, Uterine fibroids are associated with increased vascularity, which may cause endothelial injury or remodeling</w:t>
      </w:r>
      <w:r w:rsidRPr="00EC6D65">
        <w:rPr>
          <w:rFonts w:ascii="Times New Roman" w:hAnsi="Times New Roman" w:cs="Times New Roman"/>
          <w:sz w:val="24"/>
          <w:szCs w:val="24"/>
        </w:rPr>
        <w:t xml:space="preserve"> (Cox </w:t>
      </w:r>
      <w:r w:rsidRPr="00EC6D65">
        <w:rPr>
          <w:rFonts w:ascii="Times New Roman" w:hAnsi="Times New Roman" w:cs="Times New Roman"/>
          <w:i/>
          <w:sz w:val="24"/>
          <w:szCs w:val="24"/>
        </w:rPr>
        <w:t>et al</w:t>
      </w:r>
      <w:r w:rsidRPr="00EC6D65">
        <w:rPr>
          <w:rFonts w:ascii="Times New Roman" w:hAnsi="Times New Roman" w:cs="Times New Roman"/>
          <w:sz w:val="24"/>
          <w:szCs w:val="24"/>
        </w:rPr>
        <w:t>., 2018). This state of endothelial activation leads to the release von Willebrand factor, a pro-</w:t>
      </w:r>
      <w:proofErr w:type="spellStart"/>
      <w:r w:rsidRPr="00EC6D65">
        <w:rPr>
          <w:rFonts w:ascii="Times New Roman" w:hAnsi="Times New Roman" w:cs="Times New Roman"/>
          <w:sz w:val="24"/>
          <w:szCs w:val="24"/>
        </w:rPr>
        <w:t>haemostatic</w:t>
      </w:r>
      <w:proofErr w:type="spellEnd"/>
      <w:r w:rsidRPr="00EC6D65">
        <w:rPr>
          <w:rFonts w:ascii="Times New Roman" w:hAnsi="Times New Roman" w:cs="Times New Roman"/>
          <w:sz w:val="24"/>
          <w:szCs w:val="24"/>
        </w:rPr>
        <w:t xml:space="preserve"> glycoprotein essential for platelet adhesion (</w:t>
      </w:r>
      <w:proofErr w:type="spellStart"/>
      <w:r w:rsidRPr="00EC6D65">
        <w:rPr>
          <w:rFonts w:ascii="Times New Roman" w:hAnsi="Times New Roman" w:cs="Times New Roman"/>
          <w:sz w:val="24"/>
          <w:szCs w:val="24"/>
        </w:rPr>
        <w:t>Lenting</w:t>
      </w:r>
      <w:proofErr w:type="spellEnd"/>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et al</w:t>
      </w:r>
      <w:r w:rsidRPr="00EC6D65">
        <w:rPr>
          <w:rFonts w:ascii="Times New Roman" w:hAnsi="Times New Roman" w:cs="Times New Roman"/>
          <w:sz w:val="24"/>
          <w:szCs w:val="24"/>
        </w:rPr>
        <w:t xml:space="preserve">., 2015). These findings from this study are consistent with the reports of Abdoli </w:t>
      </w:r>
      <w:r w:rsidRPr="00EC6D65">
        <w:rPr>
          <w:rFonts w:ascii="Times New Roman" w:hAnsi="Times New Roman" w:cs="Times New Roman"/>
          <w:i/>
          <w:sz w:val="24"/>
          <w:szCs w:val="24"/>
        </w:rPr>
        <w:t>et al</w:t>
      </w:r>
      <w:r w:rsidRPr="00EC6D65">
        <w:rPr>
          <w:rFonts w:ascii="Times New Roman" w:hAnsi="Times New Roman" w:cs="Times New Roman"/>
          <w:sz w:val="24"/>
          <w:szCs w:val="24"/>
        </w:rPr>
        <w:t>. (2020) who reported increased von Willebrand factor and fibrinogen levels in Iranian women.</w:t>
      </w:r>
    </w:p>
    <w:p w14:paraId="0046E95A" w14:textId="77777777" w:rsidR="001F4AE5" w:rsidRPr="00EC6D6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sz w:val="24"/>
          <w:szCs w:val="24"/>
        </w:rPr>
        <w:t xml:space="preserve">The significantly </w:t>
      </w:r>
      <w:proofErr w:type="gramStart"/>
      <w:r w:rsidRPr="00EC6D65">
        <w:rPr>
          <w:rFonts w:ascii="Times New Roman" w:hAnsi="Times New Roman" w:cs="Times New Roman"/>
          <w:sz w:val="24"/>
          <w:szCs w:val="24"/>
        </w:rPr>
        <w:t>elevated  level</w:t>
      </w:r>
      <w:proofErr w:type="gramEnd"/>
      <w:r w:rsidRPr="00EC6D65">
        <w:rPr>
          <w:rFonts w:ascii="Times New Roman" w:hAnsi="Times New Roman" w:cs="Times New Roman"/>
          <w:sz w:val="24"/>
          <w:szCs w:val="24"/>
        </w:rPr>
        <w:t xml:space="preserve"> of transforming growth factor beta (TGF-β) among fibroid subjects agrees with the well-established role of TGF-β in uterine fibroid pathogenesis (</w:t>
      </w: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et al</w:t>
      </w:r>
      <w:r w:rsidRPr="00EC6D65">
        <w:rPr>
          <w:rFonts w:ascii="Times New Roman" w:hAnsi="Times New Roman" w:cs="Times New Roman"/>
          <w:sz w:val="24"/>
          <w:szCs w:val="24"/>
        </w:rPr>
        <w:t>., 2017). Transforming growth factor-beta promote extracellular matrix deposition, increase collagen overproduction, and support fibroid growth through stimulation of fibroblasts and smooth muscle cells (</w:t>
      </w: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et al</w:t>
      </w:r>
      <w:r w:rsidRPr="00EC6D65">
        <w:rPr>
          <w:rFonts w:ascii="Times New Roman" w:hAnsi="Times New Roman" w:cs="Times New Roman"/>
          <w:sz w:val="24"/>
          <w:szCs w:val="24"/>
        </w:rPr>
        <w:t>., 2017).</w:t>
      </w:r>
    </w:p>
    <w:p w14:paraId="3B72C25D" w14:textId="77777777" w:rsidR="001F4AE5" w:rsidRPr="00EC6D65" w:rsidRDefault="00E86664">
      <w:pPr>
        <w:spacing w:line="480" w:lineRule="auto"/>
        <w:jc w:val="both"/>
        <w:rPr>
          <w:rFonts w:ascii="Times New Roman" w:hAnsi="Times New Roman" w:cs="Times New Roman"/>
          <w:bCs/>
          <w:sz w:val="24"/>
          <w:szCs w:val="24"/>
        </w:rPr>
      </w:pPr>
      <w:r w:rsidRPr="00EC6D65">
        <w:rPr>
          <w:rFonts w:ascii="Times New Roman" w:hAnsi="Times New Roman" w:cs="Times New Roman"/>
          <w:bCs/>
          <w:sz w:val="24"/>
          <w:szCs w:val="24"/>
        </w:rPr>
        <w:t>In subjects with uterine fibroids, there is an increased level of extracellular matrix (ECM) components (</w:t>
      </w:r>
      <w:r w:rsidRPr="00EC6D65">
        <w:rPr>
          <w:rFonts w:ascii="Times New Roman" w:hAnsi="Times New Roman" w:cs="Times New Roman"/>
          <w:sz w:val="24"/>
          <w:szCs w:val="24"/>
        </w:rPr>
        <w:t xml:space="preserve">Ishikawa </w:t>
      </w:r>
      <w:r w:rsidRPr="00EC6D65">
        <w:rPr>
          <w:rFonts w:ascii="Times New Roman" w:hAnsi="Times New Roman" w:cs="Times New Roman"/>
          <w:i/>
          <w:sz w:val="24"/>
          <w:szCs w:val="24"/>
        </w:rPr>
        <w:t>et al</w:t>
      </w:r>
      <w:r w:rsidRPr="00EC6D65">
        <w:rPr>
          <w:rFonts w:ascii="Times New Roman" w:hAnsi="Times New Roman" w:cs="Times New Roman"/>
          <w:sz w:val="24"/>
          <w:szCs w:val="24"/>
        </w:rPr>
        <w:t xml:space="preserve">., 2024). Collagen is one of the components of the ECM that is highly </w:t>
      </w:r>
      <w:r w:rsidRPr="00EC6D65">
        <w:rPr>
          <w:rFonts w:ascii="Times New Roman" w:hAnsi="Times New Roman" w:cs="Times New Roman"/>
          <w:sz w:val="24"/>
          <w:szCs w:val="24"/>
        </w:rPr>
        <w:lastRenderedPageBreak/>
        <w:t>expressed in uterine fibroids</w:t>
      </w:r>
      <w:r w:rsidRPr="00EC6D65">
        <w:rPr>
          <w:rFonts w:ascii="Times New Roman" w:hAnsi="Times New Roman" w:cs="Times New Roman"/>
          <w:bCs/>
          <w:sz w:val="24"/>
          <w:szCs w:val="24"/>
        </w:rPr>
        <w:t xml:space="preserve">. </w:t>
      </w:r>
      <w:r w:rsidRPr="00EC6D65">
        <w:rPr>
          <w:rFonts w:ascii="Times New Roman" w:hAnsi="Times New Roman" w:cs="Times New Roman"/>
          <w:sz w:val="24"/>
          <w:szCs w:val="24"/>
        </w:rPr>
        <w:t xml:space="preserve">Taylor and Leppert (2021) have reported that fibroids cells secret high levels of collagen and tend to resist apoptosis. These physiological processes, in addition to the effects of TGF-beta, </w:t>
      </w:r>
      <w:r w:rsidRPr="00EC6D65">
        <w:rPr>
          <w:rFonts w:ascii="Times New Roman" w:hAnsi="Times New Roman" w:cs="Times New Roman"/>
          <w:bCs/>
          <w:sz w:val="24"/>
          <w:szCs w:val="24"/>
        </w:rPr>
        <w:t xml:space="preserve">probably explain the significantly raised levels of collagen in the subjects with uterine subjects observed in this study. </w:t>
      </w:r>
      <w:r w:rsidRPr="00EC6D65">
        <w:rPr>
          <w:rFonts w:ascii="Times New Roman" w:hAnsi="Times New Roman" w:cs="Times New Roman"/>
          <w:sz w:val="24"/>
          <w:szCs w:val="24"/>
        </w:rPr>
        <w:t xml:space="preserve">These findings are in agreement with the reports of Islam </w:t>
      </w:r>
      <w:r w:rsidRPr="00EC6D65">
        <w:rPr>
          <w:rFonts w:ascii="Times New Roman" w:hAnsi="Times New Roman" w:cs="Times New Roman"/>
          <w:i/>
          <w:sz w:val="24"/>
          <w:szCs w:val="24"/>
        </w:rPr>
        <w:t>et al</w:t>
      </w:r>
      <w:r w:rsidRPr="00EC6D65">
        <w:rPr>
          <w:rFonts w:ascii="Times New Roman" w:hAnsi="Times New Roman" w:cs="Times New Roman"/>
          <w:sz w:val="24"/>
          <w:szCs w:val="24"/>
        </w:rPr>
        <w:t>. (2021), who reported overexpression of TGF-β and collagen as major contributors to ECM dysregulation.</w:t>
      </w:r>
    </w:p>
    <w:p w14:paraId="3C974B1E" w14:textId="77777777" w:rsidR="001F4AE5" w:rsidRPr="00EC6D65" w:rsidRDefault="00E86664">
      <w:pPr>
        <w:tabs>
          <w:tab w:val="left" w:pos="3648"/>
        </w:tabs>
        <w:spacing w:line="480" w:lineRule="auto"/>
        <w:jc w:val="both"/>
        <w:rPr>
          <w:rFonts w:ascii="Times New Roman" w:hAnsi="Times New Roman" w:cs="Times New Roman"/>
          <w:sz w:val="24"/>
          <w:szCs w:val="24"/>
        </w:rPr>
      </w:pPr>
      <w:r w:rsidRPr="00EC6D65">
        <w:rPr>
          <w:rFonts w:ascii="Times New Roman" w:hAnsi="Times New Roman" w:cs="Times New Roman"/>
          <w:bCs/>
          <w:sz w:val="24"/>
          <w:szCs w:val="24"/>
        </w:rPr>
        <w:t xml:space="preserve">The results from this study indicate that, based on duration of disease, the mean levels of von Willebrand factor was significantly raised in the subjects who had the disease within the duration of </w:t>
      </w:r>
      <w:r w:rsidR="00BA1335">
        <w:rPr>
          <w:rFonts w:ascii="Times New Roman" w:hAnsi="Times New Roman" w:cs="Times New Roman"/>
          <w:bCs/>
          <w:sz w:val="24"/>
          <w:szCs w:val="24"/>
        </w:rPr>
        <w:t>less than 5</w:t>
      </w:r>
      <w:r w:rsidRPr="00EC6D65">
        <w:rPr>
          <w:rFonts w:ascii="Times New Roman" w:hAnsi="Times New Roman" w:cs="Times New Roman"/>
          <w:bCs/>
          <w:sz w:val="24"/>
          <w:szCs w:val="24"/>
        </w:rPr>
        <w:t xml:space="preserve"> years, compared to those within 5 years</w:t>
      </w:r>
      <w:r w:rsidR="00BA1335">
        <w:rPr>
          <w:rFonts w:ascii="Times New Roman" w:hAnsi="Times New Roman" w:cs="Times New Roman"/>
          <w:bCs/>
          <w:sz w:val="24"/>
          <w:szCs w:val="24"/>
        </w:rPr>
        <w:t xml:space="preserve"> and above</w:t>
      </w:r>
      <w:r w:rsidRPr="00EC6D65">
        <w:rPr>
          <w:rFonts w:ascii="Times New Roman" w:hAnsi="Times New Roman" w:cs="Times New Roman"/>
          <w:bCs/>
          <w:sz w:val="24"/>
          <w:szCs w:val="24"/>
        </w:rPr>
        <w:t xml:space="preserve">. There were no significant differences in the other parameters based on the duration of the disease. </w:t>
      </w:r>
      <w:r w:rsidRPr="00EC6D65">
        <w:rPr>
          <w:rFonts w:ascii="Times New Roman" w:hAnsi="Times New Roman" w:cs="Times New Roman"/>
          <w:sz w:val="24"/>
          <w:szCs w:val="24"/>
        </w:rPr>
        <w:t xml:space="preserve">This elevated levels of von Willebrand Factor in the early stage of the condition indicates active endothelial remodeling and inflammation (Gragnano </w:t>
      </w:r>
      <w:r w:rsidRPr="00EC6D65">
        <w:rPr>
          <w:rFonts w:ascii="Times New Roman" w:hAnsi="Times New Roman" w:cs="Times New Roman"/>
          <w:i/>
          <w:sz w:val="24"/>
          <w:szCs w:val="24"/>
        </w:rPr>
        <w:t>et al</w:t>
      </w:r>
      <w:r w:rsidRPr="00EC6D65">
        <w:rPr>
          <w:rFonts w:ascii="Times New Roman" w:hAnsi="Times New Roman" w:cs="Times New Roman"/>
          <w:sz w:val="24"/>
          <w:szCs w:val="24"/>
        </w:rPr>
        <w:t xml:space="preserve">., 2017). This process leads to accumulation of ECM. However, as the disease </w:t>
      </w:r>
      <w:proofErr w:type="gramStart"/>
      <w:r w:rsidRPr="00EC6D65">
        <w:rPr>
          <w:rFonts w:ascii="Times New Roman" w:hAnsi="Times New Roman" w:cs="Times New Roman"/>
          <w:sz w:val="24"/>
          <w:szCs w:val="24"/>
        </w:rPr>
        <w:t>progresses,  the</w:t>
      </w:r>
      <w:proofErr w:type="gramEnd"/>
      <w:r w:rsidRPr="00EC6D65">
        <w:rPr>
          <w:rFonts w:ascii="Times New Roman" w:hAnsi="Times New Roman" w:cs="Times New Roman"/>
          <w:sz w:val="24"/>
          <w:szCs w:val="24"/>
        </w:rPr>
        <w:t xml:space="preserve"> ECM accumulation stabilizes, thereby reducing endothelial activation markers over time (Yang and Al-Hendy, 2023). This stabilization probably explains the results obtained in this study. A study by Stewart (2015) had previously reported that fibroid vascularity and metabolic activity decline as fibroids age.</w:t>
      </w:r>
    </w:p>
    <w:p w14:paraId="1329A441" w14:textId="77777777" w:rsidR="001F4AE5" w:rsidRPr="00EC6D65" w:rsidRDefault="001F4AE5">
      <w:pPr>
        <w:jc w:val="both"/>
        <w:rPr>
          <w:rFonts w:ascii="Times New Roman" w:hAnsi="Times New Roman" w:cs="Times New Roman"/>
          <w:sz w:val="24"/>
          <w:szCs w:val="24"/>
        </w:rPr>
      </w:pPr>
    </w:p>
    <w:p w14:paraId="3F8F09BC" w14:textId="77777777" w:rsidR="001F4AE5" w:rsidRPr="00EC6D65" w:rsidRDefault="00E86664">
      <w:pPr>
        <w:pStyle w:val="ListParagraph"/>
        <w:numPr>
          <w:ilvl w:val="0"/>
          <w:numId w:val="3"/>
        </w:numPr>
        <w:jc w:val="both"/>
        <w:rPr>
          <w:rFonts w:ascii="Times New Roman" w:hAnsi="Times New Roman" w:cs="Times New Roman"/>
          <w:b/>
          <w:sz w:val="24"/>
          <w:szCs w:val="24"/>
        </w:rPr>
      </w:pPr>
      <w:r w:rsidRPr="00EC6D65">
        <w:rPr>
          <w:rFonts w:ascii="Times New Roman" w:hAnsi="Times New Roman" w:cs="Times New Roman"/>
          <w:b/>
          <w:sz w:val="24"/>
          <w:szCs w:val="24"/>
        </w:rPr>
        <w:t>Conclusion</w:t>
      </w:r>
    </w:p>
    <w:p w14:paraId="6D754D02" w14:textId="77777777" w:rsidR="001F4AE5" w:rsidRPr="00EC6D65" w:rsidRDefault="00E86664">
      <w:pPr>
        <w:spacing w:line="480" w:lineRule="auto"/>
        <w:jc w:val="both"/>
        <w:rPr>
          <w:rFonts w:ascii="Times New Roman" w:hAnsi="Times New Roman" w:cs="Times New Roman"/>
          <w:sz w:val="24"/>
          <w:szCs w:val="24"/>
        </w:rPr>
      </w:pPr>
      <w:r w:rsidRPr="00EC6D65">
        <w:rPr>
          <w:rFonts w:ascii="Times New Roman" w:hAnsi="Times New Roman" w:cs="Times New Roman"/>
          <w:sz w:val="24"/>
          <w:szCs w:val="24"/>
        </w:rPr>
        <w:t xml:space="preserve">The findings from this study have shown that there are significant elevations in the levels of von Willebrand factor, collagen, transforming growth factor beta and fibrinogen in subjects with uterine fibroid. These parameters are not altered based on the duration of the disease or management of the symptoms of the uterine fibroid with drugs. Based on exercise, the levels of von </w:t>
      </w:r>
      <w:proofErr w:type="spellStart"/>
      <w:r w:rsidRPr="00EC6D65">
        <w:rPr>
          <w:rFonts w:ascii="Times New Roman" w:hAnsi="Times New Roman" w:cs="Times New Roman"/>
          <w:sz w:val="24"/>
          <w:szCs w:val="24"/>
        </w:rPr>
        <w:t>willebrand</w:t>
      </w:r>
      <w:proofErr w:type="spellEnd"/>
      <w:r w:rsidRPr="00EC6D65">
        <w:rPr>
          <w:rFonts w:ascii="Times New Roman" w:hAnsi="Times New Roman" w:cs="Times New Roman"/>
          <w:sz w:val="24"/>
          <w:szCs w:val="24"/>
        </w:rPr>
        <w:t xml:space="preserve"> factor and collagen were significantly raised in the subjects with uterine subjects </w:t>
      </w:r>
      <w:r w:rsidRPr="00EC6D65">
        <w:rPr>
          <w:rFonts w:ascii="Times New Roman" w:hAnsi="Times New Roman" w:cs="Times New Roman"/>
          <w:sz w:val="24"/>
          <w:szCs w:val="24"/>
        </w:rPr>
        <w:lastRenderedPageBreak/>
        <w:t xml:space="preserve">who engaged in physical exercise; that is, these elevated levels of these parameters are exercise-induced. It is important to consider the alterations in these </w:t>
      </w:r>
      <w:proofErr w:type="spellStart"/>
      <w:r w:rsidRPr="00EC6D65">
        <w:rPr>
          <w:rFonts w:ascii="Times New Roman" w:hAnsi="Times New Roman" w:cs="Times New Roman"/>
          <w:sz w:val="24"/>
          <w:szCs w:val="24"/>
        </w:rPr>
        <w:t>haemostatic</w:t>
      </w:r>
      <w:proofErr w:type="spellEnd"/>
      <w:r w:rsidRPr="00EC6D65">
        <w:rPr>
          <w:rFonts w:ascii="Times New Roman" w:hAnsi="Times New Roman" w:cs="Times New Roman"/>
          <w:sz w:val="24"/>
          <w:szCs w:val="24"/>
        </w:rPr>
        <w:t xml:space="preserve"> parameters in the management of women with uterine fibroids in our population.</w:t>
      </w:r>
    </w:p>
    <w:p w14:paraId="10BB6F7B" w14:textId="77777777" w:rsidR="001F4AE5" w:rsidRPr="00EC6D65" w:rsidRDefault="001F4AE5">
      <w:pPr>
        <w:jc w:val="both"/>
        <w:rPr>
          <w:rFonts w:ascii="Times New Roman" w:hAnsi="Times New Roman" w:cs="Times New Roman"/>
          <w:b/>
          <w:sz w:val="24"/>
          <w:szCs w:val="24"/>
        </w:rPr>
      </w:pPr>
    </w:p>
    <w:p w14:paraId="01B0790F" w14:textId="77777777" w:rsidR="001F4AE5" w:rsidRPr="00EC6D65" w:rsidRDefault="00E86664">
      <w:pPr>
        <w:jc w:val="both"/>
        <w:rPr>
          <w:rFonts w:ascii="Times New Roman" w:hAnsi="Times New Roman" w:cs="Times New Roman"/>
          <w:b/>
          <w:sz w:val="24"/>
          <w:szCs w:val="24"/>
        </w:rPr>
      </w:pPr>
      <w:r w:rsidRPr="00EC6D65">
        <w:rPr>
          <w:rFonts w:ascii="Times New Roman" w:hAnsi="Times New Roman" w:cs="Times New Roman"/>
          <w:b/>
          <w:sz w:val="24"/>
          <w:szCs w:val="24"/>
        </w:rPr>
        <w:t>References</w:t>
      </w:r>
    </w:p>
    <w:p w14:paraId="6A20F0D7" w14:textId="77777777" w:rsidR="001F4AE5" w:rsidRPr="00EC6D65" w:rsidRDefault="00E86664">
      <w:pPr>
        <w:ind w:left="720" w:hanging="720"/>
        <w:jc w:val="both"/>
        <w:rPr>
          <w:rFonts w:ascii="Times New Roman" w:hAnsi="Times New Roman" w:cs="Times New Roman"/>
          <w:sz w:val="24"/>
          <w:szCs w:val="24"/>
        </w:rPr>
      </w:pPr>
      <w:r w:rsidRPr="00EC6D65">
        <w:rPr>
          <w:rFonts w:ascii="Times New Roman" w:hAnsi="Times New Roman" w:cs="Times New Roman"/>
          <w:sz w:val="24"/>
          <w:szCs w:val="24"/>
          <w:shd w:val="clear" w:color="auto" w:fill="FFFFFF"/>
        </w:rPr>
        <w:t xml:space="preserve">Afshan Bano, Calvin R Wei, Ayesha Abdul Qadir Memon, Muhammad Osama, </w:t>
      </w:r>
      <w:proofErr w:type="spellStart"/>
      <w:r w:rsidRPr="00EC6D65">
        <w:rPr>
          <w:rFonts w:ascii="Times New Roman" w:hAnsi="Times New Roman" w:cs="Times New Roman"/>
          <w:sz w:val="24"/>
          <w:szCs w:val="24"/>
          <w:shd w:val="clear" w:color="auto" w:fill="FFFFFF"/>
        </w:rPr>
        <w:t>Shumaila</w:t>
      </w:r>
      <w:proofErr w:type="spellEnd"/>
      <w:r w:rsidRPr="00EC6D65">
        <w:rPr>
          <w:rFonts w:ascii="Times New Roman" w:hAnsi="Times New Roman" w:cs="Times New Roman"/>
          <w:sz w:val="24"/>
          <w:szCs w:val="24"/>
          <w:shd w:val="clear" w:color="auto" w:fill="FFFFFF"/>
        </w:rPr>
        <w:t xml:space="preserve"> Shaikh, </w:t>
      </w:r>
      <w:proofErr w:type="spellStart"/>
      <w:r w:rsidRPr="00EC6D65">
        <w:rPr>
          <w:rFonts w:ascii="Times New Roman" w:hAnsi="Times New Roman" w:cs="Times New Roman"/>
          <w:sz w:val="24"/>
          <w:szCs w:val="24"/>
          <w:shd w:val="clear" w:color="auto" w:fill="FFFFFF"/>
        </w:rPr>
        <w:t>Qararo</w:t>
      </w:r>
      <w:proofErr w:type="spellEnd"/>
      <w:r w:rsidRPr="00EC6D65">
        <w:rPr>
          <w:rFonts w:ascii="Times New Roman" w:hAnsi="Times New Roman" w:cs="Times New Roman"/>
          <w:sz w:val="24"/>
          <w:szCs w:val="24"/>
          <w:shd w:val="clear" w:color="auto" w:fill="FFFFFF"/>
        </w:rPr>
        <w:t xml:space="preserve"> Shah, </w:t>
      </w:r>
      <w:proofErr w:type="spellStart"/>
      <w:r w:rsidRPr="00EC6D65">
        <w:rPr>
          <w:rFonts w:ascii="Times New Roman" w:hAnsi="Times New Roman" w:cs="Times New Roman"/>
          <w:sz w:val="24"/>
          <w:szCs w:val="24"/>
          <w:shd w:val="clear" w:color="auto" w:fill="FFFFFF"/>
        </w:rPr>
        <w:t>Dua</w:t>
      </w:r>
      <w:proofErr w:type="spellEnd"/>
      <w:r w:rsidRPr="00EC6D65">
        <w:rPr>
          <w:rFonts w:ascii="Times New Roman" w:hAnsi="Times New Roman" w:cs="Times New Roman"/>
          <w:sz w:val="24"/>
          <w:szCs w:val="24"/>
          <w:shd w:val="clear" w:color="auto" w:fill="FFFFFF"/>
        </w:rPr>
        <w:t xml:space="preserve"> </w:t>
      </w:r>
      <w:proofErr w:type="spellStart"/>
      <w:r w:rsidRPr="00EC6D65">
        <w:rPr>
          <w:rFonts w:ascii="Times New Roman" w:hAnsi="Times New Roman" w:cs="Times New Roman"/>
          <w:sz w:val="24"/>
          <w:szCs w:val="24"/>
          <w:shd w:val="clear" w:color="auto" w:fill="FFFFFF"/>
        </w:rPr>
        <w:t>Rabel</w:t>
      </w:r>
      <w:proofErr w:type="spellEnd"/>
      <w:r w:rsidRPr="00EC6D65">
        <w:rPr>
          <w:rFonts w:ascii="Times New Roman" w:hAnsi="Times New Roman" w:cs="Times New Roman"/>
          <w:sz w:val="24"/>
          <w:szCs w:val="24"/>
          <w:shd w:val="clear" w:color="auto" w:fill="FFFFFF"/>
        </w:rPr>
        <w:t>, &amp; Fahad Jibran Siyal. (2023). A COMPREHENSIVE REVIEW OF UTERINE FIBROIDS: PATHOGENESIS, DIAGNOSIS, TREATMENT, AND FUTURE PERSPECTIVES. </w:t>
      </w:r>
      <w:r w:rsidRPr="00EC6D65">
        <w:rPr>
          <w:rFonts w:ascii="Times New Roman" w:hAnsi="Times New Roman" w:cs="Times New Roman"/>
          <w:i/>
          <w:iCs/>
          <w:sz w:val="24"/>
          <w:szCs w:val="24"/>
          <w:shd w:val="clear" w:color="auto" w:fill="FFFFFF"/>
        </w:rPr>
        <w:t>Journal of Population Therapeutics and Clinical Pharmacology</w:t>
      </w:r>
      <w:r w:rsidRPr="00EC6D65">
        <w:rPr>
          <w:rFonts w:ascii="Times New Roman" w:hAnsi="Times New Roman" w:cs="Times New Roman"/>
          <w:sz w:val="24"/>
          <w:szCs w:val="24"/>
          <w:shd w:val="clear" w:color="auto" w:fill="FFFFFF"/>
        </w:rPr>
        <w:t>, </w:t>
      </w:r>
      <w:r w:rsidRPr="00EC6D65">
        <w:rPr>
          <w:rFonts w:ascii="Times New Roman" w:hAnsi="Times New Roman" w:cs="Times New Roman"/>
          <w:i/>
          <w:iCs/>
          <w:sz w:val="24"/>
          <w:szCs w:val="24"/>
          <w:shd w:val="clear" w:color="auto" w:fill="FFFFFF"/>
        </w:rPr>
        <w:t>30</w:t>
      </w:r>
      <w:r w:rsidRPr="00EC6D65">
        <w:rPr>
          <w:rFonts w:ascii="Times New Roman" w:hAnsi="Times New Roman" w:cs="Times New Roman"/>
          <w:sz w:val="24"/>
          <w:szCs w:val="24"/>
          <w:shd w:val="clear" w:color="auto" w:fill="FFFFFF"/>
        </w:rPr>
        <w:t>(18), 1961-1974. </w:t>
      </w:r>
      <w:hyperlink r:id="rId8" w:history="1">
        <w:r w:rsidRPr="00EC6D65">
          <w:rPr>
            <w:rStyle w:val="Hyperlink"/>
            <w:rFonts w:ascii="Times New Roman" w:hAnsi="Times New Roman" w:cs="Times New Roman"/>
            <w:color w:val="FF0000"/>
            <w:sz w:val="24"/>
            <w:szCs w:val="24"/>
            <w:u w:val="none"/>
            <w:shd w:val="clear" w:color="auto" w:fill="FFFFFF"/>
          </w:rPr>
          <w:t>https://doi.org/10.53555/jptcp.v30i18.3385</w:t>
        </w:r>
      </w:hyperlink>
      <w:r w:rsidRPr="00EC6D65">
        <w:rPr>
          <w:rFonts w:ascii="Times New Roman" w:hAnsi="Times New Roman" w:cs="Times New Roman"/>
          <w:sz w:val="24"/>
          <w:szCs w:val="24"/>
        </w:rPr>
        <w:t>.</w:t>
      </w:r>
    </w:p>
    <w:p w14:paraId="0CC45163" w14:textId="77777777" w:rsidR="001F4AE5" w:rsidRPr="00EC6D65" w:rsidRDefault="001F4AE5">
      <w:pPr>
        <w:ind w:left="720" w:hanging="720"/>
        <w:jc w:val="both"/>
        <w:rPr>
          <w:rFonts w:ascii="Times New Roman" w:hAnsi="Times New Roman" w:cs="Times New Roman"/>
          <w:sz w:val="24"/>
          <w:szCs w:val="24"/>
        </w:rPr>
      </w:pPr>
    </w:p>
    <w:p w14:paraId="6272EEF2" w14:textId="77777777" w:rsidR="001F4AE5" w:rsidRPr="00EC6D65" w:rsidRDefault="00E86664">
      <w:pPr>
        <w:ind w:left="720" w:hanging="720"/>
        <w:jc w:val="both"/>
        <w:rPr>
          <w:rFonts w:ascii="Times New Roman" w:hAnsi="Times New Roman" w:cs="Times New Roman"/>
          <w:color w:val="333333"/>
          <w:sz w:val="24"/>
          <w:szCs w:val="24"/>
          <w:shd w:val="clear" w:color="auto" w:fill="FFFFFF"/>
        </w:rPr>
      </w:pPr>
      <w:r w:rsidRPr="00EC6D65">
        <w:rPr>
          <w:rFonts w:ascii="Times New Roman" w:hAnsi="Times New Roman" w:cs="Times New Roman"/>
          <w:color w:val="333333"/>
          <w:sz w:val="24"/>
          <w:szCs w:val="24"/>
          <w:shd w:val="clear" w:color="auto" w:fill="FFFFFF"/>
        </w:rPr>
        <w:t xml:space="preserve">Ke X., Dou F., Cheng Z., Dai H., Zhang W., Qu X., </w:t>
      </w:r>
      <w:r w:rsidRPr="00EC6D65">
        <w:rPr>
          <w:rFonts w:ascii="Times New Roman" w:hAnsi="Times New Roman" w:cs="Times New Roman"/>
          <w:i/>
          <w:color w:val="333333"/>
          <w:sz w:val="24"/>
          <w:szCs w:val="24"/>
          <w:shd w:val="clear" w:color="auto" w:fill="FFFFFF"/>
        </w:rPr>
        <w:t>et al</w:t>
      </w:r>
      <w:r w:rsidRPr="00EC6D65">
        <w:rPr>
          <w:rFonts w:ascii="Times New Roman" w:hAnsi="Times New Roman" w:cs="Times New Roman"/>
          <w:color w:val="333333"/>
          <w:sz w:val="24"/>
          <w:szCs w:val="24"/>
          <w:shd w:val="clear" w:color="auto" w:fill="FFFFFF"/>
        </w:rPr>
        <w:t>. (2013). High expression of cyclooxygenase-2 in uterine fibroids and its correlation with cell proliferation. Eur. J. Obstetrics Gynecol. Reproductive Biol. 168 (2), 199–203. 10.1016/j.ejogrb.2013.01.006.</w:t>
      </w:r>
    </w:p>
    <w:p w14:paraId="6E45ABA7" w14:textId="77777777" w:rsidR="001F4AE5" w:rsidRPr="00EC6D65" w:rsidRDefault="001F4AE5">
      <w:pPr>
        <w:ind w:left="720" w:hanging="720"/>
        <w:jc w:val="both"/>
        <w:rPr>
          <w:rFonts w:ascii="Times New Roman" w:hAnsi="Times New Roman" w:cs="Times New Roman"/>
          <w:color w:val="333333"/>
          <w:sz w:val="24"/>
          <w:szCs w:val="24"/>
          <w:shd w:val="clear" w:color="auto" w:fill="FFFFFF"/>
        </w:rPr>
      </w:pPr>
    </w:p>
    <w:p w14:paraId="01D71B89" w14:textId="77777777" w:rsidR="001F4AE5" w:rsidRPr="00EC6D65" w:rsidRDefault="00E86664">
      <w:pPr>
        <w:ind w:left="720" w:hanging="720"/>
        <w:jc w:val="both"/>
        <w:rPr>
          <w:rFonts w:ascii="Times New Roman" w:hAnsi="Times New Roman" w:cs="Times New Roman"/>
          <w:color w:val="333333"/>
          <w:sz w:val="24"/>
          <w:szCs w:val="24"/>
          <w:shd w:val="clear" w:color="auto" w:fill="FFFFFF"/>
        </w:rPr>
      </w:pPr>
      <w:proofErr w:type="spellStart"/>
      <w:r w:rsidRPr="00EC6D65">
        <w:rPr>
          <w:rFonts w:ascii="Times New Roman" w:hAnsi="Times New Roman" w:cs="Times New Roman"/>
          <w:color w:val="333333"/>
          <w:sz w:val="24"/>
          <w:szCs w:val="24"/>
          <w:shd w:val="clear" w:color="auto" w:fill="FFFFFF"/>
        </w:rPr>
        <w:t>Zepiridis</w:t>
      </w:r>
      <w:proofErr w:type="spellEnd"/>
      <w:r w:rsidRPr="00EC6D65">
        <w:rPr>
          <w:rFonts w:ascii="Times New Roman" w:hAnsi="Times New Roman" w:cs="Times New Roman"/>
          <w:color w:val="333333"/>
          <w:sz w:val="24"/>
          <w:szCs w:val="24"/>
          <w:shd w:val="clear" w:color="auto" w:fill="FFFFFF"/>
        </w:rPr>
        <w:t xml:space="preserve"> L. I., </w:t>
      </w:r>
      <w:proofErr w:type="spellStart"/>
      <w:r w:rsidRPr="00EC6D65">
        <w:rPr>
          <w:rFonts w:ascii="Times New Roman" w:hAnsi="Times New Roman" w:cs="Times New Roman"/>
          <w:color w:val="333333"/>
          <w:sz w:val="24"/>
          <w:szCs w:val="24"/>
          <w:shd w:val="clear" w:color="auto" w:fill="FFFFFF"/>
        </w:rPr>
        <w:t>Grimbizis</w:t>
      </w:r>
      <w:proofErr w:type="spellEnd"/>
      <w:r w:rsidRPr="00EC6D65">
        <w:rPr>
          <w:rFonts w:ascii="Times New Roman" w:hAnsi="Times New Roman" w:cs="Times New Roman"/>
          <w:color w:val="333333"/>
          <w:sz w:val="24"/>
          <w:szCs w:val="24"/>
          <w:shd w:val="clear" w:color="auto" w:fill="FFFFFF"/>
        </w:rPr>
        <w:t xml:space="preserve"> G. F., </w:t>
      </w:r>
      <w:proofErr w:type="spellStart"/>
      <w:r w:rsidRPr="00EC6D65">
        <w:rPr>
          <w:rFonts w:ascii="Times New Roman" w:hAnsi="Times New Roman" w:cs="Times New Roman"/>
          <w:color w:val="333333"/>
          <w:sz w:val="24"/>
          <w:szCs w:val="24"/>
          <w:shd w:val="clear" w:color="auto" w:fill="FFFFFF"/>
        </w:rPr>
        <w:t>Tarlatzis</w:t>
      </w:r>
      <w:proofErr w:type="spellEnd"/>
      <w:r w:rsidRPr="00EC6D65">
        <w:rPr>
          <w:rFonts w:ascii="Times New Roman" w:hAnsi="Times New Roman" w:cs="Times New Roman"/>
          <w:color w:val="333333"/>
          <w:sz w:val="24"/>
          <w:szCs w:val="24"/>
          <w:shd w:val="clear" w:color="auto" w:fill="FFFFFF"/>
        </w:rPr>
        <w:t xml:space="preserve"> B. C. (2016). Infertility and uterine fibroids. Best </w:t>
      </w:r>
      <w:proofErr w:type="spellStart"/>
      <w:r w:rsidRPr="00EC6D65">
        <w:rPr>
          <w:rFonts w:ascii="Times New Roman" w:hAnsi="Times New Roman" w:cs="Times New Roman"/>
          <w:color w:val="333333"/>
          <w:sz w:val="24"/>
          <w:szCs w:val="24"/>
          <w:shd w:val="clear" w:color="auto" w:fill="FFFFFF"/>
        </w:rPr>
        <w:t>Pract</w:t>
      </w:r>
      <w:proofErr w:type="spellEnd"/>
      <w:r w:rsidRPr="00EC6D65">
        <w:rPr>
          <w:rFonts w:ascii="Times New Roman" w:hAnsi="Times New Roman" w:cs="Times New Roman"/>
          <w:color w:val="333333"/>
          <w:sz w:val="24"/>
          <w:szCs w:val="24"/>
          <w:shd w:val="clear" w:color="auto" w:fill="FFFFFF"/>
        </w:rPr>
        <w:t xml:space="preserve">. Res. Clin. Obstetrics </w:t>
      </w:r>
      <w:proofErr w:type="spellStart"/>
      <w:r w:rsidRPr="00EC6D65">
        <w:rPr>
          <w:rFonts w:ascii="Times New Roman" w:hAnsi="Times New Roman" w:cs="Times New Roman"/>
          <w:color w:val="333333"/>
          <w:sz w:val="24"/>
          <w:szCs w:val="24"/>
          <w:shd w:val="clear" w:color="auto" w:fill="FFFFFF"/>
        </w:rPr>
        <w:t>Gynaecol</w:t>
      </w:r>
      <w:proofErr w:type="spellEnd"/>
      <w:r w:rsidRPr="00EC6D65">
        <w:rPr>
          <w:rFonts w:ascii="Times New Roman" w:hAnsi="Times New Roman" w:cs="Times New Roman"/>
          <w:color w:val="333333"/>
          <w:sz w:val="24"/>
          <w:szCs w:val="24"/>
          <w:shd w:val="clear" w:color="auto" w:fill="FFFFFF"/>
        </w:rPr>
        <w:t>. 34, 66–73. 10.1016/j.bpobgyn.2015.12.001 </w:t>
      </w:r>
    </w:p>
    <w:p w14:paraId="3447FF9B" w14:textId="77777777" w:rsidR="001F4AE5" w:rsidRPr="00EC6D65" w:rsidRDefault="001F4AE5">
      <w:pPr>
        <w:ind w:left="720" w:hanging="720"/>
        <w:jc w:val="both"/>
        <w:rPr>
          <w:rFonts w:ascii="Times New Roman" w:hAnsi="Times New Roman" w:cs="Times New Roman"/>
          <w:color w:val="333333"/>
          <w:sz w:val="24"/>
          <w:szCs w:val="24"/>
          <w:shd w:val="clear" w:color="auto" w:fill="FFFFFF"/>
        </w:rPr>
      </w:pPr>
    </w:p>
    <w:p w14:paraId="4925B6ED" w14:textId="77777777" w:rsidR="001F4AE5" w:rsidRDefault="00E86664">
      <w:pPr>
        <w:ind w:left="720" w:hanging="720"/>
        <w:jc w:val="both"/>
        <w:rPr>
          <w:rFonts w:ascii="Times New Roman" w:hAnsi="Times New Roman" w:cs="Times New Roman"/>
          <w:color w:val="333333"/>
          <w:sz w:val="24"/>
          <w:szCs w:val="24"/>
          <w:shd w:val="clear" w:color="auto" w:fill="FFFFFF"/>
        </w:rPr>
      </w:pPr>
      <w:r w:rsidRPr="00EC6D65">
        <w:rPr>
          <w:rFonts w:ascii="Times New Roman" w:hAnsi="Times New Roman" w:cs="Times New Roman"/>
          <w:color w:val="333333"/>
          <w:sz w:val="24"/>
          <w:szCs w:val="24"/>
          <w:shd w:val="clear" w:color="auto" w:fill="FFFFFF"/>
        </w:rPr>
        <w:t>Guo X. C., Segars J. H. (2012). The impact and management of fibroids for fertility: An evidence-based approach. Obstetrics Gynecol. Clin. N. Am. 39 (4), 521–533. 10.1016/j.ogc.2012.09.005 </w:t>
      </w:r>
    </w:p>
    <w:p w14:paraId="46E775DE" w14:textId="77777777" w:rsidR="00E5063E" w:rsidRDefault="00E5063E">
      <w:pPr>
        <w:ind w:left="720" w:hanging="720"/>
        <w:jc w:val="both"/>
        <w:rPr>
          <w:rFonts w:ascii="Times New Roman" w:hAnsi="Times New Roman" w:cs="Times New Roman"/>
          <w:color w:val="333333"/>
          <w:sz w:val="24"/>
          <w:szCs w:val="24"/>
          <w:shd w:val="clear" w:color="auto" w:fill="FFFFFF"/>
        </w:rPr>
      </w:pPr>
    </w:p>
    <w:p w14:paraId="38A1A256" w14:textId="77777777" w:rsidR="002C666E" w:rsidRPr="00EC6D65" w:rsidRDefault="002C666E">
      <w:pPr>
        <w:ind w:left="720" w:hanging="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Ken-Ezihuo, S. U., </w:t>
      </w:r>
      <w:proofErr w:type="spellStart"/>
      <w:r>
        <w:rPr>
          <w:rFonts w:ascii="Times New Roman" w:hAnsi="Times New Roman" w:cs="Times New Roman"/>
          <w:color w:val="333333"/>
          <w:sz w:val="24"/>
          <w:szCs w:val="24"/>
          <w:shd w:val="clear" w:color="auto" w:fill="FFFFFF"/>
        </w:rPr>
        <w:t>Gorsi</w:t>
      </w:r>
      <w:proofErr w:type="spellEnd"/>
      <w:r>
        <w:rPr>
          <w:rFonts w:ascii="Times New Roman" w:hAnsi="Times New Roman" w:cs="Times New Roman"/>
          <w:color w:val="333333"/>
          <w:sz w:val="24"/>
          <w:szCs w:val="24"/>
          <w:shd w:val="clear" w:color="auto" w:fill="FFFFFF"/>
        </w:rPr>
        <w:t xml:space="preserve">, P., Chukwu, P. H., </w:t>
      </w:r>
      <w:proofErr w:type="spellStart"/>
      <w:r>
        <w:rPr>
          <w:rFonts w:ascii="Times New Roman" w:hAnsi="Times New Roman" w:cs="Times New Roman"/>
          <w:color w:val="333333"/>
          <w:sz w:val="24"/>
          <w:szCs w:val="24"/>
          <w:shd w:val="clear" w:color="auto" w:fill="FFFFFF"/>
        </w:rPr>
        <w:t>Echonwere-Uwikor</w:t>
      </w:r>
      <w:proofErr w:type="spellEnd"/>
      <w:r>
        <w:rPr>
          <w:rFonts w:ascii="Times New Roman" w:hAnsi="Times New Roman" w:cs="Times New Roman"/>
          <w:color w:val="333333"/>
          <w:sz w:val="24"/>
          <w:szCs w:val="24"/>
          <w:shd w:val="clear" w:color="auto" w:fill="FFFFFF"/>
        </w:rPr>
        <w:t xml:space="preserve">, B. E., </w:t>
      </w:r>
      <w:proofErr w:type="spellStart"/>
      <w:r>
        <w:rPr>
          <w:rFonts w:ascii="Times New Roman" w:hAnsi="Times New Roman" w:cs="Times New Roman"/>
          <w:color w:val="333333"/>
          <w:sz w:val="24"/>
          <w:szCs w:val="24"/>
          <w:shd w:val="clear" w:color="auto" w:fill="FFFFFF"/>
        </w:rPr>
        <w:t>Chukuigwe-Igbere</w:t>
      </w:r>
      <w:proofErr w:type="spellEnd"/>
      <w:r>
        <w:rPr>
          <w:rFonts w:ascii="Times New Roman" w:hAnsi="Times New Roman" w:cs="Times New Roman"/>
          <w:color w:val="333333"/>
          <w:sz w:val="24"/>
          <w:szCs w:val="24"/>
          <w:shd w:val="clear" w:color="auto" w:fill="FFFFFF"/>
        </w:rPr>
        <w:t>, O. E</w:t>
      </w:r>
      <w:r w:rsidR="00E5063E">
        <w:rPr>
          <w:rFonts w:ascii="Times New Roman" w:hAnsi="Times New Roman" w:cs="Times New Roman"/>
          <w:color w:val="333333"/>
          <w:sz w:val="24"/>
          <w:szCs w:val="24"/>
          <w:shd w:val="clear" w:color="auto" w:fill="FFFFFF"/>
        </w:rPr>
        <w:t xml:space="preserve">., &amp; Bartimaeus, E. S. (2022). </w:t>
      </w:r>
      <w:proofErr w:type="spellStart"/>
      <w:r w:rsidR="00E5063E">
        <w:rPr>
          <w:rFonts w:ascii="Times New Roman" w:hAnsi="Times New Roman" w:cs="Times New Roman"/>
          <w:color w:val="333333"/>
          <w:sz w:val="24"/>
          <w:szCs w:val="24"/>
          <w:shd w:val="clear" w:color="auto" w:fill="FFFFFF"/>
        </w:rPr>
        <w:t>Haematological</w:t>
      </w:r>
      <w:proofErr w:type="spellEnd"/>
      <w:r w:rsidR="00E5063E">
        <w:rPr>
          <w:rFonts w:ascii="Times New Roman" w:hAnsi="Times New Roman" w:cs="Times New Roman"/>
          <w:color w:val="333333"/>
          <w:sz w:val="24"/>
          <w:szCs w:val="24"/>
          <w:shd w:val="clear" w:color="auto" w:fill="FFFFFF"/>
        </w:rPr>
        <w:t xml:space="preserve"> and anthropometric profile in gestational </w:t>
      </w:r>
      <w:proofErr w:type="gramStart"/>
      <w:r w:rsidR="00E5063E">
        <w:rPr>
          <w:rFonts w:ascii="Times New Roman" w:hAnsi="Times New Roman" w:cs="Times New Roman"/>
          <w:color w:val="333333"/>
          <w:sz w:val="24"/>
          <w:szCs w:val="24"/>
          <w:shd w:val="clear" w:color="auto" w:fill="FFFFFF"/>
        </w:rPr>
        <w:t>diabetes  mellitus</w:t>
      </w:r>
      <w:proofErr w:type="gramEnd"/>
      <w:r w:rsidR="00E5063E">
        <w:rPr>
          <w:rFonts w:ascii="Times New Roman" w:hAnsi="Times New Roman" w:cs="Times New Roman"/>
          <w:color w:val="333333"/>
          <w:sz w:val="24"/>
          <w:szCs w:val="24"/>
          <w:shd w:val="clear" w:color="auto" w:fill="FFFFFF"/>
        </w:rPr>
        <w:t xml:space="preserve"> with non-diabetic pregnant women in Port Harcourt, Nigeria. International Blood Research &amp; Reviews, 13 (3), 28-35.</w:t>
      </w:r>
    </w:p>
    <w:p w14:paraId="2BDD8B2B" w14:textId="77777777" w:rsidR="001F4AE5" w:rsidRPr="00EC6D65" w:rsidRDefault="001F4AE5">
      <w:pPr>
        <w:ind w:left="720" w:hanging="720"/>
        <w:jc w:val="both"/>
        <w:rPr>
          <w:rFonts w:ascii="Times New Roman" w:hAnsi="Times New Roman" w:cs="Times New Roman"/>
          <w:color w:val="333333"/>
          <w:sz w:val="24"/>
          <w:szCs w:val="24"/>
          <w:shd w:val="clear" w:color="auto" w:fill="FFFFFF"/>
        </w:rPr>
      </w:pPr>
    </w:p>
    <w:p w14:paraId="6D30C6DC" w14:textId="77777777" w:rsidR="001F4AE5" w:rsidRPr="00EC6D65" w:rsidRDefault="00E86664">
      <w:pPr>
        <w:pStyle w:val="NormalWeb"/>
        <w:shd w:val="clear" w:color="auto" w:fill="FFFFFF"/>
        <w:spacing w:after="0" w:afterAutospacing="0"/>
        <w:ind w:left="720" w:hanging="720"/>
        <w:jc w:val="both"/>
        <w:rPr>
          <w:color w:val="5D5D5D"/>
        </w:rPr>
      </w:pPr>
      <w:proofErr w:type="spellStart"/>
      <w:r w:rsidRPr="00EC6D65">
        <w:rPr>
          <w:color w:val="5D5D5D"/>
        </w:rPr>
        <w:t>Dhaurali</w:t>
      </w:r>
      <w:proofErr w:type="spellEnd"/>
      <w:r w:rsidRPr="00EC6D65">
        <w:rPr>
          <w:color w:val="5D5D5D"/>
        </w:rPr>
        <w:t xml:space="preserve"> S. Race as a Risk Factor: Public Health Interventions for Uterine Fibroids Among African American Women. </w:t>
      </w:r>
      <w:r w:rsidRPr="00EC6D65">
        <w:rPr>
          <w:i/>
          <w:iCs/>
          <w:color w:val="5D5D5D"/>
        </w:rPr>
        <w:t>HPHR</w:t>
      </w:r>
      <w:r w:rsidRPr="00EC6D65">
        <w:rPr>
          <w:color w:val="5D5D5D"/>
        </w:rPr>
        <w:t>. 2021; 30. DOI:10.54111/0001/DD34</w:t>
      </w:r>
    </w:p>
    <w:p w14:paraId="0349E8C0" w14:textId="77777777" w:rsidR="001F4AE5" w:rsidRPr="00EC6D65" w:rsidRDefault="001F4AE5">
      <w:pPr>
        <w:pStyle w:val="NormalWeb"/>
        <w:shd w:val="clear" w:color="auto" w:fill="FFFFFF"/>
        <w:spacing w:after="0" w:afterAutospacing="0"/>
        <w:ind w:left="720" w:hanging="720"/>
        <w:jc w:val="both"/>
        <w:rPr>
          <w:color w:val="5D5D5D"/>
        </w:rPr>
      </w:pPr>
    </w:p>
    <w:p w14:paraId="4572C6EC" w14:textId="77777777" w:rsidR="001F4AE5" w:rsidRPr="00EC6D65" w:rsidRDefault="00E86664">
      <w:pPr>
        <w:pStyle w:val="NormalWeb"/>
        <w:shd w:val="clear" w:color="auto" w:fill="FFFFFF"/>
        <w:spacing w:after="0" w:afterAutospacing="0"/>
        <w:ind w:left="720" w:hanging="720"/>
        <w:jc w:val="both"/>
      </w:pPr>
      <w:r w:rsidRPr="00EC6D65">
        <w:t xml:space="preserve">Kumar CHS, Anusha K, </w:t>
      </w:r>
      <w:proofErr w:type="spellStart"/>
      <w:r w:rsidRPr="00EC6D65">
        <w:t>Priyankai</w:t>
      </w:r>
      <w:proofErr w:type="spellEnd"/>
      <w:r w:rsidRPr="00EC6D65">
        <w:t xml:space="preserve"> R, </w:t>
      </w:r>
      <w:proofErr w:type="spellStart"/>
      <w:r w:rsidRPr="00EC6D65">
        <w:t>Gowthani</w:t>
      </w:r>
      <w:proofErr w:type="spellEnd"/>
      <w:r w:rsidRPr="00EC6D65">
        <w:t xml:space="preserve"> M, Fathima K, </w:t>
      </w:r>
      <w:proofErr w:type="spellStart"/>
      <w:r w:rsidRPr="00EC6D65">
        <w:t>Riazl</w:t>
      </w:r>
      <w:proofErr w:type="spellEnd"/>
      <w:r w:rsidRPr="00EC6D65">
        <w:t xml:space="preserve"> SS, Swapna B. A study on uterine fibroids effective treatment and associated risks factors in the tertiary care teaching hospital. Cell. Mol. Biomed. Rep, 2023, 3(3): 137-144.</w:t>
      </w:r>
    </w:p>
    <w:p w14:paraId="5F4615EA" w14:textId="77777777" w:rsidR="001F4AE5" w:rsidRPr="00EC6D65" w:rsidRDefault="001F4AE5">
      <w:pPr>
        <w:pStyle w:val="NormalWeb"/>
        <w:shd w:val="clear" w:color="auto" w:fill="FFFFFF"/>
        <w:spacing w:after="0" w:afterAutospacing="0"/>
        <w:ind w:left="720" w:hanging="720"/>
        <w:jc w:val="both"/>
      </w:pPr>
    </w:p>
    <w:p w14:paraId="1EC39C1C" w14:textId="77777777" w:rsidR="001F4AE5" w:rsidRPr="00EC6D65" w:rsidRDefault="00E86664">
      <w:pPr>
        <w:spacing w:after="0" w:line="240" w:lineRule="auto"/>
        <w:ind w:left="720" w:hanging="720"/>
        <w:jc w:val="both"/>
        <w:textAlignment w:val="center"/>
        <w:outlineLvl w:val="1"/>
        <w:rPr>
          <w:rFonts w:ascii="Times New Roman" w:eastAsia="Times New Roman" w:hAnsi="Times New Roman" w:cs="Times New Roman"/>
          <w:color w:val="1F1F1F"/>
          <w:sz w:val="24"/>
          <w:szCs w:val="24"/>
        </w:rPr>
      </w:pPr>
      <w:r w:rsidRPr="00EC6D65">
        <w:rPr>
          <w:rFonts w:ascii="Times New Roman" w:hAnsi="Times New Roman" w:cs="Times New Roman"/>
          <w:sz w:val="24"/>
          <w:szCs w:val="24"/>
        </w:rPr>
        <w:t xml:space="preserve">Ishikawa H, </w:t>
      </w:r>
      <w:proofErr w:type="spellStart"/>
      <w:r w:rsidRPr="00EC6D65">
        <w:rPr>
          <w:rFonts w:ascii="Times New Roman" w:hAnsi="Times New Roman" w:cs="Times New Roman"/>
          <w:sz w:val="24"/>
          <w:szCs w:val="24"/>
        </w:rPr>
        <w:t>Goto</w:t>
      </w:r>
      <w:proofErr w:type="spellEnd"/>
      <w:r w:rsidRPr="00EC6D65">
        <w:rPr>
          <w:rFonts w:ascii="Times New Roman" w:hAnsi="Times New Roman" w:cs="Times New Roman"/>
          <w:sz w:val="24"/>
          <w:szCs w:val="24"/>
        </w:rPr>
        <w:t xml:space="preserve"> Y, </w:t>
      </w:r>
      <w:proofErr w:type="spellStart"/>
      <w:r w:rsidRPr="00EC6D65">
        <w:rPr>
          <w:rFonts w:ascii="Times New Roman" w:hAnsi="Times New Roman" w:cs="Times New Roman"/>
          <w:sz w:val="24"/>
          <w:szCs w:val="24"/>
        </w:rPr>
        <w:t>Hirooka</w:t>
      </w:r>
      <w:proofErr w:type="spellEnd"/>
      <w:r w:rsidRPr="00EC6D65">
        <w:rPr>
          <w:rFonts w:ascii="Times New Roman" w:hAnsi="Times New Roman" w:cs="Times New Roman"/>
          <w:sz w:val="24"/>
          <w:szCs w:val="24"/>
        </w:rPr>
        <w:t xml:space="preserve"> C, Katayama E, Baba N, Kaneko M, Saito YO, Kobayashi T, Koga K. </w:t>
      </w:r>
      <w:r w:rsidRPr="00EC6D65">
        <w:rPr>
          <w:rFonts w:ascii="Times New Roman" w:eastAsia="Times New Roman" w:hAnsi="Times New Roman" w:cs="Times New Roman"/>
          <w:bCs/>
          <w:color w:val="1F1F1F"/>
          <w:kern w:val="36"/>
          <w:sz w:val="24"/>
          <w:szCs w:val="24"/>
        </w:rPr>
        <w:t xml:space="preserve">Role of inflammation and immune response in the pathogenesis of uterine fibroids: Including their negative impact on reproductive outcomes. </w:t>
      </w:r>
      <w:hyperlink r:id="rId9" w:tooltip="Go to Journal of Reproductive Immunology on ScienceDirect" w:history="1">
        <w:r w:rsidRPr="00EC6D65">
          <w:rPr>
            <w:rFonts w:ascii="Times New Roman" w:eastAsia="Times New Roman" w:hAnsi="Times New Roman" w:cs="Times New Roman"/>
            <w:bCs/>
            <w:color w:val="1F1F1F"/>
            <w:sz w:val="24"/>
            <w:szCs w:val="24"/>
          </w:rPr>
          <w:t>Journal of Reproductive Immunology</w:t>
        </w:r>
      </w:hyperlink>
      <w:r w:rsidRPr="00EC6D65">
        <w:rPr>
          <w:rFonts w:ascii="Times New Roman" w:eastAsia="Times New Roman" w:hAnsi="Times New Roman" w:cs="Times New Roman"/>
          <w:bCs/>
          <w:color w:val="1F1F1F"/>
          <w:sz w:val="24"/>
          <w:szCs w:val="24"/>
        </w:rPr>
        <w:t>. 2024; 165:</w:t>
      </w:r>
      <w:r w:rsidRPr="00EC6D65">
        <w:rPr>
          <w:rFonts w:ascii="Times New Roman" w:eastAsia="Times New Roman" w:hAnsi="Times New Roman" w:cs="Times New Roman"/>
          <w:color w:val="1F1F1F"/>
          <w:sz w:val="24"/>
          <w:szCs w:val="24"/>
        </w:rPr>
        <w:t xml:space="preserve"> 104317.</w:t>
      </w:r>
    </w:p>
    <w:p w14:paraId="51489970" w14:textId="77777777" w:rsidR="001F4AE5" w:rsidRPr="00EC6D65" w:rsidRDefault="001F4AE5">
      <w:pPr>
        <w:spacing w:after="0" w:line="240" w:lineRule="auto"/>
        <w:ind w:left="720" w:hanging="720"/>
        <w:jc w:val="both"/>
        <w:textAlignment w:val="center"/>
        <w:outlineLvl w:val="1"/>
        <w:rPr>
          <w:rFonts w:ascii="Times New Roman" w:eastAsia="Times New Roman" w:hAnsi="Times New Roman" w:cs="Times New Roman"/>
          <w:color w:val="1F1F1F"/>
          <w:sz w:val="24"/>
          <w:szCs w:val="24"/>
        </w:rPr>
      </w:pPr>
    </w:p>
    <w:p w14:paraId="69335186" w14:textId="77777777" w:rsidR="001F4AE5" w:rsidRPr="00EC6D65" w:rsidRDefault="00E86664">
      <w:pPr>
        <w:spacing w:after="0" w:line="240" w:lineRule="auto"/>
        <w:ind w:left="720" w:hanging="720"/>
        <w:jc w:val="both"/>
        <w:textAlignment w:val="center"/>
        <w:outlineLvl w:val="1"/>
        <w:rPr>
          <w:rFonts w:ascii="Times New Roman" w:eastAsia="Times New Roman" w:hAnsi="Times New Roman" w:cs="Times New Roman"/>
          <w:color w:val="1F1F1F"/>
          <w:sz w:val="24"/>
          <w:szCs w:val="24"/>
        </w:rPr>
      </w:pPr>
      <w:r w:rsidRPr="00EC6D65">
        <w:rPr>
          <w:rFonts w:ascii="Times New Roman" w:hAnsi="Times New Roman" w:cs="Times New Roman"/>
          <w:sz w:val="24"/>
          <w:szCs w:val="24"/>
        </w:rPr>
        <w:t xml:space="preserve">Taylor, D.K. and Leppert, P.C. Treatment for uterine fibroids: Searching for effective drug therapies, Drug </w:t>
      </w:r>
      <w:proofErr w:type="spellStart"/>
      <w:r w:rsidRPr="00EC6D65">
        <w:rPr>
          <w:rFonts w:ascii="Times New Roman" w:hAnsi="Times New Roman" w:cs="Times New Roman"/>
          <w:sz w:val="24"/>
          <w:szCs w:val="24"/>
        </w:rPr>
        <w:t>Discov</w:t>
      </w:r>
      <w:proofErr w:type="spellEnd"/>
      <w:r w:rsidRPr="00EC6D65">
        <w:rPr>
          <w:rFonts w:ascii="Times New Roman" w:hAnsi="Times New Roman" w:cs="Times New Roman"/>
          <w:sz w:val="24"/>
          <w:szCs w:val="24"/>
        </w:rPr>
        <w:t xml:space="preserve"> Today: </w:t>
      </w:r>
      <w:proofErr w:type="spellStart"/>
      <w:r w:rsidRPr="00EC6D65">
        <w:rPr>
          <w:rFonts w:ascii="Times New Roman" w:hAnsi="Times New Roman" w:cs="Times New Roman"/>
          <w:sz w:val="24"/>
          <w:szCs w:val="24"/>
        </w:rPr>
        <w:t>Ther</w:t>
      </w:r>
      <w:proofErr w:type="spellEnd"/>
      <w:r w:rsidRPr="00EC6D65">
        <w:rPr>
          <w:rFonts w:ascii="Times New Roman" w:hAnsi="Times New Roman" w:cs="Times New Roman"/>
          <w:sz w:val="24"/>
          <w:szCs w:val="24"/>
        </w:rPr>
        <w:t xml:space="preserve"> Strategies (2012), http://dx.doi.org/10.1016/j.ddstr.2012.06.001</w:t>
      </w:r>
    </w:p>
    <w:p w14:paraId="70CB7AD6" w14:textId="77777777" w:rsidR="001F4AE5" w:rsidRPr="00EC6D65" w:rsidRDefault="001F4AE5">
      <w:pPr>
        <w:jc w:val="both"/>
        <w:rPr>
          <w:rFonts w:ascii="Times New Roman" w:hAnsi="Times New Roman" w:cs="Times New Roman"/>
          <w:sz w:val="24"/>
          <w:szCs w:val="24"/>
        </w:rPr>
      </w:pPr>
    </w:p>
    <w:p w14:paraId="493458EE"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Luyendyk, J. P., Schoenecker, J. G. &amp; Flick, M. J. (2019). The multifaceted role of fibrinogen in </w:t>
      </w:r>
      <w:r w:rsidRPr="00EC6D65">
        <w:rPr>
          <w:rFonts w:ascii="Times New Roman" w:hAnsi="Times New Roman" w:cs="Times New Roman"/>
          <w:sz w:val="24"/>
          <w:szCs w:val="24"/>
        </w:rPr>
        <w:tab/>
        <w:t>tissue injury and inflammation. </w:t>
      </w:r>
      <w:r w:rsidRPr="00EC6D65">
        <w:rPr>
          <w:rFonts w:ascii="Times New Roman" w:hAnsi="Times New Roman" w:cs="Times New Roman"/>
          <w:i/>
          <w:iCs/>
          <w:sz w:val="24"/>
          <w:szCs w:val="24"/>
        </w:rPr>
        <w:t>Blood</w:t>
      </w:r>
      <w:r w:rsidRPr="00EC6D65">
        <w:rPr>
          <w:rFonts w:ascii="Times New Roman" w:hAnsi="Times New Roman" w:cs="Times New Roman"/>
          <w:sz w:val="24"/>
          <w:szCs w:val="24"/>
        </w:rPr>
        <w:t xml:space="preserve">, 133(6), 511–520. </w:t>
      </w:r>
    </w:p>
    <w:p w14:paraId="78447F98" w14:textId="77777777" w:rsidR="001F4AE5" w:rsidRPr="00EC6D65" w:rsidRDefault="001F4AE5">
      <w:pPr>
        <w:jc w:val="both"/>
        <w:rPr>
          <w:rFonts w:ascii="Times New Roman" w:hAnsi="Times New Roman" w:cs="Times New Roman"/>
          <w:sz w:val="24"/>
          <w:szCs w:val="24"/>
        </w:rPr>
      </w:pPr>
    </w:p>
    <w:p w14:paraId="76DFE1F3"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Cox, J., Malik, M., Britten, J., Lewis, T. &amp; </w:t>
      </w:r>
      <w:proofErr w:type="spellStart"/>
      <w:r w:rsidRPr="00EC6D65">
        <w:rPr>
          <w:rFonts w:ascii="Times New Roman" w:hAnsi="Times New Roman" w:cs="Times New Roman"/>
          <w:sz w:val="24"/>
          <w:szCs w:val="24"/>
        </w:rPr>
        <w:t>Catherino</w:t>
      </w:r>
      <w:proofErr w:type="spellEnd"/>
      <w:r w:rsidRPr="00EC6D65">
        <w:rPr>
          <w:rFonts w:ascii="Times New Roman" w:hAnsi="Times New Roman" w:cs="Times New Roman"/>
          <w:sz w:val="24"/>
          <w:szCs w:val="24"/>
        </w:rPr>
        <w:t xml:space="preserve">, W. H. (2018). Ulipristal Acetate and </w:t>
      </w:r>
      <w:r w:rsidRPr="00EC6D65">
        <w:rPr>
          <w:rFonts w:ascii="Times New Roman" w:hAnsi="Times New Roman" w:cs="Times New Roman"/>
          <w:sz w:val="24"/>
          <w:szCs w:val="24"/>
        </w:rPr>
        <w:tab/>
        <w:t xml:space="preserve">Extracellular Matrix Production in Human Leiomyomas In Vivo: A Laboratory Analysis </w:t>
      </w:r>
      <w:r w:rsidRPr="00EC6D65">
        <w:rPr>
          <w:rFonts w:ascii="Times New Roman" w:hAnsi="Times New Roman" w:cs="Times New Roman"/>
          <w:sz w:val="24"/>
          <w:szCs w:val="24"/>
        </w:rPr>
        <w:tab/>
        <w:t>of a Randomized Placebo Controlled Trial. </w:t>
      </w:r>
      <w:r w:rsidRPr="00EC6D65">
        <w:rPr>
          <w:rFonts w:ascii="Times New Roman" w:hAnsi="Times New Roman" w:cs="Times New Roman"/>
          <w:i/>
          <w:iCs/>
          <w:sz w:val="24"/>
          <w:szCs w:val="24"/>
        </w:rPr>
        <w:t xml:space="preserve">Reproductive Sciences (Thousand Oaks, </w:t>
      </w:r>
      <w:r w:rsidRPr="00EC6D65">
        <w:rPr>
          <w:rFonts w:ascii="Times New Roman" w:hAnsi="Times New Roman" w:cs="Times New Roman"/>
          <w:i/>
          <w:iCs/>
          <w:sz w:val="24"/>
          <w:szCs w:val="24"/>
        </w:rPr>
        <w:tab/>
        <w:t>Calif.)</w:t>
      </w:r>
      <w:r w:rsidRPr="00EC6D65">
        <w:rPr>
          <w:rFonts w:ascii="Times New Roman" w:hAnsi="Times New Roman" w:cs="Times New Roman"/>
          <w:sz w:val="24"/>
          <w:szCs w:val="24"/>
        </w:rPr>
        <w:t xml:space="preserve">, 25(2), 198–206. </w:t>
      </w:r>
    </w:p>
    <w:p w14:paraId="05EC31AC" w14:textId="77777777" w:rsidR="001F4AE5" w:rsidRPr="00EC6D65" w:rsidRDefault="00E86664">
      <w:pPr>
        <w:jc w:val="both"/>
        <w:rPr>
          <w:rFonts w:ascii="Times New Roman" w:hAnsi="Times New Roman" w:cs="Times New Roman"/>
          <w:sz w:val="24"/>
          <w:szCs w:val="24"/>
        </w:rPr>
      </w:pPr>
      <w:proofErr w:type="spellStart"/>
      <w:r w:rsidRPr="00EC6D65">
        <w:rPr>
          <w:rFonts w:ascii="Times New Roman" w:hAnsi="Times New Roman" w:cs="Times New Roman"/>
          <w:sz w:val="24"/>
          <w:szCs w:val="24"/>
        </w:rPr>
        <w:t>Lenting</w:t>
      </w:r>
      <w:proofErr w:type="spellEnd"/>
      <w:r w:rsidRPr="00EC6D65">
        <w:rPr>
          <w:rFonts w:ascii="Times New Roman" w:hAnsi="Times New Roman" w:cs="Times New Roman"/>
          <w:sz w:val="24"/>
          <w:szCs w:val="24"/>
        </w:rPr>
        <w:t xml:space="preserve">, P. J., Christophe, O. D. &amp; Denis, C. V. (2015). von Willebrand factor biosynthesis, </w:t>
      </w:r>
      <w:r w:rsidRPr="00EC6D65">
        <w:rPr>
          <w:rFonts w:ascii="Times New Roman" w:hAnsi="Times New Roman" w:cs="Times New Roman"/>
          <w:sz w:val="24"/>
          <w:szCs w:val="24"/>
        </w:rPr>
        <w:tab/>
        <w:t>secretion, and clearance: connecting the far ends. </w:t>
      </w:r>
      <w:r w:rsidRPr="00EC6D65">
        <w:rPr>
          <w:rFonts w:ascii="Times New Roman" w:hAnsi="Times New Roman" w:cs="Times New Roman"/>
          <w:i/>
          <w:iCs/>
          <w:sz w:val="24"/>
          <w:szCs w:val="24"/>
        </w:rPr>
        <w:t>Blood</w:t>
      </w:r>
      <w:r w:rsidRPr="00EC6D65">
        <w:rPr>
          <w:rFonts w:ascii="Times New Roman" w:hAnsi="Times New Roman" w:cs="Times New Roman"/>
          <w:sz w:val="24"/>
          <w:szCs w:val="24"/>
        </w:rPr>
        <w:t xml:space="preserve">, 125(13), 2019–2028. </w:t>
      </w:r>
    </w:p>
    <w:p w14:paraId="513A59D7" w14:textId="77777777" w:rsidR="001F4AE5" w:rsidRPr="00EC6D65" w:rsidRDefault="00E86664">
      <w:pPr>
        <w:ind w:left="720" w:hanging="720"/>
        <w:jc w:val="both"/>
        <w:rPr>
          <w:rFonts w:ascii="Times New Roman" w:hAnsi="Times New Roman" w:cs="Times New Roman"/>
          <w:sz w:val="24"/>
          <w:szCs w:val="24"/>
        </w:rPr>
      </w:pPr>
      <w:r w:rsidRPr="00EC6D65">
        <w:rPr>
          <w:rFonts w:ascii="Times New Roman" w:hAnsi="Times New Roman" w:cs="Times New Roman"/>
          <w:sz w:val="24"/>
          <w:szCs w:val="24"/>
        </w:rPr>
        <w:t xml:space="preserve">Abdoli, T., Samimi, M., </w:t>
      </w:r>
      <w:proofErr w:type="spellStart"/>
      <w:r w:rsidRPr="00EC6D65">
        <w:rPr>
          <w:rFonts w:ascii="Times New Roman" w:hAnsi="Times New Roman" w:cs="Times New Roman"/>
          <w:sz w:val="24"/>
          <w:szCs w:val="24"/>
        </w:rPr>
        <w:t>Atoof</w:t>
      </w:r>
      <w:proofErr w:type="spellEnd"/>
      <w:r w:rsidRPr="00EC6D65">
        <w:rPr>
          <w:rFonts w:ascii="Times New Roman" w:hAnsi="Times New Roman" w:cs="Times New Roman"/>
          <w:sz w:val="24"/>
          <w:szCs w:val="24"/>
        </w:rPr>
        <w:t xml:space="preserve">, F., </w:t>
      </w:r>
      <w:proofErr w:type="spellStart"/>
      <w:r w:rsidRPr="00EC6D65">
        <w:rPr>
          <w:rFonts w:ascii="Times New Roman" w:hAnsi="Times New Roman" w:cs="Times New Roman"/>
          <w:sz w:val="24"/>
          <w:szCs w:val="24"/>
        </w:rPr>
        <w:t>Shayestehpour</w:t>
      </w:r>
      <w:proofErr w:type="spellEnd"/>
      <w:r w:rsidRPr="00EC6D65">
        <w:rPr>
          <w:rFonts w:ascii="Times New Roman" w:hAnsi="Times New Roman" w:cs="Times New Roman"/>
          <w:sz w:val="24"/>
          <w:szCs w:val="24"/>
        </w:rPr>
        <w:t xml:space="preserve">, M., &amp; Ehsani, M. (2020). Prevalence of Von Willebrand Disease in Women of Reproductive Age with Heavy Menstrual Bleeding in Kashan, Iran, During 2019. </w:t>
      </w:r>
      <w:r w:rsidRPr="00EC6D65">
        <w:rPr>
          <w:rFonts w:ascii="Times New Roman" w:hAnsi="Times New Roman" w:cs="Times New Roman"/>
          <w:i/>
          <w:sz w:val="24"/>
          <w:szCs w:val="24"/>
        </w:rPr>
        <w:t>International Journal of Epidemiologic Research</w:t>
      </w:r>
      <w:r w:rsidRPr="00EC6D65">
        <w:rPr>
          <w:rFonts w:ascii="Times New Roman" w:hAnsi="Times New Roman" w:cs="Times New Roman"/>
          <w:sz w:val="24"/>
          <w:szCs w:val="24"/>
        </w:rPr>
        <w:t xml:space="preserve">, </w:t>
      </w:r>
      <w:r w:rsidRPr="00EC6D65">
        <w:rPr>
          <w:rFonts w:ascii="Times New Roman" w:hAnsi="Times New Roman" w:cs="Times New Roman"/>
          <w:i/>
          <w:sz w:val="24"/>
          <w:szCs w:val="24"/>
        </w:rPr>
        <w:t>7</w:t>
      </w:r>
      <w:r w:rsidRPr="00EC6D65">
        <w:rPr>
          <w:rFonts w:ascii="Times New Roman" w:hAnsi="Times New Roman" w:cs="Times New Roman"/>
          <w:sz w:val="24"/>
          <w:szCs w:val="24"/>
        </w:rPr>
        <w:t>(4), 163-166.</w:t>
      </w:r>
    </w:p>
    <w:p w14:paraId="46957C73" w14:textId="77777777" w:rsidR="001F4AE5" w:rsidRPr="00EC6D65" w:rsidRDefault="00E86664">
      <w:pPr>
        <w:jc w:val="both"/>
        <w:rPr>
          <w:rFonts w:ascii="Times New Roman" w:hAnsi="Times New Roman" w:cs="Times New Roman"/>
          <w:sz w:val="24"/>
          <w:szCs w:val="24"/>
        </w:rPr>
      </w:pP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M., Włodarczyk, M., Wrzosek, M., Męczekalski, B., Nowicka, G., </w:t>
      </w:r>
      <w:proofErr w:type="spellStart"/>
      <w:r w:rsidRPr="00EC6D65">
        <w:rPr>
          <w:rFonts w:ascii="Times New Roman" w:hAnsi="Times New Roman" w:cs="Times New Roman"/>
          <w:sz w:val="24"/>
          <w:szCs w:val="24"/>
        </w:rPr>
        <w:t>Łukaszuk</w:t>
      </w:r>
      <w:proofErr w:type="spellEnd"/>
      <w:r w:rsidRPr="00EC6D65">
        <w:rPr>
          <w:rFonts w:ascii="Times New Roman" w:hAnsi="Times New Roman" w:cs="Times New Roman"/>
          <w:sz w:val="24"/>
          <w:szCs w:val="24"/>
        </w:rPr>
        <w:t xml:space="preserve">, K., </w:t>
      </w:r>
      <w:r w:rsidRPr="00EC6D65">
        <w:rPr>
          <w:rFonts w:ascii="Times New Roman" w:hAnsi="Times New Roman" w:cs="Times New Roman"/>
          <w:sz w:val="24"/>
          <w:szCs w:val="24"/>
        </w:rPr>
        <w:tab/>
      </w:r>
      <w:proofErr w:type="spellStart"/>
      <w:r w:rsidRPr="00EC6D65">
        <w:rPr>
          <w:rFonts w:ascii="Times New Roman" w:hAnsi="Times New Roman" w:cs="Times New Roman"/>
          <w:sz w:val="24"/>
          <w:szCs w:val="24"/>
        </w:rPr>
        <w:t>Ciebiera</w:t>
      </w:r>
      <w:proofErr w:type="spellEnd"/>
      <w:r w:rsidRPr="00EC6D65">
        <w:rPr>
          <w:rFonts w:ascii="Times New Roman" w:hAnsi="Times New Roman" w:cs="Times New Roman"/>
          <w:sz w:val="24"/>
          <w:szCs w:val="24"/>
        </w:rPr>
        <w:t xml:space="preserve">, M., </w:t>
      </w:r>
      <w:proofErr w:type="spellStart"/>
      <w:r w:rsidRPr="00EC6D65">
        <w:rPr>
          <w:rFonts w:ascii="Times New Roman" w:hAnsi="Times New Roman" w:cs="Times New Roman"/>
          <w:sz w:val="24"/>
          <w:szCs w:val="24"/>
        </w:rPr>
        <w:t>Słabuszewska-Jóźwiak</w:t>
      </w:r>
      <w:proofErr w:type="spellEnd"/>
      <w:r w:rsidRPr="00EC6D65">
        <w:rPr>
          <w:rFonts w:ascii="Times New Roman" w:hAnsi="Times New Roman" w:cs="Times New Roman"/>
          <w:sz w:val="24"/>
          <w:szCs w:val="24"/>
        </w:rPr>
        <w:t xml:space="preserve">, A. &amp; Jakiel, G. (2017). Role of Transforming </w:t>
      </w:r>
      <w:r w:rsidRPr="00EC6D65">
        <w:rPr>
          <w:rFonts w:ascii="Times New Roman" w:hAnsi="Times New Roman" w:cs="Times New Roman"/>
          <w:sz w:val="24"/>
          <w:szCs w:val="24"/>
        </w:rPr>
        <w:tab/>
        <w:t>Growth Factor β in Uterine Fibroid Biology. </w:t>
      </w:r>
      <w:r w:rsidRPr="00EC6D65">
        <w:rPr>
          <w:rFonts w:ascii="Times New Roman" w:hAnsi="Times New Roman" w:cs="Times New Roman"/>
          <w:i/>
          <w:iCs/>
          <w:sz w:val="24"/>
          <w:szCs w:val="24"/>
        </w:rPr>
        <w:t xml:space="preserve">International journal of Molecular </w:t>
      </w:r>
      <w:r w:rsidRPr="00EC6D65">
        <w:rPr>
          <w:rFonts w:ascii="Times New Roman" w:hAnsi="Times New Roman" w:cs="Times New Roman"/>
          <w:i/>
          <w:iCs/>
          <w:sz w:val="24"/>
          <w:szCs w:val="24"/>
        </w:rPr>
        <w:tab/>
        <w:t>Sciences</w:t>
      </w:r>
      <w:r w:rsidRPr="00EC6D65">
        <w:rPr>
          <w:rFonts w:ascii="Times New Roman" w:hAnsi="Times New Roman" w:cs="Times New Roman"/>
          <w:sz w:val="24"/>
          <w:szCs w:val="24"/>
        </w:rPr>
        <w:t xml:space="preserve">, 18(11), 2435. </w:t>
      </w:r>
    </w:p>
    <w:p w14:paraId="6FD41E77" w14:textId="77777777" w:rsidR="001F4AE5" w:rsidRPr="00EC6D65" w:rsidRDefault="00E86664">
      <w:pPr>
        <w:ind w:left="720" w:hanging="720"/>
        <w:jc w:val="both"/>
        <w:rPr>
          <w:rFonts w:ascii="Times New Roman" w:hAnsi="Times New Roman" w:cs="Times New Roman"/>
          <w:color w:val="212121"/>
          <w:sz w:val="24"/>
          <w:szCs w:val="24"/>
          <w:shd w:val="clear" w:color="auto" w:fill="FFFFFF"/>
        </w:rPr>
      </w:pPr>
      <w:r w:rsidRPr="00EC6D65">
        <w:rPr>
          <w:rFonts w:ascii="Times New Roman" w:hAnsi="Times New Roman" w:cs="Times New Roman"/>
          <w:color w:val="212121"/>
          <w:sz w:val="24"/>
          <w:szCs w:val="24"/>
          <w:shd w:val="clear" w:color="auto" w:fill="FFFFFF"/>
        </w:rPr>
        <w:t xml:space="preserve">Ishikawa H, </w:t>
      </w:r>
      <w:proofErr w:type="spellStart"/>
      <w:r w:rsidRPr="00EC6D65">
        <w:rPr>
          <w:rFonts w:ascii="Times New Roman" w:hAnsi="Times New Roman" w:cs="Times New Roman"/>
          <w:color w:val="212121"/>
          <w:sz w:val="24"/>
          <w:szCs w:val="24"/>
          <w:shd w:val="clear" w:color="auto" w:fill="FFFFFF"/>
        </w:rPr>
        <w:t>Goto</w:t>
      </w:r>
      <w:proofErr w:type="spellEnd"/>
      <w:r w:rsidRPr="00EC6D65">
        <w:rPr>
          <w:rFonts w:ascii="Times New Roman" w:hAnsi="Times New Roman" w:cs="Times New Roman"/>
          <w:color w:val="212121"/>
          <w:sz w:val="24"/>
          <w:szCs w:val="24"/>
          <w:shd w:val="clear" w:color="auto" w:fill="FFFFFF"/>
        </w:rPr>
        <w:t xml:space="preserve"> Y, </w:t>
      </w:r>
      <w:proofErr w:type="spellStart"/>
      <w:r w:rsidRPr="00EC6D65">
        <w:rPr>
          <w:rFonts w:ascii="Times New Roman" w:hAnsi="Times New Roman" w:cs="Times New Roman"/>
          <w:color w:val="212121"/>
          <w:sz w:val="24"/>
          <w:szCs w:val="24"/>
          <w:shd w:val="clear" w:color="auto" w:fill="FFFFFF"/>
        </w:rPr>
        <w:t>Hirooka</w:t>
      </w:r>
      <w:proofErr w:type="spellEnd"/>
      <w:r w:rsidRPr="00EC6D65">
        <w:rPr>
          <w:rFonts w:ascii="Times New Roman" w:hAnsi="Times New Roman" w:cs="Times New Roman"/>
          <w:color w:val="212121"/>
          <w:sz w:val="24"/>
          <w:szCs w:val="24"/>
          <w:shd w:val="clear" w:color="auto" w:fill="FFFFFF"/>
        </w:rPr>
        <w:t xml:space="preserve"> C, Katayama E, Baba N, Kaneko M, Saito Y, Kobayashi T, Koga K. Role of inflammation and immune response in the pathogenesis of uterine fibroids: Including their negative impact on reproductive outcomes. J </w:t>
      </w:r>
      <w:proofErr w:type="spellStart"/>
      <w:r w:rsidRPr="00EC6D65">
        <w:rPr>
          <w:rFonts w:ascii="Times New Roman" w:hAnsi="Times New Roman" w:cs="Times New Roman"/>
          <w:color w:val="212121"/>
          <w:sz w:val="24"/>
          <w:szCs w:val="24"/>
          <w:shd w:val="clear" w:color="auto" w:fill="FFFFFF"/>
        </w:rPr>
        <w:t>Reprod</w:t>
      </w:r>
      <w:proofErr w:type="spellEnd"/>
      <w:r w:rsidRPr="00EC6D65">
        <w:rPr>
          <w:rFonts w:ascii="Times New Roman" w:hAnsi="Times New Roman" w:cs="Times New Roman"/>
          <w:color w:val="212121"/>
          <w:sz w:val="24"/>
          <w:szCs w:val="24"/>
          <w:shd w:val="clear" w:color="auto" w:fill="FFFFFF"/>
        </w:rPr>
        <w:t xml:space="preserve"> Immunol. 2024 </w:t>
      </w:r>
      <w:proofErr w:type="gramStart"/>
      <w:r w:rsidRPr="00EC6D65">
        <w:rPr>
          <w:rFonts w:ascii="Times New Roman" w:hAnsi="Times New Roman" w:cs="Times New Roman"/>
          <w:color w:val="212121"/>
          <w:sz w:val="24"/>
          <w:szCs w:val="24"/>
          <w:shd w:val="clear" w:color="auto" w:fill="FFFFFF"/>
        </w:rPr>
        <w:t>Sep;165:104317</w:t>
      </w:r>
      <w:proofErr w:type="gramEnd"/>
      <w:r w:rsidRPr="00EC6D65">
        <w:rPr>
          <w:rFonts w:ascii="Times New Roman" w:hAnsi="Times New Roman" w:cs="Times New Roman"/>
          <w:color w:val="212121"/>
          <w:sz w:val="24"/>
          <w:szCs w:val="24"/>
          <w:shd w:val="clear" w:color="auto" w:fill="FFFFFF"/>
        </w:rPr>
        <w:t xml:space="preserve">. </w:t>
      </w:r>
      <w:proofErr w:type="spellStart"/>
      <w:r w:rsidRPr="00EC6D65">
        <w:rPr>
          <w:rFonts w:ascii="Times New Roman" w:hAnsi="Times New Roman" w:cs="Times New Roman"/>
          <w:color w:val="212121"/>
          <w:sz w:val="24"/>
          <w:szCs w:val="24"/>
          <w:shd w:val="clear" w:color="auto" w:fill="FFFFFF"/>
        </w:rPr>
        <w:t>doi</w:t>
      </w:r>
      <w:proofErr w:type="spellEnd"/>
      <w:r w:rsidRPr="00EC6D65">
        <w:rPr>
          <w:rFonts w:ascii="Times New Roman" w:hAnsi="Times New Roman" w:cs="Times New Roman"/>
          <w:color w:val="212121"/>
          <w:sz w:val="24"/>
          <w:szCs w:val="24"/>
          <w:shd w:val="clear" w:color="auto" w:fill="FFFFFF"/>
        </w:rPr>
        <w:t xml:space="preserve">: 10.1016/j.jri.2024.104317. </w:t>
      </w:r>
      <w:proofErr w:type="spellStart"/>
      <w:r w:rsidRPr="00EC6D65">
        <w:rPr>
          <w:rFonts w:ascii="Times New Roman" w:hAnsi="Times New Roman" w:cs="Times New Roman"/>
          <w:color w:val="212121"/>
          <w:sz w:val="24"/>
          <w:szCs w:val="24"/>
          <w:shd w:val="clear" w:color="auto" w:fill="FFFFFF"/>
        </w:rPr>
        <w:t>Epub</w:t>
      </w:r>
      <w:proofErr w:type="spellEnd"/>
      <w:r w:rsidRPr="00EC6D65">
        <w:rPr>
          <w:rFonts w:ascii="Times New Roman" w:hAnsi="Times New Roman" w:cs="Times New Roman"/>
          <w:color w:val="212121"/>
          <w:sz w:val="24"/>
          <w:szCs w:val="24"/>
          <w:shd w:val="clear" w:color="auto" w:fill="FFFFFF"/>
        </w:rPr>
        <w:t xml:space="preserve"> 2024 Aug 15. PMID: 39154624.</w:t>
      </w:r>
    </w:p>
    <w:p w14:paraId="37A1C181"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lastRenderedPageBreak/>
        <w:t xml:space="preserve">Islam, M. S., Akhtar, M. M., Segars, J. &amp; Castora, F. (2021). Role of TGF-β in fibroid </w:t>
      </w:r>
      <w:r w:rsidRPr="00EC6D65">
        <w:rPr>
          <w:rFonts w:ascii="Times New Roman" w:hAnsi="Times New Roman" w:cs="Times New Roman"/>
          <w:sz w:val="24"/>
          <w:szCs w:val="24"/>
        </w:rPr>
        <w:tab/>
        <w:t xml:space="preserve">pathogenesis. </w:t>
      </w:r>
      <w:r w:rsidRPr="00EC6D65">
        <w:rPr>
          <w:rFonts w:ascii="Times New Roman" w:hAnsi="Times New Roman" w:cs="Times New Roman"/>
          <w:i/>
          <w:iCs/>
          <w:sz w:val="24"/>
          <w:szCs w:val="24"/>
        </w:rPr>
        <w:t>Fertility and Sterility</w:t>
      </w:r>
      <w:r w:rsidRPr="00EC6D65">
        <w:rPr>
          <w:rFonts w:ascii="Times New Roman" w:hAnsi="Times New Roman" w:cs="Times New Roman"/>
          <w:sz w:val="24"/>
          <w:szCs w:val="24"/>
        </w:rPr>
        <w:t>, 56, 78-98.</w:t>
      </w:r>
    </w:p>
    <w:p w14:paraId="53893885"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Gragnano, F., </w:t>
      </w:r>
      <w:proofErr w:type="spellStart"/>
      <w:r w:rsidRPr="00EC6D65">
        <w:rPr>
          <w:rFonts w:ascii="Times New Roman" w:hAnsi="Times New Roman" w:cs="Times New Roman"/>
          <w:sz w:val="24"/>
          <w:szCs w:val="24"/>
        </w:rPr>
        <w:t>Sperlongano</w:t>
      </w:r>
      <w:proofErr w:type="spellEnd"/>
      <w:r w:rsidRPr="00EC6D65">
        <w:rPr>
          <w:rFonts w:ascii="Times New Roman" w:hAnsi="Times New Roman" w:cs="Times New Roman"/>
          <w:sz w:val="24"/>
          <w:szCs w:val="24"/>
        </w:rPr>
        <w:t xml:space="preserve">, S., Golia, E., Natale, F., Bianchi, R., Crisci, M., Fimiani, F., </w:t>
      </w:r>
      <w:r w:rsidRPr="00EC6D65">
        <w:rPr>
          <w:rFonts w:ascii="Times New Roman" w:hAnsi="Times New Roman" w:cs="Times New Roman"/>
          <w:sz w:val="24"/>
          <w:szCs w:val="24"/>
        </w:rPr>
        <w:tab/>
      </w:r>
      <w:proofErr w:type="spellStart"/>
      <w:r w:rsidRPr="00EC6D65">
        <w:rPr>
          <w:rFonts w:ascii="Times New Roman" w:hAnsi="Times New Roman" w:cs="Times New Roman"/>
          <w:sz w:val="24"/>
          <w:szCs w:val="24"/>
        </w:rPr>
        <w:t>Pariggiano</w:t>
      </w:r>
      <w:proofErr w:type="spellEnd"/>
      <w:r w:rsidRPr="00EC6D65">
        <w:rPr>
          <w:rFonts w:ascii="Times New Roman" w:hAnsi="Times New Roman" w:cs="Times New Roman"/>
          <w:sz w:val="24"/>
          <w:szCs w:val="24"/>
        </w:rPr>
        <w:t xml:space="preserve">, I., Diana, V., Carbone, A., Cesaro, A., Concilio, C., Limongelli, G., Russo, </w:t>
      </w:r>
      <w:r w:rsidRPr="00EC6D65">
        <w:rPr>
          <w:rFonts w:ascii="Times New Roman" w:hAnsi="Times New Roman" w:cs="Times New Roman"/>
          <w:sz w:val="24"/>
          <w:szCs w:val="24"/>
        </w:rPr>
        <w:tab/>
        <w:t xml:space="preserve">M. &amp; </w:t>
      </w:r>
      <w:proofErr w:type="spellStart"/>
      <w:r w:rsidRPr="00EC6D65">
        <w:rPr>
          <w:rFonts w:ascii="Times New Roman" w:hAnsi="Times New Roman" w:cs="Times New Roman"/>
          <w:sz w:val="24"/>
          <w:szCs w:val="24"/>
        </w:rPr>
        <w:t>Calabrò</w:t>
      </w:r>
      <w:proofErr w:type="spellEnd"/>
      <w:r w:rsidRPr="00EC6D65">
        <w:rPr>
          <w:rFonts w:ascii="Times New Roman" w:hAnsi="Times New Roman" w:cs="Times New Roman"/>
          <w:sz w:val="24"/>
          <w:szCs w:val="24"/>
        </w:rPr>
        <w:t xml:space="preserve">, P. (2017). The Role of von Willebrand Factor in Vascular Inflammation: </w:t>
      </w:r>
      <w:r w:rsidRPr="00EC6D65">
        <w:rPr>
          <w:rFonts w:ascii="Times New Roman" w:hAnsi="Times New Roman" w:cs="Times New Roman"/>
          <w:sz w:val="24"/>
          <w:szCs w:val="24"/>
        </w:rPr>
        <w:tab/>
        <w:t>From Pathogenesis to Targeted Therapy. </w:t>
      </w:r>
      <w:r w:rsidRPr="00EC6D65">
        <w:rPr>
          <w:rFonts w:ascii="Times New Roman" w:hAnsi="Times New Roman" w:cs="Times New Roman"/>
          <w:i/>
          <w:iCs/>
          <w:sz w:val="24"/>
          <w:szCs w:val="24"/>
        </w:rPr>
        <w:t>Mediators of inflammation</w:t>
      </w:r>
      <w:r w:rsidRPr="00EC6D65">
        <w:rPr>
          <w:rFonts w:ascii="Times New Roman" w:hAnsi="Times New Roman" w:cs="Times New Roman"/>
          <w:sz w:val="24"/>
          <w:szCs w:val="24"/>
        </w:rPr>
        <w:t xml:space="preserve">, 2017, 562-580. </w:t>
      </w:r>
    </w:p>
    <w:p w14:paraId="524A2B2B" w14:textId="77777777" w:rsidR="001F4AE5" w:rsidRPr="00EC6D65" w:rsidRDefault="00E86664">
      <w:pPr>
        <w:spacing w:before="100" w:beforeAutospacing="1" w:after="100" w:afterAutospacing="1" w:line="240" w:lineRule="auto"/>
        <w:ind w:left="720" w:hanging="720"/>
        <w:jc w:val="both"/>
        <w:rPr>
          <w:rFonts w:ascii="Times New Roman" w:hAnsi="Times New Roman" w:cs="Times New Roman"/>
          <w:sz w:val="24"/>
          <w:szCs w:val="24"/>
        </w:rPr>
      </w:pPr>
      <w:r w:rsidRPr="00EC6D65">
        <w:rPr>
          <w:rFonts w:ascii="Times New Roman" w:hAnsi="Times New Roman" w:cs="Times New Roman"/>
          <w:sz w:val="24"/>
          <w:szCs w:val="24"/>
        </w:rPr>
        <w:t xml:space="preserve">Yang, M., Zhong, R. &amp; Sheng, Y. (2022). Targeting CD36 in uterine fibroids: A promising therapeutic approach. </w:t>
      </w:r>
      <w:r w:rsidRPr="00EC6D65">
        <w:rPr>
          <w:rFonts w:ascii="Times New Roman" w:hAnsi="Times New Roman" w:cs="Times New Roman"/>
          <w:i/>
          <w:iCs/>
          <w:sz w:val="24"/>
          <w:szCs w:val="24"/>
        </w:rPr>
        <w:t xml:space="preserve">Journal of Obstetrics and </w:t>
      </w:r>
      <w:proofErr w:type="spellStart"/>
      <w:r w:rsidRPr="00EC6D65">
        <w:rPr>
          <w:rFonts w:ascii="Times New Roman" w:hAnsi="Times New Roman" w:cs="Times New Roman"/>
          <w:i/>
          <w:iCs/>
          <w:sz w:val="24"/>
          <w:szCs w:val="24"/>
        </w:rPr>
        <w:t>Gynaecology</w:t>
      </w:r>
      <w:proofErr w:type="spellEnd"/>
      <w:r w:rsidRPr="00EC6D65">
        <w:rPr>
          <w:rFonts w:ascii="Times New Roman" w:hAnsi="Times New Roman" w:cs="Times New Roman"/>
          <w:i/>
          <w:iCs/>
          <w:sz w:val="24"/>
          <w:szCs w:val="24"/>
        </w:rPr>
        <w:t xml:space="preserve"> Research</w:t>
      </w:r>
      <w:r w:rsidRPr="00EC6D65">
        <w:rPr>
          <w:rFonts w:ascii="Times New Roman" w:hAnsi="Times New Roman" w:cs="Times New Roman"/>
          <w:sz w:val="24"/>
          <w:szCs w:val="24"/>
        </w:rPr>
        <w:t>, 48(2), 437-445.</w:t>
      </w:r>
    </w:p>
    <w:p w14:paraId="0266FD32"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Stewart E. A. (2015). Clinical practice. Uterine fibroids. </w:t>
      </w:r>
      <w:r w:rsidRPr="00EC6D65">
        <w:rPr>
          <w:rFonts w:ascii="Times New Roman" w:hAnsi="Times New Roman" w:cs="Times New Roman"/>
          <w:i/>
          <w:iCs/>
          <w:sz w:val="24"/>
          <w:szCs w:val="24"/>
        </w:rPr>
        <w:t xml:space="preserve">The New England Journal of </w:t>
      </w:r>
      <w:r w:rsidRPr="00EC6D65">
        <w:rPr>
          <w:rFonts w:ascii="Times New Roman" w:hAnsi="Times New Roman" w:cs="Times New Roman"/>
          <w:i/>
          <w:iCs/>
          <w:sz w:val="24"/>
          <w:szCs w:val="24"/>
        </w:rPr>
        <w:tab/>
        <w:t>Medicine</w:t>
      </w:r>
      <w:r w:rsidRPr="00EC6D65">
        <w:rPr>
          <w:rFonts w:ascii="Times New Roman" w:hAnsi="Times New Roman" w:cs="Times New Roman"/>
          <w:sz w:val="24"/>
          <w:szCs w:val="24"/>
        </w:rPr>
        <w:t xml:space="preserve">, 372(17), 1646–1655. </w:t>
      </w:r>
    </w:p>
    <w:p w14:paraId="440C2235" w14:textId="77777777" w:rsidR="001F4AE5" w:rsidRPr="00EC6D65" w:rsidRDefault="00E86664">
      <w:pPr>
        <w:jc w:val="both"/>
        <w:rPr>
          <w:rFonts w:ascii="Times New Roman" w:hAnsi="Times New Roman" w:cs="Times New Roman"/>
          <w:sz w:val="24"/>
          <w:szCs w:val="24"/>
        </w:rPr>
      </w:pPr>
      <w:r w:rsidRPr="00EC6D65">
        <w:rPr>
          <w:rFonts w:ascii="Times New Roman" w:hAnsi="Times New Roman" w:cs="Times New Roman"/>
          <w:sz w:val="24"/>
          <w:szCs w:val="24"/>
        </w:rPr>
        <w:t xml:space="preserve">Donnez, J. &amp; Dolmans, M. M. (2016). Uterine fibroid management: from the present to the </w:t>
      </w:r>
      <w:r w:rsidRPr="00EC6D65">
        <w:rPr>
          <w:rFonts w:ascii="Times New Roman" w:hAnsi="Times New Roman" w:cs="Times New Roman"/>
          <w:sz w:val="24"/>
          <w:szCs w:val="24"/>
        </w:rPr>
        <w:tab/>
        <w:t>future. </w:t>
      </w:r>
      <w:r w:rsidRPr="00EC6D65">
        <w:rPr>
          <w:rFonts w:ascii="Times New Roman" w:hAnsi="Times New Roman" w:cs="Times New Roman"/>
          <w:i/>
          <w:iCs/>
          <w:sz w:val="24"/>
          <w:szCs w:val="24"/>
        </w:rPr>
        <w:t>Human Reproduction Update</w:t>
      </w:r>
      <w:r w:rsidRPr="00EC6D65">
        <w:rPr>
          <w:rFonts w:ascii="Times New Roman" w:hAnsi="Times New Roman" w:cs="Times New Roman"/>
          <w:sz w:val="24"/>
          <w:szCs w:val="24"/>
        </w:rPr>
        <w:t xml:space="preserve">, 22(6), 665–686. </w:t>
      </w:r>
    </w:p>
    <w:p w14:paraId="20892A31" w14:textId="77777777" w:rsidR="001F4AE5" w:rsidRPr="00EC6D65" w:rsidRDefault="00E86664">
      <w:pPr>
        <w:pStyle w:val="Heading1"/>
        <w:shd w:val="clear" w:color="auto" w:fill="FFFFFF"/>
        <w:ind w:left="720" w:hanging="720"/>
        <w:jc w:val="both"/>
        <w:rPr>
          <w:rFonts w:ascii="Times New Roman" w:hAnsi="Times New Roman" w:cs="Times New Roman"/>
          <w:b w:val="0"/>
          <w:color w:val="333333"/>
          <w:sz w:val="24"/>
          <w:szCs w:val="24"/>
          <w:shd w:val="clear" w:color="auto" w:fill="FFFFFF"/>
        </w:rPr>
      </w:pPr>
      <w:r w:rsidRPr="00EC6D65">
        <w:rPr>
          <w:rFonts w:ascii="Times New Roman" w:eastAsia="Times New Roman" w:hAnsi="Times New Roman" w:cs="Times New Roman"/>
          <w:b w:val="0"/>
          <w:color w:val="333333"/>
          <w:sz w:val="24"/>
          <w:szCs w:val="24"/>
        </w:rPr>
        <w:t xml:space="preserve">Sapp, R.M., Evans, W.S., Eagan, L.E., Chesney, C.A., Zietowski, E. M., </w:t>
      </w:r>
      <w:proofErr w:type="spellStart"/>
      <w:r w:rsidRPr="00EC6D65">
        <w:rPr>
          <w:rFonts w:ascii="Times New Roman" w:eastAsia="Times New Roman" w:hAnsi="Times New Roman" w:cs="Times New Roman"/>
          <w:b w:val="0"/>
          <w:color w:val="333333"/>
          <w:sz w:val="24"/>
          <w:szCs w:val="24"/>
        </w:rPr>
        <w:t>Pinor</w:t>
      </w:r>
      <w:proofErr w:type="spellEnd"/>
      <w:r w:rsidRPr="00EC6D65">
        <w:rPr>
          <w:rFonts w:ascii="Times New Roman" w:eastAsia="Times New Roman" w:hAnsi="Times New Roman" w:cs="Times New Roman"/>
          <w:b w:val="0"/>
          <w:color w:val="333333"/>
          <w:sz w:val="24"/>
          <w:szCs w:val="24"/>
        </w:rPr>
        <w:t xml:space="preserve">, S. J., Ranadive, S. M. &amp; Hagberg, J. M. (2019). </w:t>
      </w:r>
      <w:r w:rsidRPr="00EC6D65">
        <w:rPr>
          <w:rFonts w:ascii="Times New Roman" w:hAnsi="Times New Roman" w:cs="Times New Roman"/>
          <w:b w:val="0"/>
          <w:color w:val="000000"/>
          <w:sz w:val="24"/>
          <w:szCs w:val="24"/>
        </w:rPr>
        <w:t xml:space="preserve">The effects of moderate and high-intensity exercise on circulating markers of endothelial integrity and activation in young, healthy men. </w:t>
      </w:r>
      <w:r w:rsidRPr="00EC6D65">
        <w:rPr>
          <w:rFonts w:ascii="Times New Roman" w:eastAsia="Times New Roman" w:hAnsi="Times New Roman" w:cs="Times New Roman"/>
          <w:b w:val="0"/>
          <w:i/>
          <w:color w:val="333333"/>
          <w:sz w:val="24"/>
          <w:szCs w:val="24"/>
          <w:shd w:val="clear" w:color="auto" w:fill="FFFFFF"/>
        </w:rPr>
        <w:t>Journal of Applied Physiology</w:t>
      </w:r>
      <w:r w:rsidRPr="00EC6D65">
        <w:rPr>
          <w:rFonts w:ascii="Times New Roman" w:hAnsi="Times New Roman" w:cs="Times New Roman"/>
          <w:b w:val="0"/>
          <w:i/>
          <w:color w:val="333333"/>
          <w:sz w:val="24"/>
          <w:szCs w:val="24"/>
          <w:shd w:val="clear" w:color="auto" w:fill="FFFFFF"/>
        </w:rPr>
        <w:t>,</w:t>
      </w:r>
      <w:r w:rsidRPr="00EC6D65">
        <w:rPr>
          <w:rFonts w:ascii="Times New Roman" w:eastAsia="Times New Roman" w:hAnsi="Times New Roman" w:cs="Times New Roman"/>
          <w:b w:val="0"/>
          <w:i/>
          <w:color w:val="333333"/>
          <w:sz w:val="24"/>
          <w:szCs w:val="24"/>
          <w:shd w:val="clear" w:color="auto" w:fill="FFFFFF"/>
        </w:rPr>
        <w:t> 127</w:t>
      </w:r>
      <w:r w:rsidRPr="00EC6D65">
        <w:rPr>
          <w:rFonts w:ascii="Times New Roman" w:hAnsi="Times New Roman" w:cs="Times New Roman"/>
          <w:b w:val="0"/>
          <w:color w:val="333333"/>
          <w:sz w:val="24"/>
          <w:szCs w:val="24"/>
          <w:shd w:val="clear" w:color="auto" w:fill="FFFFFF"/>
        </w:rPr>
        <w:t xml:space="preserve"> (</w:t>
      </w:r>
      <w:r w:rsidRPr="00EC6D65">
        <w:rPr>
          <w:rFonts w:ascii="Times New Roman" w:eastAsia="Times New Roman" w:hAnsi="Times New Roman" w:cs="Times New Roman"/>
          <w:b w:val="0"/>
          <w:color w:val="333333"/>
          <w:sz w:val="24"/>
          <w:szCs w:val="24"/>
          <w:shd w:val="clear" w:color="auto" w:fill="FFFFFF"/>
        </w:rPr>
        <w:t>5</w:t>
      </w:r>
      <w:r w:rsidRPr="00EC6D65">
        <w:rPr>
          <w:rFonts w:ascii="Times New Roman" w:hAnsi="Times New Roman" w:cs="Times New Roman"/>
          <w:b w:val="0"/>
          <w:color w:val="333333"/>
          <w:sz w:val="24"/>
          <w:szCs w:val="24"/>
          <w:shd w:val="clear" w:color="auto" w:fill="FFFFFF"/>
        </w:rPr>
        <w:t>)</w:t>
      </w:r>
      <w:r w:rsidRPr="00EC6D65">
        <w:rPr>
          <w:rFonts w:ascii="Times New Roman" w:eastAsia="Times New Roman" w:hAnsi="Times New Roman" w:cs="Times New Roman"/>
          <w:b w:val="0"/>
          <w:color w:val="333333"/>
          <w:sz w:val="24"/>
          <w:szCs w:val="24"/>
          <w:shd w:val="clear" w:color="auto" w:fill="FFFFFF"/>
        </w:rPr>
        <w:t>, 1245-1256</w:t>
      </w:r>
      <w:r w:rsidRPr="00EC6D65">
        <w:rPr>
          <w:rFonts w:ascii="Times New Roman" w:hAnsi="Times New Roman" w:cs="Times New Roman"/>
          <w:b w:val="0"/>
          <w:color w:val="333333"/>
          <w:sz w:val="24"/>
          <w:szCs w:val="24"/>
          <w:shd w:val="clear" w:color="auto" w:fill="FFFFFF"/>
        </w:rPr>
        <w:t>.</w:t>
      </w:r>
    </w:p>
    <w:p w14:paraId="49246999" w14:textId="77777777" w:rsidR="001F4AE5" w:rsidRPr="00EC6D65" w:rsidRDefault="00E86664">
      <w:pPr>
        <w:pStyle w:val="Heading1"/>
        <w:shd w:val="clear" w:color="auto" w:fill="FFFFFF"/>
        <w:ind w:left="720" w:hanging="720"/>
        <w:jc w:val="both"/>
        <w:rPr>
          <w:rFonts w:ascii="Times New Roman" w:eastAsia="Times New Roman" w:hAnsi="Times New Roman" w:cs="Times New Roman"/>
          <w:b w:val="0"/>
          <w:color w:val="000000"/>
          <w:sz w:val="24"/>
          <w:szCs w:val="24"/>
        </w:rPr>
      </w:pPr>
      <w:proofErr w:type="spellStart"/>
      <w:r w:rsidRPr="00EC6D65">
        <w:rPr>
          <w:rFonts w:ascii="Times New Roman" w:hAnsi="Times New Roman" w:cs="Times New Roman"/>
          <w:b w:val="0"/>
          <w:color w:val="212529"/>
          <w:sz w:val="24"/>
          <w:szCs w:val="24"/>
          <w:shd w:val="clear" w:color="auto" w:fill="FFFFFF"/>
        </w:rPr>
        <w:t>Kastella</w:t>
      </w:r>
      <w:proofErr w:type="spellEnd"/>
      <w:r w:rsidRPr="00EC6D65">
        <w:rPr>
          <w:rFonts w:ascii="Times New Roman" w:hAnsi="Times New Roman" w:cs="Times New Roman"/>
          <w:b w:val="0"/>
          <w:color w:val="212529"/>
          <w:sz w:val="24"/>
          <w:szCs w:val="24"/>
          <w:shd w:val="clear" w:color="auto" w:fill="FFFFFF"/>
        </w:rPr>
        <w:t xml:space="preserve">, F., </w:t>
      </w:r>
      <w:proofErr w:type="spellStart"/>
      <w:r w:rsidRPr="00EC6D65">
        <w:rPr>
          <w:rFonts w:ascii="Times New Roman" w:hAnsi="Times New Roman" w:cs="Times New Roman"/>
          <w:b w:val="0"/>
          <w:color w:val="212529"/>
          <w:sz w:val="24"/>
          <w:szCs w:val="24"/>
          <w:shd w:val="clear" w:color="auto" w:fill="FFFFFF"/>
        </w:rPr>
        <w:t>Tarawan</w:t>
      </w:r>
      <w:proofErr w:type="spellEnd"/>
      <w:r w:rsidRPr="00EC6D65">
        <w:rPr>
          <w:rFonts w:ascii="Times New Roman" w:hAnsi="Times New Roman" w:cs="Times New Roman"/>
          <w:b w:val="0"/>
          <w:color w:val="212529"/>
          <w:sz w:val="24"/>
          <w:szCs w:val="24"/>
          <w:shd w:val="clear" w:color="auto" w:fill="FFFFFF"/>
        </w:rPr>
        <w:t xml:space="preserve">, V.M., </w:t>
      </w:r>
      <w:proofErr w:type="spellStart"/>
      <w:r w:rsidRPr="00EC6D65">
        <w:rPr>
          <w:rFonts w:ascii="Times New Roman" w:hAnsi="Times New Roman" w:cs="Times New Roman"/>
          <w:b w:val="0"/>
          <w:color w:val="212529"/>
          <w:sz w:val="24"/>
          <w:szCs w:val="24"/>
          <w:shd w:val="clear" w:color="auto" w:fill="FFFFFF"/>
        </w:rPr>
        <w:t>Setiawan</w:t>
      </w:r>
      <w:proofErr w:type="spellEnd"/>
      <w:r w:rsidRPr="00EC6D65">
        <w:rPr>
          <w:rFonts w:ascii="Times New Roman" w:hAnsi="Times New Roman" w:cs="Times New Roman"/>
          <w:b w:val="0"/>
          <w:color w:val="212529"/>
          <w:sz w:val="24"/>
          <w:szCs w:val="24"/>
          <w:shd w:val="clear" w:color="auto" w:fill="FFFFFF"/>
        </w:rPr>
        <w:t xml:space="preserve">, I., Gunawan, D., </w:t>
      </w:r>
      <w:proofErr w:type="spellStart"/>
      <w:r w:rsidRPr="00EC6D65">
        <w:rPr>
          <w:rFonts w:ascii="Times New Roman" w:hAnsi="Times New Roman" w:cs="Times New Roman"/>
          <w:b w:val="0"/>
          <w:color w:val="212529"/>
          <w:sz w:val="24"/>
          <w:szCs w:val="24"/>
          <w:shd w:val="clear" w:color="auto" w:fill="FFFFFF"/>
        </w:rPr>
        <w:t>Jasaputra</w:t>
      </w:r>
      <w:proofErr w:type="spellEnd"/>
      <w:r w:rsidRPr="00EC6D65">
        <w:rPr>
          <w:rFonts w:ascii="Times New Roman" w:hAnsi="Times New Roman" w:cs="Times New Roman"/>
          <w:b w:val="0"/>
          <w:color w:val="212529"/>
          <w:sz w:val="24"/>
          <w:szCs w:val="24"/>
          <w:shd w:val="clear" w:color="auto" w:fill="FFFFFF"/>
        </w:rPr>
        <w:t xml:space="preserve">, D.K., </w:t>
      </w:r>
      <w:proofErr w:type="spellStart"/>
      <w:r w:rsidRPr="00EC6D65">
        <w:rPr>
          <w:rFonts w:ascii="Times New Roman" w:hAnsi="Times New Roman" w:cs="Times New Roman"/>
          <w:b w:val="0"/>
          <w:color w:val="212529"/>
          <w:sz w:val="24"/>
          <w:szCs w:val="24"/>
          <w:shd w:val="clear" w:color="auto" w:fill="FFFFFF"/>
        </w:rPr>
        <w:t>Goenawan</w:t>
      </w:r>
      <w:proofErr w:type="spellEnd"/>
      <w:r w:rsidRPr="00EC6D65">
        <w:rPr>
          <w:rFonts w:ascii="Times New Roman" w:hAnsi="Times New Roman" w:cs="Times New Roman"/>
          <w:b w:val="0"/>
          <w:color w:val="212529"/>
          <w:sz w:val="24"/>
          <w:szCs w:val="24"/>
          <w:shd w:val="clear" w:color="auto" w:fill="FFFFFF"/>
        </w:rPr>
        <w:t xml:space="preserve">, H., Lesmana, R. (2024). Potential mechanisms of exercise in maintaining skin homeostasis disrupted by protein deficiency (Review). </w:t>
      </w:r>
      <w:r w:rsidRPr="00EC6D65">
        <w:rPr>
          <w:rFonts w:ascii="Times New Roman" w:hAnsi="Times New Roman" w:cs="Times New Roman"/>
          <w:b w:val="0"/>
          <w:i/>
          <w:color w:val="212529"/>
          <w:sz w:val="24"/>
          <w:szCs w:val="24"/>
          <w:shd w:val="clear" w:color="auto" w:fill="FFFFFF"/>
        </w:rPr>
        <w:t>World Academy of Sciences Journal</w:t>
      </w:r>
      <w:r w:rsidRPr="00EC6D65">
        <w:rPr>
          <w:rFonts w:ascii="Times New Roman" w:hAnsi="Times New Roman" w:cs="Times New Roman"/>
          <w:b w:val="0"/>
          <w:color w:val="212529"/>
          <w:sz w:val="24"/>
          <w:szCs w:val="24"/>
          <w:shd w:val="clear" w:color="auto" w:fill="FFFFFF"/>
        </w:rPr>
        <w:t>, 6 (20), 1-8.</w:t>
      </w:r>
    </w:p>
    <w:p w14:paraId="14F3FD95" w14:textId="77777777" w:rsidR="001F4AE5" w:rsidRPr="00EC6D65" w:rsidRDefault="001F4AE5">
      <w:pPr>
        <w:spacing w:before="100" w:beforeAutospacing="1" w:after="100" w:afterAutospacing="1" w:line="240" w:lineRule="auto"/>
        <w:ind w:left="720" w:hanging="720"/>
        <w:jc w:val="both"/>
        <w:rPr>
          <w:rFonts w:ascii="Times New Roman" w:hAnsi="Times New Roman" w:cs="Times New Roman"/>
          <w:sz w:val="24"/>
          <w:szCs w:val="24"/>
        </w:rPr>
      </w:pPr>
    </w:p>
    <w:p w14:paraId="6F53FF4A" w14:textId="77777777" w:rsidR="002C3DF3" w:rsidRPr="00EC6D65" w:rsidRDefault="002C3DF3" w:rsidP="002C3DF3">
      <w:pPr>
        <w:ind w:left="720" w:hanging="720"/>
        <w:jc w:val="both"/>
        <w:rPr>
          <w:rFonts w:ascii="Times New Roman" w:hAnsi="Times New Roman" w:cs="Times New Roman"/>
          <w:sz w:val="24"/>
          <w:szCs w:val="24"/>
        </w:rPr>
      </w:pPr>
      <w:r w:rsidRPr="00EC6D65">
        <w:rPr>
          <w:rFonts w:ascii="Times New Roman" w:hAnsi="Times New Roman" w:cs="Times New Roman"/>
          <w:sz w:val="24"/>
          <w:szCs w:val="24"/>
        </w:rPr>
        <w:t xml:space="preserve">Sylvanus, B., Harrison, S. P., </w:t>
      </w:r>
      <w:proofErr w:type="spellStart"/>
      <w:r w:rsidRPr="00EC6D65">
        <w:rPr>
          <w:rFonts w:ascii="Times New Roman" w:hAnsi="Times New Roman" w:cs="Times New Roman"/>
          <w:sz w:val="24"/>
          <w:szCs w:val="24"/>
        </w:rPr>
        <w:t>Ilegbedion</w:t>
      </w:r>
      <w:proofErr w:type="spellEnd"/>
      <w:r w:rsidRPr="00EC6D65">
        <w:rPr>
          <w:rFonts w:ascii="Times New Roman" w:hAnsi="Times New Roman" w:cs="Times New Roman"/>
          <w:sz w:val="24"/>
          <w:szCs w:val="24"/>
        </w:rPr>
        <w:t xml:space="preserve">, I.G., </w:t>
      </w:r>
      <w:proofErr w:type="spellStart"/>
      <w:r w:rsidRPr="00EC6D65">
        <w:rPr>
          <w:rFonts w:ascii="Times New Roman" w:hAnsi="Times New Roman" w:cs="Times New Roman"/>
          <w:sz w:val="24"/>
          <w:szCs w:val="24"/>
        </w:rPr>
        <w:t>Chukwuedo</w:t>
      </w:r>
      <w:proofErr w:type="spellEnd"/>
      <w:r w:rsidRPr="00EC6D65">
        <w:rPr>
          <w:rFonts w:ascii="Times New Roman" w:hAnsi="Times New Roman" w:cs="Times New Roman"/>
          <w:sz w:val="24"/>
          <w:szCs w:val="24"/>
        </w:rPr>
        <w:t xml:space="preserve">, J. N., </w:t>
      </w:r>
      <w:proofErr w:type="spellStart"/>
      <w:r w:rsidRPr="00EC6D65">
        <w:rPr>
          <w:rFonts w:ascii="Times New Roman" w:hAnsi="Times New Roman" w:cs="Times New Roman"/>
          <w:sz w:val="24"/>
          <w:szCs w:val="24"/>
        </w:rPr>
        <w:t>Amaihunwa</w:t>
      </w:r>
      <w:proofErr w:type="spellEnd"/>
      <w:r w:rsidRPr="00EC6D65">
        <w:rPr>
          <w:rFonts w:ascii="Times New Roman" w:hAnsi="Times New Roman" w:cs="Times New Roman"/>
          <w:sz w:val="24"/>
          <w:szCs w:val="24"/>
        </w:rPr>
        <w:t xml:space="preserve">, K. C., &amp; Zebedee, L. U. (2025). </w:t>
      </w:r>
      <w:proofErr w:type="spellStart"/>
      <w:r w:rsidRPr="00EC6D65">
        <w:rPr>
          <w:rFonts w:ascii="Times New Roman" w:hAnsi="Times New Roman" w:cs="Times New Roman"/>
          <w:sz w:val="24"/>
          <w:szCs w:val="24"/>
        </w:rPr>
        <w:t>Haematological</w:t>
      </w:r>
      <w:proofErr w:type="spellEnd"/>
      <w:r w:rsidRPr="00EC6D65">
        <w:rPr>
          <w:rFonts w:ascii="Times New Roman" w:hAnsi="Times New Roman" w:cs="Times New Roman"/>
          <w:sz w:val="24"/>
          <w:szCs w:val="24"/>
        </w:rPr>
        <w:t xml:space="preserve"> and Coagulation Profiles of Uterine Leiomyoma Patients Attending Federal Medical Centre, Yenagoa, Bayelsa State, Nigeria. </w:t>
      </w:r>
      <w:r w:rsidRPr="00EC6D65">
        <w:rPr>
          <w:rFonts w:ascii="Times New Roman" w:hAnsi="Times New Roman" w:cs="Times New Roman"/>
          <w:i/>
          <w:sz w:val="24"/>
          <w:szCs w:val="24"/>
        </w:rPr>
        <w:t>International Journal of Health and Pharmaceutical Research</w:t>
      </w:r>
      <w:r w:rsidRPr="00EC6D65">
        <w:rPr>
          <w:rFonts w:ascii="Times New Roman" w:hAnsi="Times New Roman" w:cs="Times New Roman"/>
          <w:sz w:val="24"/>
          <w:szCs w:val="24"/>
        </w:rPr>
        <w:t>, 10 (8), 45-56</w:t>
      </w:r>
    </w:p>
    <w:p w14:paraId="0475A2A3" w14:textId="77777777" w:rsidR="001F4AE5" w:rsidRPr="00EC6D65" w:rsidRDefault="001F4AE5">
      <w:pPr>
        <w:jc w:val="both"/>
        <w:rPr>
          <w:rFonts w:ascii="Times New Roman" w:hAnsi="Times New Roman" w:cs="Times New Roman"/>
          <w:sz w:val="24"/>
          <w:szCs w:val="24"/>
        </w:rPr>
      </w:pPr>
    </w:p>
    <w:sectPr w:rsidR="001F4AE5" w:rsidRPr="00EC6D6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84CBC" w14:textId="77777777" w:rsidR="005F075D" w:rsidRDefault="005F075D">
      <w:pPr>
        <w:spacing w:line="240" w:lineRule="auto"/>
      </w:pPr>
      <w:r>
        <w:separator/>
      </w:r>
    </w:p>
  </w:endnote>
  <w:endnote w:type="continuationSeparator" w:id="0">
    <w:p w14:paraId="3192C0D6" w14:textId="77777777" w:rsidR="005F075D" w:rsidRDefault="005F0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7C6C" w14:textId="77777777" w:rsidR="00E41122" w:rsidRDefault="00E41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03CEC" w14:textId="77777777" w:rsidR="00E41122" w:rsidRDefault="00E41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0798" w14:textId="77777777" w:rsidR="00E41122" w:rsidRDefault="00E41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9D06A" w14:textId="77777777" w:rsidR="005F075D" w:rsidRDefault="005F075D">
      <w:pPr>
        <w:spacing w:after="0"/>
      </w:pPr>
      <w:r>
        <w:separator/>
      </w:r>
    </w:p>
  </w:footnote>
  <w:footnote w:type="continuationSeparator" w:id="0">
    <w:p w14:paraId="7FE19131" w14:textId="77777777" w:rsidR="005F075D" w:rsidRDefault="005F07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364C" w14:textId="013547A0" w:rsidR="00E41122" w:rsidRDefault="00E41122">
    <w:pPr>
      <w:pStyle w:val="Header"/>
    </w:pPr>
    <w:r>
      <w:rPr>
        <w:noProof/>
      </w:rPr>
      <w:pict w14:anchorId="1D87E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95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7A61" w14:textId="73E3FC4D" w:rsidR="00E41122" w:rsidRDefault="00E41122">
    <w:pPr>
      <w:pStyle w:val="Header"/>
    </w:pPr>
    <w:r>
      <w:rPr>
        <w:noProof/>
      </w:rPr>
      <w:pict w14:anchorId="56BB8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95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6D6E" w14:textId="40605160" w:rsidR="00E41122" w:rsidRDefault="00E41122">
    <w:pPr>
      <w:pStyle w:val="Header"/>
    </w:pPr>
    <w:r>
      <w:rPr>
        <w:noProof/>
      </w:rPr>
      <w:pict w14:anchorId="2C3D2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95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73477"/>
    <w:multiLevelType w:val="multilevel"/>
    <w:tmpl w:val="229734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A489A"/>
    <w:multiLevelType w:val="multilevel"/>
    <w:tmpl w:val="5B6A48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E73535"/>
    <w:multiLevelType w:val="multilevel"/>
    <w:tmpl w:val="5DE7353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wtLQwNzM2N7M0NTZW0lEKTi0uzszPAykwrAUAWqI6CywAAAA="/>
  </w:docVars>
  <w:rsids>
    <w:rsidRoot w:val="00962724"/>
    <w:rsid w:val="00033567"/>
    <w:rsid w:val="00066371"/>
    <w:rsid w:val="00070D3C"/>
    <w:rsid w:val="000C521E"/>
    <w:rsid w:val="00114FBD"/>
    <w:rsid w:val="00182639"/>
    <w:rsid w:val="001920FE"/>
    <w:rsid w:val="001F4AE5"/>
    <w:rsid w:val="00210EBD"/>
    <w:rsid w:val="00252889"/>
    <w:rsid w:val="002B088C"/>
    <w:rsid w:val="002C3DF3"/>
    <w:rsid w:val="002C666E"/>
    <w:rsid w:val="002E2757"/>
    <w:rsid w:val="003645EF"/>
    <w:rsid w:val="0039490E"/>
    <w:rsid w:val="003976A7"/>
    <w:rsid w:val="003B7600"/>
    <w:rsid w:val="003D221C"/>
    <w:rsid w:val="00442F33"/>
    <w:rsid w:val="004468E7"/>
    <w:rsid w:val="004A401F"/>
    <w:rsid w:val="004E0F73"/>
    <w:rsid w:val="0055393C"/>
    <w:rsid w:val="005E58E5"/>
    <w:rsid w:val="005F075D"/>
    <w:rsid w:val="005F489F"/>
    <w:rsid w:val="00607A7B"/>
    <w:rsid w:val="007864A1"/>
    <w:rsid w:val="007B7B28"/>
    <w:rsid w:val="00805A82"/>
    <w:rsid w:val="008244FF"/>
    <w:rsid w:val="00863564"/>
    <w:rsid w:val="008642BC"/>
    <w:rsid w:val="008C1CB8"/>
    <w:rsid w:val="00962724"/>
    <w:rsid w:val="00962FF6"/>
    <w:rsid w:val="009850D4"/>
    <w:rsid w:val="009B5830"/>
    <w:rsid w:val="009F2A8B"/>
    <w:rsid w:val="00A65A7E"/>
    <w:rsid w:val="00AA1F5D"/>
    <w:rsid w:val="00AC1EFB"/>
    <w:rsid w:val="00AD4A1A"/>
    <w:rsid w:val="00AE54F7"/>
    <w:rsid w:val="00B1131C"/>
    <w:rsid w:val="00B129EB"/>
    <w:rsid w:val="00B13A5F"/>
    <w:rsid w:val="00B52B99"/>
    <w:rsid w:val="00B53274"/>
    <w:rsid w:val="00B93EE8"/>
    <w:rsid w:val="00B9455B"/>
    <w:rsid w:val="00BA1335"/>
    <w:rsid w:val="00BB68D9"/>
    <w:rsid w:val="00C3291A"/>
    <w:rsid w:val="00C52630"/>
    <w:rsid w:val="00D36147"/>
    <w:rsid w:val="00DE4221"/>
    <w:rsid w:val="00E0786D"/>
    <w:rsid w:val="00E32EF9"/>
    <w:rsid w:val="00E41122"/>
    <w:rsid w:val="00E5063E"/>
    <w:rsid w:val="00E86664"/>
    <w:rsid w:val="00EC6D65"/>
    <w:rsid w:val="00ED1329"/>
    <w:rsid w:val="00ED399F"/>
    <w:rsid w:val="00EE2D6A"/>
    <w:rsid w:val="00F11F1A"/>
    <w:rsid w:val="00F51AB3"/>
    <w:rsid w:val="00F528E5"/>
    <w:rsid w:val="00F863C1"/>
    <w:rsid w:val="00FB5741"/>
    <w:rsid w:val="00FB6F6D"/>
    <w:rsid w:val="00FD159F"/>
    <w:rsid w:val="00FD5535"/>
    <w:rsid w:val="1C594764"/>
    <w:rsid w:val="3E4D639C"/>
    <w:rsid w:val="3FE95FC0"/>
    <w:rsid w:val="5A91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A848BBF"/>
  <w15:docId w15:val="{B30D6F6A-8DFA-4C3E-AE49-AD6B02CE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line="259" w:lineRule="auto"/>
      <w:outlineLvl w:val="0"/>
    </w:pPr>
    <w:rPr>
      <w:rFonts w:asciiTheme="majorHAnsi" w:eastAsiaTheme="majorEastAsia" w:hAnsiTheme="majorHAnsi" w:cstheme="majorBidi"/>
      <w:b/>
      <w:bCs/>
      <w:color w:val="365F91" w:themeColor="accent1" w:themeShade="BF"/>
      <w:kern w:val="2"/>
      <w:sz w:val="28"/>
      <w:szCs w:val="28"/>
      <w:lang w:val="en-GB"/>
      <w14:ligatures w14:val="standardContextual"/>
    </w:rPr>
  </w:style>
  <w:style w:type="paragraph" w:styleId="Heading3">
    <w:name w:val="heading 3"/>
    <w:basedOn w:val="Normal"/>
    <w:next w:val="Normal"/>
    <w:link w:val="Heading3Char"/>
    <w:uiPriority w:val="9"/>
    <w:semiHidden/>
    <w:unhideWhenUsed/>
    <w:qFormat/>
    <w:rsid w:val="003D22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kern w:val="2"/>
      <w:lang w:val="en-GB"/>
      <w14:ligatures w14:val="standardContextual"/>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kern w:val="2"/>
      <w:sz w:val="28"/>
      <w:szCs w:val="28"/>
      <w:lang w:val="en-GB"/>
      <w14:ligatures w14:val="standardContextual"/>
    </w:rPr>
  </w:style>
  <w:style w:type="character" w:styleId="UnresolvedMention">
    <w:name w:val="Unresolved Mention"/>
    <w:basedOn w:val="DefaultParagraphFont"/>
    <w:uiPriority w:val="99"/>
    <w:semiHidden/>
    <w:unhideWhenUsed/>
    <w:rsid w:val="003D221C"/>
    <w:rPr>
      <w:color w:val="605E5C"/>
      <w:shd w:val="clear" w:color="auto" w:fill="E1DFDD"/>
    </w:rPr>
  </w:style>
  <w:style w:type="character" w:customStyle="1" w:styleId="Heading3Char">
    <w:name w:val="Heading 3 Char"/>
    <w:basedOn w:val="DefaultParagraphFont"/>
    <w:link w:val="Heading3"/>
    <w:uiPriority w:val="9"/>
    <w:semiHidden/>
    <w:rsid w:val="003D221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41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12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41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1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3555/jptcp.v30i18.33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journal/journal-of-reproductive-immunolog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SDI 1084</cp:lastModifiedBy>
  <cp:revision>14</cp:revision>
  <dcterms:created xsi:type="dcterms:W3CDTF">2026-03-23T10:22:00Z</dcterms:created>
  <dcterms:modified xsi:type="dcterms:W3CDTF">2026-03-25T10:22:00Z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937F92C0840445E89EA1A171712A3CE2_13</vt:lpwstr>
  </property>
  <property fmtid="{D5CDD505-2E9C-101B-9397-08002B2CF9AE}" pid="4" name="GrammarlyDocumentId">
    <vt:lpwstr>517981c2-8675-443e-8f6d-9e361eae8cf5</vt:lpwstr>
  </property>
</Properties>
</file>