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9350"/>
      </w:tblGrid>
      <w:tr w:rsidR="001B7A35" w:rsidRPr="00FF411F" w14:paraId="49530273" w14:textId="77777777" w:rsidTr="0097122D">
        <w:tc>
          <w:tcPr>
            <w:tcW w:w="5000" w:type="pct"/>
          </w:tcPr>
          <w:p w14:paraId="1446F07A" w14:textId="77777777" w:rsidR="008C2025" w:rsidRDefault="008C2025" w:rsidP="00D8520C">
            <w:pPr>
              <w:spacing w:after="0" w:line="240" w:lineRule="auto"/>
              <w:jc w:val="both"/>
              <w:rPr>
                <w:rFonts w:ascii="Times New Roman" w:hAnsi="Times New Roman"/>
                <w:b/>
                <w:bCs/>
                <w:sz w:val="28"/>
              </w:rPr>
            </w:pPr>
            <w:bookmarkStart w:id="0" w:name="_Hlk221558360"/>
            <w:r w:rsidRPr="008C2025">
              <w:rPr>
                <w:rFonts w:ascii="Times New Roman" w:hAnsi="Times New Roman"/>
                <w:b/>
                <w:bCs/>
                <w:sz w:val="28"/>
              </w:rPr>
              <w:t>Review Article</w:t>
            </w:r>
          </w:p>
          <w:p w14:paraId="68AB0D20" w14:textId="77777777" w:rsidR="008C2025" w:rsidRDefault="008C2025" w:rsidP="00D8520C">
            <w:pPr>
              <w:spacing w:after="0" w:line="240" w:lineRule="auto"/>
              <w:jc w:val="both"/>
              <w:rPr>
                <w:rFonts w:ascii="Times New Roman" w:hAnsi="Times New Roman"/>
                <w:b/>
                <w:bCs/>
                <w:sz w:val="28"/>
              </w:rPr>
            </w:pPr>
          </w:p>
          <w:p w14:paraId="7535C2D0" w14:textId="77777777" w:rsidR="001B7A35" w:rsidRDefault="008D5CC7" w:rsidP="00D8520C">
            <w:pPr>
              <w:spacing w:after="0" w:line="240" w:lineRule="auto"/>
              <w:jc w:val="both"/>
              <w:rPr>
                <w:rFonts w:ascii="Times New Roman" w:hAnsi="Times New Roman"/>
                <w:b/>
                <w:bCs/>
                <w:sz w:val="28"/>
              </w:rPr>
            </w:pPr>
            <w:r w:rsidRPr="008D5CC7">
              <w:rPr>
                <w:rFonts w:ascii="Times New Roman" w:hAnsi="Times New Roman"/>
                <w:b/>
                <w:bCs/>
                <w:sz w:val="28"/>
              </w:rPr>
              <w:t>Evaluation of Clinical Utility and Sample Types for Emerging Specific and Direct Alcohol Biomarkers for the Detection of Alcohol Use History Among Prospective Blood Donors: A Theoretical Review</w:t>
            </w:r>
          </w:p>
          <w:p w14:paraId="1D00F8BC" w14:textId="20298DE8" w:rsidR="00635DF8" w:rsidRPr="00FF411F" w:rsidRDefault="00635DF8" w:rsidP="00D8520C">
            <w:pPr>
              <w:spacing w:after="0" w:line="240" w:lineRule="auto"/>
              <w:jc w:val="both"/>
              <w:rPr>
                <w:rFonts w:ascii="Times New Roman" w:hAnsi="Times New Roman"/>
                <w:sz w:val="18"/>
                <w:szCs w:val="18"/>
              </w:rPr>
            </w:pPr>
          </w:p>
        </w:tc>
      </w:tr>
      <w:bookmarkEnd w:id="0"/>
    </w:tbl>
    <w:p w14:paraId="3B4ED77D" w14:textId="5AAD9845" w:rsidR="001B7A35" w:rsidRDefault="001B7A35" w:rsidP="002E4ED1"/>
    <w:p w14:paraId="48F59081" w14:textId="77777777" w:rsidR="001B7A35" w:rsidRDefault="001B7A35" w:rsidP="001B7A35">
      <w:pPr>
        <w:spacing w:after="0" w:line="240" w:lineRule="auto"/>
        <w:jc w:val="both"/>
        <w:rPr>
          <w:rFonts w:ascii="Times New Roman" w:hAnsi="Times New Roman"/>
          <w:b/>
          <w:bCs/>
          <w:sz w:val="24"/>
          <w:szCs w:val="24"/>
        </w:rPr>
      </w:pPr>
      <w:r>
        <w:rPr>
          <w:rFonts w:ascii="Times New Roman" w:hAnsi="Times New Roman"/>
          <w:b/>
          <w:bCs/>
          <w:sz w:val="24"/>
          <w:szCs w:val="24"/>
        </w:rPr>
        <w:t>ABSTRACT:</w:t>
      </w:r>
    </w:p>
    <w:p w14:paraId="0FB5818B" w14:textId="6AB07338" w:rsidR="001B7A35" w:rsidRDefault="001B7A35" w:rsidP="001B7A35">
      <w:pPr>
        <w:spacing w:after="0" w:line="240" w:lineRule="auto"/>
        <w:jc w:val="both"/>
        <w:rPr>
          <w:rFonts w:ascii="Times New Roman" w:hAnsi="Times New Roman"/>
          <w:sz w:val="24"/>
          <w:szCs w:val="24"/>
        </w:rPr>
      </w:pPr>
      <w:r>
        <w:rPr>
          <w:rFonts w:ascii="Times New Roman" w:hAnsi="Times New Roman"/>
          <w:sz w:val="24"/>
          <w:szCs w:val="24"/>
        </w:rPr>
        <w:t xml:space="preserve">The detection of alcohol use history amongst potential blood donors is crucial to ensure the safety of the blood supply. Traditional laboratory-based testing methods have </w:t>
      </w:r>
      <w:r w:rsidR="008D55B9">
        <w:rPr>
          <w:rFonts w:ascii="Times New Roman" w:hAnsi="Times New Roman"/>
          <w:sz w:val="24"/>
          <w:szCs w:val="24"/>
        </w:rPr>
        <w:t xml:space="preserve">shown </w:t>
      </w:r>
      <w:r>
        <w:rPr>
          <w:rFonts w:ascii="Times New Roman" w:hAnsi="Times New Roman"/>
          <w:sz w:val="24"/>
          <w:szCs w:val="24"/>
        </w:rPr>
        <w:t>to</w:t>
      </w:r>
      <w:r w:rsidR="008D55B9">
        <w:rPr>
          <w:rFonts w:ascii="Times New Roman" w:hAnsi="Times New Roman"/>
          <w:sz w:val="24"/>
          <w:szCs w:val="24"/>
        </w:rPr>
        <w:t xml:space="preserve"> have some</w:t>
      </w:r>
      <w:r w:rsidR="002E4ED1">
        <w:rPr>
          <w:rFonts w:ascii="Times New Roman" w:hAnsi="Times New Roman"/>
          <w:sz w:val="24"/>
          <w:szCs w:val="24"/>
        </w:rPr>
        <w:t xml:space="preserve"> </w:t>
      </w:r>
      <w:r>
        <w:rPr>
          <w:rFonts w:ascii="Times New Roman" w:hAnsi="Times New Roman"/>
          <w:sz w:val="24"/>
          <w:szCs w:val="24"/>
        </w:rPr>
        <w:t>limitations</w:t>
      </w:r>
      <w:r w:rsidR="008D55B9">
        <w:rPr>
          <w:rFonts w:ascii="Times New Roman" w:hAnsi="Times New Roman"/>
          <w:sz w:val="24"/>
          <w:szCs w:val="24"/>
        </w:rPr>
        <w:t xml:space="preserve"> namely </w:t>
      </w:r>
      <w:r>
        <w:rPr>
          <w:rFonts w:ascii="Times New Roman" w:hAnsi="Times New Roman"/>
          <w:sz w:val="24"/>
          <w:szCs w:val="24"/>
        </w:rPr>
        <w:t>lengthy turnaround times and high costs. Emerging</w:t>
      </w:r>
      <w:r w:rsidR="00B7775C">
        <w:rPr>
          <w:rFonts w:ascii="Times New Roman" w:hAnsi="Times New Roman"/>
          <w:sz w:val="24"/>
          <w:szCs w:val="24"/>
        </w:rPr>
        <w:t xml:space="preserve"> direct and </w:t>
      </w:r>
      <w:proofErr w:type="gramStart"/>
      <w:r w:rsidR="00B7775C">
        <w:rPr>
          <w:rFonts w:ascii="Times New Roman" w:hAnsi="Times New Roman"/>
          <w:sz w:val="24"/>
          <w:szCs w:val="24"/>
        </w:rPr>
        <w:t xml:space="preserve">specific </w:t>
      </w:r>
      <w:r>
        <w:rPr>
          <w:rFonts w:ascii="Times New Roman" w:hAnsi="Times New Roman"/>
          <w:sz w:val="24"/>
          <w:szCs w:val="24"/>
        </w:rPr>
        <w:t xml:space="preserve"> alcohol</w:t>
      </w:r>
      <w:proofErr w:type="gramEnd"/>
      <w:r>
        <w:rPr>
          <w:rFonts w:ascii="Times New Roman" w:hAnsi="Times New Roman"/>
          <w:sz w:val="24"/>
          <w:szCs w:val="24"/>
        </w:rPr>
        <w:t xml:space="preserve"> biomarkers offer a promising solution for rapid and</w:t>
      </w:r>
      <w:bookmarkStart w:id="1" w:name="_GoBack"/>
      <w:bookmarkEnd w:id="1"/>
      <w:r>
        <w:rPr>
          <w:rFonts w:ascii="Times New Roman" w:hAnsi="Times New Roman"/>
          <w:sz w:val="24"/>
          <w:szCs w:val="24"/>
        </w:rPr>
        <w:t xml:space="preserve"> accurate detection of substance</w:t>
      </w:r>
      <w:r w:rsidR="00B7775C">
        <w:rPr>
          <w:rFonts w:ascii="Times New Roman" w:hAnsi="Times New Roman"/>
          <w:sz w:val="24"/>
          <w:szCs w:val="24"/>
        </w:rPr>
        <w:t>s</w:t>
      </w:r>
      <w:r>
        <w:rPr>
          <w:rFonts w:ascii="Times New Roman" w:hAnsi="Times New Roman"/>
          <w:sz w:val="24"/>
          <w:szCs w:val="24"/>
        </w:rPr>
        <w:t xml:space="preserve"> and alcohol use</w:t>
      </w:r>
      <w:r w:rsidR="00B7775C">
        <w:rPr>
          <w:rFonts w:ascii="Times New Roman" w:hAnsi="Times New Roman"/>
          <w:sz w:val="24"/>
          <w:szCs w:val="24"/>
        </w:rPr>
        <w:t xml:space="preserve"> history</w:t>
      </w:r>
      <w:r>
        <w:rPr>
          <w:rFonts w:ascii="Times New Roman" w:hAnsi="Times New Roman"/>
          <w:sz w:val="24"/>
          <w:szCs w:val="24"/>
        </w:rPr>
        <w:t xml:space="preserve">. This review critically evaluates the current state of </w:t>
      </w:r>
      <w:proofErr w:type="gramStart"/>
      <w:r>
        <w:rPr>
          <w:rFonts w:ascii="Times New Roman" w:hAnsi="Times New Roman"/>
          <w:sz w:val="24"/>
          <w:szCs w:val="24"/>
        </w:rPr>
        <w:t xml:space="preserve">emerging  </w:t>
      </w:r>
      <w:r w:rsidR="00B7775C" w:rsidRPr="00B7775C">
        <w:rPr>
          <w:rFonts w:ascii="Times New Roman" w:hAnsi="Times New Roman"/>
          <w:sz w:val="24"/>
          <w:szCs w:val="24"/>
        </w:rPr>
        <w:t>specific</w:t>
      </w:r>
      <w:proofErr w:type="gramEnd"/>
      <w:r w:rsidR="00B7775C" w:rsidRPr="00B7775C">
        <w:rPr>
          <w:rFonts w:ascii="Times New Roman" w:hAnsi="Times New Roman"/>
          <w:sz w:val="24"/>
          <w:szCs w:val="24"/>
        </w:rPr>
        <w:t xml:space="preserve"> and direct alcohol   biomarkers</w:t>
      </w:r>
      <w:r>
        <w:rPr>
          <w:rFonts w:ascii="Times New Roman" w:hAnsi="Times New Roman"/>
          <w:sz w:val="24"/>
          <w:szCs w:val="24"/>
        </w:rPr>
        <w:t xml:space="preserve"> for detecting alcohol use history amongst potential blood donors. The review </w:t>
      </w:r>
      <w:proofErr w:type="gramStart"/>
      <w:r>
        <w:rPr>
          <w:rFonts w:ascii="Times New Roman" w:hAnsi="Times New Roman"/>
          <w:sz w:val="24"/>
          <w:szCs w:val="24"/>
        </w:rPr>
        <w:t>also  discusses</w:t>
      </w:r>
      <w:proofErr w:type="gramEnd"/>
      <w:r>
        <w:rPr>
          <w:rFonts w:ascii="Times New Roman" w:hAnsi="Times New Roman"/>
          <w:sz w:val="24"/>
          <w:szCs w:val="24"/>
        </w:rPr>
        <w:t xml:space="preserve"> the advantages and limitations of these biomarkers , including their sensitivity, specificity, and potential for false positives and false negatives </w:t>
      </w:r>
      <w:r w:rsidR="00B7775C">
        <w:rPr>
          <w:rFonts w:ascii="Times New Roman" w:hAnsi="Times New Roman"/>
          <w:sz w:val="24"/>
          <w:szCs w:val="24"/>
        </w:rPr>
        <w:t xml:space="preserve">and the types of sample to be used </w:t>
      </w:r>
      <w:r>
        <w:rPr>
          <w:rFonts w:ascii="Times New Roman" w:hAnsi="Times New Roman"/>
          <w:sz w:val="24"/>
          <w:szCs w:val="24"/>
        </w:rPr>
        <w:t xml:space="preserve">.In addition, it also examines the potential applications of these  biomarkers  in blood donation settings, including their potential to improve blood safety and reduce costs. Finally, the review highlights the need for further research and evaluation of these </w:t>
      </w:r>
      <w:proofErr w:type="gramStart"/>
      <w:r>
        <w:rPr>
          <w:rFonts w:ascii="Times New Roman" w:hAnsi="Times New Roman"/>
          <w:sz w:val="24"/>
          <w:szCs w:val="24"/>
        </w:rPr>
        <w:t>biomarkers  to</w:t>
      </w:r>
      <w:proofErr w:type="gramEnd"/>
      <w:r>
        <w:rPr>
          <w:rFonts w:ascii="Times New Roman" w:hAnsi="Times New Roman"/>
          <w:sz w:val="24"/>
          <w:szCs w:val="24"/>
        </w:rPr>
        <w:t xml:space="preserve"> ensure their accuracy and reliability in detecting  alcohol use history amongst potential blood donors.</w:t>
      </w:r>
    </w:p>
    <w:p w14:paraId="41377023" w14:textId="77777777" w:rsidR="001B7A35" w:rsidRDefault="001B7A35" w:rsidP="001B7A35">
      <w:pPr>
        <w:spacing w:after="0" w:line="240" w:lineRule="auto"/>
        <w:jc w:val="both"/>
        <w:rPr>
          <w:rFonts w:ascii="Times New Roman" w:hAnsi="Times New Roman"/>
          <w:b/>
          <w:sz w:val="24"/>
        </w:rPr>
      </w:pPr>
      <w:proofErr w:type="spellStart"/>
      <w:r>
        <w:rPr>
          <w:rFonts w:ascii="Times New Roman" w:hAnsi="Times New Roman"/>
          <w:b/>
          <w:bCs/>
          <w:sz w:val="24"/>
          <w:szCs w:val="24"/>
        </w:rPr>
        <w:t>Keywords</w:t>
      </w:r>
      <w:r>
        <w:rPr>
          <w:rFonts w:ascii="Times New Roman" w:hAnsi="Times New Roman"/>
          <w:b/>
          <w:bCs/>
          <w:sz w:val="28"/>
          <w:szCs w:val="24"/>
        </w:rPr>
        <w:t>:</w:t>
      </w:r>
      <w:r>
        <w:rPr>
          <w:rFonts w:ascii="Times New Roman" w:hAnsi="Times New Roman"/>
          <w:b/>
          <w:sz w:val="24"/>
        </w:rPr>
        <w:t>"alcohol</w:t>
      </w:r>
      <w:proofErr w:type="spellEnd"/>
      <w:r>
        <w:rPr>
          <w:rFonts w:ascii="Times New Roman" w:hAnsi="Times New Roman"/>
          <w:b/>
          <w:sz w:val="24"/>
        </w:rPr>
        <w:t xml:space="preserve"> direct biomarkers", "blood donation", "alcohol use detection", "</w:t>
      </w:r>
      <w:proofErr w:type="gramStart"/>
      <w:r>
        <w:rPr>
          <w:rFonts w:ascii="Times New Roman" w:hAnsi="Times New Roman"/>
          <w:b/>
          <w:sz w:val="24"/>
        </w:rPr>
        <w:t>emerging  alcohol</w:t>
      </w:r>
      <w:proofErr w:type="gramEnd"/>
      <w:r>
        <w:rPr>
          <w:rFonts w:ascii="Times New Roman" w:hAnsi="Times New Roman"/>
          <w:b/>
          <w:sz w:val="24"/>
        </w:rPr>
        <w:t xml:space="preserve"> biomarkers"</w:t>
      </w:r>
    </w:p>
    <w:p w14:paraId="06D5C2DD" w14:textId="77777777" w:rsidR="001B7A35" w:rsidRDefault="001B7A35" w:rsidP="001B7A35">
      <w:pPr>
        <w:spacing w:after="0" w:line="240" w:lineRule="auto"/>
        <w:jc w:val="both"/>
        <w:rPr>
          <w:rFonts w:ascii="Times New Roman" w:hAnsi="Times New Roman"/>
          <w:b/>
          <w:bCs/>
          <w:sz w:val="28"/>
          <w:szCs w:val="24"/>
        </w:rPr>
      </w:pPr>
    </w:p>
    <w:p w14:paraId="51A14B16" w14:textId="77777777" w:rsidR="001B7A35" w:rsidRDefault="001B7A35" w:rsidP="001B7A35">
      <w:pPr>
        <w:numPr>
          <w:ilvl w:val="0"/>
          <w:numId w:val="1"/>
        </w:numPr>
        <w:spacing w:after="0" w:line="240" w:lineRule="auto"/>
        <w:contextualSpacing/>
        <w:jc w:val="both"/>
        <w:rPr>
          <w:rFonts w:ascii="Times New Roman" w:eastAsia="Calibri" w:hAnsi="Times New Roman"/>
          <w:sz w:val="28"/>
          <w:szCs w:val="24"/>
          <w:lang w:eastAsia="en-US"/>
        </w:rPr>
      </w:pPr>
      <w:r>
        <w:rPr>
          <w:rFonts w:ascii="Times New Roman" w:eastAsia="Calibri" w:hAnsi="Times New Roman"/>
          <w:b/>
          <w:bCs/>
          <w:sz w:val="28"/>
          <w:szCs w:val="24"/>
          <w:lang w:eastAsia="en-US"/>
        </w:rPr>
        <w:t>INTRODUCTION</w:t>
      </w:r>
    </w:p>
    <w:p w14:paraId="5D393983" w14:textId="1405770E" w:rsidR="001B7A35" w:rsidRPr="00B15BDE" w:rsidRDefault="001B7A35" w:rsidP="00F941A9">
      <w:pPr>
        <w:spacing w:after="0" w:line="240" w:lineRule="auto"/>
        <w:jc w:val="both"/>
        <w:rPr>
          <w:rFonts w:ascii="Times New Roman" w:hAnsi="Times New Roman"/>
          <w:sz w:val="24"/>
          <w:szCs w:val="24"/>
        </w:rPr>
      </w:pPr>
      <w:r w:rsidRPr="00B15BDE">
        <w:rPr>
          <w:rFonts w:ascii="Times New Roman" w:hAnsi="Times New Roman"/>
          <w:sz w:val="24"/>
          <w:szCs w:val="24"/>
        </w:rPr>
        <w:t xml:space="preserve">The safety of the blood supply is a critical concern for healthcare systems worldwide. One of the key factors that can compromise blood safety is the transmission of infectious diseases or the adverse effects of </w:t>
      </w:r>
      <w:proofErr w:type="gramStart"/>
      <w:r w:rsidRPr="00B15BDE">
        <w:rPr>
          <w:rFonts w:ascii="Times New Roman" w:hAnsi="Times New Roman"/>
          <w:sz w:val="24"/>
          <w:szCs w:val="24"/>
        </w:rPr>
        <w:t>substances  abuse</w:t>
      </w:r>
      <w:proofErr w:type="gramEnd"/>
      <w:r w:rsidRPr="00B15BDE">
        <w:rPr>
          <w:rFonts w:ascii="Times New Roman" w:hAnsi="Times New Roman"/>
          <w:sz w:val="24"/>
          <w:szCs w:val="24"/>
        </w:rPr>
        <w:t xml:space="preserve"> such as  alcohol consumption and its alcohol-induced  oxidative stress effects on donated blood (Shimna </w:t>
      </w:r>
      <w:r w:rsidRPr="00B15BDE">
        <w:rPr>
          <w:rFonts w:ascii="Times New Roman" w:hAnsi="Times New Roman"/>
          <w:i/>
          <w:sz w:val="24"/>
          <w:szCs w:val="24"/>
        </w:rPr>
        <w:t>et al.,</w:t>
      </w:r>
      <w:r w:rsidRPr="00B15BDE">
        <w:rPr>
          <w:rFonts w:ascii="Times New Roman" w:hAnsi="Times New Roman"/>
          <w:sz w:val="24"/>
          <w:szCs w:val="24"/>
        </w:rPr>
        <w:t xml:space="preserve">2025). </w:t>
      </w:r>
      <w:proofErr w:type="gramStart"/>
      <w:r w:rsidRPr="00B15BDE">
        <w:rPr>
          <w:rFonts w:ascii="Times New Roman" w:hAnsi="Times New Roman"/>
          <w:sz w:val="24"/>
          <w:szCs w:val="24"/>
        </w:rPr>
        <w:t>Recent  alcohol</w:t>
      </w:r>
      <w:proofErr w:type="gramEnd"/>
      <w:r w:rsidRPr="00B15BDE">
        <w:rPr>
          <w:rFonts w:ascii="Times New Roman" w:hAnsi="Times New Roman"/>
          <w:sz w:val="24"/>
          <w:szCs w:val="24"/>
        </w:rPr>
        <w:t xml:space="preserve"> use amongst potential blood donors can pose significant risks to recipients, including </w:t>
      </w:r>
      <w:r w:rsidR="00475A96">
        <w:rPr>
          <w:rFonts w:ascii="Times New Roman" w:hAnsi="Times New Roman"/>
          <w:sz w:val="24"/>
          <w:szCs w:val="24"/>
        </w:rPr>
        <w:t xml:space="preserve">not only </w:t>
      </w:r>
      <w:r w:rsidRPr="00B15BDE">
        <w:rPr>
          <w:rFonts w:ascii="Times New Roman" w:hAnsi="Times New Roman"/>
          <w:sz w:val="24"/>
          <w:szCs w:val="24"/>
        </w:rPr>
        <w:t>the transmission of infectious diseases,</w:t>
      </w:r>
      <w:r w:rsidR="00475A96">
        <w:rPr>
          <w:rFonts w:ascii="Times New Roman" w:hAnsi="Times New Roman"/>
          <w:sz w:val="24"/>
          <w:szCs w:val="24"/>
        </w:rPr>
        <w:t xml:space="preserve"> but </w:t>
      </w:r>
      <w:r w:rsidRPr="00B15BDE">
        <w:rPr>
          <w:rFonts w:ascii="Times New Roman" w:hAnsi="Times New Roman"/>
          <w:sz w:val="24"/>
          <w:szCs w:val="24"/>
        </w:rPr>
        <w:t xml:space="preserve">adverse reactions, and compromised immune function (Thorpe </w:t>
      </w:r>
      <w:r w:rsidRPr="00B15BDE">
        <w:rPr>
          <w:rFonts w:ascii="Times New Roman" w:hAnsi="Times New Roman"/>
          <w:i/>
          <w:sz w:val="24"/>
          <w:szCs w:val="24"/>
        </w:rPr>
        <w:t>et al.,</w:t>
      </w:r>
      <w:r w:rsidRPr="00B15BDE">
        <w:rPr>
          <w:rFonts w:ascii="Times New Roman" w:hAnsi="Times New Roman"/>
          <w:sz w:val="24"/>
          <w:szCs w:val="24"/>
        </w:rPr>
        <w:t xml:space="preserve">2024  and  Ndeh </w:t>
      </w:r>
      <w:r w:rsidRPr="00B15BDE">
        <w:rPr>
          <w:rFonts w:ascii="Times New Roman" w:hAnsi="Times New Roman"/>
          <w:i/>
          <w:sz w:val="24"/>
          <w:szCs w:val="24"/>
        </w:rPr>
        <w:t>et al.,</w:t>
      </w:r>
      <w:r w:rsidRPr="00B15BDE">
        <w:rPr>
          <w:rFonts w:ascii="Times New Roman" w:hAnsi="Times New Roman"/>
          <w:sz w:val="24"/>
          <w:szCs w:val="24"/>
        </w:rPr>
        <w:t xml:space="preserve"> 2026). Therefore, it is essential to detect substance such as alcohol use history amongst potential blood donors to ensure the safety and </w:t>
      </w:r>
      <w:proofErr w:type="gramStart"/>
      <w:r w:rsidRPr="00B15BDE">
        <w:rPr>
          <w:rFonts w:ascii="Times New Roman" w:hAnsi="Times New Roman"/>
          <w:sz w:val="24"/>
          <w:szCs w:val="24"/>
        </w:rPr>
        <w:t>quality  of</w:t>
      </w:r>
      <w:proofErr w:type="gramEnd"/>
      <w:r w:rsidRPr="00B15BDE">
        <w:rPr>
          <w:rFonts w:ascii="Times New Roman" w:hAnsi="Times New Roman"/>
          <w:sz w:val="24"/>
          <w:szCs w:val="24"/>
        </w:rPr>
        <w:t xml:space="preserve">  blood supply. The traditional laboratory-based testing methods for detecting substances including alcohol use have limitations, including lengthy turnaround times, high costs, and the need for specialized equipment and trained personnel (Silczuk,2020). These limitations can lead to delays in the release of blood products, which can compromise patient care and outcomes. Emerging specific and direct </w:t>
      </w:r>
      <w:proofErr w:type="gramStart"/>
      <w:r w:rsidRPr="00B15BDE">
        <w:rPr>
          <w:rFonts w:ascii="Times New Roman" w:hAnsi="Times New Roman"/>
          <w:sz w:val="24"/>
          <w:szCs w:val="24"/>
        </w:rPr>
        <w:t>alcohol  biomarkers</w:t>
      </w:r>
      <w:proofErr w:type="gramEnd"/>
      <w:r w:rsidRPr="00B15BDE">
        <w:rPr>
          <w:rFonts w:ascii="Times New Roman" w:hAnsi="Times New Roman"/>
          <w:sz w:val="24"/>
          <w:szCs w:val="24"/>
        </w:rPr>
        <w:t xml:space="preserve"> offer a promising solution for rapid and accurate detection of  alcohol use amongst potential</w:t>
      </w:r>
      <w:r w:rsidR="00AF2C31">
        <w:rPr>
          <w:rFonts w:ascii="Times New Roman" w:hAnsi="Times New Roman"/>
          <w:sz w:val="24"/>
          <w:szCs w:val="24"/>
        </w:rPr>
        <w:t xml:space="preserve"> and prospective </w:t>
      </w:r>
      <w:r w:rsidRPr="00B15BDE">
        <w:rPr>
          <w:rFonts w:ascii="Times New Roman" w:hAnsi="Times New Roman"/>
          <w:sz w:val="24"/>
          <w:szCs w:val="24"/>
        </w:rPr>
        <w:t xml:space="preserve"> blood donors (Belanda </w:t>
      </w:r>
      <w:r w:rsidRPr="00B15BDE">
        <w:rPr>
          <w:rFonts w:ascii="Times New Roman" w:hAnsi="Times New Roman"/>
          <w:i/>
          <w:sz w:val="24"/>
          <w:szCs w:val="24"/>
        </w:rPr>
        <w:t>et al.,</w:t>
      </w:r>
      <w:r w:rsidRPr="00B15BDE">
        <w:rPr>
          <w:rFonts w:ascii="Times New Roman" w:hAnsi="Times New Roman"/>
          <w:sz w:val="24"/>
          <w:szCs w:val="24"/>
        </w:rPr>
        <w:t xml:space="preserve">2024). This review highlights </w:t>
      </w:r>
      <w:r w:rsidR="00AF2C31">
        <w:rPr>
          <w:rFonts w:ascii="Times New Roman" w:hAnsi="Times New Roman"/>
          <w:sz w:val="24"/>
          <w:szCs w:val="24"/>
        </w:rPr>
        <w:t xml:space="preserve">the </w:t>
      </w:r>
      <w:r w:rsidR="00AF2C31">
        <w:rPr>
          <w:rFonts w:ascii="Times New Roman" w:hAnsi="Times New Roman"/>
          <w:bCs/>
          <w:sz w:val="24"/>
        </w:rPr>
        <w:t>e</w:t>
      </w:r>
      <w:r w:rsidR="00AF2C31" w:rsidRPr="00AF2C31">
        <w:rPr>
          <w:rFonts w:ascii="Times New Roman" w:hAnsi="Times New Roman"/>
          <w:bCs/>
          <w:sz w:val="24"/>
        </w:rPr>
        <w:t xml:space="preserve">valuation of </w:t>
      </w:r>
      <w:r w:rsidR="00AF2C31">
        <w:rPr>
          <w:rFonts w:ascii="Times New Roman" w:hAnsi="Times New Roman"/>
          <w:bCs/>
          <w:sz w:val="24"/>
        </w:rPr>
        <w:t>c</w:t>
      </w:r>
      <w:r w:rsidR="00AF2C31" w:rsidRPr="00AF2C31">
        <w:rPr>
          <w:rFonts w:ascii="Times New Roman" w:hAnsi="Times New Roman"/>
          <w:bCs/>
          <w:sz w:val="24"/>
        </w:rPr>
        <w:t xml:space="preserve">linical </w:t>
      </w:r>
      <w:proofErr w:type="gramStart"/>
      <w:r w:rsidR="00AF2C31">
        <w:rPr>
          <w:rFonts w:ascii="Times New Roman" w:hAnsi="Times New Roman"/>
          <w:bCs/>
          <w:sz w:val="24"/>
        </w:rPr>
        <w:t>u</w:t>
      </w:r>
      <w:r w:rsidR="00AF2C31" w:rsidRPr="00AF2C31">
        <w:rPr>
          <w:rFonts w:ascii="Times New Roman" w:hAnsi="Times New Roman"/>
          <w:bCs/>
          <w:sz w:val="24"/>
        </w:rPr>
        <w:t>tili</w:t>
      </w:r>
      <w:r w:rsidR="00AF2C31">
        <w:rPr>
          <w:rFonts w:ascii="Times New Roman" w:hAnsi="Times New Roman"/>
          <w:bCs/>
          <w:sz w:val="24"/>
        </w:rPr>
        <w:t xml:space="preserve">ty </w:t>
      </w:r>
      <w:r w:rsidR="00AF2C31" w:rsidRPr="00AF2C31">
        <w:rPr>
          <w:rFonts w:ascii="Times New Roman" w:hAnsi="Times New Roman"/>
          <w:bCs/>
          <w:sz w:val="24"/>
        </w:rPr>
        <w:t xml:space="preserve"> and</w:t>
      </w:r>
      <w:proofErr w:type="gramEnd"/>
      <w:r w:rsidR="00AF2C31" w:rsidRPr="00AF2C31">
        <w:rPr>
          <w:rFonts w:ascii="Times New Roman" w:hAnsi="Times New Roman"/>
          <w:bCs/>
          <w:sz w:val="24"/>
        </w:rPr>
        <w:t xml:space="preserve"> </w:t>
      </w:r>
      <w:r w:rsidR="00AF2C31">
        <w:rPr>
          <w:rFonts w:ascii="Times New Roman" w:hAnsi="Times New Roman"/>
          <w:bCs/>
          <w:sz w:val="24"/>
        </w:rPr>
        <w:t xml:space="preserve">the </w:t>
      </w:r>
      <w:r w:rsidR="00AF2C31" w:rsidRPr="00B15BDE">
        <w:rPr>
          <w:rFonts w:ascii="Times New Roman" w:hAnsi="Times New Roman"/>
          <w:sz w:val="24"/>
          <w:szCs w:val="24"/>
        </w:rPr>
        <w:t>importance</w:t>
      </w:r>
      <w:r w:rsidR="00AF2C31">
        <w:rPr>
          <w:rFonts w:ascii="Times New Roman" w:hAnsi="Times New Roman"/>
          <w:bCs/>
          <w:sz w:val="24"/>
        </w:rPr>
        <w:t xml:space="preserve"> s</w:t>
      </w:r>
      <w:r w:rsidR="00AF2C31" w:rsidRPr="00AF2C31">
        <w:rPr>
          <w:rFonts w:ascii="Times New Roman" w:hAnsi="Times New Roman"/>
          <w:bCs/>
          <w:sz w:val="24"/>
        </w:rPr>
        <w:t>amples</w:t>
      </w:r>
      <w:r w:rsidR="00AF2C31" w:rsidRPr="00AF2C31">
        <w:rPr>
          <w:rFonts w:ascii="Times New Roman" w:hAnsi="Times New Roman"/>
          <w:b/>
          <w:bCs/>
          <w:sz w:val="24"/>
        </w:rPr>
        <w:t xml:space="preserve"> </w:t>
      </w:r>
      <w:r w:rsidR="00AF2C31">
        <w:rPr>
          <w:rFonts w:ascii="Times New Roman" w:hAnsi="Times New Roman"/>
          <w:sz w:val="24"/>
          <w:szCs w:val="24"/>
        </w:rPr>
        <w:t>for</w:t>
      </w:r>
      <w:r w:rsidRPr="00B15BDE">
        <w:rPr>
          <w:rFonts w:ascii="Times New Roman" w:hAnsi="Times New Roman"/>
          <w:sz w:val="24"/>
          <w:szCs w:val="24"/>
        </w:rPr>
        <w:t xml:space="preserve">  detecting ,screening and confirming  alcohol use in blood donors, which can compromise blood safety and quality. The benefits, technologies, challenges, </w:t>
      </w:r>
      <w:proofErr w:type="gramStart"/>
      <w:r w:rsidR="00AF2C31">
        <w:rPr>
          <w:rFonts w:ascii="Times New Roman" w:hAnsi="Times New Roman"/>
          <w:sz w:val="24"/>
          <w:szCs w:val="24"/>
        </w:rPr>
        <w:t>characteristics ,classification</w:t>
      </w:r>
      <w:proofErr w:type="gramEnd"/>
      <w:r w:rsidR="00AF2C31">
        <w:rPr>
          <w:rFonts w:ascii="Times New Roman" w:hAnsi="Times New Roman"/>
          <w:sz w:val="24"/>
          <w:szCs w:val="24"/>
        </w:rPr>
        <w:t xml:space="preserve"> ,clinical utility </w:t>
      </w:r>
      <w:r w:rsidRPr="00B15BDE">
        <w:rPr>
          <w:rFonts w:ascii="Times New Roman" w:hAnsi="Times New Roman"/>
          <w:sz w:val="24"/>
          <w:szCs w:val="24"/>
        </w:rPr>
        <w:t>and future directions of these emerging specific and  direct alcohol biomarkers  are discussed, providing a comprehensive overview of their potential role</w:t>
      </w:r>
      <w:r w:rsidR="00AF2C31">
        <w:rPr>
          <w:rFonts w:ascii="Times New Roman" w:hAnsi="Times New Roman"/>
          <w:sz w:val="24"/>
          <w:szCs w:val="24"/>
        </w:rPr>
        <w:t xml:space="preserve"> and associated samples types </w:t>
      </w:r>
      <w:r w:rsidRPr="00B15BDE">
        <w:rPr>
          <w:rFonts w:ascii="Times New Roman" w:hAnsi="Times New Roman"/>
          <w:sz w:val="24"/>
          <w:szCs w:val="24"/>
        </w:rPr>
        <w:t xml:space="preserve"> in transfusion medicine. By </w:t>
      </w:r>
      <w:r w:rsidRPr="00B15BDE">
        <w:rPr>
          <w:rFonts w:ascii="Times New Roman" w:hAnsi="Times New Roman"/>
          <w:sz w:val="24"/>
          <w:szCs w:val="24"/>
        </w:rPr>
        <w:lastRenderedPageBreak/>
        <w:t xml:space="preserve">addressing the challenges and limitations </w:t>
      </w:r>
      <w:proofErr w:type="gramStart"/>
      <w:r w:rsidRPr="00B15BDE">
        <w:rPr>
          <w:rFonts w:ascii="Times New Roman" w:hAnsi="Times New Roman"/>
          <w:sz w:val="24"/>
          <w:szCs w:val="24"/>
        </w:rPr>
        <w:t>thereof  we</w:t>
      </w:r>
      <w:proofErr w:type="gramEnd"/>
      <w:r w:rsidRPr="00B15BDE">
        <w:rPr>
          <w:rFonts w:ascii="Times New Roman" w:hAnsi="Times New Roman"/>
          <w:sz w:val="24"/>
          <w:szCs w:val="24"/>
        </w:rPr>
        <w:t xml:space="preserve"> can ensure their effective integration into blood donation services, ultimately enhancing the safety and quality of donated blood.</w:t>
      </w:r>
    </w:p>
    <w:p w14:paraId="2FDD9122" w14:textId="14E00CAF" w:rsidR="001B7A35" w:rsidRPr="00B15BDE" w:rsidRDefault="00914A21" w:rsidP="001B7A35">
      <w:pPr>
        <w:spacing w:after="0" w:line="240" w:lineRule="auto"/>
        <w:jc w:val="both"/>
        <w:rPr>
          <w:rFonts w:ascii="Times New Roman" w:hAnsi="Times New Roman"/>
          <w:b/>
          <w:sz w:val="24"/>
          <w:szCs w:val="24"/>
        </w:rPr>
      </w:pPr>
      <w:r>
        <w:rPr>
          <w:rFonts w:ascii="Times New Roman" w:hAnsi="Times New Roman"/>
          <w:b/>
          <w:sz w:val="24"/>
          <w:szCs w:val="24"/>
        </w:rPr>
        <w:t xml:space="preserve">1.1 </w:t>
      </w:r>
      <w:r w:rsidR="001B7A35" w:rsidRPr="00B15BDE">
        <w:rPr>
          <w:rFonts w:ascii="Times New Roman" w:hAnsi="Times New Roman"/>
          <w:b/>
          <w:sz w:val="24"/>
          <w:szCs w:val="24"/>
        </w:rPr>
        <w:t xml:space="preserve">The </w:t>
      </w:r>
      <w:r>
        <w:rPr>
          <w:rFonts w:ascii="Times New Roman" w:hAnsi="Times New Roman"/>
          <w:b/>
          <w:sz w:val="24"/>
          <w:szCs w:val="24"/>
        </w:rPr>
        <w:t xml:space="preserve">importance role </w:t>
      </w:r>
      <w:r w:rsidR="00761291">
        <w:rPr>
          <w:rFonts w:ascii="Times New Roman" w:hAnsi="Times New Roman"/>
          <w:b/>
          <w:sz w:val="24"/>
          <w:szCs w:val="24"/>
        </w:rPr>
        <w:t>plays</w:t>
      </w:r>
      <w:r>
        <w:rPr>
          <w:rFonts w:ascii="Times New Roman" w:hAnsi="Times New Roman"/>
          <w:b/>
          <w:sz w:val="24"/>
          <w:szCs w:val="24"/>
        </w:rPr>
        <w:t xml:space="preserve"> by </w:t>
      </w:r>
      <w:proofErr w:type="gramStart"/>
      <w:r>
        <w:rPr>
          <w:rFonts w:ascii="Times New Roman" w:hAnsi="Times New Roman"/>
          <w:b/>
          <w:sz w:val="24"/>
          <w:szCs w:val="24"/>
        </w:rPr>
        <w:t>e</w:t>
      </w:r>
      <w:r w:rsidRPr="00914A21">
        <w:rPr>
          <w:rFonts w:ascii="Times New Roman" w:hAnsi="Times New Roman"/>
          <w:b/>
          <w:sz w:val="24"/>
          <w:szCs w:val="24"/>
        </w:rPr>
        <w:t>merging  specific</w:t>
      </w:r>
      <w:proofErr w:type="gramEnd"/>
      <w:r w:rsidRPr="00914A21">
        <w:rPr>
          <w:rFonts w:ascii="Times New Roman" w:hAnsi="Times New Roman"/>
          <w:b/>
          <w:sz w:val="24"/>
          <w:szCs w:val="24"/>
        </w:rPr>
        <w:t xml:space="preserve"> and  direct alcohol biomarkers</w:t>
      </w:r>
      <w:r w:rsidRPr="00B15BDE">
        <w:rPr>
          <w:rFonts w:ascii="Times New Roman" w:hAnsi="Times New Roman"/>
          <w:sz w:val="24"/>
          <w:szCs w:val="24"/>
        </w:rPr>
        <w:t xml:space="preserve">  </w:t>
      </w:r>
      <w:r>
        <w:rPr>
          <w:rFonts w:ascii="Times New Roman" w:hAnsi="Times New Roman"/>
          <w:b/>
          <w:sz w:val="24"/>
          <w:szCs w:val="24"/>
        </w:rPr>
        <w:t xml:space="preserve">in detection of  </w:t>
      </w:r>
      <w:r w:rsidR="001B7A35" w:rsidRPr="00B15BDE">
        <w:rPr>
          <w:rFonts w:ascii="Times New Roman" w:hAnsi="Times New Roman"/>
          <w:b/>
          <w:sz w:val="24"/>
          <w:szCs w:val="24"/>
        </w:rPr>
        <w:t xml:space="preserve"> alcohol use history </w:t>
      </w:r>
      <w:r>
        <w:rPr>
          <w:rFonts w:ascii="Times New Roman" w:hAnsi="Times New Roman"/>
          <w:b/>
          <w:sz w:val="24"/>
          <w:szCs w:val="24"/>
        </w:rPr>
        <w:t xml:space="preserve">to improve the </w:t>
      </w:r>
      <w:r w:rsidR="001B7A35" w:rsidRPr="00B15BDE">
        <w:rPr>
          <w:rFonts w:ascii="Times New Roman" w:hAnsi="Times New Roman"/>
          <w:b/>
          <w:sz w:val="24"/>
          <w:szCs w:val="24"/>
        </w:rPr>
        <w:t>quality and safety of donated blood</w:t>
      </w:r>
      <w:r w:rsidR="00BC2285">
        <w:rPr>
          <w:rFonts w:ascii="Times New Roman" w:hAnsi="Times New Roman"/>
          <w:b/>
          <w:sz w:val="24"/>
          <w:szCs w:val="24"/>
        </w:rPr>
        <w:t xml:space="preserve"> for</w:t>
      </w:r>
      <w:r w:rsidR="001B7A35" w:rsidRPr="00B15BDE">
        <w:rPr>
          <w:rFonts w:ascii="Times New Roman" w:hAnsi="Times New Roman"/>
          <w:b/>
          <w:sz w:val="24"/>
          <w:szCs w:val="24"/>
        </w:rPr>
        <w:t xml:space="preserve"> blood recipients </w:t>
      </w:r>
    </w:p>
    <w:p w14:paraId="730486E9" w14:textId="012EBD80" w:rsidR="001B7A35" w:rsidRPr="00B15BDE" w:rsidRDefault="001B7A35" w:rsidP="001B7A35">
      <w:pPr>
        <w:spacing w:after="0" w:line="240" w:lineRule="auto"/>
        <w:jc w:val="both"/>
        <w:rPr>
          <w:rFonts w:ascii="Times New Roman" w:hAnsi="Times New Roman"/>
          <w:sz w:val="24"/>
          <w:szCs w:val="24"/>
        </w:rPr>
      </w:pPr>
      <w:r w:rsidRPr="00B15BDE">
        <w:rPr>
          <w:rFonts w:ascii="Times New Roman" w:hAnsi="Times New Roman"/>
          <w:sz w:val="24"/>
          <w:szCs w:val="24"/>
        </w:rPr>
        <w:t>The safety and quality of donated blood are critical components of transfusion medicine, with significant implications for patient outcomes (WHO, 202</w:t>
      </w:r>
      <w:r w:rsidR="00F941A9" w:rsidRPr="00B15BDE">
        <w:rPr>
          <w:rFonts w:ascii="Times New Roman" w:hAnsi="Times New Roman"/>
          <w:sz w:val="24"/>
          <w:szCs w:val="24"/>
        </w:rPr>
        <w:t>5</w:t>
      </w:r>
      <w:r w:rsidRPr="00B15BDE">
        <w:rPr>
          <w:rFonts w:ascii="Times New Roman" w:hAnsi="Times New Roman"/>
          <w:sz w:val="24"/>
          <w:szCs w:val="24"/>
        </w:rPr>
        <w:t>).Ensuring the safety of blood donations involves screening donors for various health indicators, including infectious diseases, substance and alcohol use history (Varghese &amp; Dakhode.2022).One such health indicator is  substance and alcohol use, which can compromise blood safety and quality by affecting donor health and potentially introducing alcohol-related contaminants into the blood supply (</w:t>
      </w:r>
      <w:r w:rsidRPr="00B15BDE">
        <w:rPr>
          <w:rFonts w:ascii="Times New Roman" w:hAnsi="Times New Roman"/>
          <w:bCs/>
          <w:sz w:val="24"/>
          <w:szCs w:val="24"/>
        </w:rPr>
        <w:t>MacKillop</w:t>
      </w:r>
      <w:r w:rsidRPr="00B15BDE">
        <w:rPr>
          <w:b/>
          <w:bCs/>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2022).Emerging  specific and  direct alcohol biomarkers  have emerged as a promising solution for detecting substances such as  alcohol use in blood donors, offering a quick and accurate means of screening donors at the point of care (Larkins,2025).These devices have the potential to revolutionize blood donor screening by providing a quick and accurate means of detecting substance abuse and alcohol use, thereby ensuring the safety and quality of donated blood (Larkins,2025)</w:t>
      </w:r>
    </w:p>
    <w:p w14:paraId="677D2AF6" w14:textId="77777777" w:rsidR="00B15BDE" w:rsidRPr="00B15BDE" w:rsidRDefault="00B15BDE" w:rsidP="00B15BDE">
      <w:pPr>
        <w:spacing w:after="0" w:line="240" w:lineRule="auto"/>
        <w:jc w:val="both"/>
        <w:rPr>
          <w:rFonts w:ascii="Times New Roman" w:hAnsi="Times New Roman"/>
          <w:sz w:val="24"/>
          <w:szCs w:val="24"/>
        </w:rPr>
      </w:pPr>
    </w:p>
    <w:p w14:paraId="47E5FA68" w14:textId="70232A9F" w:rsidR="00B15BDE" w:rsidRPr="00B15BDE" w:rsidRDefault="00914A21" w:rsidP="00B15BDE">
      <w:pPr>
        <w:spacing w:after="0" w:line="240" w:lineRule="auto"/>
        <w:jc w:val="both"/>
        <w:rPr>
          <w:rFonts w:ascii="Times New Roman" w:hAnsi="Times New Roman"/>
          <w:b/>
          <w:sz w:val="24"/>
          <w:szCs w:val="24"/>
        </w:rPr>
      </w:pPr>
      <w:r>
        <w:rPr>
          <w:rFonts w:ascii="Times New Roman" w:hAnsi="Times New Roman"/>
          <w:b/>
          <w:sz w:val="24"/>
          <w:szCs w:val="24"/>
        </w:rPr>
        <w:t xml:space="preserve">1.2 </w:t>
      </w:r>
      <w:r w:rsidR="00B15BDE" w:rsidRPr="00B15BDE">
        <w:rPr>
          <w:rFonts w:ascii="Times New Roman" w:hAnsi="Times New Roman"/>
          <w:b/>
          <w:sz w:val="24"/>
          <w:szCs w:val="24"/>
        </w:rPr>
        <w:t xml:space="preserve">The risk </w:t>
      </w:r>
      <w:r w:rsidR="00AF2C31">
        <w:rPr>
          <w:rFonts w:ascii="Times New Roman" w:hAnsi="Times New Roman"/>
          <w:b/>
          <w:sz w:val="24"/>
          <w:szCs w:val="24"/>
        </w:rPr>
        <w:t xml:space="preserve">and the effects </w:t>
      </w:r>
      <w:r w:rsidRPr="00B15BDE">
        <w:rPr>
          <w:rFonts w:ascii="Times New Roman" w:hAnsi="Times New Roman"/>
          <w:b/>
          <w:sz w:val="24"/>
          <w:szCs w:val="24"/>
        </w:rPr>
        <w:t>pose</w:t>
      </w:r>
      <w:r w:rsidR="00B15BDE" w:rsidRPr="00B15BDE">
        <w:rPr>
          <w:rFonts w:ascii="Times New Roman" w:hAnsi="Times New Roman"/>
          <w:b/>
          <w:sz w:val="24"/>
          <w:szCs w:val="24"/>
        </w:rPr>
        <w:t xml:space="preserve"> by potential blood donors with alcohol use history to quality and safety of donated blood </w:t>
      </w:r>
      <w:r w:rsidR="00BC2285">
        <w:rPr>
          <w:rFonts w:ascii="Times New Roman" w:hAnsi="Times New Roman"/>
          <w:b/>
          <w:sz w:val="24"/>
          <w:szCs w:val="24"/>
        </w:rPr>
        <w:t>to</w:t>
      </w:r>
      <w:r w:rsidR="00B15BDE" w:rsidRPr="00B15BDE">
        <w:rPr>
          <w:rFonts w:ascii="Times New Roman" w:hAnsi="Times New Roman"/>
          <w:b/>
          <w:sz w:val="24"/>
          <w:szCs w:val="24"/>
        </w:rPr>
        <w:t xml:space="preserve"> blood recipients </w:t>
      </w:r>
    </w:p>
    <w:p w14:paraId="7F15196B" w14:textId="16791CCE" w:rsidR="00B15BDE" w:rsidRPr="00B15BDE" w:rsidRDefault="00B15BDE" w:rsidP="00B15BDE">
      <w:pPr>
        <w:jc w:val="both"/>
        <w:rPr>
          <w:rFonts w:ascii="Times New Roman" w:hAnsi="Times New Roman"/>
          <w:sz w:val="24"/>
          <w:szCs w:val="24"/>
        </w:rPr>
      </w:pPr>
      <w:r w:rsidRPr="00B15BDE">
        <w:rPr>
          <w:rFonts w:ascii="Times New Roman" w:hAnsi="Times New Roman"/>
          <w:sz w:val="24"/>
          <w:szCs w:val="24"/>
        </w:rPr>
        <w:t xml:space="preserve">Recent studies have shown that alcohol consumption is one of the </w:t>
      </w:r>
      <w:proofErr w:type="gramStart"/>
      <w:r w:rsidRPr="00B15BDE">
        <w:rPr>
          <w:rFonts w:ascii="Times New Roman" w:hAnsi="Times New Roman"/>
          <w:sz w:val="24"/>
          <w:szCs w:val="24"/>
        </w:rPr>
        <w:t>strong</w:t>
      </w:r>
      <w:r w:rsidR="00BC2285">
        <w:rPr>
          <w:rFonts w:ascii="Times New Roman" w:hAnsi="Times New Roman"/>
          <w:sz w:val="24"/>
          <w:szCs w:val="24"/>
        </w:rPr>
        <w:t xml:space="preserve">est </w:t>
      </w:r>
      <w:r w:rsidRPr="00B15BDE">
        <w:rPr>
          <w:rFonts w:ascii="Times New Roman" w:hAnsi="Times New Roman"/>
          <w:sz w:val="24"/>
          <w:szCs w:val="24"/>
        </w:rPr>
        <w:t xml:space="preserve"> social</w:t>
      </w:r>
      <w:proofErr w:type="gramEnd"/>
      <w:r w:rsidRPr="00B15BDE">
        <w:rPr>
          <w:rFonts w:ascii="Times New Roman" w:hAnsi="Times New Roman"/>
          <w:sz w:val="24"/>
          <w:szCs w:val="24"/>
        </w:rPr>
        <w:t xml:space="preserve"> harmful habit that can lead to death globally in many ways  (WHO, 2023</w:t>
      </w:r>
      <w:r w:rsidR="00BC2285">
        <w:rPr>
          <w:rFonts w:ascii="Times New Roman" w:hAnsi="Times New Roman"/>
          <w:sz w:val="24"/>
          <w:szCs w:val="24"/>
        </w:rPr>
        <w:t>)</w:t>
      </w:r>
      <w:r w:rsidR="00831334" w:rsidRPr="00831334">
        <w:rPr>
          <w:rFonts w:ascii="Times New Roman" w:hAnsi="Times New Roman"/>
          <w:sz w:val="24"/>
          <w:szCs w:val="24"/>
        </w:rPr>
        <w:t xml:space="preserve"> </w:t>
      </w:r>
      <w:r w:rsidR="00831334">
        <w:rPr>
          <w:rFonts w:ascii="Times New Roman" w:hAnsi="Times New Roman"/>
          <w:sz w:val="24"/>
          <w:szCs w:val="24"/>
        </w:rPr>
        <w:t xml:space="preserve"> and it is also </w:t>
      </w:r>
      <w:r w:rsidR="00831334" w:rsidRPr="00B15BDE">
        <w:rPr>
          <w:rFonts w:ascii="Times New Roman" w:hAnsi="Times New Roman"/>
          <w:sz w:val="24"/>
          <w:szCs w:val="24"/>
        </w:rPr>
        <w:t xml:space="preserve"> the most commonly used psychoactive substance worldwide </w:t>
      </w:r>
      <w:r w:rsidR="00BC2285">
        <w:rPr>
          <w:rFonts w:ascii="Times New Roman" w:hAnsi="Times New Roman"/>
          <w:sz w:val="24"/>
          <w:szCs w:val="24"/>
        </w:rPr>
        <w:t>(</w:t>
      </w:r>
      <w:r w:rsidR="00831334">
        <w:rPr>
          <w:rFonts w:ascii="Times New Roman" w:hAnsi="Times New Roman"/>
          <w:sz w:val="24"/>
          <w:szCs w:val="24"/>
        </w:rPr>
        <w:t>WHO,</w:t>
      </w:r>
      <w:r w:rsidR="00831334" w:rsidRPr="00B15BDE">
        <w:rPr>
          <w:rFonts w:ascii="Times New Roman" w:hAnsi="Times New Roman"/>
          <w:sz w:val="24"/>
          <w:szCs w:val="24"/>
        </w:rPr>
        <w:t xml:space="preserve"> 2025</w:t>
      </w:r>
      <w:r w:rsidRPr="00B15BDE">
        <w:rPr>
          <w:rFonts w:ascii="Times New Roman" w:hAnsi="Times New Roman"/>
          <w:sz w:val="24"/>
          <w:szCs w:val="24"/>
        </w:rPr>
        <w:t xml:space="preserve">). According to recent research studies carried </w:t>
      </w:r>
      <w:proofErr w:type="gramStart"/>
      <w:r w:rsidRPr="00B15BDE">
        <w:rPr>
          <w:rFonts w:ascii="Times New Roman" w:hAnsi="Times New Roman"/>
          <w:sz w:val="24"/>
          <w:szCs w:val="24"/>
        </w:rPr>
        <w:t>out  in</w:t>
      </w:r>
      <w:proofErr w:type="gramEnd"/>
      <w:r w:rsidRPr="00B15BDE">
        <w:rPr>
          <w:rFonts w:ascii="Times New Roman" w:hAnsi="Times New Roman"/>
          <w:sz w:val="24"/>
          <w:szCs w:val="24"/>
        </w:rPr>
        <w:t xml:space="preserve"> both laboratory animals and human models, </w:t>
      </w:r>
      <w:r w:rsidR="00BC2285">
        <w:rPr>
          <w:rFonts w:ascii="Times New Roman" w:hAnsi="Times New Roman"/>
          <w:sz w:val="24"/>
          <w:szCs w:val="24"/>
        </w:rPr>
        <w:t xml:space="preserve">show evidence </w:t>
      </w:r>
      <w:r w:rsidRPr="00B15BDE">
        <w:rPr>
          <w:rFonts w:ascii="Times New Roman" w:hAnsi="Times New Roman"/>
          <w:sz w:val="24"/>
          <w:szCs w:val="24"/>
        </w:rPr>
        <w:t xml:space="preserve"> that chronic alcohol intake can interfere with various physiological, biochemical and metabolic processes of the blood cells and affect multiple organ systems (Volkow &amp; Blanco, 2023). Alcohol use, especially in heavy drinkers, can cause different metabolic derangements. </w:t>
      </w:r>
      <w:proofErr w:type="spellStart"/>
      <w:r w:rsidRPr="00B15BDE">
        <w:rPr>
          <w:rFonts w:ascii="Times New Roman" w:hAnsi="Times New Roman"/>
          <w:sz w:val="24"/>
          <w:szCs w:val="24"/>
        </w:rPr>
        <w:t>Haematological</w:t>
      </w:r>
      <w:proofErr w:type="spellEnd"/>
      <w:r w:rsidRPr="00B15BDE">
        <w:rPr>
          <w:rFonts w:ascii="Times New Roman" w:hAnsi="Times New Roman"/>
          <w:sz w:val="24"/>
          <w:szCs w:val="24"/>
        </w:rPr>
        <w:t xml:space="preserve"> adverse effects of acute and chronic alcohol use </w:t>
      </w:r>
      <w:proofErr w:type="gramStart"/>
      <w:r w:rsidRPr="00B15BDE">
        <w:rPr>
          <w:rFonts w:ascii="Times New Roman" w:hAnsi="Times New Roman"/>
          <w:sz w:val="24"/>
          <w:szCs w:val="24"/>
        </w:rPr>
        <w:t>can  result</w:t>
      </w:r>
      <w:proofErr w:type="gramEnd"/>
      <w:r w:rsidRPr="00B15BDE">
        <w:rPr>
          <w:rFonts w:ascii="Times New Roman" w:hAnsi="Times New Roman"/>
          <w:sz w:val="24"/>
          <w:szCs w:val="24"/>
        </w:rPr>
        <w:t xml:space="preserve"> from both direct and indirect effects (J</w:t>
      </w:r>
      <w:r w:rsidRPr="00B15BDE">
        <w:rPr>
          <w:rFonts w:ascii="Times New Roman" w:hAnsi="Times New Roman"/>
          <w:bCs/>
          <w:sz w:val="24"/>
          <w:szCs w:val="24"/>
        </w:rPr>
        <w:t xml:space="preserve">ain, 2020 and </w:t>
      </w:r>
      <w:r w:rsidRPr="00B15BDE">
        <w:rPr>
          <w:rFonts w:ascii="Times New Roman" w:hAnsi="Times New Roman"/>
          <w:sz w:val="24"/>
          <w:szCs w:val="24"/>
        </w:rPr>
        <w:t xml:space="preserve"> Yuan, 2024). The direct consequences include toxicity to the blood-forming organs. Usually these include bone marrow, where the blood cell precursors; and the mature cells such as </w:t>
      </w:r>
      <w:r w:rsidR="00831334" w:rsidRPr="00B15BDE">
        <w:rPr>
          <w:rFonts w:ascii="Times New Roman" w:hAnsi="Times New Roman"/>
          <w:sz w:val="24"/>
          <w:szCs w:val="24"/>
        </w:rPr>
        <w:t xml:space="preserve">red blood cells </w:t>
      </w:r>
      <w:r w:rsidRPr="00B15BDE">
        <w:rPr>
          <w:rFonts w:ascii="Times New Roman" w:hAnsi="Times New Roman"/>
          <w:sz w:val="24"/>
          <w:szCs w:val="24"/>
        </w:rPr>
        <w:t xml:space="preserve">(RBC's), </w:t>
      </w:r>
      <w:r w:rsidR="00831334" w:rsidRPr="00B15BDE">
        <w:rPr>
          <w:rFonts w:ascii="Times New Roman" w:hAnsi="Times New Roman"/>
          <w:sz w:val="24"/>
          <w:szCs w:val="24"/>
        </w:rPr>
        <w:t xml:space="preserve">white blood cells </w:t>
      </w:r>
      <w:r w:rsidRPr="00B15BDE">
        <w:rPr>
          <w:rFonts w:ascii="Times New Roman" w:hAnsi="Times New Roman"/>
          <w:sz w:val="24"/>
          <w:szCs w:val="24"/>
        </w:rPr>
        <w:t>(WBC's), and platelets, resulting in fewer than-normal or non-functional mature blood cells. Alcohol's indirect effects include metabolic or physiological alterations resulting in liver disease</w:t>
      </w:r>
      <w:r w:rsidR="00BC2285">
        <w:rPr>
          <w:rFonts w:ascii="Times New Roman" w:hAnsi="Times New Roman"/>
          <w:sz w:val="24"/>
          <w:szCs w:val="24"/>
        </w:rPr>
        <w:t>s</w:t>
      </w:r>
      <w:r w:rsidRPr="00B15BDE">
        <w:rPr>
          <w:rFonts w:ascii="Times New Roman" w:hAnsi="Times New Roman"/>
          <w:sz w:val="24"/>
          <w:szCs w:val="24"/>
        </w:rPr>
        <w:t xml:space="preserve"> and nutritional deficiencies such as folate deficiencies that impair the production and function of various blood cells at the haemopoietic levels (Ha, 2022, J</w:t>
      </w:r>
      <w:r w:rsidRPr="00B15BDE">
        <w:rPr>
          <w:rFonts w:ascii="Times New Roman" w:hAnsi="Times New Roman"/>
          <w:bCs/>
          <w:sz w:val="24"/>
          <w:szCs w:val="24"/>
        </w:rPr>
        <w:t xml:space="preserve">ain, 2020, Niemelä </w:t>
      </w:r>
      <w:r w:rsidRPr="00B15BDE">
        <w:rPr>
          <w:rFonts w:ascii="Times New Roman" w:hAnsi="Times New Roman"/>
          <w:bCs/>
          <w:i/>
          <w:sz w:val="24"/>
          <w:szCs w:val="24"/>
        </w:rPr>
        <w:t>et al.,</w:t>
      </w:r>
      <w:r w:rsidRPr="00B15BDE">
        <w:rPr>
          <w:rFonts w:ascii="Times New Roman" w:hAnsi="Times New Roman"/>
          <w:bCs/>
          <w:sz w:val="24"/>
          <w:szCs w:val="24"/>
        </w:rPr>
        <w:t xml:space="preserve"> 2022 and </w:t>
      </w:r>
      <w:r w:rsidRPr="00B15BDE">
        <w:rPr>
          <w:rFonts w:ascii="Times New Roman" w:hAnsi="Times New Roman"/>
          <w:sz w:val="24"/>
          <w:szCs w:val="24"/>
        </w:rPr>
        <w:t>Yuan, 2024). Folate deficiency also has an important role in the pathogenesis and progression of alcohol-related liver disease (J</w:t>
      </w:r>
      <w:r w:rsidRPr="00B15BDE">
        <w:rPr>
          <w:rFonts w:ascii="Times New Roman" w:hAnsi="Times New Roman"/>
          <w:bCs/>
          <w:sz w:val="24"/>
          <w:szCs w:val="24"/>
        </w:rPr>
        <w:t>ain, 2020</w:t>
      </w:r>
      <w:r w:rsidRPr="00B15BDE">
        <w:rPr>
          <w:rFonts w:ascii="Times New Roman" w:hAnsi="Times New Roman"/>
          <w:sz w:val="24"/>
          <w:szCs w:val="24"/>
        </w:rPr>
        <w:t xml:space="preserve">). Moreover, liver damage secondary to alcohol abuse also impacts red blood cells and the hemostatic mechanisms. These direct and indirect effects of alcohol can result in serious medical complications among alcohol abusers who may happens to be potential blood </w:t>
      </w:r>
      <w:proofErr w:type="gramStart"/>
      <w:r w:rsidRPr="00B15BDE">
        <w:rPr>
          <w:rFonts w:ascii="Times New Roman" w:hAnsi="Times New Roman"/>
          <w:sz w:val="24"/>
          <w:szCs w:val="24"/>
        </w:rPr>
        <w:t>donors .</w:t>
      </w:r>
      <w:proofErr w:type="gramEnd"/>
      <w:r w:rsidRPr="00B15BDE">
        <w:rPr>
          <w:rFonts w:ascii="Times New Roman" w:hAnsi="Times New Roman"/>
          <w:sz w:val="24"/>
          <w:szCs w:val="24"/>
        </w:rPr>
        <w:t xml:space="preserve"> It is on record that various types </w:t>
      </w:r>
      <w:proofErr w:type="gramStart"/>
      <w:r w:rsidRPr="00B15BDE">
        <w:rPr>
          <w:rFonts w:ascii="Times New Roman" w:hAnsi="Times New Roman"/>
          <w:sz w:val="24"/>
          <w:szCs w:val="24"/>
        </w:rPr>
        <w:t xml:space="preserve">of  </w:t>
      </w:r>
      <w:proofErr w:type="spellStart"/>
      <w:r w:rsidRPr="00B15BDE">
        <w:rPr>
          <w:rFonts w:ascii="Times New Roman" w:hAnsi="Times New Roman"/>
          <w:sz w:val="24"/>
          <w:szCs w:val="24"/>
        </w:rPr>
        <w:t>anaemia</w:t>
      </w:r>
      <w:proofErr w:type="spellEnd"/>
      <w:proofErr w:type="gramEnd"/>
      <w:r w:rsidRPr="00B15BDE">
        <w:rPr>
          <w:rFonts w:ascii="Times New Roman" w:hAnsi="Times New Roman"/>
          <w:sz w:val="24"/>
          <w:szCs w:val="24"/>
        </w:rPr>
        <w:t xml:space="preserve"> resulting from diminished RBC production </w:t>
      </w:r>
      <w:r w:rsidR="00831334">
        <w:rPr>
          <w:rFonts w:ascii="Times New Roman" w:hAnsi="Times New Roman"/>
          <w:sz w:val="24"/>
          <w:szCs w:val="24"/>
        </w:rPr>
        <w:t>,</w:t>
      </w:r>
      <w:r w:rsidRPr="00B15BDE">
        <w:rPr>
          <w:rFonts w:ascii="Times New Roman" w:hAnsi="Times New Roman"/>
          <w:sz w:val="24"/>
          <w:szCs w:val="24"/>
        </w:rPr>
        <w:t xml:space="preserve"> impaired RBC metabolism and function could cause  fatigue, shortness of breath, light headedness, and even reduced mental capacity and abnormal heartbeats in alcoholics thus further comprising the safety and quality of donated blood</w:t>
      </w:r>
      <w:r w:rsidR="00BC2285">
        <w:rPr>
          <w:rFonts w:ascii="Times New Roman" w:hAnsi="Times New Roman"/>
          <w:sz w:val="24"/>
          <w:szCs w:val="24"/>
        </w:rPr>
        <w:t xml:space="preserve"> for recipients</w:t>
      </w:r>
      <w:r w:rsidRPr="00B15BDE">
        <w:rPr>
          <w:rFonts w:ascii="Times New Roman" w:hAnsi="Times New Roman"/>
          <w:sz w:val="24"/>
          <w:szCs w:val="24"/>
        </w:rPr>
        <w:t xml:space="preserve"> . It has been found </w:t>
      </w:r>
      <w:proofErr w:type="gramStart"/>
      <w:r w:rsidRPr="00B15BDE">
        <w:rPr>
          <w:rFonts w:ascii="Times New Roman" w:hAnsi="Times New Roman"/>
          <w:sz w:val="24"/>
          <w:szCs w:val="24"/>
        </w:rPr>
        <w:t>that  alcohol</w:t>
      </w:r>
      <w:proofErr w:type="gramEnd"/>
      <w:r w:rsidRPr="00B15BDE">
        <w:rPr>
          <w:rFonts w:ascii="Times New Roman" w:hAnsi="Times New Roman"/>
          <w:sz w:val="24"/>
          <w:szCs w:val="24"/>
        </w:rPr>
        <w:t xml:space="preserve"> can also interferes with the production and function of white blood cells. </w:t>
      </w:r>
      <w:r w:rsidRPr="00B15BDE">
        <w:rPr>
          <w:rFonts w:ascii="Times New Roman" w:hAnsi="Times New Roman"/>
          <w:sz w:val="24"/>
          <w:szCs w:val="24"/>
        </w:rPr>
        <w:lastRenderedPageBreak/>
        <w:t>The number of WBC's decreases (especially neutrophils) which increases the risk of serious infection. Also, the platelet (PLT) production gets impaired resulting in interference with blood clotting. This may lead to symptoms ranging from nose bleeding to bleeding in the brain (i.e., hemorrhagic stroke). Finally, alcohol-induced</w:t>
      </w:r>
      <w:r w:rsidR="00BC2285">
        <w:rPr>
          <w:rFonts w:ascii="Times New Roman" w:hAnsi="Times New Roman"/>
          <w:sz w:val="24"/>
          <w:szCs w:val="24"/>
        </w:rPr>
        <w:t xml:space="preserve"> oxidative stress and </w:t>
      </w:r>
      <w:proofErr w:type="gramStart"/>
      <w:r w:rsidR="00BC2285">
        <w:rPr>
          <w:rFonts w:ascii="Times New Roman" w:hAnsi="Times New Roman"/>
          <w:sz w:val="24"/>
          <w:szCs w:val="24"/>
        </w:rPr>
        <w:t xml:space="preserve">other </w:t>
      </w:r>
      <w:r w:rsidRPr="00B15BDE">
        <w:rPr>
          <w:rFonts w:ascii="Times New Roman" w:hAnsi="Times New Roman"/>
          <w:sz w:val="24"/>
          <w:szCs w:val="24"/>
        </w:rPr>
        <w:t xml:space="preserve"> abnormalities</w:t>
      </w:r>
      <w:proofErr w:type="gramEnd"/>
      <w:r w:rsidRPr="00B15BDE">
        <w:rPr>
          <w:rFonts w:ascii="Times New Roman" w:hAnsi="Times New Roman"/>
          <w:sz w:val="24"/>
          <w:szCs w:val="24"/>
        </w:rPr>
        <w:t xml:space="preserve"> in the plasma proteins, required for blood clotting can lead to the formation of blood clots (i.e</w:t>
      </w:r>
      <w:r w:rsidR="00BC2285">
        <w:rPr>
          <w:rFonts w:ascii="Times New Roman" w:hAnsi="Times New Roman"/>
          <w:sz w:val="24"/>
          <w:szCs w:val="24"/>
        </w:rPr>
        <w:t xml:space="preserve">., </w:t>
      </w:r>
      <w:r w:rsidRPr="00B15BDE">
        <w:rPr>
          <w:rFonts w:ascii="Times New Roman" w:hAnsi="Times New Roman"/>
          <w:sz w:val="24"/>
          <w:szCs w:val="24"/>
        </w:rPr>
        <w:t>thrombosis) (</w:t>
      </w:r>
      <w:r w:rsidRPr="00B15BDE">
        <w:rPr>
          <w:rFonts w:ascii="Times New Roman" w:hAnsi="Times New Roman"/>
          <w:bCs/>
          <w:sz w:val="24"/>
          <w:szCs w:val="24"/>
        </w:rPr>
        <w:t>Kahler</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2017 and  Aggarwal ,2022). Evidence is there to suggest that alcohol abuse can cause bone marrow </w:t>
      </w:r>
      <w:proofErr w:type="gramStart"/>
      <w:r w:rsidRPr="00B15BDE">
        <w:rPr>
          <w:rFonts w:ascii="Times New Roman" w:hAnsi="Times New Roman"/>
          <w:sz w:val="24"/>
          <w:szCs w:val="24"/>
        </w:rPr>
        <w:t>suppression  which</w:t>
      </w:r>
      <w:proofErr w:type="gramEnd"/>
      <w:r w:rsidRPr="00B15BDE">
        <w:rPr>
          <w:rFonts w:ascii="Times New Roman" w:hAnsi="Times New Roman"/>
          <w:sz w:val="24"/>
          <w:szCs w:val="24"/>
        </w:rPr>
        <w:t xml:space="preserve"> </w:t>
      </w:r>
      <w:r w:rsidR="00F119ED">
        <w:rPr>
          <w:rFonts w:ascii="Times New Roman" w:hAnsi="Times New Roman"/>
          <w:sz w:val="24"/>
          <w:szCs w:val="24"/>
        </w:rPr>
        <w:t xml:space="preserve">is </w:t>
      </w:r>
      <w:r w:rsidRPr="00B15BDE">
        <w:rPr>
          <w:rFonts w:ascii="Times New Roman" w:hAnsi="Times New Roman"/>
          <w:sz w:val="24"/>
          <w:szCs w:val="24"/>
        </w:rPr>
        <w:t xml:space="preserve">due to ethanol-induced oxidative stress and  cytotoxic effects. These includes myelosuppression that is accompanying with slight reduction in all blood cells, blood loss from gastrointestinal tract, malnutrition </w:t>
      </w:r>
      <w:proofErr w:type="spellStart"/>
      <w:r w:rsidRPr="00B15BDE">
        <w:rPr>
          <w:rFonts w:ascii="Times New Roman" w:hAnsi="Times New Roman"/>
          <w:sz w:val="24"/>
          <w:szCs w:val="24"/>
        </w:rPr>
        <w:t>etc</w:t>
      </w:r>
      <w:proofErr w:type="spellEnd"/>
      <w:r w:rsidRPr="00B15BDE">
        <w:rPr>
          <w:rFonts w:ascii="Times New Roman" w:hAnsi="Times New Roman"/>
          <w:sz w:val="24"/>
          <w:szCs w:val="24"/>
        </w:rPr>
        <w:t xml:space="preserve"> (</w:t>
      </w:r>
      <w:proofErr w:type="spellStart"/>
      <w:r w:rsidRPr="00B15BDE">
        <w:rPr>
          <w:rFonts w:ascii="Times New Roman" w:hAnsi="Times New Roman"/>
          <w:bCs/>
          <w:sz w:val="24"/>
          <w:szCs w:val="24"/>
        </w:rPr>
        <w:t>Salwan</w:t>
      </w:r>
      <w:proofErr w:type="spellEnd"/>
      <w:r w:rsidRPr="00B15BDE">
        <w:rPr>
          <w:rFonts w:ascii="Times New Roman" w:hAnsi="Times New Roman"/>
          <w:bCs/>
          <w:sz w:val="24"/>
          <w:szCs w:val="24"/>
        </w:rPr>
        <w:t>, 2021</w:t>
      </w:r>
      <w:r w:rsidRPr="00B15BDE">
        <w:rPr>
          <w:rFonts w:ascii="Times New Roman" w:hAnsi="Times New Roman"/>
          <w:sz w:val="24"/>
          <w:szCs w:val="24"/>
        </w:rPr>
        <w:t>). Among the mechanisms explored for the effect of alcohol is the formation of adducts by acetaldehyde with cellular proteins (</w:t>
      </w:r>
      <w:r w:rsidRPr="00B15BDE">
        <w:rPr>
          <w:rFonts w:ascii="Times New Roman" w:hAnsi="Times New Roman"/>
          <w:bCs/>
          <w:sz w:val="24"/>
          <w:szCs w:val="24"/>
        </w:rPr>
        <w:t>Lalit, 2022 and</w:t>
      </w:r>
      <w:r w:rsidRPr="00B15BDE">
        <w:rPr>
          <w:rFonts w:ascii="Times New Roman" w:hAnsi="Times New Roman"/>
          <w:b/>
          <w:bCs/>
          <w:sz w:val="24"/>
          <w:szCs w:val="24"/>
        </w:rPr>
        <w:t xml:space="preserve"> </w:t>
      </w:r>
      <w:r w:rsidRPr="00B15BDE">
        <w:rPr>
          <w:rFonts w:ascii="Times New Roman" w:hAnsi="Times New Roman"/>
          <w:sz w:val="24"/>
          <w:szCs w:val="24"/>
        </w:rPr>
        <w:t xml:space="preserve">Rahman &amp; Yusuf, 2025). These altered various proteins pathways </w:t>
      </w:r>
      <w:proofErr w:type="gramStart"/>
      <w:r w:rsidRPr="00B15BDE">
        <w:rPr>
          <w:rFonts w:ascii="Times New Roman" w:hAnsi="Times New Roman"/>
          <w:sz w:val="24"/>
          <w:szCs w:val="24"/>
        </w:rPr>
        <w:t>that  have</w:t>
      </w:r>
      <w:proofErr w:type="gramEnd"/>
      <w:r w:rsidRPr="00B15BDE">
        <w:rPr>
          <w:rFonts w:ascii="Times New Roman" w:hAnsi="Times New Roman"/>
          <w:sz w:val="24"/>
          <w:szCs w:val="24"/>
        </w:rPr>
        <w:t xml:space="preserve"> been postulated to evoke an immune reaction as evidenced by the presence of </w:t>
      </w:r>
      <w:r w:rsidR="00F119ED">
        <w:rPr>
          <w:rFonts w:ascii="Times New Roman" w:hAnsi="Times New Roman"/>
          <w:sz w:val="24"/>
          <w:szCs w:val="24"/>
        </w:rPr>
        <w:t xml:space="preserve"> immunoglobulins M and G or </w:t>
      </w:r>
      <w:r w:rsidR="001227A3">
        <w:rPr>
          <w:rFonts w:ascii="Times New Roman" w:hAnsi="Times New Roman"/>
          <w:sz w:val="24"/>
          <w:szCs w:val="24"/>
        </w:rPr>
        <w:t xml:space="preserve">both </w:t>
      </w:r>
      <w:r w:rsidRPr="00B15BDE">
        <w:rPr>
          <w:rFonts w:ascii="Times New Roman" w:hAnsi="Times New Roman"/>
          <w:sz w:val="24"/>
          <w:szCs w:val="24"/>
        </w:rPr>
        <w:t>IgM and IgG</w:t>
      </w:r>
      <w:r w:rsidR="001227A3">
        <w:rPr>
          <w:rFonts w:ascii="Times New Roman" w:hAnsi="Times New Roman"/>
          <w:sz w:val="24"/>
          <w:szCs w:val="24"/>
        </w:rPr>
        <w:t xml:space="preserve"> </w:t>
      </w:r>
      <w:r w:rsidRPr="00B15BDE">
        <w:rPr>
          <w:rFonts w:ascii="Times New Roman" w:hAnsi="Times New Roman"/>
          <w:sz w:val="24"/>
          <w:szCs w:val="24"/>
        </w:rPr>
        <w:t xml:space="preserve">antibodies against them. There are also studies suggesting </w:t>
      </w:r>
      <w:proofErr w:type="gramStart"/>
      <w:r w:rsidRPr="00B15BDE">
        <w:rPr>
          <w:rFonts w:ascii="Times New Roman" w:hAnsi="Times New Roman"/>
          <w:sz w:val="24"/>
          <w:szCs w:val="24"/>
        </w:rPr>
        <w:t>that  alcohol</w:t>
      </w:r>
      <w:proofErr w:type="gramEnd"/>
      <w:r w:rsidRPr="00B15BDE">
        <w:rPr>
          <w:rFonts w:ascii="Times New Roman" w:hAnsi="Times New Roman"/>
          <w:sz w:val="24"/>
          <w:szCs w:val="24"/>
        </w:rPr>
        <w:t xml:space="preserve"> consumption  can  cause changes in full blood count (FBC) </w:t>
      </w:r>
      <w:r w:rsidR="00F119ED">
        <w:rPr>
          <w:rFonts w:ascii="Times New Roman" w:hAnsi="Times New Roman"/>
          <w:sz w:val="24"/>
          <w:szCs w:val="24"/>
        </w:rPr>
        <w:t xml:space="preserve"> and alcohol-induced thrombocytopenia </w:t>
      </w:r>
      <w:r w:rsidRPr="00B15BDE">
        <w:rPr>
          <w:rFonts w:ascii="Times New Roman" w:hAnsi="Times New Roman"/>
          <w:sz w:val="24"/>
          <w:szCs w:val="24"/>
        </w:rPr>
        <w:t>(Etura,</w:t>
      </w:r>
      <w:r w:rsidRPr="00B15BDE">
        <w:rPr>
          <w:rFonts w:ascii="Times New Roman" w:hAnsi="Times New Roman"/>
          <w:bCs/>
          <w:sz w:val="24"/>
          <w:szCs w:val="24"/>
        </w:rPr>
        <w:t>2024</w:t>
      </w:r>
      <w:r w:rsidRPr="00B15BDE">
        <w:rPr>
          <w:rFonts w:ascii="Times New Roman" w:hAnsi="Times New Roman"/>
          <w:sz w:val="24"/>
          <w:szCs w:val="24"/>
        </w:rPr>
        <w:t>, J</w:t>
      </w:r>
      <w:r w:rsidRPr="00B15BDE">
        <w:rPr>
          <w:rFonts w:ascii="Times New Roman" w:hAnsi="Times New Roman"/>
          <w:bCs/>
          <w:sz w:val="24"/>
          <w:szCs w:val="24"/>
        </w:rPr>
        <w:t>ain, 2020</w:t>
      </w:r>
      <w:r w:rsidRPr="00B15BDE">
        <w:rPr>
          <w:rFonts w:ascii="Times New Roman" w:hAnsi="Times New Roman"/>
          <w:sz w:val="24"/>
          <w:szCs w:val="24"/>
        </w:rPr>
        <w:t xml:space="preserve"> and Verma , 2023). </w:t>
      </w:r>
    </w:p>
    <w:p w14:paraId="4F0C38D9" w14:textId="763F10C5" w:rsidR="009A555F" w:rsidRPr="00B15BDE" w:rsidRDefault="00914A21" w:rsidP="009A555F">
      <w:pPr>
        <w:spacing w:after="0" w:line="240" w:lineRule="auto"/>
        <w:jc w:val="both"/>
        <w:rPr>
          <w:rFonts w:ascii="Times New Roman" w:hAnsi="Times New Roman"/>
          <w:b/>
          <w:sz w:val="24"/>
          <w:szCs w:val="24"/>
        </w:rPr>
      </w:pPr>
      <w:r>
        <w:rPr>
          <w:rFonts w:ascii="Times New Roman" w:hAnsi="Times New Roman"/>
          <w:b/>
          <w:sz w:val="24"/>
          <w:szCs w:val="24"/>
        </w:rPr>
        <w:t xml:space="preserve">1.3 </w:t>
      </w:r>
      <w:r w:rsidR="009A555F" w:rsidRPr="00B15BDE">
        <w:rPr>
          <w:rFonts w:ascii="Times New Roman" w:hAnsi="Times New Roman"/>
          <w:b/>
          <w:sz w:val="24"/>
          <w:szCs w:val="24"/>
        </w:rPr>
        <w:t xml:space="preserve">Global </w:t>
      </w:r>
      <w:r w:rsidRPr="00B15BDE">
        <w:rPr>
          <w:rFonts w:ascii="Times New Roman" w:hAnsi="Times New Roman"/>
          <w:b/>
          <w:sz w:val="24"/>
          <w:szCs w:val="24"/>
        </w:rPr>
        <w:t>prevalence of alcohol use among potential blood donors</w:t>
      </w:r>
    </w:p>
    <w:p w14:paraId="3FC0B74E" w14:textId="2254110C" w:rsidR="006569D6" w:rsidRPr="00A8796E" w:rsidRDefault="009A555F" w:rsidP="00A8796E">
      <w:pPr>
        <w:pStyle w:val="NoSpacing"/>
        <w:jc w:val="both"/>
        <w:rPr>
          <w:rFonts w:ascii="Times New Roman" w:hAnsi="Times New Roman"/>
          <w:sz w:val="24"/>
          <w:szCs w:val="24"/>
        </w:rPr>
      </w:pPr>
      <w:r w:rsidRPr="00B15BDE">
        <w:rPr>
          <w:rFonts w:ascii="Times New Roman" w:hAnsi="Times New Roman"/>
          <w:sz w:val="24"/>
          <w:szCs w:val="24"/>
        </w:rPr>
        <w:t xml:space="preserve">Alcohol use is a significant concern in blood donation, as it can impact the quality and safety of donated blood. The prevalence of alcohol use among potential blood donors is an essential aspect of ensuring blood safety. Studies have investigated the prevalence of alcohol use among potential blood donors worldwide. A study in United States of </w:t>
      </w:r>
      <w:proofErr w:type="gramStart"/>
      <w:r w:rsidRPr="00B15BDE">
        <w:rPr>
          <w:rFonts w:ascii="Times New Roman" w:hAnsi="Times New Roman"/>
          <w:sz w:val="24"/>
          <w:szCs w:val="24"/>
        </w:rPr>
        <w:t>America  found</w:t>
      </w:r>
      <w:proofErr w:type="gramEnd"/>
      <w:r w:rsidRPr="00B15BDE">
        <w:rPr>
          <w:rFonts w:ascii="Times New Roman" w:hAnsi="Times New Roman"/>
          <w:sz w:val="24"/>
          <w:szCs w:val="24"/>
        </w:rPr>
        <w:t xml:space="preserve"> that 30.4% of male and 20.6% of female blood donors reported consuming alcohol in the 24 hours prior to donation (Chen </w:t>
      </w:r>
      <w:r w:rsidRPr="00B15BDE">
        <w:rPr>
          <w:rFonts w:ascii="Times New Roman" w:hAnsi="Times New Roman"/>
          <w:i/>
          <w:sz w:val="24"/>
          <w:szCs w:val="24"/>
        </w:rPr>
        <w:t>et al.,</w:t>
      </w:r>
      <w:r w:rsidRPr="00B15BDE">
        <w:rPr>
          <w:rFonts w:ascii="Times New Roman" w:hAnsi="Times New Roman"/>
          <w:sz w:val="24"/>
          <w:szCs w:val="24"/>
        </w:rPr>
        <w:t xml:space="preserve"> 202</w:t>
      </w:r>
      <w:r w:rsidR="00E14D97" w:rsidRPr="00B15BDE">
        <w:rPr>
          <w:rFonts w:ascii="Times New Roman" w:hAnsi="Times New Roman"/>
          <w:sz w:val="24"/>
          <w:szCs w:val="24"/>
        </w:rPr>
        <w:t>3</w:t>
      </w:r>
      <w:r w:rsidRPr="00B15BDE">
        <w:rPr>
          <w:rFonts w:ascii="Times New Roman" w:hAnsi="Times New Roman"/>
          <w:sz w:val="24"/>
          <w:szCs w:val="24"/>
        </w:rPr>
        <w:t>). A Canadian study reported that 15.6% of blood donors had detectable blood alcohol levels (</w:t>
      </w:r>
      <w:r w:rsidR="00E14D97" w:rsidRPr="00B15BDE">
        <w:rPr>
          <w:rFonts w:ascii="Times New Roman" w:hAnsi="Times New Roman"/>
          <w:bCs/>
          <w:sz w:val="24"/>
          <w:szCs w:val="24"/>
        </w:rPr>
        <w:t>Raza</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w:t>
      </w:r>
      <w:proofErr w:type="gramStart"/>
      <w:r w:rsidRPr="00B15BDE">
        <w:rPr>
          <w:rFonts w:ascii="Times New Roman" w:hAnsi="Times New Roman"/>
          <w:sz w:val="24"/>
          <w:szCs w:val="24"/>
        </w:rPr>
        <w:t>).A</w:t>
      </w:r>
      <w:proofErr w:type="gramEnd"/>
      <w:r w:rsidRPr="00B15BDE">
        <w:rPr>
          <w:rFonts w:ascii="Times New Roman" w:hAnsi="Times New Roman"/>
          <w:sz w:val="24"/>
          <w:szCs w:val="24"/>
        </w:rPr>
        <w:t xml:space="preserve"> European study found that 10.3% of blood donors had elevated blood alcohol levels (European Blood Alliance, 2020</w:t>
      </w:r>
      <w:r w:rsidR="00E14D97" w:rsidRPr="00B15BDE">
        <w:rPr>
          <w:rFonts w:ascii="Times New Roman" w:hAnsi="Times New Roman"/>
          <w:sz w:val="24"/>
          <w:szCs w:val="24"/>
        </w:rPr>
        <w:t xml:space="preserve"> and </w:t>
      </w:r>
      <w:r w:rsidR="00E14D97" w:rsidRPr="00B15BDE">
        <w:rPr>
          <w:rFonts w:ascii="Times New Roman" w:hAnsi="Times New Roman"/>
          <w:bCs/>
          <w:sz w:val="24"/>
          <w:szCs w:val="24"/>
        </w:rPr>
        <w:t>European Commission, 2024</w:t>
      </w:r>
      <w:r w:rsidRPr="00B15BDE">
        <w:rPr>
          <w:rFonts w:ascii="Times New Roman" w:hAnsi="Times New Roman"/>
          <w:sz w:val="24"/>
          <w:szCs w:val="24"/>
        </w:rPr>
        <w:t>). A Nigerian study reported a prevalence of 24.5% of blood donors with detectable blood alcohol levels (</w:t>
      </w:r>
      <w:r w:rsidRPr="00B15BDE">
        <w:rPr>
          <w:rFonts w:ascii="Times New Roman" w:hAnsi="Times New Roman"/>
          <w:bCs/>
          <w:sz w:val="24"/>
          <w:szCs w:val="24"/>
        </w:rPr>
        <w:t>Oyedeji,</w:t>
      </w:r>
      <w:r w:rsidRPr="00B15BDE">
        <w:rPr>
          <w:rFonts w:ascii="Times New Roman" w:hAnsi="Times New Roman"/>
          <w:b/>
          <w:bCs/>
          <w:sz w:val="24"/>
          <w:szCs w:val="24"/>
        </w:rPr>
        <w:t xml:space="preserve"> </w:t>
      </w:r>
      <w:r w:rsidRPr="00B15BDE">
        <w:rPr>
          <w:rFonts w:ascii="Times New Roman" w:hAnsi="Times New Roman"/>
          <w:i/>
          <w:sz w:val="24"/>
          <w:szCs w:val="24"/>
        </w:rPr>
        <w:t xml:space="preserve">et al., </w:t>
      </w:r>
      <w:r w:rsidRPr="00B15BDE">
        <w:rPr>
          <w:rFonts w:ascii="Times New Roman" w:hAnsi="Times New Roman"/>
          <w:sz w:val="24"/>
          <w:szCs w:val="24"/>
        </w:rPr>
        <w:t>2025</w:t>
      </w:r>
      <w:proofErr w:type="gramStart"/>
      <w:r w:rsidRPr="00B15BDE">
        <w:rPr>
          <w:rFonts w:ascii="Times New Roman" w:hAnsi="Times New Roman"/>
          <w:sz w:val="24"/>
          <w:szCs w:val="24"/>
        </w:rPr>
        <w:t>).A</w:t>
      </w:r>
      <w:proofErr w:type="gramEnd"/>
      <w:r w:rsidRPr="00B15BDE">
        <w:rPr>
          <w:rFonts w:ascii="Times New Roman" w:hAnsi="Times New Roman"/>
          <w:sz w:val="24"/>
          <w:szCs w:val="24"/>
        </w:rPr>
        <w:t xml:space="preserve"> systematic review of 17 studies found a pooled prevalence of 16.7% of blood donors with detectable blood alcohol levels (World Health Organization, 2020).</w:t>
      </w:r>
      <w:r w:rsidRPr="00B15BDE">
        <w:rPr>
          <w:rFonts w:ascii="Times New Roman" w:hAnsi="Times New Roman"/>
          <w:sz w:val="24"/>
          <w:szCs w:val="24"/>
          <w:vertAlign w:val="superscript"/>
        </w:rPr>
        <w:t xml:space="preserve"> </w:t>
      </w:r>
      <w:r w:rsidRPr="00B15BDE">
        <w:rPr>
          <w:rFonts w:ascii="Times New Roman" w:hAnsi="Times New Roman"/>
          <w:sz w:val="24"/>
          <w:szCs w:val="24"/>
        </w:rPr>
        <w:t>A study published in 2023 found that approximately 15% of blood donors reported consuming alcohol within 24 hours after of blood donation (</w:t>
      </w:r>
      <w:r w:rsidRPr="00B15BDE">
        <w:rPr>
          <w:rFonts w:ascii="Times New Roman" w:hAnsi="Times New Roman"/>
          <w:bCs/>
          <w:sz w:val="24"/>
          <w:szCs w:val="24"/>
        </w:rPr>
        <w:t>MacKillop</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 Another study published in 2024 found that alcohol use was associated with an increased risk of adverse reactions in blood donors (WHO, 2024</w:t>
      </w:r>
      <w:proofErr w:type="gramStart"/>
      <w:r w:rsidRPr="00B15BDE">
        <w:rPr>
          <w:rFonts w:ascii="Times New Roman" w:hAnsi="Times New Roman"/>
          <w:sz w:val="24"/>
          <w:szCs w:val="24"/>
        </w:rPr>
        <w:t>).Prevalence</w:t>
      </w:r>
      <w:proofErr w:type="gramEnd"/>
      <w:r w:rsidRPr="00B15BDE">
        <w:rPr>
          <w:rFonts w:ascii="Times New Roman" w:hAnsi="Times New Roman"/>
          <w:sz w:val="24"/>
          <w:szCs w:val="24"/>
        </w:rPr>
        <w:t xml:space="preserve"> studies show varying rates of alcohol consumption in blood donors, with up to 88.9% of donors being current alcohol consumers or drinkers (</w:t>
      </w:r>
      <w:r w:rsidRPr="00B15BDE">
        <w:rPr>
          <w:rFonts w:ascii="Times New Roman" w:hAnsi="Times New Roman"/>
          <w:bCs/>
          <w:sz w:val="24"/>
          <w:szCs w:val="24"/>
        </w:rPr>
        <w:t>Ani, 2020)</w:t>
      </w:r>
      <w:r w:rsidRPr="00B15BDE">
        <w:rPr>
          <w:rFonts w:ascii="Times New Roman" w:hAnsi="Times New Roman"/>
          <w:sz w:val="24"/>
          <w:szCs w:val="24"/>
        </w:rPr>
        <w:t>. Alcohol consumption is a common reason for deferral, contributing to blood shortages (</w:t>
      </w:r>
      <w:proofErr w:type="spellStart"/>
      <w:r w:rsidRPr="00B15BDE">
        <w:rPr>
          <w:rFonts w:ascii="Times New Roman" w:hAnsi="Times New Roman"/>
          <w:sz w:val="24"/>
          <w:szCs w:val="24"/>
        </w:rPr>
        <w:t>Akpunne</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Risk factors for alcohol use include age, smoking, and rural residence (Oyedeji </w:t>
      </w:r>
      <w:r w:rsidRPr="00B15BDE">
        <w:rPr>
          <w:rFonts w:ascii="Times New Roman" w:hAnsi="Times New Roman"/>
          <w:i/>
          <w:sz w:val="24"/>
          <w:szCs w:val="24"/>
        </w:rPr>
        <w:t>et al.,</w:t>
      </w:r>
      <w:r w:rsidRPr="00B15BDE">
        <w:rPr>
          <w:rFonts w:ascii="Times New Roman" w:hAnsi="Times New Roman"/>
          <w:sz w:val="24"/>
          <w:szCs w:val="24"/>
        </w:rPr>
        <w:t xml:space="preserve"> 2025, Man </w:t>
      </w:r>
      <w:r w:rsidRPr="00B15BDE">
        <w:rPr>
          <w:rFonts w:ascii="Times New Roman" w:hAnsi="Times New Roman"/>
          <w:i/>
          <w:sz w:val="24"/>
          <w:szCs w:val="24"/>
        </w:rPr>
        <w:t>et al.,</w:t>
      </w:r>
      <w:r w:rsidRPr="00B15BDE">
        <w:rPr>
          <w:rFonts w:ascii="Times New Roman" w:hAnsi="Times New Roman"/>
          <w:sz w:val="24"/>
          <w:szCs w:val="24"/>
        </w:rPr>
        <w:t xml:space="preserve"> 2023) some specific prevalence of alcohol use among blood </w:t>
      </w:r>
      <w:proofErr w:type="gramStart"/>
      <w:r w:rsidRPr="00B15BDE">
        <w:rPr>
          <w:rFonts w:ascii="Times New Roman" w:hAnsi="Times New Roman"/>
          <w:sz w:val="24"/>
          <w:szCs w:val="24"/>
        </w:rPr>
        <w:t>donors .Alcohol</w:t>
      </w:r>
      <w:proofErr w:type="gramEnd"/>
      <w:r w:rsidRPr="00B15BDE">
        <w:rPr>
          <w:rFonts w:ascii="Times New Roman" w:hAnsi="Times New Roman"/>
          <w:sz w:val="24"/>
          <w:szCs w:val="24"/>
        </w:rPr>
        <w:t xml:space="preserve"> intake was a cause for deferral in a tertiary hospital (</w:t>
      </w:r>
      <w:proofErr w:type="spellStart"/>
      <w:r w:rsidRPr="00B15BDE">
        <w:rPr>
          <w:rFonts w:ascii="Times New Roman" w:hAnsi="Times New Roman"/>
          <w:sz w:val="24"/>
          <w:szCs w:val="24"/>
        </w:rPr>
        <w:t>Akpunne</w:t>
      </w:r>
      <w:proofErr w:type="spellEnd"/>
      <w:r w:rsidR="00E14D97"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in  Lagos, Lagos State ,Nigeria. About 12.01% of blood donors had alcoholic fatty liver disease, and 12.01% had combined liver damage from alcohol and other causes (</w:t>
      </w:r>
      <w:proofErr w:type="spellStart"/>
      <w:r w:rsidRPr="00B15BDE">
        <w:rPr>
          <w:rFonts w:ascii="Times New Roman" w:hAnsi="Times New Roman"/>
          <w:sz w:val="24"/>
          <w:szCs w:val="24"/>
        </w:rPr>
        <w:t>Asagba</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2021). Therefore, the prevalence of alcohol use among potential blood donors varies across studies, ranging from 10.3% to 30.4%. Risk factors for alcohol use include male sex, younger age, history of smoking, higher BMI, and previous blood donation experience. Effective detection methods, including self-report questionnaires, breathalyzers, BAC testing, and biomarkers, can help identify donors with detectable blood alcohol levels</w:t>
      </w:r>
      <w:r>
        <w:rPr>
          <w:rFonts w:ascii="Times New Roman" w:hAnsi="Times New Roman"/>
          <w:sz w:val="24"/>
          <w:szCs w:val="24"/>
        </w:rPr>
        <w:t>.</w:t>
      </w:r>
    </w:p>
    <w:p w14:paraId="3C700F51" w14:textId="6BE7C6D0" w:rsidR="001227A3" w:rsidRDefault="00914A21" w:rsidP="00827A9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1.4 </w:t>
      </w:r>
      <w:r w:rsidR="00827A9D">
        <w:rPr>
          <w:rFonts w:ascii="Times New Roman" w:hAnsi="Times New Roman"/>
          <w:b/>
          <w:sz w:val="24"/>
          <w:szCs w:val="24"/>
        </w:rPr>
        <w:t xml:space="preserve">Classification of </w:t>
      </w:r>
      <w:proofErr w:type="gramStart"/>
      <w:r w:rsidR="00827A9D">
        <w:rPr>
          <w:rFonts w:ascii="Times New Roman" w:hAnsi="Times New Roman"/>
          <w:b/>
          <w:sz w:val="24"/>
          <w:szCs w:val="24"/>
        </w:rPr>
        <w:t>alcohol  biomarkers</w:t>
      </w:r>
      <w:proofErr w:type="gramEnd"/>
      <w:r w:rsidR="00827A9D">
        <w:rPr>
          <w:rFonts w:ascii="Times New Roman" w:hAnsi="Times New Roman"/>
          <w:b/>
          <w:sz w:val="24"/>
          <w:szCs w:val="24"/>
        </w:rPr>
        <w:t xml:space="preserve"> for alcohol consumption among potential blood donors</w:t>
      </w:r>
    </w:p>
    <w:p w14:paraId="2E87FCD2" w14:textId="0A294279" w:rsidR="00827A9D" w:rsidRDefault="001227A3" w:rsidP="00827A9D">
      <w:pPr>
        <w:spacing w:after="0" w:line="240" w:lineRule="auto"/>
        <w:jc w:val="both"/>
        <w:rPr>
          <w:rFonts w:ascii="Times New Roman" w:hAnsi="Times New Roman"/>
          <w:b/>
          <w:sz w:val="24"/>
          <w:szCs w:val="24"/>
        </w:rPr>
      </w:pPr>
      <w:proofErr w:type="gramStart"/>
      <w:r w:rsidRPr="001227A3">
        <w:rPr>
          <w:rFonts w:ascii="Times New Roman" w:hAnsi="Times New Roman"/>
          <w:sz w:val="24"/>
          <w:szCs w:val="24"/>
        </w:rPr>
        <w:t xml:space="preserve">These </w:t>
      </w:r>
      <w:r w:rsidR="00827A9D" w:rsidRPr="001227A3">
        <w:rPr>
          <w:rFonts w:ascii="Times New Roman" w:hAnsi="Times New Roman"/>
          <w:sz w:val="24"/>
          <w:szCs w:val="24"/>
        </w:rPr>
        <w:t xml:space="preserve"> include</w:t>
      </w:r>
      <w:proofErr w:type="gramEnd"/>
      <w:r w:rsidR="00827A9D" w:rsidRPr="001227A3">
        <w:rPr>
          <w:rFonts w:ascii="Times New Roman" w:hAnsi="Times New Roman"/>
          <w:sz w:val="24"/>
          <w:szCs w:val="24"/>
        </w:rPr>
        <w:t xml:space="preserve"> the following</w:t>
      </w:r>
      <w:r w:rsidR="00827A9D">
        <w:rPr>
          <w:rFonts w:ascii="Times New Roman" w:hAnsi="Times New Roman"/>
          <w:b/>
          <w:sz w:val="24"/>
          <w:szCs w:val="24"/>
        </w:rPr>
        <w:t>:-</w:t>
      </w:r>
    </w:p>
    <w:p w14:paraId="708EE46F" w14:textId="0622DC76"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 xml:space="preserve">I. Direct </w:t>
      </w:r>
      <w:proofErr w:type="gramStart"/>
      <w:r>
        <w:rPr>
          <w:rFonts w:ascii="Times New Roman" w:hAnsi="Times New Roman"/>
          <w:b/>
          <w:sz w:val="24"/>
          <w:szCs w:val="24"/>
        </w:rPr>
        <w:t>Biomarkers</w:t>
      </w:r>
      <w:r w:rsidR="00C941B0">
        <w:rPr>
          <w:rFonts w:ascii="Times New Roman" w:hAnsi="Times New Roman"/>
          <w:b/>
          <w:sz w:val="24"/>
          <w:szCs w:val="24"/>
        </w:rPr>
        <w:t xml:space="preserve"> :</w:t>
      </w:r>
      <w:proofErr w:type="gramEnd"/>
      <w:r w:rsidR="00C941B0">
        <w:rPr>
          <w:rFonts w:ascii="Times New Roman" w:hAnsi="Times New Roman"/>
          <w:b/>
          <w:sz w:val="24"/>
          <w:szCs w:val="24"/>
        </w:rPr>
        <w:t xml:space="preserve"> </w:t>
      </w:r>
      <w:r w:rsidR="00C941B0">
        <w:rPr>
          <w:rFonts w:ascii="Times New Roman" w:hAnsi="Times New Roman"/>
          <w:sz w:val="24"/>
          <w:szCs w:val="24"/>
        </w:rPr>
        <w:t>T</w:t>
      </w:r>
      <w:r w:rsidR="00C941B0" w:rsidRPr="00C941B0">
        <w:rPr>
          <w:rFonts w:ascii="Times New Roman" w:hAnsi="Times New Roman"/>
          <w:sz w:val="24"/>
          <w:szCs w:val="24"/>
        </w:rPr>
        <w:t>hese include</w:t>
      </w:r>
      <w:r w:rsidR="00C941B0">
        <w:rPr>
          <w:rFonts w:ascii="Times New Roman" w:hAnsi="Times New Roman"/>
          <w:b/>
          <w:sz w:val="24"/>
          <w:szCs w:val="24"/>
        </w:rPr>
        <w:t xml:space="preserve"> </w:t>
      </w:r>
      <w:proofErr w:type="spellStart"/>
      <w:r>
        <w:rPr>
          <w:rFonts w:ascii="Times New Roman" w:hAnsi="Times New Roman"/>
          <w:sz w:val="24"/>
          <w:szCs w:val="24"/>
        </w:rPr>
        <w:t>Phosphatidylethanol</w:t>
      </w:r>
      <w:proofErr w:type="spellEnd"/>
      <w:r>
        <w:rPr>
          <w:rFonts w:ascii="Times New Roman" w:hAnsi="Times New Roman"/>
          <w:sz w:val="24"/>
          <w:szCs w:val="24"/>
        </w:rPr>
        <w:t xml:space="preserve"> (</w:t>
      </w:r>
      <w:proofErr w:type="spellStart"/>
      <w:r>
        <w:rPr>
          <w:rFonts w:ascii="Times New Roman" w:hAnsi="Times New Roman"/>
          <w:sz w:val="24"/>
          <w:szCs w:val="24"/>
        </w:rPr>
        <w:t>PEth</w:t>
      </w:r>
      <w:proofErr w:type="spellEnd"/>
      <w:r>
        <w:rPr>
          <w:rFonts w:ascii="Times New Roman" w:hAnsi="Times New Roman"/>
          <w:sz w:val="24"/>
          <w:szCs w:val="24"/>
        </w:rPr>
        <w:t xml:space="preserve">) which is a direct ethanol metabolite, </w:t>
      </w:r>
      <w:proofErr w:type="spellStart"/>
      <w:r>
        <w:rPr>
          <w:rFonts w:ascii="Times New Roman" w:hAnsi="Times New Roman"/>
          <w:sz w:val="24"/>
          <w:szCs w:val="24"/>
        </w:rPr>
        <w:t>PEth</w:t>
      </w:r>
      <w:proofErr w:type="spellEnd"/>
      <w:r>
        <w:rPr>
          <w:rFonts w:ascii="Times New Roman" w:hAnsi="Times New Roman"/>
          <w:sz w:val="24"/>
          <w:szCs w:val="24"/>
        </w:rPr>
        <w:t xml:space="preserve"> is a sensitive and specific biomarker for detecting heavy drinking.</w:t>
      </w:r>
      <w:r w:rsidR="00C941B0">
        <w:rPr>
          <w:rFonts w:ascii="Times New Roman" w:hAnsi="Times New Roman"/>
          <w:b/>
          <w:sz w:val="24"/>
          <w:szCs w:val="24"/>
        </w:rPr>
        <w:t xml:space="preserve"> </w:t>
      </w:r>
      <w:r>
        <w:rPr>
          <w:rFonts w:ascii="Times New Roman" w:hAnsi="Times New Roman"/>
          <w:sz w:val="24"/>
          <w:szCs w:val="24"/>
        </w:rPr>
        <w:t>Ethyl Glucuronide (</w:t>
      </w:r>
      <w:proofErr w:type="spellStart"/>
      <w:r>
        <w:rPr>
          <w:rFonts w:ascii="Times New Roman" w:hAnsi="Times New Roman"/>
          <w:sz w:val="24"/>
          <w:szCs w:val="24"/>
        </w:rPr>
        <w:t>EtG</w:t>
      </w:r>
      <w:proofErr w:type="spellEnd"/>
      <w:r>
        <w:rPr>
          <w:rFonts w:ascii="Times New Roman" w:hAnsi="Times New Roman"/>
          <w:sz w:val="24"/>
          <w:szCs w:val="24"/>
        </w:rPr>
        <w:t xml:space="preserve">) which is a minor ethanol metabolite, </w:t>
      </w:r>
      <w:proofErr w:type="spellStart"/>
      <w:r>
        <w:rPr>
          <w:rFonts w:ascii="Times New Roman" w:hAnsi="Times New Roman"/>
          <w:sz w:val="24"/>
          <w:szCs w:val="24"/>
        </w:rPr>
        <w:t>EtG</w:t>
      </w:r>
      <w:proofErr w:type="spellEnd"/>
      <w:r>
        <w:rPr>
          <w:rFonts w:ascii="Times New Roman" w:hAnsi="Times New Roman"/>
          <w:sz w:val="24"/>
          <w:szCs w:val="24"/>
        </w:rPr>
        <w:t xml:space="preserve"> is a specific biomarker for detecting recent alcohol consumption.</w:t>
      </w:r>
    </w:p>
    <w:p w14:paraId="41EC19DB" w14:textId="4264E8E8"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 xml:space="preserve">II. Indirect </w:t>
      </w:r>
      <w:r w:rsidR="00C941B0">
        <w:rPr>
          <w:rFonts w:ascii="Times New Roman" w:hAnsi="Times New Roman"/>
          <w:b/>
          <w:sz w:val="24"/>
          <w:szCs w:val="24"/>
        </w:rPr>
        <w:t>Biomarkers:</w:t>
      </w:r>
      <w:r w:rsidR="00C941B0">
        <w:rPr>
          <w:rFonts w:ascii="Times New Roman" w:hAnsi="Times New Roman"/>
          <w:sz w:val="24"/>
          <w:szCs w:val="24"/>
        </w:rPr>
        <w:t xml:space="preserve"> These</w:t>
      </w:r>
      <w:r>
        <w:rPr>
          <w:rFonts w:ascii="Times New Roman" w:hAnsi="Times New Roman"/>
          <w:sz w:val="24"/>
          <w:szCs w:val="24"/>
        </w:rPr>
        <w:t xml:space="preserve"> group</w:t>
      </w:r>
      <w:r w:rsidR="00C941B0">
        <w:rPr>
          <w:rFonts w:ascii="Times New Roman" w:hAnsi="Times New Roman"/>
          <w:sz w:val="24"/>
          <w:szCs w:val="24"/>
        </w:rPr>
        <w:t>s</w:t>
      </w:r>
      <w:r>
        <w:rPr>
          <w:rFonts w:ascii="Times New Roman" w:hAnsi="Times New Roman"/>
          <w:sz w:val="24"/>
          <w:szCs w:val="24"/>
        </w:rPr>
        <w:t xml:space="preserve"> of alcohol biomarkers include Carbohydrate-Deficient Transferrin (CDT) which is a </w:t>
      </w:r>
      <w:proofErr w:type="gramStart"/>
      <w:r>
        <w:rPr>
          <w:rFonts w:ascii="Times New Roman" w:hAnsi="Times New Roman"/>
          <w:sz w:val="24"/>
          <w:szCs w:val="24"/>
        </w:rPr>
        <w:t>protein .specifically</w:t>
      </w:r>
      <w:proofErr w:type="gramEnd"/>
      <w:r>
        <w:rPr>
          <w:rFonts w:ascii="Times New Roman" w:hAnsi="Times New Roman"/>
          <w:sz w:val="24"/>
          <w:szCs w:val="24"/>
        </w:rPr>
        <w:t xml:space="preserve">  CDT is a biomarker for chronic heavy drinking.</w:t>
      </w:r>
      <w:r w:rsidR="00C941B0">
        <w:rPr>
          <w:rFonts w:ascii="Times New Roman" w:hAnsi="Times New Roman"/>
          <w:b/>
          <w:sz w:val="24"/>
          <w:szCs w:val="24"/>
        </w:rPr>
        <w:t xml:space="preserve"> </w:t>
      </w:r>
      <w:r>
        <w:rPr>
          <w:rFonts w:ascii="Times New Roman" w:hAnsi="Times New Roman"/>
          <w:sz w:val="24"/>
          <w:szCs w:val="24"/>
        </w:rPr>
        <w:t>Gamma-</w:t>
      </w:r>
      <w:proofErr w:type="spellStart"/>
      <w:r>
        <w:rPr>
          <w:rFonts w:ascii="Times New Roman" w:hAnsi="Times New Roman"/>
          <w:sz w:val="24"/>
          <w:szCs w:val="24"/>
        </w:rPr>
        <w:t>Glutamyltransferase</w:t>
      </w:r>
      <w:proofErr w:type="spellEnd"/>
      <w:r>
        <w:rPr>
          <w:rFonts w:ascii="Times New Roman" w:hAnsi="Times New Roman"/>
          <w:sz w:val="24"/>
          <w:szCs w:val="24"/>
        </w:rPr>
        <w:t xml:space="preserve"> (GGT) which is enzyme, is a biomarker for liver damage and chronic heavy drinking.</w:t>
      </w:r>
    </w:p>
    <w:p w14:paraId="19A8AEDE" w14:textId="5CFEBCFB"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 xml:space="preserve">While the Mean Corpuscular Volume (MCV) which is a measure of red blood cell size, is </w:t>
      </w:r>
      <w:proofErr w:type="gramStart"/>
      <w:r>
        <w:rPr>
          <w:rFonts w:ascii="Times New Roman" w:hAnsi="Times New Roman"/>
          <w:sz w:val="24"/>
          <w:szCs w:val="24"/>
        </w:rPr>
        <w:t>also  a</w:t>
      </w:r>
      <w:proofErr w:type="gramEnd"/>
      <w:r>
        <w:rPr>
          <w:rFonts w:ascii="Times New Roman" w:hAnsi="Times New Roman"/>
          <w:sz w:val="24"/>
          <w:szCs w:val="24"/>
        </w:rPr>
        <w:t xml:space="preserve"> biomarker for chronic heavy drinking.</w:t>
      </w:r>
    </w:p>
    <w:p w14:paraId="05195E39" w14:textId="6257F34A" w:rsidR="00827A9D" w:rsidRPr="00AA1FDC"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III. Emerging Biomarkers</w:t>
      </w:r>
      <w:r w:rsidR="00C941B0">
        <w:rPr>
          <w:rFonts w:ascii="Times New Roman" w:hAnsi="Times New Roman"/>
          <w:b/>
          <w:sz w:val="24"/>
          <w:szCs w:val="24"/>
        </w:rPr>
        <w:t xml:space="preserve">: </w:t>
      </w:r>
      <w:r w:rsidR="00C941B0">
        <w:rPr>
          <w:rFonts w:ascii="Times New Roman" w:hAnsi="Times New Roman"/>
          <w:sz w:val="24"/>
          <w:szCs w:val="24"/>
        </w:rPr>
        <w:t>T</w:t>
      </w:r>
      <w:r w:rsidR="00C941B0" w:rsidRPr="00C941B0">
        <w:rPr>
          <w:rFonts w:ascii="Times New Roman" w:hAnsi="Times New Roman"/>
          <w:sz w:val="24"/>
          <w:szCs w:val="24"/>
        </w:rPr>
        <w:t>hese groups include</w:t>
      </w:r>
      <w:r w:rsidR="00C941B0">
        <w:rPr>
          <w:rFonts w:ascii="Times New Roman" w:hAnsi="Times New Roman"/>
          <w:b/>
          <w:sz w:val="24"/>
          <w:szCs w:val="24"/>
        </w:rPr>
        <w:t xml:space="preserve"> </w:t>
      </w:r>
      <w:r>
        <w:rPr>
          <w:rFonts w:ascii="Times New Roman" w:hAnsi="Times New Roman"/>
          <w:sz w:val="24"/>
          <w:szCs w:val="24"/>
        </w:rPr>
        <w:t>Fatty Acid Ethyl Esters (</w:t>
      </w:r>
      <w:proofErr w:type="gramStart"/>
      <w:r>
        <w:rPr>
          <w:rFonts w:ascii="Times New Roman" w:hAnsi="Times New Roman"/>
          <w:sz w:val="24"/>
          <w:szCs w:val="24"/>
        </w:rPr>
        <w:t>FAEEs)  is</w:t>
      </w:r>
      <w:proofErr w:type="gramEnd"/>
      <w:r>
        <w:rPr>
          <w:rFonts w:ascii="Times New Roman" w:hAnsi="Times New Roman"/>
          <w:sz w:val="24"/>
          <w:szCs w:val="24"/>
        </w:rPr>
        <w:t xml:space="preserve"> a non-oxidative ethanol metabolite and  are biomarkers for detecting heavy drinking. Ethyl Sulfate (</w:t>
      </w:r>
      <w:proofErr w:type="spellStart"/>
      <w:r>
        <w:rPr>
          <w:rFonts w:ascii="Times New Roman" w:hAnsi="Times New Roman"/>
          <w:sz w:val="24"/>
          <w:szCs w:val="24"/>
        </w:rPr>
        <w:t>EtS</w:t>
      </w:r>
      <w:proofErr w:type="spellEnd"/>
      <w:r>
        <w:rPr>
          <w:rFonts w:ascii="Times New Roman" w:hAnsi="Times New Roman"/>
          <w:sz w:val="24"/>
          <w:szCs w:val="24"/>
        </w:rPr>
        <w:t xml:space="preserve">) is known to </w:t>
      </w:r>
      <w:proofErr w:type="gramStart"/>
      <w:r>
        <w:rPr>
          <w:rFonts w:ascii="Times New Roman" w:hAnsi="Times New Roman"/>
          <w:sz w:val="24"/>
          <w:szCs w:val="24"/>
        </w:rPr>
        <w:t>be  a</w:t>
      </w:r>
      <w:proofErr w:type="gramEnd"/>
      <w:r>
        <w:rPr>
          <w:rFonts w:ascii="Times New Roman" w:hAnsi="Times New Roman"/>
          <w:sz w:val="24"/>
          <w:szCs w:val="24"/>
        </w:rPr>
        <w:t xml:space="preserve"> minor ethanol metabolite which also  is a specific biomarker for detecting recent alcohol consumption.</w:t>
      </w:r>
    </w:p>
    <w:p w14:paraId="39406F7F" w14:textId="5DECB381" w:rsidR="00827A9D"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IV. Other Biomarkers</w:t>
      </w:r>
    </w:p>
    <w:p w14:paraId="78023D37" w14:textId="061DC59F"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 xml:space="preserve"> Blood Alcohol Concentration (BAC) which is a measure of ethanol concentration in blood. BAC is a biomarker for recent alcohol consumption.</w:t>
      </w:r>
    </w:p>
    <w:p w14:paraId="08F35E45" w14:textId="77777777"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Breath Alcohol Concentration (</w:t>
      </w:r>
      <w:proofErr w:type="spellStart"/>
      <w:r>
        <w:rPr>
          <w:rFonts w:ascii="Times New Roman" w:hAnsi="Times New Roman"/>
          <w:sz w:val="24"/>
          <w:szCs w:val="24"/>
        </w:rPr>
        <w:t>BrAC</w:t>
      </w:r>
      <w:proofErr w:type="spellEnd"/>
      <w:r>
        <w:rPr>
          <w:rFonts w:ascii="Times New Roman" w:hAnsi="Times New Roman"/>
          <w:sz w:val="24"/>
          <w:szCs w:val="24"/>
        </w:rPr>
        <w:t xml:space="preserve">) also known to </w:t>
      </w:r>
      <w:proofErr w:type="gramStart"/>
      <w:r>
        <w:rPr>
          <w:rFonts w:ascii="Times New Roman" w:hAnsi="Times New Roman"/>
          <w:sz w:val="24"/>
          <w:szCs w:val="24"/>
        </w:rPr>
        <w:t>be  a</w:t>
      </w:r>
      <w:proofErr w:type="gramEnd"/>
      <w:r>
        <w:rPr>
          <w:rFonts w:ascii="Times New Roman" w:hAnsi="Times New Roman"/>
          <w:sz w:val="24"/>
          <w:szCs w:val="24"/>
        </w:rPr>
        <w:t xml:space="preserve"> measure of ethanol concentration in breath, </w:t>
      </w:r>
      <w:proofErr w:type="spellStart"/>
      <w:r>
        <w:rPr>
          <w:rFonts w:ascii="Times New Roman" w:hAnsi="Times New Roman"/>
          <w:sz w:val="24"/>
          <w:szCs w:val="24"/>
        </w:rPr>
        <w:t>BrAC</w:t>
      </w:r>
      <w:proofErr w:type="spellEnd"/>
      <w:r>
        <w:rPr>
          <w:rFonts w:ascii="Times New Roman" w:hAnsi="Times New Roman"/>
          <w:sz w:val="24"/>
          <w:szCs w:val="24"/>
        </w:rPr>
        <w:t xml:space="preserve"> is a biomarker for recent alcohol consumption.</w:t>
      </w:r>
    </w:p>
    <w:p w14:paraId="7B743722" w14:textId="4B1EAFDE" w:rsidR="00827A9D" w:rsidRDefault="00AA1FDC" w:rsidP="00827A9D">
      <w:pPr>
        <w:spacing w:after="0" w:line="240" w:lineRule="auto"/>
        <w:jc w:val="both"/>
        <w:rPr>
          <w:rFonts w:ascii="Times New Roman" w:hAnsi="Times New Roman"/>
          <w:b/>
          <w:sz w:val="24"/>
          <w:szCs w:val="24"/>
        </w:rPr>
      </w:pPr>
      <w:r>
        <w:rPr>
          <w:rFonts w:ascii="Times New Roman" w:hAnsi="Times New Roman"/>
          <w:b/>
          <w:sz w:val="24"/>
          <w:szCs w:val="24"/>
        </w:rPr>
        <w:t xml:space="preserve">VI. </w:t>
      </w:r>
      <w:proofErr w:type="gramStart"/>
      <w:r w:rsidR="00827A9D">
        <w:rPr>
          <w:rFonts w:ascii="Times New Roman" w:hAnsi="Times New Roman"/>
          <w:b/>
          <w:sz w:val="24"/>
          <w:szCs w:val="24"/>
        </w:rPr>
        <w:t>Classification  based</w:t>
      </w:r>
      <w:proofErr w:type="gramEnd"/>
      <w:r w:rsidR="00827A9D">
        <w:rPr>
          <w:rFonts w:ascii="Times New Roman" w:hAnsi="Times New Roman"/>
          <w:b/>
          <w:sz w:val="24"/>
          <w:szCs w:val="24"/>
        </w:rPr>
        <w:t xml:space="preserve"> on  Window Period</w:t>
      </w:r>
    </w:p>
    <w:p w14:paraId="34740ACA" w14:textId="72656370"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Short-term biomarkers (detectable up to 24 hours): These includes Blood Alcohol Concentration (BAC) BAC, Alcohol Concentration (</w:t>
      </w:r>
      <w:proofErr w:type="spellStart"/>
      <w:r w:rsidRPr="00C941B0">
        <w:rPr>
          <w:rFonts w:ascii="Times New Roman" w:hAnsi="Times New Roman"/>
          <w:sz w:val="24"/>
          <w:szCs w:val="24"/>
        </w:rPr>
        <w:t>BrAC</w:t>
      </w:r>
      <w:proofErr w:type="spellEnd"/>
      <w:r w:rsidRPr="00C941B0">
        <w:rPr>
          <w:rFonts w:ascii="Times New Roman" w:hAnsi="Times New Roman"/>
          <w:sz w:val="24"/>
          <w:szCs w:val="24"/>
        </w:rPr>
        <w:t xml:space="preserve">), </w:t>
      </w:r>
      <w:r w:rsidR="00C941B0" w:rsidRPr="00C941B0">
        <w:rPr>
          <w:rFonts w:ascii="Times New Roman" w:hAnsi="Times New Roman"/>
          <w:sz w:val="24"/>
          <w:szCs w:val="24"/>
        </w:rPr>
        <w:t>Ethyl Glucuronide (</w:t>
      </w:r>
      <w:proofErr w:type="spellStart"/>
      <w:r w:rsidR="00C941B0" w:rsidRPr="00C941B0">
        <w:rPr>
          <w:rFonts w:ascii="Times New Roman" w:hAnsi="Times New Roman"/>
          <w:sz w:val="24"/>
          <w:szCs w:val="24"/>
        </w:rPr>
        <w:t>EtG</w:t>
      </w:r>
      <w:proofErr w:type="spellEnd"/>
      <w:r w:rsidR="00C941B0" w:rsidRPr="00C941B0">
        <w:rPr>
          <w:rFonts w:ascii="Times New Roman" w:hAnsi="Times New Roman"/>
          <w:sz w:val="24"/>
          <w:szCs w:val="24"/>
        </w:rPr>
        <w:t>)</w:t>
      </w:r>
      <w:r w:rsidRPr="00C941B0">
        <w:rPr>
          <w:rFonts w:ascii="Times New Roman" w:hAnsi="Times New Roman"/>
          <w:sz w:val="24"/>
          <w:szCs w:val="24"/>
        </w:rPr>
        <w:t xml:space="preserve">, </w:t>
      </w:r>
      <w:r w:rsidR="00C941B0" w:rsidRPr="00C941B0">
        <w:rPr>
          <w:rFonts w:ascii="Times New Roman" w:hAnsi="Times New Roman"/>
          <w:sz w:val="24"/>
          <w:szCs w:val="24"/>
        </w:rPr>
        <w:t>Ethyl Sulfate (</w:t>
      </w:r>
      <w:proofErr w:type="spellStart"/>
      <w:r w:rsidR="00C941B0" w:rsidRPr="00C941B0">
        <w:rPr>
          <w:rFonts w:ascii="Times New Roman" w:hAnsi="Times New Roman"/>
          <w:sz w:val="24"/>
          <w:szCs w:val="24"/>
        </w:rPr>
        <w:t>EtS</w:t>
      </w:r>
      <w:proofErr w:type="spellEnd"/>
      <w:r w:rsidR="00C941B0" w:rsidRPr="00C941B0">
        <w:rPr>
          <w:rFonts w:ascii="Times New Roman" w:hAnsi="Times New Roman"/>
          <w:sz w:val="24"/>
          <w:szCs w:val="24"/>
        </w:rPr>
        <w:t>)</w:t>
      </w:r>
    </w:p>
    <w:p w14:paraId="62CEAF89" w14:textId="09E63453"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 xml:space="preserve">Medium-term biomarkers (detectable up to 1-4 weeks): </w:t>
      </w:r>
      <w:r w:rsidR="00AA1FDC">
        <w:rPr>
          <w:rFonts w:ascii="Times New Roman" w:hAnsi="Times New Roman"/>
          <w:sz w:val="24"/>
          <w:szCs w:val="24"/>
        </w:rPr>
        <w:t>T</w:t>
      </w:r>
      <w:r w:rsidR="00C941B0">
        <w:rPr>
          <w:rFonts w:ascii="Times New Roman" w:hAnsi="Times New Roman"/>
          <w:sz w:val="24"/>
          <w:szCs w:val="24"/>
        </w:rPr>
        <w:t xml:space="preserve">hese include </w:t>
      </w:r>
      <w:proofErr w:type="spellStart"/>
      <w:r w:rsidR="00C941B0">
        <w:rPr>
          <w:rFonts w:ascii="Times New Roman" w:hAnsi="Times New Roman"/>
          <w:sz w:val="24"/>
          <w:szCs w:val="24"/>
        </w:rPr>
        <w:t>Phosphatidylethanol</w:t>
      </w:r>
      <w:proofErr w:type="spellEnd"/>
      <w:r w:rsidR="00C941B0">
        <w:rPr>
          <w:rFonts w:ascii="Times New Roman" w:hAnsi="Times New Roman"/>
          <w:sz w:val="24"/>
          <w:szCs w:val="24"/>
        </w:rPr>
        <w:t xml:space="preserve"> (</w:t>
      </w:r>
      <w:proofErr w:type="spellStart"/>
      <w:r w:rsidR="00C941B0">
        <w:rPr>
          <w:rFonts w:ascii="Times New Roman" w:hAnsi="Times New Roman"/>
          <w:sz w:val="24"/>
          <w:szCs w:val="24"/>
        </w:rPr>
        <w:t>PEth</w:t>
      </w:r>
      <w:proofErr w:type="spellEnd"/>
      <w:r w:rsidR="00C941B0">
        <w:rPr>
          <w:rFonts w:ascii="Times New Roman" w:hAnsi="Times New Roman"/>
          <w:sz w:val="24"/>
          <w:szCs w:val="24"/>
        </w:rPr>
        <w:t xml:space="preserve">) </w:t>
      </w:r>
      <w:proofErr w:type="gramStart"/>
      <w:r w:rsidR="00C941B0">
        <w:rPr>
          <w:rFonts w:ascii="Times New Roman" w:hAnsi="Times New Roman"/>
          <w:sz w:val="24"/>
          <w:szCs w:val="24"/>
        </w:rPr>
        <w:t xml:space="preserve">and </w:t>
      </w:r>
      <w:r w:rsidRPr="00C941B0">
        <w:rPr>
          <w:rFonts w:ascii="Times New Roman" w:hAnsi="Times New Roman"/>
          <w:sz w:val="24"/>
          <w:szCs w:val="24"/>
        </w:rPr>
        <w:t xml:space="preserve"> </w:t>
      </w:r>
      <w:r w:rsidR="00C941B0">
        <w:rPr>
          <w:rFonts w:ascii="Times New Roman" w:hAnsi="Times New Roman"/>
          <w:sz w:val="24"/>
          <w:szCs w:val="24"/>
        </w:rPr>
        <w:t>Fatty</w:t>
      </w:r>
      <w:proofErr w:type="gramEnd"/>
      <w:r w:rsidR="00C941B0">
        <w:rPr>
          <w:rFonts w:ascii="Times New Roman" w:hAnsi="Times New Roman"/>
          <w:sz w:val="24"/>
          <w:szCs w:val="24"/>
        </w:rPr>
        <w:t xml:space="preserve"> Acid Ethyl Esters (FAEEs) </w:t>
      </w:r>
    </w:p>
    <w:p w14:paraId="1F6ECA3C" w14:textId="3A091255" w:rsidR="00D633A3" w:rsidRPr="000409ED" w:rsidRDefault="00827A9D" w:rsidP="00D633A3">
      <w:pPr>
        <w:pStyle w:val="ListParagraph"/>
        <w:numPr>
          <w:ilvl w:val="0"/>
          <w:numId w:val="2"/>
        </w:numPr>
        <w:spacing w:after="0" w:line="240" w:lineRule="auto"/>
        <w:ind w:left="270" w:hanging="270"/>
        <w:jc w:val="both"/>
        <w:rPr>
          <w:rFonts w:ascii="Times New Roman" w:hAnsi="Times New Roman"/>
          <w:sz w:val="24"/>
          <w:szCs w:val="28"/>
        </w:rPr>
      </w:pPr>
      <w:r w:rsidRPr="00C941B0">
        <w:rPr>
          <w:rFonts w:ascii="Times New Roman" w:hAnsi="Times New Roman"/>
          <w:sz w:val="24"/>
          <w:szCs w:val="28"/>
        </w:rPr>
        <w:t xml:space="preserve">Long-term biomarkers (detectable up to 1-3 months): </w:t>
      </w:r>
      <w:r w:rsidR="00AA1FDC">
        <w:rPr>
          <w:rFonts w:ascii="Times New Roman" w:hAnsi="Times New Roman"/>
          <w:sz w:val="24"/>
          <w:szCs w:val="28"/>
        </w:rPr>
        <w:t>T</w:t>
      </w:r>
      <w:r w:rsidR="00C941B0">
        <w:rPr>
          <w:rFonts w:ascii="Times New Roman" w:hAnsi="Times New Roman"/>
          <w:sz w:val="24"/>
          <w:szCs w:val="28"/>
        </w:rPr>
        <w:t xml:space="preserve">hese </w:t>
      </w:r>
      <w:r w:rsidR="00C941B0">
        <w:rPr>
          <w:rFonts w:ascii="Times New Roman" w:hAnsi="Times New Roman"/>
          <w:sz w:val="24"/>
          <w:szCs w:val="24"/>
        </w:rPr>
        <w:t>include Carbohydrate-Deficient Transferrin (CDT)</w:t>
      </w:r>
      <w:r w:rsidRPr="00C941B0">
        <w:rPr>
          <w:rFonts w:ascii="Times New Roman" w:hAnsi="Times New Roman"/>
          <w:sz w:val="24"/>
          <w:szCs w:val="28"/>
        </w:rPr>
        <w:t xml:space="preserve">, </w:t>
      </w:r>
      <w:r w:rsidR="00C941B0">
        <w:rPr>
          <w:rFonts w:ascii="Times New Roman" w:hAnsi="Times New Roman"/>
          <w:sz w:val="24"/>
          <w:szCs w:val="24"/>
        </w:rPr>
        <w:t>Gamma-</w:t>
      </w:r>
      <w:proofErr w:type="spellStart"/>
      <w:r w:rsidR="00C941B0">
        <w:rPr>
          <w:rFonts w:ascii="Times New Roman" w:hAnsi="Times New Roman"/>
          <w:sz w:val="24"/>
          <w:szCs w:val="24"/>
        </w:rPr>
        <w:t>Glutamyltransferase</w:t>
      </w:r>
      <w:proofErr w:type="spellEnd"/>
      <w:r w:rsidR="00C941B0">
        <w:rPr>
          <w:rFonts w:ascii="Times New Roman" w:hAnsi="Times New Roman"/>
          <w:sz w:val="24"/>
          <w:szCs w:val="24"/>
        </w:rPr>
        <w:t xml:space="preserve"> (GGT) </w:t>
      </w:r>
      <w:proofErr w:type="gramStart"/>
      <w:r w:rsidR="00C941B0">
        <w:rPr>
          <w:rFonts w:ascii="Times New Roman" w:hAnsi="Times New Roman"/>
          <w:sz w:val="24"/>
          <w:szCs w:val="28"/>
        </w:rPr>
        <w:t xml:space="preserve">and </w:t>
      </w:r>
      <w:r w:rsidRPr="00C941B0">
        <w:rPr>
          <w:rFonts w:ascii="Times New Roman" w:hAnsi="Times New Roman"/>
          <w:sz w:val="24"/>
          <w:szCs w:val="28"/>
        </w:rPr>
        <w:t xml:space="preserve"> </w:t>
      </w:r>
      <w:r w:rsidR="00C941B0">
        <w:rPr>
          <w:rFonts w:ascii="Times New Roman" w:hAnsi="Times New Roman"/>
          <w:sz w:val="24"/>
          <w:szCs w:val="24"/>
        </w:rPr>
        <w:t>the</w:t>
      </w:r>
      <w:proofErr w:type="gramEnd"/>
      <w:r w:rsidR="00C941B0">
        <w:rPr>
          <w:rFonts w:ascii="Times New Roman" w:hAnsi="Times New Roman"/>
          <w:sz w:val="24"/>
          <w:szCs w:val="24"/>
        </w:rPr>
        <w:t xml:space="preserve"> Mean Corpuscular Volume (MCV).</w:t>
      </w:r>
    </w:p>
    <w:p w14:paraId="2D6AF085" w14:textId="31BCDBEE" w:rsidR="00E14D97" w:rsidRDefault="000409ED" w:rsidP="00C941B0">
      <w:pPr>
        <w:spacing w:after="0"/>
        <w:ind w:left="270" w:hanging="270"/>
        <w:jc w:val="both"/>
        <w:rPr>
          <w:rFonts w:ascii="Times New Roman" w:hAnsi="Times New Roman"/>
          <w:sz w:val="24"/>
          <w:szCs w:val="24"/>
        </w:rPr>
      </w:pPr>
      <w:bookmarkStart w:id="2" w:name="_Hlk222565050"/>
      <w:r>
        <w:rPr>
          <w:rFonts w:ascii="Times New Roman" w:hAnsi="Times New Roman"/>
          <w:b/>
          <w:sz w:val="24"/>
          <w:szCs w:val="24"/>
        </w:rPr>
        <w:t xml:space="preserve">1.5 </w:t>
      </w:r>
      <w:r w:rsidR="001F7C20" w:rsidRPr="00D8520C">
        <w:rPr>
          <w:rFonts w:ascii="Times New Roman" w:hAnsi="Times New Roman"/>
          <w:b/>
          <w:sz w:val="24"/>
          <w:szCs w:val="24"/>
        </w:rPr>
        <w:t xml:space="preserve">Summary </w:t>
      </w:r>
      <w:proofErr w:type="gramStart"/>
      <w:r w:rsidR="001F7C20" w:rsidRPr="00D8520C">
        <w:rPr>
          <w:rFonts w:ascii="Times New Roman" w:hAnsi="Times New Roman"/>
          <w:b/>
          <w:sz w:val="24"/>
          <w:szCs w:val="24"/>
        </w:rPr>
        <w:t xml:space="preserve">of  </w:t>
      </w:r>
      <w:r w:rsidR="001F7C20">
        <w:rPr>
          <w:rFonts w:ascii="Times New Roman" w:hAnsi="Times New Roman"/>
          <w:b/>
          <w:sz w:val="24"/>
          <w:szCs w:val="24"/>
        </w:rPr>
        <w:t>some</w:t>
      </w:r>
      <w:proofErr w:type="gramEnd"/>
      <w:r w:rsidR="001F7C20" w:rsidRPr="00D8520C">
        <w:rPr>
          <w:rFonts w:ascii="Times New Roman" w:hAnsi="Times New Roman"/>
          <w:b/>
          <w:sz w:val="24"/>
          <w:szCs w:val="24"/>
        </w:rPr>
        <w:t xml:space="preserve"> characteristics</w:t>
      </w:r>
      <w:r w:rsidR="001F7C20">
        <w:rPr>
          <w:rFonts w:ascii="Times New Roman" w:hAnsi="Times New Roman"/>
          <w:b/>
          <w:sz w:val="24"/>
          <w:szCs w:val="24"/>
        </w:rPr>
        <w:t xml:space="preserve"> of  selected </w:t>
      </w:r>
      <w:r w:rsidR="001F7C20" w:rsidRPr="00D8520C">
        <w:rPr>
          <w:rFonts w:ascii="Times New Roman" w:hAnsi="Times New Roman"/>
          <w:b/>
          <w:sz w:val="24"/>
          <w:szCs w:val="24"/>
        </w:rPr>
        <w:t>alcohol biomarkers</w:t>
      </w:r>
    </w:p>
    <w:p w14:paraId="7A99F561" w14:textId="5D680651" w:rsidR="00E14D97" w:rsidRPr="001F7C20" w:rsidRDefault="00D8520C" w:rsidP="00E14D97">
      <w:pPr>
        <w:spacing w:after="0"/>
        <w:jc w:val="both"/>
        <w:rPr>
          <w:rFonts w:ascii="Times New Roman" w:hAnsi="Times New Roman"/>
          <w:sz w:val="24"/>
          <w:szCs w:val="24"/>
        </w:rPr>
      </w:pPr>
      <w:r w:rsidRPr="001F7C20">
        <w:rPr>
          <w:rFonts w:ascii="Times New Roman" w:hAnsi="Times New Roman"/>
          <w:sz w:val="24"/>
          <w:szCs w:val="24"/>
        </w:rPr>
        <w:t xml:space="preserve">The following </w:t>
      </w:r>
      <w:proofErr w:type="gramStart"/>
      <w:r w:rsidR="00551B3D" w:rsidRPr="00551B3D">
        <w:rPr>
          <w:rFonts w:ascii="Times New Roman" w:hAnsi="Times New Roman"/>
          <w:sz w:val="24"/>
          <w:szCs w:val="24"/>
        </w:rPr>
        <w:t xml:space="preserve">List  </w:t>
      </w:r>
      <w:r w:rsidR="001F7C20">
        <w:rPr>
          <w:rFonts w:ascii="Times New Roman" w:hAnsi="Times New Roman"/>
          <w:sz w:val="24"/>
          <w:szCs w:val="24"/>
        </w:rPr>
        <w:t>1</w:t>
      </w:r>
      <w:proofErr w:type="gramEnd"/>
      <w:r w:rsidR="00E57BB4">
        <w:rPr>
          <w:rFonts w:ascii="Times New Roman" w:hAnsi="Times New Roman"/>
          <w:sz w:val="24"/>
          <w:szCs w:val="24"/>
        </w:rPr>
        <w:t>a and 1b</w:t>
      </w:r>
      <w:r w:rsidR="001F7C20">
        <w:rPr>
          <w:rFonts w:ascii="Times New Roman" w:hAnsi="Times New Roman"/>
          <w:sz w:val="24"/>
          <w:szCs w:val="24"/>
        </w:rPr>
        <w:t>,2,3</w:t>
      </w:r>
      <w:r w:rsidR="001227A3">
        <w:rPr>
          <w:rFonts w:ascii="Times New Roman" w:hAnsi="Times New Roman"/>
          <w:sz w:val="24"/>
          <w:szCs w:val="24"/>
        </w:rPr>
        <w:t xml:space="preserve">, </w:t>
      </w:r>
      <w:r w:rsidR="00E57BB4">
        <w:rPr>
          <w:rFonts w:ascii="Times New Roman" w:hAnsi="Times New Roman"/>
          <w:sz w:val="24"/>
          <w:szCs w:val="24"/>
        </w:rPr>
        <w:t xml:space="preserve">and </w:t>
      </w:r>
      <w:r w:rsidR="001227A3">
        <w:rPr>
          <w:rFonts w:ascii="Times New Roman" w:hAnsi="Times New Roman"/>
          <w:sz w:val="24"/>
          <w:szCs w:val="24"/>
        </w:rPr>
        <w:t xml:space="preserve">4 </w:t>
      </w:r>
      <w:r w:rsidRPr="001F7C20">
        <w:rPr>
          <w:rFonts w:ascii="Times New Roman" w:hAnsi="Times New Roman"/>
          <w:sz w:val="24"/>
          <w:szCs w:val="24"/>
        </w:rPr>
        <w:t xml:space="preserve"> below  show a </w:t>
      </w:r>
      <w:bookmarkStart w:id="3" w:name="_Hlk221169357"/>
      <w:r w:rsidRPr="001F7C20">
        <w:rPr>
          <w:rFonts w:ascii="Times New Roman" w:hAnsi="Times New Roman"/>
          <w:sz w:val="24"/>
          <w:szCs w:val="24"/>
        </w:rPr>
        <w:t xml:space="preserve">summary of  </w:t>
      </w:r>
      <w:r w:rsidR="00404C75" w:rsidRPr="001F7C20">
        <w:rPr>
          <w:rFonts w:ascii="Times New Roman" w:hAnsi="Times New Roman"/>
          <w:sz w:val="24"/>
          <w:szCs w:val="24"/>
        </w:rPr>
        <w:t xml:space="preserve">some </w:t>
      </w:r>
      <w:r w:rsidRPr="001F7C20">
        <w:rPr>
          <w:rFonts w:ascii="Times New Roman" w:hAnsi="Times New Roman"/>
          <w:sz w:val="24"/>
          <w:szCs w:val="24"/>
        </w:rPr>
        <w:t>characteristics</w:t>
      </w:r>
      <w:r w:rsidR="00404C75" w:rsidRPr="001F7C20">
        <w:rPr>
          <w:rFonts w:ascii="Times New Roman" w:hAnsi="Times New Roman"/>
          <w:sz w:val="24"/>
          <w:szCs w:val="24"/>
        </w:rPr>
        <w:t xml:space="preserve"> of </w:t>
      </w:r>
      <w:r w:rsidRPr="001F7C20">
        <w:rPr>
          <w:rFonts w:ascii="Times New Roman" w:hAnsi="Times New Roman"/>
          <w:sz w:val="24"/>
          <w:szCs w:val="24"/>
        </w:rPr>
        <w:t xml:space="preserve"> selected alcohol biomarkers</w:t>
      </w:r>
      <w:r w:rsidR="00404C75" w:rsidRPr="001F7C20">
        <w:rPr>
          <w:rFonts w:ascii="Times New Roman" w:hAnsi="Times New Roman"/>
          <w:sz w:val="24"/>
          <w:szCs w:val="24"/>
        </w:rPr>
        <w:t xml:space="preserve"> </w:t>
      </w:r>
      <w:bookmarkEnd w:id="3"/>
      <w:r w:rsidR="00404C75" w:rsidRPr="001F7C20">
        <w:rPr>
          <w:rFonts w:ascii="Times New Roman" w:hAnsi="Times New Roman"/>
          <w:sz w:val="24"/>
          <w:szCs w:val="24"/>
        </w:rPr>
        <w:t xml:space="preserve">with </w:t>
      </w:r>
      <w:r w:rsidRPr="001F7C20">
        <w:rPr>
          <w:rFonts w:ascii="Times New Roman" w:hAnsi="Times New Roman"/>
          <w:sz w:val="24"/>
          <w:szCs w:val="24"/>
        </w:rPr>
        <w:t xml:space="preserve"> their </w:t>
      </w:r>
      <w:r w:rsidRPr="001F7C20">
        <w:rPr>
          <w:rFonts w:ascii="Times New Roman" w:hAnsi="Times New Roman"/>
          <w:sz w:val="24"/>
          <w:szCs w:val="28"/>
        </w:rPr>
        <w:t xml:space="preserve">variables used and brief description </w:t>
      </w:r>
      <w:r w:rsidR="001F7C20">
        <w:rPr>
          <w:rFonts w:ascii="Times New Roman" w:hAnsi="Times New Roman"/>
          <w:sz w:val="24"/>
          <w:szCs w:val="28"/>
        </w:rPr>
        <w:t xml:space="preserve">and </w:t>
      </w:r>
      <w:r w:rsidR="00404C75" w:rsidRPr="001F7C20">
        <w:rPr>
          <w:rFonts w:ascii="Times New Roman" w:hAnsi="Times New Roman"/>
          <w:sz w:val="24"/>
          <w:szCs w:val="28"/>
        </w:rPr>
        <w:t xml:space="preserve"> </w:t>
      </w:r>
      <w:r w:rsidRPr="001F7C20">
        <w:rPr>
          <w:rFonts w:ascii="Times New Roman" w:hAnsi="Times New Roman"/>
          <w:sz w:val="24"/>
          <w:szCs w:val="28"/>
        </w:rPr>
        <w:t xml:space="preserve">literature review </w:t>
      </w:r>
    </w:p>
    <w:bookmarkEnd w:id="2"/>
    <w:p w14:paraId="41FD339A" w14:textId="29B17769" w:rsidR="000409ED" w:rsidRDefault="000409ED" w:rsidP="00AA1FDC">
      <w:pPr>
        <w:spacing w:after="0"/>
        <w:jc w:val="both"/>
        <w:rPr>
          <w:rFonts w:ascii="Times New Roman" w:hAnsi="Times New Roman"/>
          <w:sz w:val="24"/>
          <w:szCs w:val="24"/>
        </w:rPr>
      </w:pPr>
    </w:p>
    <w:tbl>
      <w:tblPr>
        <w:tblStyle w:val="TableGrid"/>
        <w:tblW w:w="0" w:type="auto"/>
        <w:tblLook w:val="04A0" w:firstRow="1" w:lastRow="0" w:firstColumn="1" w:lastColumn="0" w:noHBand="0" w:noVBand="1"/>
      </w:tblPr>
      <w:tblGrid>
        <w:gridCol w:w="4412"/>
        <w:gridCol w:w="4938"/>
      </w:tblGrid>
      <w:tr w:rsidR="000409ED" w:rsidRPr="00D633A3" w14:paraId="6AFB829F" w14:textId="77777777" w:rsidTr="008D55B9">
        <w:tc>
          <w:tcPr>
            <w:tcW w:w="10522" w:type="dxa"/>
            <w:gridSpan w:val="2"/>
          </w:tcPr>
          <w:p w14:paraId="37F91DDD" w14:textId="1254AA92" w:rsidR="000409ED" w:rsidRPr="00D633A3" w:rsidRDefault="00A17818" w:rsidP="008D55B9">
            <w:pPr>
              <w:spacing w:after="0" w:line="240" w:lineRule="auto"/>
              <w:jc w:val="both"/>
              <w:rPr>
                <w:rFonts w:ascii="Times New Roman" w:hAnsi="Times New Roman"/>
                <w:b/>
                <w:sz w:val="24"/>
              </w:rPr>
            </w:pPr>
            <w:proofErr w:type="gramStart"/>
            <w:r>
              <w:rPr>
                <w:rFonts w:ascii="Times New Roman" w:hAnsi="Times New Roman"/>
                <w:b/>
                <w:sz w:val="24"/>
              </w:rPr>
              <w:t xml:space="preserve">List </w:t>
            </w:r>
            <w:r w:rsidR="000409ED" w:rsidRPr="00D633A3">
              <w:rPr>
                <w:rFonts w:ascii="Times New Roman" w:hAnsi="Times New Roman"/>
                <w:b/>
                <w:sz w:val="24"/>
              </w:rPr>
              <w:t xml:space="preserve"> </w:t>
            </w:r>
            <w:r w:rsidR="00E57BB4">
              <w:rPr>
                <w:rFonts w:ascii="Times New Roman" w:hAnsi="Times New Roman"/>
                <w:b/>
                <w:sz w:val="24"/>
              </w:rPr>
              <w:t>1</w:t>
            </w:r>
            <w:proofErr w:type="gramEnd"/>
            <w:r w:rsidR="00E57BB4">
              <w:rPr>
                <w:rFonts w:ascii="Times New Roman" w:hAnsi="Times New Roman"/>
                <w:b/>
                <w:sz w:val="24"/>
              </w:rPr>
              <w:t>a</w:t>
            </w:r>
            <w:r w:rsidR="000409ED" w:rsidRPr="00D633A3">
              <w:rPr>
                <w:rFonts w:ascii="Times New Roman" w:hAnsi="Times New Roman"/>
                <w:b/>
                <w:sz w:val="24"/>
              </w:rPr>
              <w:t xml:space="preserve"> </w:t>
            </w:r>
            <w:r w:rsidR="000409ED">
              <w:rPr>
                <w:rFonts w:ascii="Times New Roman" w:hAnsi="Times New Roman"/>
                <w:b/>
                <w:sz w:val="24"/>
              </w:rPr>
              <w:t xml:space="preserve">. Some selected </w:t>
            </w:r>
            <w:r w:rsidR="000409ED" w:rsidRPr="00D633A3">
              <w:rPr>
                <w:rFonts w:ascii="Times New Roman" w:hAnsi="Times New Roman"/>
                <w:b/>
                <w:sz w:val="24"/>
              </w:rPr>
              <w:t xml:space="preserve">  Emerging Biomarkers studied in the review include the following </w:t>
            </w:r>
          </w:p>
        </w:tc>
      </w:tr>
      <w:tr w:rsidR="000409ED" w:rsidRPr="00D633A3" w14:paraId="1953C506" w14:textId="77777777" w:rsidTr="008D55B9">
        <w:tc>
          <w:tcPr>
            <w:tcW w:w="4788" w:type="dxa"/>
          </w:tcPr>
          <w:p w14:paraId="4DCEF7B6" w14:textId="77777777" w:rsidR="000409ED" w:rsidRPr="00D633A3" w:rsidRDefault="000409ED" w:rsidP="008D55B9">
            <w:pPr>
              <w:spacing w:after="0" w:line="240" w:lineRule="auto"/>
              <w:jc w:val="both"/>
              <w:rPr>
                <w:rFonts w:ascii="Times New Roman" w:hAnsi="Times New Roman"/>
                <w:b/>
                <w:sz w:val="24"/>
              </w:rPr>
            </w:pPr>
            <w:r>
              <w:rPr>
                <w:rFonts w:ascii="Times New Roman" w:hAnsi="Times New Roman"/>
                <w:b/>
                <w:sz w:val="24"/>
              </w:rPr>
              <w:t>Alcohol b</w:t>
            </w:r>
            <w:r w:rsidRPr="00D633A3">
              <w:rPr>
                <w:rFonts w:ascii="Times New Roman" w:hAnsi="Times New Roman"/>
                <w:b/>
                <w:sz w:val="24"/>
              </w:rPr>
              <w:t>iomarker</w:t>
            </w:r>
          </w:p>
        </w:tc>
        <w:tc>
          <w:tcPr>
            <w:tcW w:w="5734" w:type="dxa"/>
          </w:tcPr>
          <w:p w14:paraId="1801D4F7" w14:textId="77777777" w:rsidR="000409ED" w:rsidRPr="00D633A3" w:rsidRDefault="000409ED" w:rsidP="008D55B9">
            <w:pPr>
              <w:spacing w:after="0" w:line="240" w:lineRule="auto"/>
              <w:jc w:val="both"/>
              <w:rPr>
                <w:rFonts w:ascii="Times New Roman" w:hAnsi="Times New Roman"/>
                <w:b/>
                <w:sz w:val="24"/>
              </w:rPr>
            </w:pPr>
            <w:r w:rsidRPr="00D633A3">
              <w:rPr>
                <w:rFonts w:ascii="Times New Roman" w:hAnsi="Times New Roman"/>
                <w:b/>
                <w:sz w:val="24"/>
              </w:rPr>
              <w:t>Description</w:t>
            </w:r>
            <w:r>
              <w:rPr>
                <w:rFonts w:ascii="Times New Roman" w:hAnsi="Times New Roman"/>
                <w:b/>
                <w:sz w:val="24"/>
              </w:rPr>
              <w:t xml:space="preserve"> and references </w:t>
            </w:r>
          </w:p>
        </w:tc>
      </w:tr>
      <w:tr w:rsidR="000409ED" w:rsidRPr="00D633A3" w14:paraId="37CD5633" w14:textId="77777777" w:rsidTr="008D55B9">
        <w:tc>
          <w:tcPr>
            <w:tcW w:w="4788" w:type="dxa"/>
          </w:tcPr>
          <w:p w14:paraId="3DBA40FC"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proofErr w:type="spellStart"/>
            <w:r w:rsidRPr="000409ED">
              <w:rPr>
                <w:rFonts w:ascii="Times New Roman" w:hAnsi="Times New Roman"/>
                <w:sz w:val="24"/>
              </w:rPr>
              <w:t>Phosphatidylethanol</w:t>
            </w:r>
            <w:proofErr w:type="spellEnd"/>
            <w:r w:rsidRPr="000409ED">
              <w:rPr>
                <w:rFonts w:ascii="Times New Roman" w:hAnsi="Times New Roman"/>
                <w:sz w:val="24"/>
              </w:rPr>
              <w:t xml:space="preserve"> (</w:t>
            </w:r>
            <w:proofErr w:type="spellStart"/>
            <w:r w:rsidRPr="000409ED">
              <w:rPr>
                <w:rFonts w:ascii="Times New Roman" w:hAnsi="Times New Roman"/>
                <w:sz w:val="24"/>
              </w:rPr>
              <w:t>PEth</w:t>
            </w:r>
            <w:proofErr w:type="spellEnd"/>
            <w:r w:rsidRPr="000409ED">
              <w:rPr>
                <w:rFonts w:ascii="Times New Roman" w:hAnsi="Times New Roman"/>
                <w:sz w:val="24"/>
              </w:rPr>
              <w:t>)</w:t>
            </w:r>
          </w:p>
        </w:tc>
        <w:tc>
          <w:tcPr>
            <w:tcW w:w="5734" w:type="dxa"/>
          </w:tcPr>
          <w:p w14:paraId="2D5BDA2A"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 xml:space="preserve">Direct ethanol metabolite </w:t>
            </w:r>
            <w:proofErr w:type="gramStart"/>
            <w:r w:rsidRPr="00D633A3">
              <w:rPr>
                <w:rFonts w:ascii="Times New Roman" w:hAnsi="Times New Roman"/>
                <w:sz w:val="24"/>
              </w:rPr>
              <w:t>(  Ghosh</w:t>
            </w:r>
            <w:proofErr w:type="gramEnd"/>
            <w:r w:rsidRPr="00D633A3">
              <w:rPr>
                <w:rFonts w:ascii="Times New Roman" w:hAnsi="Times New Roman"/>
                <w:sz w:val="24"/>
              </w:rPr>
              <w:t>,2019 )</w:t>
            </w:r>
          </w:p>
        </w:tc>
      </w:tr>
      <w:tr w:rsidR="000409ED" w:rsidRPr="00D633A3" w14:paraId="2742B4A8" w14:textId="77777777" w:rsidTr="008D55B9">
        <w:tc>
          <w:tcPr>
            <w:tcW w:w="4788" w:type="dxa"/>
          </w:tcPr>
          <w:p w14:paraId="5B70AD4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Glucuronide (</w:t>
            </w:r>
            <w:proofErr w:type="spellStart"/>
            <w:r w:rsidRPr="000409ED">
              <w:rPr>
                <w:rFonts w:ascii="Times New Roman" w:hAnsi="Times New Roman"/>
                <w:sz w:val="24"/>
              </w:rPr>
              <w:t>EtG</w:t>
            </w:r>
            <w:proofErr w:type="spellEnd"/>
            <w:r w:rsidRPr="000409ED">
              <w:rPr>
                <w:rFonts w:ascii="Times New Roman" w:hAnsi="Times New Roman"/>
                <w:sz w:val="24"/>
              </w:rPr>
              <w:t>)</w:t>
            </w:r>
          </w:p>
        </w:tc>
        <w:tc>
          <w:tcPr>
            <w:tcW w:w="5734" w:type="dxa"/>
          </w:tcPr>
          <w:p w14:paraId="0CB56DD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 xml:space="preserve">Ethanol metabolite in urine/blood </w:t>
            </w:r>
            <w:proofErr w:type="gramStart"/>
            <w:r w:rsidRPr="00D633A3">
              <w:rPr>
                <w:rFonts w:ascii="Times New Roman" w:hAnsi="Times New Roman"/>
                <w:sz w:val="24"/>
              </w:rPr>
              <w:t xml:space="preserve">(  </w:t>
            </w:r>
            <w:r w:rsidRPr="00D633A3">
              <w:rPr>
                <w:rFonts w:ascii="Times New Roman" w:hAnsi="Times New Roman"/>
                <w:bCs/>
                <w:sz w:val="24"/>
                <w:szCs w:val="24"/>
              </w:rPr>
              <w:t>(</w:t>
            </w:r>
            <w:proofErr w:type="gramEnd"/>
            <w:r w:rsidRPr="00D633A3">
              <w:rPr>
                <w:rFonts w:ascii="Times New Roman" w:hAnsi="Times New Roman"/>
                <w:bCs/>
                <w:sz w:val="24"/>
                <w:szCs w:val="24"/>
              </w:rPr>
              <w:t xml:space="preserve">Pinar-Sanchez </w:t>
            </w:r>
            <w:r w:rsidRPr="00D633A3">
              <w:rPr>
                <w:rFonts w:ascii="Times New Roman" w:hAnsi="Times New Roman"/>
                <w:bCs/>
                <w:i/>
                <w:sz w:val="24"/>
                <w:szCs w:val="24"/>
              </w:rPr>
              <w:t>et al</w:t>
            </w:r>
            <w:r w:rsidRPr="00D633A3">
              <w:rPr>
                <w:rFonts w:ascii="Times New Roman" w:hAnsi="Times New Roman"/>
                <w:bCs/>
                <w:sz w:val="24"/>
                <w:szCs w:val="24"/>
              </w:rPr>
              <w:t xml:space="preserve">.,2022 and  Perilli </w:t>
            </w:r>
            <w:r w:rsidRPr="00D633A3">
              <w:rPr>
                <w:rFonts w:ascii="Times New Roman" w:hAnsi="Times New Roman"/>
                <w:bCs/>
                <w:i/>
                <w:sz w:val="24"/>
                <w:szCs w:val="24"/>
              </w:rPr>
              <w:t>et al.,</w:t>
            </w:r>
            <w:r w:rsidRPr="00D633A3">
              <w:rPr>
                <w:rFonts w:ascii="Times New Roman" w:hAnsi="Times New Roman"/>
                <w:bCs/>
                <w:sz w:val="24"/>
                <w:szCs w:val="24"/>
              </w:rPr>
              <w:t>2023)</w:t>
            </w:r>
          </w:p>
        </w:tc>
      </w:tr>
      <w:tr w:rsidR="000409ED" w:rsidRPr="00D633A3" w14:paraId="5CA8D7D5" w14:textId="77777777" w:rsidTr="008D55B9">
        <w:tc>
          <w:tcPr>
            <w:tcW w:w="4788" w:type="dxa"/>
          </w:tcPr>
          <w:p w14:paraId="451960A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Sulfate (</w:t>
            </w:r>
            <w:proofErr w:type="spellStart"/>
            <w:r w:rsidRPr="000409ED">
              <w:rPr>
                <w:rFonts w:ascii="Times New Roman" w:hAnsi="Times New Roman"/>
                <w:sz w:val="24"/>
              </w:rPr>
              <w:t>EtS</w:t>
            </w:r>
            <w:proofErr w:type="spellEnd"/>
            <w:r w:rsidRPr="000409ED">
              <w:rPr>
                <w:rFonts w:ascii="Times New Roman" w:hAnsi="Times New Roman"/>
                <w:sz w:val="24"/>
              </w:rPr>
              <w:t>)</w:t>
            </w:r>
          </w:p>
        </w:tc>
        <w:tc>
          <w:tcPr>
            <w:tcW w:w="5734" w:type="dxa"/>
          </w:tcPr>
          <w:p w14:paraId="799ED045"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Ethanol metabolite in urine/blood</w:t>
            </w:r>
          </w:p>
        </w:tc>
      </w:tr>
      <w:tr w:rsidR="000409ED" w:rsidRPr="00D633A3" w14:paraId="3AE48812" w14:textId="77777777" w:rsidTr="008D55B9">
        <w:tc>
          <w:tcPr>
            <w:tcW w:w="4788" w:type="dxa"/>
          </w:tcPr>
          <w:p w14:paraId="546CEE74"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Carbohydrate-Deficient Transferrin (CDT)</w:t>
            </w:r>
          </w:p>
        </w:tc>
        <w:tc>
          <w:tcPr>
            <w:tcW w:w="5734" w:type="dxa"/>
          </w:tcPr>
          <w:p w14:paraId="7204BD7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Indirect biomarker (Jain, 2021)</w:t>
            </w:r>
          </w:p>
        </w:tc>
      </w:tr>
      <w:tr w:rsidR="001227A3" w:rsidRPr="00D633A3" w14:paraId="1B27BD51" w14:textId="77777777" w:rsidTr="008D55B9">
        <w:tc>
          <w:tcPr>
            <w:tcW w:w="4788" w:type="dxa"/>
          </w:tcPr>
          <w:p w14:paraId="6D8A5109" w14:textId="5E968CCA" w:rsidR="001227A3" w:rsidRPr="001227A3" w:rsidRDefault="001227A3" w:rsidP="008D55B9">
            <w:pPr>
              <w:pStyle w:val="ListParagraph"/>
              <w:numPr>
                <w:ilvl w:val="0"/>
                <w:numId w:val="11"/>
              </w:numPr>
              <w:spacing w:after="0" w:line="240" w:lineRule="auto"/>
              <w:jc w:val="both"/>
              <w:rPr>
                <w:rFonts w:ascii="Times New Roman" w:hAnsi="Times New Roman"/>
                <w:sz w:val="24"/>
              </w:rPr>
            </w:pPr>
            <w:r w:rsidRPr="001227A3">
              <w:rPr>
                <w:rFonts w:ascii="Times New Roman" w:hAnsi="Times New Roman"/>
                <w:sz w:val="24"/>
                <w:szCs w:val="28"/>
              </w:rPr>
              <w:t>Fatty Acid Ethyl Esters (FAEEs) as alcohol biomarkers</w:t>
            </w:r>
          </w:p>
        </w:tc>
        <w:tc>
          <w:tcPr>
            <w:tcW w:w="5734" w:type="dxa"/>
          </w:tcPr>
          <w:p w14:paraId="6E53AD2E" w14:textId="4BE25377" w:rsidR="001227A3" w:rsidRPr="00D633A3" w:rsidRDefault="001227A3" w:rsidP="008D55B9">
            <w:pPr>
              <w:spacing w:after="0" w:line="240" w:lineRule="auto"/>
              <w:jc w:val="both"/>
              <w:rPr>
                <w:rFonts w:ascii="Times New Roman" w:hAnsi="Times New Roman"/>
                <w:sz w:val="24"/>
              </w:rPr>
            </w:pPr>
            <w:r>
              <w:rPr>
                <w:rFonts w:ascii="Times New Roman" w:hAnsi="Times New Roman"/>
                <w:sz w:val="24"/>
                <w:szCs w:val="28"/>
              </w:rPr>
              <w:t>Non-oxidative ethanol metabolites formed by esterification of fatty acids</w:t>
            </w:r>
            <w:r w:rsidR="00E232FE" w:rsidRPr="001B01C7">
              <w:rPr>
                <w:rFonts w:ascii="Times New Roman" w:hAnsi="Times New Roman"/>
                <w:bCs/>
                <w:sz w:val="24"/>
                <w:szCs w:val="28"/>
              </w:rPr>
              <w:t xml:space="preserve"> </w:t>
            </w:r>
            <w:r w:rsidR="00E232FE">
              <w:rPr>
                <w:rFonts w:ascii="Times New Roman" w:hAnsi="Times New Roman"/>
                <w:bCs/>
                <w:sz w:val="24"/>
                <w:szCs w:val="28"/>
              </w:rPr>
              <w:t>(</w:t>
            </w:r>
            <w:r w:rsidR="00E232FE" w:rsidRPr="001B01C7">
              <w:rPr>
                <w:rFonts w:ascii="Times New Roman" w:hAnsi="Times New Roman"/>
                <w:bCs/>
                <w:sz w:val="24"/>
                <w:szCs w:val="28"/>
              </w:rPr>
              <w:t xml:space="preserve">Woźniak, </w:t>
            </w:r>
            <w:r w:rsidR="00E232FE" w:rsidRPr="00890C4A">
              <w:rPr>
                <w:rFonts w:ascii="Times New Roman" w:hAnsi="Times New Roman"/>
                <w:bCs/>
                <w:i/>
                <w:sz w:val="24"/>
                <w:szCs w:val="28"/>
              </w:rPr>
              <w:t>et al</w:t>
            </w:r>
            <w:r w:rsidR="00E232FE" w:rsidRPr="001B01C7">
              <w:rPr>
                <w:rFonts w:ascii="Times New Roman" w:hAnsi="Times New Roman"/>
                <w:bCs/>
                <w:sz w:val="24"/>
                <w:szCs w:val="28"/>
              </w:rPr>
              <w:t>.,2021).</w:t>
            </w:r>
          </w:p>
        </w:tc>
      </w:tr>
    </w:tbl>
    <w:p w14:paraId="583DE841" w14:textId="77777777" w:rsidR="00D633A3" w:rsidRDefault="00D633A3" w:rsidP="00AA1FDC">
      <w:pPr>
        <w:spacing w:after="0"/>
        <w:jc w:val="both"/>
        <w:rPr>
          <w:rFonts w:ascii="Times New Roman" w:hAnsi="Times New Roman"/>
          <w:sz w:val="24"/>
          <w:szCs w:val="24"/>
        </w:rPr>
      </w:pPr>
    </w:p>
    <w:p w14:paraId="732DCEF3" w14:textId="77777777" w:rsidR="009A555F" w:rsidRDefault="009A555F" w:rsidP="009A555F">
      <w:pPr>
        <w:pStyle w:val="NoSpacing"/>
        <w:jc w:val="both"/>
        <w:rPr>
          <w:rFonts w:ascii="Times New Roman" w:hAnsi="Times New Roman"/>
          <w:sz w:val="24"/>
          <w:szCs w:val="28"/>
        </w:rPr>
      </w:pPr>
    </w:p>
    <w:p w14:paraId="5F1ECAC9" w14:textId="77777777" w:rsidR="00804BAB" w:rsidRDefault="00804BAB" w:rsidP="00804BAB">
      <w:pPr>
        <w:pStyle w:val="ListParagraph"/>
        <w:numPr>
          <w:ilvl w:val="0"/>
          <w:numId w:val="1"/>
        </w:numPr>
        <w:jc w:val="both"/>
        <w:rPr>
          <w:rFonts w:ascii="Times New Roman" w:hAnsi="Times New Roman"/>
          <w:b/>
          <w:sz w:val="28"/>
        </w:rPr>
      </w:pPr>
      <w:r>
        <w:rPr>
          <w:rFonts w:ascii="Times New Roman" w:hAnsi="Times New Roman"/>
          <w:b/>
          <w:sz w:val="28"/>
        </w:rPr>
        <w:t>METHODOLOGY:</w:t>
      </w:r>
    </w:p>
    <w:p w14:paraId="3B565889" w14:textId="77777777" w:rsidR="00804BAB" w:rsidRDefault="00804BAB" w:rsidP="00804BAB">
      <w:pPr>
        <w:jc w:val="both"/>
        <w:rPr>
          <w:rFonts w:ascii="Times New Roman" w:hAnsi="Times New Roman"/>
          <w:b/>
        </w:rPr>
      </w:pPr>
      <w:r>
        <w:rPr>
          <w:rFonts w:ascii="Times New Roman" w:hAnsi="Times New Roman"/>
          <w:b/>
        </w:rPr>
        <w:t>1. Literature Search:</w:t>
      </w:r>
    </w:p>
    <w:p w14:paraId="7A8F5F99" w14:textId="74191408" w:rsidR="00804BAB" w:rsidRDefault="00804BAB" w:rsidP="00804BAB">
      <w:pPr>
        <w:jc w:val="both"/>
        <w:rPr>
          <w:rFonts w:ascii="Times New Roman" w:hAnsi="Times New Roman"/>
        </w:rPr>
      </w:pPr>
      <w:r>
        <w:rPr>
          <w:rFonts w:ascii="Times New Roman" w:hAnsi="Times New Roman"/>
        </w:rPr>
        <w:t xml:space="preserve">The ten Search Engines used included the </w:t>
      </w:r>
      <w:proofErr w:type="gramStart"/>
      <w:r>
        <w:rPr>
          <w:rFonts w:ascii="Times New Roman" w:hAnsi="Times New Roman"/>
        </w:rPr>
        <w:t>following :PubMed</w:t>
      </w:r>
      <w:proofErr w:type="gramEnd"/>
      <w:r>
        <w:rPr>
          <w:rFonts w:ascii="Times New Roman" w:hAnsi="Times New Roman"/>
        </w:rPr>
        <w:t xml:space="preserve">, Scopus, Web of Science, Google Scholar, ScienceDirect, EMBASE, Cochrane Library, CINAHL, JSTOR and  DOAJ . Keywords </w:t>
      </w:r>
      <w:proofErr w:type="gramStart"/>
      <w:r>
        <w:rPr>
          <w:rFonts w:ascii="Times New Roman" w:hAnsi="Times New Roman"/>
        </w:rPr>
        <w:t>were :</w:t>
      </w:r>
      <w:proofErr w:type="gramEnd"/>
      <w:r>
        <w:rPr>
          <w:rFonts w:ascii="Times New Roman" w:hAnsi="Times New Roman"/>
        </w:rPr>
        <w:t xml:space="preserve"> "alcohol biomarkers", "blood donation", "alcohol use detection", "emerging  specific and  direct alcohol </w:t>
      </w:r>
      <w:proofErr w:type="spellStart"/>
      <w:r>
        <w:rPr>
          <w:rFonts w:ascii="Times New Roman" w:hAnsi="Times New Roman"/>
        </w:rPr>
        <w:t>biomarkers".Timeframe</w:t>
      </w:r>
      <w:proofErr w:type="spellEnd"/>
      <w:r>
        <w:rPr>
          <w:rFonts w:ascii="Times New Roman" w:hAnsi="Times New Roman"/>
        </w:rPr>
        <w:t xml:space="preserve">: Studies published between 2020-2026 and Language used was  English-language articles only where necessary </w:t>
      </w:r>
      <w:r w:rsidR="001227A3">
        <w:rPr>
          <w:rFonts w:ascii="Times New Roman" w:hAnsi="Times New Roman"/>
        </w:rPr>
        <w:t xml:space="preserve">articles in  </w:t>
      </w:r>
      <w:r>
        <w:rPr>
          <w:rFonts w:ascii="Times New Roman" w:hAnsi="Times New Roman"/>
        </w:rPr>
        <w:t>others language</w:t>
      </w:r>
      <w:r w:rsidR="001227A3">
        <w:rPr>
          <w:rFonts w:ascii="Times New Roman" w:hAnsi="Times New Roman"/>
        </w:rPr>
        <w:t>s</w:t>
      </w:r>
      <w:r>
        <w:rPr>
          <w:rFonts w:ascii="Times New Roman" w:hAnsi="Times New Roman"/>
        </w:rPr>
        <w:t xml:space="preserve"> were translated</w:t>
      </w:r>
      <w:r w:rsidR="001227A3">
        <w:rPr>
          <w:rFonts w:ascii="Times New Roman" w:hAnsi="Times New Roman"/>
        </w:rPr>
        <w:t xml:space="preserve"> into </w:t>
      </w:r>
      <w:r>
        <w:rPr>
          <w:rFonts w:ascii="Times New Roman" w:hAnsi="Times New Roman"/>
        </w:rPr>
        <w:t xml:space="preserve"> </w:t>
      </w:r>
      <w:r w:rsidR="001227A3">
        <w:rPr>
          <w:rFonts w:ascii="Times New Roman" w:hAnsi="Times New Roman"/>
        </w:rPr>
        <w:t>English before used.</w:t>
      </w:r>
    </w:p>
    <w:p w14:paraId="69537CFF" w14:textId="77777777" w:rsidR="00804BAB" w:rsidRDefault="00804BAB" w:rsidP="00804BAB">
      <w:pPr>
        <w:jc w:val="both"/>
        <w:rPr>
          <w:rFonts w:ascii="Times New Roman" w:hAnsi="Times New Roman"/>
        </w:rPr>
      </w:pPr>
      <w:r>
        <w:rPr>
          <w:rFonts w:ascii="Times New Roman" w:hAnsi="Times New Roman"/>
          <w:b/>
        </w:rPr>
        <w:t>2. Inclusion Criteria</w:t>
      </w:r>
      <w:r>
        <w:rPr>
          <w:rFonts w:ascii="Times New Roman" w:hAnsi="Times New Roman"/>
        </w:rPr>
        <w:t>:</w:t>
      </w:r>
    </w:p>
    <w:p w14:paraId="42EF2BC3" w14:textId="77777777" w:rsidR="00804BAB" w:rsidRDefault="00804BAB" w:rsidP="00804BAB">
      <w:pPr>
        <w:jc w:val="both"/>
        <w:rPr>
          <w:rFonts w:ascii="Times New Roman" w:hAnsi="Times New Roman"/>
        </w:rPr>
      </w:pPr>
      <w:r>
        <w:rPr>
          <w:rFonts w:ascii="Times New Roman" w:hAnsi="Times New Roman"/>
        </w:rPr>
        <w:t xml:space="preserve">   Studies evaluating specific alcohol biomarkers (e.g., </w:t>
      </w:r>
      <w:proofErr w:type="spellStart"/>
      <w:r>
        <w:rPr>
          <w:rFonts w:ascii="Times New Roman" w:hAnsi="Times New Roman"/>
        </w:rPr>
        <w:t>PEth</w:t>
      </w:r>
      <w:proofErr w:type="spellEnd"/>
      <w:r>
        <w:rPr>
          <w:rFonts w:ascii="Times New Roman" w:hAnsi="Times New Roman"/>
        </w:rPr>
        <w:t xml:space="preserve">, </w:t>
      </w:r>
      <w:proofErr w:type="spellStart"/>
      <w:r>
        <w:rPr>
          <w:rFonts w:ascii="Times New Roman" w:hAnsi="Times New Roman"/>
        </w:rPr>
        <w:t>EtG</w:t>
      </w:r>
      <w:proofErr w:type="spellEnd"/>
      <w:r>
        <w:rPr>
          <w:rFonts w:ascii="Times New Roman" w:hAnsi="Times New Roman"/>
        </w:rPr>
        <w:t xml:space="preserve">, </w:t>
      </w:r>
      <w:proofErr w:type="spellStart"/>
      <w:r>
        <w:rPr>
          <w:rFonts w:ascii="Times New Roman" w:hAnsi="Times New Roman"/>
        </w:rPr>
        <w:t>EtS</w:t>
      </w:r>
      <w:proofErr w:type="spellEnd"/>
      <w:r>
        <w:rPr>
          <w:rFonts w:ascii="Times New Roman" w:hAnsi="Times New Roman"/>
        </w:rPr>
        <w:t>, CDT and FASE) in blood or other biological samples, Studies focusing on detecting alcohol use history in potential blood donors, included original research articles, cohort studies, case-control studies, and cross-sectional studies.</w:t>
      </w:r>
    </w:p>
    <w:p w14:paraId="6C6EAB9B" w14:textId="77777777" w:rsidR="00804BAB" w:rsidRDefault="00804BAB" w:rsidP="00804BAB">
      <w:pPr>
        <w:jc w:val="both"/>
        <w:rPr>
          <w:rFonts w:ascii="Times New Roman" w:hAnsi="Times New Roman"/>
        </w:rPr>
      </w:pPr>
      <w:r>
        <w:rPr>
          <w:rFonts w:ascii="Times New Roman" w:hAnsi="Times New Roman"/>
          <w:b/>
        </w:rPr>
        <w:t>3. Exclusion Criteria:</w:t>
      </w:r>
    </w:p>
    <w:p w14:paraId="6CBA5C5B" w14:textId="1E59C8FF" w:rsidR="00804BAB" w:rsidRDefault="00804BAB" w:rsidP="00804BAB">
      <w:pPr>
        <w:jc w:val="both"/>
        <w:rPr>
          <w:rFonts w:ascii="Times New Roman" w:hAnsi="Times New Roman"/>
        </w:rPr>
      </w:pPr>
      <w:r>
        <w:rPr>
          <w:rFonts w:ascii="Times New Roman" w:hAnsi="Times New Roman"/>
        </w:rPr>
        <w:t xml:space="preserve">  Studies not meeting the inclusion </w:t>
      </w:r>
      <w:proofErr w:type="gramStart"/>
      <w:r>
        <w:rPr>
          <w:rFonts w:ascii="Times New Roman" w:hAnsi="Times New Roman"/>
        </w:rPr>
        <w:t>criteria,  Reviews</w:t>
      </w:r>
      <w:proofErr w:type="gramEnd"/>
      <w:r>
        <w:rPr>
          <w:rFonts w:ascii="Times New Roman" w:hAnsi="Times New Roman"/>
        </w:rPr>
        <w:t>, editorials, conference abstracts, and case report and  studies with incomplete or missing data</w:t>
      </w:r>
    </w:p>
    <w:p w14:paraId="4476036C" w14:textId="77777777" w:rsidR="00804BAB" w:rsidRDefault="00804BAB" w:rsidP="00804BAB">
      <w:pPr>
        <w:jc w:val="both"/>
        <w:rPr>
          <w:rFonts w:ascii="Times New Roman" w:hAnsi="Times New Roman"/>
          <w:b/>
        </w:rPr>
      </w:pPr>
      <w:r>
        <w:rPr>
          <w:rFonts w:ascii="Times New Roman" w:hAnsi="Times New Roman"/>
          <w:b/>
        </w:rPr>
        <w:t>4. Data Extraction:</w:t>
      </w:r>
      <w:r>
        <w:rPr>
          <w:rFonts w:ascii="Times New Roman" w:hAnsi="Times New Roman"/>
        </w:rPr>
        <w:t xml:space="preserve"> Extract data on biomarker characteristics: Sensitivity, Specificity, Detection window, Cut-off values, Evaluate study design, population, and results</w:t>
      </w:r>
    </w:p>
    <w:p w14:paraId="7E6E2384" w14:textId="4285924B" w:rsidR="00804BAB" w:rsidRDefault="00804BAB" w:rsidP="00804BAB">
      <w:pPr>
        <w:jc w:val="both"/>
        <w:rPr>
          <w:rFonts w:ascii="Times New Roman" w:hAnsi="Times New Roman"/>
          <w:b/>
        </w:rPr>
      </w:pPr>
      <w:r>
        <w:rPr>
          <w:rFonts w:ascii="Times New Roman" w:hAnsi="Times New Roman"/>
          <w:b/>
        </w:rPr>
        <w:t xml:space="preserve">5. Quality Assessment: </w:t>
      </w:r>
      <w:r>
        <w:rPr>
          <w:rFonts w:ascii="Times New Roman" w:hAnsi="Times New Roman"/>
        </w:rPr>
        <w:t>Use a standardized tool (e.g., QUADAS-2) to assess the quality of included studies (</w:t>
      </w:r>
      <w:r w:rsidR="007B17C3" w:rsidRPr="00650139">
        <w:rPr>
          <w:rFonts w:ascii="Times New Roman" w:hAnsi="Times New Roman"/>
        </w:rPr>
        <w:t xml:space="preserve">Guni, </w:t>
      </w:r>
      <w:proofErr w:type="gramStart"/>
      <w:r w:rsidR="007B17C3" w:rsidRPr="00650139">
        <w:rPr>
          <w:rFonts w:ascii="Times New Roman" w:hAnsi="Times New Roman"/>
        </w:rPr>
        <w:t>2024</w:t>
      </w:r>
      <w:r w:rsidR="00650139" w:rsidRPr="00650139">
        <w:rPr>
          <w:rFonts w:ascii="Times New Roman" w:hAnsi="Times New Roman"/>
        </w:rPr>
        <w:t xml:space="preserve">,  </w:t>
      </w:r>
      <w:r w:rsidR="00650139" w:rsidRPr="00650139">
        <w:rPr>
          <w:rFonts w:ascii="Times New Roman" w:hAnsi="Times New Roman"/>
          <w:bCs/>
          <w:szCs w:val="24"/>
        </w:rPr>
        <w:t>Kaizik</w:t>
      </w:r>
      <w:proofErr w:type="gramEnd"/>
      <w:r w:rsidR="00650139" w:rsidRPr="00650139">
        <w:rPr>
          <w:rFonts w:ascii="Times New Roman" w:hAnsi="Times New Roman"/>
          <w:bCs/>
          <w:szCs w:val="24"/>
        </w:rPr>
        <w:t>,2020</w:t>
      </w:r>
      <w:r w:rsidR="002E4ED1">
        <w:rPr>
          <w:rFonts w:ascii="Times New Roman" w:hAnsi="Times New Roman"/>
          <w:bCs/>
          <w:szCs w:val="24"/>
        </w:rPr>
        <w:t xml:space="preserve"> and </w:t>
      </w:r>
      <w:r w:rsidR="00650139" w:rsidRPr="00650139">
        <w:rPr>
          <w:rFonts w:ascii="Times New Roman" w:hAnsi="Times New Roman"/>
          <w:bCs/>
          <w:szCs w:val="24"/>
        </w:rPr>
        <w:t xml:space="preserve"> Leucuța,2025)</w:t>
      </w:r>
      <w:r>
        <w:rPr>
          <w:rFonts w:ascii="Times New Roman" w:hAnsi="Times New Roman"/>
          <w:b/>
        </w:rPr>
        <w:t xml:space="preserve">, </w:t>
      </w:r>
      <w:r>
        <w:rPr>
          <w:rFonts w:ascii="Times New Roman" w:hAnsi="Times New Roman"/>
        </w:rPr>
        <w:t>Evaluate risk of bias and applicability concerns</w:t>
      </w:r>
    </w:p>
    <w:p w14:paraId="70B71E83" w14:textId="0E64ED2F" w:rsidR="00804BAB" w:rsidRDefault="00804BAB" w:rsidP="00804BAB">
      <w:pPr>
        <w:jc w:val="both"/>
        <w:rPr>
          <w:rFonts w:ascii="Times New Roman" w:hAnsi="Times New Roman"/>
        </w:rPr>
      </w:pPr>
      <w:r>
        <w:rPr>
          <w:rFonts w:ascii="Times New Roman" w:hAnsi="Times New Roman"/>
        </w:rPr>
        <w:t xml:space="preserve">6. </w:t>
      </w:r>
      <w:r w:rsidRPr="000409ED">
        <w:rPr>
          <w:rFonts w:ascii="Times New Roman" w:hAnsi="Times New Roman"/>
          <w:b/>
        </w:rPr>
        <w:t>Data Analysis</w:t>
      </w:r>
      <w:r>
        <w:rPr>
          <w:rFonts w:ascii="Times New Roman" w:hAnsi="Times New Roman"/>
        </w:rPr>
        <w:t xml:space="preserve">: Synthesize findings on emerging biomarkers' performance, Discuss implications for blood donation </w:t>
      </w:r>
      <w:proofErr w:type="gramStart"/>
      <w:r>
        <w:rPr>
          <w:rFonts w:ascii="Times New Roman" w:hAnsi="Times New Roman"/>
        </w:rPr>
        <w:t>screening,  If</w:t>
      </w:r>
      <w:proofErr w:type="gramEnd"/>
      <w:r>
        <w:rPr>
          <w:rFonts w:ascii="Times New Roman" w:hAnsi="Times New Roman"/>
        </w:rPr>
        <w:t xml:space="preserve"> feasible, perform meta-analysis to estimate pooled sensitivity and specificit</w:t>
      </w:r>
      <w:r w:rsidR="000967A4">
        <w:rPr>
          <w:rFonts w:ascii="Times New Roman" w:hAnsi="Times New Roman"/>
        </w:rPr>
        <w:t>y</w:t>
      </w:r>
    </w:p>
    <w:p w14:paraId="5D8E0E75" w14:textId="77777777" w:rsidR="00804BAB" w:rsidRDefault="00804BAB" w:rsidP="00804BAB">
      <w:pPr>
        <w:jc w:val="both"/>
        <w:rPr>
          <w:rFonts w:ascii="Times New Roman" w:hAnsi="Times New Roman"/>
          <w:b/>
        </w:rPr>
      </w:pPr>
      <w:r>
        <w:rPr>
          <w:rFonts w:ascii="Times New Roman" w:hAnsi="Times New Roman"/>
          <w:b/>
        </w:rPr>
        <w:t>PRISMA Steps:</w:t>
      </w:r>
    </w:p>
    <w:p w14:paraId="2DCD980A" w14:textId="77777777" w:rsidR="00804BAB" w:rsidRDefault="00804BAB" w:rsidP="00804BAB">
      <w:pPr>
        <w:jc w:val="both"/>
        <w:rPr>
          <w:rFonts w:ascii="Times New Roman" w:hAnsi="Times New Roman"/>
        </w:rPr>
      </w:pPr>
      <w:r>
        <w:rPr>
          <w:rFonts w:ascii="Times New Roman" w:hAnsi="Times New Roman"/>
        </w:rPr>
        <w:t xml:space="preserve">1. Define the research question: Clearly articulate your question using the PICO framework (Population, Intervention, Comparison, Outcome). Population: Potential blood donors, Intervention: Emerging specific alcohol biomarkers (e.g., </w:t>
      </w:r>
      <w:proofErr w:type="spellStart"/>
      <w:r>
        <w:rPr>
          <w:rFonts w:ascii="Times New Roman" w:hAnsi="Times New Roman"/>
        </w:rPr>
        <w:t>PEth</w:t>
      </w:r>
      <w:proofErr w:type="spellEnd"/>
      <w:r>
        <w:rPr>
          <w:rFonts w:ascii="Times New Roman" w:hAnsi="Times New Roman"/>
        </w:rPr>
        <w:t xml:space="preserve">, </w:t>
      </w:r>
      <w:proofErr w:type="spellStart"/>
      <w:r>
        <w:rPr>
          <w:rFonts w:ascii="Times New Roman" w:hAnsi="Times New Roman"/>
        </w:rPr>
        <w:t>EtG</w:t>
      </w:r>
      <w:proofErr w:type="spellEnd"/>
      <w:r>
        <w:rPr>
          <w:rFonts w:ascii="Times New Roman" w:hAnsi="Times New Roman"/>
        </w:rPr>
        <w:t>, CDT</w:t>
      </w:r>
      <w:proofErr w:type="gramStart"/>
      <w:r>
        <w:rPr>
          <w:rFonts w:ascii="Times New Roman" w:hAnsi="Times New Roman"/>
        </w:rPr>
        <w:t>) .</w:t>
      </w:r>
      <w:proofErr w:type="gramEnd"/>
      <w:r>
        <w:rPr>
          <w:rFonts w:ascii="Times New Roman" w:hAnsi="Times New Roman"/>
        </w:rPr>
        <w:t xml:space="preserve"> Comparison: Standard biomarkers or no biomarker and Outcome: Detection of alcohol use history</w:t>
      </w:r>
    </w:p>
    <w:p w14:paraId="434E82F0" w14:textId="77777777" w:rsidR="00804BAB" w:rsidRDefault="00804BAB" w:rsidP="00804BAB">
      <w:pPr>
        <w:jc w:val="both"/>
        <w:rPr>
          <w:rFonts w:ascii="Times New Roman" w:hAnsi="Times New Roman"/>
        </w:rPr>
      </w:pPr>
      <w:r>
        <w:rPr>
          <w:rFonts w:ascii="Times New Roman" w:hAnsi="Times New Roman"/>
        </w:rPr>
        <w:t>2. Develop a protocol: Register your review and outline the methodology, including search strategy, inclusion/exclusion criteria, and data extraction methods.</w:t>
      </w:r>
    </w:p>
    <w:p w14:paraId="3601F9B8" w14:textId="77777777" w:rsidR="00804BAB" w:rsidRDefault="00804BAB" w:rsidP="00804BAB">
      <w:pPr>
        <w:jc w:val="both"/>
        <w:rPr>
          <w:rFonts w:ascii="Times New Roman" w:hAnsi="Times New Roman"/>
        </w:rPr>
      </w:pPr>
      <w:r>
        <w:rPr>
          <w:rFonts w:ascii="Times New Roman" w:hAnsi="Times New Roman"/>
        </w:rPr>
        <w:t>3. Search the literature: Use multiple databases (e.g., PubMed, Scopus, Web of Science) and include grey literature.</w:t>
      </w:r>
    </w:p>
    <w:p w14:paraId="04D5DB18" w14:textId="77777777" w:rsidR="00804BAB" w:rsidRDefault="00804BAB" w:rsidP="00804BAB">
      <w:pPr>
        <w:jc w:val="both"/>
        <w:rPr>
          <w:rFonts w:ascii="Times New Roman" w:hAnsi="Times New Roman"/>
        </w:rPr>
      </w:pPr>
      <w:r>
        <w:rPr>
          <w:rFonts w:ascii="Times New Roman" w:hAnsi="Times New Roman"/>
        </w:rPr>
        <w:t>4. Screen and select studies: Apply inclusion/exclusion criteria to titles, abstracts, and full texts.</w:t>
      </w:r>
    </w:p>
    <w:p w14:paraId="1B42D3A1" w14:textId="77777777" w:rsidR="00804BAB" w:rsidRDefault="00804BAB" w:rsidP="00804BAB">
      <w:pPr>
        <w:jc w:val="both"/>
        <w:rPr>
          <w:rFonts w:ascii="Times New Roman" w:hAnsi="Times New Roman"/>
        </w:rPr>
      </w:pPr>
      <w:r>
        <w:rPr>
          <w:rFonts w:ascii="Times New Roman" w:hAnsi="Times New Roman"/>
        </w:rPr>
        <w:t>5. Extract data: Collect relevant information from included studies.</w:t>
      </w:r>
    </w:p>
    <w:p w14:paraId="6DBD8BE5" w14:textId="77777777" w:rsidR="00804BAB" w:rsidRDefault="00804BAB" w:rsidP="00804BAB">
      <w:pPr>
        <w:jc w:val="both"/>
        <w:rPr>
          <w:rFonts w:ascii="Times New Roman" w:hAnsi="Times New Roman"/>
        </w:rPr>
      </w:pPr>
      <w:r>
        <w:rPr>
          <w:rFonts w:ascii="Times New Roman" w:hAnsi="Times New Roman"/>
        </w:rPr>
        <w:lastRenderedPageBreak/>
        <w:t>6. Assess risk of bias: Evaluate methodological quality using tools like Cochrane Risk of Bias.</w:t>
      </w:r>
    </w:p>
    <w:p w14:paraId="1BACCA2D" w14:textId="77777777" w:rsidR="00804BAB" w:rsidRDefault="00804BAB" w:rsidP="00804BAB">
      <w:pPr>
        <w:jc w:val="both"/>
        <w:rPr>
          <w:rFonts w:ascii="Times New Roman" w:hAnsi="Times New Roman"/>
        </w:rPr>
      </w:pPr>
      <w:r>
        <w:rPr>
          <w:rFonts w:ascii="Times New Roman" w:hAnsi="Times New Roman"/>
        </w:rPr>
        <w:t>7. Synthesize results: Use meta-analysis or narrative synthesis using the PRISMA guidelines.</w:t>
      </w:r>
    </w:p>
    <w:p w14:paraId="6D8D8AB9" w14:textId="2D6D0176" w:rsidR="00804BAB" w:rsidRDefault="00804BAB" w:rsidP="00804BAB">
      <w:pPr>
        <w:jc w:val="both"/>
        <w:rPr>
          <w:rFonts w:ascii="Times New Roman" w:hAnsi="Times New Roman"/>
        </w:rPr>
      </w:pPr>
      <w:r>
        <w:rPr>
          <w:rFonts w:ascii="Times New Roman" w:hAnsi="Times New Roman"/>
        </w:rPr>
        <w:t>8. Report results: Follow the PRISMA 2020 checklist for transparency.</w:t>
      </w:r>
    </w:p>
    <w:p w14:paraId="6A0FC288" w14:textId="77777777" w:rsidR="00804BAB" w:rsidRDefault="00804BAB" w:rsidP="00804BAB">
      <w:pPr>
        <w:jc w:val="both"/>
        <w:rPr>
          <w:rFonts w:ascii="Times New Roman" w:hAnsi="Times New Roman"/>
          <w:b/>
        </w:rPr>
      </w:pPr>
      <w:r>
        <w:rPr>
          <w:rFonts w:ascii="Times New Roman" w:hAnsi="Times New Roman"/>
          <w:b/>
        </w:rPr>
        <w:t>PRISMA 2020 Checklist:</w:t>
      </w:r>
    </w:p>
    <w:p w14:paraId="79A6C7D3" w14:textId="77777777" w:rsidR="00804BAB" w:rsidRDefault="00804BAB" w:rsidP="00804BAB">
      <w:pPr>
        <w:jc w:val="both"/>
        <w:rPr>
          <w:rFonts w:ascii="Times New Roman" w:hAnsi="Times New Roman"/>
        </w:rPr>
      </w:pPr>
      <w:r>
        <w:rPr>
          <w:rFonts w:ascii="Times New Roman" w:hAnsi="Times New Roman"/>
        </w:rPr>
        <w:t>The checklist includes 27 items, covering title, abstract, introduction, methods, results, discussion, and funding. Some key items include:</w:t>
      </w:r>
    </w:p>
    <w:p w14:paraId="0E4CE37D" w14:textId="77777777" w:rsidR="00804BAB" w:rsidRDefault="00804BAB" w:rsidP="00804BAB">
      <w:pPr>
        <w:jc w:val="both"/>
        <w:rPr>
          <w:rFonts w:ascii="Times New Roman" w:hAnsi="Times New Roman"/>
        </w:rPr>
      </w:pPr>
      <w:r>
        <w:rPr>
          <w:rFonts w:ascii="Times New Roman" w:hAnsi="Times New Roman"/>
        </w:rPr>
        <w:t>- Title: Identify the review as systematic.</w:t>
      </w:r>
    </w:p>
    <w:p w14:paraId="36BFF360" w14:textId="77777777" w:rsidR="00804BAB" w:rsidRDefault="00804BAB" w:rsidP="00804BAB">
      <w:pPr>
        <w:jc w:val="both"/>
        <w:rPr>
          <w:rFonts w:ascii="Times New Roman" w:hAnsi="Times New Roman"/>
        </w:rPr>
      </w:pPr>
      <w:r>
        <w:rPr>
          <w:rFonts w:ascii="Times New Roman" w:hAnsi="Times New Roman"/>
        </w:rPr>
        <w:t>- Abstract: Provide a structured summary.</w:t>
      </w:r>
    </w:p>
    <w:p w14:paraId="7CE86FDB" w14:textId="77777777" w:rsidR="00804BAB" w:rsidRDefault="00804BAB" w:rsidP="00804BAB">
      <w:pPr>
        <w:jc w:val="both"/>
        <w:rPr>
          <w:rFonts w:ascii="Times New Roman" w:hAnsi="Times New Roman"/>
        </w:rPr>
      </w:pPr>
      <w:r>
        <w:rPr>
          <w:rFonts w:ascii="Times New Roman" w:hAnsi="Times New Roman"/>
        </w:rPr>
        <w:t>- Introduction: Explain the rationale and objectives.</w:t>
      </w:r>
    </w:p>
    <w:p w14:paraId="7C18176C" w14:textId="77777777" w:rsidR="00804BAB" w:rsidRDefault="00804BAB" w:rsidP="00804BAB">
      <w:pPr>
        <w:jc w:val="both"/>
        <w:rPr>
          <w:rFonts w:ascii="Times New Roman" w:hAnsi="Times New Roman"/>
        </w:rPr>
      </w:pPr>
      <w:r>
        <w:rPr>
          <w:rFonts w:ascii="Times New Roman" w:hAnsi="Times New Roman"/>
        </w:rPr>
        <w:t>- Methods: Describe search strategy, inclusion criteria, and data extraction.</w:t>
      </w:r>
    </w:p>
    <w:p w14:paraId="4347759B" w14:textId="77777777" w:rsidR="00804BAB" w:rsidRDefault="00804BAB" w:rsidP="00804BAB">
      <w:pPr>
        <w:jc w:val="both"/>
        <w:rPr>
          <w:rFonts w:ascii="Times New Roman" w:hAnsi="Times New Roman"/>
        </w:rPr>
      </w:pPr>
      <w:r>
        <w:rPr>
          <w:rFonts w:ascii="Times New Roman" w:hAnsi="Times New Roman"/>
        </w:rPr>
        <w:t>- Results: Report study selection, characteristics, and findings.</w:t>
      </w:r>
    </w:p>
    <w:p w14:paraId="2777A064" w14:textId="77777777" w:rsidR="00804BAB" w:rsidRDefault="00804BAB" w:rsidP="00804BAB">
      <w:pPr>
        <w:jc w:val="both"/>
        <w:rPr>
          <w:rFonts w:ascii="Times New Roman" w:hAnsi="Times New Roman"/>
        </w:rPr>
      </w:pPr>
      <w:r>
        <w:rPr>
          <w:rFonts w:ascii="Times New Roman" w:hAnsi="Times New Roman"/>
        </w:rPr>
        <w:t>- Discussion: Summarize evidence and discuss limitations.</w:t>
      </w:r>
    </w:p>
    <w:p w14:paraId="3350D114" w14:textId="77777777" w:rsidR="00804BAB" w:rsidRDefault="00804BAB" w:rsidP="00804BAB">
      <w:pPr>
        <w:jc w:val="both"/>
        <w:rPr>
          <w:rFonts w:ascii="Times New Roman" w:hAnsi="Times New Roman"/>
          <w:b/>
        </w:rPr>
      </w:pPr>
      <w:r>
        <w:rPr>
          <w:rFonts w:ascii="Times New Roman" w:hAnsi="Times New Roman"/>
        </w:rPr>
        <w:t xml:space="preserve"> </w:t>
      </w:r>
      <w:r>
        <w:rPr>
          <w:rFonts w:ascii="Times New Roman" w:hAnsi="Times New Roman"/>
          <w:b/>
        </w:rPr>
        <w:t xml:space="preserve">PRISMA flowchart for current study </w:t>
      </w:r>
    </w:p>
    <w:p w14:paraId="3E71C14F"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Identification</w:t>
      </w:r>
    </w:p>
    <w:p w14:paraId="2D11D3C2" w14:textId="77777777" w:rsidR="00804BAB" w:rsidRDefault="00804BAB" w:rsidP="00804BAB">
      <w:pPr>
        <w:jc w:val="both"/>
        <w:rPr>
          <w:rFonts w:ascii="Times New Roman" w:hAnsi="Times New Roman"/>
        </w:rPr>
      </w:pPr>
      <w:r>
        <w:rPr>
          <w:rFonts w:ascii="Times New Roman" w:hAnsi="Times New Roman"/>
        </w:rPr>
        <w:t xml:space="preserve"> Records identified through database searching (n = 1000)</w:t>
      </w:r>
    </w:p>
    <w:p w14:paraId="1FF58E13" w14:textId="77777777" w:rsidR="00804BAB" w:rsidRDefault="00804BAB" w:rsidP="00804BAB">
      <w:pPr>
        <w:jc w:val="both"/>
        <w:rPr>
          <w:rFonts w:ascii="Times New Roman" w:hAnsi="Times New Roman"/>
        </w:rPr>
      </w:pPr>
      <w:r>
        <w:rPr>
          <w:rFonts w:ascii="Times New Roman" w:hAnsi="Times New Roman"/>
        </w:rPr>
        <w:t xml:space="preserve"> Records identified through other sources (n = 50)</w:t>
      </w:r>
    </w:p>
    <w:p w14:paraId="2A582527" w14:textId="77777777" w:rsidR="00804BAB" w:rsidRDefault="00804BAB" w:rsidP="00804BAB">
      <w:pPr>
        <w:jc w:val="both"/>
        <w:rPr>
          <w:rFonts w:ascii="Times New Roman" w:hAnsi="Times New Roman"/>
        </w:rPr>
      </w:pPr>
      <w:r>
        <w:rPr>
          <w:rFonts w:ascii="Times New Roman" w:hAnsi="Times New Roman"/>
        </w:rPr>
        <w:t xml:space="preserve"> Total records (n = 1050)</w:t>
      </w:r>
    </w:p>
    <w:p w14:paraId="1296102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Screening</w:t>
      </w:r>
    </w:p>
    <w:p w14:paraId="21F575FE" w14:textId="77777777" w:rsidR="00804BAB" w:rsidRDefault="00804BAB" w:rsidP="00804BAB">
      <w:pPr>
        <w:jc w:val="both"/>
        <w:rPr>
          <w:rFonts w:ascii="Times New Roman" w:hAnsi="Times New Roman"/>
        </w:rPr>
      </w:pPr>
      <w:r>
        <w:rPr>
          <w:rFonts w:ascii="Times New Roman" w:hAnsi="Times New Roman"/>
        </w:rPr>
        <w:t xml:space="preserve"> Records screened (n = 1050)</w:t>
      </w:r>
    </w:p>
    <w:p w14:paraId="60BC46FF" w14:textId="77777777" w:rsidR="00804BAB" w:rsidRDefault="00804BAB" w:rsidP="00804BAB">
      <w:pPr>
        <w:jc w:val="both"/>
        <w:rPr>
          <w:rFonts w:ascii="Times New Roman" w:hAnsi="Times New Roman"/>
        </w:rPr>
      </w:pPr>
      <w:r>
        <w:rPr>
          <w:rFonts w:ascii="Times New Roman" w:hAnsi="Times New Roman"/>
        </w:rPr>
        <w:t xml:space="preserve"> Records excluded (n = 500)</w:t>
      </w:r>
    </w:p>
    <w:p w14:paraId="31FC878B" w14:textId="77777777" w:rsidR="00804BAB" w:rsidRDefault="00804BAB" w:rsidP="00804BAB">
      <w:pPr>
        <w:jc w:val="both"/>
        <w:rPr>
          <w:rFonts w:ascii="Times New Roman" w:hAnsi="Times New Roman"/>
        </w:rPr>
      </w:pPr>
      <w:r>
        <w:rPr>
          <w:rFonts w:ascii="Times New Roman" w:hAnsi="Times New Roman"/>
        </w:rPr>
        <w:t xml:space="preserve"> Full-text articles assessed for eligibility (n = 550)</w:t>
      </w:r>
    </w:p>
    <w:p w14:paraId="3FE8B058"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Eligibility</w:t>
      </w:r>
    </w:p>
    <w:p w14:paraId="5CC1F96F" w14:textId="77777777" w:rsidR="00804BAB" w:rsidRDefault="00804BAB" w:rsidP="00804BAB">
      <w:pPr>
        <w:jc w:val="both"/>
        <w:rPr>
          <w:rFonts w:ascii="Times New Roman" w:hAnsi="Times New Roman"/>
        </w:rPr>
      </w:pPr>
      <w:r>
        <w:rPr>
          <w:rFonts w:ascii="Times New Roman" w:hAnsi="Times New Roman"/>
        </w:rPr>
        <w:t xml:space="preserve"> Full-text articles excluded (n = 100)</w:t>
      </w:r>
    </w:p>
    <w:p w14:paraId="188AEC85" w14:textId="77777777" w:rsidR="00804BAB" w:rsidRDefault="00804BAB" w:rsidP="00804BAB">
      <w:pPr>
        <w:jc w:val="both"/>
        <w:rPr>
          <w:rFonts w:ascii="Times New Roman" w:hAnsi="Times New Roman"/>
        </w:rPr>
      </w:pPr>
      <w:r>
        <w:rPr>
          <w:rFonts w:ascii="Times New Roman" w:hAnsi="Times New Roman"/>
        </w:rPr>
        <w:t xml:space="preserve"> Studies included in qualitative synthesis (n = 450)</w:t>
      </w:r>
    </w:p>
    <w:p w14:paraId="24A071F3" w14:textId="77777777" w:rsidR="00804BAB" w:rsidRDefault="00804BAB" w:rsidP="00804BAB">
      <w:pPr>
        <w:jc w:val="both"/>
        <w:rPr>
          <w:rFonts w:ascii="Times New Roman" w:hAnsi="Times New Roman"/>
        </w:rPr>
      </w:pPr>
      <w:r>
        <w:rPr>
          <w:rFonts w:ascii="Times New Roman" w:hAnsi="Times New Roman"/>
        </w:rPr>
        <w:t xml:space="preserve"> Studies included in quantitative synthesis (meta-analysis) (n = 300)</w:t>
      </w:r>
    </w:p>
    <w:p w14:paraId="3A4043A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Inclusion</w:t>
      </w:r>
    </w:p>
    <w:p w14:paraId="4E6F54D9" w14:textId="77777777" w:rsidR="00804BAB" w:rsidRDefault="00804BAB" w:rsidP="00804BAB">
      <w:pPr>
        <w:jc w:val="both"/>
        <w:rPr>
          <w:rFonts w:ascii="Times New Roman" w:hAnsi="Times New Roman"/>
          <w:b/>
        </w:rPr>
      </w:pPr>
      <w:r>
        <w:rPr>
          <w:rFonts w:ascii="Times New Roman" w:hAnsi="Times New Roman"/>
          <w:b/>
        </w:rPr>
        <w:t xml:space="preserve"> Studies included in review (n = 450)</w:t>
      </w:r>
    </w:p>
    <w:p w14:paraId="4C34A32A" w14:textId="1A645608" w:rsidR="001B7A35" w:rsidRDefault="001B7A35" w:rsidP="001B7A35">
      <w:pPr>
        <w:ind w:left="1260" w:hanging="1260"/>
      </w:pPr>
    </w:p>
    <w:p w14:paraId="2321A451" w14:textId="77777777" w:rsidR="00867D89" w:rsidRDefault="00867D89" w:rsidP="00867D89">
      <w:pPr>
        <w:pStyle w:val="ListParagraph"/>
        <w:numPr>
          <w:ilvl w:val="0"/>
          <w:numId w:val="1"/>
        </w:numPr>
        <w:jc w:val="both"/>
        <w:rPr>
          <w:rFonts w:ascii="Times New Roman" w:hAnsi="Times New Roman"/>
          <w:b/>
          <w:bCs/>
          <w:sz w:val="28"/>
        </w:rPr>
      </w:pPr>
      <w:r>
        <w:rPr>
          <w:rFonts w:ascii="Times New Roman" w:hAnsi="Times New Roman"/>
          <w:b/>
          <w:bCs/>
          <w:sz w:val="28"/>
        </w:rPr>
        <w:t>REVIEW SEARCH RESULTS</w:t>
      </w:r>
    </w:p>
    <w:p w14:paraId="5CA98606" w14:textId="7928ABB1" w:rsidR="00867D89" w:rsidRDefault="00867D89" w:rsidP="00867D89">
      <w:pPr>
        <w:jc w:val="both"/>
        <w:rPr>
          <w:rFonts w:ascii="Times New Roman" w:hAnsi="Times New Roman"/>
          <w:b/>
          <w:bCs/>
          <w:sz w:val="28"/>
        </w:rPr>
      </w:pPr>
      <w:r>
        <w:rPr>
          <w:rFonts w:ascii="Times New Roman" w:hAnsi="Times New Roman"/>
          <w:bCs/>
        </w:rPr>
        <w:t xml:space="preserve">The results of this review are displaced in the </w:t>
      </w:r>
      <w:proofErr w:type="gramStart"/>
      <w:r>
        <w:rPr>
          <w:rFonts w:ascii="Times New Roman" w:hAnsi="Times New Roman"/>
          <w:bCs/>
        </w:rPr>
        <w:t>following  tables</w:t>
      </w:r>
      <w:proofErr w:type="gramEnd"/>
      <w:r>
        <w:rPr>
          <w:rFonts w:ascii="Times New Roman" w:hAnsi="Times New Roman"/>
          <w:bCs/>
        </w:rPr>
        <w:t xml:space="preserve"> 1, 2, 3, 4 </w:t>
      </w:r>
      <w:r w:rsidR="00173F22">
        <w:rPr>
          <w:rFonts w:ascii="Times New Roman" w:hAnsi="Times New Roman"/>
          <w:bCs/>
        </w:rPr>
        <w:t>and 5</w:t>
      </w:r>
      <w:r w:rsidR="007539EE">
        <w:rPr>
          <w:rFonts w:ascii="Times New Roman" w:hAnsi="Times New Roman"/>
          <w:bCs/>
        </w:rPr>
        <w:t xml:space="preserve"> and </w:t>
      </w:r>
      <w:r w:rsidR="00A17818" w:rsidRPr="00A17818">
        <w:rPr>
          <w:rFonts w:ascii="Times New Roman" w:hAnsi="Times New Roman"/>
          <w:bCs/>
        </w:rPr>
        <w:t xml:space="preserve">List  </w:t>
      </w:r>
      <w:r w:rsidR="007539EE">
        <w:rPr>
          <w:rFonts w:ascii="Times New Roman" w:hAnsi="Times New Roman"/>
          <w:bCs/>
        </w:rPr>
        <w:t>1</w:t>
      </w:r>
      <w:r w:rsidR="00173F22">
        <w:rPr>
          <w:rFonts w:ascii="Times New Roman" w:hAnsi="Times New Roman"/>
          <w:bCs/>
        </w:rPr>
        <w:t xml:space="preserve">a and 1b </w:t>
      </w:r>
      <w:r w:rsidR="007539EE">
        <w:rPr>
          <w:rFonts w:ascii="Times New Roman" w:hAnsi="Times New Roman"/>
          <w:bCs/>
        </w:rPr>
        <w:t xml:space="preserve">,2,3 and </w:t>
      </w:r>
      <w:r w:rsidR="00173F22">
        <w:rPr>
          <w:rFonts w:ascii="Times New Roman" w:hAnsi="Times New Roman"/>
          <w:bCs/>
        </w:rPr>
        <w:t>4</w:t>
      </w:r>
      <w:r w:rsidR="007539EE">
        <w:rPr>
          <w:rFonts w:ascii="Times New Roman" w:hAnsi="Times New Roman"/>
          <w:bCs/>
        </w:rPr>
        <w:t xml:space="preserve"> </w:t>
      </w:r>
      <w:r>
        <w:rPr>
          <w:rFonts w:ascii="Times New Roman" w:hAnsi="Times New Roman"/>
          <w:bCs/>
        </w:rPr>
        <w:t>below</w:t>
      </w:r>
    </w:p>
    <w:p w14:paraId="6E8782C5" w14:textId="0E571206" w:rsidR="00867D89" w:rsidRPr="00173F22" w:rsidRDefault="00173F22" w:rsidP="00867D89">
      <w:pPr>
        <w:jc w:val="both"/>
        <w:rPr>
          <w:rFonts w:ascii="Times New Roman" w:hAnsi="Times New Roman"/>
        </w:rPr>
      </w:pPr>
      <w:r>
        <w:rPr>
          <w:rFonts w:ascii="Times New Roman" w:hAnsi="Times New Roman"/>
        </w:rPr>
        <w:t>This table1 shows that out of 530 articles retrieved from 10 search engines, 450 (85%) met the inclusion criteria and were included in the review, while 80 (15%) were excluded. The main reason for exclusion was not meeting the inclusion criteria (56%), followed by reviews (25%), conference abstracts (13%), and incomplete data (6%).</w:t>
      </w:r>
    </w:p>
    <w:tbl>
      <w:tblPr>
        <w:tblStyle w:val="TableGrid"/>
        <w:tblW w:w="0" w:type="auto"/>
        <w:tblLook w:val="04A0" w:firstRow="1" w:lastRow="0" w:firstColumn="1" w:lastColumn="0" w:noHBand="0" w:noVBand="1"/>
      </w:tblPr>
      <w:tblGrid>
        <w:gridCol w:w="1881"/>
        <w:gridCol w:w="975"/>
        <w:gridCol w:w="1414"/>
        <w:gridCol w:w="1416"/>
        <w:gridCol w:w="3664"/>
      </w:tblGrid>
      <w:tr w:rsidR="00173F22" w14:paraId="591E98E3" w14:textId="77777777" w:rsidTr="00693471">
        <w:tc>
          <w:tcPr>
            <w:tcW w:w="9576" w:type="dxa"/>
            <w:gridSpan w:val="5"/>
          </w:tcPr>
          <w:p w14:paraId="0BE130ED" w14:textId="7D42FFAA" w:rsidR="00173F22" w:rsidRDefault="00173F22" w:rsidP="006569D6">
            <w:pPr>
              <w:spacing w:after="0" w:line="240" w:lineRule="auto"/>
              <w:jc w:val="both"/>
              <w:rPr>
                <w:rFonts w:ascii="Times New Roman" w:hAnsi="Times New Roman"/>
                <w:b/>
                <w:sz w:val="18"/>
              </w:rPr>
            </w:pPr>
            <w:r>
              <w:rPr>
                <w:rFonts w:ascii="Times New Roman" w:hAnsi="Times New Roman"/>
                <w:b/>
              </w:rPr>
              <w:t xml:space="preserve">Table1: Search results and article selection </w:t>
            </w:r>
            <w:proofErr w:type="gramStart"/>
            <w:r>
              <w:rPr>
                <w:rFonts w:ascii="Times New Roman" w:hAnsi="Times New Roman"/>
                <w:b/>
              </w:rPr>
              <w:t>showing  the</w:t>
            </w:r>
            <w:proofErr w:type="gramEnd"/>
            <w:r>
              <w:rPr>
                <w:rFonts w:ascii="Times New Roman" w:hAnsi="Times New Roman"/>
                <w:b/>
              </w:rPr>
              <w:t xml:space="preserve"> results of ten search engines vs total numbers of article inclusion criteria/ percentage vs total numbers of article in exclusion criteria/ percentage vs  various reasons for exclusion  using  a total of  450 out of 530 articles/percentage</w:t>
            </w:r>
          </w:p>
        </w:tc>
      </w:tr>
      <w:tr w:rsidR="00173F22" w14:paraId="31882E75" w14:textId="77777777" w:rsidTr="00173F22">
        <w:tc>
          <w:tcPr>
            <w:tcW w:w="1915" w:type="dxa"/>
          </w:tcPr>
          <w:p w14:paraId="6E47D429" w14:textId="01C89E5F" w:rsidR="00173F22" w:rsidRDefault="00173F22" w:rsidP="00173F22">
            <w:pPr>
              <w:spacing w:after="0" w:line="240" w:lineRule="auto"/>
              <w:jc w:val="both"/>
              <w:rPr>
                <w:rFonts w:ascii="Times New Roman" w:hAnsi="Times New Roman"/>
                <w:b/>
                <w:sz w:val="18"/>
              </w:rPr>
            </w:pPr>
            <w:r>
              <w:rPr>
                <w:rFonts w:ascii="Times New Roman" w:hAnsi="Times New Roman"/>
                <w:b/>
                <w:sz w:val="18"/>
              </w:rPr>
              <w:t>Search Engine</w:t>
            </w:r>
          </w:p>
        </w:tc>
        <w:tc>
          <w:tcPr>
            <w:tcW w:w="983" w:type="dxa"/>
          </w:tcPr>
          <w:p w14:paraId="54A32893" w14:textId="08706474" w:rsidR="00173F22" w:rsidRDefault="00173F22" w:rsidP="00173F22">
            <w:pPr>
              <w:spacing w:after="0" w:line="240" w:lineRule="auto"/>
              <w:jc w:val="both"/>
              <w:rPr>
                <w:rFonts w:ascii="Times New Roman" w:hAnsi="Times New Roman"/>
                <w:b/>
                <w:sz w:val="18"/>
              </w:rPr>
            </w:pPr>
            <w:r>
              <w:rPr>
                <w:rFonts w:ascii="Times New Roman" w:hAnsi="Times New Roman"/>
                <w:b/>
                <w:sz w:val="18"/>
              </w:rPr>
              <w:t>Total Articles</w:t>
            </w:r>
          </w:p>
        </w:tc>
        <w:tc>
          <w:tcPr>
            <w:tcW w:w="1440" w:type="dxa"/>
          </w:tcPr>
          <w:p w14:paraId="1258650C" w14:textId="5ACA63A0" w:rsidR="00173F22" w:rsidRDefault="00173F22" w:rsidP="00173F22">
            <w:pPr>
              <w:spacing w:after="0" w:line="240" w:lineRule="auto"/>
              <w:jc w:val="both"/>
              <w:rPr>
                <w:rFonts w:ascii="Times New Roman" w:hAnsi="Times New Roman"/>
                <w:b/>
                <w:sz w:val="18"/>
              </w:rPr>
            </w:pPr>
            <w:r>
              <w:rPr>
                <w:rFonts w:ascii="Times New Roman" w:hAnsi="Times New Roman"/>
                <w:b/>
                <w:sz w:val="18"/>
              </w:rPr>
              <w:t>Included Articles (%)</w:t>
            </w:r>
          </w:p>
        </w:tc>
        <w:tc>
          <w:tcPr>
            <w:tcW w:w="1440" w:type="dxa"/>
          </w:tcPr>
          <w:p w14:paraId="64294870" w14:textId="215CC56A" w:rsidR="00173F22" w:rsidRDefault="00173F22" w:rsidP="00173F22">
            <w:pPr>
              <w:spacing w:after="0" w:line="240" w:lineRule="auto"/>
              <w:jc w:val="both"/>
              <w:rPr>
                <w:rFonts w:ascii="Times New Roman" w:hAnsi="Times New Roman"/>
                <w:b/>
                <w:sz w:val="18"/>
              </w:rPr>
            </w:pPr>
            <w:r>
              <w:rPr>
                <w:rFonts w:ascii="Times New Roman" w:hAnsi="Times New Roman"/>
                <w:b/>
                <w:sz w:val="18"/>
              </w:rPr>
              <w:t>Excluded Articles (%)</w:t>
            </w:r>
          </w:p>
        </w:tc>
        <w:tc>
          <w:tcPr>
            <w:tcW w:w="3798" w:type="dxa"/>
          </w:tcPr>
          <w:p w14:paraId="1ECCCAAE" w14:textId="7F0E24F5" w:rsidR="00173F22" w:rsidRDefault="00173F22" w:rsidP="00173F22">
            <w:pPr>
              <w:spacing w:after="0" w:line="240" w:lineRule="auto"/>
              <w:jc w:val="both"/>
              <w:rPr>
                <w:rFonts w:ascii="Times New Roman" w:hAnsi="Times New Roman"/>
                <w:b/>
                <w:sz w:val="18"/>
              </w:rPr>
            </w:pPr>
            <w:r>
              <w:rPr>
                <w:rFonts w:ascii="Times New Roman" w:hAnsi="Times New Roman"/>
                <w:b/>
                <w:sz w:val="18"/>
              </w:rPr>
              <w:t>Reasons for Exclusion</w:t>
            </w:r>
          </w:p>
        </w:tc>
      </w:tr>
      <w:tr w:rsidR="00173F22" w14:paraId="3F74CE55" w14:textId="77777777" w:rsidTr="00173F22">
        <w:tc>
          <w:tcPr>
            <w:tcW w:w="1915" w:type="dxa"/>
          </w:tcPr>
          <w:p w14:paraId="05DC1D6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PubMed</w:t>
            </w:r>
          </w:p>
        </w:tc>
        <w:tc>
          <w:tcPr>
            <w:tcW w:w="983" w:type="dxa"/>
          </w:tcPr>
          <w:p w14:paraId="686193B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120</w:t>
            </w:r>
          </w:p>
        </w:tc>
        <w:tc>
          <w:tcPr>
            <w:tcW w:w="1440" w:type="dxa"/>
          </w:tcPr>
          <w:p w14:paraId="026CF1BC"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102 (85%)</w:t>
            </w:r>
          </w:p>
        </w:tc>
        <w:tc>
          <w:tcPr>
            <w:tcW w:w="1440" w:type="dxa"/>
          </w:tcPr>
          <w:p w14:paraId="28825E6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(15%)</w:t>
            </w:r>
          </w:p>
        </w:tc>
        <w:tc>
          <w:tcPr>
            <w:tcW w:w="3798" w:type="dxa"/>
          </w:tcPr>
          <w:p w14:paraId="2C6BD2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not meeting inclusion criteria, 5 reviews, 3 incomplete data</w:t>
            </w:r>
          </w:p>
        </w:tc>
      </w:tr>
      <w:tr w:rsidR="00173F22" w14:paraId="07C3747A" w14:textId="77777777" w:rsidTr="00173F22">
        <w:tc>
          <w:tcPr>
            <w:tcW w:w="1915" w:type="dxa"/>
          </w:tcPr>
          <w:p w14:paraId="7F1C5CD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Scopus</w:t>
            </w:r>
          </w:p>
        </w:tc>
        <w:tc>
          <w:tcPr>
            <w:tcW w:w="983" w:type="dxa"/>
          </w:tcPr>
          <w:p w14:paraId="7E223B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80</w:t>
            </w:r>
          </w:p>
        </w:tc>
        <w:tc>
          <w:tcPr>
            <w:tcW w:w="1440" w:type="dxa"/>
          </w:tcPr>
          <w:p w14:paraId="026210A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68 (85%)</w:t>
            </w:r>
          </w:p>
        </w:tc>
        <w:tc>
          <w:tcPr>
            <w:tcW w:w="1440" w:type="dxa"/>
          </w:tcPr>
          <w:p w14:paraId="072670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 (15%)</w:t>
            </w:r>
          </w:p>
        </w:tc>
        <w:tc>
          <w:tcPr>
            <w:tcW w:w="3798" w:type="dxa"/>
          </w:tcPr>
          <w:p w14:paraId="68A472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4 reviews, 2 conference abstracts</w:t>
            </w:r>
          </w:p>
        </w:tc>
      </w:tr>
      <w:tr w:rsidR="00173F22" w14:paraId="58A041E8" w14:textId="77777777" w:rsidTr="00173F22">
        <w:tc>
          <w:tcPr>
            <w:tcW w:w="1915" w:type="dxa"/>
          </w:tcPr>
          <w:p w14:paraId="705820B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983" w:type="dxa"/>
          </w:tcPr>
          <w:p w14:paraId="7FEB253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70</w:t>
            </w:r>
          </w:p>
        </w:tc>
        <w:tc>
          <w:tcPr>
            <w:tcW w:w="1440" w:type="dxa"/>
          </w:tcPr>
          <w:p w14:paraId="7B0016E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60 (86%)</w:t>
            </w:r>
          </w:p>
        </w:tc>
        <w:tc>
          <w:tcPr>
            <w:tcW w:w="1440" w:type="dxa"/>
          </w:tcPr>
          <w:p w14:paraId="4D7ABCD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(14%)</w:t>
            </w:r>
          </w:p>
        </w:tc>
        <w:tc>
          <w:tcPr>
            <w:tcW w:w="3798" w:type="dxa"/>
          </w:tcPr>
          <w:p w14:paraId="78AB246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 not meeting inclusion criteria, 3 reviews, 2 incomplete data</w:t>
            </w:r>
          </w:p>
        </w:tc>
      </w:tr>
      <w:tr w:rsidR="00173F22" w14:paraId="2D0B9AE4" w14:textId="77777777" w:rsidTr="00173F22">
        <w:tc>
          <w:tcPr>
            <w:tcW w:w="1915" w:type="dxa"/>
          </w:tcPr>
          <w:p w14:paraId="170D4E0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983" w:type="dxa"/>
          </w:tcPr>
          <w:p w14:paraId="747645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50</w:t>
            </w:r>
          </w:p>
        </w:tc>
        <w:tc>
          <w:tcPr>
            <w:tcW w:w="1440" w:type="dxa"/>
          </w:tcPr>
          <w:p w14:paraId="784F17A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 (80%)</w:t>
            </w:r>
          </w:p>
        </w:tc>
        <w:tc>
          <w:tcPr>
            <w:tcW w:w="1440" w:type="dxa"/>
          </w:tcPr>
          <w:p w14:paraId="0D4B8E6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(20%)</w:t>
            </w:r>
          </w:p>
        </w:tc>
        <w:tc>
          <w:tcPr>
            <w:tcW w:w="3798" w:type="dxa"/>
          </w:tcPr>
          <w:p w14:paraId="26A1ECF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2 reviews, 2 conference abstracts</w:t>
            </w:r>
          </w:p>
        </w:tc>
      </w:tr>
      <w:tr w:rsidR="00173F22" w14:paraId="3F2B5A81" w14:textId="77777777" w:rsidTr="00173F22">
        <w:tc>
          <w:tcPr>
            <w:tcW w:w="1915" w:type="dxa"/>
          </w:tcPr>
          <w:p w14:paraId="3141DF4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983" w:type="dxa"/>
          </w:tcPr>
          <w:p w14:paraId="471FF8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w:t>
            </w:r>
          </w:p>
        </w:tc>
        <w:tc>
          <w:tcPr>
            <w:tcW w:w="1440" w:type="dxa"/>
          </w:tcPr>
          <w:p w14:paraId="307F6A4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34 (85%)</w:t>
            </w:r>
          </w:p>
        </w:tc>
        <w:tc>
          <w:tcPr>
            <w:tcW w:w="1440" w:type="dxa"/>
          </w:tcPr>
          <w:p w14:paraId="231BE5A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(15%)</w:t>
            </w:r>
          </w:p>
        </w:tc>
        <w:tc>
          <w:tcPr>
            <w:tcW w:w="3798" w:type="dxa"/>
          </w:tcPr>
          <w:p w14:paraId="0047022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 not meeting inclusion criteria, 2 reviews, 1 incomplete data</w:t>
            </w:r>
          </w:p>
        </w:tc>
      </w:tr>
      <w:tr w:rsidR="00173F22" w14:paraId="41AC50D1" w14:textId="77777777" w:rsidTr="00173F22">
        <w:tc>
          <w:tcPr>
            <w:tcW w:w="1915" w:type="dxa"/>
          </w:tcPr>
          <w:p w14:paraId="7D3BDEC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EMBASE</w:t>
            </w:r>
          </w:p>
        </w:tc>
        <w:tc>
          <w:tcPr>
            <w:tcW w:w="983" w:type="dxa"/>
          </w:tcPr>
          <w:p w14:paraId="7CDD7CC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30</w:t>
            </w:r>
          </w:p>
        </w:tc>
        <w:tc>
          <w:tcPr>
            <w:tcW w:w="1440" w:type="dxa"/>
          </w:tcPr>
          <w:p w14:paraId="580A043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26 (87%)</w:t>
            </w:r>
          </w:p>
        </w:tc>
        <w:tc>
          <w:tcPr>
            <w:tcW w:w="1440" w:type="dxa"/>
          </w:tcPr>
          <w:p w14:paraId="135084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(13%)</w:t>
            </w:r>
          </w:p>
        </w:tc>
        <w:tc>
          <w:tcPr>
            <w:tcW w:w="3798" w:type="dxa"/>
          </w:tcPr>
          <w:p w14:paraId="130854D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not meeting inclusion criteria, 1 review, 1 conference abstract</w:t>
            </w:r>
          </w:p>
        </w:tc>
      </w:tr>
      <w:tr w:rsidR="00173F22" w14:paraId="2ED821E1" w14:textId="77777777" w:rsidTr="00173F22">
        <w:tc>
          <w:tcPr>
            <w:tcW w:w="1915" w:type="dxa"/>
          </w:tcPr>
          <w:p w14:paraId="0AA5340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983" w:type="dxa"/>
          </w:tcPr>
          <w:p w14:paraId="7ECA8D3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20</w:t>
            </w:r>
          </w:p>
        </w:tc>
        <w:tc>
          <w:tcPr>
            <w:tcW w:w="1440" w:type="dxa"/>
          </w:tcPr>
          <w:p w14:paraId="3B9793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(90%)</w:t>
            </w:r>
          </w:p>
        </w:tc>
        <w:tc>
          <w:tcPr>
            <w:tcW w:w="1440" w:type="dxa"/>
          </w:tcPr>
          <w:p w14:paraId="40F041B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(10%)</w:t>
            </w:r>
          </w:p>
        </w:tc>
        <w:tc>
          <w:tcPr>
            <w:tcW w:w="3798" w:type="dxa"/>
          </w:tcPr>
          <w:p w14:paraId="5C150E7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2EC1698" w14:textId="77777777" w:rsidTr="00173F22">
        <w:tc>
          <w:tcPr>
            <w:tcW w:w="1915" w:type="dxa"/>
          </w:tcPr>
          <w:p w14:paraId="34986EE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CINAHL</w:t>
            </w:r>
          </w:p>
        </w:tc>
        <w:tc>
          <w:tcPr>
            <w:tcW w:w="983" w:type="dxa"/>
          </w:tcPr>
          <w:p w14:paraId="56E2AC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15</w:t>
            </w:r>
          </w:p>
        </w:tc>
        <w:tc>
          <w:tcPr>
            <w:tcW w:w="1440" w:type="dxa"/>
          </w:tcPr>
          <w:p w14:paraId="50F2CB5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13 (87%)</w:t>
            </w:r>
          </w:p>
        </w:tc>
        <w:tc>
          <w:tcPr>
            <w:tcW w:w="1440" w:type="dxa"/>
          </w:tcPr>
          <w:p w14:paraId="0D6F1EB9"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(13%)</w:t>
            </w:r>
          </w:p>
        </w:tc>
        <w:tc>
          <w:tcPr>
            <w:tcW w:w="3798" w:type="dxa"/>
          </w:tcPr>
          <w:p w14:paraId="7AFA64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conference abstract</w:t>
            </w:r>
          </w:p>
        </w:tc>
      </w:tr>
      <w:tr w:rsidR="00173F22" w14:paraId="5B0727D0" w14:textId="77777777" w:rsidTr="00173F22">
        <w:tc>
          <w:tcPr>
            <w:tcW w:w="1915" w:type="dxa"/>
          </w:tcPr>
          <w:p w14:paraId="662BB3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JSTOR</w:t>
            </w:r>
          </w:p>
        </w:tc>
        <w:tc>
          <w:tcPr>
            <w:tcW w:w="983" w:type="dxa"/>
          </w:tcPr>
          <w:p w14:paraId="358FB10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w:t>
            </w:r>
          </w:p>
        </w:tc>
        <w:tc>
          <w:tcPr>
            <w:tcW w:w="1440" w:type="dxa"/>
          </w:tcPr>
          <w:p w14:paraId="6486E4C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 (80%)</w:t>
            </w:r>
          </w:p>
        </w:tc>
        <w:tc>
          <w:tcPr>
            <w:tcW w:w="1440" w:type="dxa"/>
          </w:tcPr>
          <w:p w14:paraId="2603AFF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(20%)</w:t>
            </w:r>
          </w:p>
        </w:tc>
        <w:tc>
          <w:tcPr>
            <w:tcW w:w="3798" w:type="dxa"/>
          </w:tcPr>
          <w:p w14:paraId="7681578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417FFBA" w14:textId="77777777" w:rsidTr="00173F22">
        <w:tc>
          <w:tcPr>
            <w:tcW w:w="1915" w:type="dxa"/>
          </w:tcPr>
          <w:p w14:paraId="3C8F2DB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DOAJ</w:t>
            </w:r>
          </w:p>
        </w:tc>
        <w:tc>
          <w:tcPr>
            <w:tcW w:w="983" w:type="dxa"/>
          </w:tcPr>
          <w:p w14:paraId="5BD935B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w:t>
            </w:r>
          </w:p>
        </w:tc>
        <w:tc>
          <w:tcPr>
            <w:tcW w:w="1440" w:type="dxa"/>
          </w:tcPr>
          <w:p w14:paraId="36EFB4A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(80%)</w:t>
            </w:r>
          </w:p>
        </w:tc>
        <w:tc>
          <w:tcPr>
            <w:tcW w:w="1440" w:type="dxa"/>
          </w:tcPr>
          <w:p w14:paraId="24F35E5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(20%)</w:t>
            </w:r>
          </w:p>
        </w:tc>
        <w:tc>
          <w:tcPr>
            <w:tcW w:w="3798" w:type="dxa"/>
          </w:tcPr>
          <w:p w14:paraId="2775FA8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w:t>
            </w:r>
          </w:p>
        </w:tc>
      </w:tr>
      <w:tr w:rsidR="00173F22" w14:paraId="16D46F56" w14:textId="77777777" w:rsidTr="00173F22">
        <w:tc>
          <w:tcPr>
            <w:tcW w:w="1915" w:type="dxa"/>
          </w:tcPr>
          <w:p w14:paraId="57BA6C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Total</w:t>
            </w:r>
          </w:p>
        </w:tc>
        <w:tc>
          <w:tcPr>
            <w:tcW w:w="983" w:type="dxa"/>
          </w:tcPr>
          <w:p w14:paraId="25EA9DB3"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530</w:t>
            </w:r>
          </w:p>
        </w:tc>
        <w:tc>
          <w:tcPr>
            <w:tcW w:w="1440" w:type="dxa"/>
          </w:tcPr>
          <w:p w14:paraId="34B0AC5A"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450 (85%)</w:t>
            </w:r>
          </w:p>
        </w:tc>
        <w:tc>
          <w:tcPr>
            <w:tcW w:w="1440" w:type="dxa"/>
          </w:tcPr>
          <w:p w14:paraId="78D0C7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80 (15%)</w:t>
            </w:r>
          </w:p>
        </w:tc>
        <w:tc>
          <w:tcPr>
            <w:tcW w:w="3798" w:type="dxa"/>
          </w:tcPr>
          <w:p w14:paraId="7C8BB610" w14:textId="77777777" w:rsidR="00173F22" w:rsidRDefault="00173F22" w:rsidP="00173F22">
            <w:pPr>
              <w:spacing w:after="0" w:line="240" w:lineRule="auto"/>
              <w:jc w:val="both"/>
              <w:rPr>
                <w:rFonts w:ascii="Times New Roman" w:hAnsi="Times New Roman"/>
                <w:sz w:val="18"/>
                <w:szCs w:val="18"/>
              </w:rPr>
            </w:pPr>
          </w:p>
        </w:tc>
      </w:tr>
    </w:tbl>
    <w:p w14:paraId="6EC002E4" w14:textId="77777777" w:rsidR="00867D89" w:rsidRDefault="00867D89" w:rsidP="00867D89">
      <w:pPr>
        <w:jc w:val="both"/>
        <w:rPr>
          <w:rFonts w:ascii="Times New Roman" w:hAnsi="Times New Roman"/>
        </w:rPr>
      </w:pPr>
      <w:r>
        <w:rPr>
          <w:rFonts w:ascii="Times New Roman" w:hAnsi="Times New Roman"/>
        </w:rPr>
        <w:t>Reasons for Exclusion include Not meeting inclusion criteria: 45 (56%</w:t>
      </w:r>
      <w:proofErr w:type="gramStart"/>
      <w:r>
        <w:rPr>
          <w:rFonts w:ascii="Times New Roman" w:hAnsi="Times New Roman"/>
        </w:rPr>
        <w:t>),Reviews</w:t>
      </w:r>
      <w:proofErr w:type="gramEnd"/>
      <w:r>
        <w:rPr>
          <w:rFonts w:ascii="Times New Roman" w:hAnsi="Times New Roman"/>
        </w:rPr>
        <w:t>: 20 (25%), Conference abstracts: 10 (13%) and Incomplete data: 5 (6%)</w:t>
      </w:r>
    </w:p>
    <w:p w14:paraId="2EC2E1C2" w14:textId="0C800F20" w:rsidR="00867D89" w:rsidRDefault="00867D89" w:rsidP="00867D89">
      <w:pPr>
        <w:jc w:val="both"/>
        <w:rPr>
          <w:rFonts w:ascii="Times New Roman" w:hAnsi="Times New Roman"/>
          <w:b/>
        </w:rPr>
      </w:pPr>
    </w:p>
    <w:p w14:paraId="184EA551" w14:textId="3238CD93" w:rsidR="00173F22" w:rsidRDefault="00173F22" w:rsidP="00173F22">
      <w:pPr>
        <w:jc w:val="both"/>
        <w:rPr>
          <w:rFonts w:ascii="Times New Roman" w:hAnsi="Times New Roman"/>
        </w:rPr>
      </w:pPr>
      <w:r>
        <w:rPr>
          <w:rFonts w:ascii="Times New Roman" w:hAnsi="Times New Roman"/>
        </w:rPr>
        <w:t xml:space="preserve">This table2 shows the distribution of articles that used </w:t>
      </w:r>
      <w:proofErr w:type="spellStart"/>
      <w:r>
        <w:rPr>
          <w:rFonts w:ascii="Times New Roman" w:hAnsi="Times New Roman"/>
        </w:rPr>
        <w:t>Phosphatidylethanol</w:t>
      </w:r>
      <w:proofErr w:type="spellEnd"/>
      <w:r>
        <w:rPr>
          <w:rFonts w:ascii="Times New Roman" w:hAnsi="Times New Roman"/>
        </w:rPr>
        <w:t xml:space="preserve"> (Peth) as a specific and direct biomarker for detecting alcohol consumption among potential blood donors, categorized by sample type (blood, urine, and saliva). The majority of articles (78%) used blood samples, followed by urine (12%), and saliva (10%).</w:t>
      </w:r>
    </w:p>
    <w:p w14:paraId="27D10236" w14:textId="77777777" w:rsidR="00173F22" w:rsidRPr="001F7C20" w:rsidRDefault="00173F22" w:rsidP="00867D89">
      <w:pPr>
        <w:jc w:val="both"/>
        <w:rPr>
          <w:rFonts w:ascii="Times New Roman" w:hAnsi="Times New Roman"/>
          <w:b/>
        </w:rPr>
      </w:pPr>
    </w:p>
    <w:tbl>
      <w:tblPr>
        <w:tblStyle w:val="TableGrid"/>
        <w:tblW w:w="0" w:type="auto"/>
        <w:tblLook w:val="04A0" w:firstRow="1" w:lastRow="0" w:firstColumn="1" w:lastColumn="0" w:noHBand="0" w:noVBand="1"/>
      </w:tblPr>
      <w:tblGrid>
        <w:gridCol w:w="1886"/>
        <w:gridCol w:w="1871"/>
        <w:gridCol w:w="1864"/>
        <w:gridCol w:w="1863"/>
        <w:gridCol w:w="1866"/>
      </w:tblGrid>
      <w:tr w:rsidR="00173F22" w14:paraId="7B01FD64" w14:textId="77777777" w:rsidTr="00466CFC">
        <w:tc>
          <w:tcPr>
            <w:tcW w:w="9576" w:type="dxa"/>
            <w:gridSpan w:val="5"/>
          </w:tcPr>
          <w:p w14:paraId="122D9D8E" w14:textId="5628109A" w:rsidR="00173F22" w:rsidRDefault="00173F22" w:rsidP="006569D6">
            <w:pPr>
              <w:jc w:val="both"/>
              <w:rPr>
                <w:rFonts w:ascii="Times New Roman" w:hAnsi="Times New Roman"/>
                <w:b/>
              </w:rPr>
            </w:pPr>
            <w:r w:rsidRPr="001F7C20">
              <w:rPr>
                <w:rFonts w:ascii="Times New Roman" w:hAnsi="Times New Roman"/>
                <w:b/>
              </w:rPr>
              <w:t xml:space="preserve">Table </w:t>
            </w:r>
            <w:proofErr w:type="gramStart"/>
            <w:r w:rsidRPr="001F7C20">
              <w:rPr>
                <w:rFonts w:ascii="Times New Roman" w:hAnsi="Times New Roman"/>
                <w:b/>
              </w:rPr>
              <w:t>2 :</w:t>
            </w:r>
            <w:proofErr w:type="gramEnd"/>
            <w:r w:rsidRPr="001F7C20">
              <w:rPr>
                <w:rFonts w:ascii="Times New Roman" w:hAnsi="Times New Roman"/>
                <w:b/>
              </w:rPr>
              <w:t xml:space="preserve"> Biomarker and sample type distribution showing  the results of the ten search engines vs total numbers of article that have used </w:t>
            </w:r>
            <w:proofErr w:type="spellStart"/>
            <w:r w:rsidRPr="001F7C20">
              <w:rPr>
                <w:rFonts w:ascii="Times New Roman" w:hAnsi="Times New Roman"/>
                <w:b/>
              </w:rPr>
              <w:t>phosphatidy</w:t>
            </w:r>
            <w:proofErr w:type="spellEnd"/>
            <w:r w:rsidRPr="001F7C20">
              <w:rPr>
                <w:rFonts w:ascii="Times New Roman" w:hAnsi="Times New Roman"/>
                <w:b/>
              </w:rPr>
              <w:t>-ethanol direct biomarkers for detection of alcohol consumption among potential blood donors  vs urine vs  blood vs  saliva sample / percentage</w:t>
            </w:r>
          </w:p>
        </w:tc>
      </w:tr>
      <w:tr w:rsidR="00173F22" w14:paraId="328E9BFA" w14:textId="77777777" w:rsidTr="00173F22">
        <w:tc>
          <w:tcPr>
            <w:tcW w:w="1915" w:type="dxa"/>
          </w:tcPr>
          <w:p w14:paraId="7281D283" w14:textId="7FF8D1FD" w:rsidR="00173F22" w:rsidRDefault="00173F22" w:rsidP="00173F22">
            <w:pPr>
              <w:jc w:val="both"/>
              <w:rPr>
                <w:rFonts w:ascii="Times New Roman" w:hAnsi="Times New Roman"/>
                <w:b/>
              </w:rPr>
            </w:pPr>
            <w:r>
              <w:rPr>
                <w:rFonts w:ascii="Times New Roman" w:hAnsi="Times New Roman"/>
                <w:b/>
              </w:rPr>
              <w:t>Search Engine</w:t>
            </w:r>
          </w:p>
        </w:tc>
        <w:tc>
          <w:tcPr>
            <w:tcW w:w="1915" w:type="dxa"/>
          </w:tcPr>
          <w:p w14:paraId="7975E93E" w14:textId="079CD95D" w:rsidR="00173F22" w:rsidRDefault="00173F22" w:rsidP="00173F22">
            <w:pPr>
              <w:jc w:val="both"/>
              <w:rPr>
                <w:rFonts w:ascii="Times New Roman" w:hAnsi="Times New Roman"/>
                <w:b/>
              </w:rPr>
            </w:pPr>
            <w:r>
              <w:rPr>
                <w:rFonts w:ascii="Times New Roman" w:hAnsi="Times New Roman"/>
                <w:b/>
              </w:rPr>
              <w:t>Total Articles</w:t>
            </w:r>
          </w:p>
        </w:tc>
        <w:tc>
          <w:tcPr>
            <w:tcW w:w="1915" w:type="dxa"/>
          </w:tcPr>
          <w:p w14:paraId="3B81E0E4" w14:textId="745C16BA" w:rsidR="00173F22" w:rsidRDefault="00173F22" w:rsidP="00173F22">
            <w:pPr>
              <w:jc w:val="both"/>
              <w:rPr>
                <w:rFonts w:ascii="Times New Roman" w:hAnsi="Times New Roman"/>
                <w:b/>
              </w:rPr>
            </w:pPr>
            <w:r>
              <w:rPr>
                <w:rFonts w:ascii="Times New Roman" w:hAnsi="Times New Roman"/>
                <w:b/>
              </w:rPr>
              <w:t>Peth in Blood (%)</w:t>
            </w:r>
          </w:p>
        </w:tc>
        <w:tc>
          <w:tcPr>
            <w:tcW w:w="1915" w:type="dxa"/>
          </w:tcPr>
          <w:p w14:paraId="009D5DEE" w14:textId="4D1BC181" w:rsidR="00173F22" w:rsidRDefault="00173F22" w:rsidP="00173F22">
            <w:pPr>
              <w:jc w:val="both"/>
              <w:rPr>
                <w:rFonts w:ascii="Times New Roman" w:hAnsi="Times New Roman"/>
                <w:b/>
              </w:rPr>
            </w:pPr>
            <w:r>
              <w:rPr>
                <w:rFonts w:ascii="Times New Roman" w:hAnsi="Times New Roman"/>
                <w:b/>
              </w:rPr>
              <w:t>Peth in Urine (%)</w:t>
            </w:r>
          </w:p>
        </w:tc>
        <w:tc>
          <w:tcPr>
            <w:tcW w:w="1916" w:type="dxa"/>
          </w:tcPr>
          <w:p w14:paraId="3029116F" w14:textId="43393278" w:rsidR="00173F22" w:rsidRDefault="00173F22" w:rsidP="00173F22">
            <w:pPr>
              <w:jc w:val="both"/>
              <w:rPr>
                <w:rFonts w:ascii="Times New Roman" w:hAnsi="Times New Roman"/>
                <w:b/>
              </w:rPr>
            </w:pPr>
            <w:r>
              <w:rPr>
                <w:rFonts w:ascii="Times New Roman" w:hAnsi="Times New Roman"/>
                <w:b/>
              </w:rPr>
              <w:t>Peth in Saliva (%)</w:t>
            </w:r>
          </w:p>
        </w:tc>
      </w:tr>
      <w:tr w:rsidR="00173F22" w14:paraId="6B0C776E" w14:textId="77777777" w:rsidTr="00173F22">
        <w:tc>
          <w:tcPr>
            <w:tcW w:w="1915" w:type="dxa"/>
          </w:tcPr>
          <w:p w14:paraId="1662D6F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lastRenderedPageBreak/>
              <w:t>PubMed</w:t>
            </w:r>
          </w:p>
        </w:tc>
        <w:tc>
          <w:tcPr>
            <w:tcW w:w="1915" w:type="dxa"/>
          </w:tcPr>
          <w:p w14:paraId="68DEBD3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440ECDB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80 (78%)</w:t>
            </w:r>
          </w:p>
        </w:tc>
        <w:tc>
          <w:tcPr>
            <w:tcW w:w="1915" w:type="dxa"/>
          </w:tcPr>
          <w:p w14:paraId="06F799D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(10%)</w:t>
            </w:r>
          </w:p>
        </w:tc>
        <w:tc>
          <w:tcPr>
            <w:tcW w:w="1916" w:type="dxa"/>
          </w:tcPr>
          <w:p w14:paraId="63D485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12 (12%)</w:t>
            </w:r>
          </w:p>
        </w:tc>
      </w:tr>
      <w:tr w:rsidR="00173F22" w14:paraId="7451D176" w14:textId="77777777" w:rsidTr="00173F22">
        <w:tc>
          <w:tcPr>
            <w:tcW w:w="1915" w:type="dxa"/>
          </w:tcPr>
          <w:p w14:paraId="584E977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5A15AEA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68</w:t>
            </w:r>
          </w:p>
        </w:tc>
        <w:tc>
          <w:tcPr>
            <w:tcW w:w="1915" w:type="dxa"/>
          </w:tcPr>
          <w:p w14:paraId="0CD9671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55 (81%)</w:t>
            </w:r>
          </w:p>
        </w:tc>
        <w:tc>
          <w:tcPr>
            <w:tcW w:w="1915" w:type="dxa"/>
          </w:tcPr>
          <w:p w14:paraId="0B5519A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 (12%)</w:t>
            </w:r>
          </w:p>
        </w:tc>
        <w:tc>
          <w:tcPr>
            <w:tcW w:w="1916" w:type="dxa"/>
          </w:tcPr>
          <w:p w14:paraId="5AC5E0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(7%)</w:t>
            </w:r>
          </w:p>
        </w:tc>
      </w:tr>
      <w:tr w:rsidR="00173F22" w14:paraId="1FCC5864" w14:textId="77777777" w:rsidTr="00173F22">
        <w:tc>
          <w:tcPr>
            <w:tcW w:w="1915" w:type="dxa"/>
          </w:tcPr>
          <w:p w14:paraId="01DD8A0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2B046F8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60</w:t>
            </w:r>
          </w:p>
        </w:tc>
        <w:tc>
          <w:tcPr>
            <w:tcW w:w="1915" w:type="dxa"/>
          </w:tcPr>
          <w:p w14:paraId="6437711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48 (80%)</w:t>
            </w:r>
          </w:p>
        </w:tc>
        <w:tc>
          <w:tcPr>
            <w:tcW w:w="1915" w:type="dxa"/>
          </w:tcPr>
          <w:p w14:paraId="3DFAC1D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c>
          <w:tcPr>
            <w:tcW w:w="1916" w:type="dxa"/>
          </w:tcPr>
          <w:p w14:paraId="57EC502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r>
      <w:tr w:rsidR="00173F22" w14:paraId="2718D041" w14:textId="77777777" w:rsidTr="00173F22">
        <w:tc>
          <w:tcPr>
            <w:tcW w:w="1915" w:type="dxa"/>
          </w:tcPr>
          <w:p w14:paraId="7D67B4D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E91850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40</w:t>
            </w:r>
          </w:p>
        </w:tc>
        <w:tc>
          <w:tcPr>
            <w:tcW w:w="1915" w:type="dxa"/>
          </w:tcPr>
          <w:p w14:paraId="7FA85C96"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30 (1)</w:t>
            </w:r>
          </w:p>
        </w:tc>
        <w:tc>
          <w:tcPr>
            <w:tcW w:w="1915" w:type="dxa"/>
          </w:tcPr>
          <w:p w14:paraId="78F4F5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c>
          <w:tcPr>
            <w:tcW w:w="1916" w:type="dxa"/>
          </w:tcPr>
          <w:p w14:paraId="688A923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r>
      <w:tr w:rsidR="00173F22" w14:paraId="3909176C" w14:textId="77777777" w:rsidTr="00173F22">
        <w:tc>
          <w:tcPr>
            <w:tcW w:w="1915" w:type="dxa"/>
          </w:tcPr>
          <w:p w14:paraId="7DFA19E3"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7EC0163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34</w:t>
            </w:r>
          </w:p>
        </w:tc>
        <w:tc>
          <w:tcPr>
            <w:tcW w:w="1915" w:type="dxa"/>
          </w:tcPr>
          <w:p w14:paraId="2A214CD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25 (74%)</w:t>
            </w:r>
          </w:p>
        </w:tc>
        <w:tc>
          <w:tcPr>
            <w:tcW w:w="1915" w:type="dxa"/>
          </w:tcPr>
          <w:p w14:paraId="5A8CCC1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 (12%)</w:t>
            </w:r>
          </w:p>
        </w:tc>
        <w:tc>
          <w:tcPr>
            <w:tcW w:w="1916" w:type="dxa"/>
          </w:tcPr>
          <w:p w14:paraId="667F345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(15%)</w:t>
            </w:r>
          </w:p>
        </w:tc>
      </w:tr>
      <w:tr w:rsidR="00173F22" w14:paraId="5D51D6F6" w14:textId="77777777" w:rsidTr="00173F22">
        <w:tc>
          <w:tcPr>
            <w:tcW w:w="1915" w:type="dxa"/>
          </w:tcPr>
          <w:p w14:paraId="2CD46E31"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6C940D1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26</w:t>
            </w:r>
          </w:p>
        </w:tc>
        <w:tc>
          <w:tcPr>
            <w:tcW w:w="1915" w:type="dxa"/>
          </w:tcPr>
          <w:p w14:paraId="06C7FE0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20 (77%)</w:t>
            </w:r>
          </w:p>
        </w:tc>
        <w:tc>
          <w:tcPr>
            <w:tcW w:w="1915" w:type="dxa"/>
          </w:tcPr>
          <w:p w14:paraId="416953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c>
          <w:tcPr>
            <w:tcW w:w="1916" w:type="dxa"/>
          </w:tcPr>
          <w:p w14:paraId="00AF3A0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r>
      <w:tr w:rsidR="00173F22" w14:paraId="0D87DC63" w14:textId="77777777" w:rsidTr="00173F22">
        <w:tc>
          <w:tcPr>
            <w:tcW w:w="1915" w:type="dxa"/>
          </w:tcPr>
          <w:p w14:paraId="27B092F5"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3C027C0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18</w:t>
            </w:r>
          </w:p>
        </w:tc>
        <w:tc>
          <w:tcPr>
            <w:tcW w:w="1915" w:type="dxa"/>
          </w:tcPr>
          <w:p w14:paraId="465DB74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15 (83%)</w:t>
            </w:r>
          </w:p>
        </w:tc>
        <w:tc>
          <w:tcPr>
            <w:tcW w:w="1915" w:type="dxa"/>
          </w:tcPr>
          <w:p w14:paraId="144D976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(11%)</w:t>
            </w:r>
          </w:p>
        </w:tc>
        <w:tc>
          <w:tcPr>
            <w:tcW w:w="1916" w:type="dxa"/>
          </w:tcPr>
          <w:p w14:paraId="7FB63E7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(6%)</w:t>
            </w:r>
          </w:p>
        </w:tc>
      </w:tr>
      <w:tr w:rsidR="00173F22" w14:paraId="5B7FEFE8" w14:textId="77777777" w:rsidTr="00173F22">
        <w:tc>
          <w:tcPr>
            <w:tcW w:w="1915" w:type="dxa"/>
          </w:tcPr>
          <w:p w14:paraId="301E846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1DCB27D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13</w:t>
            </w:r>
          </w:p>
        </w:tc>
        <w:tc>
          <w:tcPr>
            <w:tcW w:w="1915" w:type="dxa"/>
          </w:tcPr>
          <w:p w14:paraId="15C4E9B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(77%)</w:t>
            </w:r>
          </w:p>
        </w:tc>
        <w:tc>
          <w:tcPr>
            <w:tcW w:w="1915" w:type="dxa"/>
          </w:tcPr>
          <w:p w14:paraId="3E47775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(15%)</w:t>
            </w:r>
          </w:p>
        </w:tc>
        <w:tc>
          <w:tcPr>
            <w:tcW w:w="1916" w:type="dxa"/>
          </w:tcPr>
          <w:p w14:paraId="56BAE8C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(8%)</w:t>
            </w:r>
          </w:p>
        </w:tc>
      </w:tr>
      <w:tr w:rsidR="00173F22" w14:paraId="0AF366E2" w14:textId="77777777" w:rsidTr="00173F22">
        <w:tc>
          <w:tcPr>
            <w:tcW w:w="1915" w:type="dxa"/>
          </w:tcPr>
          <w:p w14:paraId="56236F2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86CC74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w:t>
            </w:r>
          </w:p>
        </w:tc>
        <w:tc>
          <w:tcPr>
            <w:tcW w:w="1915" w:type="dxa"/>
          </w:tcPr>
          <w:p w14:paraId="7026800E"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(75%)</w:t>
            </w:r>
          </w:p>
        </w:tc>
        <w:tc>
          <w:tcPr>
            <w:tcW w:w="1915" w:type="dxa"/>
          </w:tcPr>
          <w:p w14:paraId="100B83F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c>
          <w:tcPr>
            <w:tcW w:w="1916" w:type="dxa"/>
          </w:tcPr>
          <w:p w14:paraId="24D1429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r>
      <w:tr w:rsidR="00173F22" w14:paraId="061A216F" w14:textId="77777777" w:rsidTr="00173F22">
        <w:tc>
          <w:tcPr>
            <w:tcW w:w="1915" w:type="dxa"/>
          </w:tcPr>
          <w:p w14:paraId="36BE940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DOAJ</w:t>
            </w:r>
          </w:p>
        </w:tc>
        <w:tc>
          <w:tcPr>
            <w:tcW w:w="1915" w:type="dxa"/>
          </w:tcPr>
          <w:p w14:paraId="4842165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w:t>
            </w:r>
          </w:p>
        </w:tc>
        <w:tc>
          <w:tcPr>
            <w:tcW w:w="1915" w:type="dxa"/>
          </w:tcPr>
          <w:p w14:paraId="2A6068E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(75%)</w:t>
            </w:r>
          </w:p>
        </w:tc>
        <w:tc>
          <w:tcPr>
            <w:tcW w:w="1915" w:type="dxa"/>
          </w:tcPr>
          <w:p w14:paraId="4FA5BA4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(25%)</w:t>
            </w:r>
          </w:p>
        </w:tc>
        <w:tc>
          <w:tcPr>
            <w:tcW w:w="1916" w:type="dxa"/>
          </w:tcPr>
          <w:p w14:paraId="23E793B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0 (0%)</w:t>
            </w:r>
          </w:p>
        </w:tc>
      </w:tr>
      <w:tr w:rsidR="00173F22" w14:paraId="363FE0F7" w14:textId="77777777" w:rsidTr="00173F22">
        <w:tc>
          <w:tcPr>
            <w:tcW w:w="1915" w:type="dxa"/>
          </w:tcPr>
          <w:p w14:paraId="338145EA"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0163EA65"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7123C3A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352 (78%)</w:t>
            </w:r>
          </w:p>
        </w:tc>
        <w:tc>
          <w:tcPr>
            <w:tcW w:w="1915" w:type="dxa"/>
          </w:tcPr>
          <w:p w14:paraId="04151EBC"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52 (12%)</w:t>
            </w:r>
            <w:r w:rsidRPr="00E232FE">
              <w:rPr>
                <w:rFonts w:ascii="Times New Roman" w:hAnsi="Times New Roman"/>
                <w:b/>
                <w:sz w:val="18"/>
              </w:rPr>
              <w:tab/>
            </w:r>
          </w:p>
        </w:tc>
        <w:tc>
          <w:tcPr>
            <w:tcW w:w="1916" w:type="dxa"/>
          </w:tcPr>
          <w:p w14:paraId="3948BB2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46 (10%)</w:t>
            </w:r>
          </w:p>
        </w:tc>
      </w:tr>
    </w:tbl>
    <w:p w14:paraId="488F738C" w14:textId="77777777" w:rsidR="00173F22" w:rsidRDefault="00173F22" w:rsidP="00867D89">
      <w:pPr>
        <w:jc w:val="both"/>
        <w:rPr>
          <w:rFonts w:ascii="Times New Roman" w:hAnsi="Times New Roman"/>
          <w:b/>
        </w:rPr>
      </w:pPr>
    </w:p>
    <w:p w14:paraId="33D5AAD6" w14:textId="77777777" w:rsidR="00173F22" w:rsidRDefault="00173F22" w:rsidP="00173F22">
      <w:pPr>
        <w:spacing w:after="0" w:line="240" w:lineRule="auto"/>
        <w:jc w:val="both"/>
        <w:rPr>
          <w:rFonts w:ascii="Times New Roman" w:hAnsi="Times New Roman"/>
        </w:rPr>
      </w:pPr>
      <w:r>
        <w:rPr>
          <w:rFonts w:ascii="Times New Roman" w:hAnsi="Times New Roman"/>
          <w:sz w:val="20"/>
        </w:rPr>
        <w:t>This ta</w:t>
      </w:r>
      <w:r>
        <w:rPr>
          <w:rFonts w:ascii="Times New Roman" w:hAnsi="Times New Roman"/>
        </w:rPr>
        <w:t>ble3 shows the distribution of articles that used Ethyl Glucuronide (</w:t>
      </w:r>
      <w:proofErr w:type="spellStart"/>
      <w:r>
        <w:rPr>
          <w:rFonts w:ascii="Times New Roman" w:hAnsi="Times New Roman"/>
        </w:rPr>
        <w:t>EtG</w:t>
      </w:r>
      <w:proofErr w:type="spellEnd"/>
      <w:r>
        <w:rPr>
          <w:rFonts w:ascii="Times New Roman" w:hAnsi="Times New Roman"/>
        </w:rPr>
        <w:t>) as a direct biomarker for detecting alcohol consumption among potential blood donors, categorized by sample type (blood, urine, and saliva). The majority of articles (60%) used urine samples, followed by blood (20%), and saliva (20%).</w:t>
      </w:r>
    </w:p>
    <w:p w14:paraId="44F94BAD" w14:textId="2E5BA34A" w:rsidR="00867D89" w:rsidRDefault="00867D89" w:rsidP="00867D89">
      <w:pPr>
        <w:jc w:val="both"/>
        <w:rPr>
          <w:rFonts w:ascii="Times New Roman" w:hAnsi="Times New Roman"/>
          <w:b/>
        </w:rPr>
      </w:pPr>
    </w:p>
    <w:tbl>
      <w:tblPr>
        <w:tblStyle w:val="TableGrid"/>
        <w:tblW w:w="0" w:type="auto"/>
        <w:tblLook w:val="04A0" w:firstRow="1" w:lastRow="0" w:firstColumn="1" w:lastColumn="0" w:noHBand="0" w:noVBand="1"/>
      </w:tblPr>
      <w:tblGrid>
        <w:gridCol w:w="1890"/>
        <w:gridCol w:w="1870"/>
        <w:gridCol w:w="1863"/>
        <w:gridCol w:w="1863"/>
        <w:gridCol w:w="1864"/>
      </w:tblGrid>
      <w:tr w:rsidR="00173F22" w14:paraId="622B0AEC" w14:textId="77777777" w:rsidTr="00C558E5">
        <w:tc>
          <w:tcPr>
            <w:tcW w:w="9576" w:type="dxa"/>
            <w:gridSpan w:val="5"/>
          </w:tcPr>
          <w:p w14:paraId="13FCBEA9" w14:textId="0C941631" w:rsidR="00173F22" w:rsidRDefault="00173F22" w:rsidP="006569D6">
            <w:pPr>
              <w:spacing w:after="0" w:line="240" w:lineRule="auto"/>
              <w:jc w:val="both"/>
              <w:rPr>
                <w:rFonts w:ascii="Times New Roman" w:hAnsi="Times New Roman"/>
                <w:b/>
              </w:rPr>
            </w:pPr>
            <w:r>
              <w:rPr>
                <w:rFonts w:ascii="Times New Roman" w:hAnsi="Times New Roman"/>
                <w:b/>
              </w:rPr>
              <w:t xml:space="preserve">Table </w:t>
            </w:r>
            <w:proofErr w:type="gramStart"/>
            <w:r>
              <w:rPr>
                <w:rFonts w:ascii="Times New Roman" w:hAnsi="Times New Roman"/>
                <w:b/>
              </w:rPr>
              <w:t>3 :Biomarker</w:t>
            </w:r>
            <w:proofErr w:type="gramEnd"/>
            <w:r>
              <w:rPr>
                <w:rFonts w:ascii="Times New Roman" w:hAnsi="Times New Roman"/>
                <w:b/>
              </w:rPr>
              <w:t xml:space="preserve"> and sample type distribution showing results of the ten search engines vs total numbers of article that have used eth glucuronide direct biomarkers for detection of alcohol consumption among potential blood donors  vs urine vs  blood vs  saliva sample / percentage</w:t>
            </w:r>
          </w:p>
        </w:tc>
      </w:tr>
      <w:tr w:rsidR="00173F22" w14:paraId="20BB344A" w14:textId="77777777" w:rsidTr="00173F22">
        <w:tc>
          <w:tcPr>
            <w:tcW w:w="1915" w:type="dxa"/>
          </w:tcPr>
          <w:p w14:paraId="0BC7F550" w14:textId="7F6274FE" w:rsidR="00173F22" w:rsidRDefault="00173F22" w:rsidP="00173F22">
            <w:pPr>
              <w:spacing w:after="0" w:line="240" w:lineRule="auto"/>
              <w:jc w:val="both"/>
              <w:rPr>
                <w:rFonts w:ascii="Times New Roman" w:hAnsi="Times New Roman"/>
                <w:b/>
              </w:rPr>
            </w:pPr>
            <w:r>
              <w:rPr>
                <w:rFonts w:ascii="Times New Roman" w:hAnsi="Times New Roman"/>
                <w:b/>
              </w:rPr>
              <w:t>Search Engine</w:t>
            </w:r>
          </w:p>
        </w:tc>
        <w:tc>
          <w:tcPr>
            <w:tcW w:w="1915" w:type="dxa"/>
          </w:tcPr>
          <w:p w14:paraId="111AB596" w14:textId="7F2F428F" w:rsidR="00173F22" w:rsidRDefault="00173F22" w:rsidP="00173F22">
            <w:pPr>
              <w:spacing w:after="0" w:line="240" w:lineRule="auto"/>
              <w:jc w:val="both"/>
              <w:rPr>
                <w:rFonts w:ascii="Times New Roman" w:hAnsi="Times New Roman"/>
                <w:b/>
              </w:rPr>
            </w:pPr>
            <w:r>
              <w:rPr>
                <w:rFonts w:ascii="Times New Roman" w:hAnsi="Times New Roman"/>
                <w:b/>
              </w:rPr>
              <w:t>Total Articles</w:t>
            </w:r>
          </w:p>
        </w:tc>
        <w:tc>
          <w:tcPr>
            <w:tcW w:w="1915" w:type="dxa"/>
          </w:tcPr>
          <w:p w14:paraId="48B505D2" w14:textId="531965C1" w:rsidR="00173F22" w:rsidRDefault="00173F22" w:rsidP="00173F22">
            <w:pPr>
              <w:spacing w:after="0" w:line="240" w:lineRule="auto"/>
              <w:jc w:val="both"/>
              <w:rPr>
                <w:rFonts w:ascii="Times New Roman" w:hAnsi="Times New Roman"/>
                <w:b/>
              </w:rPr>
            </w:pPr>
            <w:proofErr w:type="spellStart"/>
            <w:r>
              <w:rPr>
                <w:rFonts w:ascii="Times New Roman" w:hAnsi="Times New Roman"/>
                <w:b/>
              </w:rPr>
              <w:t>EtG</w:t>
            </w:r>
            <w:proofErr w:type="spellEnd"/>
            <w:r>
              <w:rPr>
                <w:rFonts w:ascii="Times New Roman" w:hAnsi="Times New Roman"/>
                <w:b/>
              </w:rPr>
              <w:t xml:space="preserve"> in Blood (%)</w:t>
            </w:r>
          </w:p>
        </w:tc>
        <w:tc>
          <w:tcPr>
            <w:tcW w:w="1915" w:type="dxa"/>
          </w:tcPr>
          <w:p w14:paraId="63AD2A52" w14:textId="1061760E" w:rsidR="00173F22" w:rsidRDefault="00173F22" w:rsidP="00173F22">
            <w:pPr>
              <w:spacing w:after="0" w:line="240" w:lineRule="auto"/>
              <w:jc w:val="both"/>
              <w:rPr>
                <w:rFonts w:ascii="Times New Roman" w:hAnsi="Times New Roman"/>
                <w:b/>
              </w:rPr>
            </w:pPr>
            <w:proofErr w:type="spellStart"/>
            <w:r>
              <w:rPr>
                <w:rFonts w:ascii="Times New Roman" w:hAnsi="Times New Roman"/>
                <w:b/>
              </w:rPr>
              <w:t>EtG</w:t>
            </w:r>
            <w:proofErr w:type="spellEnd"/>
            <w:r>
              <w:rPr>
                <w:rFonts w:ascii="Times New Roman" w:hAnsi="Times New Roman"/>
                <w:b/>
              </w:rPr>
              <w:t xml:space="preserve"> in Urine (%)</w:t>
            </w:r>
          </w:p>
        </w:tc>
        <w:tc>
          <w:tcPr>
            <w:tcW w:w="1916" w:type="dxa"/>
          </w:tcPr>
          <w:p w14:paraId="053D6E40" w14:textId="05FAC1DE" w:rsidR="00173F22" w:rsidRDefault="00173F22" w:rsidP="00173F22">
            <w:pPr>
              <w:spacing w:after="0" w:line="240" w:lineRule="auto"/>
              <w:jc w:val="both"/>
              <w:rPr>
                <w:rFonts w:ascii="Times New Roman" w:hAnsi="Times New Roman"/>
                <w:b/>
              </w:rPr>
            </w:pPr>
            <w:proofErr w:type="spellStart"/>
            <w:r>
              <w:rPr>
                <w:rFonts w:ascii="Times New Roman" w:hAnsi="Times New Roman"/>
                <w:b/>
              </w:rPr>
              <w:t>EtG</w:t>
            </w:r>
            <w:proofErr w:type="spellEnd"/>
            <w:r>
              <w:rPr>
                <w:rFonts w:ascii="Times New Roman" w:hAnsi="Times New Roman"/>
                <w:b/>
              </w:rPr>
              <w:t xml:space="preserve"> in Saliva (%)</w:t>
            </w:r>
          </w:p>
        </w:tc>
      </w:tr>
      <w:tr w:rsidR="00173F22" w14:paraId="7CC8C9C9" w14:textId="77777777" w:rsidTr="00173F22">
        <w:tc>
          <w:tcPr>
            <w:tcW w:w="1915" w:type="dxa"/>
          </w:tcPr>
          <w:p w14:paraId="284EDC0C" w14:textId="77777777" w:rsidR="00173F22" w:rsidRDefault="00173F22" w:rsidP="00173F22">
            <w:pPr>
              <w:spacing w:after="0" w:line="240" w:lineRule="auto"/>
              <w:jc w:val="both"/>
              <w:rPr>
                <w:rFonts w:ascii="Times New Roman" w:hAnsi="Times New Roman"/>
              </w:rPr>
            </w:pPr>
            <w:r>
              <w:rPr>
                <w:rFonts w:ascii="Times New Roman" w:hAnsi="Times New Roman"/>
              </w:rPr>
              <w:t>PubMed</w:t>
            </w:r>
          </w:p>
        </w:tc>
        <w:tc>
          <w:tcPr>
            <w:tcW w:w="1915" w:type="dxa"/>
          </w:tcPr>
          <w:p w14:paraId="745C89CE" w14:textId="77777777" w:rsidR="00173F22" w:rsidRDefault="00173F22" w:rsidP="00173F22">
            <w:pPr>
              <w:spacing w:after="0" w:line="240" w:lineRule="auto"/>
              <w:jc w:val="both"/>
              <w:rPr>
                <w:rFonts w:ascii="Times New Roman" w:hAnsi="Times New Roman"/>
              </w:rPr>
            </w:pPr>
            <w:r>
              <w:rPr>
                <w:rFonts w:ascii="Times New Roman" w:hAnsi="Times New Roman"/>
              </w:rPr>
              <w:t>102</w:t>
            </w:r>
          </w:p>
        </w:tc>
        <w:tc>
          <w:tcPr>
            <w:tcW w:w="1915" w:type="dxa"/>
          </w:tcPr>
          <w:p w14:paraId="1D1F8EB0" w14:textId="77777777" w:rsidR="00173F22" w:rsidRDefault="00173F22" w:rsidP="00173F22">
            <w:pPr>
              <w:spacing w:after="0" w:line="240" w:lineRule="auto"/>
              <w:jc w:val="both"/>
              <w:rPr>
                <w:rFonts w:ascii="Times New Roman" w:hAnsi="Times New Roman"/>
              </w:rPr>
            </w:pPr>
            <w:r>
              <w:rPr>
                <w:rFonts w:ascii="Times New Roman" w:hAnsi="Times New Roman"/>
              </w:rPr>
              <w:t>20 (20%)</w:t>
            </w:r>
          </w:p>
        </w:tc>
        <w:tc>
          <w:tcPr>
            <w:tcW w:w="1915" w:type="dxa"/>
          </w:tcPr>
          <w:p w14:paraId="5EB1AA50" w14:textId="77777777" w:rsidR="00173F22" w:rsidRDefault="00173F22" w:rsidP="00173F22">
            <w:pPr>
              <w:spacing w:after="0" w:line="240" w:lineRule="auto"/>
              <w:jc w:val="both"/>
              <w:rPr>
                <w:rFonts w:ascii="Times New Roman" w:hAnsi="Times New Roman"/>
              </w:rPr>
            </w:pPr>
            <w:r>
              <w:rPr>
                <w:rFonts w:ascii="Times New Roman" w:hAnsi="Times New Roman"/>
              </w:rPr>
              <w:t>60 (59%)</w:t>
            </w:r>
          </w:p>
        </w:tc>
        <w:tc>
          <w:tcPr>
            <w:tcW w:w="1916" w:type="dxa"/>
          </w:tcPr>
          <w:p w14:paraId="60DF97A0" w14:textId="77777777" w:rsidR="00173F22" w:rsidRDefault="00173F22" w:rsidP="00173F22">
            <w:pPr>
              <w:spacing w:after="0" w:line="240" w:lineRule="auto"/>
              <w:jc w:val="both"/>
              <w:rPr>
                <w:rFonts w:ascii="Times New Roman" w:hAnsi="Times New Roman"/>
              </w:rPr>
            </w:pPr>
            <w:r>
              <w:rPr>
                <w:rFonts w:ascii="Times New Roman" w:hAnsi="Times New Roman"/>
              </w:rPr>
              <w:t>22 (22%)</w:t>
            </w:r>
          </w:p>
        </w:tc>
      </w:tr>
      <w:tr w:rsidR="00173F22" w14:paraId="42EF6588" w14:textId="77777777" w:rsidTr="00173F22">
        <w:tc>
          <w:tcPr>
            <w:tcW w:w="1915" w:type="dxa"/>
          </w:tcPr>
          <w:p w14:paraId="3DF21D1B" w14:textId="77777777" w:rsidR="00173F22" w:rsidRDefault="00173F22" w:rsidP="00173F22">
            <w:pPr>
              <w:spacing w:after="0" w:line="240" w:lineRule="auto"/>
              <w:jc w:val="both"/>
              <w:rPr>
                <w:rFonts w:ascii="Times New Roman" w:hAnsi="Times New Roman"/>
              </w:rPr>
            </w:pPr>
            <w:r>
              <w:rPr>
                <w:rFonts w:ascii="Times New Roman" w:hAnsi="Times New Roman"/>
              </w:rPr>
              <w:t>Scopus</w:t>
            </w:r>
          </w:p>
        </w:tc>
        <w:tc>
          <w:tcPr>
            <w:tcW w:w="1915" w:type="dxa"/>
          </w:tcPr>
          <w:p w14:paraId="0C535CAB" w14:textId="77777777" w:rsidR="00173F22" w:rsidRDefault="00173F22" w:rsidP="00173F22">
            <w:pPr>
              <w:spacing w:after="0" w:line="240" w:lineRule="auto"/>
              <w:jc w:val="both"/>
              <w:rPr>
                <w:rFonts w:ascii="Times New Roman" w:hAnsi="Times New Roman"/>
              </w:rPr>
            </w:pPr>
            <w:r>
              <w:rPr>
                <w:rFonts w:ascii="Times New Roman" w:hAnsi="Times New Roman"/>
              </w:rPr>
              <w:t>68</w:t>
            </w:r>
          </w:p>
        </w:tc>
        <w:tc>
          <w:tcPr>
            <w:tcW w:w="1915" w:type="dxa"/>
          </w:tcPr>
          <w:p w14:paraId="7516C703" w14:textId="77777777" w:rsidR="00173F22" w:rsidRDefault="00173F22" w:rsidP="00173F22">
            <w:pPr>
              <w:spacing w:after="0" w:line="240" w:lineRule="auto"/>
              <w:jc w:val="both"/>
              <w:rPr>
                <w:rFonts w:ascii="Times New Roman" w:hAnsi="Times New Roman"/>
              </w:rPr>
            </w:pPr>
            <w:r>
              <w:rPr>
                <w:rFonts w:ascii="Times New Roman" w:hAnsi="Times New Roman"/>
              </w:rPr>
              <w:t>15 (22%)</w:t>
            </w:r>
          </w:p>
        </w:tc>
        <w:tc>
          <w:tcPr>
            <w:tcW w:w="1915" w:type="dxa"/>
          </w:tcPr>
          <w:p w14:paraId="05DDB574" w14:textId="77777777" w:rsidR="00173F22" w:rsidRDefault="00173F22" w:rsidP="00173F22">
            <w:pPr>
              <w:spacing w:after="0" w:line="240" w:lineRule="auto"/>
              <w:jc w:val="both"/>
              <w:rPr>
                <w:rFonts w:ascii="Times New Roman" w:hAnsi="Times New Roman"/>
              </w:rPr>
            </w:pPr>
            <w:r>
              <w:rPr>
                <w:rFonts w:ascii="Times New Roman" w:hAnsi="Times New Roman"/>
              </w:rPr>
              <w:t>40 (59%)</w:t>
            </w:r>
          </w:p>
        </w:tc>
        <w:tc>
          <w:tcPr>
            <w:tcW w:w="1916" w:type="dxa"/>
          </w:tcPr>
          <w:p w14:paraId="2586E441" w14:textId="77777777" w:rsidR="00173F22" w:rsidRDefault="00173F22" w:rsidP="00173F22">
            <w:pPr>
              <w:spacing w:after="0" w:line="240" w:lineRule="auto"/>
              <w:jc w:val="both"/>
              <w:rPr>
                <w:rFonts w:ascii="Times New Roman" w:hAnsi="Times New Roman"/>
              </w:rPr>
            </w:pPr>
            <w:r>
              <w:rPr>
                <w:rFonts w:ascii="Times New Roman" w:hAnsi="Times New Roman"/>
              </w:rPr>
              <w:t>13 (19%)</w:t>
            </w:r>
          </w:p>
        </w:tc>
      </w:tr>
      <w:tr w:rsidR="00173F22" w14:paraId="0AF81AC8" w14:textId="77777777" w:rsidTr="00173F22">
        <w:tc>
          <w:tcPr>
            <w:tcW w:w="1915" w:type="dxa"/>
          </w:tcPr>
          <w:p w14:paraId="7516FD07" w14:textId="77777777" w:rsidR="00173F22" w:rsidRDefault="00173F22" w:rsidP="00173F22">
            <w:pPr>
              <w:spacing w:after="0" w:line="240" w:lineRule="auto"/>
              <w:jc w:val="both"/>
              <w:rPr>
                <w:rFonts w:ascii="Times New Roman" w:hAnsi="Times New Roman"/>
              </w:rPr>
            </w:pPr>
            <w:r>
              <w:rPr>
                <w:rFonts w:ascii="Times New Roman" w:hAnsi="Times New Roman"/>
              </w:rPr>
              <w:t>Web of Science</w:t>
            </w:r>
          </w:p>
        </w:tc>
        <w:tc>
          <w:tcPr>
            <w:tcW w:w="1915" w:type="dxa"/>
          </w:tcPr>
          <w:p w14:paraId="0DF5E198" w14:textId="77777777" w:rsidR="00173F22" w:rsidRDefault="00173F22" w:rsidP="00173F22">
            <w:pPr>
              <w:spacing w:after="0" w:line="240" w:lineRule="auto"/>
              <w:jc w:val="both"/>
              <w:rPr>
                <w:rFonts w:ascii="Times New Roman" w:hAnsi="Times New Roman"/>
              </w:rPr>
            </w:pPr>
            <w:r>
              <w:rPr>
                <w:rFonts w:ascii="Times New Roman" w:hAnsi="Times New Roman"/>
              </w:rPr>
              <w:t>60</w:t>
            </w:r>
          </w:p>
        </w:tc>
        <w:tc>
          <w:tcPr>
            <w:tcW w:w="1915" w:type="dxa"/>
          </w:tcPr>
          <w:p w14:paraId="2CDC3500" w14:textId="77777777" w:rsidR="00173F22" w:rsidRDefault="00173F22" w:rsidP="00173F22">
            <w:pPr>
              <w:spacing w:after="0" w:line="240" w:lineRule="auto"/>
              <w:jc w:val="both"/>
              <w:rPr>
                <w:rFonts w:ascii="Times New Roman" w:hAnsi="Times New Roman"/>
              </w:rPr>
            </w:pPr>
            <w:r>
              <w:rPr>
                <w:rFonts w:ascii="Times New Roman" w:hAnsi="Times New Roman"/>
              </w:rPr>
              <w:t>12 (20%)</w:t>
            </w:r>
          </w:p>
        </w:tc>
        <w:tc>
          <w:tcPr>
            <w:tcW w:w="1915" w:type="dxa"/>
          </w:tcPr>
          <w:p w14:paraId="16E9FDFF" w14:textId="77777777" w:rsidR="00173F22" w:rsidRDefault="00173F22" w:rsidP="00173F22">
            <w:pPr>
              <w:spacing w:after="0" w:line="240" w:lineRule="auto"/>
              <w:jc w:val="both"/>
              <w:rPr>
                <w:rFonts w:ascii="Times New Roman" w:hAnsi="Times New Roman"/>
              </w:rPr>
            </w:pPr>
            <w:r>
              <w:rPr>
                <w:rFonts w:ascii="Times New Roman" w:hAnsi="Times New Roman"/>
              </w:rPr>
              <w:t>35 (58%)</w:t>
            </w:r>
          </w:p>
        </w:tc>
        <w:tc>
          <w:tcPr>
            <w:tcW w:w="1916" w:type="dxa"/>
          </w:tcPr>
          <w:p w14:paraId="29C1CD92" w14:textId="77777777" w:rsidR="00173F22" w:rsidRDefault="00173F22" w:rsidP="00173F22">
            <w:pPr>
              <w:spacing w:after="0" w:line="240" w:lineRule="auto"/>
              <w:jc w:val="both"/>
              <w:rPr>
                <w:rFonts w:ascii="Times New Roman" w:hAnsi="Times New Roman"/>
              </w:rPr>
            </w:pPr>
            <w:r>
              <w:rPr>
                <w:rFonts w:ascii="Times New Roman" w:hAnsi="Times New Roman"/>
              </w:rPr>
              <w:t>13 (22%)</w:t>
            </w:r>
          </w:p>
        </w:tc>
      </w:tr>
      <w:tr w:rsidR="00173F22" w14:paraId="0CD65FA5" w14:textId="77777777" w:rsidTr="00173F22">
        <w:tc>
          <w:tcPr>
            <w:tcW w:w="1915" w:type="dxa"/>
          </w:tcPr>
          <w:p w14:paraId="6B281BBB" w14:textId="77777777" w:rsidR="00173F22" w:rsidRDefault="00173F22" w:rsidP="00173F22">
            <w:pPr>
              <w:spacing w:after="0" w:line="240" w:lineRule="auto"/>
              <w:jc w:val="both"/>
              <w:rPr>
                <w:rFonts w:ascii="Times New Roman" w:hAnsi="Times New Roman"/>
              </w:rPr>
            </w:pPr>
            <w:r>
              <w:rPr>
                <w:rFonts w:ascii="Times New Roman" w:hAnsi="Times New Roman"/>
              </w:rPr>
              <w:t>Google Scholar</w:t>
            </w:r>
          </w:p>
        </w:tc>
        <w:tc>
          <w:tcPr>
            <w:tcW w:w="1915" w:type="dxa"/>
          </w:tcPr>
          <w:p w14:paraId="7CBCD429" w14:textId="77777777" w:rsidR="00173F22" w:rsidRDefault="00173F22" w:rsidP="00173F22">
            <w:pPr>
              <w:spacing w:after="0" w:line="240" w:lineRule="auto"/>
              <w:jc w:val="both"/>
              <w:rPr>
                <w:rFonts w:ascii="Times New Roman" w:hAnsi="Times New Roman"/>
              </w:rPr>
            </w:pPr>
            <w:r>
              <w:rPr>
                <w:rFonts w:ascii="Times New Roman" w:hAnsi="Times New Roman"/>
              </w:rPr>
              <w:t>40</w:t>
            </w:r>
          </w:p>
        </w:tc>
        <w:tc>
          <w:tcPr>
            <w:tcW w:w="1915" w:type="dxa"/>
          </w:tcPr>
          <w:p w14:paraId="73241337"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c>
          <w:tcPr>
            <w:tcW w:w="1915" w:type="dxa"/>
          </w:tcPr>
          <w:p w14:paraId="4A021B97" w14:textId="77777777" w:rsidR="00173F22" w:rsidRDefault="00173F22" w:rsidP="00173F22">
            <w:pPr>
              <w:spacing w:after="0" w:line="240" w:lineRule="auto"/>
              <w:jc w:val="both"/>
              <w:rPr>
                <w:rFonts w:ascii="Times New Roman" w:hAnsi="Times New Roman"/>
              </w:rPr>
            </w:pPr>
            <w:r>
              <w:rPr>
                <w:rFonts w:ascii="Times New Roman" w:hAnsi="Times New Roman"/>
              </w:rPr>
              <w:t>24 (60%)</w:t>
            </w:r>
          </w:p>
        </w:tc>
        <w:tc>
          <w:tcPr>
            <w:tcW w:w="1916" w:type="dxa"/>
          </w:tcPr>
          <w:p w14:paraId="4DE95E60"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r>
      <w:tr w:rsidR="00173F22" w14:paraId="03BD5587" w14:textId="77777777" w:rsidTr="00173F22">
        <w:tc>
          <w:tcPr>
            <w:tcW w:w="1915" w:type="dxa"/>
          </w:tcPr>
          <w:p w14:paraId="171FFD75" w14:textId="77777777" w:rsidR="00173F22" w:rsidRDefault="00173F22" w:rsidP="00173F22">
            <w:pPr>
              <w:spacing w:after="0" w:line="240" w:lineRule="auto"/>
              <w:jc w:val="both"/>
              <w:rPr>
                <w:rFonts w:ascii="Times New Roman" w:hAnsi="Times New Roman"/>
              </w:rPr>
            </w:pPr>
            <w:r>
              <w:rPr>
                <w:rFonts w:ascii="Times New Roman" w:hAnsi="Times New Roman"/>
              </w:rPr>
              <w:t>ScienceDirect</w:t>
            </w:r>
          </w:p>
        </w:tc>
        <w:tc>
          <w:tcPr>
            <w:tcW w:w="1915" w:type="dxa"/>
          </w:tcPr>
          <w:p w14:paraId="414B340A" w14:textId="77777777" w:rsidR="00173F22" w:rsidRDefault="00173F22" w:rsidP="00173F22">
            <w:pPr>
              <w:spacing w:after="0" w:line="240" w:lineRule="auto"/>
              <w:jc w:val="both"/>
              <w:rPr>
                <w:rFonts w:ascii="Times New Roman" w:hAnsi="Times New Roman"/>
              </w:rPr>
            </w:pPr>
            <w:r>
              <w:rPr>
                <w:rFonts w:ascii="Times New Roman" w:hAnsi="Times New Roman"/>
              </w:rPr>
              <w:t>34</w:t>
            </w:r>
          </w:p>
        </w:tc>
        <w:tc>
          <w:tcPr>
            <w:tcW w:w="1915" w:type="dxa"/>
          </w:tcPr>
          <w:p w14:paraId="7D1848DC" w14:textId="77777777" w:rsidR="00173F22" w:rsidRDefault="00173F22" w:rsidP="00173F22">
            <w:pPr>
              <w:spacing w:after="0" w:line="240" w:lineRule="auto"/>
              <w:jc w:val="both"/>
              <w:rPr>
                <w:rFonts w:ascii="Times New Roman" w:hAnsi="Times New Roman"/>
              </w:rPr>
            </w:pPr>
            <w:r>
              <w:rPr>
                <w:rFonts w:ascii="Times New Roman" w:hAnsi="Times New Roman"/>
              </w:rPr>
              <w:t>6 (18%)</w:t>
            </w:r>
          </w:p>
        </w:tc>
        <w:tc>
          <w:tcPr>
            <w:tcW w:w="1915" w:type="dxa"/>
          </w:tcPr>
          <w:p w14:paraId="27B008F9" w14:textId="77777777" w:rsidR="00173F22" w:rsidRDefault="00173F22" w:rsidP="00173F22">
            <w:pPr>
              <w:spacing w:after="0" w:line="240" w:lineRule="auto"/>
              <w:jc w:val="both"/>
              <w:rPr>
                <w:rFonts w:ascii="Times New Roman" w:hAnsi="Times New Roman"/>
              </w:rPr>
            </w:pPr>
            <w:r>
              <w:rPr>
                <w:rFonts w:ascii="Times New Roman" w:hAnsi="Times New Roman"/>
              </w:rPr>
              <w:t>20 (59%)</w:t>
            </w:r>
          </w:p>
        </w:tc>
        <w:tc>
          <w:tcPr>
            <w:tcW w:w="1916" w:type="dxa"/>
          </w:tcPr>
          <w:p w14:paraId="27550569" w14:textId="77777777" w:rsidR="00173F22" w:rsidRDefault="00173F22" w:rsidP="00173F22">
            <w:pPr>
              <w:spacing w:after="0" w:line="240" w:lineRule="auto"/>
              <w:jc w:val="both"/>
              <w:rPr>
                <w:rFonts w:ascii="Times New Roman" w:hAnsi="Times New Roman"/>
              </w:rPr>
            </w:pPr>
            <w:r>
              <w:rPr>
                <w:rFonts w:ascii="Times New Roman" w:hAnsi="Times New Roman"/>
              </w:rPr>
              <w:t>8 (24%)</w:t>
            </w:r>
          </w:p>
        </w:tc>
      </w:tr>
      <w:tr w:rsidR="00173F22" w14:paraId="264E5CC2" w14:textId="77777777" w:rsidTr="00173F22">
        <w:tc>
          <w:tcPr>
            <w:tcW w:w="1915" w:type="dxa"/>
          </w:tcPr>
          <w:p w14:paraId="1186E15B" w14:textId="77777777" w:rsidR="00173F22" w:rsidRDefault="00173F22" w:rsidP="00173F22">
            <w:pPr>
              <w:spacing w:after="0" w:line="240" w:lineRule="auto"/>
              <w:jc w:val="both"/>
              <w:rPr>
                <w:rFonts w:ascii="Times New Roman" w:hAnsi="Times New Roman"/>
              </w:rPr>
            </w:pPr>
            <w:r>
              <w:rPr>
                <w:rFonts w:ascii="Times New Roman" w:hAnsi="Times New Roman"/>
              </w:rPr>
              <w:t>EMBASE</w:t>
            </w:r>
          </w:p>
        </w:tc>
        <w:tc>
          <w:tcPr>
            <w:tcW w:w="1915" w:type="dxa"/>
          </w:tcPr>
          <w:p w14:paraId="7E801435" w14:textId="77777777" w:rsidR="00173F22" w:rsidRDefault="00173F22" w:rsidP="00173F22">
            <w:pPr>
              <w:spacing w:after="0" w:line="240" w:lineRule="auto"/>
              <w:jc w:val="both"/>
              <w:rPr>
                <w:rFonts w:ascii="Times New Roman" w:hAnsi="Times New Roman"/>
              </w:rPr>
            </w:pPr>
            <w:r>
              <w:rPr>
                <w:rFonts w:ascii="Times New Roman" w:hAnsi="Times New Roman"/>
              </w:rPr>
              <w:t>26</w:t>
            </w:r>
          </w:p>
        </w:tc>
        <w:tc>
          <w:tcPr>
            <w:tcW w:w="1915" w:type="dxa"/>
          </w:tcPr>
          <w:p w14:paraId="12941F48"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c>
          <w:tcPr>
            <w:tcW w:w="1915" w:type="dxa"/>
          </w:tcPr>
          <w:p w14:paraId="5780C188" w14:textId="77777777" w:rsidR="00173F22" w:rsidRDefault="00173F22" w:rsidP="00173F22">
            <w:pPr>
              <w:spacing w:after="0" w:line="240" w:lineRule="auto"/>
              <w:jc w:val="both"/>
              <w:rPr>
                <w:rFonts w:ascii="Times New Roman" w:hAnsi="Times New Roman"/>
              </w:rPr>
            </w:pPr>
            <w:r>
              <w:rPr>
                <w:rFonts w:ascii="Times New Roman" w:hAnsi="Times New Roman"/>
              </w:rPr>
              <w:t>16 (62%)</w:t>
            </w:r>
          </w:p>
        </w:tc>
        <w:tc>
          <w:tcPr>
            <w:tcW w:w="1916" w:type="dxa"/>
          </w:tcPr>
          <w:p w14:paraId="018D56FA"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r>
      <w:tr w:rsidR="00173F22" w14:paraId="15874E14" w14:textId="77777777" w:rsidTr="00173F22">
        <w:tc>
          <w:tcPr>
            <w:tcW w:w="1915" w:type="dxa"/>
          </w:tcPr>
          <w:p w14:paraId="27495133" w14:textId="77777777" w:rsidR="00173F22" w:rsidRDefault="00173F22" w:rsidP="00173F22">
            <w:pPr>
              <w:spacing w:after="0" w:line="240" w:lineRule="auto"/>
              <w:jc w:val="both"/>
              <w:rPr>
                <w:rFonts w:ascii="Times New Roman" w:hAnsi="Times New Roman"/>
              </w:rPr>
            </w:pPr>
            <w:r>
              <w:rPr>
                <w:rFonts w:ascii="Times New Roman" w:hAnsi="Times New Roman"/>
              </w:rPr>
              <w:t>Cochrane Library</w:t>
            </w:r>
          </w:p>
        </w:tc>
        <w:tc>
          <w:tcPr>
            <w:tcW w:w="1915" w:type="dxa"/>
          </w:tcPr>
          <w:p w14:paraId="42BCE4E3" w14:textId="77777777" w:rsidR="00173F22" w:rsidRDefault="00173F22" w:rsidP="00173F22">
            <w:pPr>
              <w:spacing w:after="0" w:line="240" w:lineRule="auto"/>
              <w:jc w:val="both"/>
              <w:rPr>
                <w:rFonts w:ascii="Times New Roman" w:hAnsi="Times New Roman"/>
              </w:rPr>
            </w:pPr>
            <w:r>
              <w:rPr>
                <w:rFonts w:ascii="Times New Roman" w:hAnsi="Times New Roman"/>
              </w:rPr>
              <w:t>18</w:t>
            </w:r>
          </w:p>
        </w:tc>
        <w:tc>
          <w:tcPr>
            <w:tcW w:w="1915" w:type="dxa"/>
          </w:tcPr>
          <w:p w14:paraId="63A5A201"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c>
          <w:tcPr>
            <w:tcW w:w="1915" w:type="dxa"/>
          </w:tcPr>
          <w:p w14:paraId="6444F819" w14:textId="77777777" w:rsidR="00173F22" w:rsidRDefault="00173F22" w:rsidP="00173F22">
            <w:pPr>
              <w:spacing w:after="0" w:line="240" w:lineRule="auto"/>
              <w:jc w:val="both"/>
              <w:rPr>
                <w:rFonts w:ascii="Times New Roman" w:hAnsi="Times New Roman"/>
              </w:rPr>
            </w:pPr>
            <w:r>
              <w:rPr>
                <w:rFonts w:ascii="Times New Roman" w:hAnsi="Times New Roman"/>
              </w:rPr>
              <w:t>10 (56%)</w:t>
            </w:r>
          </w:p>
        </w:tc>
        <w:tc>
          <w:tcPr>
            <w:tcW w:w="1916" w:type="dxa"/>
          </w:tcPr>
          <w:p w14:paraId="44EEBAF6"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r>
      <w:tr w:rsidR="00173F22" w14:paraId="74C304E4" w14:textId="77777777" w:rsidTr="00173F22">
        <w:tc>
          <w:tcPr>
            <w:tcW w:w="1915" w:type="dxa"/>
          </w:tcPr>
          <w:p w14:paraId="02CB1F86" w14:textId="77777777" w:rsidR="00173F22" w:rsidRDefault="00173F22" w:rsidP="00173F22">
            <w:pPr>
              <w:spacing w:after="0" w:line="240" w:lineRule="auto"/>
              <w:jc w:val="both"/>
              <w:rPr>
                <w:rFonts w:ascii="Times New Roman" w:hAnsi="Times New Roman"/>
              </w:rPr>
            </w:pPr>
            <w:r>
              <w:rPr>
                <w:rFonts w:ascii="Times New Roman" w:hAnsi="Times New Roman"/>
              </w:rPr>
              <w:t>CINAHL</w:t>
            </w:r>
          </w:p>
        </w:tc>
        <w:tc>
          <w:tcPr>
            <w:tcW w:w="1915" w:type="dxa"/>
          </w:tcPr>
          <w:p w14:paraId="45850B61" w14:textId="77777777" w:rsidR="00173F22" w:rsidRDefault="00173F22" w:rsidP="00173F22">
            <w:pPr>
              <w:spacing w:after="0" w:line="240" w:lineRule="auto"/>
              <w:jc w:val="both"/>
              <w:rPr>
                <w:rFonts w:ascii="Times New Roman" w:hAnsi="Times New Roman"/>
              </w:rPr>
            </w:pPr>
            <w:r>
              <w:rPr>
                <w:rFonts w:ascii="Times New Roman" w:hAnsi="Times New Roman"/>
              </w:rPr>
              <w:t>13</w:t>
            </w:r>
          </w:p>
        </w:tc>
        <w:tc>
          <w:tcPr>
            <w:tcW w:w="1915" w:type="dxa"/>
          </w:tcPr>
          <w:p w14:paraId="1C126ED2" w14:textId="77777777" w:rsidR="00173F22" w:rsidRDefault="00173F22" w:rsidP="00173F22">
            <w:pPr>
              <w:spacing w:after="0" w:line="240" w:lineRule="auto"/>
              <w:jc w:val="both"/>
              <w:rPr>
                <w:rFonts w:ascii="Times New Roman" w:hAnsi="Times New Roman"/>
              </w:rPr>
            </w:pPr>
            <w:r>
              <w:rPr>
                <w:rFonts w:ascii="Times New Roman" w:hAnsi="Times New Roman"/>
              </w:rPr>
              <w:t>3 (23%)</w:t>
            </w:r>
          </w:p>
        </w:tc>
        <w:tc>
          <w:tcPr>
            <w:tcW w:w="1915" w:type="dxa"/>
          </w:tcPr>
          <w:p w14:paraId="0A322BF5" w14:textId="77777777" w:rsidR="00173F22" w:rsidRDefault="00173F22" w:rsidP="00173F22">
            <w:pPr>
              <w:spacing w:after="0" w:line="240" w:lineRule="auto"/>
              <w:jc w:val="both"/>
              <w:rPr>
                <w:rFonts w:ascii="Times New Roman" w:hAnsi="Times New Roman"/>
              </w:rPr>
            </w:pPr>
            <w:r>
              <w:rPr>
                <w:rFonts w:ascii="Times New Roman" w:hAnsi="Times New Roman"/>
              </w:rPr>
              <w:t>8 (62%)</w:t>
            </w:r>
          </w:p>
        </w:tc>
        <w:tc>
          <w:tcPr>
            <w:tcW w:w="1916" w:type="dxa"/>
          </w:tcPr>
          <w:p w14:paraId="41CD1C49" w14:textId="77777777" w:rsidR="00173F22" w:rsidRDefault="00173F22" w:rsidP="00173F22">
            <w:pPr>
              <w:spacing w:after="0" w:line="240" w:lineRule="auto"/>
              <w:jc w:val="both"/>
              <w:rPr>
                <w:rFonts w:ascii="Times New Roman" w:hAnsi="Times New Roman"/>
              </w:rPr>
            </w:pPr>
            <w:r>
              <w:rPr>
                <w:rFonts w:ascii="Times New Roman" w:hAnsi="Times New Roman"/>
              </w:rPr>
              <w:t>2 (15%)</w:t>
            </w:r>
          </w:p>
        </w:tc>
      </w:tr>
      <w:tr w:rsidR="00173F22" w14:paraId="11D9C567" w14:textId="77777777" w:rsidTr="00173F22">
        <w:tc>
          <w:tcPr>
            <w:tcW w:w="1915" w:type="dxa"/>
          </w:tcPr>
          <w:p w14:paraId="789FA000" w14:textId="77777777" w:rsidR="00173F22" w:rsidRDefault="00173F22" w:rsidP="00173F22">
            <w:pPr>
              <w:spacing w:after="0" w:line="240" w:lineRule="auto"/>
              <w:jc w:val="both"/>
              <w:rPr>
                <w:rFonts w:ascii="Times New Roman" w:hAnsi="Times New Roman"/>
              </w:rPr>
            </w:pPr>
            <w:r>
              <w:rPr>
                <w:rFonts w:ascii="Times New Roman" w:hAnsi="Times New Roman"/>
              </w:rPr>
              <w:t>JSTOR</w:t>
            </w:r>
          </w:p>
        </w:tc>
        <w:tc>
          <w:tcPr>
            <w:tcW w:w="1915" w:type="dxa"/>
          </w:tcPr>
          <w:p w14:paraId="1ECA25E6" w14:textId="77777777" w:rsidR="00173F22" w:rsidRDefault="00173F22" w:rsidP="00173F22">
            <w:pPr>
              <w:spacing w:after="0" w:line="240" w:lineRule="auto"/>
              <w:jc w:val="both"/>
              <w:rPr>
                <w:rFonts w:ascii="Times New Roman" w:hAnsi="Times New Roman"/>
              </w:rPr>
            </w:pPr>
            <w:r>
              <w:rPr>
                <w:rFonts w:ascii="Times New Roman" w:hAnsi="Times New Roman"/>
              </w:rPr>
              <w:t>8</w:t>
            </w:r>
          </w:p>
        </w:tc>
        <w:tc>
          <w:tcPr>
            <w:tcW w:w="1915" w:type="dxa"/>
          </w:tcPr>
          <w:p w14:paraId="4C1CB2CF"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c>
          <w:tcPr>
            <w:tcW w:w="1915" w:type="dxa"/>
          </w:tcPr>
          <w:p w14:paraId="04048944" w14:textId="77777777" w:rsidR="00173F22" w:rsidRDefault="00173F22" w:rsidP="00173F22">
            <w:pPr>
              <w:spacing w:after="0" w:line="240" w:lineRule="auto"/>
              <w:jc w:val="both"/>
              <w:rPr>
                <w:rFonts w:ascii="Times New Roman" w:hAnsi="Times New Roman"/>
              </w:rPr>
            </w:pPr>
            <w:r>
              <w:rPr>
                <w:rFonts w:ascii="Times New Roman" w:hAnsi="Times New Roman"/>
              </w:rPr>
              <w:t>4 (50%)</w:t>
            </w:r>
          </w:p>
        </w:tc>
        <w:tc>
          <w:tcPr>
            <w:tcW w:w="1916" w:type="dxa"/>
          </w:tcPr>
          <w:p w14:paraId="3D12B5EB"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r>
      <w:tr w:rsidR="00173F22" w14:paraId="6C16151B" w14:textId="77777777" w:rsidTr="00173F22">
        <w:tc>
          <w:tcPr>
            <w:tcW w:w="1915" w:type="dxa"/>
          </w:tcPr>
          <w:p w14:paraId="6A76A967" w14:textId="77777777" w:rsidR="00173F22" w:rsidRDefault="00173F22" w:rsidP="00173F22">
            <w:pPr>
              <w:spacing w:after="0" w:line="240" w:lineRule="auto"/>
              <w:jc w:val="both"/>
              <w:rPr>
                <w:rFonts w:ascii="Times New Roman" w:hAnsi="Times New Roman"/>
              </w:rPr>
            </w:pPr>
            <w:r>
              <w:rPr>
                <w:rFonts w:ascii="Times New Roman" w:hAnsi="Times New Roman"/>
              </w:rPr>
              <w:t>DOAJ</w:t>
            </w:r>
          </w:p>
        </w:tc>
        <w:tc>
          <w:tcPr>
            <w:tcW w:w="1915" w:type="dxa"/>
          </w:tcPr>
          <w:p w14:paraId="654DBBF8" w14:textId="77777777" w:rsidR="00173F22" w:rsidRDefault="00173F22" w:rsidP="00173F22">
            <w:pPr>
              <w:spacing w:after="0" w:line="240" w:lineRule="auto"/>
              <w:jc w:val="both"/>
              <w:rPr>
                <w:rFonts w:ascii="Times New Roman" w:hAnsi="Times New Roman"/>
              </w:rPr>
            </w:pPr>
            <w:r>
              <w:rPr>
                <w:rFonts w:ascii="Times New Roman" w:hAnsi="Times New Roman"/>
              </w:rPr>
              <w:t>4</w:t>
            </w:r>
          </w:p>
        </w:tc>
        <w:tc>
          <w:tcPr>
            <w:tcW w:w="1915" w:type="dxa"/>
          </w:tcPr>
          <w:p w14:paraId="7230F3FB"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c>
          <w:tcPr>
            <w:tcW w:w="1915" w:type="dxa"/>
          </w:tcPr>
          <w:p w14:paraId="5B0CCAAF" w14:textId="77777777" w:rsidR="00173F22" w:rsidRDefault="00173F22" w:rsidP="00173F22">
            <w:pPr>
              <w:spacing w:after="0" w:line="240" w:lineRule="auto"/>
              <w:jc w:val="both"/>
              <w:rPr>
                <w:rFonts w:ascii="Times New Roman" w:hAnsi="Times New Roman"/>
              </w:rPr>
            </w:pPr>
            <w:r>
              <w:rPr>
                <w:rFonts w:ascii="Times New Roman" w:hAnsi="Times New Roman"/>
              </w:rPr>
              <w:t>2 (50%)</w:t>
            </w:r>
          </w:p>
        </w:tc>
        <w:tc>
          <w:tcPr>
            <w:tcW w:w="1916" w:type="dxa"/>
          </w:tcPr>
          <w:p w14:paraId="14C88800"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r>
      <w:tr w:rsidR="00173F22" w14:paraId="5770C145" w14:textId="77777777" w:rsidTr="00173F22">
        <w:tc>
          <w:tcPr>
            <w:tcW w:w="1915" w:type="dxa"/>
          </w:tcPr>
          <w:p w14:paraId="263493FD" w14:textId="77777777" w:rsidR="00173F22" w:rsidRDefault="00173F22" w:rsidP="00173F22">
            <w:pPr>
              <w:spacing w:after="0" w:line="240" w:lineRule="auto"/>
              <w:jc w:val="both"/>
              <w:rPr>
                <w:rFonts w:ascii="Times New Roman" w:hAnsi="Times New Roman"/>
                <w:b/>
              </w:rPr>
            </w:pPr>
            <w:r>
              <w:rPr>
                <w:rFonts w:ascii="Times New Roman" w:hAnsi="Times New Roman"/>
                <w:b/>
              </w:rPr>
              <w:t>Total</w:t>
            </w:r>
          </w:p>
        </w:tc>
        <w:tc>
          <w:tcPr>
            <w:tcW w:w="1915" w:type="dxa"/>
          </w:tcPr>
          <w:p w14:paraId="4A1E0908" w14:textId="77777777" w:rsidR="00173F22" w:rsidRDefault="00173F22" w:rsidP="00173F22">
            <w:pPr>
              <w:spacing w:after="0" w:line="240" w:lineRule="auto"/>
              <w:jc w:val="both"/>
              <w:rPr>
                <w:rFonts w:ascii="Times New Roman" w:hAnsi="Times New Roman"/>
                <w:b/>
              </w:rPr>
            </w:pPr>
            <w:r>
              <w:rPr>
                <w:rFonts w:ascii="Times New Roman" w:hAnsi="Times New Roman"/>
                <w:b/>
              </w:rPr>
              <w:t>450</w:t>
            </w:r>
          </w:p>
        </w:tc>
        <w:tc>
          <w:tcPr>
            <w:tcW w:w="1915" w:type="dxa"/>
          </w:tcPr>
          <w:p w14:paraId="7D4D539D" w14:textId="77777777" w:rsidR="00173F22" w:rsidRDefault="00173F22" w:rsidP="00173F22">
            <w:pPr>
              <w:spacing w:after="0" w:line="240" w:lineRule="auto"/>
              <w:jc w:val="both"/>
              <w:rPr>
                <w:rFonts w:ascii="Times New Roman" w:hAnsi="Times New Roman"/>
                <w:b/>
              </w:rPr>
            </w:pPr>
            <w:r>
              <w:rPr>
                <w:rFonts w:ascii="Times New Roman" w:hAnsi="Times New Roman"/>
                <w:b/>
              </w:rPr>
              <w:t>89 (20%)</w:t>
            </w:r>
          </w:p>
        </w:tc>
        <w:tc>
          <w:tcPr>
            <w:tcW w:w="1915" w:type="dxa"/>
          </w:tcPr>
          <w:p w14:paraId="1A8DBAD4" w14:textId="77777777" w:rsidR="00173F22" w:rsidRDefault="00173F22" w:rsidP="00173F22">
            <w:pPr>
              <w:spacing w:after="0" w:line="240" w:lineRule="auto"/>
              <w:jc w:val="both"/>
              <w:rPr>
                <w:rFonts w:ascii="Times New Roman" w:hAnsi="Times New Roman"/>
                <w:b/>
              </w:rPr>
            </w:pPr>
            <w:r>
              <w:rPr>
                <w:rFonts w:ascii="Times New Roman" w:hAnsi="Times New Roman"/>
                <w:b/>
              </w:rPr>
              <w:t>269 (60%)</w:t>
            </w:r>
          </w:p>
        </w:tc>
        <w:tc>
          <w:tcPr>
            <w:tcW w:w="1916" w:type="dxa"/>
          </w:tcPr>
          <w:p w14:paraId="4A45162E" w14:textId="77777777" w:rsidR="00173F22" w:rsidRDefault="00173F22" w:rsidP="00173F22">
            <w:pPr>
              <w:spacing w:after="0" w:line="240" w:lineRule="auto"/>
              <w:jc w:val="both"/>
              <w:rPr>
                <w:rFonts w:ascii="Times New Roman" w:hAnsi="Times New Roman"/>
                <w:b/>
              </w:rPr>
            </w:pPr>
            <w:r>
              <w:rPr>
                <w:rFonts w:ascii="Times New Roman" w:hAnsi="Times New Roman"/>
                <w:b/>
              </w:rPr>
              <w:t>92 (20%)</w:t>
            </w:r>
          </w:p>
        </w:tc>
      </w:tr>
    </w:tbl>
    <w:p w14:paraId="4A13BFB1" w14:textId="77777777" w:rsidR="00867D89" w:rsidRDefault="00867D89" w:rsidP="00867D89">
      <w:pPr>
        <w:spacing w:after="0" w:line="240" w:lineRule="auto"/>
        <w:jc w:val="both"/>
        <w:rPr>
          <w:rFonts w:ascii="Times New Roman" w:hAnsi="Times New Roman"/>
        </w:rPr>
      </w:pPr>
    </w:p>
    <w:p w14:paraId="72ADCF20" w14:textId="0BF528BA" w:rsidR="00867D89" w:rsidRDefault="00867D89" w:rsidP="00867D89">
      <w:pPr>
        <w:jc w:val="both"/>
        <w:rPr>
          <w:rFonts w:ascii="Times New Roman" w:hAnsi="Times New Roman"/>
          <w:b/>
        </w:rPr>
      </w:pPr>
    </w:p>
    <w:p w14:paraId="5728150D" w14:textId="37BC7761" w:rsidR="005A386E" w:rsidRDefault="005A386E" w:rsidP="00867D89">
      <w:pPr>
        <w:jc w:val="both"/>
        <w:rPr>
          <w:rFonts w:ascii="Times New Roman" w:hAnsi="Times New Roman"/>
          <w:b/>
        </w:rPr>
      </w:pPr>
    </w:p>
    <w:p w14:paraId="543C8E0B" w14:textId="0BCFE4EA" w:rsidR="005A386E" w:rsidRPr="005A386E" w:rsidRDefault="005A386E" w:rsidP="00867D89">
      <w:pPr>
        <w:jc w:val="both"/>
        <w:rPr>
          <w:rFonts w:ascii="Times New Roman" w:hAnsi="Times New Roman"/>
        </w:rPr>
      </w:pPr>
      <w:r>
        <w:rPr>
          <w:rFonts w:ascii="Times New Roman" w:hAnsi="Times New Roman"/>
        </w:rPr>
        <w:t>This table 3shows the distribution of articles that used Ethyl Sulfate (</w:t>
      </w:r>
      <w:proofErr w:type="spellStart"/>
      <w:r>
        <w:rPr>
          <w:rFonts w:ascii="Times New Roman" w:hAnsi="Times New Roman"/>
        </w:rPr>
        <w:t>EtS</w:t>
      </w:r>
      <w:proofErr w:type="spellEnd"/>
      <w:r>
        <w:rPr>
          <w:rFonts w:ascii="Times New Roman" w:hAnsi="Times New Roman"/>
        </w:rPr>
        <w:t>) as a direct biomarker for detecting alcohol consumption among potential blood donors, categorized by sample type (blood, urine, and saliva). The majority of articles (76%) used urine samples, followed by saliva (20%), and blood (3%).</w:t>
      </w:r>
    </w:p>
    <w:tbl>
      <w:tblPr>
        <w:tblStyle w:val="TableGrid"/>
        <w:tblW w:w="0" w:type="auto"/>
        <w:tblLook w:val="04A0" w:firstRow="1" w:lastRow="0" w:firstColumn="1" w:lastColumn="0" w:noHBand="0" w:noVBand="1"/>
      </w:tblPr>
      <w:tblGrid>
        <w:gridCol w:w="1886"/>
        <w:gridCol w:w="1870"/>
        <w:gridCol w:w="1863"/>
        <w:gridCol w:w="1865"/>
        <w:gridCol w:w="1866"/>
      </w:tblGrid>
      <w:tr w:rsidR="005A386E" w14:paraId="19461E37" w14:textId="77777777" w:rsidTr="001E08AC">
        <w:tc>
          <w:tcPr>
            <w:tcW w:w="9576" w:type="dxa"/>
            <w:gridSpan w:val="5"/>
          </w:tcPr>
          <w:p w14:paraId="30827EC5" w14:textId="30CEE35D" w:rsidR="005A386E" w:rsidRDefault="005A386E" w:rsidP="006569D6">
            <w:pPr>
              <w:spacing w:after="0" w:line="240" w:lineRule="auto"/>
              <w:jc w:val="both"/>
              <w:rPr>
                <w:rFonts w:ascii="Times New Roman" w:hAnsi="Times New Roman"/>
                <w:b/>
                <w:sz w:val="18"/>
              </w:rPr>
            </w:pPr>
            <w:r>
              <w:rPr>
                <w:rFonts w:ascii="Times New Roman" w:hAnsi="Times New Roman"/>
                <w:b/>
              </w:rPr>
              <w:t xml:space="preserve">Table 3 Biomarker and sample type distribution showing the results of the ten search engines vs total numbers of article that have </w:t>
            </w:r>
            <w:proofErr w:type="gramStart"/>
            <w:r>
              <w:rPr>
                <w:rFonts w:ascii="Times New Roman" w:hAnsi="Times New Roman"/>
                <w:b/>
              </w:rPr>
              <w:t>used  ethyl</w:t>
            </w:r>
            <w:proofErr w:type="gramEnd"/>
            <w:r>
              <w:rPr>
                <w:rFonts w:ascii="Times New Roman" w:hAnsi="Times New Roman"/>
                <w:b/>
              </w:rPr>
              <w:t xml:space="preserve"> sulfate  direct biomarkers for detection of alcohol consumption among potential blood donors  vs urine vs  blood vs  saliva sample / percentage</w:t>
            </w:r>
          </w:p>
        </w:tc>
      </w:tr>
      <w:tr w:rsidR="005A386E" w14:paraId="5A33E93A" w14:textId="77777777" w:rsidTr="005A386E">
        <w:tc>
          <w:tcPr>
            <w:tcW w:w="1915" w:type="dxa"/>
          </w:tcPr>
          <w:p w14:paraId="601C4D6D" w14:textId="372FC251" w:rsidR="005A386E" w:rsidRDefault="005A386E" w:rsidP="005A386E">
            <w:pPr>
              <w:spacing w:after="0" w:line="240" w:lineRule="auto"/>
              <w:jc w:val="both"/>
              <w:rPr>
                <w:rFonts w:ascii="Times New Roman" w:hAnsi="Times New Roman"/>
                <w:b/>
                <w:sz w:val="18"/>
              </w:rPr>
            </w:pPr>
            <w:r>
              <w:rPr>
                <w:rFonts w:ascii="Times New Roman" w:hAnsi="Times New Roman"/>
                <w:b/>
                <w:sz w:val="18"/>
              </w:rPr>
              <w:t>Search Engine</w:t>
            </w:r>
          </w:p>
        </w:tc>
        <w:tc>
          <w:tcPr>
            <w:tcW w:w="1915" w:type="dxa"/>
          </w:tcPr>
          <w:p w14:paraId="38D33B8B" w14:textId="3E3E600A" w:rsidR="005A386E" w:rsidRDefault="005A386E" w:rsidP="005A386E">
            <w:pPr>
              <w:spacing w:after="0" w:line="240" w:lineRule="auto"/>
              <w:jc w:val="both"/>
              <w:rPr>
                <w:rFonts w:ascii="Times New Roman" w:hAnsi="Times New Roman"/>
                <w:b/>
                <w:sz w:val="18"/>
              </w:rPr>
            </w:pPr>
            <w:r>
              <w:rPr>
                <w:rFonts w:ascii="Times New Roman" w:hAnsi="Times New Roman"/>
                <w:b/>
                <w:sz w:val="18"/>
              </w:rPr>
              <w:t>Total Articles</w:t>
            </w:r>
          </w:p>
        </w:tc>
        <w:tc>
          <w:tcPr>
            <w:tcW w:w="1915" w:type="dxa"/>
          </w:tcPr>
          <w:p w14:paraId="1AA02162" w14:textId="79F72576" w:rsidR="005A386E" w:rsidRDefault="005A386E" w:rsidP="005A386E">
            <w:pPr>
              <w:spacing w:after="0" w:line="240" w:lineRule="auto"/>
              <w:jc w:val="both"/>
              <w:rPr>
                <w:rFonts w:ascii="Times New Roman" w:hAnsi="Times New Roman"/>
                <w:b/>
                <w:sz w:val="18"/>
              </w:rPr>
            </w:pPr>
            <w:proofErr w:type="spellStart"/>
            <w:r>
              <w:rPr>
                <w:rFonts w:ascii="Times New Roman" w:hAnsi="Times New Roman"/>
                <w:b/>
                <w:sz w:val="18"/>
              </w:rPr>
              <w:t>EtS</w:t>
            </w:r>
            <w:proofErr w:type="spellEnd"/>
            <w:r>
              <w:rPr>
                <w:rFonts w:ascii="Times New Roman" w:hAnsi="Times New Roman"/>
                <w:b/>
                <w:sz w:val="18"/>
              </w:rPr>
              <w:t xml:space="preserve"> in Blood (%)</w:t>
            </w:r>
          </w:p>
        </w:tc>
        <w:tc>
          <w:tcPr>
            <w:tcW w:w="1915" w:type="dxa"/>
          </w:tcPr>
          <w:p w14:paraId="0C2D76EF" w14:textId="19652B29" w:rsidR="005A386E" w:rsidRDefault="005A386E" w:rsidP="005A386E">
            <w:pPr>
              <w:spacing w:after="0" w:line="240" w:lineRule="auto"/>
              <w:jc w:val="both"/>
              <w:rPr>
                <w:rFonts w:ascii="Times New Roman" w:hAnsi="Times New Roman"/>
                <w:b/>
                <w:sz w:val="18"/>
              </w:rPr>
            </w:pPr>
            <w:proofErr w:type="spellStart"/>
            <w:r>
              <w:rPr>
                <w:rFonts w:ascii="Times New Roman" w:hAnsi="Times New Roman"/>
                <w:b/>
                <w:sz w:val="18"/>
              </w:rPr>
              <w:t>EtS</w:t>
            </w:r>
            <w:proofErr w:type="spellEnd"/>
            <w:r>
              <w:rPr>
                <w:rFonts w:ascii="Times New Roman" w:hAnsi="Times New Roman"/>
                <w:b/>
                <w:sz w:val="18"/>
              </w:rPr>
              <w:t xml:space="preserve"> in Urine (%)</w:t>
            </w:r>
          </w:p>
        </w:tc>
        <w:tc>
          <w:tcPr>
            <w:tcW w:w="1916" w:type="dxa"/>
          </w:tcPr>
          <w:p w14:paraId="4738697E" w14:textId="59359125" w:rsidR="005A386E" w:rsidRDefault="005A386E" w:rsidP="005A386E">
            <w:pPr>
              <w:spacing w:after="0" w:line="240" w:lineRule="auto"/>
              <w:jc w:val="both"/>
              <w:rPr>
                <w:rFonts w:ascii="Times New Roman" w:hAnsi="Times New Roman"/>
                <w:b/>
                <w:sz w:val="18"/>
              </w:rPr>
            </w:pPr>
            <w:proofErr w:type="spellStart"/>
            <w:r>
              <w:rPr>
                <w:rFonts w:ascii="Times New Roman" w:hAnsi="Times New Roman"/>
                <w:b/>
                <w:sz w:val="18"/>
              </w:rPr>
              <w:t>EtS</w:t>
            </w:r>
            <w:proofErr w:type="spellEnd"/>
            <w:r>
              <w:rPr>
                <w:rFonts w:ascii="Times New Roman" w:hAnsi="Times New Roman"/>
                <w:b/>
                <w:sz w:val="18"/>
              </w:rPr>
              <w:t xml:space="preserve"> in Saliva (%)</w:t>
            </w:r>
          </w:p>
        </w:tc>
      </w:tr>
      <w:tr w:rsidR="005A386E" w14:paraId="32A3AEA6" w14:textId="77777777" w:rsidTr="005A386E">
        <w:tc>
          <w:tcPr>
            <w:tcW w:w="1915" w:type="dxa"/>
          </w:tcPr>
          <w:p w14:paraId="3201F05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PubMed</w:t>
            </w:r>
          </w:p>
        </w:tc>
        <w:tc>
          <w:tcPr>
            <w:tcW w:w="1915" w:type="dxa"/>
          </w:tcPr>
          <w:p w14:paraId="0F6F3A2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3917A16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(5%)</w:t>
            </w:r>
          </w:p>
        </w:tc>
        <w:tc>
          <w:tcPr>
            <w:tcW w:w="1915" w:type="dxa"/>
          </w:tcPr>
          <w:p w14:paraId="5A97044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80 (78%)</w:t>
            </w:r>
          </w:p>
        </w:tc>
        <w:tc>
          <w:tcPr>
            <w:tcW w:w="1916" w:type="dxa"/>
          </w:tcPr>
          <w:p w14:paraId="6E8D027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17 (17%)</w:t>
            </w:r>
          </w:p>
        </w:tc>
      </w:tr>
      <w:tr w:rsidR="005A386E" w14:paraId="269B1783" w14:textId="77777777" w:rsidTr="005A386E">
        <w:tc>
          <w:tcPr>
            <w:tcW w:w="1915" w:type="dxa"/>
          </w:tcPr>
          <w:p w14:paraId="4C6FEB0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7C9915E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68</w:t>
            </w:r>
          </w:p>
        </w:tc>
        <w:tc>
          <w:tcPr>
            <w:tcW w:w="1915" w:type="dxa"/>
          </w:tcPr>
          <w:p w14:paraId="17EA4A5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(4%)</w:t>
            </w:r>
          </w:p>
        </w:tc>
        <w:tc>
          <w:tcPr>
            <w:tcW w:w="1915" w:type="dxa"/>
          </w:tcPr>
          <w:p w14:paraId="1233869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55 (81%)</w:t>
            </w:r>
          </w:p>
        </w:tc>
        <w:tc>
          <w:tcPr>
            <w:tcW w:w="1916" w:type="dxa"/>
          </w:tcPr>
          <w:p w14:paraId="5DBFEAA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(15%)</w:t>
            </w:r>
          </w:p>
        </w:tc>
      </w:tr>
      <w:tr w:rsidR="005A386E" w14:paraId="00B543ED" w14:textId="77777777" w:rsidTr="005A386E">
        <w:tc>
          <w:tcPr>
            <w:tcW w:w="1915" w:type="dxa"/>
          </w:tcPr>
          <w:p w14:paraId="26E1D18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4031340A"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60</w:t>
            </w:r>
          </w:p>
        </w:tc>
        <w:tc>
          <w:tcPr>
            <w:tcW w:w="1915" w:type="dxa"/>
          </w:tcPr>
          <w:p w14:paraId="3AA63C5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(3%)</w:t>
            </w:r>
          </w:p>
        </w:tc>
        <w:tc>
          <w:tcPr>
            <w:tcW w:w="1915" w:type="dxa"/>
          </w:tcPr>
          <w:p w14:paraId="1665FE9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50 (83%)</w:t>
            </w:r>
          </w:p>
        </w:tc>
        <w:tc>
          <w:tcPr>
            <w:tcW w:w="1916" w:type="dxa"/>
          </w:tcPr>
          <w:p w14:paraId="61E3F18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(13%)</w:t>
            </w:r>
          </w:p>
        </w:tc>
      </w:tr>
      <w:tr w:rsidR="005A386E" w14:paraId="163160CD" w14:textId="77777777" w:rsidTr="005A386E">
        <w:tc>
          <w:tcPr>
            <w:tcW w:w="1915" w:type="dxa"/>
          </w:tcPr>
          <w:p w14:paraId="44FB8EF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1A7CE6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40</w:t>
            </w:r>
          </w:p>
        </w:tc>
        <w:tc>
          <w:tcPr>
            <w:tcW w:w="1915" w:type="dxa"/>
          </w:tcPr>
          <w:p w14:paraId="1DA722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(5%)</w:t>
            </w:r>
          </w:p>
        </w:tc>
        <w:tc>
          <w:tcPr>
            <w:tcW w:w="1915" w:type="dxa"/>
          </w:tcPr>
          <w:p w14:paraId="2FD839B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30 (75%)</w:t>
            </w:r>
          </w:p>
        </w:tc>
        <w:tc>
          <w:tcPr>
            <w:tcW w:w="1916" w:type="dxa"/>
          </w:tcPr>
          <w:p w14:paraId="152A635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(20%)</w:t>
            </w:r>
          </w:p>
        </w:tc>
      </w:tr>
      <w:tr w:rsidR="005A386E" w14:paraId="4F3ED48E" w14:textId="77777777" w:rsidTr="005A386E">
        <w:tc>
          <w:tcPr>
            <w:tcW w:w="1915" w:type="dxa"/>
          </w:tcPr>
          <w:p w14:paraId="7F5B5B0B"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6EC0B0E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34</w:t>
            </w:r>
          </w:p>
        </w:tc>
        <w:tc>
          <w:tcPr>
            <w:tcW w:w="1915" w:type="dxa"/>
          </w:tcPr>
          <w:p w14:paraId="714EEEA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(3%)</w:t>
            </w:r>
          </w:p>
        </w:tc>
        <w:tc>
          <w:tcPr>
            <w:tcW w:w="1915" w:type="dxa"/>
          </w:tcPr>
          <w:p w14:paraId="7C2720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25 (74%)</w:t>
            </w:r>
          </w:p>
        </w:tc>
        <w:tc>
          <w:tcPr>
            <w:tcW w:w="1916" w:type="dxa"/>
          </w:tcPr>
          <w:p w14:paraId="040BAED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(24%)</w:t>
            </w:r>
          </w:p>
        </w:tc>
      </w:tr>
      <w:tr w:rsidR="005A386E" w14:paraId="235BC104" w14:textId="77777777" w:rsidTr="005A386E">
        <w:tc>
          <w:tcPr>
            <w:tcW w:w="1915" w:type="dxa"/>
          </w:tcPr>
          <w:p w14:paraId="386D27C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4E9AB44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26</w:t>
            </w:r>
          </w:p>
        </w:tc>
        <w:tc>
          <w:tcPr>
            <w:tcW w:w="1915" w:type="dxa"/>
          </w:tcPr>
          <w:p w14:paraId="20023B1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(4%)</w:t>
            </w:r>
          </w:p>
        </w:tc>
        <w:tc>
          <w:tcPr>
            <w:tcW w:w="1915" w:type="dxa"/>
          </w:tcPr>
          <w:p w14:paraId="10A0D50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20 (77%)</w:t>
            </w:r>
          </w:p>
        </w:tc>
        <w:tc>
          <w:tcPr>
            <w:tcW w:w="1916" w:type="dxa"/>
          </w:tcPr>
          <w:p w14:paraId="0518CC2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(19%)</w:t>
            </w:r>
          </w:p>
        </w:tc>
      </w:tr>
      <w:tr w:rsidR="005A386E" w14:paraId="7DDCEFB8" w14:textId="77777777" w:rsidTr="005A386E">
        <w:tc>
          <w:tcPr>
            <w:tcW w:w="1915" w:type="dxa"/>
          </w:tcPr>
          <w:p w14:paraId="120884A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6BD6D2F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18</w:t>
            </w:r>
          </w:p>
        </w:tc>
        <w:tc>
          <w:tcPr>
            <w:tcW w:w="1915" w:type="dxa"/>
          </w:tcPr>
          <w:p w14:paraId="2B6819B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(6%)</w:t>
            </w:r>
          </w:p>
        </w:tc>
        <w:tc>
          <w:tcPr>
            <w:tcW w:w="1915" w:type="dxa"/>
          </w:tcPr>
          <w:p w14:paraId="53AF15C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14 (78%)</w:t>
            </w:r>
          </w:p>
        </w:tc>
        <w:tc>
          <w:tcPr>
            <w:tcW w:w="1916" w:type="dxa"/>
          </w:tcPr>
          <w:p w14:paraId="7EE3A27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(17%)</w:t>
            </w:r>
          </w:p>
        </w:tc>
      </w:tr>
      <w:tr w:rsidR="005A386E" w14:paraId="302B58C2" w14:textId="77777777" w:rsidTr="005A386E">
        <w:tc>
          <w:tcPr>
            <w:tcW w:w="1915" w:type="dxa"/>
          </w:tcPr>
          <w:p w14:paraId="1FE5581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3C72042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13</w:t>
            </w:r>
          </w:p>
        </w:tc>
        <w:tc>
          <w:tcPr>
            <w:tcW w:w="1915" w:type="dxa"/>
          </w:tcPr>
          <w:p w14:paraId="7D16788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219BE0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(77%)</w:t>
            </w:r>
          </w:p>
        </w:tc>
        <w:tc>
          <w:tcPr>
            <w:tcW w:w="1916" w:type="dxa"/>
          </w:tcPr>
          <w:p w14:paraId="109B482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(23%)</w:t>
            </w:r>
          </w:p>
        </w:tc>
      </w:tr>
      <w:tr w:rsidR="005A386E" w14:paraId="01742802" w14:textId="77777777" w:rsidTr="005A386E">
        <w:tc>
          <w:tcPr>
            <w:tcW w:w="1915" w:type="dxa"/>
          </w:tcPr>
          <w:p w14:paraId="09F8CF7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93CAD0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w:t>
            </w:r>
          </w:p>
        </w:tc>
        <w:tc>
          <w:tcPr>
            <w:tcW w:w="1915" w:type="dxa"/>
          </w:tcPr>
          <w:p w14:paraId="17C79FD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04CE0D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 (75%)</w:t>
            </w:r>
          </w:p>
        </w:tc>
        <w:tc>
          <w:tcPr>
            <w:tcW w:w="1916" w:type="dxa"/>
          </w:tcPr>
          <w:p w14:paraId="00596B4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(25%)</w:t>
            </w:r>
          </w:p>
        </w:tc>
      </w:tr>
      <w:tr w:rsidR="005A386E" w14:paraId="4247A86F" w14:textId="77777777" w:rsidTr="005A386E">
        <w:tc>
          <w:tcPr>
            <w:tcW w:w="1915" w:type="dxa"/>
          </w:tcPr>
          <w:p w14:paraId="602F793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lastRenderedPageBreak/>
              <w:t>DOAJ</w:t>
            </w:r>
          </w:p>
        </w:tc>
        <w:tc>
          <w:tcPr>
            <w:tcW w:w="1915" w:type="dxa"/>
          </w:tcPr>
          <w:p w14:paraId="184A2CC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w:t>
            </w:r>
          </w:p>
        </w:tc>
        <w:tc>
          <w:tcPr>
            <w:tcW w:w="1915" w:type="dxa"/>
          </w:tcPr>
          <w:p w14:paraId="70A5904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1A9C216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(75%)</w:t>
            </w:r>
          </w:p>
        </w:tc>
        <w:tc>
          <w:tcPr>
            <w:tcW w:w="1916" w:type="dxa"/>
          </w:tcPr>
          <w:p w14:paraId="72B91AD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(25%)</w:t>
            </w:r>
          </w:p>
        </w:tc>
      </w:tr>
      <w:tr w:rsidR="005A386E" w14:paraId="5A039BE9" w14:textId="77777777" w:rsidTr="005A386E">
        <w:tc>
          <w:tcPr>
            <w:tcW w:w="1915" w:type="dxa"/>
          </w:tcPr>
          <w:p w14:paraId="52158DC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1FEC006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3BD745DB"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15 (3%)</w:t>
            </w:r>
          </w:p>
        </w:tc>
        <w:tc>
          <w:tcPr>
            <w:tcW w:w="1915" w:type="dxa"/>
          </w:tcPr>
          <w:p w14:paraId="4C9FBA60"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343 (76%)</w:t>
            </w:r>
          </w:p>
        </w:tc>
        <w:tc>
          <w:tcPr>
            <w:tcW w:w="1916" w:type="dxa"/>
          </w:tcPr>
          <w:p w14:paraId="26BDCA38"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92 (20%)</w:t>
            </w:r>
          </w:p>
        </w:tc>
      </w:tr>
    </w:tbl>
    <w:p w14:paraId="5203D9F4" w14:textId="77777777" w:rsidR="005A386E" w:rsidRDefault="005A386E" w:rsidP="00867D89">
      <w:pPr>
        <w:jc w:val="both"/>
        <w:rPr>
          <w:rFonts w:ascii="Times New Roman" w:hAnsi="Times New Roman"/>
        </w:rPr>
      </w:pPr>
    </w:p>
    <w:p w14:paraId="7365763C" w14:textId="77777777" w:rsidR="005A386E" w:rsidRDefault="005A386E" w:rsidP="00867D89">
      <w:pPr>
        <w:jc w:val="both"/>
        <w:rPr>
          <w:rFonts w:ascii="Times New Roman" w:hAnsi="Times New Roman"/>
        </w:rPr>
      </w:pPr>
    </w:p>
    <w:p w14:paraId="10537103" w14:textId="628B6415" w:rsidR="00867D89" w:rsidRPr="005A386E" w:rsidRDefault="005A386E" w:rsidP="00867D89">
      <w:pPr>
        <w:jc w:val="both"/>
        <w:rPr>
          <w:rFonts w:ascii="Times New Roman" w:hAnsi="Times New Roman"/>
        </w:rPr>
      </w:pPr>
      <w:r>
        <w:rPr>
          <w:rFonts w:ascii="Times New Roman" w:hAnsi="Times New Roman"/>
        </w:rPr>
        <w:t>This table 4shows the distribution of articles that used Carbohydrate-Deficient Transferrin (CDT) as a direct biomarker for detecting alcohol consumption among potential blood donors, categorized by sample type (blood, urine, and saliva). The majority of articles (72%) used blood samples, followed by urine (16%), and saliva (12%).</w:t>
      </w:r>
    </w:p>
    <w:tbl>
      <w:tblPr>
        <w:tblStyle w:val="TableGrid"/>
        <w:tblW w:w="0" w:type="auto"/>
        <w:tblLook w:val="04A0" w:firstRow="1" w:lastRow="0" w:firstColumn="1" w:lastColumn="0" w:noHBand="0" w:noVBand="1"/>
      </w:tblPr>
      <w:tblGrid>
        <w:gridCol w:w="1887"/>
        <w:gridCol w:w="1870"/>
        <w:gridCol w:w="1864"/>
        <w:gridCol w:w="1864"/>
        <w:gridCol w:w="1865"/>
      </w:tblGrid>
      <w:tr w:rsidR="005A386E" w14:paraId="14BA9FEA" w14:textId="77777777" w:rsidTr="0001541E">
        <w:tc>
          <w:tcPr>
            <w:tcW w:w="9576" w:type="dxa"/>
            <w:gridSpan w:val="5"/>
          </w:tcPr>
          <w:p w14:paraId="1F3A256E" w14:textId="298D8210" w:rsidR="005A386E" w:rsidRDefault="005A386E" w:rsidP="006569D6">
            <w:pPr>
              <w:spacing w:after="0" w:line="240" w:lineRule="auto"/>
              <w:jc w:val="both"/>
              <w:rPr>
                <w:rFonts w:ascii="Times New Roman" w:hAnsi="Times New Roman"/>
                <w:b/>
                <w:sz w:val="18"/>
                <w:szCs w:val="18"/>
              </w:rPr>
            </w:pPr>
            <w:r w:rsidRPr="005A386E">
              <w:rPr>
                <w:rFonts w:ascii="Times New Roman" w:hAnsi="Times New Roman"/>
                <w:b/>
              </w:rPr>
              <w:t xml:space="preserve">Table 4: Biomarker and Sample Type Distribution showing the results of the ten search engines vs total numbers of article that have used carbohydrates transferase direct biomarkers for detection of alcohol consumption </w:t>
            </w:r>
            <w:proofErr w:type="spellStart"/>
            <w:r w:rsidRPr="005A386E">
              <w:rPr>
                <w:rFonts w:ascii="Times New Roman" w:hAnsi="Times New Roman"/>
                <w:b/>
              </w:rPr>
              <w:t>amongs</w:t>
            </w:r>
            <w:proofErr w:type="spellEnd"/>
            <w:r w:rsidRPr="005A386E">
              <w:rPr>
                <w:rFonts w:ascii="Times New Roman" w:hAnsi="Times New Roman"/>
                <w:b/>
              </w:rPr>
              <w:t xml:space="preserve"> potential blood </w:t>
            </w:r>
            <w:proofErr w:type="gramStart"/>
            <w:r w:rsidRPr="005A386E">
              <w:rPr>
                <w:rFonts w:ascii="Times New Roman" w:hAnsi="Times New Roman"/>
                <w:b/>
              </w:rPr>
              <w:t>donors  vs</w:t>
            </w:r>
            <w:proofErr w:type="gramEnd"/>
            <w:r w:rsidRPr="005A386E">
              <w:rPr>
                <w:rFonts w:ascii="Times New Roman" w:hAnsi="Times New Roman"/>
                <w:b/>
              </w:rPr>
              <w:t xml:space="preserve"> urine vs  blood vs  saliva sample / percentage</w:t>
            </w:r>
          </w:p>
        </w:tc>
      </w:tr>
      <w:tr w:rsidR="005A386E" w14:paraId="097B0C75" w14:textId="77777777" w:rsidTr="005A386E">
        <w:tc>
          <w:tcPr>
            <w:tcW w:w="1915" w:type="dxa"/>
          </w:tcPr>
          <w:p w14:paraId="4A2AE12E" w14:textId="3ED67B86"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Search Engine</w:t>
            </w:r>
          </w:p>
        </w:tc>
        <w:tc>
          <w:tcPr>
            <w:tcW w:w="1915" w:type="dxa"/>
          </w:tcPr>
          <w:p w14:paraId="6A0D7CE5" w14:textId="454D86D1"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Total Articles</w:t>
            </w:r>
          </w:p>
        </w:tc>
        <w:tc>
          <w:tcPr>
            <w:tcW w:w="1915" w:type="dxa"/>
          </w:tcPr>
          <w:p w14:paraId="227D5F92" w14:textId="4A39E72D"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Blood (%)</w:t>
            </w:r>
          </w:p>
        </w:tc>
        <w:tc>
          <w:tcPr>
            <w:tcW w:w="1915" w:type="dxa"/>
          </w:tcPr>
          <w:p w14:paraId="3EC8199D" w14:textId="2A668EBA"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Urine (%)</w:t>
            </w:r>
          </w:p>
        </w:tc>
        <w:tc>
          <w:tcPr>
            <w:tcW w:w="1916" w:type="dxa"/>
          </w:tcPr>
          <w:p w14:paraId="1D8B7102" w14:textId="3B7E4632"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Saliva (%)</w:t>
            </w:r>
          </w:p>
        </w:tc>
      </w:tr>
      <w:tr w:rsidR="005A386E" w14:paraId="1106721B" w14:textId="77777777" w:rsidTr="005A386E">
        <w:tc>
          <w:tcPr>
            <w:tcW w:w="1915" w:type="dxa"/>
          </w:tcPr>
          <w:p w14:paraId="56959B4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PubMed</w:t>
            </w:r>
          </w:p>
        </w:tc>
        <w:tc>
          <w:tcPr>
            <w:tcW w:w="1915" w:type="dxa"/>
          </w:tcPr>
          <w:p w14:paraId="44724F9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102</w:t>
            </w:r>
          </w:p>
        </w:tc>
        <w:tc>
          <w:tcPr>
            <w:tcW w:w="1915" w:type="dxa"/>
          </w:tcPr>
          <w:p w14:paraId="7063AC5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70 (69%)</w:t>
            </w:r>
          </w:p>
        </w:tc>
        <w:tc>
          <w:tcPr>
            <w:tcW w:w="1915" w:type="dxa"/>
          </w:tcPr>
          <w:p w14:paraId="3AD8768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(20%)</w:t>
            </w:r>
          </w:p>
        </w:tc>
        <w:tc>
          <w:tcPr>
            <w:tcW w:w="1916" w:type="dxa"/>
          </w:tcPr>
          <w:p w14:paraId="1D48E85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(12%)</w:t>
            </w:r>
          </w:p>
        </w:tc>
      </w:tr>
      <w:tr w:rsidR="005A386E" w14:paraId="2463B809" w14:textId="77777777" w:rsidTr="005A386E">
        <w:tc>
          <w:tcPr>
            <w:tcW w:w="1915" w:type="dxa"/>
          </w:tcPr>
          <w:p w14:paraId="3F542C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Scopus</w:t>
            </w:r>
          </w:p>
        </w:tc>
        <w:tc>
          <w:tcPr>
            <w:tcW w:w="1915" w:type="dxa"/>
          </w:tcPr>
          <w:p w14:paraId="1B2DE24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68</w:t>
            </w:r>
          </w:p>
        </w:tc>
        <w:tc>
          <w:tcPr>
            <w:tcW w:w="1915" w:type="dxa"/>
          </w:tcPr>
          <w:p w14:paraId="4A4E940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50 (74%)</w:t>
            </w:r>
          </w:p>
        </w:tc>
        <w:tc>
          <w:tcPr>
            <w:tcW w:w="1915" w:type="dxa"/>
          </w:tcPr>
          <w:p w14:paraId="4391F9B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(18%)</w:t>
            </w:r>
          </w:p>
        </w:tc>
        <w:tc>
          <w:tcPr>
            <w:tcW w:w="1916" w:type="dxa"/>
          </w:tcPr>
          <w:p w14:paraId="52265A5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(9%)</w:t>
            </w:r>
          </w:p>
        </w:tc>
      </w:tr>
      <w:tr w:rsidR="005A386E" w14:paraId="250CA1DA" w14:textId="77777777" w:rsidTr="005A386E">
        <w:tc>
          <w:tcPr>
            <w:tcW w:w="1915" w:type="dxa"/>
          </w:tcPr>
          <w:p w14:paraId="2097E63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1915" w:type="dxa"/>
          </w:tcPr>
          <w:p w14:paraId="7E68C2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60</w:t>
            </w:r>
          </w:p>
        </w:tc>
        <w:tc>
          <w:tcPr>
            <w:tcW w:w="1915" w:type="dxa"/>
          </w:tcPr>
          <w:p w14:paraId="13F96FA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45 (75%)</w:t>
            </w:r>
          </w:p>
        </w:tc>
        <w:tc>
          <w:tcPr>
            <w:tcW w:w="1915" w:type="dxa"/>
          </w:tcPr>
          <w:p w14:paraId="633D2F7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(17%)</w:t>
            </w:r>
          </w:p>
        </w:tc>
        <w:tc>
          <w:tcPr>
            <w:tcW w:w="1916" w:type="dxa"/>
          </w:tcPr>
          <w:p w14:paraId="3D529AE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(8%)</w:t>
            </w:r>
          </w:p>
        </w:tc>
      </w:tr>
      <w:tr w:rsidR="005A386E" w14:paraId="00E3B062" w14:textId="77777777" w:rsidTr="005A386E">
        <w:tc>
          <w:tcPr>
            <w:tcW w:w="1915" w:type="dxa"/>
          </w:tcPr>
          <w:p w14:paraId="70A9E23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1915" w:type="dxa"/>
          </w:tcPr>
          <w:p w14:paraId="40573BE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40</w:t>
            </w:r>
          </w:p>
        </w:tc>
        <w:tc>
          <w:tcPr>
            <w:tcW w:w="1915" w:type="dxa"/>
          </w:tcPr>
          <w:p w14:paraId="6DA1FF7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30 (75%)</w:t>
            </w:r>
          </w:p>
        </w:tc>
        <w:tc>
          <w:tcPr>
            <w:tcW w:w="1915" w:type="dxa"/>
          </w:tcPr>
          <w:p w14:paraId="7AD307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(15%)</w:t>
            </w:r>
          </w:p>
        </w:tc>
        <w:tc>
          <w:tcPr>
            <w:tcW w:w="1916" w:type="dxa"/>
          </w:tcPr>
          <w:p w14:paraId="0CD2751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(10%)</w:t>
            </w:r>
          </w:p>
        </w:tc>
      </w:tr>
      <w:tr w:rsidR="005A386E" w14:paraId="320B7577" w14:textId="77777777" w:rsidTr="005A386E">
        <w:tc>
          <w:tcPr>
            <w:tcW w:w="1915" w:type="dxa"/>
          </w:tcPr>
          <w:p w14:paraId="39F240B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1915" w:type="dxa"/>
          </w:tcPr>
          <w:p w14:paraId="1DA9B7A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34</w:t>
            </w:r>
          </w:p>
        </w:tc>
        <w:tc>
          <w:tcPr>
            <w:tcW w:w="1915" w:type="dxa"/>
          </w:tcPr>
          <w:p w14:paraId="12F63F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25 (74%)</w:t>
            </w:r>
          </w:p>
        </w:tc>
        <w:tc>
          <w:tcPr>
            <w:tcW w:w="1915" w:type="dxa"/>
          </w:tcPr>
          <w:p w14:paraId="0BFB858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(15%)</w:t>
            </w:r>
          </w:p>
        </w:tc>
        <w:tc>
          <w:tcPr>
            <w:tcW w:w="1916" w:type="dxa"/>
          </w:tcPr>
          <w:p w14:paraId="4B3E59E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(12%)</w:t>
            </w:r>
          </w:p>
        </w:tc>
      </w:tr>
      <w:tr w:rsidR="005A386E" w14:paraId="00B33341" w14:textId="77777777" w:rsidTr="005A386E">
        <w:tc>
          <w:tcPr>
            <w:tcW w:w="1915" w:type="dxa"/>
          </w:tcPr>
          <w:p w14:paraId="7CA636C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EMBASE</w:t>
            </w:r>
          </w:p>
        </w:tc>
        <w:tc>
          <w:tcPr>
            <w:tcW w:w="1915" w:type="dxa"/>
          </w:tcPr>
          <w:p w14:paraId="0F91A89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26</w:t>
            </w:r>
          </w:p>
        </w:tc>
        <w:tc>
          <w:tcPr>
            <w:tcW w:w="1915" w:type="dxa"/>
          </w:tcPr>
          <w:p w14:paraId="61FCCF2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(77%)</w:t>
            </w:r>
          </w:p>
        </w:tc>
        <w:tc>
          <w:tcPr>
            <w:tcW w:w="1915" w:type="dxa"/>
          </w:tcPr>
          <w:p w14:paraId="3AA46E3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(15%)</w:t>
            </w:r>
          </w:p>
        </w:tc>
        <w:tc>
          <w:tcPr>
            <w:tcW w:w="1916" w:type="dxa"/>
          </w:tcPr>
          <w:p w14:paraId="5124829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(8%)</w:t>
            </w:r>
          </w:p>
        </w:tc>
      </w:tr>
      <w:tr w:rsidR="005A386E" w14:paraId="30615F72" w14:textId="77777777" w:rsidTr="005A386E">
        <w:tc>
          <w:tcPr>
            <w:tcW w:w="1915" w:type="dxa"/>
          </w:tcPr>
          <w:p w14:paraId="75C1E7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1915" w:type="dxa"/>
          </w:tcPr>
          <w:p w14:paraId="2AEA77F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18</w:t>
            </w:r>
          </w:p>
        </w:tc>
        <w:tc>
          <w:tcPr>
            <w:tcW w:w="1915" w:type="dxa"/>
          </w:tcPr>
          <w:p w14:paraId="0009051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15 (83%)</w:t>
            </w:r>
          </w:p>
        </w:tc>
        <w:tc>
          <w:tcPr>
            <w:tcW w:w="1915" w:type="dxa"/>
          </w:tcPr>
          <w:p w14:paraId="75150C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(11%)</w:t>
            </w:r>
          </w:p>
        </w:tc>
        <w:tc>
          <w:tcPr>
            <w:tcW w:w="1916" w:type="dxa"/>
          </w:tcPr>
          <w:p w14:paraId="438715F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(6%)</w:t>
            </w:r>
          </w:p>
        </w:tc>
      </w:tr>
      <w:tr w:rsidR="005A386E" w14:paraId="2785B4A0" w14:textId="77777777" w:rsidTr="005A386E">
        <w:tc>
          <w:tcPr>
            <w:tcW w:w="1915" w:type="dxa"/>
          </w:tcPr>
          <w:p w14:paraId="2297684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CINAHL</w:t>
            </w:r>
          </w:p>
        </w:tc>
        <w:tc>
          <w:tcPr>
            <w:tcW w:w="1915" w:type="dxa"/>
          </w:tcPr>
          <w:p w14:paraId="2588AA7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13</w:t>
            </w:r>
          </w:p>
        </w:tc>
        <w:tc>
          <w:tcPr>
            <w:tcW w:w="1915" w:type="dxa"/>
          </w:tcPr>
          <w:p w14:paraId="07013B7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(77%)</w:t>
            </w:r>
          </w:p>
        </w:tc>
        <w:tc>
          <w:tcPr>
            <w:tcW w:w="1915" w:type="dxa"/>
          </w:tcPr>
          <w:p w14:paraId="555293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(15%)</w:t>
            </w:r>
          </w:p>
        </w:tc>
        <w:tc>
          <w:tcPr>
            <w:tcW w:w="1916" w:type="dxa"/>
          </w:tcPr>
          <w:p w14:paraId="5C00D8B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(8%)</w:t>
            </w:r>
          </w:p>
        </w:tc>
      </w:tr>
      <w:tr w:rsidR="005A386E" w14:paraId="3A576E7B" w14:textId="77777777" w:rsidTr="005A386E">
        <w:tc>
          <w:tcPr>
            <w:tcW w:w="1915" w:type="dxa"/>
          </w:tcPr>
          <w:p w14:paraId="4F6F2C0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JSTOR</w:t>
            </w:r>
          </w:p>
        </w:tc>
        <w:tc>
          <w:tcPr>
            <w:tcW w:w="1915" w:type="dxa"/>
          </w:tcPr>
          <w:p w14:paraId="76F9C4F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8</w:t>
            </w:r>
          </w:p>
        </w:tc>
        <w:tc>
          <w:tcPr>
            <w:tcW w:w="1915" w:type="dxa"/>
          </w:tcPr>
          <w:p w14:paraId="6706143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(75%)</w:t>
            </w:r>
          </w:p>
        </w:tc>
        <w:tc>
          <w:tcPr>
            <w:tcW w:w="1915" w:type="dxa"/>
          </w:tcPr>
          <w:p w14:paraId="6F417B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c>
          <w:tcPr>
            <w:tcW w:w="1916" w:type="dxa"/>
          </w:tcPr>
          <w:p w14:paraId="3E255C6C"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r>
      <w:tr w:rsidR="005A386E" w14:paraId="1539D983" w14:textId="77777777" w:rsidTr="005A386E">
        <w:tc>
          <w:tcPr>
            <w:tcW w:w="1915" w:type="dxa"/>
          </w:tcPr>
          <w:p w14:paraId="473636F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DOAJ</w:t>
            </w:r>
          </w:p>
        </w:tc>
        <w:tc>
          <w:tcPr>
            <w:tcW w:w="1915" w:type="dxa"/>
          </w:tcPr>
          <w:p w14:paraId="05E7196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w:t>
            </w:r>
          </w:p>
        </w:tc>
        <w:tc>
          <w:tcPr>
            <w:tcW w:w="1915" w:type="dxa"/>
          </w:tcPr>
          <w:p w14:paraId="0DC6CB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 (75%)</w:t>
            </w:r>
          </w:p>
        </w:tc>
        <w:tc>
          <w:tcPr>
            <w:tcW w:w="1915" w:type="dxa"/>
          </w:tcPr>
          <w:p w14:paraId="1E6B7FB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(25%)</w:t>
            </w:r>
          </w:p>
        </w:tc>
        <w:tc>
          <w:tcPr>
            <w:tcW w:w="1916" w:type="dxa"/>
          </w:tcPr>
          <w:p w14:paraId="1D104B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0 (0%)</w:t>
            </w:r>
          </w:p>
        </w:tc>
      </w:tr>
      <w:tr w:rsidR="005A386E" w14:paraId="26CF19AD" w14:textId="77777777" w:rsidTr="005A386E">
        <w:tc>
          <w:tcPr>
            <w:tcW w:w="1915" w:type="dxa"/>
          </w:tcPr>
          <w:p w14:paraId="675A33B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Total</w:t>
            </w:r>
          </w:p>
        </w:tc>
        <w:tc>
          <w:tcPr>
            <w:tcW w:w="1915" w:type="dxa"/>
          </w:tcPr>
          <w:p w14:paraId="0A7F6F2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450</w:t>
            </w:r>
          </w:p>
        </w:tc>
        <w:tc>
          <w:tcPr>
            <w:tcW w:w="1915" w:type="dxa"/>
          </w:tcPr>
          <w:p w14:paraId="55D87D1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324 (72%)</w:t>
            </w:r>
          </w:p>
        </w:tc>
        <w:tc>
          <w:tcPr>
            <w:tcW w:w="1915" w:type="dxa"/>
          </w:tcPr>
          <w:p w14:paraId="6D44C016"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73 (16%)</w:t>
            </w:r>
          </w:p>
        </w:tc>
        <w:tc>
          <w:tcPr>
            <w:tcW w:w="1916" w:type="dxa"/>
          </w:tcPr>
          <w:p w14:paraId="018A042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53 (12%)</w:t>
            </w:r>
          </w:p>
        </w:tc>
      </w:tr>
    </w:tbl>
    <w:p w14:paraId="3954F77C" w14:textId="77777777" w:rsidR="005A386E" w:rsidRDefault="005A386E" w:rsidP="00867D89">
      <w:pPr>
        <w:jc w:val="both"/>
        <w:rPr>
          <w:rFonts w:ascii="Times New Roman" w:hAnsi="Times New Roman"/>
          <w:b/>
        </w:rPr>
      </w:pPr>
    </w:p>
    <w:p w14:paraId="3BB70E62" w14:textId="335236C4" w:rsidR="00867D89" w:rsidRDefault="005A386E" w:rsidP="00867D89">
      <w:pPr>
        <w:jc w:val="both"/>
        <w:rPr>
          <w:rFonts w:ascii="Times New Roman" w:hAnsi="Times New Roman"/>
          <w:b/>
        </w:rPr>
      </w:pPr>
      <w:r>
        <w:rPr>
          <w:rFonts w:ascii="Times New Roman" w:hAnsi="Times New Roman"/>
          <w:b/>
        </w:rPr>
        <w:t xml:space="preserve">Details descriptive notes on each individual table concerning the review results of this study </w:t>
      </w:r>
    </w:p>
    <w:p w14:paraId="78AF994B" w14:textId="77777777" w:rsidR="00867D89" w:rsidRDefault="00867D89" w:rsidP="00867D89">
      <w:pPr>
        <w:jc w:val="both"/>
        <w:rPr>
          <w:rFonts w:ascii="Times New Roman" w:hAnsi="Times New Roman"/>
        </w:rPr>
      </w:pPr>
      <w:r>
        <w:rPr>
          <w:rFonts w:ascii="Times New Roman" w:hAnsi="Times New Roman"/>
        </w:rPr>
        <w:t>Table 1 presents the results of the literature search and article selection process. The table shows the number of articles retrieved from 10 search engines, the number of articles that met the inclusion criteria, and the number of articles excluded. The total number of articles retrieved was 530, out of which 450 (85%) met the inclusion criteria and were included in the review. The main reasons for exclusion were not meeting the inclusion criteria (56%), reviews (25%), conference abstracts (13%), and incomplete data (6%</w:t>
      </w:r>
      <w:proofErr w:type="gramStart"/>
      <w:r>
        <w:rPr>
          <w:rFonts w:ascii="Times New Roman" w:hAnsi="Times New Roman"/>
        </w:rPr>
        <w:t>).The</w:t>
      </w:r>
      <w:proofErr w:type="gramEnd"/>
      <w:r>
        <w:rPr>
          <w:rFonts w:ascii="Times New Roman" w:hAnsi="Times New Roman"/>
        </w:rPr>
        <w:t xml:space="preserve"> table highlights the importance of using multiple search engines to retrieve a comprehensive set of articles. PubMed, Scopus, and Web of Science were the top three search engines that yielded the most articles, accounting for 51% of the total articles retrieved. The inclusion rate was high across all search engines, ranging from 80% to 90%.</w:t>
      </w:r>
    </w:p>
    <w:p w14:paraId="0DDCF02F" w14:textId="01DDE1A8" w:rsidR="00867D89" w:rsidRDefault="00867D89" w:rsidP="00867D89">
      <w:pPr>
        <w:jc w:val="both"/>
        <w:rPr>
          <w:rFonts w:ascii="Times New Roman" w:hAnsi="Times New Roman"/>
        </w:rPr>
      </w:pPr>
      <w:r>
        <w:rPr>
          <w:rFonts w:ascii="Times New Roman" w:hAnsi="Times New Roman"/>
        </w:rPr>
        <w:t xml:space="preserve">Table 2 presents the distribution of articles that used </w:t>
      </w:r>
      <w:proofErr w:type="spellStart"/>
      <w:r>
        <w:rPr>
          <w:rFonts w:ascii="Times New Roman" w:hAnsi="Times New Roman"/>
        </w:rPr>
        <w:t>Phosphatidylethanol</w:t>
      </w:r>
      <w:proofErr w:type="spellEnd"/>
      <w:r>
        <w:rPr>
          <w:rFonts w:ascii="Times New Roman" w:hAnsi="Times New Roman"/>
        </w:rPr>
        <w:t xml:space="preserve"> (</w:t>
      </w:r>
      <w:proofErr w:type="spellStart"/>
      <w:r>
        <w:rPr>
          <w:rFonts w:ascii="Times New Roman" w:hAnsi="Times New Roman"/>
        </w:rPr>
        <w:t>PEth</w:t>
      </w:r>
      <w:proofErr w:type="spellEnd"/>
      <w:r>
        <w:rPr>
          <w:rFonts w:ascii="Times New Roman" w:hAnsi="Times New Roman"/>
        </w:rPr>
        <w:t xml:space="preserve">) as a direct biomarker for detecting alcohol consumption among potential blood donors. The table shows the number of articles that used </w:t>
      </w:r>
      <w:proofErr w:type="spellStart"/>
      <w:proofErr w:type="gramStart"/>
      <w:r>
        <w:rPr>
          <w:rFonts w:ascii="Times New Roman" w:hAnsi="Times New Roman"/>
        </w:rPr>
        <w:t>PEth</w:t>
      </w:r>
      <w:proofErr w:type="spellEnd"/>
      <w:r>
        <w:rPr>
          <w:rFonts w:ascii="Times New Roman" w:hAnsi="Times New Roman"/>
        </w:rPr>
        <w:t xml:space="preserve"> </w:t>
      </w:r>
      <w:r w:rsidR="000409ED">
        <w:rPr>
          <w:rFonts w:ascii="Times New Roman" w:hAnsi="Times New Roman"/>
        </w:rPr>
        <w:t xml:space="preserve"> assay</w:t>
      </w:r>
      <w:proofErr w:type="gramEnd"/>
      <w:r w:rsidR="000409ED">
        <w:rPr>
          <w:rFonts w:ascii="Times New Roman" w:hAnsi="Times New Roman"/>
        </w:rPr>
        <w:t xml:space="preserve"> </w:t>
      </w:r>
      <w:r w:rsidR="00616397">
        <w:rPr>
          <w:rFonts w:ascii="Times New Roman" w:hAnsi="Times New Roman"/>
        </w:rPr>
        <w:t xml:space="preserve">and sample type distribution  such as </w:t>
      </w:r>
      <w:r>
        <w:rPr>
          <w:rFonts w:ascii="Times New Roman" w:hAnsi="Times New Roman"/>
        </w:rPr>
        <w:t>in blood, urine, and saliva samples.</w:t>
      </w:r>
      <w:r w:rsidR="00BC1D0A">
        <w:rPr>
          <w:rFonts w:ascii="Times New Roman" w:hAnsi="Times New Roman"/>
        </w:rPr>
        <w:t xml:space="preserve"> Greater number </w:t>
      </w:r>
      <w:r>
        <w:rPr>
          <w:rFonts w:ascii="Times New Roman" w:hAnsi="Times New Roman"/>
        </w:rPr>
        <w:t>of articles (</w:t>
      </w:r>
      <w:r w:rsidR="00BC1D0A">
        <w:rPr>
          <w:rFonts w:ascii="Times New Roman" w:hAnsi="Times New Roman"/>
        </w:rPr>
        <w:t xml:space="preserve">about </w:t>
      </w:r>
      <w:r>
        <w:rPr>
          <w:rFonts w:ascii="Times New Roman" w:hAnsi="Times New Roman"/>
        </w:rPr>
        <w:t xml:space="preserve">78%) used blood samples, followed by urine (12%), and saliva (10%). This suggests that blood is the most commonly used sample type for detecting </w:t>
      </w:r>
      <w:proofErr w:type="spellStart"/>
      <w:r>
        <w:rPr>
          <w:rFonts w:ascii="Times New Roman" w:hAnsi="Times New Roman"/>
        </w:rPr>
        <w:t>PEth</w:t>
      </w:r>
      <w:proofErr w:type="spellEnd"/>
      <w:r>
        <w:rPr>
          <w:rFonts w:ascii="Times New Roman" w:hAnsi="Times New Roman"/>
        </w:rPr>
        <w:t xml:space="preserve">, likely due to its high sensitivity and specificity. The results also indicate that </w:t>
      </w:r>
      <w:proofErr w:type="spellStart"/>
      <w:r>
        <w:rPr>
          <w:rFonts w:ascii="Times New Roman" w:hAnsi="Times New Roman"/>
        </w:rPr>
        <w:t>PEth</w:t>
      </w:r>
      <w:proofErr w:type="spellEnd"/>
      <w:r>
        <w:rPr>
          <w:rFonts w:ascii="Times New Roman" w:hAnsi="Times New Roman"/>
        </w:rPr>
        <w:t xml:space="preserve"> is a widely used biomarker for detecting alcohol consumption, with a total of 352 articles using blood samples.</w:t>
      </w:r>
    </w:p>
    <w:p w14:paraId="1B94DD9E" w14:textId="011562E9" w:rsidR="00867D89" w:rsidRDefault="00867D89" w:rsidP="00867D89">
      <w:pPr>
        <w:jc w:val="both"/>
        <w:rPr>
          <w:rFonts w:ascii="Times New Roman" w:hAnsi="Times New Roman"/>
        </w:rPr>
      </w:pPr>
      <w:r>
        <w:rPr>
          <w:rFonts w:ascii="Times New Roman" w:hAnsi="Times New Roman"/>
        </w:rPr>
        <w:t>Table 3 presents the distribution of articles that used Ethyl Glucuronide (</w:t>
      </w:r>
      <w:proofErr w:type="spellStart"/>
      <w:r>
        <w:rPr>
          <w:rFonts w:ascii="Times New Roman" w:hAnsi="Times New Roman"/>
        </w:rPr>
        <w:t>EtG</w:t>
      </w:r>
      <w:proofErr w:type="spellEnd"/>
      <w:r>
        <w:rPr>
          <w:rFonts w:ascii="Times New Roman" w:hAnsi="Times New Roman"/>
        </w:rPr>
        <w:t xml:space="preserve">) as a direct biomarker for detecting alcohol consumption among potential blood donors. The table shows the number of articles that </w:t>
      </w:r>
      <w:r>
        <w:rPr>
          <w:rFonts w:ascii="Times New Roman" w:hAnsi="Times New Roman"/>
        </w:rPr>
        <w:lastRenderedPageBreak/>
        <w:t xml:space="preserve">used </w:t>
      </w:r>
      <w:proofErr w:type="spellStart"/>
      <w:r>
        <w:rPr>
          <w:rFonts w:ascii="Times New Roman" w:hAnsi="Times New Roman"/>
        </w:rPr>
        <w:t>EtG</w:t>
      </w:r>
      <w:proofErr w:type="spellEnd"/>
      <w:r>
        <w:rPr>
          <w:rFonts w:ascii="Times New Roman" w:hAnsi="Times New Roman"/>
        </w:rPr>
        <w:t xml:space="preserve"> </w:t>
      </w:r>
      <w:r w:rsidR="00616397">
        <w:rPr>
          <w:rFonts w:ascii="Times New Roman" w:hAnsi="Times New Roman"/>
        </w:rPr>
        <w:t xml:space="preserve">assay and sample type distribution </w:t>
      </w:r>
      <w:proofErr w:type="gramStart"/>
      <w:r w:rsidR="00616397">
        <w:rPr>
          <w:rFonts w:ascii="Times New Roman" w:hAnsi="Times New Roman"/>
        </w:rPr>
        <w:t>such  as</w:t>
      </w:r>
      <w:proofErr w:type="gramEnd"/>
      <w:r w:rsidR="00616397">
        <w:rPr>
          <w:rFonts w:ascii="Times New Roman" w:hAnsi="Times New Roman"/>
        </w:rPr>
        <w:t xml:space="preserve"> </w:t>
      </w:r>
      <w:r>
        <w:rPr>
          <w:rFonts w:ascii="Times New Roman" w:hAnsi="Times New Roman"/>
        </w:rPr>
        <w:t xml:space="preserve">in blood, urine, and saliva </w:t>
      </w:r>
      <w:proofErr w:type="spellStart"/>
      <w:r>
        <w:rPr>
          <w:rFonts w:ascii="Times New Roman" w:hAnsi="Times New Roman"/>
        </w:rPr>
        <w:t>samples.The</w:t>
      </w:r>
      <w:proofErr w:type="spellEnd"/>
      <w:r>
        <w:rPr>
          <w:rFonts w:ascii="Times New Roman" w:hAnsi="Times New Roman"/>
        </w:rPr>
        <w:t xml:space="preserve"> majority of articles (60%) used urine samples, followed by blood (20%), and saliva (20%). This suggests that urine is the most commonly used sample type for detecting </w:t>
      </w:r>
      <w:proofErr w:type="spellStart"/>
      <w:r>
        <w:rPr>
          <w:rFonts w:ascii="Times New Roman" w:hAnsi="Times New Roman"/>
        </w:rPr>
        <w:t>EtG</w:t>
      </w:r>
      <w:proofErr w:type="spellEnd"/>
      <w:r>
        <w:rPr>
          <w:rFonts w:ascii="Times New Roman" w:hAnsi="Times New Roman"/>
        </w:rPr>
        <w:t xml:space="preserve">, likely due to its non-invasive nature and ease of collection. The results also indicate that </w:t>
      </w:r>
      <w:proofErr w:type="spellStart"/>
      <w:r>
        <w:rPr>
          <w:rFonts w:ascii="Times New Roman" w:hAnsi="Times New Roman"/>
        </w:rPr>
        <w:t>EtG</w:t>
      </w:r>
      <w:proofErr w:type="spellEnd"/>
      <w:r>
        <w:rPr>
          <w:rFonts w:ascii="Times New Roman" w:hAnsi="Times New Roman"/>
        </w:rPr>
        <w:t xml:space="preserve"> is a widely used biomarker for detecting alcohol consumption, with a total of 269 articles using urine samples.</w:t>
      </w:r>
    </w:p>
    <w:p w14:paraId="6C0431C2" w14:textId="777BA2EC" w:rsidR="00867D89" w:rsidRDefault="00867D89" w:rsidP="00867D89">
      <w:pPr>
        <w:jc w:val="both"/>
        <w:rPr>
          <w:rFonts w:ascii="Times New Roman" w:hAnsi="Times New Roman"/>
        </w:rPr>
      </w:pPr>
      <w:r>
        <w:rPr>
          <w:rFonts w:ascii="Times New Roman" w:hAnsi="Times New Roman"/>
        </w:rPr>
        <w:t>Table 4 presents the distribution of articles that used Carbohydrate-Deficient Transferrin (CDT) as a direct biomarker for detecting alcohol consumption among potential blood donors. The table shows the number of articles that used CDT</w:t>
      </w:r>
      <w:r w:rsidR="00616397">
        <w:rPr>
          <w:rFonts w:ascii="Times New Roman" w:hAnsi="Times New Roman"/>
        </w:rPr>
        <w:t xml:space="preserve"> assay and sample type distribution such as </w:t>
      </w:r>
      <w:r>
        <w:rPr>
          <w:rFonts w:ascii="Times New Roman" w:hAnsi="Times New Roman"/>
        </w:rPr>
        <w:t xml:space="preserve">in blood, urine, and saliva </w:t>
      </w:r>
      <w:proofErr w:type="spellStart"/>
      <w:proofErr w:type="gramStart"/>
      <w:r>
        <w:rPr>
          <w:rFonts w:ascii="Times New Roman" w:hAnsi="Times New Roman"/>
        </w:rPr>
        <w:t>samples.</w:t>
      </w:r>
      <w:r w:rsidR="00BC1D0A">
        <w:rPr>
          <w:rFonts w:ascii="Times New Roman" w:hAnsi="Times New Roman"/>
        </w:rPr>
        <w:t>M</w:t>
      </w:r>
      <w:r w:rsidR="005A386E">
        <w:rPr>
          <w:rFonts w:ascii="Times New Roman" w:hAnsi="Times New Roman"/>
        </w:rPr>
        <w:t>ost</w:t>
      </w:r>
      <w:proofErr w:type="spellEnd"/>
      <w:proofErr w:type="gramEnd"/>
      <w:r w:rsidR="005A386E">
        <w:rPr>
          <w:rFonts w:ascii="Times New Roman" w:hAnsi="Times New Roman"/>
        </w:rPr>
        <w:t xml:space="preserve"> </w:t>
      </w:r>
      <w:r>
        <w:rPr>
          <w:rFonts w:ascii="Times New Roman" w:hAnsi="Times New Roman"/>
        </w:rPr>
        <w:t xml:space="preserve">of </w:t>
      </w:r>
      <w:r w:rsidR="005A386E">
        <w:rPr>
          <w:rFonts w:ascii="Times New Roman" w:hAnsi="Times New Roman"/>
        </w:rPr>
        <w:t xml:space="preserve">the </w:t>
      </w:r>
      <w:r>
        <w:rPr>
          <w:rFonts w:ascii="Times New Roman" w:hAnsi="Times New Roman"/>
        </w:rPr>
        <w:t>articles (</w:t>
      </w:r>
      <w:r w:rsidR="00BC1D0A">
        <w:rPr>
          <w:rFonts w:ascii="Times New Roman" w:hAnsi="Times New Roman"/>
        </w:rPr>
        <w:t xml:space="preserve"> about </w:t>
      </w:r>
      <w:r>
        <w:rPr>
          <w:rFonts w:ascii="Times New Roman" w:hAnsi="Times New Roman"/>
        </w:rPr>
        <w:t>72%) used blood samples, followed by urine (16%), and saliva (12%). This suggests that blood is the most commonly used sample type for detecting CDT, likely due to its high sensitivity and specificity. The results also indicate that CDT is a widely used biomarker for detecting alcohol consumption, with a total of 324 articles using blood samples.</w:t>
      </w:r>
    </w:p>
    <w:p w14:paraId="77F5C0E1" w14:textId="77777777" w:rsidR="00867D89" w:rsidRPr="00616397" w:rsidRDefault="00867D89" w:rsidP="00867D89">
      <w:pPr>
        <w:jc w:val="both"/>
        <w:rPr>
          <w:rFonts w:ascii="Times New Roman" w:hAnsi="Times New Roman"/>
          <w:b/>
        </w:rPr>
      </w:pPr>
      <w:r w:rsidRPr="00616397">
        <w:rPr>
          <w:rFonts w:ascii="Times New Roman" w:hAnsi="Times New Roman"/>
          <w:b/>
        </w:rPr>
        <w:t>Comparison of Biomarkers and Sample Types</w:t>
      </w:r>
    </w:p>
    <w:p w14:paraId="49CAA181" w14:textId="3826A706" w:rsidR="00867D89" w:rsidRDefault="00867D89" w:rsidP="00867D89">
      <w:pPr>
        <w:jc w:val="both"/>
        <w:rPr>
          <w:rFonts w:ascii="Times New Roman" w:hAnsi="Times New Roman"/>
        </w:rPr>
      </w:pPr>
      <w:r>
        <w:rPr>
          <w:rFonts w:ascii="Times New Roman" w:hAnsi="Times New Roman"/>
        </w:rPr>
        <w:t xml:space="preserve">A comparison of the results from tables 2, 3, and 4 suggests that </w:t>
      </w:r>
      <w:proofErr w:type="spellStart"/>
      <w:r>
        <w:rPr>
          <w:rFonts w:ascii="Times New Roman" w:hAnsi="Times New Roman"/>
        </w:rPr>
        <w:t>PEth</w:t>
      </w:r>
      <w:proofErr w:type="spellEnd"/>
      <w:r>
        <w:rPr>
          <w:rFonts w:ascii="Times New Roman" w:hAnsi="Times New Roman"/>
        </w:rPr>
        <w:t xml:space="preserve"> and CDT are more commonly used in blood samples, while </w:t>
      </w:r>
      <w:proofErr w:type="spellStart"/>
      <w:r>
        <w:rPr>
          <w:rFonts w:ascii="Times New Roman" w:hAnsi="Times New Roman"/>
        </w:rPr>
        <w:t>EtG</w:t>
      </w:r>
      <w:proofErr w:type="spellEnd"/>
      <w:r>
        <w:rPr>
          <w:rFonts w:ascii="Times New Roman" w:hAnsi="Times New Roman"/>
        </w:rPr>
        <w:t xml:space="preserve"> is more commonly used in urine samples. This may be due to the different characteristics of each biomarker and the sample types used. The results also highlight the importance of using multiple biomarkers and sample types to detect alcohol consumption, as each has its own strengths and limitations.</w:t>
      </w:r>
      <w:r w:rsidR="00BC1D0A">
        <w:rPr>
          <w:rFonts w:ascii="Times New Roman" w:hAnsi="Times New Roman"/>
        </w:rPr>
        <w:t xml:space="preserve"> </w:t>
      </w:r>
      <w:r>
        <w:rPr>
          <w:rFonts w:ascii="Times New Roman" w:hAnsi="Times New Roman"/>
        </w:rPr>
        <w:t>Overall, the tables provide valuable insights into the use of different biomarkers and sample types for detecting alcohol consumption among potential blood donors. The results can inform the development of more effective screening strategies and improve the safety of blood donations.</w:t>
      </w:r>
    </w:p>
    <w:p w14:paraId="143EA2CA" w14:textId="40F1789E" w:rsidR="001E6328" w:rsidRPr="001E6328" w:rsidRDefault="001E6328" w:rsidP="001E6328">
      <w:pPr>
        <w:jc w:val="both"/>
        <w:rPr>
          <w:rFonts w:ascii="Times New Roman" w:hAnsi="Times New Roman"/>
        </w:rPr>
      </w:pPr>
      <w:r w:rsidRPr="001E6328">
        <w:rPr>
          <w:rFonts w:ascii="Times New Roman" w:hAnsi="Times New Roman"/>
          <w:b/>
        </w:rPr>
        <w:t>Summar</w:t>
      </w:r>
      <w:r w:rsidR="007539EE">
        <w:rPr>
          <w:rFonts w:ascii="Times New Roman" w:hAnsi="Times New Roman"/>
          <w:b/>
        </w:rPr>
        <w:t xml:space="preserve">ized </w:t>
      </w:r>
      <w:proofErr w:type="gramStart"/>
      <w:r w:rsidR="007539EE">
        <w:rPr>
          <w:rFonts w:ascii="Times New Roman" w:hAnsi="Times New Roman"/>
          <w:b/>
        </w:rPr>
        <w:t xml:space="preserve">results </w:t>
      </w:r>
      <w:r w:rsidRPr="001E6328">
        <w:rPr>
          <w:rFonts w:ascii="Times New Roman" w:hAnsi="Times New Roman"/>
          <w:b/>
        </w:rPr>
        <w:t xml:space="preserve"> of</w:t>
      </w:r>
      <w:proofErr w:type="gramEnd"/>
      <w:r w:rsidRPr="001E6328">
        <w:rPr>
          <w:rFonts w:ascii="Times New Roman" w:hAnsi="Times New Roman"/>
          <w:b/>
        </w:rPr>
        <w:t xml:space="preserve">  some </w:t>
      </w:r>
      <w:r w:rsidR="007539EE">
        <w:rPr>
          <w:rFonts w:ascii="Times New Roman" w:hAnsi="Times New Roman"/>
          <w:b/>
        </w:rPr>
        <w:t xml:space="preserve">of the </w:t>
      </w:r>
      <w:r w:rsidRPr="001E6328">
        <w:rPr>
          <w:rFonts w:ascii="Times New Roman" w:hAnsi="Times New Roman"/>
          <w:b/>
        </w:rPr>
        <w:t>characteristics of  selected alcohol biomarkers</w:t>
      </w:r>
      <w:r>
        <w:rPr>
          <w:rFonts w:ascii="Times New Roman" w:hAnsi="Times New Roman"/>
          <w:b/>
        </w:rPr>
        <w:t xml:space="preserve"> used in this review </w:t>
      </w:r>
    </w:p>
    <w:p w14:paraId="3F318B7F" w14:textId="08E2C49D" w:rsidR="001E6328" w:rsidRDefault="001E6328" w:rsidP="00867D89">
      <w:pPr>
        <w:jc w:val="both"/>
        <w:rPr>
          <w:rFonts w:ascii="Times New Roman" w:hAnsi="Times New Roman"/>
        </w:rPr>
      </w:pPr>
      <w:r w:rsidRPr="001E6328">
        <w:rPr>
          <w:rFonts w:ascii="Times New Roman" w:hAnsi="Times New Roman"/>
        </w:rPr>
        <w:t xml:space="preserve">The following </w:t>
      </w:r>
      <w:proofErr w:type="gramStart"/>
      <w:r w:rsidR="00551B3D" w:rsidRPr="00551B3D">
        <w:rPr>
          <w:rFonts w:ascii="Times New Roman" w:hAnsi="Times New Roman"/>
        </w:rPr>
        <w:t xml:space="preserve">List  </w:t>
      </w:r>
      <w:r w:rsidRPr="001E6328">
        <w:rPr>
          <w:rFonts w:ascii="Times New Roman" w:hAnsi="Times New Roman"/>
        </w:rPr>
        <w:t>1</w:t>
      </w:r>
      <w:proofErr w:type="gramEnd"/>
      <w:r w:rsidR="005A386E">
        <w:rPr>
          <w:rFonts w:ascii="Times New Roman" w:hAnsi="Times New Roman"/>
        </w:rPr>
        <w:t xml:space="preserve">a and 1b </w:t>
      </w:r>
      <w:r w:rsidRPr="001E6328">
        <w:rPr>
          <w:rFonts w:ascii="Times New Roman" w:hAnsi="Times New Roman"/>
        </w:rPr>
        <w:t>,2,3</w:t>
      </w:r>
      <w:r>
        <w:rPr>
          <w:rFonts w:ascii="Times New Roman" w:hAnsi="Times New Roman"/>
        </w:rPr>
        <w:t xml:space="preserve"> and </w:t>
      </w:r>
      <w:r w:rsidRPr="001E6328">
        <w:rPr>
          <w:rFonts w:ascii="Times New Roman" w:hAnsi="Times New Roman"/>
        </w:rPr>
        <w:t xml:space="preserve"> 4  below  show a summary of  some characteristics of  selected alcohol biomarkers with  their variables used and brief description </w:t>
      </w:r>
      <w:r>
        <w:rPr>
          <w:rFonts w:ascii="Times New Roman" w:hAnsi="Times New Roman"/>
        </w:rPr>
        <w:t>according to recent stud</w:t>
      </w:r>
      <w:r w:rsidR="008752AC">
        <w:rPr>
          <w:rFonts w:ascii="Times New Roman" w:hAnsi="Times New Roman"/>
        </w:rPr>
        <w:t xml:space="preserve">ies </w:t>
      </w:r>
    </w:p>
    <w:tbl>
      <w:tblPr>
        <w:tblpPr w:leftFromText="180" w:rightFromText="180" w:vertAnchor="page" w:horzAnchor="margin" w:tblpY="233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18"/>
      </w:tblGrid>
      <w:tr w:rsidR="001E6328" w:rsidRPr="001E6328" w14:paraId="78657602" w14:textId="77777777" w:rsidTr="00F45450">
        <w:tc>
          <w:tcPr>
            <w:tcW w:w="9108" w:type="dxa"/>
            <w:gridSpan w:val="2"/>
          </w:tcPr>
          <w:p w14:paraId="1C1BFA7E" w14:textId="7119C79A" w:rsidR="001E6328" w:rsidRPr="001E6328" w:rsidRDefault="00551B3D" w:rsidP="001E6328">
            <w:pPr>
              <w:jc w:val="both"/>
              <w:rPr>
                <w:rFonts w:ascii="Times New Roman" w:hAnsi="Times New Roman"/>
                <w:b/>
              </w:rPr>
            </w:pPr>
            <w:bookmarkStart w:id="4" w:name="_Hlk220806527"/>
            <w:proofErr w:type="gramStart"/>
            <w:r w:rsidRPr="00551B3D">
              <w:rPr>
                <w:rFonts w:ascii="Times New Roman" w:hAnsi="Times New Roman"/>
                <w:b/>
              </w:rPr>
              <w:lastRenderedPageBreak/>
              <w:t xml:space="preserve">List  </w:t>
            </w:r>
            <w:r w:rsidR="001E6328" w:rsidRPr="001E6328">
              <w:rPr>
                <w:rFonts w:ascii="Times New Roman" w:hAnsi="Times New Roman"/>
                <w:b/>
              </w:rPr>
              <w:t>1</w:t>
            </w:r>
            <w:proofErr w:type="gramEnd"/>
            <w:r w:rsidR="00E57BB4">
              <w:rPr>
                <w:rFonts w:ascii="Times New Roman" w:hAnsi="Times New Roman"/>
                <w:b/>
              </w:rPr>
              <w:t>b</w:t>
            </w:r>
            <w:r w:rsidR="001E6328" w:rsidRPr="001E6328">
              <w:rPr>
                <w:rFonts w:ascii="Times New Roman" w:hAnsi="Times New Roman"/>
                <w:b/>
              </w:rPr>
              <w:t xml:space="preserve">. Summary of </w:t>
            </w:r>
            <w:r w:rsidR="001E6328" w:rsidRPr="001E6328">
              <w:rPr>
                <w:rFonts w:ascii="Times New Roman" w:hAnsi="Times New Roman"/>
              </w:rPr>
              <w:t xml:space="preserve"> </w:t>
            </w:r>
            <w:r w:rsidR="001E6328" w:rsidRPr="001E6328">
              <w:rPr>
                <w:rFonts w:ascii="Times New Roman" w:hAnsi="Times New Roman"/>
                <w:b/>
              </w:rPr>
              <w:t xml:space="preserve">characteristics of  </w:t>
            </w:r>
            <w:proofErr w:type="spellStart"/>
            <w:r w:rsidR="001E6328" w:rsidRPr="001E6328">
              <w:rPr>
                <w:rFonts w:ascii="Times New Roman" w:hAnsi="Times New Roman"/>
                <w:b/>
              </w:rPr>
              <w:t>Phosphatidylethanol</w:t>
            </w:r>
            <w:proofErr w:type="spellEnd"/>
            <w:r w:rsidR="001E6328" w:rsidRPr="001E6328">
              <w:rPr>
                <w:rFonts w:ascii="Times New Roman" w:hAnsi="Times New Roman"/>
                <w:b/>
              </w:rPr>
              <w:t xml:space="preserve"> (</w:t>
            </w:r>
            <w:proofErr w:type="spellStart"/>
            <w:r w:rsidR="001E6328" w:rsidRPr="001E6328">
              <w:rPr>
                <w:rFonts w:ascii="Times New Roman" w:hAnsi="Times New Roman"/>
                <w:b/>
              </w:rPr>
              <w:t>PEth</w:t>
            </w:r>
            <w:proofErr w:type="spellEnd"/>
            <w:r w:rsidR="001E6328" w:rsidRPr="001E6328">
              <w:rPr>
                <w:rFonts w:ascii="Times New Roman" w:hAnsi="Times New Roman"/>
                <w:b/>
              </w:rPr>
              <w:t>) as alcohol biomarkers</w:t>
            </w:r>
          </w:p>
        </w:tc>
      </w:tr>
      <w:bookmarkEnd w:id="4"/>
      <w:tr w:rsidR="001E6328" w:rsidRPr="001E6328" w14:paraId="0C4ED7AB" w14:textId="77777777" w:rsidTr="00F45450">
        <w:tc>
          <w:tcPr>
            <w:tcW w:w="1890" w:type="dxa"/>
          </w:tcPr>
          <w:p w14:paraId="676D1A71"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218" w:type="dxa"/>
          </w:tcPr>
          <w:p w14:paraId="5F9C5AA8"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w:t>
            </w:r>
          </w:p>
        </w:tc>
      </w:tr>
      <w:tr w:rsidR="001E6328" w:rsidRPr="001E6328" w14:paraId="3376D34B" w14:textId="77777777" w:rsidTr="00F45450">
        <w:tc>
          <w:tcPr>
            <w:tcW w:w="1890" w:type="dxa"/>
          </w:tcPr>
          <w:p w14:paraId="47B47F88"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218" w:type="dxa"/>
          </w:tcPr>
          <w:p w14:paraId="728D5806"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PEth</w:t>
            </w:r>
            <w:proofErr w:type="spellEnd"/>
            <w:r w:rsidRPr="001E6328">
              <w:rPr>
                <w:rFonts w:ascii="Times New Roman" w:hAnsi="Times New Roman"/>
              </w:rPr>
              <w:t xml:space="preserve"> is a group of abnormal phospholipids formed in the presence of ethanol.</w:t>
            </w:r>
          </w:p>
        </w:tc>
      </w:tr>
      <w:tr w:rsidR="001E6328" w:rsidRPr="001E6328" w14:paraId="1E2A2F8C" w14:textId="77777777" w:rsidTr="00F45450">
        <w:tc>
          <w:tcPr>
            <w:tcW w:w="1890" w:type="dxa"/>
          </w:tcPr>
          <w:p w14:paraId="7094BA7C" w14:textId="77777777" w:rsidR="001E6328" w:rsidRPr="001E6328" w:rsidRDefault="001E6328" w:rsidP="001E6328">
            <w:pPr>
              <w:jc w:val="both"/>
              <w:rPr>
                <w:rFonts w:ascii="Times New Roman" w:hAnsi="Times New Roman"/>
              </w:rPr>
            </w:pPr>
            <w:r w:rsidRPr="001E6328">
              <w:rPr>
                <w:rFonts w:ascii="Times New Roman" w:hAnsi="Times New Roman"/>
              </w:rPr>
              <w:t xml:space="preserve"> Types:</w:t>
            </w:r>
          </w:p>
        </w:tc>
        <w:tc>
          <w:tcPr>
            <w:tcW w:w="7218" w:type="dxa"/>
          </w:tcPr>
          <w:p w14:paraId="14C329E0"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w:t>
            </w:r>
            <w:proofErr w:type="spellStart"/>
            <w:r w:rsidRPr="001E6328">
              <w:rPr>
                <w:rFonts w:ascii="Times New Roman" w:hAnsi="Times New Roman"/>
              </w:rPr>
              <w:t>PEth</w:t>
            </w:r>
            <w:proofErr w:type="spellEnd"/>
            <w:r w:rsidRPr="001E6328">
              <w:rPr>
                <w:rFonts w:ascii="Times New Roman" w:hAnsi="Times New Roman"/>
              </w:rPr>
              <w:t xml:space="preserve"> species, with </w:t>
            </w:r>
            <w:proofErr w:type="spellStart"/>
            <w:r w:rsidRPr="001E6328">
              <w:rPr>
                <w:rFonts w:ascii="Times New Roman" w:hAnsi="Times New Roman"/>
              </w:rPr>
              <w:t>PEth</w:t>
            </w:r>
            <w:proofErr w:type="spellEnd"/>
            <w:r w:rsidRPr="001E6328">
              <w:rPr>
                <w:rFonts w:ascii="Times New Roman" w:hAnsi="Times New Roman"/>
              </w:rPr>
              <w:t xml:space="preserve"> 16:0/18:1 being the most common.</w:t>
            </w:r>
          </w:p>
        </w:tc>
      </w:tr>
      <w:tr w:rsidR="001E6328" w:rsidRPr="001E6328" w14:paraId="0F082C46" w14:textId="77777777" w:rsidTr="00F45450">
        <w:trPr>
          <w:trHeight w:val="584"/>
        </w:trPr>
        <w:tc>
          <w:tcPr>
            <w:tcW w:w="1890" w:type="dxa"/>
          </w:tcPr>
          <w:p w14:paraId="536ED80A" w14:textId="77777777" w:rsidR="001E6328" w:rsidRPr="001E6328" w:rsidRDefault="001E6328" w:rsidP="001E6328">
            <w:pPr>
              <w:jc w:val="both"/>
              <w:rPr>
                <w:rFonts w:ascii="Times New Roman" w:hAnsi="Times New Roman"/>
              </w:rPr>
            </w:pPr>
            <w:r w:rsidRPr="001E6328">
              <w:rPr>
                <w:rFonts w:ascii="Times New Roman" w:hAnsi="Times New Roman"/>
              </w:rPr>
              <w:t xml:space="preserve"> Principle:</w:t>
            </w:r>
          </w:p>
        </w:tc>
        <w:tc>
          <w:tcPr>
            <w:tcW w:w="7218" w:type="dxa"/>
          </w:tcPr>
          <w:p w14:paraId="5E62CABA"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PEth</w:t>
            </w:r>
            <w:proofErr w:type="spellEnd"/>
            <w:r w:rsidRPr="001E6328">
              <w:rPr>
                <w:rFonts w:ascii="Times New Roman" w:hAnsi="Times New Roman"/>
              </w:rPr>
              <w:t xml:space="preserve"> is a direct ethanol metabolite, making it a specific biomarker for alcohol consumption</w:t>
            </w:r>
          </w:p>
        </w:tc>
      </w:tr>
      <w:tr w:rsidR="001E6328" w:rsidRPr="001E6328" w14:paraId="605D4A46" w14:textId="77777777" w:rsidTr="00F45450">
        <w:tc>
          <w:tcPr>
            <w:tcW w:w="1890" w:type="dxa"/>
          </w:tcPr>
          <w:p w14:paraId="47971FB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218" w:type="dxa"/>
          </w:tcPr>
          <w:p w14:paraId="0BA8A8B8" w14:textId="77777777" w:rsidR="001E6328" w:rsidRPr="001E6328" w:rsidRDefault="001E6328" w:rsidP="001E6328">
            <w:pPr>
              <w:jc w:val="both"/>
              <w:rPr>
                <w:rFonts w:ascii="Times New Roman" w:hAnsi="Times New Roman"/>
              </w:rPr>
            </w:pPr>
            <w:r w:rsidRPr="001E6328">
              <w:rPr>
                <w:rFonts w:ascii="Times New Roman" w:hAnsi="Times New Roman"/>
              </w:rPr>
              <w:t>Liquid Chromatography-Tandem Mass Spectrometry (LC-MS/MS).</w:t>
            </w:r>
          </w:p>
        </w:tc>
      </w:tr>
      <w:tr w:rsidR="001E6328" w:rsidRPr="001E6328" w14:paraId="50ACE854" w14:textId="77777777" w:rsidTr="00F45450">
        <w:tc>
          <w:tcPr>
            <w:tcW w:w="1890" w:type="dxa"/>
          </w:tcPr>
          <w:p w14:paraId="75F73871"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218" w:type="dxa"/>
          </w:tcPr>
          <w:p w14:paraId="283D3F2A" w14:textId="77777777" w:rsidR="001E6328" w:rsidRPr="001E6328" w:rsidRDefault="001E6328" w:rsidP="001E6328">
            <w:pPr>
              <w:jc w:val="both"/>
              <w:rPr>
                <w:rFonts w:ascii="Times New Roman" w:hAnsi="Times New Roman"/>
              </w:rPr>
            </w:pPr>
            <w:r w:rsidRPr="001E6328">
              <w:rPr>
                <w:rFonts w:ascii="Times New Roman" w:hAnsi="Times New Roman"/>
              </w:rPr>
              <w:t>Whole blood, dried blood spot (DBS).</w:t>
            </w:r>
          </w:p>
        </w:tc>
      </w:tr>
      <w:tr w:rsidR="001E6328" w:rsidRPr="001E6328" w14:paraId="7A18161D" w14:textId="77777777" w:rsidTr="00F45450">
        <w:tc>
          <w:tcPr>
            <w:tcW w:w="1890" w:type="dxa"/>
          </w:tcPr>
          <w:p w14:paraId="1459AF97"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218" w:type="dxa"/>
          </w:tcPr>
          <w:p w14:paraId="4FB1FBDC" w14:textId="77777777" w:rsidR="001E6328" w:rsidRPr="001E6328" w:rsidRDefault="001E6328" w:rsidP="001E6328">
            <w:pPr>
              <w:jc w:val="both"/>
              <w:rPr>
                <w:rFonts w:ascii="Times New Roman" w:hAnsi="Times New Roman"/>
              </w:rPr>
            </w:pPr>
            <w:r w:rsidRPr="001E6328">
              <w:rPr>
                <w:rFonts w:ascii="Times New Roman" w:hAnsi="Times New Roman"/>
              </w:rPr>
              <w:t xml:space="preserve">&lt; 20 ng/mL (varies by </w:t>
            </w:r>
            <w:proofErr w:type="spellStart"/>
            <w:r w:rsidRPr="001E6328">
              <w:rPr>
                <w:rFonts w:ascii="Times New Roman" w:hAnsi="Times New Roman"/>
              </w:rPr>
              <w:t>lboratory</w:t>
            </w:r>
            <w:proofErr w:type="spellEnd"/>
            <w:r w:rsidRPr="001E6328">
              <w:rPr>
                <w:rFonts w:ascii="Times New Roman" w:hAnsi="Times New Roman"/>
              </w:rPr>
              <w:t>).</w:t>
            </w:r>
          </w:p>
        </w:tc>
      </w:tr>
      <w:tr w:rsidR="001E6328" w:rsidRPr="001E6328" w14:paraId="69EEC111" w14:textId="77777777" w:rsidTr="00F45450">
        <w:tc>
          <w:tcPr>
            <w:tcW w:w="1890" w:type="dxa"/>
          </w:tcPr>
          <w:p w14:paraId="091545A8"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218" w:type="dxa"/>
          </w:tcPr>
          <w:p w14:paraId="101DFFE5" w14:textId="77777777" w:rsidR="001E6328" w:rsidRPr="001E6328" w:rsidRDefault="001E6328" w:rsidP="001E6328">
            <w:pPr>
              <w:jc w:val="both"/>
              <w:rPr>
                <w:rFonts w:ascii="Times New Roman" w:hAnsi="Times New Roman"/>
              </w:rPr>
            </w:pPr>
            <w:r w:rsidRPr="001E6328">
              <w:rPr>
                <w:rFonts w:ascii="Times New Roman" w:hAnsi="Times New Roman"/>
              </w:rPr>
              <w:t>2-4 weeks (detectable in blood).</w:t>
            </w:r>
          </w:p>
        </w:tc>
      </w:tr>
      <w:tr w:rsidR="001E6328" w:rsidRPr="001E6328" w14:paraId="6ED34EAD" w14:textId="77777777" w:rsidTr="00F45450">
        <w:tc>
          <w:tcPr>
            <w:tcW w:w="1890" w:type="dxa"/>
          </w:tcPr>
          <w:p w14:paraId="077190F5"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218" w:type="dxa"/>
          </w:tcPr>
          <w:p w14:paraId="2AD2AA12" w14:textId="77777777" w:rsidR="001E6328" w:rsidRPr="001E6328" w:rsidRDefault="001E6328" w:rsidP="001E6328">
            <w:pPr>
              <w:jc w:val="both"/>
              <w:rPr>
                <w:rFonts w:ascii="Times New Roman" w:hAnsi="Times New Roman"/>
              </w:rPr>
            </w:pPr>
            <w:r w:rsidRPr="001E6328">
              <w:rPr>
                <w:rFonts w:ascii="Times New Roman" w:hAnsi="Times New Roman"/>
              </w:rPr>
              <w:t>80-90% (varies by study and cutoff value).</w:t>
            </w:r>
          </w:p>
        </w:tc>
      </w:tr>
      <w:tr w:rsidR="001E6328" w:rsidRPr="001E6328" w14:paraId="48B38C0C" w14:textId="77777777" w:rsidTr="00F45450">
        <w:tc>
          <w:tcPr>
            <w:tcW w:w="1890" w:type="dxa"/>
          </w:tcPr>
          <w:p w14:paraId="3B7E3065"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218" w:type="dxa"/>
          </w:tcPr>
          <w:p w14:paraId="73135BBE" w14:textId="77777777" w:rsidR="001E6328" w:rsidRPr="001E6328" w:rsidRDefault="001E6328" w:rsidP="001E6328">
            <w:pPr>
              <w:jc w:val="both"/>
              <w:rPr>
                <w:rFonts w:ascii="Times New Roman" w:hAnsi="Times New Roman"/>
              </w:rPr>
            </w:pPr>
            <w:r w:rsidRPr="001E6328">
              <w:rPr>
                <w:rFonts w:ascii="Times New Roman" w:hAnsi="Times New Roman"/>
              </w:rPr>
              <w:t>90-100% (varies by study and cutoff value).</w:t>
            </w:r>
          </w:p>
        </w:tc>
      </w:tr>
      <w:tr w:rsidR="001E6328" w:rsidRPr="001E6328" w14:paraId="08AB02DC" w14:textId="77777777" w:rsidTr="00F45450">
        <w:tc>
          <w:tcPr>
            <w:tcW w:w="1890" w:type="dxa"/>
          </w:tcPr>
          <w:p w14:paraId="2B10844C"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218" w:type="dxa"/>
          </w:tcPr>
          <w:p w14:paraId="33B02C94" w14:textId="77777777" w:rsidR="001E6328" w:rsidRPr="001E6328" w:rsidRDefault="001E6328" w:rsidP="001E6328">
            <w:pPr>
              <w:jc w:val="both"/>
              <w:rPr>
                <w:rFonts w:ascii="Times New Roman" w:hAnsi="Times New Roman"/>
              </w:rPr>
            </w:pPr>
            <w:r w:rsidRPr="001E6328">
              <w:rPr>
                <w:rFonts w:ascii="Times New Roman" w:hAnsi="Times New Roman"/>
              </w:rPr>
              <w:t>LC-MS/MS, HPLC.</w:t>
            </w:r>
          </w:p>
        </w:tc>
      </w:tr>
      <w:tr w:rsidR="001E6328" w:rsidRPr="001E6328" w14:paraId="381B439A" w14:textId="77777777" w:rsidTr="00F45450">
        <w:trPr>
          <w:trHeight w:val="305"/>
        </w:trPr>
        <w:tc>
          <w:tcPr>
            <w:tcW w:w="1890" w:type="dxa"/>
          </w:tcPr>
          <w:p w14:paraId="239964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218" w:type="dxa"/>
          </w:tcPr>
          <w:p w14:paraId="4EA8ADAA"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w:t>
            </w:r>
            <w:proofErr w:type="spellStart"/>
            <w:r w:rsidRPr="001E6328">
              <w:rPr>
                <w:rFonts w:ascii="Times New Roman" w:hAnsi="Times New Roman"/>
              </w:rPr>
              <w:t>PEth</w:t>
            </w:r>
            <w:proofErr w:type="spellEnd"/>
            <w:r w:rsidRPr="001E6328">
              <w:rPr>
                <w:rFonts w:ascii="Times New Roman" w:hAnsi="Times New Roman"/>
              </w:rPr>
              <w:t xml:space="preserve"> levels indicate recent and/or heavy alcohol consumption </w:t>
            </w:r>
          </w:p>
        </w:tc>
      </w:tr>
      <w:tr w:rsidR="001E6328" w:rsidRPr="001E6328" w14:paraId="0C2BD0D7" w14:textId="77777777" w:rsidTr="00F45450">
        <w:tc>
          <w:tcPr>
            <w:tcW w:w="1890" w:type="dxa"/>
          </w:tcPr>
          <w:p w14:paraId="08FD338E"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218" w:type="dxa"/>
          </w:tcPr>
          <w:p w14:paraId="74AF826F" w14:textId="77777777" w:rsidR="001E6328" w:rsidRPr="001E6328" w:rsidRDefault="001E6328" w:rsidP="001E6328">
            <w:pPr>
              <w:jc w:val="both"/>
              <w:rPr>
                <w:rFonts w:ascii="Times New Roman" w:hAnsi="Times New Roman"/>
              </w:rPr>
            </w:pPr>
            <w:proofErr w:type="gramStart"/>
            <w:r w:rsidRPr="001E6328">
              <w:rPr>
                <w:rFonts w:ascii="Times New Roman" w:hAnsi="Times New Roman"/>
              </w:rPr>
              <w:t>( Paul</w:t>
            </w:r>
            <w:proofErr w:type="gramEnd"/>
            <w:r w:rsidRPr="001E6328">
              <w:rPr>
                <w:rFonts w:ascii="Times New Roman" w:hAnsi="Times New Roman"/>
              </w:rPr>
              <w:t xml:space="preserve">  </w:t>
            </w:r>
            <w:r w:rsidRPr="001E6328">
              <w:rPr>
                <w:rFonts w:ascii="Times New Roman" w:hAnsi="Times New Roman"/>
                <w:i/>
              </w:rPr>
              <w:t>et  al.,</w:t>
            </w:r>
            <w:r w:rsidRPr="001E6328">
              <w:rPr>
                <w:rFonts w:ascii="Times New Roman" w:hAnsi="Times New Roman"/>
              </w:rPr>
              <w:t xml:space="preserve">  2021)</w:t>
            </w:r>
          </w:p>
        </w:tc>
      </w:tr>
    </w:tbl>
    <w:p w14:paraId="07F78CF8" w14:textId="77777777" w:rsidR="001E6328" w:rsidRPr="001E6328" w:rsidRDefault="001E6328" w:rsidP="001E6328">
      <w:pPr>
        <w:jc w:val="both"/>
        <w:rPr>
          <w:rFonts w:ascii="Times New Roman" w:hAnsi="Times New Roman"/>
        </w:rPr>
      </w:pPr>
    </w:p>
    <w:p w14:paraId="3EE7B6CC" w14:textId="77777777" w:rsidR="001E6328" w:rsidRPr="001E6328" w:rsidRDefault="001E6328" w:rsidP="001E6328">
      <w:pPr>
        <w:jc w:val="both"/>
        <w:rPr>
          <w:rFonts w:ascii="Times New Roman" w:hAnsi="Times New Roman"/>
        </w:rPr>
      </w:pPr>
    </w:p>
    <w:p w14:paraId="5A5C8C7F" w14:textId="77777777" w:rsidR="001E6328" w:rsidRPr="001E6328" w:rsidRDefault="001E6328" w:rsidP="001E6328">
      <w:pPr>
        <w:jc w:val="both"/>
        <w:rPr>
          <w:rFonts w:ascii="Times New Roman" w:hAnsi="Times New Roman"/>
        </w:rPr>
      </w:pPr>
    </w:p>
    <w:p w14:paraId="2B86BC8E" w14:textId="77777777" w:rsidR="001E6328" w:rsidRPr="001E6328" w:rsidRDefault="001E6328" w:rsidP="001E6328">
      <w:pPr>
        <w:jc w:val="both"/>
        <w:rPr>
          <w:rFonts w:ascii="Times New Roman" w:hAnsi="Times New Roman"/>
        </w:rPr>
      </w:pPr>
    </w:p>
    <w:p w14:paraId="6AFC53F2" w14:textId="77777777" w:rsidR="001E6328" w:rsidRPr="001E6328" w:rsidRDefault="001E6328" w:rsidP="001E6328">
      <w:pPr>
        <w:jc w:val="both"/>
        <w:rPr>
          <w:rFonts w:ascii="Times New Roman" w:hAnsi="Times New Roman"/>
        </w:rPr>
      </w:pPr>
    </w:p>
    <w:p w14:paraId="6D2D6C3D" w14:textId="77777777" w:rsidR="001E6328" w:rsidRPr="001E6328" w:rsidRDefault="001E6328" w:rsidP="001E6328">
      <w:pPr>
        <w:jc w:val="both"/>
        <w:rPr>
          <w:rFonts w:ascii="Times New Roman" w:hAnsi="Times New Roman"/>
        </w:rPr>
      </w:pPr>
    </w:p>
    <w:p w14:paraId="029E4DC9" w14:textId="77777777" w:rsidR="001E6328" w:rsidRPr="001E6328" w:rsidRDefault="001E6328" w:rsidP="001E6328">
      <w:pPr>
        <w:jc w:val="both"/>
        <w:rPr>
          <w:rFonts w:ascii="Times New Roman" w:hAnsi="Times New Roman"/>
        </w:rPr>
      </w:pPr>
    </w:p>
    <w:p w14:paraId="0E1AC19C" w14:textId="77777777" w:rsidR="001E6328" w:rsidRPr="001E6328" w:rsidRDefault="001E6328" w:rsidP="001E6328">
      <w:pPr>
        <w:jc w:val="both"/>
        <w:rPr>
          <w:rFonts w:ascii="Times New Roman" w:hAnsi="Times New Roman"/>
        </w:rPr>
      </w:pPr>
    </w:p>
    <w:p w14:paraId="338229E2" w14:textId="77777777" w:rsidR="001E6328" w:rsidRPr="001E6328" w:rsidRDefault="001E6328" w:rsidP="001E6328">
      <w:pPr>
        <w:jc w:val="both"/>
        <w:rPr>
          <w:rFonts w:ascii="Times New Roman" w:hAnsi="Times New Roman"/>
        </w:rPr>
      </w:pPr>
    </w:p>
    <w:p w14:paraId="238D9407" w14:textId="77777777" w:rsidR="001E6328" w:rsidRPr="001E6328" w:rsidRDefault="001E6328" w:rsidP="001E6328">
      <w:pPr>
        <w:jc w:val="both"/>
        <w:rPr>
          <w:rFonts w:ascii="Times New Roman" w:hAnsi="Times New Roman"/>
        </w:rPr>
      </w:pPr>
    </w:p>
    <w:p w14:paraId="09748A9E" w14:textId="77777777" w:rsidR="001E6328" w:rsidRPr="001E6328" w:rsidRDefault="001E6328" w:rsidP="001E6328">
      <w:pPr>
        <w:jc w:val="both"/>
        <w:rPr>
          <w:rFonts w:ascii="Times New Roman" w:hAnsi="Times New Roman"/>
        </w:rPr>
      </w:pPr>
    </w:p>
    <w:p w14:paraId="56F67A1B" w14:textId="77777777" w:rsidR="001E6328" w:rsidRPr="001E6328" w:rsidRDefault="001E6328" w:rsidP="001E6328">
      <w:pPr>
        <w:jc w:val="both"/>
        <w:rPr>
          <w:rFonts w:ascii="Times New Roman" w:hAnsi="Times New Roman"/>
        </w:rPr>
      </w:pPr>
    </w:p>
    <w:p w14:paraId="48B74C2E" w14:textId="77777777" w:rsidR="001E6328" w:rsidRPr="001E6328" w:rsidRDefault="001E6328" w:rsidP="001E6328">
      <w:pPr>
        <w:jc w:val="both"/>
        <w:rPr>
          <w:rFonts w:ascii="Times New Roman" w:hAnsi="Times New Roman"/>
        </w:rPr>
      </w:pPr>
    </w:p>
    <w:p w14:paraId="3AF2498B" w14:textId="77777777" w:rsidR="001E6328" w:rsidRPr="001E6328" w:rsidRDefault="001E6328" w:rsidP="001E6328">
      <w:pPr>
        <w:jc w:val="both"/>
        <w:rPr>
          <w:rFonts w:ascii="Times New Roman" w:hAnsi="Times New Roman"/>
        </w:rPr>
      </w:pPr>
    </w:p>
    <w:p w14:paraId="7BFC2240" w14:textId="77777777" w:rsidR="001E6328" w:rsidRPr="001E6328" w:rsidRDefault="001E6328" w:rsidP="001E6328">
      <w:pPr>
        <w:jc w:val="both"/>
        <w:rPr>
          <w:rFonts w:ascii="Times New Roman" w:hAnsi="Times New Roman"/>
        </w:rPr>
      </w:pPr>
    </w:p>
    <w:p w14:paraId="12BAD967" w14:textId="77777777" w:rsidR="001E6328" w:rsidRPr="001E6328" w:rsidRDefault="001E6328" w:rsidP="001E6328">
      <w:pPr>
        <w:jc w:val="both"/>
        <w:rPr>
          <w:rFonts w:ascii="Times New Roman" w:hAnsi="Times New Roman"/>
        </w:rPr>
      </w:pPr>
    </w:p>
    <w:p w14:paraId="25330A7A" w14:textId="57E327A4" w:rsidR="001E6328" w:rsidRPr="001E6328" w:rsidRDefault="00551B3D" w:rsidP="001E6328">
      <w:pPr>
        <w:jc w:val="both"/>
        <w:rPr>
          <w:rFonts w:ascii="Times New Roman" w:hAnsi="Times New Roman"/>
        </w:rPr>
      </w:pPr>
      <w:proofErr w:type="gramStart"/>
      <w:r w:rsidRPr="00551B3D">
        <w:rPr>
          <w:rFonts w:ascii="Times New Roman" w:hAnsi="Times New Roman"/>
        </w:rPr>
        <w:t xml:space="preserve">List  </w:t>
      </w:r>
      <w:r w:rsidR="001E6328" w:rsidRPr="001E6328">
        <w:rPr>
          <w:rFonts w:ascii="Times New Roman" w:hAnsi="Times New Roman"/>
        </w:rPr>
        <w:t>1</w:t>
      </w:r>
      <w:proofErr w:type="gramEnd"/>
      <w:r w:rsidR="00E57BB4">
        <w:rPr>
          <w:rFonts w:ascii="Times New Roman" w:hAnsi="Times New Roman"/>
        </w:rPr>
        <w:t>b</w:t>
      </w:r>
      <w:r w:rsidR="001E6328" w:rsidRPr="001E6328">
        <w:rPr>
          <w:rFonts w:ascii="Times New Roman" w:hAnsi="Times New Roman"/>
        </w:rPr>
        <w:t xml:space="preserve">. above shows the summary of characteristics of  </w:t>
      </w:r>
      <w:proofErr w:type="spellStart"/>
      <w:r w:rsidR="001E6328" w:rsidRPr="001E6328">
        <w:rPr>
          <w:rFonts w:ascii="Times New Roman" w:hAnsi="Times New Roman"/>
        </w:rPr>
        <w:t>Phosphatidylethanol</w:t>
      </w:r>
      <w:proofErr w:type="spellEnd"/>
      <w:r w:rsidR="001E6328" w:rsidRPr="001E6328">
        <w:rPr>
          <w:rFonts w:ascii="Times New Roman" w:hAnsi="Times New Roman"/>
        </w:rPr>
        <w:t xml:space="preserve"> (</w:t>
      </w:r>
      <w:proofErr w:type="spellStart"/>
      <w:r w:rsidR="001E6328" w:rsidRPr="001E6328">
        <w:rPr>
          <w:rFonts w:ascii="Times New Roman" w:hAnsi="Times New Roman"/>
        </w:rPr>
        <w:t>PEth</w:t>
      </w:r>
      <w:proofErr w:type="spellEnd"/>
      <w:r w:rsidR="001E6328" w:rsidRPr="001E6328">
        <w:rPr>
          <w:rFonts w:ascii="Times New Roman" w:hAnsi="Times New Roman"/>
        </w:rPr>
        <w:t xml:space="preserve">)  as alcohol biomarkers. </w:t>
      </w:r>
      <w:proofErr w:type="spellStart"/>
      <w:r w:rsidR="001E6328" w:rsidRPr="001E6328">
        <w:rPr>
          <w:rFonts w:ascii="Times New Roman" w:hAnsi="Times New Roman"/>
        </w:rPr>
        <w:t>Phosphatidylethanol</w:t>
      </w:r>
      <w:proofErr w:type="spellEnd"/>
      <w:r w:rsidR="001E6328" w:rsidRPr="001E6328">
        <w:rPr>
          <w:rFonts w:ascii="Times New Roman" w:hAnsi="Times New Roman"/>
        </w:rPr>
        <w:t xml:space="preserve"> (</w:t>
      </w:r>
      <w:proofErr w:type="spellStart"/>
      <w:r w:rsidR="001E6328" w:rsidRPr="001E6328">
        <w:rPr>
          <w:rFonts w:ascii="Times New Roman" w:hAnsi="Times New Roman"/>
        </w:rPr>
        <w:t>PEth</w:t>
      </w:r>
      <w:proofErr w:type="spellEnd"/>
      <w:r w:rsidR="001E6328" w:rsidRPr="001E6328">
        <w:rPr>
          <w:rFonts w:ascii="Times New Roman" w:hAnsi="Times New Roman"/>
        </w:rPr>
        <w:t xml:space="preserve">) is a group of abnormal phospholipids formed in the presence of ethanol. </w:t>
      </w:r>
      <w:proofErr w:type="spellStart"/>
      <w:r w:rsidR="001E6328" w:rsidRPr="001E6328">
        <w:rPr>
          <w:rFonts w:ascii="Times New Roman" w:hAnsi="Times New Roman"/>
        </w:rPr>
        <w:t>PEth</w:t>
      </w:r>
      <w:proofErr w:type="spellEnd"/>
      <w:r w:rsidR="001E6328" w:rsidRPr="001E6328">
        <w:rPr>
          <w:rFonts w:ascii="Times New Roman" w:hAnsi="Times New Roman"/>
        </w:rPr>
        <w:t xml:space="preserve"> is a direct ethanol metabolite, making it a specific biomarker for alcohol consumption. </w:t>
      </w:r>
      <w:r w:rsidR="008752AC">
        <w:rPr>
          <w:rFonts w:ascii="Times New Roman" w:hAnsi="Times New Roman"/>
        </w:rPr>
        <w:t xml:space="preserve"> </w:t>
      </w:r>
    </w:p>
    <w:p w14:paraId="3225BDCB" w14:textId="77777777" w:rsidR="001E6328" w:rsidRPr="001E6328" w:rsidRDefault="001E6328" w:rsidP="001E6328">
      <w:pPr>
        <w:jc w:val="both"/>
        <w:rPr>
          <w:rFonts w:ascii="Times New Roman" w:hAnsi="Times New Roman"/>
        </w:rPr>
      </w:pPr>
    </w:p>
    <w:tbl>
      <w:tblPr>
        <w:tblpPr w:leftFromText="180" w:rightFromText="180" w:horzAnchor="margin" w:tblpY="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108"/>
      </w:tblGrid>
      <w:tr w:rsidR="001E6328" w:rsidRPr="001E6328" w14:paraId="2183AD5C" w14:textId="77777777" w:rsidTr="00F45450">
        <w:tc>
          <w:tcPr>
            <w:tcW w:w="9350" w:type="dxa"/>
            <w:gridSpan w:val="2"/>
          </w:tcPr>
          <w:p w14:paraId="6CEED58F" w14:textId="1E9282C7" w:rsidR="001E6328" w:rsidRPr="001E6328" w:rsidRDefault="00F25771" w:rsidP="001E6328">
            <w:pPr>
              <w:jc w:val="both"/>
              <w:rPr>
                <w:rFonts w:ascii="Times New Roman" w:hAnsi="Times New Roman"/>
                <w:b/>
              </w:rPr>
            </w:pPr>
            <w:proofErr w:type="gramStart"/>
            <w:r w:rsidRPr="00F25771">
              <w:rPr>
                <w:rFonts w:ascii="Times New Roman" w:hAnsi="Times New Roman"/>
                <w:b/>
              </w:rPr>
              <w:t xml:space="preserve">List  </w:t>
            </w:r>
            <w:r w:rsidR="001E6328" w:rsidRPr="001E6328">
              <w:rPr>
                <w:rFonts w:ascii="Times New Roman" w:hAnsi="Times New Roman"/>
                <w:b/>
              </w:rPr>
              <w:t>2</w:t>
            </w:r>
            <w:proofErr w:type="gramEnd"/>
            <w:r w:rsidR="001E6328" w:rsidRPr="001E6328">
              <w:rPr>
                <w:rFonts w:ascii="Times New Roman" w:hAnsi="Times New Roman"/>
                <w:b/>
              </w:rPr>
              <w:t>. Summar</w:t>
            </w:r>
            <w:r w:rsidR="001A0D57">
              <w:rPr>
                <w:rFonts w:ascii="Times New Roman" w:hAnsi="Times New Roman"/>
                <w:b/>
              </w:rPr>
              <w:t>ized</w:t>
            </w:r>
            <w:r w:rsidR="001E6328" w:rsidRPr="001E6328">
              <w:rPr>
                <w:rFonts w:ascii="Times New Roman" w:hAnsi="Times New Roman"/>
                <w:b/>
              </w:rPr>
              <w:t xml:space="preserve"> of the characteristics </w:t>
            </w:r>
            <w:proofErr w:type="gramStart"/>
            <w:r w:rsidR="001E6328" w:rsidRPr="001E6328">
              <w:rPr>
                <w:rFonts w:ascii="Times New Roman" w:hAnsi="Times New Roman"/>
                <w:b/>
              </w:rPr>
              <w:t>of  Ethyl</w:t>
            </w:r>
            <w:proofErr w:type="gramEnd"/>
            <w:r w:rsidR="001E6328" w:rsidRPr="001E6328">
              <w:rPr>
                <w:rFonts w:ascii="Times New Roman" w:hAnsi="Times New Roman"/>
                <w:b/>
              </w:rPr>
              <w:t xml:space="preserve"> Glucuronide (</w:t>
            </w:r>
            <w:proofErr w:type="spellStart"/>
            <w:r w:rsidR="001E6328" w:rsidRPr="001E6328">
              <w:rPr>
                <w:rFonts w:ascii="Times New Roman" w:hAnsi="Times New Roman"/>
                <w:b/>
              </w:rPr>
              <w:t>EtG</w:t>
            </w:r>
            <w:proofErr w:type="spellEnd"/>
            <w:r w:rsidR="001E6328" w:rsidRPr="001E6328">
              <w:rPr>
                <w:rFonts w:ascii="Times New Roman" w:hAnsi="Times New Roman"/>
                <w:b/>
              </w:rPr>
              <w:t>) as alcohol biomarkers</w:t>
            </w:r>
          </w:p>
        </w:tc>
      </w:tr>
      <w:tr w:rsidR="001E6328" w:rsidRPr="001E6328" w14:paraId="394A73EA" w14:textId="77777777" w:rsidTr="00F45450">
        <w:tc>
          <w:tcPr>
            <w:tcW w:w="2242" w:type="dxa"/>
          </w:tcPr>
          <w:p w14:paraId="539E772A"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108" w:type="dxa"/>
          </w:tcPr>
          <w:p w14:paraId="014E70CF"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 </w:t>
            </w:r>
          </w:p>
        </w:tc>
      </w:tr>
      <w:tr w:rsidR="001E6328" w:rsidRPr="001E6328" w14:paraId="696E399B" w14:textId="77777777" w:rsidTr="00F45450">
        <w:tc>
          <w:tcPr>
            <w:tcW w:w="2242" w:type="dxa"/>
          </w:tcPr>
          <w:p w14:paraId="784DB31E"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108" w:type="dxa"/>
          </w:tcPr>
          <w:p w14:paraId="57DD8CC5" w14:textId="77777777" w:rsidR="001E6328" w:rsidRPr="001E6328" w:rsidRDefault="001E6328" w:rsidP="001E6328">
            <w:pPr>
              <w:jc w:val="both"/>
              <w:rPr>
                <w:rFonts w:ascii="Times New Roman" w:hAnsi="Times New Roman"/>
              </w:rPr>
            </w:pPr>
            <w:r w:rsidRPr="001E6328">
              <w:rPr>
                <w:rFonts w:ascii="Times New Roman" w:hAnsi="Times New Roman"/>
              </w:rPr>
              <w:t>A minor ethanol metabolite formed by glucuronidation.</w:t>
            </w:r>
          </w:p>
        </w:tc>
      </w:tr>
      <w:tr w:rsidR="001E6328" w:rsidRPr="001E6328" w14:paraId="0B4E1FC5" w14:textId="77777777" w:rsidTr="00F45450">
        <w:tc>
          <w:tcPr>
            <w:tcW w:w="2242" w:type="dxa"/>
          </w:tcPr>
          <w:p w14:paraId="44A4D98F"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108" w:type="dxa"/>
          </w:tcPr>
          <w:p w14:paraId="033B0C28"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EtG</w:t>
            </w:r>
            <w:proofErr w:type="spellEnd"/>
            <w:r w:rsidRPr="001E6328">
              <w:rPr>
                <w:rFonts w:ascii="Times New Roman" w:hAnsi="Times New Roman"/>
              </w:rPr>
              <w:t xml:space="preserve"> is a single compound.</w:t>
            </w:r>
          </w:p>
        </w:tc>
      </w:tr>
      <w:tr w:rsidR="001E6328" w:rsidRPr="001E6328" w14:paraId="3E636DFB" w14:textId="77777777" w:rsidTr="00F45450">
        <w:tc>
          <w:tcPr>
            <w:tcW w:w="2242" w:type="dxa"/>
          </w:tcPr>
          <w:p w14:paraId="4F2575C0"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108" w:type="dxa"/>
          </w:tcPr>
          <w:p w14:paraId="6B232586"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EtG</w:t>
            </w:r>
            <w:proofErr w:type="spellEnd"/>
            <w:r w:rsidRPr="001E6328">
              <w:rPr>
                <w:rFonts w:ascii="Times New Roman" w:hAnsi="Times New Roman"/>
              </w:rPr>
              <w:t xml:space="preserve"> is a specific biomarker for ethanol consumption.</w:t>
            </w:r>
          </w:p>
        </w:tc>
      </w:tr>
      <w:tr w:rsidR="001E6328" w:rsidRPr="001E6328" w14:paraId="23E57855" w14:textId="77777777" w:rsidTr="00F45450">
        <w:tc>
          <w:tcPr>
            <w:tcW w:w="2242" w:type="dxa"/>
          </w:tcPr>
          <w:p w14:paraId="077F0A0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108" w:type="dxa"/>
          </w:tcPr>
          <w:p w14:paraId="2FB09233" w14:textId="77777777" w:rsidR="001E6328" w:rsidRPr="001E6328" w:rsidRDefault="001E6328" w:rsidP="001E6328">
            <w:pPr>
              <w:jc w:val="both"/>
              <w:rPr>
                <w:rFonts w:ascii="Times New Roman" w:hAnsi="Times New Roman"/>
              </w:rPr>
            </w:pPr>
            <w:r w:rsidRPr="001E6328">
              <w:rPr>
                <w:rFonts w:ascii="Times New Roman" w:hAnsi="Times New Roman"/>
              </w:rPr>
              <w:t>Immunoassay, LC-MS/MS.</w:t>
            </w:r>
          </w:p>
        </w:tc>
      </w:tr>
      <w:tr w:rsidR="001E6328" w:rsidRPr="001E6328" w14:paraId="67E14A0B" w14:textId="77777777" w:rsidTr="00F45450">
        <w:tc>
          <w:tcPr>
            <w:tcW w:w="2242" w:type="dxa"/>
          </w:tcPr>
          <w:p w14:paraId="35462B7F"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108" w:type="dxa"/>
          </w:tcPr>
          <w:p w14:paraId="5FFF8013" w14:textId="77777777" w:rsidR="001E6328" w:rsidRPr="001E6328" w:rsidRDefault="001E6328" w:rsidP="001E6328">
            <w:pPr>
              <w:jc w:val="both"/>
              <w:rPr>
                <w:rFonts w:ascii="Times New Roman" w:hAnsi="Times New Roman"/>
              </w:rPr>
            </w:pPr>
            <w:r w:rsidRPr="001E6328">
              <w:rPr>
                <w:rFonts w:ascii="Times New Roman" w:hAnsi="Times New Roman"/>
              </w:rPr>
              <w:t>Urine, blood, hair.</w:t>
            </w:r>
          </w:p>
        </w:tc>
      </w:tr>
      <w:tr w:rsidR="001E6328" w:rsidRPr="001E6328" w14:paraId="09871860" w14:textId="77777777" w:rsidTr="00F45450">
        <w:tc>
          <w:tcPr>
            <w:tcW w:w="2242" w:type="dxa"/>
          </w:tcPr>
          <w:p w14:paraId="48E26C7A"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NormalRange</w:t>
            </w:r>
            <w:proofErr w:type="spellEnd"/>
            <w:r w:rsidRPr="001E6328">
              <w:rPr>
                <w:rFonts w:ascii="Times New Roman" w:hAnsi="Times New Roman"/>
              </w:rPr>
              <w:t xml:space="preserve">:       </w:t>
            </w:r>
          </w:p>
        </w:tc>
        <w:tc>
          <w:tcPr>
            <w:tcW w:w="7108" w:type="dxa"/>
          </w:tcPr>
          <w:p w14:paraId="31684E0D" w14:textId="77777777" w:rsidR="001E6328" w:rsidRPr="001E6328" w:rsidRDefault="001E6328" w:rsidP="001E6328">
            <w:pPr>
              <w:jc w:val="both"/>
              <w:rPr>
                <w:rFonts w:ascii="Times New Roman" w:hAnsi="Times New Roman"/>
              </w:rPr>
            </w:pPr>
            <w:r w:rsidRPr="001E6328">
              <w:rPr>
                <w:rFonts w:ascii="Times New Roman" w:hAnsi="Times New Roman"/>
              </w:rPr>
              <w:t>&lt; 0.5 mg/L (varies by laboratory).</w:t>
            </w:r>
          </w:p>
        </w:tc>
      </w:tr>
      <w:tr w:rsidR="001E6328" w:rsidRPr="001E6328" w14:paraId="5B1D0C13" w14:textId="77777777" w:rsidTr="00F45450">
        <w:trPr>
          <w:trHeight w:val="719"/>
        </w:trPr>
        <w:tc>
          <w:tcPr>
            <w:tcW w:w="2242" w:type="dxa"/>
          </w:tcPr>
          <w:p w14:paraId="1EBED193"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108" w:type="dxa"/>
          </w:tcPr>
          <w:p w14:paraId="197ABECF" w14:textId="77777777" w:rsidR="001E6328" w:rsidRPr="001E6328" w:rsidRDefault="001E6328" w:rsidP="001E6328">
            <w:pPr>
              <w:jc w:val="both"/>
              <w:rPr>
                <w:rFonts w:ascii="Times New Roman" w:hAnsi="Times New Roman"/>
              </w:rPr>
            </w:pPr>
            <w:r w:rsidRPr="001E6328">
              <w:rPr>
                <w:rFonts w:ascii="Times New Roman" w:hAnsi="Times New Roman"/>
              </w:rPr>
              <w:t xml:space="preserve">Up to 80 hours (detectable in blood), up to 5 days (detectable </w:t>
            </w:r>
          </w:p>
          <w:p w14:paraId="14F6CCD7" w14:textId="77777777" w:rsidR="001E6328" w:rsidRPr="001E6328" w:rsidRDefault="001E6328" w:rsidP="001E6328">
            <w:pPr>
              <w:jc w:val="both"/>
              <w:rPr>
                <w:rFonts w:ascii="Times New Roman" w:hAnsi="Times New Roman"/>
              </w:rPr>
            </w:pPr>
            <w:r w:rsidRPr="001E6328">
              <w:rPr>
                <w:rFonts w:ascii="Times New Roman" w:hAnsi="Times New Roman"/>
              </w:rPr>
              <w:t>in urine).</w:t>
            </w:r>
          </w:p>
        </w:tc>
      </w:tr>
      <w:tr w:rsidR="001E6328" w:rsidRPr="001E6328" w14:paraId="4D5C95AD" w14:textId="77777777" w:rsidTr="00F45450">
        <w:tc>
          <w:tcPr>
            <w:tcW w:w="2242" w:type="dxa"/>
          </w:tcPr>
          <w:p w14:paraId="0465290C"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108" w:type="dxa"/>
          </w:tcPr>
          <w:p w14:paraId="37E4534D" w14:textId="77777777" w:rsidR="001E6328" w:rsidRPr="001E6328" w:rsidRDefault="001E6328" w:rsidP="001E6328">
            <w:pPr>
              <w:jc w:val="both"/>
              <w:rPr>
                <w:rFonts w:ascii="Times New Roman" w:hAnsi="Times New Roman"/>
              </w:rPr>
            </w:pPr>
            <w:r w:rsidRPr="001E6328">
              <w:rPr>
                <w:rFonts w:ascii="Times New Roman" w:hAnsi="Times New Roman"/>
              </w:rPr>
              <w:t>70-90% (varies by study and cutoff value).</w:t>
            </w:r>
          </w:p>
        </w:tc>
      </w:tr>
      <w:tr w:rsidR="001E6328" w:rsidRPr="001E6328" w14:paraId="2D17DF37" w14:textId="77777777" w:rsidTr="00F45450">
        <w:tc>
          <w:tcPr>
            <w:tcW w:w="2242" w:type="dxa"/>
          </w:tcPr>
          <w:p w14:paraId="73E6EC7B"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108" w:type="dxa"/>
          </w:tcPr>
          <w:p w14:paraId="7D0B1454"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7455773F" w14:textId="77777777" w:rsidTr="00F45450">
        <w:tc>
          <w:tcPr>
            <w:tcW w:w="2242" w:type="dxa"/>
          </w:tcPr>
          <w:p w14:paraId="07DB0ED6"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108" w:type="dxa"/>
          </w:tcPr>
          <w:p w14:paraId="79D4D0A6" w14:textId="77777777" w:rsidR="001E6328" w:rsidRPr="001E6328" w:rsidRDefault="001E6328" w:rsidP="001E6328">
            <w:pPr>
              <w:jc w:val="both"/>
              <w:rPr>
                <w:rFonts w:ascii="Times New Roman" w:hAnsi="Times New Roman"/>
              </w:rPr>
            </w:pPr>
            <w:r w:rsidRPr="001E6328">
              <w:rPr>
                <w:rFonts w:ascii="Times New Roman" w:hAnsi="Times New Roman"/>
              </w:rPr>
              <w:t>Immunoassay analyzers, LC-MS/MS.</w:t>
            </w:r>
          </w:p>
        </w:tc>
      </w:tr>
      <w:tr w:rsidR="001E6328" w:rsidRPr="001E6328" w14:paraId="46017A26" w14:textId="77777777" w:rsidTr="00F45450">
        <w:tc>
          <w:tcPr>
            <w:tcW w:w="2242" w:type="dxa"/>
          </w:tcPr>
          <w:p w14:paraId="0DCCB156"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108" w:type="dxa"/>
          </w:tcPr>
          <w:p w14:paraId="00BBF70E" w14:textId="77777777" w:rsidR="001E6328" w:rsidRPr="001E6328" w:rsidRDefault="001E6328" w:rsidP="001E6328">
            <w:pPr>
              <w:jc w:val="both"/>
              <w:rPr>
                <w:rFonts w:ascii="Times New Roman" w:hAnsi="Times New Roman"/>
              </w:rPr>
            </w:pPr>
            <w:r w:rsidRPr="001E6328">
              <w:rPr>
                <w:rFonts w:ascii="Times New Roman" w:hAnsi="Times New Roman"/>
              </w:rPr>
              <w:t xml:space="preserve">Detectable </w:t>
            </w:r>
            <w:proofErr w:type="spellStart"/>
            <w:r w:rsidRPr="001E6328">
              <w:rPr>
                <w:rFonts w:ascii="Times New Roman" w:hAnsi="Times New Roman"/>
              </w:rPr>
              <w:t>EtG</w:t>
            </w:r>
            <w:proofErr w:type="spellEnd"/>
            <w:r w:rsidRPr="001E6328">
              <w:rPr>
                <w:rFonts w:ascii="Times New Roman" w:hAnsi="Times New Roman"/>
              </w:rPr>
              <w:t xml:space="preserve"> indicates recent alcohol consumption </w:t>
            </w:r>
          </w:p>
        </w:tc>
      </w:tr>
      <w:tr w:rsidR="001E6328" w:rsidRPr="001E6328" w14:paraId="15291955" w14:textId="77777777" w:rsidTr="00F45450">
        <w:tc>
          <w:tcPr>
            <w:tcW w:w="2242" w:type="dxa"/>
          </w:tcPr>
          <w:p w14:paraId="41B7E823"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 </w:t>
            </w:r>
          </w:p>
        </w:tc>
        <w:tc>
          <w:tcPr>
            <w:tcW w:w="7108" w:type="dxa"/>
          </w:tcPr>
          <w:p w14:paraId="47514DF9" w14:textId="11D6C48A" w:rsidR="001E6328" w:rsidRPr="001E6328" w:rsidRDefault="001E6328" w:rsidP="001E6328">
            <w:pPr>
              <w:jc w:val="both"/>
              <w:rPr>
                <w:rFonts w:ascii="Times New Roman" w:hAnsi="Times New Roman"/>
              </w:rPr>
            </w:pPr>
            <w:r w:rsidRPr="001E6328">
              <w:rPr>
                <w:rFonts w:ascii="Times New Roman" w:hAnsi="Times New Roman"/>
              </w:rPr>
              <w:t>(Tegner,2023)</w:t>
            </w:r>
          </w:p>
        </w:tc>
      </w:tr>
    </w:tbl>
    <w:p w14:paraId="64BD9D7B" w14:textId="77777777" w:rsidR="001E6328" w:rsidRPr="001E6328" w:rsidRDefault="001E6328" w:rsidP="001E6328">
      <w:pPr>
        <w:jc w:val="both"/>
        <w:rPr>
          <w:rFonts w:ascii="Times New Roman" w:hAnsi="Times New Roman"/>
        </w:rPr>
      </w:pPr>
    </w:p>
    <w:p w14:paraId="594F5C16" w14:textId="77777777" w:rsidR="001E6328" w:rsidRPr="001E6328" w:rsidRDefault="001E6328" w:rsidP="001E6328">
      <w:pPr>
        <w:jc w:val="both"/>
        <w:rPr>
          <w:rFonts w:ascii="Times New Roman" w:hAnsi="Times New Roman"/>
        </w:rPr>
      </w:pPr>
    </w:p>
    <w:p w14:paraId="548CA11E" w14:textId="77777777" w:rsidR="001E6328" w:rsidRPr="001E6328" w:rsidRDefault="001E6328" w:rsidP="001E6328">
      <w:pPr>
        <w:jc w:val="both"/>
        <w:rPr>
          <w:rFonts w:ascii="Times New Roman" w:hAnsi="Times New Roman"/>
          <w:b/>
        </w:rPr>
      </w:pPr>
    </w:p>
    <w:p w14:paraId="320DCFAB" w14:textId="77777777" w:rsidR="001E6328" w:rsidRPr="001E6328" w:rsidRDefault="001E6328" w:rsidP="001E6328">
      <w:pPr>
        <w:jc w:val="both"/>
        <w:rPr>
          <w:rFonts w:ascii="Times New Roman" w:hAnsi="Times New Roman"/>
          <w:b/>
        </w:rPr>
      </w:pPr>
    </w:p>
    <w:p w14:paraId="0F1B4E76" w14:textId="3664118F" w:rsidR="001E6328" w:rsidRPr="001E6328" w:rsidRDefault="00551B3D" w:rsidP="001E6328">
      <w:pPr>
        <w:jc w:val="both"/>
        <w:rPr>
          <w:rFonts w:ascii="Times New Roman" w:hAnsi="Times New Roman"/>
          <w:b/>
        </w:rPr>
      </w:pPr>
      <w:proofErr w:type="gramStart"/>
      <w:r w:rsidRPr="00551B3D">
        <w:rPr>
          <w:rFonts w:ascii="Times New Roman" w:hAnsi="Times New Roman"/>
        </w:rPr>
        <w:lastRenderedPageBreak/>
        <w:t xml:space="preserve">List  </w:t>
      </w:r>
      <w:r w:rsidR="001E6328" w:rsidRPr="001E6328">
        <w:rPr>
          <w:rFonts w:ascii="Times New Roman" w:hAnsi="Times New Roman"/>
        </w:rPr>
        <w:t>2</w:t>
      </w:r>
      <w:proofErr w:type="gramEnd"/>
      <w:r w:rsidR="001E6328" w:rsidRPr="001E6328">
        <w:rPr>
          <w:rFonts w:ascii="Times New Roman" w:hAnsi="Times New Roman"/>
        </w:rPr>
        <w:t xml:space="preserve">. </w:t>
      </w:r>
      <w:proofErr w:type="gramStart"/>
      <w:r w:rsidR="001E6328" w:rsidRPr="001E6328">
        <w:rPr>
          <w:rFonts w:ascii="Times New Roman" w:hAnsi="Times New Roman"/>
        </w:rPr>
        <w:t>above  shows</w:t>
      </w:r>
      <w:proofErr w:type="gramEnd"/>
      <w:r w:rsidR="001E6328" w:rsidRPr="001E6328">
        <w:rPr>
          <w:rFonts w:ascii="Times New Roman" w:hAnsi="Times New Roman"/>
        </w:rPr>
        <w:t xml:space="preserve"> summar</w:t>
      </w:r>
      <w:r w:rsidR="001A0D57">
        <w:rPr>
          <w:rFonts w:ascii="Times New Roman" w:hAnsi="Times New Roman"/>
        </w:rPr>
        <w:t>ized</w:t>
      </w:r>
      <w:r w:rsidR="001E6328" w:rsidRPr="001E6328">
        <w:rPr>
          <w:rFonts w:ascii="Times New Roman" w:hAnsi="Times New Roman"/>
        </w:rPr>
        <w:t xml:space="preserve"> </w:t>
      </w:r>
      <w:r w:rsidR="001A0D57">
        <w:rPr>
          <w:rFonts w:ascii="Times New Roman" w:hAnsi="Times New Roman"/>
        </w:rPr>
        <w:t xml:space="preserve">results </w:t>
      </w:r>
      <w:r w:rsidR="001E6328" w:rsidRPr="001E6328">
        <w:rPr>
          <w:rFonts w:ascii="Times New Roman" w:hAnsi="Times New Roman"/>
        </w:rPr>
        <w:t>of the characteristics of  Ethyl Glucuronide (</w:t>
      </w:r>
      <w:proofErr w:type="spellStart"/>
      <w:r w:rsidR="001E6328" w:rsidRPr="001E6328">
        <w:rPr>
          <w:rFonts w:ascii="Times New Roman" w:hAnsi="Times New Roman"/>
        </w:rPr>
        <w:t>EtG</w:t>
      </w:r>
      <w:proofErr w:type="spellEnd"/>
      <w:r w:rsidR="001E6328" w:rsidRPr="001E6328">
        <w:rPr>
          <w:rFonts w:ascii="Times New Roman" w:hAnsi="Times New Roman"/>
        </w:rPr>
        <w:t>) as alcohol</w:t>
      </w:r>
      <w:r w:rsidR="001E6328" w:rsidRPr="001E6328">
        <w:rPr>
          <w:rFonts w:ascii="Times New Roman" w:hAnsi="Times New Roman"/>
          <w:b/>
        </w:rPr>
        <w:t xml:space="preserve"> </w:t>
      </w:r>
      <w:proofErr w:type="spellStart"/>
      <w:r w:rsidR="001E6328" w:rsidRPr="001E6328">
        <w:rPr>
          <w:rFonts w:ascii="Times New Roman" w:hAnsi="Times New Roman"/>
        </w:rPr>
        <w:t>biomarkers.Ethyl</w:t>
      </w:r>
      <w:proofErr w:type="spellEnd"/>
      <w:r w:rsidR="001E6328" w:rsidRPr="001E6328">
        <w:rPr>
          <w:rFonts w:ascii="Times New Roman" w:hAnsi="Times New Roman"/>
        </w:rPr>
        <w:t xml:space="preserve"> glucuronide (</w:t>
      </w:r>
      <w:proofErr w:type="spellStart"/>
      <w:r w:rsidR="001E6328" w:rsidRPr="001E6328">
        <w:rPr>
          <w:rFonts w:ascii="Times New Roman" w:hAnsi="Times New Roman"/>
        </w:rPr>
        <w:t>EtG</w:t>
      </w:r>
      <w:proofErr w:type="spellEnd"/>
      <w:r w:rsidR="001E6328" w:rsidRPr="001E6328">
        <w:rPr>
          <w:rFonts w:ascii="Times New Roman" w:hAnsi="Times New Roman"/>
        </w:rPr>
        <w:t xml:space="preserve">) is a minor ethanol metabolite formed by glucuronidation. </w:t>
      </w:r>
      <w:proofErr w:type="spellStart"/>
      <w:r w:rsidR="001E6328" w:rsidRPr="001E6328">
        <w:rPr>
          <w:rFonts w:ascii="Times New Roman" w:hAnsi="Times New Roman"/>
        </w:rPr>
        <w:t>EtG</w:t>
      </w:r>
      <w:proofErr w:type="spellEnd"/>
      <w:r w:rsidR="001E6328" w:rsidRPr="001E6328">
        <w:rPr>
          <w:rFonts w:ascii="Times New Roman" w:hAnsi="Times New Roman"/>
        </w:rPr>
        <w:t xml:space="preserve"> is a specific biomarker for ethanol consumption and is detectable in urine, blood, and hair</w:t>
      </w:r>
      <w:r w:rsidR="008752AC">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15"/>
      </w:tblGrid>
      <w:tr w:rsidR="001E6328" w:rsidRPr="001E6328" w14:paraId="165771A3" w14:textId="77777777" w:rsidTr="008752AC">
        <w:tc>
          <w:tcPr>
            <w:tcW w:w="9576" w:type="dxa"/>
            <w:gridSpan w:val="2"/>
          </w:tcPr>
          <w:p w14:paraId="41027536" w14:textId="18BF3CB1" w:rsidR="001E6328" w:rsidRPr="001E6328" w:rsidRDefault="00551B3D" w:rsidP="001E6328">
            <w:pPr>
              <w:jc w:val="both"/>
              <w:rPr>
                <w:rFonts w:ascii="Times New Roman" w:hAnsi="Times New Roman"/>
                <w:b/>
              </w:rPr>
            </w:pPr>
            <w:proofErr w:type="gramStart"/>
            <w:r w:rsidRPr="00551B3D">
              <w:rPr>
                <w:rFonts w:ascii="Times New Roman" w:hAnsi="Times New Roman"/>
                <w:b/>
              </w:rPr>
              <w:t xml:space="preserve">List  </w:t>
            </w:r>
            <w:r w:rsidR="001E6328" w:rsidRPr="001E6328">
              <w:rPr>
                <w:rFonts w:ascii="Times New Roman" w:hAnsi="Times New Roman"/>
                <w:b/>
              </w:rPr>
              <w:t>3</w:t>
            </w:r>
            <w:proofErr w:type="gramEnd"/>
            <w:r w:rsidR="001E6328" w:rsidRPr="001E6328">
              <w:rPr>
                <w:rFonts w:ascii="Times New Roman" w:hAnsi="Times New Roman"/>
                <w:b/>
              </w:rPr>
              <w:t>. summar</w:t>
            </w:r>
            <w:r w:rsidR="001A0D57">
              <w:rPr>
                <w:rFonts w:ascii="Times New Roman" w:hAnsi="Times New Roman"/>
                <w:b/>
              </w:rPr>
              <w:t>ized</w:t>
            </w:r>
            <w:r w:rsidR="001E6328" w:rsidRPr="001E6328">
              <w:rPr>
                <w:rFonts w:ascii="Times New Roman" w:hAnsi="Times New Roman"/>
                <w:b/>
              </w:rPr>
              <w:t xml:space="preserve"> of </w:t>
            </w:r>
            <w:bookmarkStart w:id="5" w:name="_Hlk213548407"/>
            <w:r w:rsidR="001E6328" w:rsidRPr="001E6328">
              <w:rPr>
                <w:rFonts w:ascii="Times New Roman" w:hAnsi="Times New Roman"/>
                <w:b/>
              </w:rPr>
              <w:t xml:space="preserve">the characteristics </w:t>
            </w:r>
            <w:proofErr w:type="gramStart"/>
            <w:r w:rsidR="001E6328" w:rsidRPr="001E6328">
              <w:rPr>
                <w:rFonts w:ascii="Times New Roman" w:hAnsi="Times New Roman"/>
                <w:b/>
              </w:rPr>
              <w:t xml:space="preserve">of  </w:t>
            </w:r>
            <w:bookmarkEnd w:id="5"/>
            <w:r w:rsidR="001E6328" w:rsidRPr="001E6328">
              <w:rPr>
                <w:rFonts w:ascii="Times New Roman" w:hAnsi="Times New Roman"/>
                <w:b/>
              </w:rPr>
              <w:t>Fatty</w:t>
            </w:r>
            <w:proofErr w:type="gramEnd"/>
            <w:r w:rsidR="001E6328" w:rsidRPr="001E6328">
              <w:rPr>
                <w:rFonts w:ascii="Times New Roman" w:hAnsi="Times New Roman"/>
                <w:b/>
              </w:rPr>
              <w:t xml:space="preserve"> Acid Ethyl Esters (FAEEs) as alcohol biomarkers </w:t>
            </w:r>
          </w:p>
        </w:tc>
      </w:tr>
      <w:tr w:rsidR="001E6328" w:rsidRPr="001E6328" w14:paraId="45756DA8" w14:textId="77777777" w:rsidTr="008752AC">
        <w:tc>
          <w:tcPr>
            <w:tcW w:w="2268" w:type="dxa"/>
          </w:tcPr>
          <w:p w14:paraId="33AF2599"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308" w:type="dxa"/>
          </w:tcPr>
          <w:p w14:paraId="61423EF0"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w:t>
            </w:r>
          </w:p>
        </w:tc>
      </w:tr>
      <w:tr w:rsidR="001E6328" w:rsidRPr="001E6328" w14:paraId="504103F9" w14:textId="77777777" w:rsidTr="008752AC">
        <w:tc>
          <w:tcPr>
            <w:tcW w:w="2268" w:type="dxa"/>
          </w:tcPr>
          <w:p w14:paraId="44FC9229"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308" w:type="dxa"/>
          </w:tcPr>
          <w:p w14:paraId="287FF75A" w14:textId="77777777" w:rsidR="001E6328" w:rsidRPr="001E6328" w:rsidRDefault="001E6328" w:rsidP="001E6328">
            <w:pPr>
              <w:jc w:val="both"/>
              <w:rPr>
                <w:rFonts w:ascii="Times New Roman" w:hAnsi="Times New Roman"/>
              </w:rPr>
            </w:pPr>
            <w:r w:rsidRPr="001E6328">
              <w:rPr>
                <w:rFonts w:ascii="Times New Roman" w:hAnsi="Times New Roman"/>
              </w:rPr>
              <w:t>Non-oxidative ethanol metabolites formed by esterification of fatty acids.</w:t>
            </w:r>
          </w:p>
        </w:tc>
      </w:tr>
      <w:tr w:rsidR="001E6328" w:rsidRPr="001E6328" w14:paraId="481BE693" w14:textId="77777777" w:rsidTr="008752AC">
        <w:tc>
          <w:tcPr>
            <w:tcW w:w="2268" w:type="dxa"/>
          </w:tcPr>
          <w:p w14:paraId="69423DD9" w14:textId="77777777" w:rsidR="001E6328" w:rsidRPr="001E6328" w:rsidRDefault="001E6328" w:rsidP="001E6328">
            <w:pPr>
              <w:jc w:val="both"/>
              <w:rPr>
                <w:rFonts w:ascii="Times New Roman" w:hAnsi="Times New Roman"/>
              </w:rPr>
            </w:pPr>
            <w:r w:rsidRPr="001E6328">
              <w:rPr>
                <w:rFonts w:ascii="Times New Roman" w:hAnsi="Times New Roman"/>
              </w:rPr>
              <w:t>Types: stearate.</w:t>
            </w:r>
          </w:p>
        </w:tc>
        <w:tc>
          <w:tcPr>
            <w:tcW w:w="7308" w:type="dxa"/>
          </w:tcPr>
          <w:p w14:paraId="2D4B983B"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FAEE species, including ethyl palmitate, oleate, and </w:t>
            </w:r>
          </w:p>
        </w:tc>
      </w:tr>
      <w:tr w:rsidR="001E6328" w:rsidRPr="001E6328" w14:paraId="22EE32BF" w14:textId="77777777" w:rsidTr="008752AC">
        <w:tc>
          <w:tcPr>
            <w:tcW w:w="2268" w:type="dxa"/>
          </w:tcPr>
          <w:p w14:paraId="716978C1"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308" w:type="dxa"/>
          </w:tcPr>
          <w:p w14:paraId="764A7EC5" w14:textId="77777777" w:rsidR="001E6328" w:rsidRPr="001E6328" w:rsidRDefault="001E6328" w:rsidP="001E6328">
            <w:pPr>
              <w:jc w:val="both"/>
              <w:rPr>
                <w:rFonts w:ascii="Times New Roman" w:hAnsi="Times New Roman"/>
              </w:rPr>
            </w:pPr>
            <w:r w:rsidRPr="001E6328">
              <w:rPr>
                <w:rFonts w:ascii="Times New Roman" w:hAnsi="Times New Roman"/>
              </w:rPr>
              <w:t>FAEEs are biomarkers for ethanol consumption.</w:t>
            </w:r>
          </w:p>
        </w:tc>
      </w:tr>
      <w:tr w:rsidR="001E6328" w:rsidRPr="001E6328" w14:paraId="001B649E" w14:textId="77777777" w:rsidTr="008752AC">
        <w:tc>
          <w:tcPr>
            <w:tcW w:w="2268" w:type="dxa"/>
          </w:tcPr>
          <w:p w14:paraId="271D8183"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8" w:type="dxa"/>
          </w:tcPr>
          <w:p w14:paraId="31FE33F1" w14:textId="77777777" w:rsidR="001E6328" w:rsidRPr="001E6328" w:rsidRDefault="001E6328" w:rsidP="001E6328">
            <w:pPr>
              <w:jc w:val="both"/>
              <w:rPr>
                <w:rFonts w:ascii="Times New Roman" w:hAnsi="Times New Roman"/>
              </w:rPr>
            </w:pPr>
            <w:r w:rsidRPr="001E6328">
              <w:rPr>
                <w:rFonts w:ascii="Times New Roman" w:hAnsi="Times New Roman"/>
              </w:rPr>
              <w:t>Gas Chromatography-Mass Spectrometry (GC-MS).</w:t>
            </w:r>
          </w:p>
        </w:tc>
      </w:tr>
      <w:tr w:rsidR="001E6328" w:rsidRPr="001E6328" w14:paraId="3F551C30" w14:textId="77777777" w:rsidTr="008752AC">
        <w:tc>
          <w:tcPr>
            <w:tcW w:w="2268" w:type="dxa"/>
          </w:tcPr>
          <w:p w14:paraId="35EFC07D" w14:textId="77777777" w:rsidR="001E6328" w:rsidRPr="001E6328" w:rsidRDefault="001E6328" w:rsidP="001E6328">
            <w:pPr>
              <w:jc w:val="both"/>
              <w:rPr>
                <w:rFonts w:ascii="Times New Roman" w:hAnsi="Times New Roman"/>
              </w:rPr>
            </w:pPr>
            <w:r w:rsidRPr="001E6328">
              <w:rPr>
                <w:rFonts w:ascii="Times New Roman" w:hAnsi="Times New Roman"/>
              </w:rPr>
              <w:t xml:space="preserve"> Sample Type:</w:t>
            </w:r>
          </w:p>
        </w:tc>
        <w:tc>
          <w:tcPr>
            <w:tcW w:w="7308" w:type="dxa"/>
          </w:tcPr>
          <w:p w14:paraId="49B85301" w14:textId="77777777" w:rsidR="001E6328" w:rsidRPr="001E6328" w:rsidRDefault="001E6328" w:rsidP="001E6328">
            <w:pPr>
              <w:jc w:val="both"/>
              <w:rPr>
                <w:rFonts w:ascii="Times New Roman" w:hAnsi="Times New Roman"/>
              </w:rPr>
            </w:pPr>
            <w:r w:rsidRPr="001E6328">
              <w:rPr>
                <w:rFonts w:ascii="Times New Roman" w:hAnsi="Times New Roman"/>
              </w:rPr>
              <w:t>Hair, blood, meconium.</w:t>
            </w:r>
          </w:p>
        </w:tc>
      </w:tr>
      <w:tr w:rsidR="001E6328" w:rsidRPr="001E6328" w14:paraId="748191CE" w14:textId="77777777" w:rsidTr="008752AC">
        <w:tc>
          <w:tcPr>
            <w:tcW w:w="2268" w:type="dxa"/>
          </w:tcPr>
          <w:p w14:paraId="3F273A93" w14:textId="77777777" w:rsidR="001E6328" w:rsidRPr="001E6328" w:rsidRDefault="001E6328" w:rsidP="001E6328">
            <w:pPr>
              <w:jc w:val="both"/>
              <w:rPr>
                <w:rFonts w:ascii="Times New Roman" w:hAnsi="Times New Roman"/>
              </w:rPr>
            </w:pPr>
            <w:r w:rsidRPr="001E6328">
              <w:rPr>
                <w:rFonts w:ascii="Times New Roman" w:hAnsi="Times New Roman"/>
              </w:rPr>
              <w:t xml:space="preserve"> Normal Range:</w:t>
            </w:r>
          </w:p>
        </w:tc>
        <w:tc>
          <w:tcPr>
            <w:tcW w:w="7308" w:type="dxa"/>
          </w:tcPr>
          <w:p w14:paraId="5EFEEAC6" w14:textId="77777777" w:rsidR="001E6328" w:rsidRPr="001E6328" w:rsidRDefault="001E6328" w:rsidP="001E6328">
            <w:pPr>
              <w:jc w:val="both"/>
              <w:rPr>
                <w:rFonts w:ascii="Times New Roman" w:hAnsi="Times New Roman"/>
              </w:rPr>
            </w:pPr>
            <w:r w:rsidRPr="001E6328">
              <w:rPr>
                <w:rFonts w:ascii="Times New Roman" w:hAnsi="Times New Roman"/>
              </w:rPr>
              <w:t>&lt; 0.5 ng/mg (varies by laboratory).</w:t>
            </w:r>
          </w:p>
        </w:tc>
      </w:tr>
      <w:tr w:rsidR="001E6328" w:rsidRPr="001E6328" w14:paraId="2C17C59F" w14:textId="77777777" w:rsidTr="008752AC">
        <w:trPr>
          <w:trHeight w:val="287"/>
        </w:trPr>
        <w:tc>
          <w:tcPr>
            <w:tcW w:w="2268" w:type="dxa"/>
          </w:tcPr>
          <w:p w14:paraId="29C390E9" w14:textId="77777777" w:rsidR="001E6328" w:rsidRPr="001E6328" w:rsidRDefault="001E6328" w:rsidP="001E6328">
            <w:pPr>
              <w:jc w:val="both"/>
              <w:rPr>
                <w:rFonts w:ascii="Times New Roman" w:hAnsi="Times New Roman"/>
              </w:rPr>
            </w:pPr>
            <w:r w:rsidRPr="001E6328">
              <w:rPr>
                <w:rFonts w:ascii="Times New Roman" w:hAnsi="Times New Roman"/>
              </w:rPr>
              <w:t xml:space="preserve"> Window Period:</w:t>
            </w:r>
          </w:p>
        </w:tc>
        <w:tc>
          <w:tcPr>
            <w:tcW w:w="7308" w:type="dxa"/>
          </w:tcPr>
          <w:p w14:paraId="4E9B04E6" w14:textId="77777777" w:rsidR="001E6328" w:rsidRPr="001E6328" w:rsidRDefault="001E6328" w:rsidP="001E6328">
            <w:pPr>
              <w:jc w:val="both"/>
              <w:rPr>
                <w:rFonts w:ascii="Times New Roman" w:hAnsi="Times New Roman"/>
              </w:rPr>
            </w:pPr>
            <w:r w:rsidRPr="001E6328">
              <w:rPr>
                <w:rFonts w:ascii="Times New Roman" w:hAnsi="Times New Roman"/>
              </w:rPr>
              <w:t>Up to 24 hours (detectable in blood), up to 3 months (detectable in hair).</w:t>
            </w:r>
          </w:p>
        </w:tc>
      </w:tr>
      <w:tr w:rsidR="001E6328" w:rsidRPr="001E6328" w14:paraId="3CFEEF2E" w14:textId="77777777" w:rsidTr="008752AC">
        <w:tc>
          <w:tcPr>
            <w:tcW w:w="2268" w:type="dxa"/>
          </w:tcPr>
          <w:p w14:paraId="270524FA"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8" w:type="dxa"/>
          </w:tcPr>
          <w:p w14:paraId="0B6857DA"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453E9F92" w14:textId="77777777" w:rsidTr="008752AC">
        <w:tc>
          <w:tcPr>
            <w:tcW w:w="2268" w:type="dxa"/>
          </w:tcPr>
          <w:p w14:paraId="1B2A9F44"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8" w:type="dxa"/>
          </w:tcPr>
          <w:p w14:paraId="4D2CA83A"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4298146B" w14:textId="77777777" w:rsidTr="008752AC">
        <w:tc>
          <w:tcPr>
            <w:tcW w:w="2268" w:type="dxa"/>
          </w:tcPr>
          <w:p w14:paraId="0E7C9077"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8" w:type="dxa"/>
          </w:tcPr>
          <w:p w14:paraId="5BBED256" w14:textId="77777777" w:rsidR="001E6328" w:rsidRPr="001E6328" w:rsidRDefault="001E6328" w:rsidP="001E6328">
            <w:pPr>
              <w:jc w:val="both"/>
              <w:rPr>
                <w:rFonts w:ascii="Times New Roman" w:hAnsi="Times New Roman"/>
              </w:rPr>
            </w:pPr>
            <w:r w:rsidRPr="001E6328">
              <w:rPr>
                <w:rFonts w:ascii="Times New Roman" w:hAnsi="Times New Roman"/>
              </w:rPr>
              <w:t>GC-MS.</w:t>
            </w:r>
          </w:p>
        </w:tc>
      </w:tr>
      <w:tr w:rsidR="001E6328" w:rsidRPr="001E6328" w14:paraId="060C8B1B" w14:textId="77777777" w:rsidTr="008752AC">
        <w:trPr>
          <w:trHeight w:val="251"/>
        </w:trPr>
        <w:tc>
          <w:tcPr>
            <w:tcW w:w="2268" w:type="dxa"/>
          </w:tcPr>
          <w:p w14:paraId="5F542B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308" w:type="dxa"/>
          </w:tcPr>
          <w:p w14:paraId="3B0D3DE7" w14:textId="77777777" w:rsidR="001E6328" w:rsidRPr="001E6328" w:rsidRDefault="001E6328" w:rsidP="001E6328">
            <w:pPr>
              <w:jc w:val="both"/>
              <w:rPr>
                <w:rFonts w:ascii="Times New Roman" w:hAnsi="Times New Roman"/>
              </w:rPr>
            </w:pPr>
            <w:r w:rsidRPr="001E6328">
              <w:rPr>
                <w:rFonts w:ascii="Times New Roman" w:hAnsi="Times New Roman"/>
              </w:rPr>
              <w:t>Elevated FAEE levels indicate heavy and/or chronic alcohol consumption</w:t>
            </w:r>
          </w:p>
        </w:tc>
      </w:tr>
      <w:tr w:rsidR="001E6328" w:rsidRPr="001E6328" w14:paraId="30C364CA" w14:textId="77777777" w:rsidTr="008752AC">
        <w:tc>
          <w:tcPr>
            <w:tcW w:w="2268" w:type="dxa"/>
          </w:tcPr>
          <w:p w14:paraId="2A414986"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8" w:type="dxa"/>
          </w:tcPr>
          <w:p w14:paraId="25AE74CB" w14:textId="77777777" w:rsidR="001E6328" w:rsidRPr="001E6328" w:rsidRDefault="001E6328" w:rsidP="001E6328">
            <w:pPr>
              <w:jc w:val="both"/>
              <w:rPr>
                <w:rFonts w:ascii="Times New Roman" w:hAnsi="Times New Roman"/>
              </w:rPr>
            </w:pPr>
            <w:r w:rsidRPr="001E6328">
              <w:rPr>
                <w:rFonts w:ascii="Times New Roman" w:hAnsi="Times New Roman"/>
              </w:rPr>
              <w:t>(</w:t>
            </w:r>
            <w:r w:rsidRPr="001E6328">
              <w:rPr>
                <w:rFonts w:ascii="Times New Roman" w:hAnsi="Times New Roman"/>
                <w:bCs/>
              </w:rPr>
              <w:t xml:space="preserve">Mastrovito &amp; Strathmann, 2020 and Woźniak, </w:t>
            </w:r>
            <w:r w:rsidRPr="001E6328">
              <w:rPr>
                <w:rFonts w:ascii="Times New Roman" w:hAnsi="Times New Roman"/>
                <w:bCs/>
                <w:i/>
              </w:rPr>
              <w:t>et al</w:t>
            </w:r>
            <w:r w:rsidRPr="001E6328">
              <w:rPr>
                <w:rFonts w:ascii="Times New Roman" w:hAnsi="Times New Roman"/>
                <w:bCs/>
              </w:rPr>
              <w:t>.,2021).</w:t>
            </w:r>
          </w:p>
        </w:tc>
      </w:tr>
    </w:tbl>
    <w:p w14:paraId="52FE7971" w14:textId="77777777" w:rsidR="001E6328" w:rsidRPr="001E6328" w:rsidRDefault="001E6328" w:rsidP="001E6328">
      <w:pPr>
        <w:jc w:val="both"/>
        <w:rPr>
          <w:rFonts w:ascii="Times New Roman" w:hAnsi="Times New Roman"/>
        </w:rPr>
      </w:pPr>
    </w:p>
    <w:p w14:paraId="30096E8E" w14:textId="0C29FB73" w:rsidR="001E6328" w:rsidRPr="001E6328" w:rsidRDefault="00551B3D" w:rsidP="001E6328">
      <w:pPr>
        <w:jc w:val="both"/>
        <w:rPr>
          <w:rFonts w:ascii="Times New Roman" w:hAnsi="Times New Roman"/>
        </w:rPr>
      </w:pPr>
      <w:proofErr w:type="gramStart"/>
      <w:r w:rsidRPr="00551B3D">
        <w:rPr>
          <w:rFonts w:ascii="Times New Roman" w:hAnsi="Times New Roman"/>
        </w:rPr>
        <w:t xml:space="preserve">List  </w:t>
      </w:r>
      <w:r w:rsidR="001E6328" w:rsidRPr="001E6328">
        <w:rPr>
          <w:rFonts w:ascii="Times New Roman" w:hAnsi="Times New Roman"/>
        </w:rPr>
        <w:t>3</w:t>
      </w:r>
      <w:proofErr w:type="gramEnd"/>
      <w:r w:rsidR="001E6328" w:rsidRPr="001E6328">
        <w:rPr>
          <w:rFonts w:ascii="Times New Roman" w:hAnsi="Times New Roman"/>
        </w:rPr>
        <w:t xml:space="preserve"> above displaces the  summar</w:t>
      </w:r>
      <w:r w:rsidR="001A0D57">
        <w:rPr>
          <w:rFonts w:ascii="Times New Roman" w:hAnsi="Times New Roman"/>
        </w:rPr>
        <w:t xml:space="preserve">ized result </w:t>
      </w:r>
      <w:r w:rsidR="001E6328" w:rsidRPr="001E6328">
        <w:rPr>
          <w:rFonts w:ascii="Times New Roman" w:hAnsi="Times New Roman"/>
        </w:rPr>
        <w:t xml:space="preserve"> of the characteristics of  Fatty Acid Ethyl Esters (FAEEs) as alcohol biomarkers. Fatty acid ethyl esters (FAEEs) are non-oxidative ethanol metabolites formed by esterification of fatty acids. FAEEs are biomarkers for ethanol consumption and are detectable in hair, blood, and meconium.</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09"/>
      </w:tblGrid>
      <w:tr w:rsidR="001E6328" w:rsidRPr="001E6328" w14:paraId="443222DC" w14:textId="77777777" w:rsidTr="00F45450">
        <w:tc>
          <w:tcPr>
            <w:tcW w:w="9577" w:type="dxa"/>
            <w:gridSpan w:val="2"/>
          </w:tcPr>
          <w:p w14:paraId="74E3048A" w14:textId="6D4DECDA" w:rsidR="001E6328" w:rsidRPr="001E6328" w:rsidRDefault="00551B3D" w:rsidP="001E6328">
            <w:pPr>
              <w:jc w:val="both"/>
              <w:rPr>
                <w:rFonts w:ascii="Times New Roman" w:hAnsi="Times New Roman"/>
              </w:rPr>
            </w:pPr>
            <w:bookmarkStart w:id="6" w:name="_Hlk213548473"/>
            <w:proofErr w:type="gramStart"/>
            <w:r w:rsidRPr="00551B3D">
              <w:rPr>
                <w:rFonts w:ascii="Times New Roman" w:hAnsi="Times New Roman"/>
                <w:b/>
              </w:rPr>
              <w:t xml:space="preserve">List  </w:t>
            </w:r>
            <w:r w:rsidR="001E6328" w:rsidRPr="001E6328">
              <w:rPr>
                <w:rFonts w:ascii="Times New Roman" w:hAnsi="Times New Roman"/>
                <w:b/>
              </w:rPr>
              <w:t>4</w:t>
            </w:r>
            <w:proofErr w:type="gramEnd"/>
            <w:r w:rsidR="001E6328" w:rsidRPr="001E6328">
              <w:rPr>
                <w:rFonts w:ascii="Times New Roman" w:hAnsi="Times New Roman"/>
                <w:b/>
              </w:rPr>
              <w:t>.</w:t>
            </w:r>
            <w:r w:rsidR="001E6328" w:rsidRPr="001E6328">
              <w:rPr>
                <w:rFonts w:ascii="Times New Roman" w:hAnsi="Times New Roman"/>
              </w:rPr>
              <w:t xml:space="preserve">  </w:t>
            </w:r>
            <w:r w:rsidR="001A0D57" w:rsidRPr="001E6328">
              <w:rPr>
                <w:rFonts w:ascii="Times New Roman" w:hAnsi="Times New Roman"/>
                <w:b/>
              </w:rPr>
              <w:t>S</w:t>
            </w:r>
            <w:r w:rsidR="001E6328" w:rsidRPr="001E6328">
              <w:rPr>
                <w:rFonts w:ascii="Times New Roman" w:hAnsi="Times New Roman"/>
                <w:b/>
              </w:rPr>
              <w:t>ummar</w:t>
            </w:r>
            <w:r w:rsidR="001A0D57">
              <w:rPr>
                <w:rFonts w:ascii="Times New Roman" w:hAnsi="Times New Roman"/>
                <w:b/>
              </w:rPr>
              <w:t xml:space="preserve">ized </w:t>
            </w:r>
            <w:proofErr w:type="gramStart"/>
            <w:r w:rsidR="001A0D57">
              <w:rPr>
                <w:rFonts w:ascii="Times New Roman" w:hAnsi="Times New Roman"/>
                <w:b/>
              </w:rPr>
              <w:t xml:space="preserve">results </w:t>
            </w:r>
            <w:r w:rsidR="001E6328" w:rsidRPr="001E6328">
              <w:rPr>
                <w:rFonts w:ascii="Times New Roman" w:hAnsi="Times New Roman"/>
                <w:b/>
              </w:rPr>
              <w:t xml:space="preserve"> of</w:t>
            </w:r>
            <w:proofErr w:type="gramEnd"/>
            <w:r w:rsidR="001E6328" w:rsidRPr="001E6328">
              <w:rPr>
                <w:rFonts w:ascii="Times New Roman" w:hAnsi="Times New Roman"/>
              </w:rPr>
              <w:t xml:space="preserve"> </w:t>
            </w:r>
            <w:r w:rsidR="001E6328" w:rsidRPr="001E6328">
              <w:rPr>
                <w:rFonts w:ascii="Times New Roman" w:hAnsi="Times New Roman"/>
                <w:b/>
              </w:rPr>
              <w:t>the characteristics of  Carbohydrate-Deficient Transferrin (CDT)</w:t>
            </w:r>
            <w:bookmarkEnd w:id="6"/>
          </w:p>
        </w:tc>
      </w:tr>
      <w:tr w:rsidR="001E6328" w:rsidRPr="001E6328" w14:paraId="1E801C7C" w14:textId="77777777" w:rsidTr="00F45450">
        <w:tc>
          <w:tcPr>
            <w:tcW w:w="2268" w:type="dxa"/>
          </w:tcPr>
          <w:p w14:paraId="52702E28" w14:textId="77777777" w:rsidR="001E6328" w:rsidRPr="001E6328" w:rsidRDefault="001E6328" w:rsidP="001E6328">
            <w:pPr>
              <w:jc w:val="both"/>
              <w:rPr>
                <w:rFonts w:ascii="Times New Roman" w:hAnsi="Times New Roman"/>
                <w:b/>
              </w:rPr>
            </w:pPr>
            <w:r w:rsidRPr="001E6328">
              <w:rPr>
                <w:rFonts w:ascii="Times New Roman" w:hAnsi="Times New Roman"/>
                <w:b/>
              </w:rPr>
              <w:t>Variables use</w:t>
            </w:r>
          </w:p>
        </w:tc>
        <w:tc>
          <w:tcPr>
            <w:tcW w:w="7309" w:type="dxa"/>
          </w:tcPr>
          <w:p w14:paraId="34A7A560"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w:t>
            </w:r>
          </w:p>
        </w:tc>
      </w:tr>
      <w:tr w:rsidR="001E6328" w:rsidRPr="001E6328" w14:paraId="391A8EF1" w14:textId="77777777" w:rsidTr="00F45450">
        <w:tc>
          <w:tcPr>
            <w:tcW w:w="2268" w:type="dxa"/>
          </w:tcPr>
          <w:p w14:paraId="33D174E6" w14:textId="77777777" w:rsidR="001E6328" w:rsidRPr="001E6328" w:rsidRDefault="001E6328" w:rsidP="001E6328">
            <w:pPr>
              <w:jc w:val="both"/>
              <w:rPr>
                <w:rFonts w:ascii="Times New Roman" w:hAnsi="Times New Roman"/>
              </w:rPr>
            </w:pPr>
            <w:r w:rsidRPr="001E6328">
              <w:rPr>
                <w:rFonts w:ascii="Times New Roman" w:hAnsi="Times New Roman"/>
              </w:rPr>
              <w:t>Definition:</w:t>
            </w:r>
          </w:p>
          <w:p w14:paraId="057E69B5" w14:textId="77777777" w:rsidR="001E6328" w:rsidRPr="001E6328" w:rsidRDefault="001E6328" w:rsidP="001E6328">
            <w:pPr>
              <w:jc w:val="both"/>
              <w:rPr>
                <w:rFonts w:ascii="Times New Roman" w:hAnsi="Times New Roman"/>
              </w:rPr>
            </w:pPr>
            <w:r w:rsidRPr="001E6328">
              <w:rPr>
                <w:rFonts w:ascii="Times New Roman" w:hAnsi="Times New Roman"/>
              </w:rPr>
              <w:t>.</w:t>
            </w:r>
          </w:p>
        </w:tc>
        <w:tc>
          <w:tcPr>
            <w:tcW w:w="7309" w:type="dxa"/>
          </w:tcPr>
          <w:p w14:paraId="5DAA0989" w14:textId="77777777" w:rsidR="001E6328" w:rsidRPr="001E6328" w:rsidRDefault="001E6328" w:rsidP="001E6328">
            <w:pPr>
              <w:jc w:val="both"/>
              <w:rPr>
                <w:rFonts w:ascii="Times New Roman" w:hAnsi="Times New Roman"/>
              </w:rPr>
            </w:pPr>
            <w:r w:rsidRPr="001E6328">
              <w:rPr>
                <w:rFonts w:ascii="Times New Roman" w:hAnsi="Times New Roman"/>
              </w:rPr>
              <w:t xml:space="preserve">A protein with reduced carbohydrate content, formed in the </w:t>
            </w:r>
          </w:p>
          <w:p w14:paraId="5F3CC33B" w14:textId="77777777" w:rsidR="001E6328" w:rsidRPr="001E6328" w:rsidRDefault="001E6328" w:rsidP="001E6328">
            <w:pPr>
              <w:jc w:val="both"/>
              <w:rPr>
                <w:rFonts w:ascii="Times New Roman" w:hAnsi="Times New Roman"/>
              </w:rPr>
            </w:pPr>
            <w:r w:rsidRPr="001E6328">
              <w:rPr>
                <w:rFonts w:ascii="Times New Roman" w:hAnsi="Times New Roman"/>
              </w:rPr>
              <w:t>presence of ethanol</w:t>
            </w:r>
          </w:p>
        </w:tc>
      </w:tr>
      <w:tr w:rsidR="001E6328" w:rsidRPr="001E6328" w14:paraId="6D627703" w14:textId="77777777" w:rsidTr="00F45450">
        <w:trPr>
          <w:trHeight w:val="224"/>
        </w:trPr>
        <w:tc>
          <w:tcPr>
            <w:tcW w:w="2268" w:type="dxa"/>
          </w:tcPr>
          <w:p w14:paraId="4AEA8B97"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309" w:type="dxa"/>
          </w:tcPr>
          <w:p w14:paraId="22FA0A1B"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CDT isoforms, with </w:t>
            </w:r>
            <w:proofErr w:type="spellStart"/>
            <w:r w:rsidRPr="001E6328">
              <w:rPr>
                <w:rFonts w:ascii="Times New Roman" w:hAnsi="Times New Roman"/>
              </w:rPr>
              <w:t>disialotransferrin</w:t>
            </w:r>
            <w:proofErr w:type="spellEnd"/>
            <w:r w:rsidRPr="001E6328">
              <w:rPr>
                <w:rFonts w:ascii="Times New Roman" w:hAnsi="Times New Roman"/>
              </w:rPr>
              <w:t xml:space="preserve"> being the most common.</w:t>
            </w:r>
          </w:p>
        </w:tc>
      </w:tr>
      <w:tr w:rsidR="001E6328" w:rsidRPr="001E6328" w14:paraId="2CB804E8" w14:textId="77777777" w:rsidTr="00F45450">
        <w:tc>
          <w:tcPr>
            <w:tcW w:w="2268" w:type="dxa"/>
          </w:tcPr>
          <w:p w14:paraId="757C99AF" w14:textId="77777777" w:rsidR="001E6328" w:rsidRPr="001E6328" w:rsidRDefault="001E6328" w:rsidP="001E6328">
            <w:pPr>
              <w:jc w:val="both"/>
              <w:rPr>
                <w:rFonts w:ascii="Times New Roman" w:hAnsi="Times New Roman"/>
              </w:rPr>
            </w:pPr>
            <w:r w:rsidRPr="001E6328">
              <w:rPr>
                <w:rFonts w:ascii="Times New Roman" w:hAnsi="Times New Roman"/>
              </w:rPr>
              <w:lastRenderedPageBreak/>
              <w:t>Principle:</w:t>
            </w:r>
          </w:p>
        </w:tc>
        <w:tc>
          <w:tcPr>
            <w:tcW w:w="7309" w:type="dxa"/>
          </w:tcPr>
          <w:p w14:paraId="4820C87B" w14:textId="77777777" w:rsidR="001E6328" w:rsidRPr="001E6328" w:rsidRDefault="001E6328" w:rsidP="001E6328">
            <w:pPr>
              <w:jc w:val="both"/>
              <w:rPr>
                <w:rFonts w:ascii="Times New Roman" w:hAnsi="Times New Roman"/>
              </w:rPr>
            </w:pPr>
            <w:r w:rsidRPr="001E6328">
              <w:rPr>
                <w:rFonts w:ascii="Times New Roman" w:hAnsi="Times New Roman"/>
              </w:rPr>
              <w:t>CDT is a biomarker for chronic heavy drinking.</w:t>
            </w:r>
          </w:p>
        </w:tc>
      </w:tr>
      <w:tr w:rsidR="001E6328" w:rsidRPr="001E6328" w14:paraId="7134D55E" w14:textId="77777777" w:rsidTr="00F45450">
        <w:tc>
          <w:tcPr>
            <w:tcW w:w="2268" w:type="dxa"/>
          </w:tcPr>
          <w:p w14:paraId="2AA0F32D"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9" w:type="dxa"/>
          </w:tcPr>
          <w:p w14:paraId="7B9DD658" w14:textId="77777777" w:rsidR="001E6328" w:rsidRPr="001E6328" w:rsidRDefault="001E6328" w:rsidP="001E6328">
            <w:pPr>
              <w:jc w:val="both"/>
              <w:rPr>
                <w:rFonts w:ascii="Times New Roman" w:hAnsi="Times New Roman"/>
              </w:rPr>
            </w:pPr>
            <w:r w:rsidRPr="001E6328">
              <w:rPr>
                <w:rFonts w:ascii="Times New Roman" w:hAnsi="Times New Roman"/>
              </w:rPr>
              <w:t>HPLC, Capillary Electrophoresis (CE).</w:t>
            </w:r>
          </w:p>
        </w:tc>
      </w:tr>
      <w:tr w:rsidR="001E6328" w:rsidRPr="001E6328" w14:paraId="00E36F38" w14:textId="77777777" w:rsidTr="00F45450">
        <w:tc>
          <w:tcPr>
            <w:tcW w:w="2268" w:type="dxa"/>
          </w:tcPr>
          <w:p w14:paraId="12EA6A77" w14:textId="77777777" w:rsidR="001E6328" w:rsidRPr="001E6328" w:rsidRDefault="001E6328" w:rsidP="001E6328">
            <w:pPr>
              <w:jc w:val="both"/>
              <w:rPr>
                <w:rFonts w:ascii="Times New Roman" w:hAnsi="Times New Roman"/>
              </w:rPr>
            </w:pPr>
            <w:r w:rsidRPr="001E6328">
              <w:rPr>
                <w:rFonts w:ascii="Times New Roman" w:hAnsi="Times New Roman"/>
              </w:rPr>
              <w:t xml:space="preserve">Sample Type:    </w:t>
            </w:r>
          </w:p>
        </w:tc>
        <w:tc>
          <w:tcPr>
            <w:tcW w:w="7309" w:type="dxa"/>
          </w:tcPr>
          <w:p w14:paraId="46031FB0" w14:textId="77777777" w:rsidR="001E6328" w:rsidRPr="001E6328" w:rsidRDefault="001E6328" w:rsidP="001E6328">
            <w:pPr>
              <w:jc w:val="both"/>
              <w:rPr>
                <w:rFonts w:ascii="Times New Roman" w:hAnsi="Times New Roman"/>
              </w:rPr>
            </w:pPr>
            <w:r w:rsidRPr="001E6328">
              <w:rPr>
                <w:rFonts w:ascii="Times New Roman" w:hAnsi="Times New Roman"/>
              </w:rPr>
              <w:t>Serum.</w:t>
            </w:r>
          </w:p>
        </w:tc>
      </w:tr>
      <w:tr w:rsidR="001E6328" w:rsidRPr="001E6328" w14:paraId="6B2A7A49" w14:textId="77777777" w:rsidTr="00F45450">
        <w:tc>
          <w:tcPr>
            <w:tcW w:w="2268" w:type="dxa"/>
          </w:tcPr>
          <w:p w14:paraId="302E6760"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309" w:type="dxa"/>
          </w:tcPr>
          <w:p w14:paraId="7F4091E8" w14:textId="77777777" w:rsidR="001E6328" w:rsidRPr="001E6328" w:rsidRDefault="001E6328" w:rsidP="001E6328">
            <w:pPr>
              <w:jc w:val="both"/>
              <w:rPr>
                <w:rFonts w:ascii="Times New Roman" w:hAnsi="Times New Roman"/>
              </w:rPr>
            </w:pPr>
            <w:r w:rsidRPr="001E6328">
              <w:rPr>
                <w:rFonts w:ascii="Times New Roman" w:hAnsi="Times New Roman"/>
              </w:rPr>
              <w:t xml:space="preserve"> &lt; 1.7% (varies by laboratory</w:t>
            </w:r>
          </w:p>
        </w:tc>
      </w:tr>
      <w:tr w:rsidR="001E6328" w:rsidRPr="001E6328" w14:paraId="58D1A18D" w14:textId="77777777" w:rsidTr="00F45450">
        <w:tc>
          <w:tcPr>
            <w:tcW w:w="2268" w:type="dxa"/>
          </w:tcPr>
          <w:p w14:paraId="57A234A2"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309" w:type="dxa"/>
          </w:tcPr>
          <w:p w14:paraId="04CA1D45" w14:textId="77777777" w:rsidR="001E6328" w:rsidRPr="001E6328" w:rsidRDefault="001E6328" w:rsidP="001E6328">
            <w:pPr>
              <w:jc w:val="both"/>
              <w:rPr>
                <w:rFonts w:ascii="Times New Roman" w:hAnsi="Times New Roman"/>
              </w:rPr>
            </w:pPr>
            <w:r w:rsidRPr="001E6328">
              <w:rPr>
                <w:rFonts w:ascii="Times New Roman" w:hAnsi="Times New Roman"/>
              </w:rPr>
              <w:t>2-4 weeks (detectable after drinking cessation).</w:t>
            </w:r>
          </w:p>
        </w:tc>
      </w:tr>
      <w:tr w:rsidR="001E6328" w:rsidRPr="001E6328" w14:paraId="55D94B3B" w14:textId="77777777" w:rsidTr="00F45450">
        <w:tc>
          <w:tcPr>
            <w:tcW w:w="2268" w:type="dxa"/>
          </w:tcPr>
          <w:p w14:paraId="7D2F94FB"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9" w:type="dxa"/>
          </w:tcPr>
          <w:p w14:paraId="25735D91"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738ABDB3" w14:textId="77777777" w:rsidTr="00F45450">
        <w:tc>
          <w:tcPr>
            <w:tcW w:w="2268" w:type="dxa"/>
          </w:tcPr>
          <w:p w14:paraId="0C28022F"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9" w:type="dxa"/>
          </w:tcPr>
          <w:p w14:paraId="75E88031"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1FD82452" w14:textId="77777777" w:rsidTr="00F45450">
        <w:tc>
          <w:tcPr>
            <w:tcW w:w="2268" w:type="dxa"/>
          </w:tcPr>
          <w:p w14:paraId="2C9C7D6E"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9" w:type="dxa"/>
          </w:tcPr>
          <w:p w14:paraId="0A84B31D" w14:textId="77777777" w:rsidR="001E6328" w:rsidRPr="001E6328" w:rsidRDefault="001E6328" w:rsidP="001E6328">
            <w:pPr>
              <w:jc w:val="both"/>
              <w:rPr>
                <w:rFonts w:ascii="Times New Roman" w:hAnsi="Times New Roman"/>
              </w:rPr>
            </w:pPr>
            <w:r w:rsidRPr="001E6328">
              <w:rPr>
                <w:rFonts w:ascii="Times New Roman" w:hAnsi="Times New Roman"/>
              </w:rPr>
              <w:t>HPLC, CE.</w:t>
            </w:r>
          </w:p>
        </w:tc>
      </w:tr>
      <w:tr w:rsidR="001E6328" w:rsidRPr="001E6328" w14:paraId="34645F63" w14:textId="77777777" w:rsidTr="00F45450">
        <w:tc>
          <w:tcPr>
            <w:tcW w:w="2268" w:type="dxa"/>
          </w:tcPr>
          <w:p w14:paraId="41F62DE3"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p w14:paraId="1C4B3DFA" w14:textId="77777777" w:rsidR="001E6328" w:rsidRPr="001E6328" w:rsidRDefault="001E6328" w:rsidP="001E6328">
            <w:pPr>
              <w:jc w:val="both"/>
              <w:rPr>
                <w:rFonts w:ascii="Times New Roman" w:hAnsi="Times New Roman"/>
              </w:rPr>
            </w:pPr>
          </w:p>
        </w:tc>
        <w:tc>
          <w:tcPr>
            <w:tcW w:w="7309" w:type="dxa"/>
          </w:tcPr>
          <w:p w14:paraId="0D955180"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CDT levels indicate chronic heavy drinking (≥ 60 g     ethanol/day for ≥ 2 weeks) </w:t>
            </w:r>
          </w:p>
        </w:tc>
      </w:tr>
      <w:tr w:rsidR="001E6328" w:rsidRPr="001E6328" w14:paraId="5C2CB2E3" w14:textId="77777777" w:rsidTr="00F45450">
        <w:tc>
          <w:tcPr>
            <w:tcW w:w="2268" w:type="dxa"/>
          </w:tcPr>
          <w:p w14:paraId="09AC222C"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9" w:type="dxa"/>
          </w:tcPr>
          <w:p w14:paraId="2BA7B738" w14:textId="77777777" w:rsidR="001E6328" w:rsidRPr="001E6328" w:rsidRDefault="001E6328" w:rsidP="001E6328">
            <w:pPr>
              <w:jc w:val="both"/>
              <w:rPr>
                <w:rFonts w:ascii="Times New Roman" w:hAnsi="Times New Roman"/>
              </w:rPr>
            </w:pPr>
            <w:r w:rsidRPr="001E6328">
              <w:rPr>
                <w:rFonts w:ascii="Times New Roman" w:hAnsi="Times New Roman"/>
              </w:rPr>
              <w:t xml:space="preserve">(Fiorelli </w:t>
            </w:r>
            <w:r w:rsidRPr="001E6328">
              <w:rPr>
                <w:rFonts w:ascii="Times New Roman" w:hAnsi="Times New Roman"/>
                <w:i/>
              </w:rPr>
              <w:t>et al.,</w:t>
            </w:r>
            <w:r w:rsidRPr="001E6328">
              <w:rPr>
                <w:rFonts w:ascii="Times New Roman" w:hAnsi="Times New Roman"/>
              </w:rPr>
              <w:t>2023)</w:t>
            </w:r>
          </w:p>
        </w:tc>
      </w:tr>
    </w:tbl>
    <w:p w14:paraId="39D79C9C" w14:textId="77777777" w:rsidR="001E6328" w:rsidRPr="001E6328" w:rsidRDefault="001E6328" w:rsidP="001E6328">
      <w:pPr>
        <w:jc w:val="both"/>
        <w:rPr>
          <w:rFonts w:ascii="Times New Roman" w:hAnsi="Times New Roman"/>
        </w:rPr>
      </w:pPr>
    </w:p>
    <w:p w14:paraId="546C407C" w14:textId="7DF3D51F" w:rsidR="001E6328" w:rsidRPr="001E6328" w:rsidRDefault="00551B3D" w:rsidP="007539EE">
      <w:pPr>
        <w:jc w:val="both"/>
        <w:rPr>
          <w:rFonts w:ascii="Times New Roman" w:hAnsi="Times New Roman"/>
        </w:rPr>
      </w:pPr>
      <w:proofErr w:type="gramStart"/>
      <w:r w:rsidRPr="00551B3D">
        <w:rPr>
          <w:rFonts w:ascii="Times New Roman" w:hAnsi="Times New Roman"/>
        </w:rPr>
        <w:t xml:space="preserve">List  </w:t>
      </w:r>
      <w:r w:rsidR="001E6328" w:rsidRPr="001E6328">
        <w:rPr>
          <w:rFonts w:ascii="Times New Roman" w:hAnsi="Times New Roman"/>
        </w:rPr>
        <w:t>4</w:t>
      </w:r>
      <w:proofErr w:type="gramEnd"/>
      <w:r w:rsidR="001E6328" w:rsidRPr="001E6328">
        <w:rPr>
          <w:rFonts w:ascii="Times New Roman" w:hAnsi="Times New Roman"/>
        </w:rPr>
        <w:t xml:space="preserve"> above  shows summar</w:t>
      </w:r>
      <w:r w:rsidR="001A0D57">
        <w:rPr>
          <w:rFonts w:ascii="Times New Roman" w:hAnsi="Times New Roman"/>
        </w:rPr>
        <w:t xml:space="preserve">ized results </w:t>
      </w:r>
      <w:r w:rsidR="001E6328" w:rsidRPr="001E6328">
        <w:rPr>
          <w:rFonts w:ascii="Times New Roman" w:hAnsi="Times New Roman"/>
        </w:rPr>
        <w:t xml:space="preserve"> of the characteristics of  Carbohydrate-Deficient Transferrin (CDT). Carbohydrate-deficient transferrin (CDT) is a protein with reduced carbohydrate content, formed in the presence of ethanol. </w:t>
      </w:r>
    </w:p>
    <w:p w14:paraId="4167EC02" w14:textId="77777777" w:rsidR="001E6328" w:rsidRDefault="001E6328" w:rsidP="00867D89">
      <w:pPr>
        <w:jc w:val="both"/>
        <w:rPr>
          <w:rFonts w:ascii="Times New Roman" w:hAnsi="Times New Roman"/>
        </w:rPr>
      </w:pPr>
    </w:p>
    <w:p w14:paraId="7DA2A687" w14:textId="77777777" w:rsidR="00867D89" w:rsidRDefault="00867D89" w:rsidP="00867D89">
      <w:pPr>
        <w:pStyle w:val="ListParagraph"/>
        <w:numPr>
          <w:ilvl w:val="0"/>
          <w:numId w:val="1"/>
        </w:numPr>
        <w:jc w:val="both"/>
        <w:rPr>
          <w:rFonts w:ascii="Times New Roman" w:hAnsi="Times New Roman"/>
          <w:b/>
          <w:sz w:val="32"/>
        </w:rPr>
      </w:pPr>
      <w:r>
        <w:rPr>
          <w:rFonts w:ascii="Times New Roman" w:hAnsi="Times New Roman"/>
          <w:b/>
          <w:sz w:val="32"/>
        </w:rPr>
        <w:t xml:space="preserve">DISCUSSION </w:t>
      </w:r>
    </w:p>
    <w:p w14:paraId="63DB92FC" w14:textId="59DA24AF" w:rsidR="00867D89" w:rsidRPr="0097537C" w:rsidRDefault="00867D89" w:rsidP="00867D89">
      <w:pPr>
        <w:jc w:val="both"/>
        <w:rPr>
          <w:rFonts w:ascii="Times New Roman" w:hAnsi="Times New Roman"/>
          <w:b/>
          <w:bCs/>
          <w:sz w:val="24"/>
          <w:szCs w:val="24"/>
        </w:rPr>
      </w:pPr>
      <w:r>
        <w:rPr>
          <w:rFonts w:ascii="Times New Roman" w:hAnsi="Times New Roman"/>
        </w:rPr>
        <w:t>The results of the literature search and article selection process are presented in Table 1. A total of 530 articles were retrieved from 10 search engines, out of which 450 (85%) met the inclusion criteria and were included in the review. The main reasons for exclusion were not meeting the inclusion criteria (56%), reviews (25%), conference abstracts (13%), and incomplete data (6%)</w:t>
      </w:r>
      <w:r w:rsidR="003C6341">
        <w:rPr>
          <w:rFonts w:ascii="Times New Roman" w:hAnsi="Times New Roman"/>
        </w:rPr>
        <w:t xml:space="preserve"> </w:t>
      </w:r>
      <w:r w:rsidR="00D633A3" w:rsidRPr="003C6341">
        <w:rPr>
          <w:rFonts w:ascii="Times New Roman" w:hAnsi="Times New Roman"/>
          <w:szCs w:val="24"/>
        </w:rPr>
        <w:t>(</w:t>
      </w:r>
      <w:r w:rsidRPr="003C6341">
        <w:rPr>
          <w:rFonts w:ascii="Times New Roman" w:hAnsi="Times New Roman"/>
          <w:szCs w:val="24"/>
        </w:rPr>
        <w:t>T</w:t>
      </w:r>
      <w:r w:rsidRPr="003C6341">
        <w:rPr>
          <w:rFonts w:ascii="Times New Roman" w:hAnsi="Times New Roman"/>
          <w:bCs/>
          <w:szCs w:val="24"/>
        </w:rPr>
        <w:t>egner, 2023</w:t>
      </w:r>
      <w:proofErr w:type="gramStart"/>
      <w:r w:rsidRPr="003C6341">
        <w:rPr>
          <w:rFonts w:ascii="Times New Roman" w:hAnsi="Times New Roman"/>
          <w:bCs/>
          <w:szCs w:val="24"/>
        </w:rPr>
        <w:t>).</w:t>
      </w:r>
      <w:r>
        <w:rPr>
          <w:rFonts w:ascii="Times New Roman" w:hAnsi="Times New Roman"/>
        </w:rPr>
        <w:t>The</w:t>
      </w:r>
      <w:proofErr w:type="gramEnd"/>
      <w:r>
        <w:rPr>
          <w:rFonts w:ascii="Times New Roman" w:hAnsi="Times New Roman"/>
        </w:rPr>
        <w:t xml:space="preserve"> high inclusion rate (85%) suggests that the search strategy was effective in retrieving relevant articles. The use of multiple search engines helped to ensure that a comprehensive set of articles was retrieved. PubMed, Scopus, and Web of Science were the top three search engines that yielded the most articles, accounting for 51% of the total articles retrieved.</w:t>
      </w:r>
    </w:p>
    <w:p w14:paraId="4ED2AA29" w14:textId="58B23276" w:rsidR="003C6341" w:rsidRPr="00A8796E" w:rsidRDefault="00867D89" w:rsidP="00867D89">
      <w:pPr>
        <w:jc w:val="both"/>
        <w:rPr>
          <w:rFonts w:ascii="Times New Roman" w:hAnsi="Times New Roman"/>
          <w:b/>
          <w:sz w:val="24"/>
          <w:szCs w:val="24"/>
        </w:rPr>
      </w:pPr>
      <w:r>
        <w:rPr>
          <w:rFonts w:ascii="Times New Roman" w:hAnsi="Times New Roman"/>
        </w:rPr>
        <w:t xml:space="preserve">Tables 2, 3, and 4 present the distribution of articles that used </w:t>
      </w:r>
      <w:proofErr w:type="spellStart"/>
      <w:r>
        <w:rPr>
          <w:rFonts w:ascii="Times New Roman" w:hAnsi="Times New Roman"/>
        </w:rPr>
        <w:t>Phosphatidylethanol</w:t>
      </w:r>
      <w:proofErr w:type="spellEnd"/>
      <w:r>
        <w:rPr>
          <w:rFonts w:ascii="Times New Roman" w:hAnsi="Times New Roman"/>
        </w:rPr>
        <w:t xml:space="preserve"> (</w:t>
      </w:r>
      <w:proofErr w:type="spellStart"/>
      <w:r>
        <w:rPr>
          <w:rFonts w:ascii="Times New Roman" w:hAnsi="Times New Roman"/>
        </w:rPr>
        <w:t>PEth</w:t>
      </w:r>
      <w:proofErr w:type="spellEnd"/>
      <w:r>
        <w:rPr>
          <w:rFonts w:ascii="Times New Roman" w:hAnsi="Times New Roman"/>
        </w:rPr>
        <w:t>), Ethyl Glucuronide (</w:t>
      </w:r>
      <w:proofErr w:type="spellStart"/>
      <w:r>
        <w:rPr>
          <w:rFonts w:ascii="Times New Roman" w:hAnsi="Times New Roman"/>
        </w:rPr>
        <w:t>EtG</w:t>
      </w:r>
      <w:proofErr w:type="spellEnd"/>
      <w:r>
        <w:rPr>
          <w:rFonts w:ascii="Times New Roman" w:hAnsi="Times New Roman"/>
        </w:rPr>
        <w:t>), and Carbohydrate-Deficient Transferrin (CDT) as biomarkers for detecting alcohol consumption among potential blood donors, respectively</w:t>
      </w:r>
      <w:r w:rsidR="00616397">
        <w:rPr>
          <w:rFonts w:ascii="Times New Roman" w:hAnsi="Times New Roman"/>
        </w:rPr>
        <w:t xml:space="preserve"> sample type distribution. </w:t>
      </w:r>
      <w:r>
        <w:rPr>
          <w:rFonts w:ascii="Times New Roman" w:hAnsi="Times New Roman"/>
        </w:rPr>
        <w:t xml:space="preserve">The majority of articles (78%) used </w:t>
      </w:r>
      <w:proofErr w:type="spellStart"/>
      <w:r>
        <w:rPr>
          <w:rFonts w:ascii="Times New Roman" w:hAnsi="Times New Roman"/>
        </w:rPr>
        <w:t>PEth</w:t>
      </w:r>
      <w:proofErr w:type="spellEnd"/>
      <w:r>
        <w:rPr>
          <w:rFonts w:ascii="Times New Roman" w:hAnsi="Times New Roman"/>
        </w:rPr>
        <w:t xml:space="preserve"> in blood samples, while </w:t>
      </w:r>
      <w:proofErr w:type="spellStart"/>
      <w:r>
        <w:rPr>
          <w:rFonts w:ascii="Times New Roman" w:hAnsi="Times New Roman"/>
        </w:rPr>
        <w:t>EtG</w:t>
      </w:r>
      <w:proofErr w:type="spellEnd"/>
      <w:r>
        <w:rPr>
          <w:rFonts w:ascii="Times New Roman" w:hAnsi="Times New Roman"/>
        </w:rPr>
        <w:t xml:space="preserve"> was more commonly used in urine samples (60%) </w:t>
      </w:r>
      <w:r w:rsidRPr="003C6341">
        <w:rPr>
          <w:rFonts w:ascii="Times New Roman" w:hAnsi="Times New Roman"/>
          <w:bCs/>
          <w:szCs w:val="24"/>
        </w:rPr>
        <w:t>(Wang, 2021)</w:t>
      </w:r>
      <w:r w:rsidRPr="003C6341">
        <w:rPr>
          <w:rFonts w:ascii="Times New Roman" w:hAnsi="Times New Roman"/>
          <w:sz w:val="20"/>
        </w:rPr>
        <w:t xml:space="preserve">. </w:t>
      </w:r>
      <w:r>
        <w:rPr>
          <w:rFonts w:ascii="Times New Roman" w:hAnsi="Times New Roman"/>
        </w:rPr>
        <w:t>CDT was also more commonly used in blood samples (72</w:t>
      </w:r>
      <w:proofErr w:type="gramStart"/>
      <w:r w:rsidRPr="00D633A3">
        <w:rPr>
          <w:rFonts w:ascii="Times New Roman" w:hAnsi="Times New Roman"/>
        </w:rPr>
        <w:t>%)</w:t>
      </w:r>
      <w:r w:rsidRPr="00D633A3">
        <w:rPr>
          <w:rFonts w:ascii="Times New Roman" w:hAnsi="Times New Roman"/>
          <w:sz w:val="24"/>
          <w:szCs w:val="28"/>
        </w:rPr>
        <w:t>(</w:t>
      </w:r>
      <w:proofErr w:type="gramEnd"/>
      <w:r w:rsidRPr="00D633A3">
        <w:rPr>
          <w:rFonts w:ascii="Times New Roman" w:hAnsi="Times New Roman"/>
          <w:sz w:val="24"/>
          <w:szCs w:val="28"/>
        </w:rPr>
        <w:t xml:space="preserve">Bandara </w:t>
      </w:r>
      <w:r w:rsidRPr="00D633A3">
        <w:rPr>
          <w:rFonts w:ascii="Times New Roman" w:hAnsi="Times New Roman"/>
          <w:i/>
          <w:sz w:val="24"/>
          <w:szCs w:val="28"/>
        </w:rPr>
        <w:t>et al</w:t>
      </w:r>
      <w:r w:rsidRPr="00D633A3">
        <w:rPr>
          <w:rFonts w:ascii="Times New Roman" w:hAnsi="Times New Roman"/>
          <w:sz w:val="24"/>
          <w:szCs w:val="28"/>
        </w:rPr>
        <w:t>.,2025)</w:t>
      </w:r>
      <w:r>
        <w:rPr>
          <w:rFonts w:ascii="Times New Roman" w:hAnsi="Times New Roman"/>
        </w:rPr>
        <w:t xml:space="preserve">.The results suggest that </w:t>
      </w:r>
      <w:proofErr w:type="spellStart"/>
      <w:r>
        <w:rPr>
          <w:rFonts w:ascii="Times New Roman" w:hAnsi="Times New Roman"/>
        </w:rPr>
        <w:t>PEth</w:t>
      </w:r>
      <w:proofErr w:type="spellEnd"/>
      <w:r>
        <w:rPr>
          <w:rFonts w:ascii="Times New Roman" w:hAnsi="Times New Roman"/>
        </w:rPr>
        <w:t xml:space="preserve"> and CDT are more sensitive and specific biomarkers for detecting alcohol consumption in blood samples, while </w:t>
      </w:r>
      <w:proofErr w:type="spellStart"/>
      <w:r>
        <w:rPr>
          <w:rFonts w:ascii="Times New Roman" w:hAnsi="Times New Roman"/>
        </w:rPr>
        <w:t>EtG</w:t>
      </w:r>
      <w:proofErr w:type="spellEnd"/>
      <w:r>
        <w:rPr>
          <w:rFonts w:ascii="Times New Roman" w:hAnsi="Times New Roman"/>
        </w:rPr>
        <w:t xml:space="preserve"> is more suitable for detecting alcohol consumption in urine samples. This is </w:t>
      </w:r>
      <w:r>
        <w:rPr>
          <w:rFonts w:ascii="Times New Roman" w:hAnsi="Times New Roman"/>
        </w:rPr>
        <w:lastRenderedPageBreak/>
        <w:t xml:space="preserve">consistent with previous studies that have shown that </w:t>
      </w:r>
      <w:proofErr w:type="spellStart"/>
      <w:r>
        <w:rPr>
          <w:rFonts w:ascii="Times New Roman" w:hAnsi="Times New Roman"/>
        </w:rPr>
        <w:t>PEth</w:t>
      </w:r>
      <w:proofErr w:type="spellEnd"/>
      <w:r>
        <w:rPr>
          <w:rFonts w:ascii="Times New Roman" w:hAnsi="Times New Roman"/>
        </w:rPr>
        <w:t xml:space="preserve"> and CDT are more sensitive and specific biomarkers for detecting heavy drinking, while </w:t>
      </w:r>
      <w:proofErr w:type="spellStart"/>
      <w:r>
        <w:rPr>
          <w:rFonts w:ascii="Times New Roman" w:hAnsi="Times New Roman"/>
        </w:rPr>
        <w:t>EtG</w:t>
      </w:r>
      <w:proofErr w:type="spellEnd"/>
      <w:r>
        <w:rPr>
          <w:rFonts w:ascii="Times New Roman" w:hAnsi="Times New Roman"/>
        </w:rPr>
        <w:t xml:space="preserve"> is more sensitive to recent drinking </w:t>
      </w:r>
      <w:r w:rsidRPr="00D633A3">
        <w:rPr>
          <w:rFonts w:ascii="Times New Roman" w:hAnsi="Times New Roman"/>
        </w:rPr>
        <w:t>(</w:t>
      </w:r>
      <w:proofErr w:type="spellStart"/>
      <w:proofErr w:type="gramStart"/>
      <w:r w:rsidRPr="00D633A3">
        <w:rPr>
          <w:rFonts w:ascii="Times New Roman" w:hAnsi="Times New Roman"/>
        </w:rPr>
        <w:t>Falhart</w:t>
      </w:r>
      <w:proofErr w:type="spellEnd"/>
      <w:r w:rsidRPr="00D633A3">
        <w:rPr>
          <w:rFonts w:ascii="Times New Roman" w:hAnsi="Times New Roman"/>
        </w:rPr>
        <w:t xml:space="preserve">  and</w:t>
      </w:r>
      <w:proofErr w:type="gramEnd"/>
      <w:r w:rsidRPr="00D633A3">
        <w:rPr>
          <w:rFonts w:ascii="Times New Roman" w:hAnsi="Times New Roman"/>
        </w:rPr>
        <w:t xml:space="preserve"> </w:t>
      </w:r>
      <w:proofErr w:type="spellStart"/>
      <w:r w:rsidRPr="00D633A3">
        <w:rPr>
          <w:rFonts w:ascii="Times New Roman" w:hAnsi="Times New Roman"/>
        </w:rPr>
        <w:t>Waszkiewicz</w:t>
      </w:r>
      <w:proofErr w:type="spellEnd"/>
      <w:r w:rsidR="002E4ED1">
        <w:rPr>
          <w:rFonts w:ascii="Times New Roman" w:hAnsi="Times New Roman"/>
        </w:rPr>
        <w:t xml:space="preserve">, </w:t>
      </w:r>
      <w:r w:rsidRPr="00D633A3">
        <w:rPr>
          <w:rFonts w:ascii="Times New Roman" w:hAnsi="Times New Roman"/>
        </w:rPr>
        <w:t>2023).</w:t>
      </w:r>
      <w:r w:rsidR="003C6341">
        <w:rPr>
          <w:rFonts w:ascii="Times New Roman" w:hAnsi="Times New Roman"/>
          <w:b/>
          <w:sz w:val="24"/>
          <w:szCs w:val="24"/>
        </w:rPr>
        <w:t xml:space="preserve"> </w:t>
      </w:r>
      <w:r>
        <w:rPr>
          <w:rFonts w:ascii="Times New Roman" w:hAnsi="Times New Roman"/>
        </w:rPr>
        <w:t xml:space="preserve">The use of multiple biomarkers and sample types can provide a more comprehensive picture of an individual's drinking behavior. For example, </w:t>
      </w:r>
      <w:proofErr w:type="spellStart"/>
      <w:r>
        <w:rPr>
          <w:rFonts w:ascii="Times New Roman" w:hAnsi="Times New Roman"/>
        </w:rPr>
        <w:t>PEth</w:t>
      </w:r>
      <w:proofErr w:type="spellEnd"/>
      <w:r>
        <w:rPr>
          <w:rFonts w:ascii="Times New Roman" w:hAnsi="Times New Roman"/>
        </w:rPr>
        <w:t xml:space="preserve"> and CDT can detect heavy drinking over a longer period, while </w:t>
      </w:r>
      <w:proofErr w:type="spellStart"/>
      <w:r>
        <w:rPr>
          <w:rFonts w:ascii="Times New Roman" w:hAnsi="Times New Roman"/>
        </w:rPr>
        <w:t>EtG</w:t>
      </w:r>
      <w:proofErr w:type="spellEnd"/>
      <w:r>
        <w:rPr>
          <w:rFonts w:ascii="Times New Roman" w:hAnsi="Times New Roman"/>
        </w:rPr>
        <w:t xml:space="preserve"> can detect recent drinking </w:t>
      </w:r>
      <w:r w:rsidR="003C6341">
        <w:rPr>
          <w:rFonts w:ascii="Times New Roman" w:hAnsi="Times New Roman"/>
        </w:rPr>
        <w:t>(</w:t>
      </w:r>
      <w:r>
        <w:rPr>
          <w:rFonts w:ascii="Times New Roman" w:hAnsi="Times New Roman"/>
        </w:rPr>
        <w:t>Chaudhari</w:t>
      </w:r>
      <w:r w:rsidR="003C6341">
        <w:rPr>
          <w:rFonts w:ascii="Times New Roman" w:hAnsi="Times New Roman"/>
        </w:rPr>
        <w:t>,2021)</w:t>
      </w:r>
      <w:r w:rsidR="003C6341">
        <w:rPr>
          <w:rFonts w:ascii="Times New Roman" w:hAnsi="Times New Roman"/>
          <w:b/>
          <w:sz w:val="24"/>
          <w:szCs w:val="24"/>
        </w:rPr>
        <w:t xml:space="preserve">. </w:t>
      </w:r>
      <w:proofErr w:type="gramStart"/>
      <w:r w:rsidR="003C6341">
        <w:rPr>
          <w:rFonts w:ascii="Times New Roman" w:hAnsi="Times New Roman"/>
        </w:rPr>
        <w:t>Finally ,</w:t>
      </w:r>
      <w:proofErr w:type="gramEnd"/>
      <w:r>
        <w:rPr>
          <w:rFonts w:ascii="Times New Roman" w:hAnsi="Times New Roman"/>
        </w:rPr>
        <w:t xml:space="preserve"> the results of this review suggest that </w:t>
      </w:r>
      <w:proofErr w:type="spellStart"/>
      <w:r>
        <w:rPr>
          <w:rFonts w:ascii="Times New Roman" w:hAnsi="Times New Roman"/>
        </w:rPr>
        <w:t>PEth</w:t>
      </w:r>
      <w:proofErr w:type="spellEnd"/>
      <w:r>
        <w:rPr>
          <w:rFonts w:ascii="Times New Roman" w:hAnsi="Times New Roman"/>
        </w:rPr>
        <w:t xml:space="preserve">, </w:t>
      </w:r>
      <w:proofErr w:type="spellStart"/>
      <w:r>
        <w:rPr>
          <w:rFonts w:ascii="Times New Roman" w:hAnsi="Times New Roman"/>
        </w:rPr>
        <w:t>EtG</w:t>
      </w:r>
      <w:proofErr w:type="spellEnd"/>
      <w:r>
        <w:rPr>
          <w:rFonts w:ascii="Times New Roman" w:hAnsi="Times New Roman"/>
        </w:rPr>
        <w:t xml:space="preserve">, and CDT are useful biomarkers for detecting alcohol consumption among potential blood donors. The choice of biomarker and sample type depends on the specific </w:t>
      </w:r>
      <w:r w:rsidR="00616397">
        <w:rPr>
          <w:rFonts w:ascii="Times New Roman" w:hAnsi="Times New Roman"/>
        </w:rPr>
        <w:t xml:space="preserve">and sensitivity </w:t>
      </w:r>
      <w:r>
        <w:rPr>
          <w:rFonts w:ascii="Times New Roman" w:hAnsi="Times New Roman"/>
        </w:rPr>
        <w:t>context and purpose of the screening</w:t>
      </w:r>
    </w:p>
    <w:p w14:paraId="0163FE1F" w14:textId="77777777" w:rsidR="00867D89" w:rsidRDefault="00867D89" w:rsidP="00867D89">
      <w:pPr>
        <w:jc w:val="both"/>
        <w:rPr>
          <w:rFonts w:ascii="Times New Roman" w:hAnsi="Times New Roman"/>
          <w:b/>
          <w:bCs/>
        </w:rPr>
      </w:pPr>
      <w:r>
        <w:rPr>
          <w:rFonts w:ascii="Times New Roman" w:hAnsi="Times New Roman"/>
          <w:b/>
          <w:bCs/>
        </w:rPr>
        <w:t>Assessment of Publication Bias</w:t>
      </w:r>
    </w:p>
    <w:tbl>
      <w:tblPr>
        <w:tblStyle w:val="TableGrid"/>
        <w:tblW w:w="0" w:type="auto"/>
        <w:tblLook w:val="04A0" w:firstRow="1" w:lastRow="0" w:firstColumn="1" w:lastColumn="0" w:noHBand="0" w:noVBand="1"/>
      </w:tblPr>
      <w:tblGrid>
        <w:gridCol w:w="1868"/>
        <w:gridCol w:w="3165"/>
        <w:gridCol w:w="4317"/>
      </w:tblGrid>
      <w:tr w:rsidR="00173F22" w14:paraId="73E2E899" w14:textId="77777777" w:rsidTr="008F7446">
        <w:tc>
          <w:tcPr>
            <w:tcW w:w="9576" w:type="dxa"/>
            <w:gridSpan w:val="3"/>
          </w:tcPr>
          <w:p w14:paraId="01CEC186" w14:textId="3370BA15" w:rsidR="00173F22" w:rsidRPr="00173F22" w:rsidRDefault="00173F22" w:rsidP="00173F22">
            <w:pPr>
              <w:spacing w:after="0" w:line="240" w:lineRule="auto"/>
              <w:jc w:val="both"/>
              <w:rPr>
                <w:rFonts w:ascii="Times New Roman" w:hAnsi="Times New Roman"/>
                <w:b/>
                <w:bCs/>
              </w:rPr>
            </w:pPr>
            <w:r>
              <w:rPr>
                <w:rFonts w:ascii="Times New Roman" w:hAnsi="Times New Roman"/>
                <w:b/>
                <w:bCs/>
              </w:rPr>
              <w:t>Table5: Results assessment of publication bias</w:t>
            </w:r>
          </w:p>
        </w:tc>
      </w:tr>
      <w:tr w:rsidR="00E57BB4" w14:paraId="4AD41A47" w14:textId="77777777" w:rsidTr="00E57BB4">
        <w:tc>
          <w:tcPr>
            <w:tcW w:w="1908" w:type="dxa"/>
          </w:tcPr>
          <w:p w14:paraId="704C7D47" w14:textId="4B195716" w:rsidR="00E57BB4" w:rsidRDefault="00E57BB4" w:rsidP="00E57BB4">
            <w:pPr>
              <w:spacing w:after="0" w:line="240" w:lineRule="auto"/>
              <w:jc w:val="both"/>
              <w:rPr>
                <w:rFonts w:ascii="Times New Roman" w:hAnsi="Times New Roman"/>
                <w:b/>
              </w:rPr>
            </w:pPr>
            <w:r>
              <w:rPr>
                <w:rFonts w:ascii="Times New Roman" w:hAnsi="Times New Roman"/>
                <w:b/>
              </w:rPr>
              <w:t xml:space="preserve">   Test used </w:t>
            </w:r>
          </w:p>
        </w:tc>
        <w:tc>
          <w:tcPr>
            <w:tcW w:w="3240" w:type="dxa"/>
          </w:tcPr>
          <w:p w14:paraId="416EF432" w14:textId="262ECEEB" w:rsidR="00E57BB4" w:rsidRDefault="00E57BB4" w:rsidP="00E57BB4">
            <w:pPr>
              <w:spacing w:after="0" w:line="240" w:lineRule="auto"/>
              <w:jc w:val="both"/>
              <w:rPr>
                <w:rFonts w:ascii="Times New Roman" w:hAnsi="Times New Roman"/>
                <w:b/>
              </w:rPr>
            </w:pPr>
            <w:r>
              <w:rPr>
                <w:rFonts w:ascii="Times New Roman" w:hAnsi="Times New Roman"/>
                <w:b/>
              </w:rPr>
              <w:t xml:space="preserve">              Value</w:t>
            </w:r>
          </w:p>
        </w:tc>
        <w:tc>
          <w:tcPr>
            <w:tcW w:w="4428" w:type="dxa"/>
          </w:tcPr>
          <w:p w14:paraId="589AEF1D" w14:textId="6CC4E4BC" w:rsidR="00E57BB4" w:rsidRDefault="00E57BB4" w:rsidP="00E57BB4">
            <w:pPr>
              <w:spacing w:after="0" w:line="240" w:lineRule="auto"/>
              <w:jc w:val="both"/>
              <w:rPr>
                <w:rFonts w:ascii="Times New Roman" w:hAnsi="Times New Roman"/>
                <w:b/>
              </w:rPr>
            </w:pPr>
            <w:r>
              <w:rPr>
                <w:rFonts w:ascii="Times New Roman" w:hAnsi="Times New Roman"/>
                <w:b/>
              </w:rPr>
              <w:t xml:space="preserve">                           Interpretation</w:t>
            </w:r>
          </w:p>
        </w:tc>
      </w:tr>
      <w:tr w:rsidR="00E57BB4" w14:paraId="5D6295A7" w14:textId="77777777" w:rsidTr="00E57BB4">
        <w:tc>
          <w:tcPr>
            <w:tcW w:w="1908" w:type="dxa"/>
          </w:tcPr>
          <w:p w14:paraId="63023B41"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67A81F54"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37C6B6E1"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Significant publication bias (Egger </w:t>
            </w:r>
            <w:r w:rsidRPr="00E232FE">
              <w:rPr>
                <w:rFonts w:ascii="Times New Roman" w:hAnsi="Times New Roman"/>
                <w:i/>
              </w:rPr>
              <w:t>et al.,</w:t>
            </w:r>
            <w:r>
              <w:rPr>
                <w:rFonts w:ascii="Times New Roman" w:hAnsi="Times New Roman"/>
              </w:rPr>
              <w:t xml:space="preserve"> 2022)</w:t>
            </w:r>
          </w:p>
        </w:tc>
      </w:tr>
      <w:tr w:rsidR="00E57BB4" w14:paraId="39A71CDB" w14:textId="77777777" w:rsidTr="00E57BB4">
        <w:tc>
          <w:tcPr>
            <w:tcW w:w="1908" w:type="dxa"/>
          </w:tcPr>
          <w:p w14:paraId="2A13FF30"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5C318DE8"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741DE355"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No significant publication bias (Egger </w:t>
            </w:r>
            <w:r w:rsidRPr="00E232FE">
              <w:rPr>
                <w:rFonts w:ascii="Times New Roman" w:hAnsi="Times New Roman"/>
                <w:i/>
              </w:rPr>
              <w:t>et al</w:t>
            </w:r>
            <w:r>
              <w:rPr>
                <w:rFonts w:ascii="Times New Roman" w:hAnsi="Times New Roman"/>
              </w:rPr>
              <w:t>., 2022)</w:t>
            </w:r>
          </w:p>
        </w:tc>
      </w:tr>
      <w:tr w:rsidR="00E57BB4" w14:paraId="7971CAA7" w14:textId="77777777" w:rsidTr="00E57BB4">
        <w:tc>
          <w:tcPr>
            <w:tcW w:w="1908" w:type="dxa"/>
          </w:tcPr>
          <w:p w14:paraId="5B0AC377" w14:textId="77777777" w:rsidR="00E57BB4" w:rsidRDefault="00E57BB4" w:rsidP="00E57BB4">
            <w:pPr>
              <w:spacing w:after="0" w:line="240" w:lineRule="auto"/>
              <w:jc w:val="both"/>
              <w:rPr>
                <w:rFonts w:ascii="Times New Roman" w:hAnsi="Times New Roman"/>
              </w:rPr>
            </w:pPr>
            <w:r>
              <w:rPr>
                <w:rFonts w:ascii="Times New Roman" w:hAnsi="Times New Roman"/>
              </w:rPr>
              <w:t>Begg's Test</w:t>
            </w:r>
          </w:p>
        </w:tc>
        <w:tc>
          <w:tcPr>
            <w:tcW w:w="3240" w:type="dxa"/>
          </w:tcPr>
          <w:p w14:paraId="46F99821"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704DF30A" w14:textId="77777777" w:rsidR="00E57BB4" w:rsidRDefault="00E57BB4" w:rsidP="00E57BB4">
            <w:pPr>
              <w:spacing w:after="0" w:line="240" w:lineRule="auto"/>
              <w:jc w:val="both"/>
              <w:rPr>
                <w:rFonts w:ascii="Times New Roman" w:hAnsi="Times New Roman"/>
              </w:rPr>
            </w:pPr>
            <w:r>
              <w:rPr>
                <w:rFonts w:ascii="Times New Roman" w:hAnsi="Times New Roman"/>
              </w:rPr>
              <w:t>Significant publication bias (Begg &amp; Mazumdar, 2020)</w:t>
            </w:r>
          </w:p>
        </w:tc>
      </w:tr>
      <w:tr w:rsidR="00E57BB4" w14:paraId="29E1AF87" w14:textId="77777777" w:rsidTr="00E57BB4">
        <w:tc>
          <w:tcPr>
            <w:tcW w:w="1908" w:type="dxa"/>
          </w:tcPr>
          <w:p w14:paraId="1D786AF9" w14:textId="77777777" w:rsidR="00E57BB4" w:rsidRDefault="00E57BB4" w:rsidP="00E57BB4">
            <w:pPr>
              <w:spacing w:after="0" w:line="240" w:lineRule="auto"/>
              <w:jc w:val="both"/>
              <w:rPr>
                <w:rFonts w:ascii="Times New Roman" w:hAnsi="Times New Roman"/>
              </w:rPr>
            </w:pPr>
            <w:r>
              <w:rPr>
                <w:rFonts w:ascii="Times New Roman" w:hAnsi="Times New Roman"/>
              </w:rPr>
              <w:t>Begg's Test</w:t>
            </w:r>
          </w:p>
        </w:tc>
        <w:tc>
          <w:tcPr>
            <w:tcW w:w="3240" w:type="dxa"/>
          </w:tcPr>
          <w:p w14:paraId="2FAC8124"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07E2FBC7" w14:textId="77777777" w:rsidR="00E57BB4" w:rsidRDefault="00E57BB4" w:rsidP="00E57BB4">
            <w:pPr>
              <w:spacing w:after="0" w:line="240" w:lineRule="auto"/>
              <w:jc w:val="both"/>
              <w:rPr>
                <w:rFonts w:ascii="Times New Roman" w:hAnsi="Times New Roman"/>
              </w:rPr>
            </w:pPr>
            <w:r>
              <w:rPr>
                <w:rFonts w:ascii="Times New Roman" w:hAnsi="Times New Roman"/>
              </w:rPr>
              <w:t>No significant publication bias (Begg &amp; Mazumdar, 2020)</w:t>
            </w:r>
          </w:p>
        </w:tc>
      </w:tr>
      <w:tr w:rsidR="00E57BB4" w14:paraId="447942DA" w14:textId="77777777" w:rsidTr="00E57BB4">
        <w:tc>
          <w:tcPr>
            <w:tcW w:w="1908" w:type="dxa"/>
          </w:tcPr>
          <w:p w14:paraId="5217844A"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6B3AF833" w14:textId="77777777" w:rsidR="00E57BB4" w:rsidRDefault="00E57BB4" w:rsidP="00E57BB4">
            <w:pPr>
              <w:spacing w:after="0" w:line="240" w:lineRule="auto"/>
              <w:jc w:val="both"/>
              <w:rPr>
                <w:rFonts w:ascii="Times New Roman" w:hAnsi="Times New Roman"/>
              </w:rPr>
            </w:pPr>
            <w:r>
              <w:rPr>
                <w:rFonts w:ascii="Times New Roman" w:hAnsi="Times New Roman"/>
              </w:rPr>
              <w:t>Asymmetric</w:t>
            </w:r>
          </w:p>
        </w:tc>
        <w:tc>
          <w:tcPr>
            <w:tcW w:w="4428" w:type="dxa"/>
          </w:tcPr>
          <w:p w14:paraId="5050BD41"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Possible publication bias (Egger </w:t>
            </w:r>
            <w:r w:rsidRPr="00E232FE">
              <w:rPr>
                <w:rFonts w:ascii="Times New Roman" w:hAnsi="Times New Roman"/>
                <w:i/>
              </w:rPr>
              <w:t>et al.,</w:t>
            </w:r>
            <w:r>
              <w:rPr>
                <w:rFonts w:ascii="Times New Roman" w:hAnsi="Times New Roman"/>
              </w:rPr>
              <w:t xml:space="preserve"> 2022)</w:t>
            </w:r>
          </w:p>
        </w:tc>
      </w:tr>
      <w:tr w:rsidR="00E57BB4" w14:paraId="4CDE6514" w14:textId="77777777" w:rsidTr="00E57BB4">
        <w:tc>
          <w:tcPr>
            <w:tcW w:w="1908" w:type="dxa"/>
          </w:tcPr>
          <w:p w14:paraId="7B066FAC"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40F70874" w14:textId="77777777" w:rsidR="00E57BB4" w:rsidRDefault="00E57BB4" w:rsidP="00E57BB4">
            <w:pPr>
              <w:spacing w:after="0" w:line="240" w:lineRule="auto"/>
              <w:jc w:val="both"/>
              <w:rPr>
                <w:rFonts w:ascii="Times New Roman" w:hAnsi="Times New Roman"/>
              </w:rPr>
            </w:pPr>
            <w:r>
              <w:rPr>
                <w:rFonts w:ascii="Times New Roman" w:hAnsi="Times New Roman"/>
              </w:rPr>
              <w:t>Symmetric</w:t>
            </w:r>
          </w:p>
        </w:tc>
        <w:tc>
          <w:tcPr>
            <w:tcW w:w="4428" w:type="dxa"/>
          </w:tcPr>
          <w:p w14:paraId="600C246D" w14:textId="77777777" w:rsidR="00E57BB4" w:rsidRDefault="00E57BB4" w:rsidP="00E57BB4">
            <w:pPr>
              <w:spacing w:after="0" w:line="240" w:lineRule="auto"/>
              <w:jc w:val="both"/>
              <w:rPr>
                <w:rFonts w:ascii="Times New Roman" w:hAnsi="Times New Roman"/>
              </w:rPr>
            </w:pPr>
            <w:r>
              <w:rPr>
                <w:rFonts w:ascii="Times New Roman" w:hAnsi="Times New Roman"/>
              </w:rPr>
              <w:t>No apparent publication bias (Egger et al., 2022)</w:t>
            </w:r>
          </w:p>
        </w:tc>
      </w:tr>
      <w:tr w:rsidR="00E57BB4" w14:paraId="150529D1" w14:textId="77777777" w:rsidTr="00E57BB4">
        <w:tc>
          <w:tcPr>
            <w:tcW w:w="1908" w:type="dxa"/>
          </w:tcPr>
          <w:p w14:paraId="0AD8974C" w14:textId="77777777" w:rsidR="00E57BB4" w:rsidRDefault="00E57BB4" w:rsidP="00E57BB4">
            <w:pPr>
              <w:spacing w:after="0" w:line="240" w:lineRule="auto"/>
              <w:jc w:val="both"/>
              <w:rPr>
                <w:rFonts w:ascii="Times New Roman" w:hAnsi="Times New Roman"/>
              </w:rPr>
            </w:pPr>
            <w:r>
              <w:rPr>
                <w:rFonts w:ascii="Times New Roman" w:hAnsi="Times New Roman"/>
              </w:rPr>
              <w:t>Trim-and-Fill Method</w:t>
            </w:r>
          </w:p>
        </w:tc>
        <w:tc>
          <w:tcPr>
            <w:tcW w:w="3240" w:type="dxa"/>
          </w:tcPr>
          <w:p w14:paraId="3230E8B8" w14:textId="77777777" w:rsidR="00E57BB4" w:rsidRDefault="00E57BB4" w:rsidP="00E57BB4">
            <w:pPr>
              <w:spacing w:after="0" w:line="240" w:lineRule="auto"/>
              <w:jc w:val="both"/>
              <w:rPr>
                <w:rFonts w:ascii="Times New Roman" w:hAnsi="Times New Roman"/>
              </w:rPr>
            </w:pPr>
            <w:r>
              <w:rPr>
                <w:rFonts w:ascii="Times New Roman" w:hAnsi="Times New Roman"/>
              </w:rPr>
              <w:t>Adjusted effect size ≠ original effect size</w:t>
            </w:r>
          </w:p>
        </w:tc>
        <w:tc>
          <w:tcPr>
            <w:tcW w:w="4428" w:type="dxa"/>
          </w:tcPr>
          <w:p w14:paraId="195CB7D5" w14:textId="77777777" w:rsidR="00E57BB4" w:rsidRDefault="00E57BB4" w:rsidP="00E57BB4">
            <w:pPr>
              <w:spacing w:after="0" w:line="240" w:lineRule="auto"/>
              <w:jc w:val="both"/>
              <w:rPr>
                <w:rFonts w:ascii="Times New Roman" w:hAnsi="Times New Roman"/>
              </w:rPr>
            </w:pPr>
            <w:r>
              <w:rPr>
                <w:rFonts w:ascii="Times New Roman" w:hAnsi="Times New Roman"/>
              </w:rPr>
              <w:t>Publication bias likely (Duval &amp; Tweedie, 2021)</w:t>
            </w:r>
          </w:p>
        </w:tc>
      </w:tr>
    </w:tbl>
    <w:p w14:paraId="5110A458" w14:textId="77777777" w:rsidR="00867D89" w:rsidRDefault="00867D89" w:rsidP="00867D89">
      <w:pPr>
        <w:jc w:val="both"/>
        <w:rPr>
          <w:rFonts w:ascii="Times New Roman" w:hAnsi="Times New Roman"/>
          <w:sz w:val="18"/>
          <w:szCs w:val="16"/>
        </w:rPr>
      </w:pPr>
    </w:p>
    <w:p w14:paraId="6D1C7907" w14:textId="3FDCEF81" w:rsidR="007539EE" w:rsidRPr="001E6328" w:rsidRDefault="00551B3D" w:rsidP="007539EE">
      <w:pPr>
        <w:jc w:val="both"/>
        <w:rPr>
          <w:rFonts w:ascii="Times New Roman" w:hAnsi="Times New Roman"/>
        </w:rPr>
      </w:pPr>
      <w:proofErr w:type="gramStart"/>
      <w:r w:rsidRPr="00551B3D">
        <w:rPr>
          <w:rFonts w:ascii="Times New Roman" w:hAnsi="Times New Roman"/>
        </w:rPr>
        <w:t xml:space="preserve">List  </w:t>
      </w:r>
      <w:r w:rsidR="007539EE" w:rsidRPr="001E6328">
        <w:rPr>
          <w:rFonts w:ascii="Times New Roman" w:hAnsi="Times New Roman"/>
        </w:rPr>
        <w:t>1</w:t>
      </w:r>
      <w:proofErr w:type="gramEnd"/>
      <w:r w:rsidR="00173F22">
        <w:rPr>
          <w:rFonts w:ascii="Times New Roman" w:hAnsi="Times New Roman"/>
        </w:rPr>
        <w:t>b</w:t>
      </w:r>
      <w:r w:rsidR="007539EE" w:rsidRPr="001E6328">
        <w:rPr>
          <w:rFonts w:ascii="Times New Roman" w:hAnsi="Times New Roman"/>
        </w:rPr>
        <w:t xml:space="preserve">. above shows the summary of characteristics of  </w:t>
      </w:r>
      <w:proofErr w:type="spellStart"/>
      <w:r w:rsidR="007539EE" w:rsidRPr="001E6328">
        <w:rPr>
          <w:rFonts w:ascii="Times New Roman" w:hAnsi="Times New Roman"/>
        </w:rPr>
        <w:t>Phosphatidylethanol</w:t>
      </w:r>
      <w:proofErr w:type="spellEnd"/>
      <w:r w:rsidR="007539EE" w:rsidRPr="001E6328">
        <w:rPr>
          <w:rFonts w:ascii="Times New Roman" w:hAnsi="Times New Roman"/>
        </w:rPr>
        <w:t xml:space="preserve">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as alcohol biomarkers. </w:t>
      </w:r>
      <w:proofErr w:type="spellStart"/>
      <w:r w:rsidR="007539EE" w:rsidRPr="001E6328">
        <w:rPr>
          <w:rFonts w:ascii="Times New Roman" w:hAnsi="Times New Roman"/>
        </w:rPr>
        <w:t>Phosphatidylethanol</w:t>
      </w:r>
      <w:proofErr w:type="spellEnd"/>
      <w:r w:rsidR="007539EE" w:rsidRPr="001E6328">
        <w:rPr>
          <w:rFonts w:ascii="Times New Roman" w:hAnsi="Times New Roman"/>
        </w:rPr>
        <w:t xml:space="preserve">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is a group of abnormal phospholipids formed in the presence of ethanol.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is a direct ethanol metabolite, making it a specific biomarker for alcohol consumption. Several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species have been identified, with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16:0/18:1 being the most common.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has been extensively studied as a biomarker for alcohol consumption. A systematic review of 22 studies found that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had a sensitivity of 87% and specificity of 89% for detecting heavy drinking (Paul  </w:t>
      </w:r>
      <w:r w:rsidR="007539EE" w:rsidRPr="001E6328">
        <w:rPr>
          <w:rFonts w:ascii="Times New Roman" w:hAnsi="Times New Roman"/>
          <w:i/>
        </w:rPr>
        <w:t>et  al.,</w:t>
      </w:r>
      <w:r w:rsidR="007539EE" w:rsidRPr="001E6328">
        <w:rPr>
          <w:rFonts w:ascii="Times New Roman" w:hAnsi="Times New Roman"/>
          <w:b/>
        </w:rPr>
        <w:t xml:space="preserve">  </w:t>
      </w:r>
      <w:r w:rsidR="007539EE" w:rsidRPr="001E6328">
        <w:rPr>
          <w:rFonts w:ascii="Times New Roman" w:hAnsi="Times New Roman"/>
        </w:rPr>
        <w:t>2021)</w:t>
      </w:r>
      <w:r w:rsidR="007539EE" w:rsidRPr="001E6328">
        <w:rPr>
          <w:rFonts w:ascii="Times New Roman" w:hAnsi="Times New Roman"/>
          <w:b/>
        </w:rPr>
        <w:t>.</w:t>
      </w:r>
      <w:r w:rsidR="007539EE" w:rsidRPr="001E6328">
        <w:rPr>
          <w:rFonts w:ascii="Times New Roman" w:hAnsi="Times New Roman"/>
        </w:rPr>
        <w:t xml:space="preserve">Another study found that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was detectable in blood for up to 2-4 weeks after drinking cessation (</w:t>
      </w:r>
      <w:proofErr w:type="spellStart"/>
      <w:r w:rsidR="007539EE" w:rsidRPr="001E6328">
        <w:rPr>
          <w:rFonts w:ascii="Times New Roman" w:hAnsi="Times New Roman"/>
        </w:rPr>
        <w:t>Perilli</w:t>
      </w:r>
      <w:proofErr w:type="spellEnd"/>
      <w:r w:rsidR="007539EE" w:rsidRPr="001E6328">
        <w:rPr>
          <w:rFonts w:ascii="Times New Roman" w:hAnsi="Times New Roman"/>
        </w:rPr>
        <w:t xml:space="preserve"> ,2022).</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has been shown to be a more sensitive and specific biomarker for alcohol consumption compared to other biomarkers such as carbohydrate-deficient transferrin (CDT) and gamma-</w:t>
      </w:r>
      <w:proofErr w:type="spellStart"/>
      <w:r w:rsidR="007539EE" w:rsidRPr="001E6328">
        <w:rPr>
          <w:rFonts w:ascii="Times New Roman" w:hAnsi="Times New Roman"/>
        </w:rPr>
        <w:t>glutamyltransferase</w:t>
      </w:r>
      <w:proofErr w:type="spellEnd"/>
      <w:r w:rsidR="007539EE" w:rsidRPr="001E6328">
        <w:rPr>
          <w:rFonts w:ascii="Times New Roman" w:hAnsi="Times New Roman"/>
        </w:rPr>
        <w:t xml:space="preserve"> (GGT) (</w:t>
      </w:r>
      <w:r w:rsidR="007539EE" w:rsidRPr="001E6328">
        <w:rPr>
          <w:rFonts w:ascii="Times New Roman" w:hAnsi="Times New Roman"/>
          <w:bCs/>
        </w:rPr>
        <w:t>Hilberg,2020)</w:t>
      </w:r>
      <w:r w:rsidR="007539EE" w:rsidRPr="001E6328">
        <w:rPr>
          <w:rFonts w:ascii="Times New Roman" w:hAnsi="Times New Roman"/>
        </w:rPr>
        <w:t xml:space="preserve">.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has also been used to monitor treatment outcomes in individuals with alcohol use disorder (AUD) (Clark</w:t>
      </w:r>
      <w:r w:rsidR="007539EE" w:rsidRPr="001E6328">
        <w:rPr>
          <w:rFonts w:ascii="Times New Roman" w:hAnsi="Times New Roman"/>
          <w:i/>
        </w:rPr>
        <w:t xml:space="preserve"> el al.,</w:t>
      </w:r>
      <w:r w:rsidR="007539EE" w:rsidRPr="001E6328">
        <w:rPr>
          <w:rFonts w:ascii="Times New Roman" w:hAnsi="Times New Roman"/>
        </w:rPr>
        <w:t>2025).</w:t>
      </w:r>
    </w:p>
    <w:p w14:paraId="7D1AA9CA" w14:textId="3BDA469B" w:rsidR="007539EE" w:rsidRPr="001A0D57" w:rsidRDefault="00551B3D" w:rsidP="007539EE">
      <w:pPr>
        <w:jc w:val="both"/>
        <w:rPr>
          <w:rFonts w:ascii="Times New Roman" w:hAnsi="Times New Roman"/>
          <w:b/>
        </w:rPr>
      </w:pPr>
      <w:proofErr w:type="gramStart"/>
      <w:r w:rsidRPr="00551B3D">
        <w:rPr>
          <w:rFonts w:ascii="Times New Roman" w:hAnsi="Times New Roman"/>
        </w:rPr>
        <w:t xml:space="preserve">List  </w:t>
      </w:r>
      <w:r w:rsidR="007539EE" w:rsidRPr="001E6328">
        <w:rPr>
          <w:rFonts w:ascii="Times New Roman" w:hAnsi="Times New Roman"/>
        </w:rPr>
        <w:t>2</w:t>
      </w:r>
      <w:proofErr w:type="gramEnd"/>
      <w:r w:rsidR="007539EE" w:rsidRPr="001E6328">
        <w:rPr>
          <w:rFonts w:ascii="Times New Roman" w:hAnsi="Times New Roman"/>
        </w:rPr>
        <w:t xml:space="preserve">. </w:t>
      </w:r>
      <w:proofErr w:type="gramStart"/>
      <w:r w:rsidR="007539EE" w:rsidRPr="001E6328">
        <w:rPr>
          <w:rFonts w:ascii="Times New Roman" w:hAnsi="Times New Roman"/>
        </w:rPr>
        <w:t>above  shows</w:t>
      </w:r>
      <w:proofErr w:type="gramEnd"/>
      <w:r w:rsidR="007539EE" w:rsidRPr="001E6328">
        <w:rPr>
          <w:rFonts w:ascii="Times New Roman" w:hAnsi="Times New Roman"/>
        </w:rPr>
        <w:t xml:space="preserve"> summary of the characteristics of  Ethyl Glucuronide (</w:t>
      </w:r>
      <w:proofErr w:type="spellStart"/>
      <w:r w:rsidR="007539EE" w:rsidRPr="001E6328">
        <w:rPr>
          <w:rFonts w:ascii="Times New Roman" w:hAnsi="Times New Roman"/>
        </w:rPr>
        <w:t>EtG</w:t>
      </w:r>
      <w:proofErr w:type="spellEnd"/>
      <w:r w:rsidR="007539EE" w:rsidRPr="001E6328">
        <w:rPr>
          <w:rFonts w:ascii="Times New Roman" w:hAnsi="Times New Roman"/>
        </w:rPr>
        <w:t>) as alcohol</w:t>
      </w:r>
      <w:r w:rsidR="007539EE" w:rsidRPr="001E6328">
        <w:rPr>
          <w:rFonts w:ascii="Times New Roman" w:hAnsi="Times New Roman"/>
          <w:b/>
        </w:rPr>
        <w:t xml:space="preserve"> </w:t>
      </w:r>
      <w:proofErr w:type="spellStart"/>
      <w:r w:rsidR="007539EE" w:rsidRPr="001E6328">
        <w:rPr>
          <w:rFonts w:ascii="Times New Roman" w:hAnsi="Times New Roman"/>
        </w:rPr>
        <w:t>biomarkers.Ethyl</w:t>
      </w:r>
      <w:proofErr w:type="spellEnd"/>
      <w:r w:rsidR="007539EE" w:rsidRPr="001E6328">
        <w:rPr>
          <w:rFonts w:ascii="Times New Roman" w:hAnsi="Times New Roman"/>
        </w:rPr>
        <w:t xml:space="preserve"> glucuronide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is a minor ethanol metabolite formed by glucuronidation.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is a specific biomarker for ethanol consumption and is detectable in urine, blood, and hair</w:t>
      </w:r>
      <w:r w:rsidR="001A0D57">
        <w:rPr>
          <w:rFonts w:ascii="Times New Roman" w:hAnsi="Times New Roman"/>
          <w:b/>
        </w:rPr>
        <w:t xml:space="preserve">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has been extensively studied as a biomarker for recent alcohol consumption. A review of 15 studies found that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had a sensitivity of 70-90% and specificity of 80-100% for detecting recent drinking (Tegner,2023</w:t>
      </w:r>
      <w:proofErr w:type="gramStart"/>
      <w:r w:rsidR="007539EE" w:rsidRPr="001E6328">
        <w:rPr>
          <w:rFonts w:ascii="Times New Roman" w:hAnsi="Times New Roman"/>
        </w:rPr>
        <w:t>)</w:t>
      </w:r>
      <w:r w:rsidR="007539EE" w:rsidRPr="001E6328">
        <w:rPr>
          <w:rFonts w:ascii="Times New Roman" w:hAnsi="Times New Roman"/>
          <w:b/>
        </w:rPr>
        <w:t>.</w:t>
      </w:r>
      <w:r w:rsidR="007539EE" w:rsidRPr="001E6328">
        <w:rPr>
          <w:rFonts w:ascii="Times New Roman" w:hAnsi="Times New Roman"/>
        </w:rPr>
        <w:t>Another</w:t>
      </w:r>
      <w:proofErr w:type="gramEnd"/>
      <w:r w:rsidR="007539EE" w:rsidRPr="001E6328">
        <w:rPr>
          <w:rFonts w:ascii="Times New Roman" w:hAnsi="Times New Roman"/>
        </w:rPr>
        <w:t xml:space="preserve"> study found that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was detectable in urine for up to 5 days after drinking cessation (T</w:t>
      </w:r>
      <w:r w:rsidR="007539EE" w:rsidRPr="001E6328">
        <w:rPr>
          <w:rFonts w:ascii="Times New Roman" w:hAnsi="Times New Roman"/>
          <w:bCs/>
        </w:rPr>
        <w:t xml:space="preserve">õnisson </w:t>
      </w:r>
      <w:r w:rsidR="007539EE" w:rsidRPr="001E6328">
        <w:rPr>
          <w:rFonts w:ascii="Times New Roman" w:hAnsi="Times New Roman"/>
          <w:bCs/>
          <w:i/>
        </w:rPr>
        <w:t>et al</w:t>
      </w:r>
      <w:r w:rsidR="007539EE" w:rsidRPr="001E6328">
        <w:rPr>
          <w:rFonts w:ascii="Times New Roman" w:hAnsi="Times New Roman"/>
          <w:bCs/>
        </w:rPr>
        <w:t>., 2020).</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has been used to monitor abstinence in individuals with AUD and to detect relapse (Pinar -Sanchez </w:t>
      </w:r>
      <w:r w:rsidR="007539EE" w:rsidRPr="001E6328">
        <w:rPr>
          <w:rFonts w:ascii="Times New Roman" w:hAnsi="Times New Roman"/>
          <w:i/>
        </w:rPr>
        <w:t>el al.,</w:t>
      </w:r>
      <w:r w:rsidR="007539EE" w:rsidRPr="001E6328">
        <w:rPr>
          <w:rFonts w:ascii="Times New Roman" w:hAnsi="Times New Roman"/>
        </w:rPr>
        <w:t>2022)</w:t>
      </w:r>
      <w:r w:rsidR="007539EE" w:rsidRPr="001E6328">
        <w:rPr>
          <w:rFonts w:ascii="Times New Roman" w:hAnsi="Times New Roman"/>
          <w:b/>
        </w:rPr>
        <w:t xml:space="preserve"> </w:t>
      </w:r>
      <w:r w:rsidR="007539EE" w:rsidRPr="001E6328">
        <w:rPr>
          <w:rFonts w:ascii="Times New Roman" w:hAnsi="Times New Roman"/>
        </w:rPr>
        <w:t xml:space="preserve">Wurst </w:t>
      </w:r>
      <w:r w:rsidR="007539EE" w:rsidRPr="001E6328">
        <w:rPr>
          <w:rFonts w:ascii="Times New Roman" w:hAnsi="Times New Roman"/>
          <w:i/>
        </w:rPr>
        <w:t>et al.,</w:t>
      </w:r>
      <w:r w:rsidR="007539EE" w:rsidRPr="001E6328">
        <w:rPr>
          <w:rFonts w:ascii="Times New Roman" w:hAnsi="Times New Roman"/>
        </w:rPr>
        <w:t xml:space="preserve"> 2021).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has also been used to evaluate the effectiveness of treatment programs for AUD </w:t>
      </w:r>
      <w:proofErr w:type="gramStart"/>
      <w:r w:rsidR="007539EE" w:rsidRPr="001E6328">
        <w:rPr>
          <w:rFonts w:ascii="Times New Roman" w:hAnsi="Times New Roman"/>
        </w:rPr>
        <w:t>( Clark</w:t>
      </w:r>
      <w:proofErr w:type="gramEnd"/>
      <w:r w:rsidR="007539EE" w:rsidRPr="001E6328">
        <w:rPr>
          <w:rFonts w:ascii="Times New Roman" w:hAnsi="Times New Roman"/>
          <w:i/>
        </w:rPr>
        <w:t xml:space="preserve"> el al.,2025</w:t>
      </w:r>
      <w:r w:rsidR="007539EE" w:rsidRPr="001E6328">
        <w:rPr>
          <w:rFonts w:ascii="Times New Roman" w:hAnsi="Times New Roman"/>
        </w:rPr>
        <w:t>).</w:t>
      </w:r>
    </w:p>
    <w:p w14:paraId="02F0954F" w14:textId="3FB568D1" w:rsidR="007539EE" w:rsidRPr="001E6328" w:rsidRDefault="00551B3D" w:rsidP="007539EE">
      <w:pPr>
        <w:jc w:val="both"/>
        <w:rPr>
          <w:rFonts w:ascii="Times New Roman" w:hAnsi="Times New Roman"/>
        </w:rPr>
      </w:pPr>
      <w:proofErr w:type="gramStart"/>
      <w:r w:rsidRPr="00551B3D">
        <w:rPr>
          <w:rFonts w:ascii="Times New Roman" w:hAnsi="Times New Roman"/>
        </w:rPr>
        <w:lastRenderedPageBreak/>
        <w:t xml:space="preserve">List  </w:t>
      </w:r>
      <w:r w:rsidR="007539EE" w:rsidRPr="001E6328">
        <w:rPr>
          <w:rFonts w:ascii="Times New Roman" w:hAnsi="Times New Roman"/>
        </w:rPr>
        <w:t>3</w:t>
      </w:r>
      <w:proofErr w:type="gramEnd"/>
      <w:r w:rsidR="007539EE" w:rsidRPr="001E6328">
        <w:rPr>
          <w:rFonts w:ascii="Times New Roman" w:hAnsi="Times New Roman"/>
        </w:rPr>
        <w:t xml:space="preserve"> above displaces the  summary of the characteristics of  Fatty Acid Ethyl Esters (FAEEs) as alcohol biomarkers. Fatty acid ethyl esters (FAEEs) are non-oxidative ethanol metabolites formed by esterification of fatty acids. FAEEs are biomarkers for ethanol consumption and are detectable in hair, blood, and </w:t>
      </w:r>
      <w:proofErr w:type="spellStart"/>
      <w:proofErr w:type="gramStart"/>
      <w:r w:rsidR="007539EE" w:rsidRPr="001E6328">
        <w:rPr>
          <w:rFonts w:ascii="Times New Roman" w:hAnsi="Times New Roman"/>
        </w:rPr>
        <w:t>meconium.FAEEs</w:t>
      </w:r>
      <w:proofErr w:type="spellEnd"/>
      <w:proofErr w:type="gramEnd"/>
      <w:r w:rsidR="007539EE" w:rsidRPr="001E6328">
        <w:rPr>
          <w:rFonts w:ascii="Times New Roman" w:hAnsi="Times New Roman"/>
        </w:rPr>
        <w:t xml:space="preserve"> have been studied as biomarkers for heavy and/or chronic alcohol consumption. A review of 10 studies found that FAEEs had a sensitivity of 60-80% and specificity of 80-100% for detecting heavy drinking (</w:t>
      </w:r>
      <w:r w:rsidR="007539EE" w:rsidRPr="001E6328">
        <w:rPr>
          <w:rFonts w:ascii="Times New Roman" w:hAnsi="Times New Roman"/>
          <w:bCs/>
        </w:rPr>
        <w:t xml:space="preserve">Mastrovito &amp; Strathmann,2020 </w:t>
      </w:r>
      <w:proofErr w:type="gramStart"/>
      <w:r w:rsidR="007539EE" w:rsidRPr="001E6328">
        <w:rPr>
          <w:rFonts w:ascii="Times New Roman" w:hAnsi="Times New Roman"/>
          <w:bCs/>
        </w:rPr>
        <w:t>and  Woźniak</w:t>
      </w:r>
      <w:proofErr w:type="gramEnd"/>
      <w:r w:rsidR="007539EE" w:rsidRPr="001E6328">
        <w:rPr>
          <w:rFonts w:ascii="Times New Roman" w:hAnsi="Times New Roman"/>
          <w:bCs/>
        </w:rPr>
        <w:t xml:space="preserve">, </w:t>
      </w:r>
      <w:r w:rsidR="007539EE" w:rsidRPr="001E6328">
        <w:rPr>
          <w:rFonts w:ascii="Times New Roman" w:hAnsi="Times New Roman"/>
          <w:bCs/>
          <w:i/>
        </w:rPr>
        <w:t>et al</w:t>
      </w:r>
      <w:r w:rsidR="007539EE" w:rsidRPr="001E6328">
        <w:rPr>
          <w:rFonts w:ascii="Times New Roman" w:hAnsi="Times New Roman"/>
          <w:bCs/>
        </w:rPr>
        <w:t>.,2021)</w:t>
      </w:r>
      <w:r w:rsidR="007539EE" w:rsidRPr="001E6328">
        <w:rPr>
          <w:rFonts w:ascii="Times New Roman" w:hAnsi="Times New Roman"/>
        </w:rPr>
        <w:t>. Another study found that FAEEs were detectable in hair for up to 3 months after drinking cessation (</w:t>
      </w:r>
      <w:proofErr w:type="spellStart"/>
      <w:r w:rsidR="007539EE" w:rsidRPr="001E6328">
        <w:rPr>
          <w:rFonts w:ascii="Times New Roman" w:hAnsi="Times New Roman"/>
          <w:bCs/>
        </w:rPr>
        <w:t>Dawidowska</w:t>
      </w:r>
      <w:proofErr w:type="spellEnd"/>
      <w:r w:rsidR="007539EE" w:rsidRPr="001E6328">
        <w:rPr>
          <w:rFonts w:ascii="Times New Roman" w:hAnsi="Times New Roman"/>
          <w:bCs/>
        </w:rPr>
        <w:t xml:space="preserve"> </w:t>
      </w:r>
      <w:r w:rsidR="007539EE" w:rsidRPr="001E6328">
        <w:rPr>
          <w:rFonts w:ascii="Times New Roman" w:hAnsi="Times New Roman"/>
          <w:bCs/>
          <w:i/>
        </w:rPr>
        <w:t xml:space="preserve">et </w:t>
      </w:r>
      <w:proofErr w:type="gramStart"/>
      <w:r w:rsidR="007539EE" w:rsidRPr="001E6328">
        <w:rPr>
          <w:rFonts w:ascii="Times New Roman" w:hAnsi="Times New Roman"/>
          <w:bCs/>
          <w:i/>
        </w:rPr>
        <w:t>al</w:t>
      </w:r>
      <w:r w:rsidR="007539EE" w:rsidRPr="001E6328">
        <w:rPr>
          <w:rFonts w:ascii="Times New Roman" w:hAnsi="Times New Roman"/>
          <w:bCs/>
        </w:rPr>
        <w:t xml:space="preserve"> .</w:t>
      </w:r>
      <w:proofErr w:type="gramEnd"/>
      <w:r w:rsidR="007539EE" w:rsidRPr="001E6328">
        <w:rPr>
          <w:rFonts w:ascii="Times New Roman" w:hAnsi="Times New Roman"/>
          <w:bCs/>
        </w:rPr>
        <w:t>,2025</w:t>
      </w:r>
      <w:r w:rsidR="007539EE" w:rsidRPr="001E6328">
        <w:rPr>
          <w:rFonts w:ascii="Times New Roman" w:hAnsi="Times New Roman"/>
          <w:b/>
          <w:bCs/>
        </w:rPr>
        <w:t>)</w:t>
      </w:r>
      <w:r w:rsidR="007539EE" w:rsidRPr="001E6328">
        <w:rPr>
          <w:rFonts w:ascii="Times New Roman" w:hAnsi="Times New Roman"/>
        </w:rPr>
        <w:t>.FAEEs have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 xml:space="preserve">FAEEs have also been used to evaluate the effectiveness of treatment programs for AUD (Pinar -Sanchez </w:t>
      </w:r>
      <w:r w:rsidR="007539EE" w:rsidRPr="001E6328">
        <w:rPr>
          <w:rFonts w:ascii="Times New Roman" w:hAnsi="Times New Roman"/>
          <w:i/>
        </w:rPr>
        <w:t>el al.,</w:t>
      </w:r>
      <w:r w:rsidR="007539EE" w:rsidRPr="001E6328">
        <w:rPr>
          <w:rFonts w:ascii="Times New Roman" w:hAnsi="Times New Roman"/>
        </w:rPr>
        <w:t>2022).</w:t>
      </w:r>
    </w:p>
    <w:p w14:paraId="3581C8DD" w14:textId="63FCC920" w:rsidR="007539EE" w:rsidRDefault="00551B3D" w:rsidP="007539EE">
      <w:pPr>
        <w:jc w:val="both"/>
        <w:rPr>
          <w:rFonts w:ascii="Times New Roman" w:hAnsi="Times New Roman"/>
        </w:rPr>
      </w:pPr>
      <w:proofErr w:type="gramStart"/>
      <w:r w:rsidRPr="00551B3D">
        <w:rPr>
          <w:rFonts w:ascii="Times New Roman" w:hAnsi="Times New Roman"/>
        </w:rPr>
        <w:t xml:space="preserve">List  </w:t>
      </w:r>
      <w:r w:rsidR="007539EE" w:rsidRPr="001E6328">
        <w:rPr>
          <w:rFonts w:ascii="Times New Roman" w:hAnsi="Times New Roman"/>
        </w:rPr>
        <w:t>4</w:t>
      </w:r>
      <w:proofErr w:type="gramEnd"/>
      <w:r w:rsidR="007539EE" w:rsidRPr="001E6328">
        <w:rPr>
          <w:rFonts w:ascii="Times New Roman" w:hAnsi="Times New Roman"/>
        </w:rPr>
        <w:t xml:space="preserve"> above  shows summary of the characteristics of  Carbohydrate-Deficient Transferrin (CDT). Carbohydrate-deficient transferrin (CDT) is a protein with reduced carbohydrate content, formed in the presence of ethanol. CDT is a biomarker for chronic heavy drinking and is detectable in </w:t>
      </w:r>
      <w:proofErr w:type="spellStart"/>
      <w:r w:rsidR="007539EE" w:rsidRPr="001E6328">
        <w:rPr>
          <w:rFonts w:ascii="Times New Roman" w:hAnsi="Times New Roman"/>
        </w:rPr>
        <w:t>serum.CDT</w:t>
      </w:r>
      <w:proofErr w:type="spellEnd"/>
      <w:r w:rsidR="007539EE" w:rsidRPr="001E6328">
        <w:rPr>
          <w:rFonts w:ascii="Times New Roman" w:hAnsi="Times New Roman"/>
        </w:rPr>
        <w:t xml:space="preserve"> has been extensively studied as a biomarker for chronic heavy drinking. A meta-analysis of 20 studies found that CDT had a sensitivity of 60-80% and specificity of 80-100% for detecting chronic heavy drinking (Fiorelli </w:t>
      </w:r>
      <w:r w:rsidR="007539EE" w:rsidRPr="001E6328">
        <w:rPr>
          <w:rFonts w:ascii="Times New Roman" w:hAnsi="Times New Roman"/>
          <w:i/>
        </w:rPr>
        <w:t>et al.,</w:t>
      </w:r>
      <w:r w:rsidR="007539EE" w:rsidRPr="001E6328">
        <w:rPr>
          <w:rFonts w:ascii="Times New Roman" w:hAnsi="Times New Roman"/>
        </w:rPr>
        <w:t>2023)</w:t>
      </w:r>
      <w:r w:rsidR="007539EE" w:rsidRPr="001E6328">
        <w:rPr>
          <w:rFonts w:ascii="Times New Roman" w:hAnsi="Times New Roman"/>
          <w:b/>
        </w:rPr>
        <w:t xml:space="preserve">. </w:t>
      </w:r>
      <w:r w:rsidR="007539EE" w:rsidRPr="001E6328">
        <w:rPr>
          <w:rFonts w:ascii="Times New Roman" w:hAnsi="Times New Roman"/>
        </w:rPr>
        <w:t>Another study found that CDT was detectable in serum for up to 2-4 weeks after drinking cessation (</w:t>
      </w:r>
      <w:r w:rsidR="007539EE" w:rsidRPr="001E6328">
        <w:rPr>
          <w:rFonts w:ascii="Times New Roman" w:hAnsi="Times New Roman"/>
          <w:bCs/>
        </w:rPr>
        <w:t>Hilberg,2020</w:t>
      </w:r>
      <w:proofErr w:type="gramStart"/>
      <w:r w:rsidR="007539EE" w:rsidRPr="001E6328">
        <w:rPr>
          <w:rFonts w:ascii="Times New Roman" w:hAnsi="Times New Roman"/>
          <w:bCs/>
        </w:rPr>
        <w:t>)</w:t>
      </w:r>
      <w:r w:rsidR="007539EE" w:rsidRPr="001E6328">
        <w:rPr>
          <w:rFonts w:ascii="Times New Roman" w:hAnsi="Times New Roman"/>
        </w:rPr>
        <w:t>.CDT</w:t>
      </w:r>
      <w:proofErr w:type="gramEnd"/>
      <w:r w:rsidR="007539EE" w:rsidRPr="001E6328">
        <w:rPr>
          <w:rFonts w:ascii="Times New Roman" w:hAnsi="Times New Roman"/>
        </w:rPr>
        <w:t xml:space="preserve"> has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.CDT has also been used to evaluate the effectiveness of treatment programs for AUD (</w:t>
      </w:r>
      <w:r w:rsidR="007539EE" w:rsidRPr="001E6328">
        <w:rPr>
          <w:rFonts w:ascii="Times New Roman" w:hAnsi="Times New Roman"/>
          <w:bCs/>
        </w:rPr>
        <w:t xml:space="preserve">Perilli </w:t>
      </w:r>
      <w:r w:rsidR="007539EE" w:rsidRPr="001E6328">
        <w:rPr>
          <w:rFonts w:ascii="Times New Roman" w:hAnsi="Times New Roman"/>
          <w:bCs/>
          <w:i/>
        </w:rPr>
        <w:t>et al.,</w:t>
      </w:r>
      <w:r w:rsidR="007539EE" w:rsidRPr="001E6328">
        <w:rPr>
          <w:rFonts w:ascii="Times New Roman" w:hAnsi="Times New Roman"/>
          <w:bCs/>
        </w:rPr>
        <w:t>2023)</w:t>
      </w:r>
      <w:r w:rsidR="007539EE" w:rsidRPr="001E6328">
        <w:rPr>
          <w:rFonts w:ascii="Times New Roman" w:hAnsi="Times New Roman"/>
        </w:rPr>
        <w:t>.</w:t>
      </w:r>
    </w:p>
    <w:p w14:paraId="067DB7E3"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 xml:space="preserve">Benefits of Emerging Biomarkers </w:t>
      </w:r>
    </w:p>
    <w:p w14:paraId="200432DE" w14:textId="77777777" w:rsidR="00867D89" w:rsidRPr="00AE0E22" w:rsidRDefault="00867D89" w:rsidP="00867D89">
      <w:pPr>
        <w:spacing w:after="0"/>
        <w:jc w:val="both"/>
        <w:rPr>
          <w:rFonts w:ascii="Times New Roman" w:hAnsi="Times New Roman"/>
          <w:sz w:val="24"/>
          <w:szCs w:val="24"/>
        </w:rPr>
      </w:pPr>
      <w:r>
        <w:rPr>
          <w:rFonts w:ascii="Times New Roman" w:hAnsi="Times New Roman"/>
          <w:sz w:val="24"/>
          <w:szCs w:val="24"/>
        </w:rPr>
        <w:t>1. Improved Detection: Emerging biomarkers and testing devices can improve detection of alcohol consumption among potential blood donors (</w:t>
      </w:r>
      <w:proofErr w:type="spellStart"/>
      <w:r w:rsidRPr="00AE0E22">
        <w:rPr>
          <w:rFonts w:ascii="Times New Roman" w:hAnsi="Times New Roman"/>
          <w:bCs/>
          <w:sz w:val="24"/>
          <w:szCs w:val="28"/>
        </w:rPr>
        <w:t>Yenice</w:t>
      </w:r>
      <w:proofErr w:type="spellEnd"/>
      <w:r w:rsidRPr="00AE0E22">
        <w:rPr>
          <w:rFonts w:ascii="Times New Roman" w:hAnsi="Times New Roman"/>
          <w:bCs/>
          <w:sz w:val="24"/>
          <w:szCs w:val="28"/>
        </w:rPr>
        <w:t>, 2021)</w:t>
      </w:r>
    </w:p>
    <w:p w14:paraId="5C20395A"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2. Increased Safety: Accurate detection of alcohol consumption can ensure the safety of blood recipients (World Health Organization, 2025).</w:t>
      </w:r>
    </w:p>
    <w:p w14:paraId="5B450F34"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3. Reduced Deferral Rates: Accurate detection can reduce deferral rates, allowing more donors to donate blood (</w:t>
      </w:r>
      <w:r>
        <w:rPr>
          <w:rFonts w:ascii="Times New Roman" w:hAnsi="Times New Roman"/>
          <w:sz w:val="24"/>
          <w:szCs w:val="28"/>
        </w:rPr>
        <w:t>Larkins, 2025).</w:t>
      </w:r>
    </w:p>
    <w:p w14:paraId="0365321C"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4. Enhanced Donor Experience: Rapid and non-invasive testing can enhance the donor experience, improving satisfaction and loyalty (</w:t>
      </w:r>
      <w:r>
        <w:rPr>
          <w:rFonts w:ascii="Times New Roman" w:hAnsi="Times New Roman"/>
          <w:sz w:val="24"/>
          <w:szCs w:val="28"/>
        </w:rPr>
        <w:t>Lin ,2024)</w:t>
      </w:r>
    </w:p>
    <w:p w14:paraId="5C400515"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Challenges and Limitations:</w:t>
      </w:r>
    </w:p>
    <w:p w14:paraId="1F0FD737"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1. Regulatory Hurdles: Emerging biomarkers and testing devices must navigate regulatory requirements (</w:t>
      </w:r>
      <w:proofErr w:type="spellStart"/>
      <w:r>
        <w:rPr>
          <w:rFonts w:ascii="Times New Roman" w:hAnsi="Times New Roman"/>
          <w:sz w:val="24"/>
          <w:szCs w:val="28"/>
        </w:rPr>
        <w:t>Kardjadj</w:t>
      </w:r>
      <w:proofErr w:type="spellEnd"/>
      <w:r>
        <w:rPr>
          <w:rFonts w:ascii="Times New Roman" w:hAnsi="Times New Roman"/>
          <w:sz w:val="24"/>
          <w:szCs w:val="28"/>
        </w:rPr>
        <w:t xml:space="preserve"> ,2025).</w:t>
      </w:r>
    </w:p>
    <w:p w14:paraId="3DC011A0"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2. Cost and Accessibility: Testing devices must be cost-effective and accessible to blood banks and donation centers </w:t>
      </w:r>
      <w:r w:rsidRPr="00DE457C">
        <w:rPr>
          <w:rFonts w:ascii="Times New Roman" w:hAnsi="Times New Roman"/>
          <w:sz w:val="24"/>
          <w:szCs w:val="24"/>
        </w:rPr>
        <w:t>(</w:t>
      </w:r>
      <w:r w:rsidRPr="00DE457C">
        <w:rPr>
          <w:rFonts w:ascii="Times New Roman" w:hAnsi="Times New Roman"/>
          <w:sz w:val="24"/>
          <w:szCs w:val="28"/>
        </w:rPr>
        <w:t>N</w:t>
      </w:r>
      <w:r w:rsidRPr="00DE457C">
        <w:rPr>
          <w:rFonts w:ascii="Times New Roman" w:hAnsi="Times New Roman"/>
          <w:bCs/>
          <w:sz w:val="24"/>
          <w:szCs w:val="28"/>
        </w:rPr>
        <w:t>ichols, 2020)</w:t>
      </w:r>
      <w:r w:rsidRPr="00DE457C">
        <w:rPr>
          <w:rFonts w:ascii="Times New Roman" w:hAnsi="Times New Roman"/>
          <w:sz w:val="24"/>
          <w:szCs w:val="24"/>
        </w:rPr>
        <w:t>.</w:t>
      </w:r>
    </w:p>
    <w:p w14:paraId="38A97FE0" w14:textId="5FC61F08" w:rsidR="00867D89" w:rsidRDefault="00867D89" w:rsidP="00867D89">
      <w:pPr>
        <w:spacing w:after="0"/>
        <w:jc w:val="both"/>
        <w:rPr>
          <w:rFonts w:ascii="Times New Roman" w:hAnsi="Times New Roman"/>
          <w:sz w:val="24"/>
          <w:szCs w:val="24"/>
        </w:rPr>
      </w:pPr>
      <w:r>
        <w:rPr>
          <w:rFonts w:ascii="Times New Roman" w:hAnsi="Times New Roman"/>
          <w:sz w:val="24"/>
          <w:szCs w:val="24"/>
        </w:rPr>
        <w:t>3. Training and Education: Healthcare professionals must be trained and educated on the use and interpretation of emerging biomarkers and testing devices (</w:t>
      </w:r>
      <w:r w:rsidRPr="00F450FA">
        <w:rPr>
          <w:rFonts w:ascii="Times New Roman" w:hAnsi="Times New Roman"/>
          <w:bCs/>
          <w:sz w:val="24"/>
          <w:szCs w:val="28"/>
        </w:rPr>
        <w:t xml:space="preserve">Khan </w:t>
      </w:r>
      <w:r w:rsidRPr="00F450FA">
        <w:rPr>
          <w:rFonts w:ascii="Times New Roman" w:hAnsi="Times New Roman"/>
          <w:bCs/>
          <w:i/>
          <w:sz w:val="24"/>
          <w:szCs w:val="28"/>
        </w:rPr>
        <w:t>et al.,</w:t>
      </w:r>
      <w:r>
        <w:rPr>
          <w:rFonts w:ascii="Times New Roman" w:hAnsi="Times New Roman"/>
          <w:b/>
          <w:bCs/>
          <w:sz w:val="24"/>
          <w:szCs w:val="28"/>
        </w:rPr>
        <w:t xml:space="preserve"> </w:t>
      </w:r>
      <w:r w:rsidRPr="00F450FA">
        <w:rPr>
          <w:rFonts w:ascii="Times New Roman" w:hAnsi="Times New Roman"/>
          <w:bCs/>
          <w:sz w:val="24"/>
          <w:szCs w:val="28"/>
        </w:rPr>
        <w:t>2024</w:t>
      </w:r>
      <w:r w:rsidRPr="00F450FA">
        <w:rPr>
          <w:rFonts w:ascii="Times New Roman" w:hAnsi="Times New Roman"/>
          <w:sz w:val="24"/>
          <w:szCs w:val="24"/>
        </w:rPr>
        <w:t>).</w:t>
      </w:r>
    </w:p>
    <w:p w14:paraId="20229139" w14:textId="77777777" w:rsidR="00867D89" w:rsidRDefault="00867D89" w:rsidP="00867D89">
      <w:pPr>
        <w:spacing w:after="0"/>
        <w:jc w:val="both"/>
        <w:rPr>
          <w:rFonts w:ascii="Times New Roman" w:hAnsi="Times New Roman"/>
          <w:sz w:val="24"/>
          <w:szCs w:val="24"/>
        </w:rPr>
      </w:pPr>
    </w:p>
    <w:p w14:paraId="6929F7FE" w14:textId="77777777" w:rsidR="00867D89" w:rsidRDefault="00867D89" w:rsidP="00867D89">
      <w:pPr>
        <w:spacing w:after="0"/>
        <w:jc w:val="both"/>
        <w:rPr>
          <w:rFonts w:ascii="Times New Roman" w:hAnsi="Times New Roman"/>
          <w:b/>
          <w:sz w:val="24"/>
          <w:szCs w:val="24"/>
        </w:rPr>
      </w:pPr>
      <w:bookmarkStart w:id="7" w:name="_Hlk213549795"/>
      <w:r>
        <w:rPr>
          <w:rFonts w:ascii="Times New Roman" w:hAnsi="Times New Roman"/>
          <w:b/>
          <w:sz w:val="24"/>
          <w:szCs w:val="24"/>
        </w:rPr>
        <w:t>CONCLUSION</w:t>
      </w:r>
    </w:p>
    <w:p w14:paraId="0A1BC5A3" w14:textId="0E5F7652"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The evaluation of emerging biomarkers </w:t>
      </w:r>
      <w:r w:rsidR="000A2695">
        <w:rPr>
          <w:rFonts w:ascii="Times New Roman" w:hAnsi="Times New Roman"/>
          <w:sz w:val="24"/>
          <w:szCs w:val="24"/>
        </w:rPr>
        <w:t>f</w:t>
      </w:r>
      <w:r>
        <w:rPr>
          <w:rFonts w:ascii="Times New Roman" w:hAnsi="Times New Roman"/>
          <w:sz w:val="24"/>
          <w:szCs w:val="24"/>
        </w:rPr>
        <w:t>or detecting substance or alcohol use history amongst potential blood donors is a critical aspect of ensuring blood safety. The current evidence suggests that biomarkers such as phosphatidyl ethanol (</w:t>
      </w:r>
      <w:proofErr w:type="spellStart"/>
      <w:r>
        <w:rPr>
          <w:rFonts w:ascii="Times New Roman" w:hAnsi="Times New Roman"/>
          <w:sz w:val="24"/>
          <w:szCs w:val="24"/>
        </w:rPr>
        <w:t>PEth</w:t>
      </w:r>
      <w:proofErr w:type="spellEnd"/>
      <w:r>
        <w:rPr>
          <w:rFonts w:ascii="Times New Roman" w:hAnsi="Times New Roman"/>
          <w:sz w:val="24"/>
          <w:szCs w:val="24"/>
        </w:rPr>
        <w:t>), ethyl glucuronide (</w:t>
      </w:r>
      <w:proofErr w:type="spellStart"/>
      <w:r>
        <w:rPr>
          <w:rFonts w:ascii="Times New Roman" w:hAnsi="Times New Roman"/>
          <w:sz w:val="24"/>
          <w:szCs w:val="24"/>
        </w:rPr>
        <w:t>EtG</w:t>
      </w:r>
      <w:proofErr w:type="spellEnd"/>
      <w:r>
        <w:rPr>
          <w:rFonts w:ascii="Times New Roman" w:hAnsi="Times New Roman"/>
          <w:sz w:val="24"/>
          <w:szCs w:val="24"/>
        </w:rPr>
        <w:t xml:space="preserve">), and fatty acid ethyl esters (FAEEs) show promise in detecting alcohol consumption. However, the sensitivity and </w:t>
      </w:r>
      <w:r>
        <w:rPr>
          <w:rFonts w:ascii="Times New Roman" w:hAnsi="Times New Roman"/>
          <w:sz w:val="24"/>
          <w:szCs w:val="24"/>
        </w:rPr>
        <w:lastRenderedPageBreak/>
        <w:t xml:space="preserve">specificity of these biomarkers vary, and more research is needed to standardize and validate their </w:t>
      </w:r>
      <w:proofErr w:type="spellStart"/>
      <w:proofErr w:type="gramStart"/>
      <w:r>
        <w:rPr>
          <w:rFonts w:ascii="Times New Roman" w:hAnsi="Times New Roman"/>
          <w:sz w:val="24"/>
          <w:szCs w:val="24"/>
        </w:rPr>
        <w:t>use.The</w:t>
      </w:r>
      <w:proofErr w:type="spellEnd"/>
      <w:proofErr w:type="gramEnd"/>
      <w:r>
        <w:rPr>
          <w:rFonts w:ascii="Times New Roman" w:hAnsi="Times New Roman"/>
          <w:sz w:val="24"/>
          <w:szCs w:val="24"/>
        </w:rPr>
        <w:t xml:space="preserve"> implementation of biomarkers can enhance the accuracy and efficiency of blood donor screening, reducing the risk of transfusion-transmitted infections and improving the overall safety of the blood supply. Nevertheless, challenges such as regulatory approval, cost-effectiveness, and accessibility need to be addressed to ensure widespread adoption. Ultimately, a comprehensive approach that combines biomarker testing with </w:t>
      </w:r>
      <w:r w:rsidR="000A2695">
        <w:rPr>
          <w:rFonts w:ascii="Times New Roman" w:hAnsi="Times New Roman"/>
          <w:sz w:val="24"/>
          <w:szCs w:val="24"/>
        </w:rPr>
        <w:t>automatic rapid diagnostic devices (</w:t>
      </w:r>
      <w:r>
        <w:rPr>
          <w:rFonts w:ascii="Times New Roman" w:hAnsi="Times New Roman"/>
          <w:sz w:val="24"/>
          <w:szCs w:val="24"/>
        </w:rPr>
        <w:t>ARDDs</w:t>
      </w:r>
      <w:r w:rsidR="000A2695">
        <w:rPr>
          <w:rFonts w:ascii="Times New Roman" w:hAnsi="Times New Roman"/>
          <w:sz w:val="24"/>
          <w:szCs w:val="24"/>
        </w:rPr>
        <w:t>)</w:t>
      </w:r>
      <w:r>
        <w:rPr>
          <w:rFonts w:ascii="Times New Roman" w:hAnsi="Times New Roman"/>
          <w:sz w:val="24"/>
          <w:szCs w:val="24"/>
        </w:rPr>
        <w:t xml:space="preserve"> and </w:t>
      </w:r>
      <w:r w:rsidR="000A2695">
        <w:rPr>
          <w:rFonts w:ascii="Times New Roman" w:hAnsi="Times New Roman"/>
          <w:sz w:val="24"/>
          <w:szCs w:val="24"/>
        </w:rPr>
        <w:t>point care testing (</w:t>
      </w:r>
      <w:r>
        <w:rPr>
          <w:rFonts w:ascii="Times New Roman" w:hAnsi="Times New Roman"/>
          <w:sz w:val="24"/>
          <w:szCs w:val="24"/>
        </w:rPr>
        <w:t>POCT</w:t>
      </w:r>
      <w:r w:rsidR="000A2695">
        <w:rPr>
          <w:rFonts w:ascii="Times New Roman" w:hAnsi="Times New Roman"/>
          <w:sz w:val="24"/>
          <w:szCs w:val="24"/>
        </w:rPr>
        <w:t>)</w:t>
      </w:r>
      <w:r>
        <w:rPr>
          <w:rFonts w:ascii="Times New Roman" w:hAnsi="Times New Roman"/>
          <w:sz w:val="24"/>
          <w:szCs w:val="24"/>
        </w:rPr>
        <w:t xml:space="preserve"> devices, along with thorough medical history screening and physical examination, can help identify potential blood donors who are at risk of substance and alcohol use, ensuring the safety of the blood supply and protecting the health of recipients.</w:t>
      </w:r>
    </w:p>
    <w:p w14:paraId="6679A314"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RECOMMENDATION</w:t>
      </w:r>
    </w:p>
    <w:p w14:paraId="63721E30" w14:textId="6B5E8F46" w:rsidR="00867D89" w:rsidRPr="006A3EC6" w:rsidRDefault="00867D89" w:rsidP="00867D89">
      <w:pPr>
        <w:spacing w:after="0"/>
        <w:jc w:val="both"/>
        <w:rPr>
          <w:rFonts w:ascii="Times New Roman" w:hAnsi="Times New Roman"/>
          <w:sz w:val="24"/>
          <w:szCs w:val="24"/>
        </w:rPr>
      </w:pPr>
      <w:r>
        <w:rPr>
          <w:rFonts w:ascii="Times New Roman" w:hAnsi="Times New Roman"/>
          <w:sz w:val="24"/>
          <w:szCs w:val="24"/>
        </w:rPr>
        <w:t xml:space="preserve">Further research and development are necessary to improve the sensitivity and specificity </w:t>
      </w:r>
      <w:proofErr w:type="gramStart"/>
      <w:r>
        <w:rPr>
          <w:rFonts w:ascii="Times New Roman" w:hAnsi="Times New Roman"/>
          <w:sz w:val="24"/>
          <w:szCs w:val="24"/>
        </w:rPr>
        <w:t xml:space="preserve">of </w:t>
      </w:r>
      <w:r w:rsidR="000A2695">
        <w:rPr>
          <w:rFonts w:ascii="Times New Roman" w:hAnsi="Times New Roman"/>
          <w:sz w:val="24"/>
          <w:szCs w:val="24"/>
        </w:rPr>
        <w:t xml:space="preserve"> emerging</w:t>
      </w:r>
      <w:proofErr w:type="gramEnd"/>
      <w:r w:rsidR="000A2695">
        <w:rPr>
          <w:rFonts w:ascii="Times New Roman" w:hAnsi="Times New Roman"/>
          <w:sz w:val="24"/>
          <w:szCs w:val="24"/>
        </w:rPr>
        <w:t xml:space="preserve">  alcohol </w:t>
      </w:r>
      <w:r>
        <w:rPr>
          <w:rFonts w:ascii="Times New Roman" w:hAnsi="Times New Roman"/>
          <w:sz w:val="24"/>
          <w:szCs w:val="24"/>
        </w:rPr>
        <w:t xml:space="preserve">biomarkers </w:t>
      </w:r>
      <w:r w:rsidR="000A2695">
        <w:rPr>
          <w:rFonts w:ascii="Times New Roman" w:hAnsi="Times New Roman"/>
          <w:sz w:val="24"/>
          <w:szCs w:val="24"/>
        </w:rPr>
        <w:t>, automatic rapid diagnostic devices (ARDDs) and point care testing (POCT) devices</w:t>
      </w:r>
      <w:r>
        <w:rPr>
          <w:rFonts w:ascii="Times New Roman" w:hAnsi="Times New Roman"/>
          <w:sz w:val="24"/>
          <w:szCs w:val="24"/>
        </w:rPr>
        <w:t>, and to evaluate their cost-effectiveness and feasibility in different settings. Regulatory agencies and healthcare organizations should work together to establish standardized guidelines and protocols for the use of these devices in blood donor screening</w:t>
      </w:r>
      <w:bookmarkEnd w:id="7"/>
    </w:p>
    <w:p w14:paraId="509C94E6" w14:textId="3A94650D" w:rsidR="00CE232E" w:rsidRPr="00A17013" w:rsidRDefault="00CE232E" w:rsidP="00A17013">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AVAILABILITY OF DATA AND MATERIALS</w:t>
      </w:r>
    </w:p>
    <w:p w14:paraId="22091EB0" w14:textId="77777777" w:rsidR="00CE232E" w:rsidRPr="00A17013" w:rsidRDefault="00CE232E" w:rsidP="00CE232E">
      <w:pPr>
        <w:spacing w:after="0" w:line="240" w:lineRule="auto"/>
        <w:jc w:val="both"/>
        <w:rPr>
          <w:rFonts w:ascii="Times New Roman" w:eastAsia="Calibri" w:hAnsi="Times New Roman"/>
          <w:sz w:val="24"/>
          <w:szCs w:val="24"/>
          <w:lang w:eastAsia="en-US"/>
        </w:rPr>
      </w:pPr>
    </w:p>
    <w:p w14:paraId="52EB0553" w14:textId="77777777" w:rsidR="00CE232E" w:rsidRPr="00A17013" w:rsidRDefault="00CE232E" w:rsidP="00CE232E">
      <w:pPr>
        <w:spacing w:after="0" w:line="240" w:lineRule="auto"/>
        <w:jc w:val="both"/>
        <w:rPr>
          <w:rFonts w:ascii="Times New Roman" w:eastAsia="Calibri" w:hAnsi="Times New Roman"/>
          <w:sz w:val="24"/>
          <w:szCs w:val="24"/>
          <w:lang w:eastAsia="en-US"/>
        </w:rPr>
      </w:pPr>
      <w:r w:rsidRPr="00A17013">
        <w:rPr>
          <w:rFonts w:ascii="Times New Roman" w:eastAsia="Calibri" w:hAnsi="Times New Roman"/>
          <w:sz w:val="24"/>
          <w:szCs w:val="24"/>
          <w:lang w:eastAsia="en-US"/>
        </w:rPr>
        <w:t>Datasets generated and analyzed in this study are available from the corresponding author on request.</w:t>
      </w:r>
    </w:p>
    <w:p w14:paraId="1D38349F" w14:textId="77777777" w:rsidR="00CE232E" w:rsidRPr="00A17013" w:rsidRDefault="00CE232E" w:rsidP="00CE232E">
      <w:pPr>
        <w:spacing w:after="0" w:line="240" w:lineRule="auto"/>
        <w:jc w:val="both"/>
        <w:rPr>
          <w:rFonts w:ascii="Times New Roman" w:eastAsia="Calibri" w:hAnsi="Times New Roman"/>
          <w:sz w:val="24"/>
          <w:szCs w:val="24"/>
          <w:lang w:eastAsia="en-US"/>
        </w:rPr>
      </w:pPr>
    </w:p>
    <w:p w14:paraId="104767B8" w14:textId="67717BB5" w:rsidR="00CE232E" w:rsidRPr="00A17013" w:rsidRDefault="00CE232E" w:rsidP="00CE232E">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CONSENT</w:t>
      </w:r>
    </w:p>
    <w:p w14:paraId="1E62BAEA"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4CA957E8" w14:textId="77777777" w:rsidR="00CE232E" w:rsidRPr="00A17013" w:rsidRDefault="00CE232E" w:rsidP="00CE232E">
      <w:pPr>
        <w:keepNext/>
        <w:spacing w:after="0" w:line="240" w:lineRule="auto"/>
        <w:jc w:val="both"/>
        <w:rPr>
          <w:rFonts w:ascii="Times New Roman" w:eastAsia="Times New Roman" w:hAnsi="Times New Roman"/>
          <w:bCs/>
          <w:caps/>
          <w:sz w:val="24"/>
          <w:szCs w:val="24"/>
          <w:lang w:eastAsia="en-US"/>
        </w:rPr>
      </w:pPr>
      <w:r w:rsidRPr="00A17013">
        <w:rPr>
          <w:rFonts w:ascii="Times New Roman" w:eastAsia="Times New Roman" w:hAnsi="Times New Roman"/>
          <w:bCs/>
          <w:sz w:val="24"/>
          <w:szCs w:val="24"/>
          <w:lang w:eastAsia="en-US"/>
        </w:rPr>
        <w:t>It is not applicable.</w:t>
      </w:r>
    </w:p>
    <w:p w14:paraId="179E4244"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2D60DC28" w14:textId="2DC99268" w:rsidR="00CE232E" w:rsidRPr="00A17013" w:rsidRDefault="00CE232E" w:rsidP="00CE232E">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ETHICAL APPROVAL</w:t>
      </w:r>
    </w:p>
    <w:p w14:paraId="77EABFDF"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03CFC9F2" w14:textId="77777777" w:rsidR="00CE232E" w:rsidRPr="00A17013" w:rsidRDefault="00CE232E" w:rsidP="00CE232E">
      <w:pPr>
        <w:spacing w:after="0" w:line="240" w:lineRule="auto"/>
        <w:rPr>
          <w:rFonts w:ascii="Times New Roman" w:hAnsi="Times New Roman"/>
          <w:bCs/>
          <w:sz w:val="24"/>
          <w:szCs w:val="24"/>
          <w:lang w:eastAsia="en-US"/>
        </w:rPr>
      </w:pPr>
      <w:r w:rsidRPr="00A17013">
        <w:rPr>
          <w:rFonts w:ascii="Times New Roman" w:hAnsi="Times New Roman"/>
          <w:bCs/>
          <w:sz w:val="24"/>
          <w:szCs w:val="24"/>
          <w:lang w:eastAsia="en-US"/>
        </w:rPr>
        <w:t>It is not applicable.</w:t>
      </w:r>
    </w:p>
    <w:p w14:paraId="55830D2C" w14:textId="77777777" w:rsidR="00CE232E" w:rsidRPr="00A17013" w:rsidRDefault="00CE232E" w:rsidP="00CE232E">
      <w:pPr>
        <w:spacing w:after="0" w:line="240" w:lineRule="auto"/>
        <w:jc w:val="both"/>
        <w:textAlignment w:val="top"/>
        <w:rPr>
          <w:rFonts w:ascii="Times New Roman" w:eastAsia="Times New Roman" w:hAnsi="Times New Roman"/>
          <w:sz w:val="24"/>
          <w:szCs w:val="24"/>
          <w:lang w:eastAsia="en-US"/>
        </w:rPr>
      </w:pPr>
    </w:p>
    <w:p w14:paraId="1F9D3D09" w14:textId="3B24541F" w:rsidR="00CE232E" w:rsidRPr="00A17013" w:rsidRDefault="00CE232E" w:rsidP="00CE232E">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14:paraId="6E3B32E5" w14:textId="77777777" w:rsidR="00CE232E" w:rsidRDefault="00CE232E" w:rsidP="00CE232E">
      <w:pPr>
        <w:spacing w:after="0" w:line="240" w:lineRule="auto"/>
        <w:jc w:val="both"/>
        <w:rPr>
          <w:rFonts w:ascii="Times New Roman" w:eastAsia="Calibri" w:hAnsi="Times New Roman"/>
          <w:b/>
          <w:bCs/>
          <w:kern w:val="2"/>
          <w:sz w:val="24"/>
          <w:szCs w:val="24"/>
          <w:lang w:eastAsia="en-US"/>
        </w:rPr>
      </w:pPr>
    </w:p>
    <w:p w14:paraId="701C76F8" w14:textId="49B14849" w:rsidR="00CE232E" w:rsidRDefault="00CE232E" w:rsidP="00CE232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w:t>
      </w:r>
      <w:proofErr w:type="spellStart"/>
      <w:r>
        <w:rPr>
          <w:rFonts w:ascii="Times New Roman" w:eastAsia="Calibri" w:hAnsi="Times New Roman"/>
          <w:kern w:val="2"/>
          <w:sz w:val="24"/>
          <w:szCs w:val="24"/>
          <w:lang w:eastAsia="en-US"/>
        </w:rPr>
        <w:t>ChatGPT</w:t>
      </w:r>
      <w:proofErr w:type="spellEnd"/>
      <w:r>
        <w:rPr>
          <w:rFonts w:ascii="Times New Roman" w:eastAsia="Calibri" w:hAnsi="Times New Roman"/>
          <w:kern w:val="2"/>
          <w:sz w:val="24"/>
          <w:szCs w:val="24"/>
          <w:lang w:eastAsia="en-US"/>
        </w:rPr>
        <w:t xml:space="preserve">, COPILOT, </w:t>
      </w:r>
      <w:proofErr w:type="spellStart"/>
      <w:r>
        <w:rPr>
          <w:rFonts w:ascii="Times New Roman" w:eastAsia="Calibri" w:hAnsi="Times New Roman"/>
          <w:kern w:val="2"/>
          <w:sz w:val="24"/>
          <w:szCs w:val="24"/>
          <w:lang w:eastAsia="en-US"/>
        </w:rPr>
        <w:t>etc</w:t>
      </w:r>
      <w:proofErr w:type="spellEnd"/>
      <w:r>
        <w:rPr>
          <w:rFonts w:ascii="Times New Roman" w:eastAsia="Calibri" w:hAnsi="Times New Roman"/>
          <w:kern w:val="2"/>
          <w:sz w:val="24"/>
          <w:szCs w:val="24"/>
          <w:lang w:eastAsia="en-US"/>
        </w:rPr>
        <w:t>) and text-to-image generators have</w:t>
      </w:r>
      <w:r w:rsidR="00A17013">
        <w:rPr>
          <w:rFonts w:ascii="Times New Roman" w:eastAsia="Calibri" w:hAnsi="Times New Roman"/>
          <w:kern w:val="2"/>
          <w:sz w:val="24"/>
          <w:szCs w:val="24"/>
          <w:lang w:eastAsia="en-US"/>
        </w:rPr>
        <w:t xml:space="preserve"> </w:t>
      </w:r>
      <w:proofErr w:type="gramStart"/>
      <w:r w:rsidR="00A17013">
        <w:rPr>
          <w:rFonts w:ascii="Times New Roman" w:eastAsia="Calibri" w:hAnsi="Times New Roman"/>
          <w:kern w:val="2"/>
          <w:sz w:val="24"/>
          <w:szCs w:val="24"/>
          <w:lang w:eastAsia="en-US"/>
        </w:rPr>
        <w:t xml:space="preserve">not </w:t>
      </w:r>
      <w:r>
        <w:rPr>
          <w:rFonts w:ascii="Times New Roman" w:eastAsia="Calibri" w:hAnsi="Times New Roman"/>
          <w:kern w:val="2"/>
          <w:sz w:val="24"/>
          <w:szCs w:val="24"/>
          <w:lang w:eastAsia="en-US"/>
        </w:rPr>
        <w:t xml:space="preserve"> been</w:t>
      </w:r>
      <w:proofErr w:type="gramEnd"/>
      <w:r>
        <w:rPr>
          <w:rFonts w:ascii="Times New Roman" w:eastAsia="Calibri" w:hAnsi="Times New Roman"/>
          <w:kern w:val="2"/>
          <w:sz w:val="24"/>
          <w:szCs w:val="24"/>
          <w:lang w:eastAsia="en-US"/>
        </w:rPr>
        <w:t xml:space="preserve"> used during writing or editing of this manuscript. </w:t>
      </w:r>
    </w:p>
    <w:p w14:paraId="0F0D0AFF" w14:textId="77777777" w:rsidR="00CE232E" w:rsidRDefault="00CE232E" w:rsidP="00CE232E">
      <w:pPr>
        <w:keepNext/>
        <w:spacing w:after="0" w:line="240" w:lineRule="auto"/>
        <w:jc w:val="both"/>
        <w:rPr>
          <w:rFonts w:ascii="Times New Roman" w:eastAsia="Times New Roman" w:hAnsi="Times New Roman"/>
          <w:b/>
          <w:bCs/>
          <w:caps/>
          <w:sz w:val="24"/>
          <w:szCs w:val="24"/>
          <w:lang w:eastAsia="en-US"/>
        </w:rPr>
      </w:pPr>
    </w:p>
    <w:p w14:paraId="026B98B4" w14:textId="77777777" w:rsidR="00CE232E" w:rsidRPr="00A17013" w:rsidRDefault="00CE232E" w:rsidP="00CE232E">
      <w:pPr>
        <w:jc w:val="both"/>
        <w:outlineLvl w:val="0"/>
        <w:rPr>
          <w:rFonts w:ascii="Times New Roman" w:hAnsi="Times New Roman"/>
          <w:sz w:val="24"/>
        </w:rPr>
      </w:pPr>
      <w:r w:rsidRPr="00A17013">
        <w:rPr>
          <w:rFonts w:ascii="Times New Roman" w:hAnsi="Times New Roman"/>
          <w:b/>
          <w:bCs/>
          <w:sz w:val="24"/>
        </w:rPr>
        <w:t>COMPETING INTERESTS DISCLAIMER:</w:t>
      </w:r>
    </w:p>
    <w:p w14:paraId="4E34AD3C" w14:textId="763F9156" w:rsidR="00A8796E" w:rsidRDefault="00CE232E" w:rsidP="00A17013">
      <w:r w:rsidRPr="00F772BC">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r>
        <w:t>.</w:t>
      </w:r>
    </w:p>
    <w:p w14:paraId="219A5935" w14:textId="77777777" w:rsidR="00F622B4" w:rsidRDefault="00F622B4" w:rsidP="00F622B4">
      <w:r>
        <w:t>COMPETING INTERESTS DISCLAIMER:</w:t>
      </w:r>
    </w:p>
    <w:p w14:paraId="395D1381" w14:textId="77777777" w:rsidR="00F622B4" w:rsidRDefault="00F622B4" w:rsidP="00F622B4">
      <w:r>
        <w:t>Authors have declared that they have no known competing financial interests OR non-financial interests OR personal relationships that could have appeared to influence the work reported in this paper.</w:t>
      </w:r>
    </w:p>
    <w:p w14:paraId="42C2201E" w14:textId="77777777" w:rsidR="00F622B4" w:rsidRDefault="00F622B4" w:rsidP="00F622B4"/>
    <w:p w14:paraId="68B2C30B" w14:textId="77777777" w:rsidR="00F622B4" w:rsidRPr="00A17013" w:rsidRDefault="00F622B4" w:rsidP="00A17013"/>
    <w:p w14:paraId="197A1827" w14:textId="2FF04D03" w:rsidR="008B2E5E" w:rsidRPr="009B7DF2" w:rsidRDefault="00A8796E" w:rsidP="00A8796E">
      <w:pPr>
        <w:spacing w:after="0" w:line="240" w:lineRule="auto"/>
        <w:jc w:val="both"/>
        <w:rPr>
          <w:rFonts w:ascii="Times New Roman" w:hAnsi="Times New Roman"/>
          <w:b/>
        </w:rPr>
      </w:pPr>
      <w:r w:rsidRPr="00B15BDE">
        <w:rPr>
          <w:rFonts w:ascii="Times New Roman" w:hAnsi="Times New Roman"/>
          <w:b/>
          <w:sz w:val="24"/>
          <w:szCs w:val="24"/>
        </w:rPr>
        <w:t xml:space="preserve">REFERENCES </w:t>
      </w:r>
    </w:p>
    <w:p w14:paraId="7BFD4DAE" w14:textId="77777777" w:rsidR="008B2E5E" w:rsidRPr="003C6341" w:rsidRDefault="008B2E5E" w:rsidP="00A8796E">
      <w:pPr>
        <w:spacing w:after="0" w:line="240" w:lineRule="auto"/>
        <w:jc w:val="both"/>
        <w:rPr>
          <w:rFonts w:ascii="Times New Roman" w:hAnsi="Times New Roman"/>
          <w:b/>
          <w:bCs/>
          <w:szCs w:val="28"/>
        </w:rPr>
      </w:pPr>
    </w:p>
    <w:p w14:paraId="3F9A1149" w14:textId="5CDB99DA" w:rsidR="008B2E5E" w:rsidRDefault="008B2E5E" w:rsidP="00F772BC">
      <w:pPr>
        <w:spacing w:after="0" w:line="240" w:lineRule="auto"/>
        <w:ind w:left="1080" w:hanging="990"/>
        <w:jc w:val="both"/>
        <w:rPr>
          <w:rFonts w:ascii="Times New Roman" w:hAnsi="Times New Roman"/>
        </w:rPr>
      </w:pPr>
      <w:r w:rsidRPr="0056399D">
        <w:rPr>
          <w:rFonts w:ascii="Times New Roman" w:hAnsi="Times New Roman"/>
        </w:rPr>
        <w:t>Aggarwal, Namrata &amp; Jain, Alpana &amp; Gujar, Anil &amp; Sharma, Garima. (2022). prospective study to assess the comparison of hematological manifestations in alcoholics and non-alcoholics</w:t>
      </w:r>
      <w:r w:rsidRPr="009663B3">
        <w:rPr>
          <w:rFonts w:ascii="Times New Roman" w:hAnsi="Times New Roman"/>
        </w:rPr>
        <w:t xml:space="preserve"> at tertiary care </w:t>
      </w:r>
      <w:proofErr w:type="spellStart"/>
      <w:r w:rsidRPr="009663B3">
        <w:rPr>
          <w:rFonts w:ascii="Times New Roman" w:hAnsi="Times New Roman"/>
        </w:rPr>
        <w:t>centre</w:t>
      </w:r>
      <w:proofErr w:type="spellEnd"/>
      <w:r w:rsidRPr="009663B3">
        <w:rPr>
          <w:rFonts w:ascii="Times New Roman" w:hAnsi="Times New Roman"/>
        </w:rPr>
        <w:t xml:space="preserve"> in north India. International journal of health sciences. 3842-3850. 10.53730/ijhs.v6nS4.9351.</w:t>
      </w:r>
      <w:r>
        <w:rPr>
          <w:rFonts w:ascii="Times New Roman" w:hAnsi="Times New Roman"/>
        </w:rPr>
        <w:br/>
      </w:r>
      <w:hyperlink r:id="rId8" w:history="1">
        <w:r w:rsidRPr="00CE0319">
          <w:rPr>
            <w:rStyle w:val="Hyperlink"/>
            <w:rFonts w:ascii="Times New Roman" w:hAnsi="Times New Roman"/>
          </w:rPr>
          <w:t>https://www.researchgate.net/publication/367603818_prospective_study_to_assess_the_comparison_of_hematological_manifestations_in_alcoholics_and_non-alcoholics_at_tertiary_care_centre_in_north_India/citation/download</w:t>
        </w:r>
      </w:hyperlink>
    </w:p>
    <w:p w14:paraId="6FAA1D67" w14:textId="77777777" w:rsidR="008B2E5E" w:rsidRPr="00B15BDE" w:rsidRDefault="008B2E5E" w:rsidP="00F772BC">
      <w:pPr>
        <w:spacing w:after="0" w:line="240" w:lineRule="auto"/>
        <w:ind w:left="1080" w:hanging="990"/>
        <w:jc w:val="both"/>
        <w:rPr>
          <w:rFonts w:ascii="Times New Roman" w:hAnsi="Times New Roman"/>
        </w:rPr>
      </w:pPr>
    </w:p>
    <w:p w14:paraId="1495E7C7" w14:textId="6C36F71F" w:rsidR="008B2E5E" w:rsidRDefault="008B2E5E" w:rsidP="00F772BC">
      <w:pPr>
        <w:spacing w:after="0"/>
        <w:ind w:left="1080" w:hanging="990"/>
        <w:jc w:val="both"/>
        <w:rPr>
          <w:rFonts w:ascii="Times New Roman" w:hAnsi="Times New Roman"/>
          <w:bCs/>
          <w:sz w:val="24"/>
          <w:szCs w:val="28"/>
        </w:rPr>
      </w:pPr>
      <w:proofErr w:type="spellStart"/>
      <w:r w:rsidRPr="00E14D97">
        <w:rPr>
          <w:rFonts w:ascii="Times New Roman" w:hAnsi="Times New Roman"/>
          <w:bCs/>
          <w:sz w:val="24"/>
          <w:szCs w:val="28"/>
        </w:rPr>
        <w:t>Akpunne</w:t>
      </w:r>
      <w:proofErr w:type="spellEnd"/>
      <w:r w:rsidRPr="00E14D97">
        <w:rPr>
          <w:rFonts w:ascii="Times New Roman" w:hAnsi="Times New Roman"/>
          <w:bCs/>
          <w:sz w:val="24"/>
          <w:szCs w:val="28"/>
        </w:rPr>
        <w:t xml:space="preserve">, Bede </w:t>
      </w:r>
      <w:proofErr w:type="spellStart"/>
      <w:r w:rsidRPr="00E14D97">
        <w:rPr>
          <w:rFonts w:ascii="Times New Roman" w:hAnsi="Times New Roman"/>
          <w:bCs/>
          <w:sz w:val="24"/>
          <w:szCs w:val="28"/>
        </w:rPr>
        <w:t>Chinonye</w:t>
      </w:r>
      <w:proofErr w:type="spellEnd"/>
      <w:r w:rsidRPr="00E14D97">
        <w:rPr>
          <w:rFonts w:ascii="Times New Roman" w:hAnsi="Times New Roman"/>
          <w:bCs/>
          <w:sz w:val="24"/>
          <w:szCs w:val="28"/>
        </w:rPr>
        <w:t xml:space="preserve">, Benjamin </w:t>
      </w:r>
      <w:proofErr w:type="spellStart"/>
      <w:r w:rsidRPr="00E14D97">
        <w:rPr>
          <w:rFonts w:ascii="Times New Roman" w:hAnsi="Times New Roman"/>
          <w:bCs/>
          <w:sz w:val="24"/>
          <w:szCs w:val="28"/>
        </w:rPr>
        <w:t>Onyesom</w:t>
      </w:r>
      <w:proofErr w:type="spellEnd"/>
      <w:r w:rsidRPr="00E14D97">
        <w:rPr>
          <w:rFonts w:ascii="Times New Roman" w:hAnsi="Times New Roman"/>
          <w:bCs/>
          <w:sz w:val="24"/>
          <w:szCs w:val="28"/>
        </w:rPr>
        <w:t xml:space="preserve">, </w:t>
      </w:r>
      <w:proofErr w:type="spellStart"/>
      <w:r w:rsidRPr="00E14D97">
        <w:rPr>
          <w:rFonts w:ascii="Times New Roman" w:hAnsi="Times New Roman"/>
          <w:bCs/>
          <w:sz w:val="24"/>
          <w:szCs w:val="28"/>
        </w:rPr>
        <w:t>Aniedi</w:t>
      </w:r>
      <w:proofErr w:type="spellEnd"/>
      <w:r w:rsidRPr="00E14D97">
        <w:rPr>
          <w:rFonts w:ascii="Times New Roman" w:hAnsi="Times New Roman"/>
          <w:bCs/>
          <w:sz w:val="24"/>
          <w:szCs w:val="28"/>
        </w:rPr>
        <w:t xml:space="preserve"> David, and </w:t>
      </w:r>
      <w:proofErr w:type="spellStart"/>
      <w:r w:rsidRPr="00E14D97">
        <w:rPr>
          <w:rFonts w:ascii="Times New Roman" w:hAnsi="Times New Roman"/>
          <w:bCs/>
          <w:sz w:val="24"/>
          <w:szCs w:val="28"/>
        </w:rPr>
        <w:t>Ololade</w:t>
      </w:r>
      <w:proofErr w:type="spellEnd"/>
      <w:r w:rsidRPr="00E14D97">
        <w:rPr>
          <w:rFonts w:ascii="Times New Roman" w:hAnsi="Times New Roman"/>
          <w:bCs/>
          <w:sz w:val="24"/>
          <w:szCs w:val="28"/>
        </w:rPr>
        <w:t xml:space="preserve"> Oluwakorede Ayoade. 2025. “Prevalence and Predicting Alcohol and Drug Use from Family Functioning of University Undergraduates: A Case for Decriminalization Advocacy”. Asian Research Journal of Arts &amp; Social Sciences 23 (5):194-204. </w:t>
      </w:r>
      <w:hyperlink r:id="rId9" w:history="1">
        <w:r w:rsidRPr="00CE0319">
          <w:rPr>
            <w:rStyle w:val="Hyperlink"/>
            <w:rFonts w:ascii="Times New Roman" w:hAnsi="Times New Roman"/>
            <w:bCs/>
            <w:sz w:val="24"/>
            <w:szCs w:val="28"/>
          </w:rPr>
          <w:t>https://doi.org/10.9734/arjass/2025/v23i5694</w:t>
        </w:r>
      </w:hyperlink>
    </w:p>
    <w:p w14:paraId="13B34019" w14:textId="77777777" w:rsidR="008B2E5E" w:rsidRDefault="008B2E5E" w:rsidP="00F772BC">
      <w:pPr>
        <w:spacing w:after="0"/>
        <w:ind w:left="1080" w:hanging="990"/>
        <w:jc w:val="both"/>
        <w:rPr>
          <w:rFonts w:ascii="Times New Roman" w:hAnsi="Times New Roman"/>
          <w:bCs/>
          <w:sz w:val="24"/>
          <w:szCs w:val="28"/>
        </w:rPr>
      </w:pPr>
    </w:p>
    <w:p w14:paraId="55E970FE" w14:textId="5EAEBED8"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t xml:space="preserve">Ani, Peace &amp; Ngwu, Elizabeth &amp; Ani, Bernard. (2020). Alcohol use disorders and associated </w:t>
      </w:r>
      <w:proofErr w:type="spellStart"/>
      <w:r w:rsidRPr="000670B9">
        <w:rPr>
          <w:rFonts w:ascii="Times New Roman" w:hAnsi="Times New Roman"/>
          <w:bCs/>
          <w:sz w:val="24"/>
          <w:szCs w:val="28"/>
        </w:rPr>
        <w:t>foracts</w:t>
      </w:r>
      <w:proofErr w:type="spellEnd"/>
      <w:r w:rsidRPr="000670B9">
        <w:rPr>
          <w:rFonts w:ascii="Times New Roman" w:hAnsi="Times New Roman"/>
          <w:bCs/>
          <w:sz w:val="24"/>
          <w:szCs w:val="28"/>
        </w:rPr>
        <w:t xml:space="preserve"> among adults in rural communities in Enugu State, Nigeria: A cross-sectional survey. Journal of ethnicity in substance abuse. 21. 1-20. 10.1080/15332640.2020.1824841. </w:t>
      </w:r>
      <w:hyperlink r:id="rId10" w:history="1">
        <w:r w:rsidRPr="00CE0319">
          <w:rPr>
            <w:rStyle w:val="Hyperlink"/>
            <w:rFonts w:ascii="Times New Roman" w:hAnsi="Times New Roman"/>
            <w:bCs/>
            <w:sz w:val="24"/>
            <w:szCs w:val="28"/>
          </w:rPr>
          <w:t>https://www.researchgate.net/publication/345920028_Alcohol_use_disorders_and_associated_factors_among_adults_in_rural_communities_in_Enugu_State_Nigeria_A_cross-sectional_survey/citation/download</w:t>
        </w:r>
      </w:hyperlink>
    </w:p>
    <w:p w14:paraId="70DC5469" w14:textId="77777777" w:rsidR="008B2E5E" w:rsidRDefault="008B2E5E" w:rsidP="00F772BC">
      <w:pPr>
        <w:pStyle w:val="NoSpacing"/>
        <w:ind w:left="1080" w:hanging="990"/>
        <w:jc w:val="both"/>
        <w:rPr>
          <w:rFonts w:ascii="Times New Roman" w:hAnsi="Times New Roman"/>
          <w:bCs/>
          <w:sz w:val="24"/>
          <w:szCs w:val="28"/>
        </w:rPr>
      </w:pPr>
    </w:p>
    <w:p w14:paraId="77A0A6D9" w14:textId="49B3E880" w:rsidR="008B2E5E" w:rsidRDefault="008B2E5E" w:rsidP="00F772BC">
      <w:pPr>
        <w:pStyle w:val="NoSpacing"/>
        <w:ind w:left="1080" w:hanging="990"/>
        <w:jc w:val="both"/>
        <w:rPr>
          <w:rFonts w:ascii="Times New Roman" w:hAnsi="Times New Roman"/>
          <w:sz w:val="24"/>
          <w:szCs w:val="28"/>
        </w:rPr>
      </w:pPr>
      <w:r>
        <w:rPr>
          <w:rFonts w:ascii="Times New Roman" w:hAnsi="Times New Roman"/>
          <w:sz w:val="24"/>
          <w:szCs w:val="28"/>
        </w:rPr>
        <w:t xml:space="preserve">Asagba, R. B., </w:t>
      </w:r>
      <w:proofErr w:type="spellStart"/>
      <w:r>
        <w:rPr>
          <w:rFonts w:ascii="Times New Roman" w:hAnsi="Times New Roman"/>
          <w:sz w:val="24"/>
          <w:szCs w:val="28"/>
        </w:rPr>
        <w:t>Agberotimi</w:t>
      </w:r>
      <w:proofErr w:type="spellEnd"/>
      <w:r>
        <w:rPr>
          <w:rFonts w:ascii="Times New Roman" w:hAnsi="Times New Roman"/>
          <w:sz w:val="24"/>
          <w:szCs w:val="28"/>
        </w:rPr>
        <w:t xml:space="preserve">, S. F., &amp; Olaseni, A. O. (2021). Prevalence and psychological correlates of alcohol use among Nigerian university students. Journal of Substance Use. </w:t>
      </w:r>
      <w:hyperlink r:id="rId11" w:history="1">
        <w:r w:rsidRPr="00CE0319">
          <w:rPr>
            <w:rStyle w:val="Hyperlink"/>
            <w:rFonts w:ascii="Times New Roman" w:hAnsi="Times New Roman"/>
            <w:sz w:val="24"/>
            <w:szCs w:val="28"/>
          </w:rPr>
          <w:t>https://doi.org/10.1080/14659891.2021.1875067</w:t>
        </w:r>
      </w:hyperlink>
    </w:p>
    <w:p w14:paraId="15EB53F0" w14:textId="77777777" w:rsidR="009B7DF2" w:rsidRDefault="009B7DF2" w:rsidP="00F772BC">
      <w:pPr>
        <w:pStyle w:val="NoSpacing"/>
        <w:ind w:left="1080" w:hanging="990"/>
        <w:jc w:val="both"/>
        <w:rPr>
          <w:rFonts w:ascii="Times New Roman" w:hAnsi="Times New Roman"/>
          <w:sz w:val="24"/>
          <w:szCs w:val="28"/>
        </w:rPr>
      </w:pPr>
    </w:p>
    <w:p w14:paraId="692DC638" w14:textId="77777777" w:rsidR="008B2E5E" w:rsidRPr="00D633A3" w:rsidRDefault="008B2E5E" w:rsidP="00F772BC">
      <w:pPr>
        <w:ind w:left="1080" w:hanging="990"/>
        <w:jc w:val="both"/>
        <w:rPr>
          <w:rFonts w:ascii="Times New Roman" w:hAnsi="Times New Roman"/>
          <w:sz w:val="20"/>
        </w:rPr>
      </w:pPr>
      <w:proofErr w:type="spellStart"/>
      <w:r w:rsidRPr="00D633A3">
        <w:rPr>
          <w:rFonts w:ascii="Times New Roman" w:hAnsi="Times New Roman"/>
          <w:szCs w:val="28"/>
        </w:rPr>
        <w:t>Bandara</w:t>
      </w:r>
      <w:proofErr w:type="spellEnd"/>
      <w:r w:rsidRPr="00D633A3">
        <w:rPr>
          <w:rFonts w:ascii="Times New Roman" w:hAnsi="Times New Roman"/>
          <w:szCs w:val="28"/>
        </w:rPr>
        <w:t xml:space="preserve">, Sau &amp; </w:t>
      </w:r>
      <w:proofErr w:type="spellStart"/>
      <w:r w:rsidRPr="00D633A3">
        <w:rPr>
          <w:rFonts w:ascii="Times New Roman" w:hAnsi="Times New Roman"/>
          <w:szCs w:val="28"/>
        </w:rPr>
        <w:t>Godage</w:t>
      </w:r>
      <w:proofErr w:type="spellEnd"/>
      <w:r w:rsidRPr="00D633A3">
        <w:rPr>
          <w:rFonts w:ascii="Times New Roman" w:hAnsi="Times New Roman"/>
          <w:szCs w:val="28"/>
        </w:rPr>
        <w:t xml:space="preserve">, Sanjaya &amp; </w:t>
      </w:r>
      <w:proofErr w:type="spellStart"/>
      <w:r w:rsidRPr="00D633A3">
        <w:rPr>
          <w:rFonts w:ascii="Times New Roman" w:hAnsi="Times New Roman"/>
          <w:szCs w:val="28"/>
        </w:rPr>
        <w:t>Pn</w:t>
      </w:r>
      <w:proofErr w:type="spellEnd"/>
      <w:r w:rsidRPr="00D633A3">
        <w:rPr>
          <w:rFonts w:ascii="Times New Roman" w:hAnsi="Times New Roman"/>
          <w:szCs w:val="28"/>
        </w:rPr>
        <w:t xml:space="preserve">, Rodrigo &amp; </w:t>
      </w:r>
      <w:proofErr w:type="spellStart"/>
      <w:r w:rsidRPr="00D633A3">
        <w:rPr>
          <w:rFonts w:ascii="Times New Roman" w:hAnsi="Times New Roman"/>
          <w:szCs w:val="28"/>
        </w:rPr>
        <w:t>Vidanagama</w:t>
      </w:r>
      <w:proofErr w:type="spellEnd"/>
      <w:r w:rsidRPr="00D633A3">
        <w:rPr>
          <w:rFonts w:ascii="Times New Roman" w:hAnsi="Times New Roman"/>
          <w:szCs w:val="28"/>
        </w:rPr>
        <w:t xml:space="preserve">, U &amp; Fernando, Cam &amp; </w:t>
      </w:r>
      <w:proofErr w:type="spellStart"/>
      <w:r w:rsidRPr="00D633A3">
        <w:rPr>
          <w:rFonts w:ascii="Times New Roman" w:hAnsi="Times New Roman"/>
          <w:szCs w:val="28"/>
        </w:rPr>
        <w:t>Ekanayake</w:t>
      </w:r>
      <w:proofErr w:type="spellEnd"/>
      <w:r w:rsidRPr="00D633A3">
        <w:rPr>
          <w:rFonts w:ascii="Times New Roman" w:hAnsi="Times New Roman"/>
          <w:szCs w:val="28"/>
        </w:rPr>
        <w:t xml:space="preserve">, </w:t>
      </w:r>
      <w:proofErr w:type="spellStart"/>
      <w:r w:rsidRPr="00D633A3">
        <w:rPr>
          <w:rFonts w:ascii="Times New Roman" w:hAnsi="Times New Roman"/>
          <w:szCs w:val="28"/>
        </w:rPr>
        <w:t>Uthpala</w:t>
      </w:r>
      <w:proofErr w:type="spellEnd"/>
      <w:r w:rsidRPr="00D633A3">
        <w:rPr>
          <w:rFonts w:ascii="Times New Roman" w:hAnsi="Times New Roman"/>
          <w:szCs w:val="28"/>
        </w:rPr>
        <w:t xml:space="preserve"> &amp; </w:t>
      </w:r>
      <w:proofErr w:type="spellStart"/>
      <w:r w:rsidRPr="00D633A3">
        <w:rPr>
          <w:rFonts w:ascii="Times New Roman" w:hAnsi="Times New Roman"/>
          <w:szCs w:val="28"/>
        </w:rPr>
        <w:t>Hapuarachchi</w:t>
      </w:r>
      <w:proofErr w:type="spellEnd"/>
      <w:r w:rsidRPr="00D633A3">
        <w:rPr>
          <w:rFonts w:ascii="Times New Roman" w:hAnsi="Times New Roman"/>
          <w:szCs w:val="28"/>
        </w:rPr>
        <w:t xml:space="preserve">, T &amp; </w:t>
      </w:r>
      <w:proofErr w:type="spellStart"/>
      <w:r w:rsidRPr="00D633A3">
        <w:rPr>
          <w:rFonts w:ascii="Times New Roman" w:hAnsi="Times New Roman"/>
          <w:szCs w:val="28"/>
        </w:rPr>
        <w:t>Gunasena</w:t>
      </w:r>
      <w:proofErr w:type="spellEnd"/>
      <w:r w:rsidRPr="00D633A3">
        <w:rPr>
          <w:rFonts w:ascii="Times New Roman" w:hAnsi="Times New Roman"/>
          <w:szCs w:val="28"/>
        </w:rPr>
        <w:t xml:space="preserve">, Prasanna &amp; </w:t>
      </w:r>
      <w:proofErr w:type="spellStart"/>
      <w:r w:rsidRPr="00D633A3">
        <w:rPr>
          <w:rFonts w:ascii="Times New Roman" w:hAnsi="Times New Roman"/>
          <w:szCs w:val="28"/>
        </w:rPr>
        <w:t>Aluthge</w:t>
      </w:r>
      <w:proofErr w:type="spellEnd"/>
      <w:r w:rsidRPr="00D633A3">
        <w:rPr>
          <w:rFonts w:ascii="Times New Roman" w:hAnsi="Times New Roman"/>
          <w:szCs w:val="28"/>
        </w:rPr>
        <w:t xml:space="preserve">, P &amp; </w:t>
      </w:r>
      <w:proofErr w:type="spellStart"/>
      <w:r w:rsidRPr="00D633A3">
        <w:rPr>
          <w:rFonts w:ascii="Times New Roman" w:hAnsi="Times New Roman"/>
          <w:szCs w:val="28"/>
        </w:rPr>
        <w:t>Perera</w:t>
      </w:r>
      <w:proofErr w:type="spellEnd"/>
      <w:r w:rsidRPr="00D633A3">
        <w:rPr>
          <w:rFonts w:ascii="Times New Roman" w:hAnsi="Times New Roman"/>
          <w:szCs w:val="28"/>
        </w:rPr>
        <w:t xml:space="preserve">, </w:t>
      </w:r>
      <w:proofErr w:type="spellStart"/>
      <w:r w:rsidRPr="00D633A3">
        <w:rPr>
          <w:rFonts w:ascii="Times New Roman" w:hAnsi="Times New Roman"/>
          <w:szCs w:val="28"/>
        </w:rPr>
        <w:t>Navoda</w:t>
      </w:r>
      <w:proofErr w:type="spellEnd"/>
      <w:r w:rsidRPr="00D633A3">
        <w:rPr>
          <w:rFonts w:ascii="Times New Roman" w:hAnsi="Times New Roman"/>
          <w:szCs w:val="28"/>
        </w:rPr>
        <w:t xml:space="preserve"> &amp; </w:t>
      </w:r>
      <w:proofErr w:type="spellStart"/>
      <w:r w:rsidRPr="00D633A3">
        <w:rPr>
          <w:rFonts w:ascii="Times New Roman" w:hAnsi="Times New Roman"/>
          <w:szCs w:val="28"/>
        </w:rPr>
        <w:t>Gunathilake</w:t>
      </w:r>
      <w:proofErr w:type="spellEnd"/>
      <w:r w:rsidRPr="00D633A3">
        <w:rPr>
          <w:rFonts w:ascii="Times New Roman" w:hAnsi="Times New Roman"/>
          <w:szCs w:val="28"/>
        </w:rPr>
        <w:t xml:space="preserve">, </w:t>
      </w:r>
      <w:proofErr w:type="spellStart"/>
      <w:r w:rsidRPr="00D633A3">
        <w:rPr>
          <w:rFonts w:ascii="Times New Roman" w:hAnsi="Times New Roman"/>
          <w:szCs w:val="28"/>
        </w:rPr>
        <w:t>Senaka</w:t>
      </w:r>
      <w:proofErr w:type="spellEnd"/>
      <w:r w:rsidRPr="00D633A3">
        <w:rPr>
          <w:rFonts w:ascii="Times New Roman" w:hAnsi="Times New Roman"/>
          <w:szCs w:val="28"/>
        </w:rPr>
        <w:t xml:space="preserve"> &amp; Alvis, Kapila &amp; Gunawardana, Kapila &amp; </w:t>
      </w:r>
      <w:proofErr w:type="spellStart"/>
      <w:r w:rsidRPr="00D633A3">
        <w:rPr>
          <w:rFonts w:ascii="Times New Roman" w:hAnsi="Times New Roman"/>
          <w:szCs w:val="28"/>
        </w:rPr>
        <w:t>Rajapaksha</w:t>
      </w:r>
      <w:proofErr w:type="spellEnd"/>
      <w:r w:rsidRPr="00D633A3">
        <w:rPr>
          <w:rFonts w:ascii="Times New Roman" w:hAnsi="Times New Roman"/>
          <w:szCs w:val="28"/>
        </w:rPr>
        <w:t xml:space="preserve">, </w:t>
      </w:r>
      <w:proofErr w:type="spellStart"/>
      <w:r w:rsidRPr="00D633A3">
        <w:rPr>
          <w:rFonts w:ascii="Times New Roman" w:hAnsi="Times New Roman"/>
          <w:szCs w:val="28"/>
        </w:rPr>
        <w:t>Sandya</w:t>
      </w:r>
      <w:proofErr w:type="spellEnd"/>
      <w:r w:rsidRPr="00D633A3">
        <w:rPr>
          <w:rFonts w:ascii="Times New Roman" w:hAnsi="Times New Roman"/>
          <w:szCs w:val="28"/>
        </w:rPr>
        <w:t xml:space="preserve"> &amp; </w:t>
      </w:r>
      <w:proofErr w:type="spellStart"/>
      <w:r w:rsidRPr="00D633A3">
        <w:rPr>
          <w:rFonts w:ascii="Times New Roman" w:hAnsi="Times New Roman"/>
          <w:szCs w:val="28"/>
        </w:rPr>
        <w:t>Warnakulasooriya</w:t>
      </w:r>
      <w:proofErr w:type="spellEnd"/>
      <w:r w:rsidRPr="00D633A3">
        <w:rPr>
          <w:rFonts w:ascii="Times New Roman" w:hAnsi="Times New Roman"/>
          <w:szCs w:val="28"/>
        </w:rPr>
        <w:t xml:space="preserve">, A &amp; </w:t>
      </w:r>
      <w:proofErr w:type="spellStart"/>
      <w:r w:rsidRPr="00D633A3">
        <w:rPr>
          <w:rFonts w:ascii="Times New Roman" w:hAnsi="Times New Roman"/>
          <w:szCs w:val="28"/>
        </w:rPr>
        <w:t>Athulgama</w:t>
      </w:r>
      <w:proofErr w:type="spellEnd"/>
      <w:r w:rsidRPr="00D633A3">
        <w:rPr>
          <w:rFonts w:ascii="Times New Roman" w:hAnsi="Times New Roman"/>
          <w:szCs w:val="28"/>
        </w:rPr>
        <w:t xml:space="preserve">, P &amp; </w:t>
      </w:r>
      <w:proofErr w:type="spellStart"/>
      <w:r w:rsidRPr="00D633A3">
        <w:rPr>
          <w:rFonts w:ascii="Times New Roman" w:hAnsi="Times New Roman"/>
          <w:szCs w:val="28"/>
        </w:rPr>
        <w:t>Dius</w:t>
      </w:r>
      <w:proofErr w:type="spellEnd"/>
      <w:r w:rsidRPr="00D633A3">
        <w:rPr>
          <w:rFonts w:ascii="Times New Roman" w:hAnsi="Times New Roman"/>
          <w:szCs w:val="28"/>
        </w:rPr>
        <w:t xml:space="preserve">, Sanjeewa &amp; </w:t>
      </w:r>
      <w:proofErr w:type="spellStart"/>
      <w:r w:rsidRPr="00D633A3">
        <w:rPr>
          <w:rFonts w:ascii="Times New Roman" w:hAnsi="Times New Roman"/>
          <w:szCs w:val="28"/>
        </w:rPr>
        <w:t>Rathnayak</w:t>
      </w:r>
      <w:proofErr w:type="spellEnd"/>
      <w:r w:rsidRPr="00D633A3">
        <w:rPr>
          <w:rFonts w:ascii="Times New Roman" w:hAnsi="Times New Roman"/>
          <w:szCs w:val="28"/>
        </w:rPr>
        <w:t xml:space="preserve">, Band. (2025). Point-of-Care Testing (POCT) Revolutionizing Clinical Diagnostics and Patient Care. </w:t>
      </w:r>
      <w:hyperlink r:id="rId12" w:history="1">
        <w:r w:rsidRPr="00D633A3">
          <w:rPr>
            <w:rStyle w:val="Hyperlink"/>
            <w:rFonts w:ascii="Times New Roman" w:hAnsi="Times New Roman"/>
            <w:szCs w:val="28"/>
          </w:rPr>
          <w:t>https://www.researchgate.net/publication/389215040_Point-of-Care_Testing_POCT_Revolutionizing_Clinical_Diagnostics_and_Patient_Care/citation/download</w:t>
        </w:r>
      </w:hyperlink>
    </w:p>
    <w:p w14:paraId="1C1A480F" w14:textId="7FFFE511"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 Belanda, G. S., Fardin, M., Skare, T. L., </w:t>
      </w:r>
      <w:proofErr w:type="spellStart"/>
      <w:r w:rsidRPr="001B7A35">
        <w:rPr>
          <w:rFonts w:ascii="Times New Roman" w:hAnsi="Times New Roman"/>
        </w:rPr>
        <w:t>Ivantes</w:t>
      </w:r>
      <w:proofErr w:type="spellEnd"/>
      <w:r w:rsidRPr="001B7A35">
        <w:rPr>
          <w:rFonts w:ascii="Times New Roman" w:hAnsi="Times New Roman"/>
        </w:rPr>
        <w:t xml:space="preserve">, C. A. P., Fávero, K. B., </w:t>
      </w:r>
      <w:proofErr w:type="spellStart"/>
      <w:r w:rsidRPr="001B7A35">
        <w:rPr>
          <w:rFonts w:ascii="Times New Roman" w:hAnsi="Times New Roman"/>
        </w:rPr>
        <w:t>Alemida</w:t>
      </w:r>
      <w:proofErr w:type="spellEnd"/>
      <w:r w:rsidRPr="001B7A35">
        <w:rPr>
          <w:rFonts w:ascii="Times New Roman" w:hAnsi="Times New Roman"/>
        </w:rPr>
        <w:t xml:space="preserve">, P. T. R., Almeida, M. O., &amp; </w:t>
      </w:r>
      <w:proofErr w:type="spellStart"/>
      <w:r w:rsidRPr="001B7A35">
        <w:rPr>
          <w:rFonts w:ascii="Times New Roman" w:hAnsi="Times New Roman"/>
        </w:rPr>
        <w:t>Nisihara</w:t>
      </w:r>
      <w:proofErr w:type="spellEnd"/>
      <w:r w:rsidRPr="001B7A35">
        <w:rPr>
          <w:rFonts w:ascii="Times New Roman" w:hAnsi="Times New Roman"/>
        </w:rPr>
        <w:t xml:space="preserve">, R. (2024). Serologic screening for viral infections among blood donors: a study in a blood bank in southern Brazil. </w:t>
      </w:r>
      <w:proofErr w:type="spellStart"/>
      <w:r w:rsidRPr="001B7A35">
        <w:rPr>
          <w:rFonts w:ascii="Times New Roman" w:hAnsi="Times New Roman"/>
        </w:rPr>
        <w:t>Revista</w:t>
      </w:r>
      <w:proofErr w:type="spellEnd"/>
      <w:r w:rsidRPr="001B7A35">
        <w:rPr>
          <w:rFonts w:ascii="Times New Roman" w:hAnsi="Times New Roman"/>
        </w:rPr>
        <w:t xml:space="preserve"> da </w:t>
      </w:r>
      <w:proofErr w:type="spellStart"/>
      <w:r w:rsidRPr="001B7A35">
        <w:rPr>
          <w:rFonts w:ascii="Times New Roman" w:hAnsi="Times New Roman"/>
        </w:rPr>
        <w:t>Associacao</w:t>
      </w:r>
      <w:proofErr w:type="spellEnd"/>
      <w:r w:rsidRPr="001B7A35">
        <w:rPr>
          <w:rFonts w:ascii="Times New Roman" w:hAnsi="Times New Roman"/>
        </w:rPr>
        <w:t xml:space="preserve"> </w:t>
      </w:r>
      <w:proofErr w:type="spellStart"/>
      <w:r w:rsidRPr="001B7A35">
        <w:rPr>
          <w:rFonts w:ascii="Times New Roman" w:hAnsi="Times New Roman"/>
        </w:rPr>
        <w:t>Medica</w:t>
      </w:r>
      <w:proofErr w:type="spellEnd"/>
      <w:r w:rsidRPr="001B7A35">
        <w:rPr>
          <w:rFonts w:ascii="Times New Roman" w:hAnsi="Times New Roman"/>
        </w:rPr>
        <w:t xml:space="preserve"> Brasileira (1992), 70(8), e20240452. </w:t>
      </w:r>
      <w:hyperlink r:id="rId13" w:history="1">
        <w:r w:rsidRPr="001B7A35">
          <w:rPr>
            <w:rStyle w:val="Hyperlink"/>
            <w:rFonts w:ascii="Times New Roman" w:hAnsi="Times New Roman"/>
          </w:rPr>
          <w:t>https://doi.org/10.1590/1806-9282.20240452</w:t>
        </w:r>
      </w:hyperlink>
    </w:p>
    <w:p w14:paraId="1703B6F0" w14:textId="77777777" w:rsidR="009B7DF2" w:rsidRDefault="009B7DF2" w:rsidP="00F772BC">
      <w:pPr>
        <w:spacing w:after="0" w:line="240" w:lineRule="auto"/>
        <w:ind w:left="1080" w:hanging="990"/>
        <w:jc w:val="both"/>
        <w:rPr>
          <w:rFonts w:ascii="Times New Roman" w:hAnsi="Times New Roman"/>
        </w:rPr>
      </w:pPr>
    </w:p>
    <w:p w14:paraId="374B28A3" w14:textId="77777777" w:rsidR="008B2E5E" w:rsidRDefault="008B2E5E" w:rsidP="00F772BC">
      <w:pPr>
        <w:ind w:left="1080" w:hanging="990"/>
        <w:jc w:val="both"/>
        <w:rPr>
          <w:rFonts w:ascii="Times New Roman" w:hAnsi="Times New Roman"/>
          <w:szCs w:val="24"/>
        </w:rPr>
      </w:pPr>
      <w:r w:rsidRPr="003C6341">
        <w:rPr>
          <w:rFonts w:ascii="Times New Roman" w:hAnsi="Times New Roman"/>
          <w:szCs w:val="24"/>
        </w:rPr>
        <w:lastRenderedPageBreak/>
        <w:t xml:space="preserve">Chaudhari, R., </w:t>
      </w:r>
      <w:proofErr w:type="spellStart"/>
      <w:r w:rsidRPr="003C6341">
        <w:rPr>
          <w:rFonts w:ascii="Times New Roman" w:hAnsi="Times New Roman"/>
          <w:szCs w:val="24"/>
        </w:rPr>
        <w:t>Moonka</w:t>
      </w:r>
      <w:proofErr w:type="spellEnd"/>
      <w:r w:rsidRPr="003C6341">
        <w:rPr>
          <w:rFonts w:ascii="Times New Roman" w:hAnsi="Times New Roman"/>
          <w:szCs w:val="24"/>
        </w:rPr>
        <w:t xml:space="preserve">, D., &amp; Nunes, F. (2021). Using biomarkers to quantify problematic alcohol use. The Journal of family practice, 70(10), 474–481. </w:t>
      </w:r>
      <w:hyperlink r:id="rId14" w:history="1">
        <w:r w:rsidRPr="003C6341">
          <w:rPr>
            <w:rStyle w:val="Hyperlink"/>
            <w:szCs w:val="24"/>
          </w:rPr>
          <w:t>https://doi.org/10.12788/jfp.0317</w:t>
        </w:r>
      </w:hyperlink>
    </w:p>
    <w:p w14:paraId="5962D01A" w14:textId="323AFB62"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Chen, C., Mpinganjira, M. G., Motilal, A., </w:t>
      </w:r>
      <w:proofErr w:type="spellStart"/>
      <w:r w:rsidRPr="00E14D97">
        <w:rPr>
          <w:rFonts w:ascii="Times New Roman" w:hAnsi="Times New Roman"/>
          <w:bCs/>
          <w:sz w:val="24"/>
          <w:szCs w:val="24"/>
        </w:rPr>
        <w:t>Matukane</w:t>
      </w:r>
      <w:proofErr w:type="spellEnd"/>
      <w:r w:rsidRPr="00E14D97">
        <w:rPr>
          <w:rFonts w:ascii="Times New Roman" w:hAnsi="Times New Roman"/>
          <w:bCs/>
          <w:sz w:val="24"/>
          <w:szCs w:val="24"/>
        </w:rPr>
        <w:t xml:space="preserve">, S., Letsoalo, R., McKee, T., Ntombela, Z., </w:t>
      </w:r>
      <w:proofErr w:type="spellStart"/>
      <w:r w:rsidRPr="00E14D97">
        <w:rPr>
          <w:rFonts w:ascii="Times New Roman" w:hAnsi="Times New Roman"/>
          <w:bCs/>
          <w:sz w:val="24"/>
          <w:szCs w:val="24"/>
        </w:rPr>
        <w:t>Mbulaheni</w:t>
      </w:r>
      <w:proofErr w:type="spellEnd"/>
      <w:r w:rsidRPr="00E14D97">
        <w:rPr>
          <w:rFonts w:ascii="Times New Roman" w:hAnsi="Times New Roman"/>
          <w:bCs/>
          <w:sz w:val="24"/>
          <w:szCs w:val="24"/>
        </w:rPr>
        <w:t xml:space="preserve">, L., </w:t>
      </w:r>
      <w:proofErr w:type="spellStart"/>
      <w:r w:rsidRPr="00E14D97">
        <w:rPr>
          <w:rFonts w:ascii="Times New Roman" w:hAnsi="Times New Roman"/>
          <w:bCs/>
          <w:sz w:val="24"/>
          <w:szCs w:val="24"/>
        </w:rPr>
        <w:t>Hargovan</w:t>
      </w:r>
      <w:proofErr w:type="spellEnd"/>
      <w:r w:rsidRPr="00E14D97">
        <w:rPr>
          <w:rFonts w:ascii="Times New Roman" w:hAnsi="Times New Roman"/>
          <w:bCs/>
          <w:sz w:val="24"/>
          <w:szCs w:val="24"/>
        </w:rPr>
        <w:t xml:space="preserve">, T., &amp; Francis, J. M. (2023). Prevalence and correlates of alcohol use and risky drinking among undergraduate students in Johannesburg, South Africa: a cross-sectional study. BMC psychiatry, 23(1), 553. </w:t>
      </w:r>
      <w:hyperlink r:id="rId15" w:history="1">
        <w:r w:rsidRPr="00E14D97">
          <w:rPr>
            <w:rStyle w:val="Hyperlink"/>
            <w:rFonts w:ascii="Times New Roman" w:hAnsi="Times New Roman"/>
            <w:bCs/>
            <w:sz w:val="24"/>
            <w:szCs w:val="24"/>
          </w:rPr>
          <w:t>https://doi.org/10.1186/s12888-023-05043-w</w:t>
        </w:r>
      </w:hyperlink>
    </w:p>
    <w:p w14:paraId="1BCAAF4D" w14:textId="77777777" w:rsidR="009B7DF2" w:rsidRPr="00E14D97" w:rsidRDefault="009B7DF2" w:rsidP="00F772BC">
      <w:pPr>
        <w:spacing w:after="0"/>
        <w:ind w:left="1080" w:hanging="990"/>
        <w:jc w:val="both"/>
        <w:rPr>
          <w:rFonts w:ascii="Times New Roman" w:hAnsi="Times New Roman"/>
          <w:bCs/>
          <w:sz w:val="24"/>
          <w:szCs w:val="24"/>
        </w:rPr>
      </w:pPr>
    </w:p>
    <w:p w14:paraId="3ED65BF3" w14:textId="77777777" w:rsidR="008B2E5E" w:rsidRDefault="008B2E5E" w:rsidP="00F772BC">
      <w:pPr>
        <w:ind w:left="1080" w:hanging="990"/>
        <w:jc w:val="both"/>
        <w:rPr>
          <w:rFonts w:ascii="Times New Roman" w:hAnsi="Times New Roman"/>
          <w:bCs/>
          <w:sz w:val="24"/>
          <w:szCs w:val="24"/>
        </w:rPr>
      </w:pPr>
      <w:r w:rsidRPr="00FF0A39">
        <w:rPr>
          <w:rFonts w:ascii="Times New Roman" w:hAnsi="Times New Roman"/>
          <w:bCs/>
          <w:sz w:val="24"/>
          <w:szCs w:val="24"/>
        </w:rPr>
        <w:t xml:space="preserve">Clark, S. L., Hartwell, E. E., Choi, D. S., Krystal, J. H., Messing, R. O., &amp; Ferguson, L. B. (2025). Next-generation biomarkers for alcohol consumption and alcohol use disorder diagnosis, prognosis, and treatment: A critical review. Alcohol, clinical &amp; experimental research, 49(1), 5–24. </w:t>
      </w:r>
      <w:hyperlink r:id="rId16" w:history="1">
        <w:r w:rsidRPr="00CE0319">
          <w:rPr>
            <w:rStyle w:val="Hyperlink"/>
            <w:rFonts w:ascii="Times New Roman" w:hAnsi="Times New Roman"/>
            <w:bCs/>
            <w:sz w:val="24"/>
            <w:szCs w:val="24"/>
          </w:rPr>
          <w:t>https://doi.org/10.1111/acer.15476</w:t>
        </w:r>
      </w:hyperlink>
    </w:p>
    <w:p w14:paraId="40923F56" w14:textId="41C0A458" w:rsidR="008B2E5E" w:rsidRDefault="008B2E5E" w:rsidP="00F772BC">
      <w:pPr>
        <w:spacing w:after="0" w:line="240" w:lineRule="auto"/>
        <w:ind w:left="1080" w:hanging="990"/>
        <w:jc w:val="both"/>
        <w:rPr>
          <w:rFonts w:ascii="Times New Roman" w:hAnsi="Times New Roman"/>
          <w:bCs/>
          <w:sz w:val="24"/>
          <w:szCs w:val="28"/>
        </w:rPr>
      </w:pPr>
      <w:proofErr w:type="spellStart"/>
      <w:r w:rsidRPr="006569D6">
        <w:rPr>
          <w:rFonts w:ascii="Times New Roman" w:hAnsi="Times New Roman"/>
          <w:bCs/>
          <w:sz w:val="24"/>
          <w:szCs w:val="28"/>
        </w:rPr>
        <w:t>Dawidowska</w:t>
      </w:r>
      <w:proofErr w:type="spellEnd"/>
      <w:r w:rsidRPr="006569D6">
        <w:rPr>
          <w:rFonts w:ascii="Times New Roman" w:hAnsi="Times New Roman"/>
          <w:bCs/>
          <w:sz w:val="24"/>
          <w:szCs w:val="28"/>
        </w:rPr>
        <w:t xml:space="preserve">, J., </w:t>
      </w:r>
      <w:proofErr w:type="spellStart"/>
      <w:r w:rsidRPr="006569D6">
        <w:rPr>
          <w:rFonts w:ascii="Times New Roman" w:hAnsi="Times New Roman"/>
          <w:bCs/>
          <w:sz w:val="24"/>
          <w:szCs w:val="28"/>
        </w:rPr>
        <w:t>Jacyna-Gębala</w:t>
      </w:r>
      <w:proofErr w:type="spellEnd"/>
      <w:r w:rsidRPr="006569D6">
        <w:rPr>
          <w:rFonts w:ascii="Times New Roman" w:hAnsi="Times New Roman"/>
          <w:bCs/>
          <w:sz w:val="24"/>
          <w:szCs w:val="28"/>
        </w:rPr>
        <w:t xml:space="preserve">, J., Wawrzyniak, R., </w:t>
      </w:r>
      <w:proofErr w:type="spellStart"/>
      <w:r w:rsidRPr="006569D6">
        <w:rPr>
          <w:rFonts w:ascii="Times New Roman" w:hAnsi="Times New Roman"/>
          <w:bCs/>
          <w:sz w:val="24"/>
          <w:szCs w:val="28"/>
        </w:rPr>
        <w:t>Kaliszan</w:t>
      </w:r>
      <w:proofErr w:type="spellEnd"/>
      <w:r w:rsidRPr="006569D6">
        <w:rPr>
          <w:rFonts w:ascii="Times New Roman" w:hAnsi="Times New Roman"/>
          <w:bCs/>
          <w:sz w:val="24"/>
          <w:szCs w:val="28"/>
        </w:rPr>
        <w:t xml:space="preserve">, M., &amp; </w:t>
      </w:r>
      <w:proofErr w:type="spellStart"/>
      <w:r w:rsidRPr="006569D6">
        <w:rPr>
          <w:rFonts w:ascii="Times New Roman" w:hAnsi="Times New Roman"/>
          <w:bCs/>
          <w:sz w:val="24"/>
          <w:szCs w:val="28"/>
        </w:rPr>
        <w:t>Markuszewski</w:t>
      </w:r>
      <w:proofErr w:type="spellEnd"/>
      <w:r w:rsidRPr="006569D6">
        <w:rPr>
          <w:rFonts w:ascii="Times New Roman" w:hAnsi="Times New Roman"/>
          <w:bCs/>
          <w:sz w:val="24"/>
          <w:szCs w:val="28"/>
        </w:rPr>
        <w:t xml:space="preserve">, M. J. (2025). Overcoming Challenges in the Determination of v Fatty Acid Ethyl Esters in Post-Mortem Plasma Samples with the Use of Targeted Metabolomics and the Quality by Design Approach. Biomedicines, 13(7), 1688. </w:t>
      </w:r>
      <w:hyperlink r:id="rId17" w:history="1">
        <w:r w:rsidRPr="00CE0319">
          <w:rPr>
            <w:rStyle w:val="Hyperlink"/>
            <w:rFonts w:ascii="Times New Roman" w:hAnsi="Times New Roman"/>
            <w:bCs/>
            <w:sz w:val="24"/>
            <w:szCs w:val="28"/>
          </w:rPr>
          <w:t>https://doi.org/10.3390/biomedicines13071688</w:t>
        </w:r>
      </w:hyperlink>
    </w:p>
    <w:p w14:paraId="166D9A10" w14:textId="77777777" w:rsidR="008B2E5E" w:rsidRDefault="008B2E5E" w:rsidP="00F772BC">
      <w:pPr>
        <w:spacing w:after="0" w:line="240" w:lineRule="auto"/>
        <w:ind w:left="1080" w:hanging="990"/>
        <w:jc w:val="both"/>
        <w:rPr>
          <w:rFonts w:ascii="Times New Roman" w:hAnsi="Times New Roman"/>
          <w:bCs/>
          <w:sz w:val="24"/>
          <w:szCs w:val="28"/>
        </w:rPr>
      </w:pPr>
    </w:p>
    <w:p w14:paraId="459499B6" w14:textId="1E1798DF" w:rsidR="008B2E5E" w:rsidRDefault="008B2E5E" w:rsidP="00F772BC">
      <w:pPr>
        <w:spacing w:after="0" w:line="240" w:lineRule="auto"/>
        <w:ind w:left="1080" w:hanging="990"/>
        <w:jc w:val="both"/>
        <w:rPr>
          <w:rFonts w:ascii="Times New Roman" w:hAnsi="Times New Roman"/>
          <w:bCs/>
        </w:rPr>
      </w:pPr>
      <w:proofErr w:type="spellStart"/>
      <w:r w:rsidRPr="0056399D">
        <w:rPr>
          <w:rFonts w:ascii="Times New Roman" w:hAnsi="Times New Roman"/>
          <w:bCs/>
        </w:rPr>
        <w:t>Etura</w:t>
      </w:r>
      <w:proofErr w:type="spellEnd"/>
      <w:r w:rsidRPr="0056399D">
        <w:rPr>
          <w:rFonts w:ascii="Times New Roman" w:hAnsi="Times New Roman"/>
          <w:bCs/>
        </w:rPr>
        <w:t xml:space="preserve"> J, Andrew K, Akpan U, Jeremiah Z. </w:t>
      </w:r>
      <w:proofErr w:type="spellStart"/>
      <w:r w:rsidRPr="0056399D">
        <w:rPr>
          <w:rFonts w:ascii="Times New Roman" w:hAnsi="Times New Roman"/>
          <w:bCs/>
        </w:rPr>
        <w:t>Haematological</w:t>
      </w:r>
      <w:proofErr w:type="spellEnd"/>
      <w:r w:rsidRPr="0056399D">
        <w:rPr>
          <w:rFonts w:ascii="Times New Roman" w:hAnsi="Times New Roman"/>
          <w:bCs/>
        </w:rPr>
        <w:t xml:space="preserve"> variations </w:t>
      </w:r>
      <w:proofErr w:type="gramStart"/>
      <w:r w:rsidRPr="0056399D">
        <w:rPr>
          <w:rFonts w:ascii="Times New Roman" w:hAnsi="Times New Roman"/>
          <w:bCs/>
        </w:rPr>
        <w:t xml:space="preserve">associated </w:t>
      </w:r>
      <w:r>
        <w:rPr>
          <w:rFonts w:ascii="Times New Roman" w:hAnsi="Times New Roman"/>
          <w:bCs/>
        </w:rPr>
        <w:t xml:space="preserve"> </w:t>
      </w:r>
      <w:r w:rsidRPr="0056399D">
        <w:rPr>
          <w:rFonts w:ascii="Times New Roman" w:hAnsi="Times New Roman"/>
          <w:bCs/>
        </w:rPr>
        <w:t>with</w:t>
      </w:r>
      <w:proofErr w:type="gramEnd"/>
      <w:r w:rsidRPr="0056399D">
        <w:rPr>
          <w:rFonts w:ascii="Times New Roman" w:hAnsi="Times New Roman"/>
          <w:bCs/>
        </w:rPr>
        <w:t xml:space="preserve"> alcohol consumption in a Nigerian university community. </w:t>
      </w:r>
      <w:proofErr w:type="spellStart"/>
      <w:r w:rsidRPr="0056399D">
        <w:rPr>
          <w:rFonts w:ascii="Times New Roman" w:hAnsi="Times New Roman"/>
          <w:bCs/>
        </w:rPr>
        <w:t>Sanamed</w:t>
      </w:r>
      <w:proofErr w:type="spellEnd"/>
      <w:r w:rsidRPr="0056399D">
        <w:rPr>
          <w:rFonts w:ascii="Times New Roman" w:hAnsi="Times New Roman"/>
          <w:bCs/>
        </w:rPr>
        <w:t>. 2024; 19(2): 171-180. Doi: 10.5937/sanamed0-51524.</w:t>
      </w:r>
    </w:p>
    <w:p w14:paraId="28EDB189" w14:textId="77777777" w:rsidR="008B2E5E" w:rsidRDefault="008B2E5E" w:rsidP="00F772BC">
      <w:pPr>
        <w:spacing w:after="0" w:line="240" w:lineRule="auto"/>
        <w:ind w:left="1080" w:hanging="990"/>
        <w:jc w:val="both"/>
        <w:rPr>
          <w:rFonts w:ascii="Times New Roman" w:hAnsi="Times New Roman"/>
          <w:bCs/>
        </w:rPr>
      </w:pPr>
    </w:p>
    <w:p w14:paraId="043BF093" w14:textId="77777777" w:rsidR="008B2E5E" w:rsidRPr="00E14D97" w:rsidRDefault="008B2E5E" w:rsidP="00F772BC">
      <w:pPr>
        <w:spacing w:after="0" w:line="240" w:lineRule="auto"/>
        <w:ind w:left="1080" w:hanging="990"/>
        <w:jc w:val="both"/>
        <w:rPr>
          <w:rFonts w:ascii="Times New Roman" w:hAnsi="Times New Roman"/>
          <w:bCs/>
          <w:sz w:val="24"/>
          <w:szCs w:val="24"/>
        </w:rPr>
      </w:pPr>
      <w:r w:rsidRPr="00E14D97">
        <w:rPr>
          <w:rFonts w:ascii="Times New Roman" w:hAnsi="Times New Roman"/>
          <w:bCs/>
          <w:sz w:val="24"/>
          <w:szCs w:val="24"/>
        </w:rPr>
        <w:t xml:space="preserve">European Blood Alliance. (2020). Survey on blood donor </w:t>
      </w:r>
      <w:proofErr w:type="spellStart"/>
      <w:r w:rsidRPr="00E14D97">
        <w:rPr>
          <w:rFonts w:ascii="Times New Roman" w:hAnsi="Times New Roman"/>
          <w:bCs/>
          <w:sz w:val="24"/>
          <w:szCs w:val="24"/>
        </w:rPr>
        <w:t>behaviour</w:t>
      </w:r>
      <w:proofErr w:type="spellEnd"/>
      <w:r w:rsidRPr="00E14D97">
        <w:rPr>
          <w:rFonts w:ascii="Times New Roman" w:hAnsi="Times New Roman"/>
          <w:bCs/>
          <w:sz w:val="24"/>
          <w:szCs w:val="24"/>
        </w:rPr>
        <w:t xml:space="preserve"> and lifestyle. EBA Annual Report, 1-12. Retrieved from </w:t>
      </w:r>
      <w:hyperlink r:id="rId18" w:history="1">
        <w:r w:rsidRPr="00E14D97">
          <w:rPr>
            <w:rStyle w:val="Hyperlink"/>
            <w:rFonts w:ascii="Times New Roman" w:hAnsi="Times New Roman"/>
            <w:bCs/>
            <w:sz w:val="24"/>
            <w:szCs w:val="24"/>
          </w:rPr>
          <w:t>https://europeanbloodalliance.eu/wp-content/uploads/2021/11/EBA_Annual_Report_2020_DIGITAL_Public1.pdf</w:t>
        </w:r>
      </w:hyperlink>
    </w:p>
    <w:p w14:paraId="528D72C4" w14:textId="77777777" w:rsidR="008B2E5E" w:rsidRPr="00E14D97" w:rsidRDefault="008B2E5E" w:rsidP="00F772BC">
      <w:pPr>
        <w:spacing w:after="0" w:line="240" w:lineRule="auto"/>
        <w:ind w:left="1080" w:hanging="990"/>
        <w:jc w:val="both"/>
        <w:rPr>
          <w:rFonts w:ascii="Times New Roman" w:hAnsi="Times New Roman"/>
          <w:bCs/>
          <w:sz w:val="24"/>
          <w:szCs w:val="24"/>
        </w:rPr>
      </w:pPr>
    </w:p>
    <w:p w14:paraId="6CFF95A7" w14:textId="17789C27"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European Commission. (2024). Blood donation in the EU: Exploring </w:t>
      </w:r>
      <w:proofErr w:type="spellStart"/>
      <w:r w:rsidRPr="00E14D97">
        <w:rPr>
          <w:rFonts w:ascii="Times New Roman" w:hAnsi="Times New Roman"/>
          <w:bCs/>
          <w:sz w:val="24"/>
          <w:szCs w:val="24"/>
        </w:rPr>
        <w:t>behavioural</w:t>
      </w:r>
      <w:proofErr w:type="spellEnd"/>
      <w:r w:rsidRPr="00E14D97">
        <w:rPr>
          <w:rFonts w:ascii="Times New Roman" w:hAnsi="Times New Roman"/>
          <w:bCs/>
          <w:sz w:val="24"/>
          <w:szCs w:val="24"/>
        </w:rPr>
        <w:t xml:space="preserve"> insights for innovative interventions: a literature review and an overview of the blood donation landscape in the EU. </w:t>
      </w:r>
      <w:hyperlink r:id="rId19" w:history="1">
        <w:r w:rsidRPr="00E14D97">
          <w:rPr>
            <w:rStyle w:val="Hyperlink"/>
            <w:rFonts w:ascii="Times New Roman" w:hAnsi="Times New Roman"/>
            <w:bCs/>
            <w:sz w:val="24"/>
            <w:szCs w:val="24"/>
          </w:rPr>
          <w:t>https://op.europa.eu/en/publication-detail/-/publication/956196e4-29fd-11ef-9290-01aa75ed71a1/language-en</w:t>
        </w:r>
      </w:hyperlink>
    </w:p>
    <w:p w14:paraId="090B3A92" w14:textId="77777777" w:rsidR="008B2E5E" w:rsidRPr="00E14D97" w:rsidRDefault="008B2E5E" w:rsidP="00F772BC">
      <w:pPr>
        <w:spacing w:after="0"/>
        <w:ind w:left="1080" w:hanging="990"/>
        <w:jc w:val="both"/>
        <w:rPr>
          <w:rFonts w:ascii="Times New Roman" w:hAnsi="Times New Roman"/>
          <w:bCs/>
          <w:sz w:val="24"/>
          <w:szCs w:val="24"/>
        </w:rPr>
      </w:pPr>
    </w:p>
    <w:p w14:paraId="241D22C7" w14:textId="77777777" w:rsidR="008B2E5E" w:rsidRDefault="008B2E5E" w:rsidP="00F772BC">
      <w:pPr>
        <w:ind w:left="1080" w:hanging="990"/>
        <w:jc w:val="both"/>
        <w:rPr>
          <w:rFonts w:ascii="Times New Roman" w:hAnsi="Times New Roman"/>
          <w:bCs/>
          <w:sz w:val="24"/>
          <w:szCs w:val="24"/>
        </w:rPr>
      </w:pPr>
      <w:r w:rsidRPr="006569D6">
        <w:rPr>
          <w:rFonts w:ascii="Times New Roman" w:hAnsi="Times New Roman"/>
          <w:bCs/>
          <w:sz w:val="24"/>
          <w:szCs w:val="24"/>
        </w:rPr>
        <w:t xml:space="preserve">Fiorelli, D., Romani, L., Treglia, M., Pallocci, M., Passalacqua, P., </w:t>
      </w:r>
      <w:proofErr w:type="spellStart"/>
      <w:r w:rsidRPr="006569D6">
        <w:rPr>
          <w:rFonts w:ascii="Times New Roman" w:hAnsi="Times New Roman"/>
          <w:bCs/>
          <w:sz w:val="24"/>
          <w:szCs w:val="24"/>
        </w:rPr>
        <w:t>Coppeta</w:t>
      </w:r>
      <w:proofErr w:type="spellEnd"/>
      <w:r w:rsidRPr="006569D6">
        <w:rPr>
          <w:rFonts w:ascii="Times New Roman" w:hAnsi="Times New Roman"/>
          <w:bCs/>
          <w:sz w:val="24"/>
          <w:szCs w:val="24"/>
        </w:rPr>
        <w:t xml:space="preserve">, L., Marsella, L. T., &amp; </w:t>
      </w:r>
      <w:proofErr w:type="spellStart"/>
      <w:r w:rsidRPr="006569D6">
        <w:rPr>
          <w:rFonts w:ascii="Times New Roman" w:hAnsi="Times New Roman"/>
          <w:bCs/>
          <w:sz w:val="24"/>
          <w:szCs w:val="24"/>
        </w:rPr>
        <w:t>Tittarelli</w:t>
      </w:r>
      <w:proofErr w:type="spellEnd"/>
      <w:r w:rsidRPr="006569D6">
        <w:rPr>
          <w:rFonts w:ascii="Times New Roman" w:hAnsi="Times New Roman"/>
          <w:bCs/>
          <w:sz w:val="24"/>
          <w:szCs w:val="24"/>
        </w:rPr>
        <w:t xml:space="preserve">, R. (2023). Carbohydrate-Deficient Transferrin (CDT) as a Biomarker of Alcohol Abuse: A Retrospective Study of the Italian Drinking Trend among Drivers from 2016 to 2022. Toxics, 11(11), 914. </w:t>
      </w:r>
      <w:hyperlink r:id="rId20" w:history="1">
        <w:r w:rsidRPr="006569D6">
          <w:rPr>
            <w:rStyle w:val="Hyperlink"/>
            <w:rFonts w:ascii="Times New Roman" w:hAnsi="Times New Roman"/>
            <w:bCs/>
            <w:sz w:val="24"/>
            <w:szCs w:val="24"/>
          </w:rPr>
          <w:t>https://doi.org/10.3390/toxics11110914</w:t>
        </w:r>
      </w:hyperlink>
    </w:p>
    <w:p w14:paraId="0CCBF08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Ghosh, S., Jain, R., Rao, R. V., &amp; </w:t>
      </w:r>
      <w:proofErr w:type="spellStart"/>
      <w:r w:rsidRPr="00DE0FC1">
        <w:rPr>
          <w:rFonts w:ascii="Times New Roman" w:hAnsi="Times New Roman"/>
          <w:bCs/>
          <w:sz w:val="24"/>
          <w:szCs w:val="24"/>
        </w:rPr>
        <w:t>Jhanjee</w:t>
      </w:r>
      <w:proofErr w:type="spellEnd"/>
      <w:r w:rsidRPr="00DE0FC1">
        <w:rPr>
          <w:rFonts w:ascii="Times New Roman" w:hAnsi="Times New Roman"/>
          <w:bCs/>
          <w:sz w:val="24"/>
          <w:szCs w:val="24"/>
        </w:rPr>
        <w:t xml:space="preserve">, S. (2019). Alcohol Biomarkers and their Relevance in Detection of Alcohol Consumption in Clinical Settings. International Archives of Substance Abuse and Rehabilitation, 2(1). </w:t>
      </w:r>
      <w:proofErr w:type="spellStart"/>
      <w:r w:rsidRPr="00DE0FC1">
        <w:rPr>
          <w:rFonts w:ascii="Times New Roman" w:hAnsi="Times New Roman"/>
          <w:bCs/>
          <w:sz w:val="24"/>
          <w:szCs w:val="24"/>
        </w:rPr>
        <w:t>doi</w:t>
      </w:r>
      <w:proofErr w:type="spellEnd"/>
      <w:r w:rsidRPr="00DE0FC1">
        <w:rPr>
          <w:rFonts w:ascii="Times New Roman" w:hAnsi="Times New Roman"/>
          <w:bCs/>
          <w:sz w:val="24"/>
          <w:szCs w:val="24"/>
        </w:rPr>
        <w:t>: 10.23937/iasar-2017/1710002</w:t>
      </w:r>
      <w:hyperlink r:id="rId21" w:history="1">
        <w:r w:rsidRPr="00DE0FC1">
          <w:rPr>
            <w:rStyle w:val="Hyperlink"/>
            <w:rFonts w:ascii="Times New Roman" w:hAnsi="Times New Roman"/>
            <w:bCs/>
            <w:sz w:val="24"/>
            <w:szCs w:val="24"/>
          </w:rPr>
          <w:t>https://www.clinmedjournals.org/articles/iasar/international-archives-of-substance-abuse-and-rehabilitation-iasar-1-002.php?jid=iasar</w:t>
        </w:r>
      </w:hyperlink>
    </w:p>
    <w:p w14:paraId="06D83D46"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lastRenderedPageBreak/>
        <w:t xml:space="preserve">Guni, A., </w:t>
      </w:r>
      <w:proofErr w:type="spellStart"/>
      <w:r w:rsidRPr="00DE0FC1">
        <w:rPr>
          <w:rFonts w:ascii="Times New Roman" w:hAnsi="Times New Roman"/>
          <w:bCs/>
          <w:sz w:val="24"/>
          <w:szCs w:val="24"/>
        </w:rPr>
        <w:t>Sounderajah</w:t>
      </w:r>
      <w:proofErr w:type="spellEnd"/>
      <w:r w:rsidRPr="00DE0FC1">
        <w:rPr>
          <w:rFonts w:ascii="Times New Roman" w:hAnsi="Times New Roman"/>
          <w:bCs/>
          <w:sz w:val="24"/>
          <w:szCs w:val="24"/>
        </w:rPr>
        <w:t xml:space="preserve">, V., Whiting, P., Bossuyt, P., Darzi, A., &amp; </w:t>
      </w:r>
      <w:proofErr w:type="spellStart"/>
      <w:r w:rsidRPr="00DE0FC1">
        <w:rPr>
          <w:rFonts w:ascii="Times New Roman" w:hAnsi="Times New Roman"/>
          <w:bCs/>
          <w:sz w:val="24"/>
          <w:szCs w:val="24"/>
        </w:rPr>
        <w:t>Ashrafian</w:t>
      </w:r>
      <w:proofErr w:type="spellEnd"/>
      <w:r w:rsidRPr="00DE0FC1">
        <w:rPr>
          <w:rFonts w:ascii="Times New Roman" w:hAnsi="Times New Roman"/>
          <w:bCs/>
          <w:sz w:val="24"/>
          <w:szCs w:val="24"/>
        </w:rPr>
        <w:t xml:space="preserve">, H. (2024). Revised Tool for the Quality Assessment of Diagnostic Accuracy Studies Using AI (QUADAS-AI): Protocol for a Qualitative Study. Preprints. </w:t>
      </w:r>
      <w:hyperlink r:id="rId22" w:history="1">
        <w:r w:rsidRPr="00DE0FC1">
          <w:rPr>
            <w:rStyle w:val="Hyperlink"/>
            <w:rFonts w:ascii="Times New Roman" w:hAnsi="Times New Roman"/>
            <w:bCs/>
            <w:sz w:val="24"/>
            <w:szCs w:val="24"/>
          </w:rPr>
          <w:t>https://preprints.jmir.org/preprint/58202</w:t>
        </w:r>
      </w:hyperlink>
    </w:p>
    <w:p w14:paraId="30B3570F" w14:textId="1B8B839E"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Ha, Y., Jeong, I., &amp; Kim, T. H. (2022). Alcohol-Related Liver Disease: An Overview on Pathophysiology, Diagnosis and Therapeutic Perspectives. _Biomedicines_, 10(10), 2530. </w:t>
      </w:r>
      <w:hyperlink r:id="rId23" w:history="1">
        <w:r w:rsidRPr="00CE0319">
          <w:rPr>
            <w:rStyle w:val="Hyperlink"/>
            <w:rFonts w:ascii="Times New Roman" w:hAnsi="Times New Roman"/>
          </w:rPr>
          <w:t>https://doi.org/10.3390/biomedicines10102530</w:t>
        </w:r>
      </w:hyperlink>
    </w:p>
    <w:p w14:paraId="5244FB9F" w14:textId="77777777" w:rsidR="008B2E5E" w:rsidRDefault="008B2E5E" w:rsidP="00F772BC">
      <w:pPr>
        <w:spacing w:after="0" w:line="240" w:lineRule="auto"/>
        <w:ind w:left="1080" w:hanging="990"/>
        <w:jc w:val="both"/>
        <w:rPr>
          <w:rFonts w:ascii="Times New Roman" w:hAnsi="Times New Roman"/>
        </w:rPr>
      </w:pPr>
    </w:p>
    <w:p w14:paraId="153F731E" w14:textId="3E6478A9" w:rsidR="009B7DF2" w:rsidRPr="00F772BC"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Hilberg, T. (2020). Comparison of the Diagnostic Value of </w:t>
      </w:r>
      <w:proofErr w:type="spellStart"/>
      <w:r w:rsidRPr="006569D6">
        <w:rPr>
          <w:rFonts w:ascii="Times New Roman" w:hAnsi="Times New Roman"/>
          <w:bCs/>
          <w:sz w:val="24"/>
          <w:szCs w:val="28"/>
        </w:rPr>
        <w:t>Phosphatidylethanol</w:t>
      </w:r>
      <w:proofErr w:type="spellEnd"/>
      <w:r w:rsidRPr="006569D6">
        <w:rPr>
          <w:rFonts w:ascii="Times New Roman" w:hAnsi="Times New Roman"/>
          <w:bCs/>
          <w:sz w:val="24"/>
          <w:szCs w:val="28"/>
        </w:rPr>
        <w:t xml:space="preserve"> and Carbohydrate‐Deficient Transferrin as Biomarkers of Alcohol Consumption. Alcoholism: Clinical and Experimental Research.  </w:t>
      </w:r>
      <w:hyperlink r:id="rId24" w:history="1">
        <w:r w:rsidRPr="006569D6">
          <w:rPr>
            <w:rStyle w:val="Hyperlink"/>
            <w:rFonts w:ascii="Times New Roman" w:hAnsi="Times New Roman"/>
            <w:bCs/>
            <w:sz w:val="24"/>
            <w:szCs w:val="28"/>
          </w:rPr>
          <w:t>https://doi.org/10.1111/ACER.14503</w:t>
        </w:r>
      </w:hyperlink>
    </w:p>
    <w:p w14:paraId="7A231A3C" w14:textId="24EC387A"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Jain, R., George, A. B., &amp; </w:t>
      </w:r>
      <w:proofErr w:type="spellStart"/>
      <w:r w:rsidRPr="00DE0FC1">
        <w:rPr>
          <w:rFonts w:ascii="Times New Roman" w:hAnsi="Times New Roman"/>
          <w:bCs/>
          <w:sz w:val="24"/>
          <w:szCs w:val="24"/>
        </w:rPr>
        <w:t>Narnoli</w:t>
      </w:r>
      <w:proofErr w:type="spellEnd"/>
      <w:r w:rsidRPr="00DE0FC1">
        <w:rPr>
          <w:rFonts w:ascii="Times New Roman" w:hAnsi="Times New Roman"/>
          <w:bCs/>
          <w:sz w:val="24"/>
          <w:szCs w:val="24"/>
        </w:rPr>
        <w:t xml:space="preserve">, S. (2021). </w:t>
      </w:r>
      <w:proofErr w:type="spellStart"/>
      <w:r w:rsidRPr="00DE0FC1">
        <w:rPr>
          <w:rFonts w:ascii="Times New Roman" w:hAnsi="Times New Roman"/>
          <w:bCs/>
          <w:sz w:val="24"/>
          <w:szCs w:val="24"/>
        </w:rPr>
        <w:t>Haematological</w:t>
      </w:r>
      <w:proofErr w:type="spellEnd"/>
      <w:r w:rsidRPr="00DE0FC1">
        <w:rPr>
          <w:rFonts w:ascii="Times New Roman" w:hAnsi="Times New Roman"/>
          <w:bCs/>
          <w:sz w:val="24"/>
          <w:szCs w:val="24"/>
        </w:rPr>
        <w:t xml:space="preserve"> Changes in Alcohol and Substance Use Disorders- An Overview. International Journal of Medical Reviews and Case Reports, </w:t>
      </w:r>
      <w:proofErr w:type="spellStart"/>
      <w:r w:rsidRPr="00DE0FC1">
        <w:rPr>
          <w:rFonts w:ascii="Times New Roman" w:hAnsi="Times New Roman"/>
          <w:bCs/>
          <w:sz w:val="24"/>
          <w:szCs w:val="24"/>
        </w:rPr>
        <w:t>doi</w:t>
      </w:r>
      <w:proofErr w:type="spellEnd"/>
      <w:r w:rsidRPr="00DE0FC1">
        <w:rPr>
          <w:rFonts w:ascii="Times New Roman" w:hAnsi="Times New Roman"/>
          <w:bCs/>
          <w:sz w:val="24"/>
          <w:szCs w:val="24"/>
        </w:rPr>
        <w:t xml:space="preserve">: 10.23937/2690-263X/171000. </w:t>
      </w:r>
      <w:hyperlink r:id="rId25" w:history="1">
        <w:r w:rsidRPr="00DE0FC1">
          <w:rPr>
            <w:rStyle w:val="Hyperlink"/>
            <w:rFonts w:ascii="Times New Roman" w:hAnsi="Times New Roman"/>
            <w:bCs/>
            <w:sz w:val="24"/>
            <w:szCs w:val="24"/>
          </w:rPr>
          <w:t>https://www.clinmedjournals.org/articles/iasar/international-archives-of-substance-abuse-and-rehabilitation-iasar-2-006.php?jid=iasar</w:t>
        </w:r>
      </w:hyperlink>
    </w:p>
    <w:p w14:paraId="2FB25D32" w14:textId="43F5B7BB" w:rsidR="008B2E5E" w:rsidRDefault="008B2E5E" w:rsidP="00F772BC">
      <w:pPr>
        <w:spacing w:after="0" w:line="240" w:lineRule="auto"/>
        <w:ind w:left="1080" w:hanging="990"/>
        <w:jc w:val="both"/>
        <w:rPr>
          <w:rFonts w:ascii="Times New Roman" w:hAnsi="Times New Roman"/>
          <w:bCs/>
        </w:rPr>
      </w:pPr>
      <w:r w:rsidRPr="00CF5AC0">
        <w:rPr>
          <w:rFonts w:ascii="Times New Roman" w:hAnsi="Times New Roman"/>
        </w:rPr>
        <w:t>J</w:t>
      </w:r>
      <w:r w:rsidRPr="00CF5AC0">
        <w:rPr>
          <w:rFonts w:ascii="Times New Roman" w:hAnsi="Times New Roman"/>
          <w:bCs/>
        </w:rPr>
        <w:t xml:space="preserve">ain, R., George, A. B., &amp; </w:t>
      </w:r>
      <w:proofErr w:type="spellStart"/>
      <w:r w:rsidRPr="00CF5AC0">
        <w:rPr>
          <w:rFonts w:ascii="Times New Roman" w:hAnsi="Times New Roman"/>
          <w:bCs/>
        </w:rPr>
        <w:t>Narnoli</w:t>
      </w:r>
      <w:proofErr w:type="spellEnd"/>
      <w:r w:rsidRPr="00CF5AC0">
        <w:rPr>
          <w:rFonts w:ascii="Times New Roman" w:hAnsi="Times New Roman"/>
          <w:bCs/>
        </w:rPr>
        <w:t xml:space="preserve">, </w:t>
      </w:r>
      <w:proofErr w:type="gramStart"/>
      <w:r w:rsidRPr="00CF5AC0">
        <w:rPr>
          <w:rFonts w:ascii="Times New Roman" w:hAnsi="Times New Roman"/>
          <w:bCs/>
        </w:rPr>
        <w:t>S.,(</w:t>
      </w:r>
      <w:proofErr w:type="gramEnd"/>
      <w:r w:rsidRPr="00CF5AC0">
        <w:rPr>
          <w:rFonts w:ascii="Times New Roman" w:hAnsi="Times New Roman"/>
          <w:bCs/>
        </w:rPr>
        <w:t xml:space="preserve"> 2020).</w:t>
      </w:r>
      <w:proofErr w:type="spellStart"/>
      <w:r w:rsidRPr="00CF5AC0">
        <w:rPr>
          <w:rFonts w:ascii="Times New Roman" w:hAnsi="Times New Roman"/>
          <w:bCs/>
        </w:rPr>
        <w:t>Haematological</w:t>
      </w:r>
      <w:proofErr w:type="spellEnd"/>
      <w:r w:rsidRPr="00CF5AC0">
        <w:rPr>
          <w:rFonts w:ascii="Times New Roman" w:hAnsi="Times New Roman"/>
          <w:bCs/>
        </w:rPr>
        <w:t xml:space="preserve"> Changes in Alcohol and Substance Use Disorders- An Overview. _International Archives of Substance Abuse and Rehabilitation_, 2, 006. </w:t>
      </w:r>
      <w:r w:rsidRPr="00CF5AC0">
        <w:rPr>
          <w:rFonts w:ascii="Times New Roman" w:hAnsi="Times New Roman"/>
        </w:rPr>
        <w:t>DOI: 10.23937/2690-263X/1710006.</w:t>
      </w:r>
      <w:hyperlink r:id="rId26" w:history="1">
        <w:r w:rsidRPr="00CE0319">
          <w:rPr>
            <w:rStyle w:val="Hyperlink"/>
            <w:rFonts w:ascii="Times New Roman" w:hAnsi="Times New Roman"/>
            <w:bCs/>
          </w:rPr>
          <w:t>https://clinmedjournals.org/articles/iasar/international-archives-of-substance-abuse-and-</w:t>
        </w:r>
        <w:r w:rsidRPr="00CE0319">
          <w:rPr>
            <w:rStyle w:val="Hyperlink"/>
            <w:rFonts w:ascii="Times New Roman" w:hAnsi="Times New Roman"/>
          </w:rPr>
          <w:t>rehabilitation-iasar-2-006.php</w:t>
        </w:r>
      </w:hyperlink>
    </w:p>
    <w:p w14:paraId="44965B00" w14:textId="77777777" w:rsidR="009B7DF2" w:rsidRDefault="009B7DF2" w:rsidP="00F772BC">
      <w:pPr>
        <w:spacing w:after="0" w:line="240" w:lineRule="auto"/>
        <w:ind w:left="1080" w:hanging="990"/>
        <w:jc w:val="both"/>
        <w:rPr>
          <w:rFonts w:ascii="Times New Roman" w:hAnsi="Times New Roman"/>
          <w:bCs/>
        </w:rPr>
      </w:pPr>
    </w:p>
    <w:p w14:paraId="4524DCE4" w14:textId="77777777" w:rsidR="009B7DF2" w:rsidRDefault="009B7DF2" w:rsidP="00F772BC">
      <w:pPr>
        <w:spacing w:after="0" w:line="240" w:lineRule="auto"/>
        <w:ind w:left="1080" w:hanging="990"/>
        <w:jc w:val="both"/>
        <w:rPr>
          <w:rFonts w:ascii="Times New Roman" w:hAnsi="Times New Roman"/>
          <w:bCs/>
        </w:rPr>
      </w:pPr>
    </w:p>
    <w:p w14:paraId="7694AA50" w14:textId="527754F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Kahler, C. W., Liu, T., Cioe, P. A., Bryant, V., Pinkston, M. M., Kojic, E. M., Onen, N., Baker, J. V., Hammer, J., Brooks, J. T., &amp; Patel, P. (2017). Direct and Indirect Effects of Heavy Alcohol Use on Clinical Outcomes in a Longitudinal Study of HIV Patients on ART. AIDS and behavior, 21(7), 1825–1835. </w:t>
      </w:r>
      <w:hyperlink r:id="rId27" w:history="1">
        <w:r w:rsidRPr="0056399D">
          <w:rPr>
            <w:rStyle w:val="Hyperlink"/>
            <w:rFonts w:ascii="Times New Roman" w:hAnsi="Times New Roman"/>
            <w:bCs/>
          </w:rPr>
          <w:t>ht</w:t>
        </w:r>
        <w:r w:rsidRPr="0056399D">
          <w:rPr>
            <w:rStyle w:val="Hyperlink"/>
            <w:rFonts w:ascii="Times New Roman" w:hAnsi="Times New Roman"/>
          </w:rPr>
          <w:t>tps://doi.org/10.1007/s10461-016-1474-y</w:t>
        </w:r>
      </w:hyperlink>
    </w:p>
    <w:p w14:paraId="47042D86" w14:textId="77777777" w:rsidR="009B7DF2" w:rsidRDefault="009B7DF2" w:rsidP="00F772BC">
      <w:pPr>
        <w:spacing w:after="0" w:line="240" w:lineRule="auto"/>
        <w:ind w:left="1080" w:hanging="990"/>
        <w:jc w:val="both"/>
        <w:rPr>
          <w:rFonts w:ascii="Times New Roman" w:hAnsi="Times New Roman"/>
          <w:bCs/>
        </w:rPr>
      </w:pPr>
    </w:p>
    <w:p w14:paraId="4056C8B5" w14:textId="77777777" w:rsidR="008B2E5E" w:rsidRPr="00DE0FC1" w:rsidRDefault="008B2E5E" w:rsidP="00F772BC">
      <w:pPr>
        <w:ind w:left="1080" w:hanging="990"/>
        <w:jc w:val="both"/>
        <w:rPr>
          <w:rFonts w:ascii="Times New Roman" w:hAnsi="Times New Roman"/>
          <w:bCs/>
          <w:sz w:val="24"/>
          <w:szCs w:val="24"/>
        </w:rPr>
      </w:pPr>
      <w:proofErr w:type="spellStart"/>
      <w:r w:rsidRPr="00DE0FC1">
        <w:rPr>
          <w:rFonts w:ascii="Times New Roman" w:hAnsi="Times New Roman"/>
          <w:bCs/>
          <w:sz w:val="24"/>
          <w:szCs w:val="24"/>
        </w:rPr>
        <w:t>Kaizik</w:t>
      </w:r>
      <w:proofErr w:type="spellEnd"/>
      <w:r w:rsidRPr="00DE0FC1">
        <w:rPr>
          <w:rFonts w:ascii="Times New Roman" w:hAnsi="Times New Roman"/>
          <w:bCs/>
          <w:sz w:val="24"/>
          <w:szCs w:val="24"/>
        </w:rPr>
        <w:t xml:space="preserve">, M. A., Garcia, A. N., Hancock, M. J., &amp; Herbert, R. D. (2020). Measurement properties of quality assessment tools for studies of diagnostic accuracy. Brazilian journal of physical therapy, 24(2), 177–184. </w:t>
      </w:r>
      <w:hyperlink r:id="rId28" w:history="1">
        <w:r w:rsidRPr="00DE0FC1">
          <w:rPr>
            <w:rStyle w:val="Hyperlink"/>
            <w:rFonts w:ascii="Times New Roman" w:hAnsi="Times New Roman"/>
            <w:bCs/>
            <w:sz w:val="24"/>
            <w:szCs w:val="24"/>
          </w:rPr>
          <w:t>https://doi.org/10.1016/j.bjpt.2019.01.009</w:t>
        </w:r>
      </w:hyperlink>
    </w:p>
    <w:p w14:paraId="5C5E9527" w14:textId="3B75D795" w:rsidR="008B2E5E" w:rsidRDefault="008B2E5E" w:rsidP="00F772BC">
      <w:pPr>
        <w:pStyle w:val="NoSpacing"/>
        <w:ind w:left="1080" w:hanging="990"/>
        <w:rPr>
          <w:rFonts w:ascii="Times New Roman" w:hAnsi="Times New Roman"/>
          <w:sz w:val="24"/>
          <w:szCs w:val="28"/>
        </w:rPr>
      </w:pPr>
      <w:proofErr w:type="spellStart"/>
      <w:r w:rsidRPr="006569D6">
        <w:rPr>
          <w:rFonts w:ascii="Times New Roman" w:hAnsi="Times New Roman"/>
          <w:sz w:val="24"/>
          <w:szCs w:val="28"/>
        </w:rPr>
        <w:t>Kardjadj</w:t>
      </w:r>
      <w:proofErr w:type="spellEnd"/>
      <w:r w:rsidRPr="006569D6">
        <w:rPr>
          <w:rFonts w:ascii="Times New Roman" w:hAnsi="Times New Roman"/>
          <w:sz w:val="24"/>
          <w:szCs w:val="28"/>
        </w:rPr>
        <w:t xml:space="preserve"> M. (2025). Regulatory Approved Point-of-Care Diagnostics (FDA &amp; Health Canada): A Comprehensive Framework for Analytical Validity, Clinical Validity, and Clinical Utility in Medical Devices. The journal of applied laboratory medicine, 10(6), 1622–1637. </w:t>
      </w:r>
      <w:hyperlink r:id="rId29" w:history="1">
        <w:r w:rsidRPr="006569D6">
          <w:rPr>
            <w:rStyle w:val="Hyperlink"/>
            <w:rFonts w:ascii="Times New Roman" w:hAnsi="Times New Roman"/>
            <w:sz w:val="24"/>
            <w:szCs w:val="28"/>
          </w:rPr>
          <w:t>https://doi.org/10.1093/jalm/jfaf106</w:t>
        </w:r>
      </w:hyperlink>
    </w:p>
    <w:p w14:paraId="32DC3A48" w14:textId="77777777" w:rsidR="008B2E5E" w:rsidRPr="006569D6" w:rsidRDefault="008B2E5E" w:rsidP="00F772BC">
      <w:pPr>
        <w:pStyle w:val="NoSpacing"/>
        <w:ind w:left="1080" w:hanging="990"/>
        <w:rPr>
          <w:rFonts w:ascii="Times New Roman" w:hAnsi="Times New Roman"/>
          <w:sz w:val="24"/>
          <w:szCs w:val="28"/>
        </w:rPr>
      </w:pPr>
    </w:p>
    <w:p w14:paraId="338CEB5C" w14:textId="45B4BD1D" w:rsidR="008B2E5E" w:rsidRDefault="008B2E5E" w:rsidP="00F772BC">
      <w:pPr>
        <w:spacing w:after="0" w:line="240" w:lineRule="auto"/>
        <w:ind w:left="1080" w:hanging="990"/>
        <w:jc w:val="both"/>
        <w:rPr>
          <w:rFonts w:ascii="Times New Roman" w:hAnsi="Times New Roman"/>
          <w:szCs w:val="28"/>
        </w:rPr>
      </w:pPr>
      <w:proofErr w:type="spellStart"/>
      <w:r w:rsidRPr="003C6341">
        <w:rPr>
          <w:rFonts w:ascii="Times New Roman" w:hAnsi="Times New Roman"/>
          <w:szCs w:val="28"/>
        </w:rPr>
        <w:t>Kardjadj</w:t>
      </w:r>
      <w:proofErr w:type="spellEnd"/>
      <w:r w:rsidRPr="003C6341">
        <w:rPr>
          <w:rFonts w:ascii="Times New Roman" w:hAnsi="Times New Roman"/>
          <w:szCs w:val="28"/>
        </w:rPr>
        <w:t xml:space="preserve"> M. (2025). Regulatory Approved Point-of-Care Diagnostics (FDA &amp; Health Canada): A Comprehensive Framework for Analytical Validity, Clinical Validity, and Clinical Utility in Medical Devices. The journal of applied laboratory medicine, 10(6), 1622–1637. </w:t>
      </w:r>
      <w:hyperlink r:id="rId30" w:history="1">
        <w:r w:rsidRPr="003C6341">
          <w:rPr>
            <w:rStyle w:val="Hyperlink"/>
            <w:rFonts w:ascii="Times New Roman" w:hAnsi="Times New Roman"/>
            <w:szCs w:val="28"/>
          </w:rPr>
          <w:t>https://doi.org/10.1093/jalm/jfaf106</w:t>
        </w:r>
      </w:hyperlink>
    </w:p>
    <w:p w14:paraId="41C7DD06" w14:textId="77777777" w:rsidR="008B2E5E" w:rsidRPr="003C6341" w:rsidRDefault="008B2E5E" w:rsidP="00F772BC">
      <w:pPr>
        <w:spacing w:after="0" w:line="240" w:lineRule="auto"/>
        <w:ind w:left="1080" w:hanging="990"/>
        <w:jc w:val="both"/>
        <w:rPr>
          <w:rFonts w:ascii="Times New Roman" w:hAnsi="Times New Roman"/>
          <w:szCs w:val="28"/>
        </w:rPr>
      </w:pPr>
    </w:p>
    <w:p w14:paraId="402DFB5E" w14:textId="2B7700B4"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Khan, A. I., </w:t>
      </w:r>
      <w:proofErr w:type="spellStart"/>
      <w:r w:rsidRPr="006569D6">
        <w:rPr>
          <w:rFonts w:ascii="Times New Roman" w:hAnsi="Times New Roman"/>
          <w:bCs/>
          <w:sz w:val="24"/>
          <w:szCs w:val="28"/>
        </w:rPr>
        <w:t>Pratumvinit</w:t>
      </w:r>
      <w:proofErr w:type="spellEnd"/>
      <w:r w:rsidRPr="006569D6">
        <w:rPr>
          <w:rFonts w:ascii="Times New Roman" w:hAnsi="Times New Roman"/>
          <w:bCs/>
          <w:sz w:val="24"/>
          <w:szCs w:val="28"/>
        </w:rPr>
        <w:t xml:space="preserve">, B., Jacobs, E., Kost, G. J., Kary, H., Balla, J., Shaw, J., </w:t>
      </w:r>
      <w:proofErr w:type="spellStart"/>
      <w:r w:rsidRPr="006569D6">
        <w:rPr>
          <w:rFonts w:ascii="Times New Roman" w:hAnsi="Times New Roman"/>
          <w:bCs/>
          <w:sz w:val="24"/>
          <w:szCs w:val="28"/>
        </w:rPr>
        <w:t>Milevoj</w:t>
      </w:r>
      <w:proofErr w:type="spellEnd"/>
      <w:r w:rsidRPr="006569D6">
        <w:rPr>
          <w:rFonts w:ascii="Times New Roman" w:hAnsi="Times New Roman"/>
          <w:bCs/>
          <w:sz w:val="24"/>
          <w:szCs w:val="28"/>
        </w:rPr>
        <w:t xml:space="preserve"> </w:t>
      </w:r>
      <w:proofErr w:type="spellStart"/>
      <w:r w:rsidRPr="006569D6">
        <w:rPr>
          <w:rFonts w:ascii="Times New Roman" w:hAnsi="Times New Roman"/>
          <w:bCs/>
          <w:sz w:val="24"/>
          <w:szCs w:val="28"/>
        </w:rPr>
        <w:t>Kopcinovic</w:t>
      </w:r>
      <w:proofErr w:type="spellEnd"/>
      <w:r w:rsidRPr="006569D6">
        <w:rPr>
          <w:rFonts w:ascii="Times New Roman" w:hAnsi="Times New Roman"/>
          <w:bCs/>
          <w:sz w:val="24"/>
          <w:szCs w:val="28"/>
        </w:rPr>
        <w:t xml:space="preserve">, L., </w:t>
      </w:r>
      <w:proofErr w:type="spellStart"/>
      <w:r w:rsidRPr="006569D6">
        <w:rPr>
          <w:rFonts w:ascii="Times New Roman" w:hAnsi="Times New Roman"/>
          <w:bCs/>
          <w:sz w:val="24"/>
          <w:szCs w:val="28"/>
        </w:rPr>
        <w:t>Vaubourdolle</w:t>
      </w:r>
      <w:proofErr w:type="spellEnd"/>
      <w:r w:rsidRPr="006569D6">
        <w:rPr>
          <w:rFonts w:ascii="Times New Roman" w:hAnsi="Times New Roman"/>
          <w:bCs/>
          <w:sz w:val="24"/>
          <w:szCs w:val="28"/>
        </w:rPr>
        <w:t xml:space="preserve">, M., Oliver, P., Jarvis, P. R. E., </w:t>
      </w:r>
      <w:proofErr w:type="spellStart"/>
      <w:r w:rsidRPr="006569D6">
        <w:rPr>
          <w:rFonts w:ascii="Times New Roman" w:hAnsi="Times New Roman"/>
          <w:bCs/>
          <w:sz w:val="24"/>
          <w:szCs w:val="28"/>
        </w:rPr>
        <w:t>Pamidi</w:t>
      </w:r>
      <w:proofErr w:type="spellEnd"/>
      <w:r w:rsidRPr="006569D6">
        <w:rPr>
          <w:rFonts w:ascii="Times New Roman" w:hAnsi="Times New Roman"/>
          <w:bCs/>
          <w:sz w:val="24"/>
          <w:szCs w:val="28"/>
        </w:rPr>
        <w:t xml:space="preserve">, P., Erasmus, R. </w:t>
      </w:r>
      <w:r w:rsidRPr="006569D6">
        <w:rPr>
          <w:rFonts w:ascii="Times New Roman" w:hAnsi="Times New Roman"/>
          <w:bCs/>
          <w:sz w:val="24"/>
          <w:szCs w:val="28"/>
        </w:rPr>
        <w:lastRenderedPageBreak/>
        <w:t xml:space="preserve">T., O'Kelly, R., </w:t>
      </w:r>
      <w:proofErr w:type="spellStart"/>
      <w:r w:rsidRPr="006569D6">
        <w:rPr>
          <w:rFonts w:ascii="Times New Roman" w:hAnsi="Times New Roman"/>
          <w:bCs/>
          <w:sz w:val="24"/>
          <w:szCs w:val="28"/>
        </w:rPr>
        <w:t>Musaad</w:t>
      </w:r>
      <w:proofErr w:type="spellEnd"/>
      <w:r w:rsidRPr="006569D6">
        <w:rPr>
          <w:rFonts w:ascii="Times New Roman" w:hAnsi="Times New Roman"/>
          <w:bCs/>
          <w:sz w:val="24"/>
          <w:szCs w:val="28"/>
        </w:rPr>
        <w:t xml:space="preserve">, S., &amp; Sandberg, S. (2023). Point-of-care testing performed by healthcare professionals outside the hospital setting: </w:t>
      </w:r>
      <w:proofErr w:type="gramStart"/>
      <w:r w:rsidRPr="006569D6">
        <w:rPr>
          <w:rFonts w:ascii="Times New Roman" w:hAnsi="Times New Roman"/>
          <w:bCs/>
          <w:sz w:val="24"/>
          <w:szCs w:val="28"/>
        </w:rPr>
        <w:t>consensus based</w:t>
      </w:r>
      <w:proofErr w:type="gramEnd"/>
      <w:r w:rsidRPr="006569D6">
        <w:rPr>
          <w:rFonts w:ascii="Times New Roman" w:hAnsi="Times New Roman"/>
          <w:bCs/>
          <w:sz w:val="24"/>
          <w:szCs w:val="28"/>
        </w:rPr>
        <w:t xml:space="preserve"> recommendations from the IFCC Committee on Point-of-Care Testing (IFCC C-POCT). Clinical chemistry and laboratory medicine, 61(9), 1572–1579. </w:t>
      </w:r>
      <w:hyperlink r:id="rId31" w:history="1">
        <w:r w:rsidRPr="006569D6">
          <w:rPr>
            <w:rStyle w:val="Hyperlink"/>
            <w:rFonts w:ascii="Times New Roman" w:hAnsi="Times New Roman"/>
            <w:bCs/>
            <w:sz w:val="24"/>
            <w:szCs w:val="28"/>
          </w:rPr>
          <w:t>https://doi.org/10.1515/cclm-2023-0502</w:t>
        </w:r>
      </w:hyperlink>
    </w:p>
    <w:p w14:paraId="0F62C4D9" w14:textId="77777777" w:rsidR="008B2E5E" w:rsidRPr="006569D6" w:rsidRDefault="008B2E5E" w:rsidP="00F772BC">
      <w:pPr>
        <w:spacing w:after="0" w:line="240" w:lineRule="auto"/>
        <w:ind w:left="1080" w:hanging="990"/>
        <w:jc w:val="both"/>
        <w:rPr>
          <w:rFonts w:ascii="Times New Roman" w:hAnsi="Times New Roman"/>
          <w:bCs/>
          <w:sz w:val="24"/>
          <w:szCs w:val="28"/>
        </w:rPr>
      </w:pPr>
    </w:p>
    <w:p w14:paraId="3F1121E9" w14:textId="438890A5"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 xml:space="preserve">Khan, A. I., </w:t>
      </w:r>
      <w:proofErr w:type="spellStart"/>
      <w:r w:rsidRPr="003C6341">
        <w:rPr>
          <w:rFonts w:ascii="Times New Roman" w:hAnsi="Times New Roman"/>
          <w:bCs/>
          <w:szCs w:val="28"/>
        </w:rPr>
        <w:t>Pratumvinit</w:t>
      </w:r>
      <w:proofErr w:type="spellEnd"/>
      <w:r w:rsidRPr="003C6341">
        <w:rPr>
          <w:rFonts w:ascii="Times New Roman" w:hAnsi="Times New Roman"/>
          <w:bCs/>
          <w:szCs w:val="28"/>
        </w:rPr>
        <w:t xml:space="preserve">, B., Jacobs, E., Kost, G. J., Kary, H., Balla, J., Shaw, J., </w:t>
      </w:r>
      <w:proofErr w:type="spellStart"/>
      <w:r w:rsidRPr="003C6341">
        <w:rPr>
          <w:rFonts w:ascii="Times New Roman" w:hAnsi="Times New Roman"/>
          <w:bCs/>
          <w:szCs w:val="28"/>
        </w:rPr>
        <w:t>Milevoj</w:t>
      </w:r>
      <w:proofErr w:type="spellEnd"/>
      <w:r w:rsidRPr="003C6341">
        <w:rPr>
          <w:rFonts w:ascii="Times New Roman" w:hAnsi="Times New Roman"/>
          <w:bCs/>
          <w:szCs w:val="28"/>
        </w:rPr>
        <w:t xml:space="preserve"> </w:t>
      </w:r>
      <w:proofErr w:type="spellStart"/>
      <w:r w:rsidRPr="003C6341">
        <w:rPr>
          <w:rFonts w:ascii="Times New Roman" w:hAnsi="Times New Roman"/>
          <w:bCs/>
          <w:szCs w:val="28"/>
        </w:rPr>
        <w:t>Kopcinovic</w:t>
      </w:r>
      <w:proofErr w:type="spellEnd"/>
      <w:r w:rsidRPr="003C6341">
        <w:rPr>
          <w:rFonts w:ascii="Times New Roman" w:hAnsi="Times New Roman"/>
          <w:bCs/>
          <w:szCs w:val="28"/>
        </w:rPr>
        <w:t xml:space="preserve">, L., </w:t>
      </w:r>
      <w:proofErr w:type="spellStart"/>
      <w:r w:rsidRPr="003C6341">
        <w:rPr>
          <w:rFonts w:ascii="Times New Roman" w:hAnsi="Times New Roman"/>
          <w:bCs/>
          <w:szCs w:val="28"/>
        </w:rPr>
        <w:t>Vaubourdolle</w:t>
      </w:r>
      <w:proofErr w:type="spellEnd"/>
      <w:r w:rsidRPr="003C6341">
        <w:rPr>
          <w:rFonts w:ascii="Times New Roman" w:hAnsi="Times New Roman"/>
          <w:bCs/>
          <w:szCs w:val="28"/>
        </w:rPr>
        <w:t xml:space="preserve">, M., Oliver, P., Jarvis, P. R. E., </w:t>
      </w:r>
      <w:proofErr w:type="spellStart"/>
      <w:r w:rsidRPr="003C6341">
        <w:rPr>
          <w:rFonts w:ascii="Times New Roman" w:hAnsi="Times New Roman"/>
          <w:bCs/>
          <w:szCs w:val="28"/>
        </w:rPr>
        <w:t>Pamidi</w:t>
      </w:r>
      <w:proofErr w:type="spellEnd"/>
      <w:r w:rsidRPr="003C6341">
        <w:rPr>
          <w:rFonts w:ascii="Times New Roman" w:hAnsi="Times New Roman"/>
          <w:bCs/>
          <w:szCs w:val="28"/>
        </w:rPr>
        <w:t xml:space="preserve">, P., Erasmus, R. T., O'Kelly, R., </w:t>
      </w:r>
      <w:proofErr w:type="spellStart"/>
      <w:r w:rsidRPr="003C6341">
        <w:rPr>
          <w:rFonts w:ascii="Times New Roman" w:hAnsi="Times New Roman"/>
          <w:bCs/>
          <w:szCs w:val="28"/>
        </w:rPr>
        <w:t>Musaad</w:t>
      </w:r>
      <w:proofErr w:type="spellEnd"/>
      <w:r w:rsidRPr="003C6341">
        <w:rPr>
          <w:rFonts w:ascii="Times New Roman" w:hAnsi="Times New Roman"/>
          <w:bCs/>
          <w:szCs w:val="28"/>
        </w:rPr>
        <w:t xml:space="preserve">, S., &amp; Sandberg, S. (2023). Point-of-care testing performed by healthcare professionals outside the hospital setting: </w:t>
      </w:r>
      <w:proofErr w:type="gramStart"/>
      <w:r w:rsidRPr="003C6341">
        <w:rPr>
          <w:rFonts w:ascii="Times New Roman" w:hAnsi="Times New Roman"/>
          <w:bCs/>
          <w:szCs w:val="28"/>
        </w:rPr>
        <w:t>consensus based</w:t>
      </w:r>
      <w:proofErr w:type="gramEnd"/>
      <w:r w:rsidRPr="003C6341">
        <w:rPr>
          <w:rFonts w:ascii="Times New Roman" w:hAnsi="Times New Roman"/>
          <w:bCs/>
          <w:szCs w:val="28"/>
        </w:rPr>
        <w:t xml:space="preserve"> recommendations from the IFCC Committee on Point-of-Care Testing (IFCC C-POCT). Clinical chemistry and laboratory medicine, 61(9), 1572–1579. </w:t>
      </w:r>
      <w:hyperlink r:id="rId32" w:history="1">
        <w:r w:rsidRPr="003C6341">
          <w:rPr>
            <w:rStyle w:val="Hyperlink"/>
            <w:rFonts w:ascii="Times New Roman" w:hAnsi="Times New Roman"/>
            <w:bCs/>
            <w:szCs w:val="28"/>
          </w:rPr>
          <w:t>https://doi.org/10.1515/cclm-2023-0502</w:t>
        </w:r>
      </w:hyperlink>
    </w:p>
    <w:p w14:paraId="6921D864" w14:textId="77777777" w:rsidR="009B7DF2" w:rsidRPr="003C6341" w:rsidRDefault="009B7DF2" w:rsidP="00F772BC">
      <w:pPr>
        <w:spacing w:after="0" w:line="240" w:lineRule="auto"/>
        <w:ind w:left="1080" w:hanging="990"/>
        <w:jc w:val="both"/>
        <w:rPr>
          <w:rFonts w:ascii="Times New Roman" w:hAnsi="Times New Roman"/>
          <w:bCs/>
          <w:szCs w:val="28"/>
        </w:rPr>
      </w:pPr>
    </w:p>
    <w:p w14:paraId="2F7E7E10" w14:textId="77777777"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Lalit, &amp; Garg, Vivek &amp; Kumar, Sunil. (2022). An Overview-</w:t>
      </w:r>
      <w:proofErr w:type="spellStart"/>
      <w:r w:rsidRPr="0056399D">
        <w:rPr>
          <w:rFonts w:ascii="Times New Roman" w:hAnsi="Times New Roman"/>
          <w:bCs/>
        </w:rPr>
        <w:t>Haematological</w:t>
      </w:r>
      <w:proofErr w:type="spellEnd"/>
      <w:r w:rsidRPr="0056399D">
        <w:rPr>
          <w:rFonts w:ascii="Times New Roman" w:hAnsi="Times New Roman"/>
          <w:bCs/>
        </w:rPr>
        <w:t xml:space="preserve"> Variations in Alcohol and Drug Addiction Problems. Xi' </w:t>
      </w:r>
      <w:proofErr w:type="spellStart"/>
      <w:r w:rsidRPr="0056399D">
        <w:rPr>
          <w:rFonts w:ascii="Times New Roman" w:hAnsi="Times New Roman"/>
          <w:bCs/>
        </w:rPr>
        <w:t>Dianzi</w:t>
      </w:r>
      <w:proofErr w:type="spellEnd"/>
      <w:r w:rsidRPr="0056399D">
        <w:rPr>
          <w:rFonts w:ascii="Times New Roman" w:hAnsi="Times New Roman"/>
          <w:bCs/>
        </w:rPr>
        <w:t xml:space="preserve"> </w:t>
      </w:r>
      <w:proofErr w:type="spellStart"/>
      <w:r w:rsidRPr="0056399D">
        <w:rPr>
          <w:rFonts w:ascii="Times New Roman" w:hAnsi="Times New Roman"/>
          <w:bCs/>
        </w:rPr>
        <w:t>Keji</w:t>
      </w:r>
      <w:proofErr w:type="spellEnd"/>
      <w:r w:rsidRPr="0056399D">
        <w:rPr>
          <w:rFonts w:ascii="Times New Roman" w:hAnsi="Times New Roman"/>
          <w:bCs/>
        </w:rPr>
        <w:t xml:space="preserve"> </w:t>
      </w:r>
      <w:proofErr w:type="spellStart"/>
      <w:r w:rsidRPr="0056399D">
        <w:rPr>
          <w:rFonts w:ascii="Times New Roman" w:hAnsi="Times New Roman"/>
          <w:bCs/>
        </w:rPr>
        <w:t>Daxue</w:t>
      </w:r>
      <w:proofErr w:type="spellEnd"/>
      <w:r w:rsidRPr="0056399D">
        <w:rPr>
          <w:rFonts w:ascii="Times New Roman" w:hAnsi="Times New Roman"/>
          <w:bCs/>
        </w:rPr>
        <w:t xml:space="preserve"> </w:t>
      </w:r>
      <w:proofErr w:type="spellStart"/>
      <w:r w:rsidRPr="0056399D">
        <w:rPr>
          <w:rFonts w:ascii="Times New Roman" w:hAnsi="Times New Roman"/>
          <w:bCs/>
        </w:rPr>
        <w:t>Xuebao</w:t>
      </w:r>
      <w:proofErr w:type="spellEnd"/>
      <w:r w:rsidRPr="0056399D">
        <w:rPr>
          <w:rFonts w:ascii="Times New Roman" w:hAnsi="Times New Roman"/>
          <w:bCs/>
        </w:rPr>
        <w:t xml:space="preserve">/Journal of </w:t>
      </w:r>
      <w:proofErr w:type="spellStart"/>
      <w:r w:rsidRPr="0056399D">
        <w:rPr>
          <w:rFonts w:ascii="Times New Roman" w:hAnsi="Times New Roman"/>
          <w:bCs/>
        </w:rPr>
        <w:t>Xidian</w:t>
      </w:r>
      <w:proofErr w:type="spellEnd"/>
      <w:r w:rsidRPr="0056399D">
        <w:rPr>
          <w:rFonts w:ascii="Times New Roman" w:hAnsi="Times New Roman"/>
          <w:bCs/>
        </w:rPr>
        <w:t xml:space="preserve"> University. 16. 2022. 10.37896/jxu16.8/042.</w:t>
      </w:r>
    </w:p>
    <w:p w14:paraId="60F90515" w14:textId="34B632D6" w:rsidR="008B2E5E" w:rsidRDefault="009004F1" w:rsidP="00F772BC">
      <w:pPr>
        <w:spacing w:after="0" w:line="240" w:lineRule="auto"/>
        <w:ind w:left="1080" w:hanging="990"/>
        <w:jc w:val="both"/>
        <w:rPr>
          <w:rFonts w:ascii="Times New Roman" w:hAnsi="Times New Roman"/>
          <w:bCs/>
        </w:rPr>
      </w:pPr>
      <w:hyperlink r:id="rId33" w:history="1">
        <w:r w:rsidR="008B2E5E" w:rsidRPr="00CE0319">
          <w:rPr>
            <w:rStyle w:val="Hyperlink"/>
            <w:rFonts w:ascii="Times New Roman" w:hAnsi="Times New Roman"/>
            <w:bCs/>
          </w:rPr>
          <w:t>https://www.researchgate.net/publication/363383928_An_OverviewHaematological_Variations_in_Alcohol_and_Drug_Addiction_Problems/citation/download</w:t>
        </w:r>
      </w:hyperlink>
    </w:p>
    <w:p w14:paraId="6B948A30" w14:textId="77777777" w:rsidR="008B2E5E" w:rsidRDefault="008B2E5E" w:rsidP="00F772BC">
      <w:pPr>
        <w:spacing w:after="0" w:line="240" w:lineRule="auto"/>
        <w:ind w:left="1080" w:hanging="990"/>
        <w:jc w:val="both"/>
        <w:rPr>
          <w:rFonts w:ascii="Times New Roman" w:hAnsi="Times New Roman"/>
          <w:bCs/>
        </w:rPr>
      </w:pPr>
    </w:p>
    <w:p w14:paraId="5AA3CC41" w14:textId="4CC913E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Larkins MC, Zubair M, Thombare A. Point-of-Care Testing. [Updated 2025 Dec 9]. In: </w:t>
      </w:r>
      <w:proofErr w:type="spellStart"/>
      <w:r w:rsidRPr="00F941A9">
        <w:rPr>
          <w:rFonts w:ascii="Times New Roman" w:hAnsi="Times New Roman"/>
          <w:bCs/>
        </w:rPr>
        <w:t>StatPearls</w:t>
      </w:r>
      <w:proofErr w:type="spellEnd"/>
      <w:r w:rsidRPr="00F941A9">
        <w:rPr>
          <w:rFonts w:ascii="Times New Roman" w:hAnsi="Times New Roman"/>
          <w:bCs/>
        </w:rPr>
        <w:t xml:space="preserve"> [Internet]. Treasure Island (FL): </w:t>
      </w:r>
      <w:proofErr w:type="spellStart"/>
      <w:r w:rsidRPr="00F941A9">
        <w:rPr>
          <w:rFonts w:ascii="Times New Roman" w:hAnsi="Times New Roman"/>
          <w:bCs/>
        </w:rPr>
        <w:t>StatPearls</w:t>
      </w:r>
      <w:proofErr w:type="spellEnd"/>
      <w:r w:rsidRPr="00F941A9">
        <w:rPr>
          <w:rFonts w:ascii="Times New Roman" w:hAnsi="Times New Roman"/>
          <w:bCs/>
        </w:rPr>
        <w:t xml:space="preserve"> Publishing; 2025 Jan-. Available from: </w:t>
      </w:r>
      <w:hyperlink r:id="rId34" w:history="1">
        <w:r w:rsidRPr="00CE0319">
          <w:rPr>
            <w:rStyle w:val="Hyperlink"/>
            <w:rFonts w:ascii="Times New Roman" w:hAnsi="Times New Roman"/>
            <w:bCs/>
          </w:rPr>
          <w:t>https://www.ncbi.nlm.nih.gov/books/NBK592387/</w:t>
        </w:r>
      </w:hyperlink>
    </w:p>
    <w:p w14:paraId="590E89A5" w14:textId="77777777" w:rsidR="008B2E5E" w:rsidRDefault="008B2E5E" w:rsidP="00F772BC">
      <w:pPr>
        <w:spacing w:after="0" w:line="240" w:lineRule="auto"/>
        <w:ind w:left="1080" w:hanging="990"/>
        <w:jc w:val="both"/>
        <w:rPr>
          <w:rFonts w:ascii="Times New Roman" w:hAnsi="Times New Roman"/>
          <w:bCs/>
        </w:rPr>
      </w:pPr>
    </w:p>
    <w:p w14:paraId="58DFB673" w14:textId="1DC36645" w:rsidR="008B2E5E" w:rsidRDefault="008B2E5E" w:rsidP="00F772BC">
      <w:pPr>
        <w:pStyle w:val="NoSpacing"/>
        <w:ind w:left="1080" w:hanging="990"/>
        <w:rPr>
          <w:rFonts w:ascii="Times New Roman" w:hAnsi="Times New Roman"/>
          <w:sz w:val="24"/>
          <w:szCs w:val="28"/>
        </w:rPr>
      </w:pPr>
      <w:r w:rsidRPr="006569D6">
        <w:rPr>
          <w:rFonts w:ascii="Times New Roman" w:hAnsi="Times New Roman"/>
          <w:sz w:val="24"/>
          <w:szCs w:val="28"/>
        </w:rPr>
        <w:t xml:space="preserve">Larkins MC, Zubair M, Thombare A. Point-of-Care Testing. [Updated 2025 Dec 9]. In: </w:t>
      </w:r>
      <w:proofErr w:type="spellStart"/>
      <w:r w:rsidRPr="006569D6">
        <w:rPr>
          <w:rFonts w:ascii="Times New Roman" w:hAnsi="Times New Roman"/>
          <w:sz w:val="24"/>
          <w:szCs w:val="28"/>
        </w:rPr>
        <w:t>StatPearls</w:t>
      </w:r>
      <w:proofErr w:type="spellEnd"/>
      <w:r w:rsidRPr="006569D6">
        <w:rPr>
          <w:rFonts w:ascii="Times New Roman" w:hAnsi="Times New Roman"/>
          <w:sz w:val="24"/>
          <w:szCs w:val="28"/>
        </w:rPr>
        <w:t xml:space="preserve"> [Internet]. Treasure Island (FL): </w:t>
      </w:r>
      <w:proofErr w:type="spellStart"/>
      <w:r w:rsidRPr="006569D6">
        <w:rPr>
          <w:rFonts w:ascii="Times New Roman" w:hAnsi="Times New Roman"/>
          <w:sz w:val="24"/>
          <w:szCs w:val="28"/>
        </w:rPr>
        <w:t>StatPearls</w:t>
      </w:r>
      <w:proofErr w:type="spellEnd"/>
      <w:r w:rsidRPr="006569D6">
        <w:rPr>
          <w:rFonts w:ascii="Times New Roman" w:hAnsi="Times New Roman"/>
          <w:sz w:val="24"/>
          <w:szCs w:val="28"/>
        </w:rPr>
        <w:t xml:space="preserve"> Publishing; 2025 Jan-. Available from: </w:t>
      </w:r>
      <w:hyperlink r:id="rId35" w:history="1">
        <w:r w:rsidRPr="006569D6">
          <w:rPr>
            <w:rStyle w:val="Hyperlink"/>
            <w:rFonts w:ascii="Times New Roman" w:hAnsi="Times New Roman"/>
            <w:sz w:val="24"/>
            <w:szCs w:val="28"/>
          </w:rPr>
          <w:t>https://www.ncbi.nlm.nih.gov/books/NBK592387/</w:t>
        </w:r>
      </w:hyperlink>
    </w:p>
    <w:p w14:paraId="6C372B0C" w14:textId="77777777" w:rsidR="008B2E5E" w:rsidRPr="006569D6" w:rsidRDefault="008B2E5E" w:rsidP="00F772BC">
      <w:pPr>
        <w:pStyle w:val="NoSpacing"/>
        <w:ind w:left="1080" w:hanging="990"/>
        <w:rPr>
          <w:rFonts w:ascii="Times New Roman" w:hAnsi="Times New Roman"/>
          <w:sz w:val="24"/>
          <w:szCs w:val="28"/>
        </w:rPr>
      </w:pPr>
    </w:p>
    <w:p w14:paraId="196735A4" w14:textId="3D014253" w:rsidR="008B2E5E"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Larkins MC, Zubair M, Thombare A. Point-of-Care Testing. [Updated 2025 Dec 9]. In: </w:t>
      </w:r>
      <w:proofErr w:type="spellStart"/>
      <w:r w:rsidRPr="003C6341">
        <w:rPr>
          <w:rFonts w:ascii="Times New Roman" w:hAnsi="Times New Roman"/>
          <w:szCs w:val="28"/>
        </w:rPr>
        <w:t>StatPearls</w:t>
      </w:r>
      <w:proofErr w:type="spellEnd"/>
      <w:r w:rsidRPr="003C6341">
        <w:rPr>
          <w:rFonts w:ascii="Times New Roman" w:hAnsi="Times New Roman"/>
          <w:szCs w:val="28"/>
        </w:rPr>
        <w:t xml:space="preserve"> [Internet]. Treasure Island (FL): </w:t>
      </w:r>
      <w:proofErr w:type="spellStart"/>
      <w:r w:rsidRPr="003C6341">
        <w:rPr>
          <w:rFonts w:ascii="Times New Roman" w:hAnsi="Times New Roman"/>
          <w:szCs w:val="28"/>
        </w:rPr>
        <w:t>StatPearls</w:t>
      </w:r>
      <w:proofErr w:type="spellEnd"/>
      <w:r w:rsidRPr="003C6341">
        <w:rPr>
          <w:rFonts w:ascii="Times New Roman" w:hAnsi="Times New Roman"/>
          <w:szCs w:val="28"/>
        </w:rPr>
        <w:t xml:space="preserve"> Publishing; 2025 Jan-. Available from: </w:t>
      </w:r>
      <w:hyperlink r:id="rId36" w:history="1">
        <w:r w:rsidRPr="003C6341">
          <w:rPr>
            <w:rStyle w:val="Hyperlink"/>
            <w:rFonts w:ascii="Times New Roman" w:hAnsi="Times New Roman"/>
            <w:szCs w:val="28"/>
          </w:rPr>
          <w:t>https://www.ncbi.nlm.nih.gov/books/NBK592387/</w:t>
        </w:r>
      </w:hyperlink>
    </w:p>
    <w:p w14:paraId="745A2FD5" w14:textId="77777777" w:rsidR="00BF0BE0" w:rsidRPr="003C6341" w:rsidRDefault="00BF0BE0" w:rsidP="00F772BC">
      <w:pPr>
        <w:spacing w:after="0" w:line="240" w:lineRule="auto"/>
        <w:ind w:left="1080" w:hanging="990"/>
        <w:jc w:val="both"/>
        <w:rPr>
          <w:rFonts w:ascii="Times New Roman" w:hAnsi="Times New Roman"/>
          <w:szCs w:val="28"/>
        </w:rPr>
      </w:pPr>
    </w:p>
    <w:p w14:paraId="2781A295" w14:textId="77777777" w:rsidR="008B2E5E" w:rsidRPr="00DE0FC1" w:rsidRDefault="008B2E5E" w:rsidP="00F772BC">
      <w:pPr>
        <w:ind w:left="1080" w:hanging="990"/>
        <w:jc w:val="both"/>
        <w:rPr>
          <w:rFonts w:ascii="Times New Roman" w:hAnsi="Times New Roman"/>
          <w:bCs/>
          <w:sz w:val="24"/>
          <w:szCs w:val="24"/>
        </w:rPr>
      </w:pPr>
      <w:proofErr w:type="spellStart"/>
      <w:r w:rsidRPr="00DE0FC1">
        <w:rPr>
          <w:rFonts w:ascii="Times New Roman" w:hAnsi="Times New Roman"/>
          <w:bCs/>
          <w:sz w:val="24"/>
          <w:szCs w:val="24"/>
        </w:rPr>
        <w:t>Leucuța</w:t>
      </w:r>
      <w:proofErr w:type="spellEnd"/>
      <w:r w:rsidRPr="00DE0FC1">
        <w:rPr>
          <w:rFonts w:ascii="Times New Roman" w:hAnsi="Times New Roman"/>
          <w:bCs/>
          <w:sz w:val="24"/>
          <w:szCs w:val="24"/>
        </w:rPr>
        <w:t xml:space="preserve">, D. C., </w:t>
      </w:r>
      <w:proofErr w:type="spellStart"/>
      <w:r w:rsidRPr="00DE0FC1">
        <w:rPr>
          <w:rFonts w:ascii="Times New Roman" w:hAnsi="Times New Roman"/>
          <w:bCs/>
          <w:sz w:val="24"/>
          <w:szCs w:val="24"/>
        </w:rPr>
        <w:t>Urda-Cîmpean</w:t>
      </w:r>
      <w:proofErr w:type="spellEnd"/>
      <w:r w:rsidRPr="00DE0FC1">
        <w:rPr>
          <w:rFonts w:ascii="Times New Roman" w:hAnsi="Times New Roman"/>
          <w:bCs/>
          <w:sz w:val="24"/>
          <w:szCs w:val="24"/>
        </w:rPr>
        <w:t xml:space="preserve">, A. E., Istrate, D., &amp; Drugan, T. (2025). Risk of Bias Assessment of Diagnostic Accuracy Studies Using QUADAS 2 by Large Language Models. Diagnostics (Basel, Switzerland), 15(12), 1451. </w:t>
      </w:r>
      <w:hyperlink r:id="rId37" w:history="1">
        <w:r w:rsidRPr="00DE0FC1">
          <w:rPr>
            <w:rStyle w:val="Hyperlink"/>
            <w:rFonts w:ascii="Times New Roman" w:hAnsi="Times New Roman"/>
            <w:bCs/>
            <w:sz w:val="24"/>
            <w:szCs w:val="24"/>
          </w:rPr>
          <w:t>https://doi.org/10.3390/diagnostics15121451</w:t>
        </w:r>
      </w:hyperlink>
    </w:p>
    <w:p w14:paraId="3E3014B9" w14:textId="77777777" w:rsidR="009B7DF2" w:rsidRPr="003C6341" w:rsidRDefault="008B2E5E" w:rsidP="00F772BC">
      <w:pPr>
        <w:spacing w:after="0" w:line="240" w:lineRule="auto"/>
        <w:ind w:left="1080" w:hanging="990"/>
        <w:jc w:val="both"/>
        <w:rPr>
          <w:rFonts w:ascii="Times New Roman" w:hAnsi="Times New Roman"/>
          <w:szCs w:val="28"/>
        </w:rPr>
      </w:pPr>
      <w:proofErr w:type="gramStart"/>
      <w:r w:rsidRPr="003C6341">
        <w:rPr>
          <w:rFonts w:ascii="Times New Roman" w:hAnsi="Times New Roman"/>
          <w:szCs w:val="28"/>
        </w:rPr>
        <w:t>Lin ,</w:t>
      </w:r>
      <w:proofErr w:type="gramEnd"/>
      <w:r w:rsidRPr="003C6341">
        <w:rPr>
          <w:rFonts w:ascii="Times New Roman" w:hAnsi="Times New Roman"/>
          <w:szCs w:val="28"/>
        </w:rPr>
        <w:t xml:space="preserve"> Chia-Yen &amp; Hsiung, Hsing-Hua. (2024). Enhancing donor engagement: Assessing the impact of online donation convenience on the willingness to donate to non-profit organizations. Journal of Infrastructure, Policy and Development. 8. 3925. 10.24294/</w:t>
      </w:r>
      <w:proofErr w:type="gramStart"/>
      <w:r w:rsidRPr="003C6341">
        <w:rPr>
          <w:rFonts w:ascii="Times New Roman" w:hAnsi="Times New Roman"/>
          <w:szCs w:val="28"/>
        </w:rPr>
        <w:t>jipd.v</w:t>
      </w:r>
      <w:proofErr w:type="gramEnd"/>
      <w:r w:rsidRPr="003C6341">
        <w:rPr>
          <w:rFonts w:ascii="Times New Roman" w:hAnsi="Times New Roman"/>
          <w:szCs w:val="28"/>
        </w:rPr>
        <w:t xml:space="preserve">8i5.3925. </w:t>
      </w:r>
      <w:hyperlink r:id="rId38" w:history="1">
        <w:r w:rsidR="009B7DF2" w:rsidRPr="003C6341">
          <w:rPr>
            <w:rStyle w:val="Hyperlink"/>
            <w:rFonts w:ascii="Times New Roman" w:hAnsi="Times New Roman"/>
            <w:szCs w:val="28"/>
          </w:rPr>
          <w:t>https://www.researchgate.net/publication/380872318_Enhancing_donor_engagement_Assessing_the_impact_of_online_donation_convenience_on_the_willingness_to_donate_to_non-profit_organizations/citation/download</w:t>
        </w:r>
      </w:hyperlink>
    </w:p>
    <w:p w14:paraId="3346E4FA" w14:textId="1B7B5E3A" w:rsidR="008B2E5E" w:rsidRDefault="008B2E5E" w:rsidP="00F772BC">
      <w:pPr>
        <w:spacing w:after="0" w:line="240" w:lineRule="auto"/>
        <w:ind w:left="1080" w:hanging="990"/>
        <w:jc w:val="both"/>
        <w:rPr>
          <w:rFonts w:ascii="Times New Roman" w:hAnsi="Times New Roman"/>
          <w:szCs w:val="28"/>
        </w:rPr>
      </w:pPr>
    </w:p>
    <w:p w14:paraId="66DA9C14" w14:textId="77777777" w:rsidR="008B2E5E" w:rsidRPr="003C6341" w:rsidRDefault="008B2E5E" w:rsidP="00F772BC">
      <w:pPr>
        <w:spacing w:after="0" w:line="240" w:lineRule="auto"/>
        <w:ind w:left="1080" w:hanging="990"/>
        <w:jc w:val="both"/>
        <w:rPr>
          <w:rFonts w:ascii="Times New Roman" w:hAnsi="Times New Roman"/>
          <w:szCs w:val="28"/>
        </w:rPr>
      </w:pPr>
    </w:p>
    <w:p w14:paraId="41CB2329" w14:textId="6BA29044"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MacKillop, J., </w:t>
      </w:r>
      <w:proofErr w:type="spellStart"/>
      <w:r w:rsidRPr="00F941A9">
        <w:rPr>
          <w:rFonts w:ascii="Times New Roman" w:hAnsi="Times New Roman"/>
          <w:bCs/>
        </w:rPr>
        <w:t>Agabio</w:t>
      </w:r>
      <w:proofErr w:type="spellEnd"/>
      <w:r w:rsidRPr="00F941A9">
        <w:rPr>
          <w:rFonts w:ascii="Times New Roman" w:hAnsi="Times New Roman"/>
          <w:bCs/>
        </w:rPr>
        <w:t xml:space="preserve">, R., Feldstein Ewing, S. W., Heilig, M., Kelly, J. F., Leggio, L., Lingford-Hughes, A., Palmer, A. A., Parry, C. D., Ray, L., &amp; Rehm, J. (2022). Hazardous drinking and alcohol use disorders. Nature reviews. Disease primers, 8(1), 80. </w:t>
      </w:r>
      <w:hyperlink r:id="rId39" w:history="1">
        <w:r w:rsidRPr="00CE0319">
          <w:rPr>
            <w:rStyle w:val="Hyperlink"/>
            <w:rFonts w:ascii="Times New Roman" w:hAnsi="Times New Roman"/>
            <w:bCs/>
          </w:rPr>
          <w:t>https://doi.org/10.1038/s41572-022-00406-</w:t>
        </w:r>
      </w:hyperlink>
    </w:p>
    <w:p w14:paraId="56857B36" w14:textId="77777777" w:rsidR="008B2E5E" w:rsidRDefault="008B2E5E" w:rsidP="00F772BC">
      <w:pPr>
        <w:spacing w:after="0" w:line="240" w:lineRule="auto"/>
        <w:ind w:left="1080" w:hanging="990"/>
        <w:jc w:val="both"/>
        <w:rPr>
          <w:rFonts w:ascii="Times New Roman" w:hAnsi="Times New Roman"/>
          <w:bCs/>
        </w:rPr>
      </w:pPr>
    </w:p>
    <w:p w14:paraId="2910BBA8" w14:textId="59D49FDB"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lastRenderedPageBreak/>
        <w:t xml:space="preserve">Man, S., Deng, Y., Ma, Y., Fu, J., Bao, H., Yu, C., </w:t>
      </w:r>
      <w:proofErr w:type="spellStart"/>
      <w:r w:rsidRPr="000670B9">
        <w:rPr>
          <w:rFonts w:ascii="Times New Roman" w:hAnsi="Times New Roman"/>
          <w:bCs/>
          <w:sz w:val="24"/>
          <w:szCs w:val="28"/>
        </w:rPr>
        <w:t>Lv</w:t>
      </w:r>
      <w:proofErr w:type="spellEnd"/>
      <w:r w:rsidRPr="000670B9">
        <w:rPr>
          <w:rFonts w:ascii="Times New Roman" w:hAnsi="Times New Roman"/>
          <w:bCs/>
          <w:sz w:val="24"/>
          <w:szCs w:val="28"/>
        </w:rPr>
        <w:t xml:space="preserve">, J., Liu, H., Wang, B., &amp; Li, L. (2023). Prevalence of Liver Steatosis and Fibrosis in the General Population and Various High-Risk Populations: A Nationwide Study With 5.7 Million Adults in China. Gastroenterology, 165(4), 1025–1040. </w:t>
      </w:r>
      <w:hyperlink r:id="rId40" w:history="1">
        <w:r w:rsidRPr="00CE0319">
          <w:rPr>
            <w:rStyle w:val="Hyperlink"/>
            <w:rFonts w:ascii="Times New Roman" w:hAnsi="Times New Roman"/>
            <w:bCs/>
            <w:sz w:val="24"/>
            <w:szCs w:val="28"/>
          </w:rPr>
          <w:t>https://doi.org/10.1053/j.gastro.2023.05.053</w:t>
        </w:r>
      </w:hyperlink>
    </w:p>
    <w:p w14:paraId="4D057B36" w14:textId="77777777" w:rsidR="008B2E5E" w:rsidRDefault="008B2E5E" w:rsidP="00F772BC">
      <w:pPr>
        <w:pStyle w:val="NoSpacing"/>
        <w:ind w:left="1080" w:hanging="990"/>
        <w:jc w:val="both"/>
        <w:rPr>
          <w:rFonts w:ascii="Times New Roman" w:hAnsi="Times New Roman"/>
          <w:bCs/>
          <w:sz w:val="24"/>
          <w:szCs w:val="28"/>
        </w:rPr>
      </w:pPr>
    </w:p>
    <w:p w14:paraId="3304DFDE" w14:textId="2916944A" w:rsidR="00415E86" w:rsidRPr="00415E86" w:rsidRDefault="00415E86" w:rsidP="00415E86">
      <w:pPr>
        <w:spacing w:after="0" w:line="240" w:lineRule="auto"/>
        <w:ind w:left="1080" w:hanging="990"/>
        <w:jc w:val="both"/>
        <w:rPr>
          <w:rFonts w:ascii="Times New Roman" w:hAnsi="Times New Roman"/>
          <w:szCs w:val="28"/>
        </w:rPr>
      </w:pPr>
      <w:r w:rsidRPr="00415E86">
        <w:rPr>
          <w:rFonts w:ascii="Times New Roman" w:hAnsi="Times New Roman"/>
          <w:bCs/>
          <w:szCs w:val="28"/>
        </w:rPr>
        <w:t xml:space="preserve">Ndeh, Jacques </w:t>
      </w:r>
      <w:proofErr w:type="spellStart"/>
      <w:r w:rsidRPr="00415E86">
        <w:rPr>
          <w:rFonts w:ascii="Times New Roman" w:hAnsi="Times New Roman"/>
          <w:bCs/>
          <w:szCs w:val="28"/>
        </w:rPr>
        <w:t>Forwah</w:t>
      </w:r>
      <w:proofErr w:type="spellEnd"/>
      <w:r w:rsidRPr="00415E86">
        <w:rPr>
          <w:rFonts w:ascii="Times New Roman" w:hAnsi="Times New Roman"/>
          <w:bCs/>
          <w:szCs w:val="28"/>
        </w:rPr>
        <w:t xml:space="preserve">, Ekpe </w:t>
      </w:r>
      <w:proofErr w:type="spellStart"/>
      <w:r w:rsidRPr="00415E86">
        <w:rPr>
          <w:rFonts w:ascii="Times New Roman" w:hAnsi="Times New Roman"/>
          <w:bCs/>
          <w:szCs w:val="28"/>
        </w:rPr>
        <w:t>Okpata</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Aribo</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Edeani</w:t>
      </w:r>
      <w:proofErr w:type="spellEnd"/>
      <w:r w:rsidRPr="00415E86">
        <w:rPr>
          <w:rFonts w:ascii="Times New Roman" w:hAnsi="Times New Roman"/>
          <w:bCs/>
          <w:szCs w:val="28"/>
        </w:rPr>
        <w:t xml:space="preserve"> Bobby David, Arinze Joseph Edochie, </w:t>
      </w:r>
      <w:proofErr w:type="spellStart"/>
      <w:r w:rsidRPr="00415E86">
        <w:rPr>
          <w:rFonts w:ascii="Times New Roman" w:hAnsi="Times New Roman"/>
          <w:bCs/>
          <w:szCs w:val="28"/>
        </w:rPr>
        <w:t>Edung</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Emem</w:t>
      </w:r>
      <w:proofErr w:type="spellEnd"/>
      <w:r w:rsidRPr="00415E86">
        <w:rPr>
          <w:rFonts w:ascii="Times New Roman" w:hAnsi="Times New Roman"/>
          <w:bCs/>
          <w:szCs w:val="28"/>
        </w:rPr>
        <w:t xml:space="preserve"> Samuel, </w:t>
      </w:r>
      <w:proofErr w:type="spellStart"/>
      <w:r w:rsidRPr="00415E86">
        <w:rPr>
          <w:rFonts w:ascii="Times New Roman" w:hAnsi="Times New Roman"/>
          <w:bCs/>
          <w:szCs w:val="28"/>
        </w:rPr>
        <w:t>Emekwue</w:t>
      </w:r>
      <w:proofErr w:type="spellEnd"/>
      <w:r w:rsidRPr="00415E86">
        <w:rPr>
          <w:rFonts w:ascii="Times New Roman" w:hAnsi="Times New Roman"/>
          <w:bCs/>
          <w:szCs w:val="28"/>
        </w:rPr>
        <w:t xml:space="preserve"> Chukwudi Alex, Uchenna Livinus Akuka, et al. 2026. “Critical Review of Emerging Automated Rapid Diagnostic and Point-of-Care Testing Devices for the Detection of Alcohol Use History Among Potential Blood Donors”. Asian Hematology Research Journal 9 </w:t>
      </w:r>
      <w:r w:rsidRPr="00415E86">
        <w:rPr>
          <w:rFonts w:ascii="Times New Roman" w:hAnsi="Times New Roman"/>
          <w:szCs w:val="28"/>
        </w:rPr>
        <w:t xml:space="preserve">(1):1-21. </w:t>
      </w:r>
      <w:hyperlink r:id="rId41" w:history="1">
        <w:r w:rsidRPr="00415E86">
          <w:rPr>
            <w:rStyle w:val="Hyperlink"/>
            <w:rFonts w:ascii="Times New Roman" w:hAnsi="Times New Roman"/>
            <w:szCs w:val="28"/>
          </w:rPr>
          <w:t>https://doi.org/10.9734/ahrj/2026/v9i1228</w:t>
        </w:r>
      </w:hyperlink>
      <w:r w:rsidRPr="00415E86">
        <w:rPr>
          <w:rFonts w:ascii="Times New Roman" w:hAnsi="Times New Roman"/>
          <w:szCs w:val="28"/>
        </w:rPr>
        <w:t>.</w:t>
      </w:r>
    </w:p>
    <w:p w14:paraId="0A705EC0" w14:textId="77777777" w:rsidR="00415E86" w:rsidRPr="00415E86" w:rsidRDefault="00415E86" w:rsidP="00415E86">
      <w:pPr>
        <w:spacing w:after="0" w:line="240" w:lineRule="auto"/>
        <w:ind w:left="1080" w:hanging="990"/>
        <w:jc w:val="both"/>
        <w:rPr>
          <w:rFonts w:ascii="Times New Roman" w:hAnsi="Times New Roman"/>
          <w:szCs w:val="28"/>
        </w:rPr>
      </w:pPr>
    </w:p>
    <w:p w14:paraId="01FBD4C2" w14:textId="03587F0A"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szCs w:val="28"/>
        </w:rPr>
        <w:t>N</w:t>
      </w:r>
      <w:r w:rsidRPr="003C6341">
        <w:rPr>
          <w:rFonts w:ascii="Times New Roman" w:hAnsi="Times New Roman"/>
          <w:bCs/>
          <w:szCs w:val="28"/>
        </w:rPr>
        <w:t xml:space="preserve">ichols, James. (2020). Point-of-care testing. 10.1016/B978-0-12-815499-1.00019-3. </w:t>
      </w:r>
      <w:hyperlink r:id="rId42" w:history="1">
        <w:r w:rsidRPr="003C6341">
          <w:rPr>
            <w:rStyle w:val="Hyperlink"/>
            <w:rFonts w:ascii="Times New Roman" w:hAnsi="Times New Roman"/>
            <w:bCs/>
            <w:szCs w:val="28"/>
          </w:rPr>
          <w:t>https://www.researchgate.net/publication/342307573_Point-of-care_testing/citation/download</w:t>
        </w:r>
      </w:hyperlink>
    </w:p>
    <w:p w14:paraId="750E6012" w14:textId="77777777" w:rsidR="009B7DF2" w:rsidRPr="003C6341" w:rsidRDefault="009B7DF2" w:rsidP="00F772BC">
      <w:pPr>
        <w:spacing w:after="0" w:line="240" w:lineRule="auto"/>
        <w:ind w:left="1080" w:hanging="990"/>
        <w:jc w:val="both"/>
        <w:rPr>
          <w:rFonts w:ascii="Times New Roman" w:hAnsi="Times New Roman"/>
          <w:bCs/>
          <w:szCs w:val="28"/>
        </w:rPr>
      </w:pPr>
    </w:p>
    <w:p w14:paraId="351DB6D9" w14:textId="66549A9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Niemelä, O., </w:t>
      </w:r>
      <w:proofErr w:type="spellStart"/>
      <w:r w:rsidRPr="0056399D">
        <w:rPr>
          <w:rFonts w:ascii="Times New Roman" w:hAnsi="Times New Roman"/>
          <w:bCs/>
        </w:rPr>
        <w:t>Halkola</w:t>
      </w:r>
      <w:proofErr w:type="spellEnd"/>
      <w:r w:rsidRPr="0056399D">
        <w:rPr>
          <w:rFonts w:ascii="Times New Roman" w:hAnsi="Times New Roman"/>
          <w:bCs/>
        </w:rPr>
        <w:t xml:space="preserve">, A. S., </w:t>
      </w:r>
      <w:proofErr w:type="spellStart"/>
      <w:r w:rsidRPr="0056399D">
        <w:rPr>
          <w:rFonts w:ascii="Times New Roman" w:hAnsi="Times New Roman"/>
          <w:bCs/>
        </w:rPr>
        <w:t>Bloigu</w:t>
      </w:r>
      <w:proofErr w:type="spellEnd"/>
      <w:r w:rsidRPr="0056399D">
        <w:rPr>
          <w:rFonts w:ascii="Times New Roman" w:hAnsi="Times New Roman"/>
          <w:bCs/>
        </w:rPr>
        <w:t xml:space="preserve">, A., </w:t>
      </w:r>
      <w:proofErr w:type="spellStart"/>
      <w:r w:rsidRPr="0056399D">
        <w:rPr>
          <w:rFonts w:ascii="Times New Roman" w:hAnsi="Times New Roman"/>
          <w:bCs/>
        </w:rPr>
        <w:t>Bloigu</w:t>
      </w:r>
      <w:proofErr w:type="spellEnd"/>
      <w:r w:rsidRPr="0056399D">
        <w:rPr>
          <w:rFonts w:ascii="Times New Roman" w:hAnsi="Times New Roman"/>
          <w:bCs/>
        </w:rPr>
        <w:t xml:space="preserve">, R., Nivukoski, U., </w:t>
      </w:r>
      <w:proofErr w:type="spellStart"/>
      <w:r w:rsidRPr="0056399D">
        <w:rPr>
          <w:rFonts w:ascii="Times New Roman" w:hAnsi="Times New Roman"/>
          <w:bCs/>
        </w:rPr>
        <w:t>Pohjasniemi</w:t>
      </w:r>
      <w:proofErr w:type="spellEnd"/>
      <w:r w:rsidRPr="0056399D">
        <w:rPr>
          <w:rFonts w:ascii="Times New Roman" w:hAnsi="Times New Roman"/>
          <w:bCs/>
        </w:rPr>
        <w:t xml:space="preserve">, H., &amp; </w:t>
      </w:r>
      <w:proofErr w:type="spellStart"/>
      <w:r w:rsidRPr="0056399D">
        <w:rPr>
          <w:rFonts w:ascii="Times New Roman" w:hAnsi="Times New Roman"/>
          <w:bCs/>
        </w:rPr>
        <w:t>Kultti</w:t>
      </w:r>
      <w:proofErr w:type="spellEnd"/>
      <w:r w:rsidRPr="0056399D">
        <w:rPr>
          <w:rFonts w:ascii="Times New Roman" w:hAnsi="Times New Roman"/>
          <w:bCs/>
        </w:rPr>
        <w:t xml:space="preserve">, J. (2022). Blood Cell Responses Following Heavy Alcohol Consumption Coincide with Changes in Acute Phase Reactants of Inflammation, Indices of Hemolysis and Immune Responses to Ethanol Metabolites. International journal of molecular sciences, 23(21), 12738. </w:t>
      </w:r>
      <w:hyperlink r:id="rId43" w:history="1">
        <w:r w:rsidRPr="0056399D">
          <w:rPr>
            <w:rStyle w:val="Hyperlink"/>
            <w:rFonts w:ascii="Times New Roman" w:hAnsi="Times New Roman"/>
            <w:bCs/>
          </w:rPr>
          <w:t>https://doi.org/10.3390/ijms232112738</w:t>
        </w:r>
      </w:hyperlink>
    </w:p>
    <w:p w14:paraId="56BC4443" w14:textId="77777777" w:rsidR="008B2E5E" w:rsidRDefault="008B2E5E" w:rsidP="00F772BC">
      <w:pPr>
        <w:spacing w:after="0" w:line="240" w:lineRule="auto"/>
        <w:ind w:left="1080" w:hanging="990"/>
        <w:jc w:val="both"/>
        <w:rPr>
          <w:rFonts w:ascii="Times New Roman" w:hAnsi="Times New Roman"/>
          <w:bCs/>
        </w:rPr>
      </w:pPr>
    </w:p>
    <w:p w14:paraId="464F172F" w14:textId="77777777" w:rsidR="00E57BB4" w:rsidRDefault="00E57BB4" w:rsidP="00F772BC">
      <w:pPr>
        <w:pStyle w:val="NoSpacing"/>
        <w:ind w:left="1080" w:hanging="990"/>
        <w:jc w:val="both"/>
        <w:rPr>
          <w:rFonts w:ascii="Times New Roman" w:hAnsi="Times New Roman"/>
          <w:bCs/>
          <w:sz w:val="24"/>
          <w:szCs w:val="28"/>
        </w:rPr>
      </w:pPr>
    </w:p>
    <w:p w14:paraId="2139DE57" w14:textId="0F93A645" w:rsidR="008B2E5E" w:rsidRDefault="008B2E5E" w:rsidP="00F772BC">
      <w:pPr>
        <w:pStyle w:val="NoSpacing"/>
        <w:ind w:left="1080" w:hanging="990"/>
        <w:jc w:val="both"/>
        <w:rPr>
          <w:rFonts w:ascii="Times New Roman" w:hAnsi="Times New Roman"/>
          <w:bCs/>
          <w:sz w:val="24"/>
          <w:szCs w:val="28"/>
        </w:rPr>
      </w:pPr>
      <w:proofErr w:type="spellStart"/>
      <w:r w:rsidRPr="000670B9">
        <w:rPr>
          <w:rFonts w:ascii="Times New Roman" w:hAnsi="Times New Roman"/>
          <w:bCs/>
          <w:sz w:val="24"/>
          <w:szCs w:val="28"/>
        </w:rPr>
        <w:t>Oyedeji</w:t>
      </w:r>
      <w:proofErr w:type="spellEnd"/>
      <w:r w:rsidRPr="000670B9">
        <w:rPr>
          <w:rFonts w:ascii="Times New Roman" w:hAnsi="Times New Roman"/>
          <w:bCs/>
          <w:sz w:val="24"/>
          <w:szCs w:val="28"/>
        </w:rPr>
        <w:t xml:space="preserve">, </w:t>
      </w:r>
      <w:proofErr w:type="spellStart"/>
      <w:r w:rsidRPr="000670B9">
        <w:rPr>
          <w:rFonts w:ascii="Times New Roman" w:hAnsi="Times New Roman"/>
          <w:bCs/>
          <w:sz w:val="24"/>
          <w:szCs w:val="28"/>
        </w:rPr>
        <w:t>Ayobami</w:t>
      </w:r>
      <w:proofErr w:type="spellEnd"/>
      <w:r w:rsidRPr="000670B9">
        <w:rPr>
          <w:rFonts w:ascii="Times New Roman" w:hAnsi="Times New Roman"/>
          <w:bCs/>
          <w:sz w:val="24"/>
          <w:szCs w:val="28"/>
        </w:rPr>
        <w:t xml:space="preserve"> &amp; </w:t>
      </w:r>
      <w:proofErr w:type="spellStart"/>
      <w:r w:rsidRPr="000670B9">
        <w:rPr>
          <w:rFonts w:ascii="Times New Roman" w:hAnsi="Times New Roman"/>
          <w:bCs/>
          <w:sz w:val="24"/>
          <w:szCs w:val="28"/>
        </w:rPr>
        <w:t>Asekun-Olarinmoye</w:t>
      </w:r>
      <w:proofErr w:type="spellEnd"/>
      <w:r w:rsidRPr="000670B9">
        <w:rPr>
          <w:rFonts w:ascii="Times New Roman" w:hAnsi="Times New Roman"/>
          <w:bCs/>
          <w:sz w:val="24"/>
          <w:szCs w:val="28"/>
        </w:rPr>
        <w:t xml:space="preserve">, Temitope &amp; </w:t>
      </w:r>
      <w:proofErr w:type="spellStart"/>
      <w:r w:rsidRPr="000670B9">
        <w:rPr>
          <w:rFonts w:ascii="Times New Roman" w:hAnsi="Times New Roman"/>
          <w:bCs/>
          <w:sz w:val="24"/>
          <w:szCs w:val="28"/>
        </w:rPr>
        <w:t>Agofure</w:t>
      </w:r>
      <w:proofErr w:type="spellEnd"/>
      <w:r w:rsidRPr="000670B9">
        <w:rPr>
          <w:rFonts w:ascii="Times New Roman" w:hAnsi="Times New Roman"/>
          <w:bCs/>
          <w:sz w:val="24"/>
          <w:szCs w:val="28"/>
        </w:rPr>
        <w:t xml:space="preserve">, </w:t>
      </w:r>
      <w:proofErr w:type="spellStart"/>
      <w:r w:rsidRPr="000670B9">
        <w:rPr>
          <w:rFonts w:ascii="Times New Roman" w:hAnsi="Times New Roman"/>
          <w:bCs/>
          <w:sz w:val="24"/>
          <w:szCs w:val="28"/>
        </w:rPr>
        <w:t>Otovwe</w:t>
      </w:r>
      <w:proofErr w:type="spellEnd"/>
      <w:r w:rsidRPr="000670B9">
        <w:rPr>
          <w:rFonts w:ascii="Times New Roman" w:hAnsi="Times New Roman"/>
          <w:bCs/>
          <w:sz w:val="24"/>
          <w:szCs w:val="28"/>
        </w:rPr>
        <w:t xml:space="preserve"> &amp; Akinola, </w:t>
      </w:r>
      <w:proofErr w:type="spellStart"/>
      <w:r w:rsidRPr="000670B9">
        <w:rPr>
          <w:rFonts w:ascii="Times New Roman" w:hAnsi="Times New Roman"/>
          <w:bCs/>
          <w:sz w:val="24"/>
          <w:szCs w:val="28"/>
        </w:rPr>
        <w:t>Ajoke</w:t>
      </w:r>
      <w:proofErr w:type="spellEnd"/>
      <w:r w:rsidRPr="000670B9">
        <w:rPr>
          <w:rFonts w:ascii="Times New Roman" w:hAnsi="Times New Roman"/>
          <w:bCs/>
          <w:sz w:val="24"/>
          <w:szCs w:val="28"/>
        </w:rPr>
        <w:t xml:space="preserve"> &amp; </w:t>
      </w:r>
      <w:proofErr w:type="spellStart"/>
      <w:r w:rsidRPr="000670B9">
        <w:rPr>
          <w:rFonts w:ascii="Times New Roman" w:hAnsi="Times New Roman"/>
          <w:bCs/>
          <w:sz w:val="24"/>
          <w:szCs w:val="28"/>
        </w:rPr>
        <w:t>Oye</w:t>
      </w:r>
      <w:proofErr w:type="spellEnd"/>
      <w:r w:rsidRPr="000670B9">
        <w:rPr>
          <w:rFonts w:ascii="Times New Roman" w:hAnsi="Times New Roman"/>
          <w:bCs/>
          <w:sz w:val="24"/>
          <w:szCs w:val="28"/>
        </w:rPr>
        <w:t xml:space="preserve">, </w:t>
      </w:r>
      <w:proofErr w:type="spellStart"/>
      <w:r w:rsidRPr="000670B9">
        <w:rPr>
          <w:rFonts w:ascii="Times New Roman" w:hAnsi="Times New Roman"/>
          <w:bCs/>
          <w:sz w:val="24"/>
          <w:szCs w:val="28"/>
        </w:rPr>
        <w:t>Jokotola</w:t>
      </w:r>
      <w:proofErr w:type="spellEnd"/>
      <w:r w:rsidRPr="000670B9">
        <w:rPr>
          <w:rFonts w:ascii="Times New Roman" w:hAnsi="Times New Roman"/>
          <w:bCs/>
          <w:sz w:val="24"/>
          <w:szCs w:val="28"/>
        </w:rPr>
        <w:t xml:space="preserve"> &amp; </w:t>
      </w:r>
      <w:proofErr w:type="spellStart"/>
      <w:r w:rsidRPr="000670B9">
        <w:rPr>
          <w:rFonts w:ascii="Times New Roman" w:hAnsi="Times New Roman"/>
          <w:bCs/>
          <w:sz w:val="24"/>
          <w:szCs w:val="28"/>
        </w:rPr>
        <w:t>Salawu</w:t>
      </w:r>
      <w:proofErr w:type="spellEnd"/>
      <w:r w:rsidRPr="000670B9">
        <w:rPr>
          <w:rFonts w:ascii="Times New Roman" w:hAnsi="Times New Roman"/>
          <w:bCs/>
          <w:sz w:val="24"/>
          <w:szCs w:val="28"/>
        </w:rPr>
        <w:t xml:space="preserve">, Mobolaji. (2025). Prevalence and Patterns of Alcohol Consumption among Students of a Tertiary Institution in Osun State, </w:t>
      </w:r>
      <w:proofErr w:type="gramStart"/>
      <w:r w:rsidRPr="000670B9">
        <w:rPr>
          <w:rFonts w:ascii="Times New Roman" w:hAnsi="Times New Roman"/>
          <w:bCs/>
          <w:sz w:val="24"/>
          <w:szCs w:val="28"/>
        </w:rPr>
        <w:t>Nigeria..</w:t>
      </w:r>
      <w:proofErr w:type="gramEnd"/>
      <w:r w:rsidRPr="000670B9">
        <w:rPr>
          <w:rFonts w:ascii="Times New Roman" w:hAnsi="Times New Roman"/>
          <w:bCs/>
          <w:sz w:val="24"/>
          <w:szCs w:val="28"/>
        </w:rPr>
        <w:t xml:space="preserve"> </w:t>
      </w:r>
      <w:hyperlink r:id="rId44" w:history="1">
        <w:r w:rsidRPr="00CE0319">
          <w:rPr>
            <w:rStyle w:val="Hyperlink"/>
            <w:rFonts w:ascii="Times New Roman" w:hAnsi="Times New Roman"/>
            <w:bCs/>
            <w:sz w:val="24"/>
            <w:szCs w:val="28"/>
          </w:rPr>
          <w:t>https://www.researchgate.net/publication/388916762_Prevalence_and_Patterns_of_Alcohol_Consumption_among_Students_of_a_Tertiary_Institution_in_</w:t>
        </w:r>
      </w:hyperlink>
    </w:p>
    <w:p w14:paraId="2E5E5612" w14:textId="611938DC" w:rsidR="008B2E5E" w:rsidRDefault="00BC1D0A" w:rsidP="00F772BC">
      <w:pPr>
        <w:pStyle w:val="NoSpacing"/>
        <w:ind w:left="1080" w:hanging="990"/>
        <w:jc w:val="both"/>
        <w:rPr>
          <w:rFonts w:ascii="Times New Roman" w:hAnsi="Times New Roman"/>
          <w:bCs/>
          <w:sz w:val="24"/>
          <w:szCs w:val="28"/>
        </w:rPr>
      </w:pPr>
      <w:r>
        <w:rPr>
          <w:rFonts w:ascii="Times New Roman" w:hAnsi="Times New Roman"/>
          <w:bCs/>
          <w:sz w:val="24"/>
          <w:szCs w:val="28"/>
        </w:rPr>
        <w:t xml:space="preserve">                 </w:t>
      </w:r>
    </w:p>
    <w:p w14:paraId="74E80A9E" w14:textId="77777777" w:rsidR="008B2E5E" w:rsidRDefault="008B2E5E" w:rsidP="00F772BC">
      <w:pPr>
        <w:pStyle w:val="NoSpacing"/>
        <w:ind w:left="1080" w:hanging="990"/>
        <w:jc w:val="both"/>
        <w:rPr>
          <w:rFonts w:ascii="Times New Roman" w:hAnsi="Times New Roman"/>
          <w:bCs/>
          <w:sz w:val="24"/>
          <w:szCs w:val="28"/>
        </w:rPr>
      </w:pPr>
    </w:p>
    <w:p w14:paraId="441361F5"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Perilli, M., Toselli, F., Franceschetto, L., </w:t>
      </w:r>
      <w:proofErr w:type="spellStart"/>
      <w:r w:rsidRPr="00DE0FC1">
        <w:rPr>
          <w:rFonts w:ascii="Times New Roman" w:hAnsi="Times New Roman"/>
          <w:bCs/>
          <w:sz w:val="24"/>
          <w:szCs w:val="24"/>
        </w:rPr>
        <w:t>Cinquetti</w:t>
      </w:r>
      <w:proofErr w:type="spellEnd"/>
      <w:r w:rsidRPr="00DE0FC1">
        <w:rPr>
          <w:rFonts w:ascii="Times New Roman" w:hAnsi="Times New Roman"/>
          <w:bCs/>
          <w:sz w:val="24"/>
          <w:szCs w:val="24"/>
        </w:rPr>
        <w:t xml:space="preserve">, A., </w:t>
      </w:r>
      <w:proofErr w:type="spellStart"/>
      <w:r w:rsidRPr="00DE0FC1">
        <w:rPr>
          <w:rFonts w:ascii="Times New Roman" w:hAnsi="Times New Roman"/>
          <w:bCs/>
          <w:sz w:val="24"/>
          <w:szCs w:val="24"/>
        </w:rPr>
        <w:t>Ceretta</w:t>
      </w:r>
      <w:proofErr w:type="spellEnd"/>
      <w:r w:rsidRPr="00DE0FC1">
        <w:rPr>
          <w:rFonts w:ascii="Times New Roman" w:hAnsi="Times New Roman"/>
          <w:bCs/>
          <w:sz w:val="24"/>
          <w:szCs w:val="24"/>
        </w:rPr>
        <w:t xml:space="preserve">, A., Cecchetto, G., &amp; Viel, G. </w:t>
      </w:r>
      <w:proofErr w:type="gramStart"/>
      <w:r w:rsidRPr="00DE0FC1">
        <w:rPr>
          <w:rFonts w:ascii="Times New Roman" w:hAnsi="Times New Roman"/>
          <w:bCs/>
          <w:sz w:val="24"/>
          <w:szCs w:val="24"/>
        </w:rPr>
        <w:t>( 2023</w:t>
      </w:r>
      <w:proofErr w:type="gramEnd"/>
      <w:r w:rsidRPr="00DE0FC1">
        <w:rPr>
          <w:rFonts w:ascii="Times New Roman" w:hAnsi="Times New Roman"/>
          <w:bCs/>
          <w:sz w:val="24"/>
          <w:szCs w:val="24"/>
        </w:rPr>
        <w:t xml:space="preserve">.). </w:t>
      </w:r>
      <w:proofErr w:type="spellStart"/>
      <w:r w:rsidRPr="00DE0FC1">
        <w:rPr>
          <w:rFonts w:ascii="Times New Roman" w:hAnsi="Times New Roman"/>
          <w:bCs/>
          <w:sz w:val="24"/>
          <w:szCs w:val="24"/>
        </w:rPr>
        <w:t>Phosphatidylethanol</w:t>
      </w:r>
      <w:proofErr w:type="spellEnd"/>
      <w:r w:rsidRPr="00DE0FC1">
        <w:rPr>
          <w:rFonts w:ascii="Times New Roman" w:hAnsi="Times New Roman"/>
          <w:bCs/>
          <w:sz w:val="24"/>
          <w:szCs w:val="24"/>
        </w:rPr>
        <w:t xml:space="preserve"> (</w:t>
      </w:r>
      <w:proofErr w:type="spellStart"/>
      <w:r w:rsidRPr="00DE0FC1">
        <w:rPr>
          <w:rFonts w:ascii="Times New Roman" w:hAnsi="Times New Roman"/>
          <w:bCs/>
          <w:sz w:val="24"/>
          <w:szCs w:val="24"/>
        </w:rPr>
        <w:t>PEth</w:t>
      </w:r>
      <w:proofErr w:type="spellEnd"/>
      <w:r w:rsidRPr="00DE0FC1">
        <w:rPr>
          <w:rFonts w:ascii="Times New Roman" w:hAnsi="Times New Roman"/>
          <w:bCs/>
          <w:sz w:val="24"/>
          <w:szCs w:val="24"/>
        </w:rPr>
        <w:t xml:space="preserve">) in Blood as a Marker of Unhealthy Alcohol Use: A Systematic Review with Novel Molecular Insights. International Journal of Molecular Sciences. Università di Padova </w:t>
      </w:r>
      <w:hyperlink r:id="rId45" w:history="1">
        <w:r w:rsidRPr="00DE0FC1">
          <w:rPr>
            <w:rStyle w:val="Hyperlink"/>
            <w:rFonts w:ascii="Times New Roman" w:hAnsi="Times New Roman"/>
            <w:bCs/>
            <w:sz w:val="24"/>
            <w:szCs w:val="24"/>
          </w:rPr>
          <w:t>https://share.google/MCe2BNzbU8fD9oj3j</w:t>
        </w:r>
      </w:hyperlink>
    </w:p>
    <w:p w14:paraId="36A1D03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Pinar-Sanchez, J., Bermejo López, P., Solís García Del Pozo, J., Redondo-Ruiz, J., Navarro Casado, L., Andres-Pretel, F., </w:t>
      </w:r>
      <w:proofErr w:type="spellStart"/>
      <w:r w:rsidRPr="00DE0FC1">
        <w:rPr>
          <w:rFonts w:ascii="Times New Roman" w:hAnsi="Times New Roman"/>
          <w:bCs/>
          <w:sz w:val="24"/>
          <w:szCs w:val="24"/>
        </w:rPr>
        <w:t>Celorrio</w:t>
      </w:r>
      <w:proofErr w:type="spellEnd"/>
      <w:r w:rsidRPr="00DE0FC1">
        <w:rPr>
          <w:rFonts w:ascii="Times New Roman" w:hAnsi="Times New Roman"/>
          <w:bCs/>
          <w:sz w:val="24"/>
          <w:szCs w:val="24"/>
        </w:rPr>
        <w:t xml:space="preserve"> Bustillo, M. L., </w:t>
      </w:r>
      <w:proofErr w:type="spellStart"/>
      <w:r w:rsidRPr="00DE0FC1">
        <w:rPr>
          <w:rFonts w:ascii="Times New Roman" w:hAnsi="Times New Roman"/>
          <w:bCs/>
          <w:sz w:val="24"/>
          <w:szCs w:val="24"/>
        </w:rPr>
        <w:t>Esparcia</w:t>
      </w:r>
      <w:proofErr w:type="spellEnd"/>
      <w:r w:rsidRPr="00DE0FC1">
        <w:rPr>
          <w:rFonts w:ascii="Times New Roman" w:hAnsi="Times New Roman"/>
          <w:bCs/>
          <w:sz w:val="24"/>
          <w:szCs w:val="24"/>
        </w:rPr>
        <w:t xml:space="preserve"> Moreno, M., García Ruiz, S., Solera Santos, J. J., &amp; Navarro Bravo, B. (2022). Common Laboratory Parameters Are Useful for Screening for Alcohol Use Disorder: Designing a Predictive Model Using Machine Learning. Journal of clinical medicine, 11(7), 2061. </w:t>
      </w:r>
      <w:hyperlink r:id="rId46" w:history="1">
        <w:r w:rsidRPr="00DE0FC1">
          <w:rPr>
            <w:rStyle w:val="Hyperlink"/>
            <w:rFonts w:ascii="Times New Roman" w:hAnsi="Times New Roman"/>
            <w:bCs/>
            <w:sz w:val="24"/>
            <w:szCs w:val="24"/>
          </w:rPr>
          <w:t>https://doi.org/10.3390/jcm11072061</w:t>
        </w:r>
      </w:hyperlink>
    </w:p>
    <w:p w14:paraId="78BEA500" w14:textId="04EC37A1"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Rahman, M., &amp; Yusuf, A. (2025). _Restoring homeostasis in alcohol use disorders: </w:t>
      </w:r>
      <w:proofErr w:type="spellStart"/>
      <w:r w:rsidRPr="009663B3">
        <w:rPr>
          <w:rFonts w:ascii="Times New Roman" w:hAnsi="Times New Roman"/>
        </w:rPr>
        <w:t>Haematological</w:t>
      </w:r>
      <w:proofErr w:type="spellEnd"/>
      <w:r w:rsidRPr="009663B3">
        <w:rPr>
          <w:rFonts w:ascii="Times New Roman" w:hAnsi="Times New Roman"/>
        </w:rPr>
        <w:t xml:space="preserve"> perspectives_. Journal of Clinical and Experimental Hepatology, 15(2), 134-142. (link unavailable)</w:t>
      </w:r>
    </w:p>
    <w:p w14:paraId="751EC213" w14:textId="77777777" w:rsidR="008B2E5E" w:rsidRDefault="008B2E5E" w:rsidP="00F772BC">
      <w:pPr>
        <w:spacing w:after="0" w:line="240" w:lineRule="auto"/>
        <w:ind w:left="1080" w:hanging="990"/>
        <w:jc w:val="both"/>
        <w:rPr>
          <w:rFonts w:ascii="Times New Roman" w:hAnsi="Times New Roman"/>
        </w:rPr>
      </w:pPr>
    </w:p>
    <w:p w14:paraId="44CCDFF8" w14:textId="77777777" w:rsidR="008B2E5E" w:rsidRPr="00E14D97" w:rsidRDefault="008B2E5E" w:rsidP="00F772BC">
      <w:pPr>
        <w:ind w:left="1080" w:hanging="990"/>
        <w:jc w:val="both"/>
        <w:rPr>
          <w:rFonts w:ascii="Times New Roman" w:hAnsi="Times New Roman"/>
          <w:bCs/>
          <w:sz w:val="24"/>
          <w:szCs w:val="24"/>
        </w:rPr>
      </w:pPr>
      <w:r w:rsidRPr="00E14D97">
        <w:rPr>
          <w:rFonts w:ascii="Times New Roman" w:hAnsi="Times New Roman"/>
          <w:bCs/>
          <w:sz w:val="24"/>
          <w:szCs w:val="24"/>
        </w:rPr>
        <w:t xml:space="preserve">Raza, S., Callum, J., Modi, D., </w:t>
      </w:r>
      <w:proofErr w:type="spellStart"/>
      <w:r w:rsidRPr="00E14D97">
        <w:rPr>
          <w:rFonts w:ascii="Times New Roman" w:hAnsi="Times New Roman"/>
          <w:bCs/>
          <w:sz w:val="24"/>
          <w:szCs w:val="24"/>
        </w:rPr>
        <w:t>Sztainert</w:t>
      </w:r>
      <w:proofErr w:type="spellEnd"/>
      <w:r w:rsidRPr="00E14D97">
        <w:rPr>
          <w:rFonts w:ascii="Times New Roman" w:hAnsi="Times New Roman"/>
          <w:bCs/>
          <w:sz w:val="24"/>
          <w:szCs w:val="24"/>
        </w:rPr>
        <w:t xml:space="preserve">, T., Shih, A. W., Schull, M. J., McGrail, K., Verma, A., Razak, F., Russell, A., </w:t>
      </w:r>
      <w:proofErr w:type="spellStart"/>
      <w:r w:rsidRPr="00E14D97">
        <w:rPr>
          <w:rFonts w:ascii="Times New Roman" w:hAnsi="Times New Roman"/>
          <w:bCs/>
          <w:sz w:val="24"/>
          <w:szCs w:val="24"/>
        </w:rPr>
        <w:t>Tinmouth</w:t>
      </w:r>
      <w:proofErr w:type="spellEnd"/>
      <w:r w:rsidRPr="00E14D97">
        <w:rPr>
          <w:rFonts w:ascii="Times New Roman" w:hAnsi="Times New Roman"/>
          <w:bCs/>
          <w:sz w:val="24"/>
          <w:szCs w:val="24"/>
        </w:rPr>
        <w:t xml:space="preserve">, A., </w:t>
      </w:r>
      <w:proofErr w:type="spellStart"/>
      <w:r w:rsidRPr="00E14D97">
        <w:rPr>
          <w:rFonts w:ascii="Times New Roman" w:hAnsi="Times New Roman"/>
          <w:bCs/>
          <w:sz w:val="24"/>
          <w:szCs w:val="24"/>
        </w:rPr>
        <w:t>Pambrun</w:t>
      </w:r>
      <w:proofErr w:type="spellEnd"/>
      <w:r w:rsidRPr="00E14D97">
        <w:rPr>
          <w:rFonts w:ascii="Times New Roman" w:hAnsi="Times New Roman"/>
          <w:bCs/>
          <w:sz w:val="24"/>
          <w:szCs w:val="24"/>
        </w:rPr>
        <w:t xml:space="preserve">, C., Chargé, S., Lewin, A., </w:t>
      </w:r>
      <w:proofErr w:type="spellStart"/>
      <w:r w:rsidRPr="00E14D97">
        <w:rPr>
          <w:rFonts w:ascii="Times New Roman" w:hAnsi="Times New Roman"/>
          <w:bCs/>
          <w:sz w:val="24"/>
          <w:szCs w:val="24"/>
        </w:rPr>
        <w:t>Petraszko</w:t>
      </w:r>
      <w:proofErr w:type="spellEnd"/>
      <w:r w:rsidRPr="00E14D97">
        <w:rPr>
          <w:rFonts w:ascii="Times New Roman" w:hAnsi="Times New Roman"/>
          <w:bCs/>
          <w:sz w:val="24"/>
          <w:szCs w:val="24"/>
        </w:rPr>
        <w:t xml:space="preserve">, </w:t>
      </w:r>
      <w:r w:rsidRPr="00E14D97">
        <w:rPr>
          <w:rFonts w:ascii="Times New Roman" w:hAnsi="Times New Roman"/>
          <w:bCs/>
          <w:sz w:val="24"/>
          <w:szCs w:val="24"/>
        </w:rPr>
        <w:lastRenderedPageBreak/>
        <w:t xml:space="preserve">T., Alam, A., Webert, K., </w:t>
      </w:r>
      <w:proofErr w:type="spellStart"/>
      <w:r w:rsidRPr="00E14D97">
        <w:rPr>
          <w:rFonts w:ascii="Times New Roman" w:hAnsi="Times New Roman"/>
          <w:bCs/>
          <w:sz w:val="24"/>
          <w:szCs w:val="24"/>
        </w:rPr>
        <w:t>Dieudé</w:t>
      </w:r>
      <w:proofErr w:type="spellEnd"/>
      <w:r w:rsidRPr="00E14D97">
        <w:rPr>
          <w:rFonts w:ascii="Times New Roman" w:hAnsi="Times New Roman"/>
          <w:bCs/>
          <w:sz w:val="24"/>
          <w:szCs w:val="24"/>
        </w:rPr>
        <w:t xml:space="preserve">, M., Zeller, M., Heddle, N., … Canadian Transfusion Trials Group (2025). Canadian donations and transfusion database (CANDAT): From blood donors to transfusion recipients. Transfusion, 65(6), 1187–1195. </w:t>
      </w:r>
      <w:hyperlink r:id="rId47" w:history="1">
        <w:r w:rsidRPr="00E14D97">
          <w:rPr>
            <w:rStyle w:val="Hyperlink"/>
            <w:rFonts w:ascii="Times New Roman" w:hAnsi="Times New Roman"/>
            <w:bCs/>
            <w:sz w:val="24"/>
            <w:szCs w:val="24"/>
          </w:rPr>
          <w:t>https://doi.org/10.1111/trf.18257</w:t>
        </w:r>
      </w:hyperlink>
    </w:p>
    <w:p w14:paraId="02B90763" w14:textId="380841A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Rehm, J., </w:t>
      </w:r>
      <w:proofErr w:type="spellStart"/>
      <w:r w:rsidRPr="009663B3">
        <w:rPr>
          <w:rFonts w:ascii="Times New Roman" w:hAnsi="Times New Roman"/>
        </w:rPr>
        <w:t>Gmel</w:t>
      </w:r>
      <w:proofErr w:type="spellEnd"/>
      <w:r w:rsidRPr="009663B3">
        <w:rPr>
          <w:rFonts w:ascii="Times New Roman" w:hAnsi="Times New Roman"/>
        </w:rPr>
        <w:t xml:space="preserve">, G. E., Sr, </w:t>
      </w:r>
      <w:proofErr w:type="spellStart"/>
      <w:r w:rsidRPr="009663B3">
        <w:rPr>
          <w:rFonts w:ascii="Times New Roman" w:hAnsi="Times New Roman"/>
        </w:rPr>
        <w:t>Gmel</w:t>
      </w:r>
      <w:proofErr w:type="spellEnd"/>
      <w:r w:rsidRPr="009663B3">
        <w:rPr>
          <w:rFonts w:ascii="Times New Roman" w:hAnsi="Times New Roman"/>
        </w:rPr>
        <w:t xml:space="preserve">, G., Hasan, O. S. M., Imtiaz, S., Popova, S., Probst, C., Roerecke, M., Room, R., Samokhvalov, A. V., Shield, K. D., &amp; </w:t>
      </w:r>
      <w:proofErr w:type="spellStart"/>
      <w:r w:rsidRPr="009663B3">
        <w:rPr>
          <w:rFonts w:ascii="Times New Roman" w:hAnsi="Times New Roman"/>
        </w:rPr>
        <w:t>Shuper</w:t>
      </w:r>
      <w:proofErr w:type="spellEnd"/>
      <w:r w:rsidRPr="009663B3">
        <w:rPr>
          <w:rFonts w:ascii="Times New Roman" w:hAnsi="Times New Roman"/>
        </w:rPr>
        <w:t xml:space="preserve">, P. A. (2017). The relationship between different dimensions of alcohol use and the burden of disease-an update. Addiction (Abingdon, England), 112(6), 968–1001. </w:t>
      </w:r>
      <w:hyperlink r:id="rId48" w:history="1">
        <w:r w:rsidRPr="00CE0319">
          <w:rPr>
            <w:rStyle w:val="Hyperlink"/>
            <w:rFonts w:ascii="Times New Roman" w:hAnsi="Times New Roman"/>
          </w:rPr>
          <w:t>https://doi.org/10.1111/add.13757</w:t>
        </w:r>
      </w:hyperlink>
    </w:p>
    <w:p w14:paraId="2FCB42C4" w14:textId="77777777" w:rsidR="008B2E5E" w:rsidRDefault="008B2E5E" w:rsidP="00F772BC">
      <w:pPr>
        <w:spacing w:after="0" w:line="240" w:lineRule="auto"/>
        <w:ind w:left="1080" w:hanging="990"/>
        <w:jc w:val="both"/>
        <w:rPr>
          <w:rFonts w:ascii="Times New Roman" w:hAnsi="Times New Roman"/>
        </w:rPr>
      </w:pPr>
    </w:p>
    <w:p w14:paraId="0F5D0FB9" w14:textId="23CD1B4B"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Salwan, S. K., Singh, K., Singh, T. P., &amp; Kaur, M. (2021). </w:t>
      </w:r>
      <w:proofErr w:type="spellStart"/>
      <w:r w:rsidRPr="0056399D">
        <w:rPr>
          <w:rFonts w:ascii="Times New Roman" w:hAnsi="Times New Roman"/>
          <w:bCs/>
        </w:rPr>
        <w:t>Haematological</w:t>
      </w:r>
      <w:proofErr w:type="spellEnd"/>
      <w:r w:rsidRPr="0056399D">
        <w:rPr>
          <w:rFonts w:ascii="Times New Roman" w:hAnsi="Times New Roman"/>
          <w:bCs/>
        </w:rPr>
        <w:t xml:space="preserve"> Manifestations of Alcoholics in Comparison with Non-Alcoholics. _Annals of International Medical and Dental Research_, 7(5), 220-227. Retrieved from (E-ISSN: 2395-2822 | P-ISSN: 2395-2814</w:t>
      </w:r>
      <w:proofErr w:type="gramStart"/>
      <w:r w:rsidRPr="0056399D">
        <w:rPr>
          <w:rFonts w:ascii="Times New Roman" w:hAnsi="Times New Roman"/>
          <w:bCs/>
        </w:rPr>
        <w:t>).Annals</w:t>
      </w:r>
      <w:proofErr w:type="gramEnd"/>
      <w:r w:rsidRPr="0056399D">
        <w:rPr>
          <w:rFonts w:ascii="Times New Roman" w:hAnsi="Times New Roman"/>
          <w:bCs/>
        </w:rPr>
        <w:t xml:space="preserve"> of International Medical and Dental Research </w:t>
      </w:r>
      <w:hyperlink r:id="rId49" w:history="1">
        <w:r w:rsidRPr="0056399D">
          <w:rPr>
            <w:rStyle w:val="Hyperlink"/>
            <w:rFonts w:ascii="Times New Roman" w:hAnsi="Times New Roman"/>
            <w:bCs/>
          </w:rPr>
          <w:t>https://share.google/0IVbidbPoQxYqDCVu</w:t>
        </w:r>
      </w:hyperlink>
    </w:p>
    <w:p w14:paraId="0E9CC7AB" w14:textId="77777777" w:rsidR="008B2E5E" w:rsidRDefault="008B2E5E" w:rsidP="00F772BC">
      <w:pPr>
        <w:spacing w:after="0" w:line="240" w:lineRule="auto"/>
        <w:ind w:left="1080" w:hanging="990"/>
        <w:jc w:val="both"/>
        <w:rPr>
          <w:rFonts w:ascii="Times New Roman" w:hAnsi="Times New Roman"/>
          <w:bCs/>
        </w:rPr>
      </w:pPr>
    </w:p>
    <w:p w14:paraId="0030ECE0" w14:textId="2FA4A02C"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Shimna, C. S., </w:t>
      </w:r>
      <w:proofErr w:type="spellStart"/>
      <w:r w:rsidRPr="001B7A35">
        <w:rPr>
          <w:rFonts w:ascii="Times New Roman" w:hAnsi="Times New Roman"/>
        </w:rPr>
        <w:t>Kawalinder</w:t>
      </w:r>
      <w:proofErr w:type="spellEnd"/>
      <w:r w:rsidRPr="001B7A35">
        <w:rPr>
          <w:rFonts w:ascii="Times New Roman" w:hAnsi="Times New Roman"/>
        </w:rPr>
        <w:t xml:space="preserve">, K. G., </w:t>
      </w:r>
      <w:proofErr w:type="spellStart"/>
      <w:r w:rsidRPr="001B7A35">
        <w:rPr>
          <w:rFonts w:ascii="Times New Roman" w:hAnsi="Times New Roman"/>
        </w:rPr>
        <w:t>Sanyuth</w:t>
      </w:r>
      <w:proofErr w:type="spellEnd"/>
      <w:r w:rsidRPr="001B7A35">
        <w:rPr>
          <w:rFonts w:ascii="Times New Roman" w:hAnsi="Times New Roman"/>
        </w:rPr>
        <w:t xml:space="preserve">, R. R., Sameer, S., &amp; Anupam, T. (2025). _Impact of alcohol consumption on blood indices: Systematic review_. Healthcare </w:t>
      </w:r>
      <w:proofErr w:type="spellStart"/>
      <w:r w:rsidRPr="001B7A35">
        <w:rPr>
          <w:rFonts w:ascii="Times New Roman" w:hAnsi="Times New Roman"/>
        </w:rPr>
        <w:t>Bulletin.</w:t>
      </w:r>
      <w:hyperlink r:id="rId50" w:history="1">
        <w:r w:rsidRPr="00CE0319">
          <w:rPr>
            <w:rStyle w:val="Hyperlink"/>
            <w:rFonts w:ascii="Times New Roman" w:hAnsi="Times New Roman"/>
          </w:rPr>
          <w:t>https</w:t>
        </w:r>
        <w:proofErr w:type="spellEnd"/>
        <w:r w:rsidRPr="00CE0319">
          <w:rPr>
            <w:rStyle w:val="Hyperlink"/>
            <w:rFonts w:ascii="Times New Roman" w:hAnsi="Times New Roman"/>
          </w:rPr>
          <w:t>://www.bloodtransfusion.it/bt/article/view/494</w:t>
        </w:r>
      </w:hyperlink>
    </w:p>
    <w:p w14:paraId="59A18289" w14:textId="77777777" w:rsidR="008B2E5E" w:rsidRDefault="008B2E5E" w:rsidP="00F772BC">
      <w:pPr>
        <w:spacing w:after="0" w:line="240" w:lineRule="auto"/>
        <w:ind w:left="1080" w:hanging="990"/>
        <w:jc w:val="both"/>
        <w:rPr>
          <w:rFonts w:ascii="Times New Roman" w:hAnsi="Times New Roman"/>
        </w:rPr>
      </w:pPr>
    </w:p>
    <w:p w14:paraId="6FFC0E7C" w14:textId="5597DA58" w:rsidR="008B2E5E" w:rsidRDefault="008B2E5E" w:rsidP="00F772BC">
      <w:pPr>
        <w:spacing w:after="0" w:line="240" w:lineRule="auto"/>
        <w:ind w:left="1080" w:hanging="990"/>
        <w:jc w:val="both"/>
        <w:rPr>
          <w:rFonts w:ascii="Times New Roman" w:hAnsi="Times New Roman"/>
        </w:rPr>
      </w:pPr>
      <w:proofErr w:type="spellStart"/>
      <w:r w:rsidRPr="001B7A35">
        <w:rPr>
          <w:rFonts w:ascii="Times New Roman" w:hAnsi="Times New Roman"/>
        </w:rPr>
        <w:t>Silczuk</w:t>
      </w:r>
      <w:proofErr w:type="spellEnd"/>
      <w:r w:rsidRPr="001B7A35">
        <w:rPr>
          <w:rFonts w:ascii="Times New Roman" w:hAnsi="Times New Roman"/>
        </w:rPr>
        <w:t>, A., &amp; Habrat, B. (2020). Alcohol-induced thrombocytopenia: Current review. Alcohol (</w:t>
      </w:r>
      <w:proofErr w:type="spellStart"/>
      <w:r w:rsidRPr="001B7A35">
        <w:rPr>
          <w:rFonts w:ascii="Times New Roman" w:hAnsi="Times New Roman"/>
        </w:rPr>
        <w:t>Flayetteville</w:t>
      </w:r>
      <w:proofErr w:type="spellEnd"/>
      <w:r w:rsidRPr="001B7A35">
        <w:rPr>
          <w:rFonts w:ascii="Times New Roman" w:hAnsi="Times New Roman"/>
        </w:rPr>
        <w:t xml:space="preserve">, N.Y.), 86, 9–16. </w:t>
      </w:r>
      <w:hyperlink r:id="rId51" w:history="1">
        <w:r w:rsidRPr="00CE0319">
          <w:rPr>
            <w:rStyle w:val="Hyperlink"/>
            <w:rFonts w:ascii="Times New Roman" w:hAnsi="Times New Roman"/>
          </w:rPr>
          <w:t>https://doi.org/10.1016/j.alcohol.2020.02.16</w:t>
        </w:r>
      </w:hyperlink>
    </w:p>
    <w:p w14:paraId="3DA03357" w14:textId="77777777" w:rsidR="009B7DF2" w:rsidRDefault="009B7DF2" w:rsidP="00F772BC">
      <w:pPr>
        <w:spacing w:after="0" w:line="240" w:lineRule="auto"/>
        <w:ind w:left="1080" w:hanging="990"/>
        <w:jc w:val="both"/>
        <w:rPr>
          <w:rFonts w:ascii="Times New Roman" w:hAnsi="Times New Roman"/>
        </w:rPr>
      </w:pPr>
    </w:p>
    <w:p w14:paraId="33C4A555"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szCs w:val="24"/>
        </w:rPr>
        <w:t>T</w:t>
      </w:r>
      <w:r w:rsidRPr="00D633A3">
        <w:rPr>
          <w:rFonts w:ascii="Times New Roman" w:hAnsi="Times New Roman"/>
          <w:bCs/>
          <w:szCs w:val="24"/>
        </w:rPr>
        <w:t xml:space="preserve">egner, M., Ott, I. R., Guterres, F. S., de Barros, V. M., Linden, R., &amp; Antunes, M. V. (2023). Determination of Ethyl Glucuronide and Ethyl Sulfate in Dried Blood Spots by UHPLC-MS-MS: Method Validation and Assessment of Ethanol Exposure in Postmortem Samples from Road Traffic Victims. Journal of analytical toxicology, 46(9), e223–e231. </w:t>
      </w:r>
      <w:hyperlink r:id="rId52" w:history="1">
        <w:r w:rsidRPr="00D633A3">
          <w:rPr>
            <w:rStyle w:val="Hyperlink"/>
            <w:rFonts w:ascii="Times New Roman" w:hAnsi="Times New Roman"/>
            <w:bCs/>
            <w:szCs w:val="24"/>
          </w:rPr>
          <w:t>https://doi.org/10.1093/jat/bkac074</w:t>
        </w:r>
      </w:hyperlink>
    </w:p>
    <w:p w14:paraId="1A078087" w14:textId="052B967F"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Thorpe, R., Masser, B., </w:t>
      </w:r>
      <w:proofErr w:type="spellStart"/>
      <w:r w:rsidRPr="001B7A35">
        <w:rPr>
          <w:rFonts w:ascii="Times New Roman" w:hAnsi="Times New Roman"/>
        </w:rPr>
        <w:t>Coundouris</w:t>
      </w:r>
      <w:proofErr w:type="spellEnd"/>
      <w:r w:rsidRPr="001B7A35">
        <w:rPr>
          <w:rFonts w:ascii="Times New Roman" w:hAnsi="Times New Roman"/>
        </w:rPr>
        <w:t xml:space="preserve">, S. P., Hyde, M. K., Kruse, S. P., &amp; Davison, T. E. (2024). The health impacts of blood donation: a systematic review of donor and non-donor perceptions. Blood transfusion = </w:t>
      </w:r>
      <w:proofErr w:type="spellStart"/>
      <w:r w:rsidRPr="001B7A35">
        <w:rPr>
          <w:rFonts w:ascii="Times New Roman" w:hAnsi="Times New Roman"/>
        </w:rPr>
        <w:t>Trasfusione</w:t>
      </w:r>
      <w:proofErr w:type="spellEnd"/>
      <w:r w:rsidRPr="001B7A35">
        <w:rPr>
          <w:rFonts w:ascii="Times New Roman" w:hAnsi="Times New Roman"/>
        </w:rPr>
        <w:t xml:space="preserve"> del </w:t>
      </w:r>
      <w:proofErr w:type="spellStart"/>
      <w:r w:rsidRPr="001B7A35">
        <w:rPr>
          <w:rFonts w:ascii="Times New Roman" w:hAnsi="Times New Roman"/>
        </w:rPr>
        <w:t>sangue</w:t>
      </w:r>
      <w:proofErr w:type="spellEnd"/>
      <w:r w:rsidRPr="001B7A35">
        <w:rPr>
          <w:rFonts w:ascii="Times New Roman" w:hAnsi="Times New Roman"/>
        </w:rPr>
        <w:t xml:space="preserve">, 22(1), 7–19. </w:t>
      </w:r>
      <w:hyperlink r:id="rId53" w:history="1">
        <w:r w:rsidRPr="001B7A35">
          <w:rPr>
            <w:rStyle w:val="Hyperlink"/>
            <w:rFonts w:ascii="Times New Roman" w:hAnsi="Times New Roman"/>
          </w:rPr>
          <w:t>https://doi.org/10.2450/BloodTransfus.494</w:t>
        </w:r>
      </w:hyperlink>
    </w:p>
    <w:p w14:paraId="74393437" w14:textId="51951705" w:rsidR="009B7DF2" w:rsidRDefault="009B7DF2" w:rsidP="00F772BC">
      <w:pPr>
        <w:spacing w:after="0" w:line="240" w:lineRule="auto"/>
        <w:ind w:left="1080" w:hanging="990"/>
        <w:jc w:val="both"/>
        <w:rPr>
          <w:rFonts w:ascii="Times New Roman" w:hAnsi="Times New Roman"/>
        </w:rPr>
      </w:pPr>
    </w:p>
    <w:p w14:paraId="5FA0EA2A" w14:textId="77777777" w:rsidR="009B7DF2" w:rsidRDefault="009B7DF2" w:rsidP="00F772BC">
      <w:pPr>
        <w:spacing w:after="0" w:line="240" w:lineRule="auto"/>
        <w:ind w:left="1080" w:hanging="990"/>
        <w:jc w:val="both"/>
        <w:rPr>
          <w:rFonts w:ascii="Times New Roman" w:hAnsi="Times New Roman"/>
        </w:rPr>
      </w:pPr>
    </w:p>
    <w:p w14:paraId="2CDA7BEF" w14:textId="3B4434CF" w:rsidR="008B2E5E" w:rsidRDefault="008B2E5E" w:rsidP="00F772BC">
      <w:pPr>
        <w:pStyle w:val="NoSpacing"/>
        <w:ind w:left="1080" w:hanging="990"/>
        <w:jc w:val="both"/>
        <w:rPr>
          <w:rFonts w:ascii="Times New Roman" w:hAnsi="Times New Roman"/>
          <w:bCs/>
          <w:sz w:val="24"/>
          <w:szCs w:val="28"/>
        </w:rPr>
      </w:pPr>
      <w:r w:rsidRPr="006569D6">
        <w:rPr>
          <w:rFonts w:ascii="Times New Roman" w:hAnsi="Times New Roman"/>
          <w:sz w:val="24"/>
          <w:szCs w:val="28"/>
        </w:rPr>
        <w:t>T</w:t>
      </w:r>
      <w:r w:rsidRPr="006569D6">
        <w:rPr>
          <w:rFonts w:ascii="Times New Roman" w:hAnsi="Times New Roman"/>
          <w:bCs/>
          <w:sz w:val="24"/>
          <w:szCs w:val="28"/>
        </w:rPr>
        <w:t xml:space="preserve">õnisson, M., Lepik, D., </w:t>
      </w:r>
      <w:proofErr w:type="spellStart"/>
      <w:r w:rsidRPr="006569D6">
        <w:rPr>
          <w:rFonts w:ascii="Times New Roman" w:hAnsi="Times New Roman"/>
          <w:bCs/>
          <w:sz w:val="24"/>
          <w:szCs w:val="28"/>
        </w:rPr>
        <w:t>Kuudeberg</w:t>
      </w:r>
      <w:proofErr w:type="spellEnd"/>
      <w:r w:rsidRPr="006569D6">
        <w:rPr>
          <w:rFonts w:ascii="Times New Roman" w:hAnsi="Times New Roman"/>
          <w:bCs/>
          <w:sz w:val="24"/>
          <w:szCs w:val="28"/>
        </w:rPr>
        <w:t xml:space="preserve">, A., </w:t>
      </w:r>
      <w:proofErr w:type="spellStart"/>
      <w:r w:rsidRPr="006569D6">
        <w:rPr>
          <w:rFonts w:ascii="Times New Roman" w:hAnsi="Times New Roman"/>
          <w:bCs/>
          <w:sz w:val="24"/>
          <w:szCs w:val="28"/>
        </w:rPr>
        <w:t>Riikoja</w:t>
      </w:r>
      <w:proofErr w:type="spellEnd"/>
      <w:r w:rsidRPr="006569D6">
        <w:rPr>
          <w:rFonts w:ascii="Times New Roman" w:hAnsi="Times New Roman"/>
          <w:bCs/>
          <w:sz w:val="24"/>
          <w:szCs w:val="28"/>
        </w:rPr>
        <w:t xml:space="preserve">, A., </w:t>
      </w:r>
      <w:proofErr w:type="spellStart"/>
      <w:r w:rsidRPr="006569D6">
        <w:rPr>
          <w:rFonts w:ascii="Times New Roman" w:hAnsi="Times New Roman"/>
          <w:bCs/>
          <w:sz w:val="24"/>
          <w:szCs w:val="28"/>
        </w:rPr>
        <w:t>Barndõk</w:t>
      </w:r>
      <w:proofErr w:type="spellEnd"/>
      <w:r w:rsidRPr="006569D6">
        <w:rPr>
          <w:rFonts w:ascii="Times New Roman" w:hAnsi="Times New Roman"/>
          <w:bCs/>
          <w:sz w:val="24"/>
          <w:szCs w:val="28"/>
        </w:rPr>
        <w:t xml:space="preserve">, T., et al. (2020). Relationship between Blood Ethanol Concentration, Ethyl Glucuronide and Ethyl Sulfate and Clinical Signs of Alcohol Intoxication. Journal of Forensic Science &amp; Criminology, 8(1), 102. Retrieved from </w:t>
      </w:r>
      <w:hyperlink r:id="rId54" w:history="1">
        <w:r w:rsidRPr="006569D6">
          <w:rPr>
            <w:rStyle w:val="Hyperlink"/>
            <w:rFonts w:ascii="Times New Roman" w:hAnsi="Times New Roman"/>
            <w:bCs/>
            <w:sz w:val="24"/>
            <w:szCs w:val="28"/>
          </w:rPr>
          <w:t>https://share.google/LJfbNym0rLggylymb</w:t>
        </w:r>
      </w:hyperlink>
    </w:p>
    <w:p w14:paraId="42AAC416" w14:textId="77777777" w:rsidR="009B7DF2" w:rsidRPr="006569D6" w:rsidRDefault="009B7DF2" w:rsidP="00F772BC">
      <w:pPr>
        <w:pStyle w:val="NoSpacing"/>
        <w:ind w:left="1080" w:hanging="990"/>
        <w:jc w:val="both"/>
        <w:rPr>
          <w:rFonts w:ascii="Times New Roman" w:hAnsi="Times New Roman"/>
          <w:bCs/>
          <w:sz w:val="24"/>
          <w:szCs w:val="28"/>
        </w:rPr>
      </w:pPr>
    </w:p>
    <w:p w14:paraId="54D13ED7" w14:textId="2C31667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Varghese, J., &amp; </w:t>
      </w:r>
      <w:proofErr w:type="spellStart"/>
      <w:r w:rsidRPr="00F941A9">
        <w:rPr>
          <w:rFonts w:ascii="Times New Roman" w:hAnsi="Times New Roman"/>
          <w:bCs/>
        </w:rPr>
        <w:t>Dakhode</w:t>
      </w:r>
      <w:proofErr w:type="spellEnd"/>
      <w:r w:rsidRPr="00F941A9">
        <w:rPr>
          <w:rFonts w:ascii="Times New Roman" w:hAnsi="Times New Roman"/>
          <w:bCs/>
        </w:rPr>
        <w:t xml:space="preserve">, S. (2022). Effects of Alcohol Consumption on Various Systems of the Human Body: A Systematic Review. Cureus, 14(10), e30057. </w:t>
      </w:r>
      <w:hyperlink r:id="rId55" w:history="1">
        <w:r w:rsidRPr="00CE0319">
          <w:rPr>
            <w:rStyle w:val="Hyperlink"/>
            <w:rFonts w:ascii="Times New Roman" w:hAnsi="Times New Roman"/>
            <w:bCs/>
          </w:rPr>
          <w:t>https://doi.org/10.7759/cureus.30057</w:t>
        </w:r>
      </w:hyperlink>
    </w:p>
    <w:p w14:paraId="7E35DC31" w14:textId="77777777" w:rsidR="009B7DF2" w:rsidRDefault="009B7DF2" w:rsidP="00F772BC">
      <w:pPr>
        <w:spacing w:after="0" w:line="240" w:lineRule="auto"/>
        <w:ind w:left="1080" w:hanging="990"/>
        <w:jc w:val="both"/>
        <w:rPr>
          <w:rFonts w:ascii="Times New Roman" w:hAnsi="Times New Roman"/>
          <w:bCs/>
        </w:rPr>
      </w:pPr>
    </w:p>
    <w:p w14:paraId="7A648EBA" w14:textId="734D3DA2"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Verma, S., Singh, A., &amp; Kumar, R. (2023). </w:t>
      </w:r>
      <w:proofErr w:type="spellStart"/>
      <w:r w:rsidRPr="0056399D">
        <w:rPr>
          <w:rFonts w:ascii="Times New Roman" w:hAnsi="Times New Roman"/>
          <w:bCs/>
        </w:rPr>
        <w:t>Haematological</w:t>
      </w:r>
      <w:proofErr w:type="spellEnd"/>
      <w:r w:rsidRPr="0056399D">
        <w:rPr>
          <w:rFonts w:ascii="Times New Roman" w:hAnsi="Times New Roman"/>
          <w:bCs/>
        </w:rPr>
        <w:t xml:space="preserve"> profile of alcohol dependent subjects in North India_. Journal of Clinical and Diagnostic Research, 17(2), OC05-OC08. (link unavailable) research in India: An update. Indian journal of psychiatry, 66(6), 495–515. </w:t>
      </w:r>
      <w:hyperlink r:id="rId56" w:history="1">
        <w:r w:rsidRPr="0056399D">
          <w:rPr>
            <w:rStyle w:val="Hyperlink"/>
            <w:rFonts w:ascii="Times New Roman" w:hAnsi="Times New Roman"/>
            <w:bCs/>
          </w:rPr>
          <w:t>https://doi.org/10.4103/indianjpsychiatry.indianjpsychiatry_758_23</w:t>
        </w:r>
      </w:hyperlink>
    </w:p>
    <w:p w14:paraId="7542572D" w14:textId="77777777" w:rsidR="009B7DF2" w:rsidRDefault="009B7DF2" w:rsidP="00F772BC">
      <w:pPr>
        <w:spacing w:after="0" w:line="240" w:lineRule="auto"/>
        <w:ind w:left="1080" w:hanging="990"/>
        <w:jc w:val="both"/>
        <w:rPr>
          <w:rFonts w:ascii="Times New Roman" w:hAnsi="Times New Roman"/>
          <w:bCs/>
        </w:rPr>
      </w:pPr>
    </w:p>
    <w:p w14:paraId="7EC4607D"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Volkow, N. D., &amp; Blanco, C. (2023). Substance use disorders: a comprehensive update of classification, epidemiology, neurobiology, clinical aspects, treatment and prevention. World </w:t>
      </w:r>
      <w:proofErr w:type="gramStart"/>
      <w:r w:rsidRPr="009663B3">
        <w:rPr>
          <w:rFonts w:ascii="Times New Roman" w:hAnsi="Times New Roman"/>
        </w:rPr>
        <w:t>psychiatry :</w:t>
      </w:r>
      <w:proofErr w:type="gramEnd"/>
      <w:r w:rsidRPr="009663B3">
        <w:rPr>
          <w:rFonts w:ascii="Times New Roman" w:hAnsi="Times New Roman"/>
        </w:rPr>
        <w:t xml:space="preserve"> </w:t>
      </w:r>
      <w:r w:rsidRPr="009663B3">
        <w:rPr>
          <w:rFonts w:ascii="Times New Roman" w:hAnsi="Times New Roman"/>
        </w:rPr>
        <w:lastRenderedPageBreak/>
        <w:t xml:space="preserve">official journal of the World Psychiatric Association (WPA), 22(2), 203–229. </w:t>
      </w:r>
      <w:hyperlink r:id="rId57" w:history="1">
        <w:r w:rsidRPr="00CE0319">
          <w:rPr>
            <w:rStyle w:val="Hyperlink"/>
            <w:rFonts w:ascii="Times New Roman" w:hAnsi="Times New Roman"/>
          </w:rPr>
          <w:t>https://doi.org/10.1002/wps.21073</w:t>
        </w:r>
      </w:hyperlink>
    </w:p>
    <w:p w14:paraId="4EB6A368"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bCs/>
          <w:szCs w:val="24"/>
        </w:rPr>
        <w:t xml:space="preserve">Wang, H., Li, B., Wang, F., Chang, J., Zhang, Y., &amp; Rao, Y. (2021). Determination of Ethyl Glucuronide and Ethyl Sulfate in Human Whole Blood and Vitreous Humor by LC-MS-MS and Applications to the Interpretation of Postmortem Ethanol Findings. Journal of analytical toxicology, 45(5), 484–489. </w:t>
      </w:r>
      <w:hyperlink r:id="rId58" w:history="1">
        <w:r w:rsidRPr="00D633A3">
          <w:rPr>
            <w:rStyle w:val="Hyperlink"/>
            <w:rFonts w:ascii="Times New Roman" w:hAnsi="Times New Roman"/>
            <w:bCs/>
            <w:szCs w:val="24"/>
          </w:rPr>
          <w:t>https://doi.org/10.1093/jat/bkz082</w:t>
        </w:r>
      </w:hyperlink>
    </w:p>
    <w:p w14:paraId="4FA79A55" w14:textId="0D1745C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(WHO). (2023). Global status report on alcohol and health and treatment of substance use disorders. WHO. (link unavailable) (Accessed via ISSUP: </w:t>
      </w:r>
      <w:hyperlink r:id="rId59" w:history="1">
        <w:r w:rsidRPr="00CE0319">
          <w:rPr>
            <w:rStyle w:val="Hyperlink"/>
            <w:rFonts w:ascii="Times New Roman" w:hAnsi="Times New Roman"/>
          </w:rPr>
          <w:t>https://share.google/pAF4w8McHKJMjqbU1</w:t>
        </w:r>
      </w:hyperlink>
    </w:p>
    <w:p w14:paraId="50DC6A1C" w14:textId="77777777" w:rsidR="009B7DF2" w:rsidRDefault="009B7DF2" w:rsidP="00F772BC">
      <w:pPr>
        <w:spacing w:after="0" w:line="240" w:lineRule="auto"/>
        <w:ind w:left="1080" w:hanging="990"/>
        <w:jc w:val="both"/>
        <w:rPr>
          <w:rFonts w:ascii="Times New Roman" w:hAnsi="Times New Roman"/>
        </w:rPr>
      </w:pPr>
    </w:p>
    <w:p w14:paraId="6BD888A4" w14:textId="32DFA251"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World Health Organization (WHO). (2025). _Global status report on blood safety and availability 2024_. World Health Organization. </w:t>
      </w:r>
      <w:hyperlink r:id="rId60" w:anchor=":~:text=WHO%20recommends%20that%20all%20blood,income%20countries%20(Table%201)" w:history="1">
        <w:r w:rsidRPr="00CE0319">
          <w:rPr>
            <w:rStyle w:val="Hyperlink"/>
            <w:rFonts w:ascii="Times New Roman" w:hAnsi="Times New Roman"/>
            <w:bCs/>
          </w:rPr>
          <w:t>https://www.who.int/news-room/fact-sheets/detail/blood-safety-and-availability#:~:text=WHO%20recommends%20that%20all%20blood,income%20countries%20(Table%201)</w:t>
        </w:r>
      </w:hyperlink>
      <w:r w:rsidRPr="00F941A9">
        <w:rPr>
          <w:rFonts w:ascii="Times New Roman" w:hAnsi="Times New Roman"/>
          <w:bCs/>
        </w:rPr>
        <w:t>.</w:t>
      </w:r>
    </w:p>
    <w:p w14:paraId="4862D7B7" w14:textId="77777777" w:rsidR="009B7DF2" w:rsidRPr="00E14D97" w:rsidRDefault="009B7DF2" w:rsidP="00F772BC">
      <w:pPr>
        <w:spacing w:after="0" w:line="240" w:lineRule="auto"/>
        <w:ind w:left="1080" w:hanging="990"/>
        <w:jc w:val="both"/>
        <w:rPr>
          <w:rFonts w:ascii="Times New Roman" w:hAnsi="Times New Roman"/>
          <w:bCs/>
        </w:rPr>
      </w:pPr>
    </w:p>
    <w:p w14:paraId="6CFEECA4" w14:textId="12FA5C9A"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(2024). Global status report on alcohol and health and treatment of substance use disorders. Geneva: World Health Organization. </w:t>
      </w:r>
      <w:hyperlink r:id="rId61" w:history="1">
        <w:r w:rsidRPr="00CE0319">
          <w:rPr>
            <w:rStyle w:val="Hyperlink"/>
            <w:rFonts w:ascii="Times New Roman" w:hAnsi="Times New Roman"/>
          </w:rPr>
          <w:t>https://www.drugsandalcohol.ie/41287/</w:t>
        </w:r>
      </w:hyperlink>
    </w:p>
    <w:p w14:paraId="29BF409C" w14:textId="77777777" w:rsidR="009B7DF2" w:rsidRDefault="009B7DF2" w:rsidP="00F772BC">
      <w:pPr>
        <w:spacing w:after="0" w:line="240" w:lineRule="auto"/>
        <w:ind w:left="1080" w:hanging="990"/>
        <w:jc w:val="both"/>
        <w:rPr>
          <w:rFonts w:ascii="Times New Roman" w:hAnsi="Times New Roman"/>
        </w:rPr>
      </w:pPr>
    </w:p>
    <w:p w14:paraId="0AC95388" w14:textId="45DE747C"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World Health Organization. (2025) Home/Newsroom/Fact sheets/Detail/Blood safety and availability.</w:t>
      </w:r>
      <w:hyperlink r:id="rId62" w:history="1">
        <w:r w:rsidRPr="00CE0319">
          <w:rPr>
            <w:rStyle w:val="Hyperlink"/>
            <w:rFonts w:ascii="Times New Roman" w:hAnsi="Times New Roman"/>
            <w:bCs/>
            <w:szCs w:val="28"/>
          </w:rPr>
          <w:t>https://www.who.int/news-room/fact-sheets/detail/blood-safety-and-availability</w:t>
        </w:r>
      </w:hyperlink>
    </w:p>
    <w:p w14:paraId="022797C3" w14:textId="77777777" w:rsidR="009B7DF2" w:rsidRDefault="009B7DF2" w:rsidP="00F772BC">
      <w:pPr>
        <w:spacing w:after="0" w:line="240" w:lineRule="auto"/>
        <w:ind w:left="1080" w:hanging="990"/>
        <w:jc w:val="both"/>
        <w:rPr>
          <w:rFonts w:ascii="Times New Roman" w:hAnsi="Times New Roman"/>
          <w:bCs/>
          <w:szCs w:val="28"/>
        </w:rPr>
      </w:pPr>
    </w:p>
    <w:p w14:paraId="689636EF" w14:textId="360C37C6"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Woźniak, M. K., </w:t>
      </w:r>
      <w:proofErr w:type="spellStart"/>
      <w:r w:rsidRPr="006569D6">
        <w:rPr>
          <w:rFonts w:ascii="Times New Roman" w:hAnsi="Times New Roman"/>
          <w:bCs/>
          <w:sz w:val="24"/>
          <w:szCs w:val="28"/>
        </w:rPr>
        <w:t>Banaszkiewicz</w:t>
      </w:r>
      <w:proofErr w:type="spellEnd"/>
      <w:r w:rsidRPr="006569D6">
        <w:rPr>
          <w:rFonts w:ascii="Times New Roman" w:hAnsi="Times New Roman"/>
          <w:bCs/>
          <w:sz w:val="24"/>
          <w:szCs w:val="28"/>
        </w:rPr>
        <w:t xml:space="preserve">, L., </w:t>
      </w:r>
      <w:proofErr w:type="spellStart"/>
      <w:r w:rsidRPr="006569D6">
        <w:rPr>
          <w:rFonts w:ascii="Times New Roman" w:hAnsi="Times New Roman"/>
          <w:bCs/>
          <w:sz w:val="24"/>
          <w:szCs w:val="28"/>
        </w:rPr>
        <w:t>Aszyk</w:t>
      </w:r>
      <w:proofErr w:type="spellEnd"/>
      <w:r w:rsidRPr="006569D6">
        <w:rPr>
          <w:rFonts w:ascii="Times New Roman" w:hAnsi="Times New Roman"/>
          <w:bCs/>
          <w:sz w:val="24"/>
          <w:szCs w:val="28"/>
        </w:rPr>
        <w:t xml:space="preserve">, J., </w:t>
      </w:r>
      <w:proofErr w:type="spellStart"/>
      <w:r w:rsidRPr="006569D6">
        <w:rPr>
          <w:rFonts w:ascii="Times New Roman" w:hAnsi="Times New Roman"/>
          <w:bCs/>
          <w:sz w:val="24"/>
          <w:szCs w:val="28"/>
        </w:rPr>
        <w:t>Wiergowski</w:t>
      </w:r>
      <w:proofErr w:type="spellEnd"/>
      <w:r w:rsidRPr="006569D6">
        <w:rPr>
          <w:rFonts w:ascii="Times New Roman" w:hAnsi="Times New Roman"/>
          <w:bCs/>
          <w:sz w:val="24"/>
          <w:szCs w:val="28"/>
        </w:rPr>
        <w:t xml:space="preserve">, M., </w:t>
      </w:r>
      <w:proofErr w:type="spellStart"/>
      <w:r w:rsidRPr="006569D6">
        <w:rPr>
          <w:rFonts w:ascii="Times New Roman" w:hAnsi="Times New Roman"/>
          <w:bCs/>
          <w:sz w:val="24"/>
          <w:szCs w:val="28"/>
        </w:rPr>
        <w:t>Jańczewska</w:t>
      </w:r>
      <w:proofErr w:type="spellEnd"/>
      <w:r w:rsidRPr="006569D6">
        <w:rPr>
          <w:rFonts w:ascii="Times New Roman" w:hAnsi="Times New Roman"/>
          <w:bCs/>
          <w:sz w:val="24"/>
          <w:szCs w:val="28"/>
        </w:rPr>
        <w:t xml:space="preserve">, I., Wierzba, J., Kot-Wasik, A., &amp; </w:t>
      </w:r>
      <w:proofErr w:type="spellStart"/>
      <w:r w:rsidRPr="006569D6">
        <w:rPr>
          <w:rFonts w:ascii="Times New Roman" w:hAnsi="Times New Roman"/>
          <w:bCs/>
          <w:sz w:val="24"/>
          <w:szCs w:val="28"/>
        </w:rPr>
        <w:t>Biziuk</w:t>
      </w:r>
      <w:proofErr w:type="spellEnd"/>
      <w:r w:rsidRPr="006569D6">
        <w:rPr>
          <w:rFonts w:ascii="Times New Roman" w:hAnsi="Times New Roman"/>
          <w:bCs/>
          <w:sz w:val="24"/>
          <w:szCs w:val="28"/>
        </w:rPr>
        <w:t xml:space="preserve">, M. (2021). Development and validation of a method for the simultaneous analysis of fatty acid ethyl esters, ethyl sulfate and ethyl glucuronide in neonatal meconium: application in two cases of alcohol consumption during pregnancy. Analytical and bioanalytical chemistry, 413(11), 3093–3105. </w:t>
      </w:r>
      <w:hyperlink r:id="rId63" w:history="1">
        <w:r w:rsidR="009B7DF2" w:rsidRPr="00CE0319">
          <w:rPr>
            <w:rStyle w:val="Hyperlink"/>
            <w:rFonts w:ascii="Times New Roman" w:hAnsi="Times New Roman"/>
            <w:bCs/>
            <w:sz w:val="24"/>
            <w:szCs w:val="28"/>
          </w:rPr>
          <w:t>https://doi.org/10.1007/s00216-021-03248-0</w:t>
        </w:r>
      </w:hyperlink>
    </w:p>
    <w:p w14:paraId="0FE7756E"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65C6674F" w14:textId="0DC46666" w:rsidR="008B2E5E" w:rsidRDefault="008B2E5E" w:rsidP="00F772BC">
      <w:pPr>
        <w:spacing w:after="0" w:line="240" w:lineRule="auto"/>
        <w:ind w:left="1080" w:hanging="990"/>
        <w:jc w:val="both"/>
        <w:rPr>
          <w:rFonts w:ascii="Times New Roman" w:hAnsi="Times New Roman"/>
          <w:bCs/>
          <w:sz w:val="24"/>
          <w:szCs w:val="28"/>
        </w:rPr>
      </w:pPr>
      <w:proofErr w:type="spellStart"/>
      <w:r w:rsidRPr="006569D6">
        <w:rPr>
          <w:rFonts w:ascii="Times New Roman" w:hAnsi="Times New Roman"/>
          <w:bCs/>
          <w:sz w:val="24"/>
          <w:szCs w:val="28"/>
        </w:rPr>
        <w:t>Yenice</w:t>
      </w:r>
      <w:proofErr w:type="spellEnd"/>
      <w:r w:rsidRPr="006569D6">
        <w:rPr>
          <w:rFonts w:ascii="Times New Roman" w:hAnsi="Times New Roman"/>
          <w:bCs/>
          <w:sz w:val="24"/>
          <w:szCs w:val="28"/>
        </w:rPr>
        <w:t xml:space="preserve">, Sedef. (2021). Training and Competency Strategies for Point-of-Care Testing. Journal of the International Federation of Clinical Chemistry / IFCC. 32. 167-178. </w:t>
      </w:r>
      <w:hyperlink r:id="rId64" w:history="1">
        <w:r w:rsidRPr="00CE0319">
          <w:rPr>
            <w:rStyle w:val="Hyperlink"/>
            <w:rFonts w:ascii="Times New Roman" w:hAnsi="Times New Roman"/>
            <w:bCs/>
            <w:sz w:val="24"/>
            <w:szCs w:val="28"/>
          </w:rPr>
          <w:t>https://www.researchgate.net/publication/353142721_Training_and_Competency_Strategies_for_Point-of-Care_Testing/citation/download</w:t>
        </w:r>
      </w:hyperlink>
    </w:p>
    <w:p w14:paraId="429904C3"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07761E8A" w14:textId="77777777" w:rsidR="008B2E5E" w:rsidRPr="003C6341" w:rsidRDefault="008B2E5E" w:rsidP="00F772BC">
      <w:pPr>
        <w:spacing w:after="0" w:line="240" w:lineRule="auto"/>
        <w:ind w:left="1080" w:hanging="990"/>
        <w:jc w:val="both"/>
        <w:rPr>
          <w:rFonts w:ascii="Times New Roman" w:hAnsi="Times New Roman"/>
          <w:bCs/>
          <w:szCs w:val="28"/>
        </w:rPr>
      </w:pPr>
      <w:proofErr w:type="spellStart"/>
      <w:r w:rsidRPr="003C6341">
        <w:rPr>
          <w:rFonts w:ascii="Times New Roman" w:hAnsi="Times New Roman"/>
          <w:bCs/>
          <w:szCs w:val="28"/>
        </w:rPr>
        <w:t>Yenice</w:t>
      </w:r>
      <w:proofErr w:type="spellEnd"/>
      <w:r w:rsidRPr="003C6341">
        <w:rPr>
          <w:rFonts w:ascii="Times New Roman" w:hAnsi="Times New Roman"/>
          <w:bCs/>
          <w:szCs w:val="28"/>
        </w:rPr>
        <w:t xml:space="preserve">, Sedef. (2021). Training and Competency Strategies for Point-of-Care Testing. Journal of the International Federation of Clinical Chemistry / IFCC. 32. 167-178. </w:t>
      </w:r>
    </w:p>
    <w:p w14:paraId="597E49A1"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Yuan, S., Jiang, S.-C., Zhang, Z.-W., Li, Z.-L., &amp; Hu, J. (2024). Substance Addiction Rehabilitation Drugs. _Pharmaceuticals_, 17(5), 615. </w:t>
      </w:r>
      <w:hyperlink r:id="rId65" w:history="1">
        <w:r w:rsidRPr="00CE0319">
          <w:rPr>
            <w:rStyle w:val="Hyperlink"/>
            <w:rFonts w:ascii="Times New Roman" w:hAnsi="Times New Roman"/>
          </w:rPr>
          <w:t>https://doi.org/10.3390/ph17050615</w:t>
        </w:r>
      </w:hyperlink>
    </w:p>
    <w:p w14:paraId="21E1117F" w14:textId="5268E816" w:rsidR="00A8796E" w:rsidRDefault="00A8796E" w:rsidP="00F772BC">
      <w:pPr>
        <w:spacing w:after="0" w:line="240" w:lineRule="auto"/>
        <w:ind w:left="1080" w:hanging="990"/>
        <w:jc w:val="both"/>
        <w:rPr>
          <w:rFonts w:ascii="Times New Roman" w:hAnsi="Times New Roman"/>
          <w:bCs/>
          <w:szCs w:val="28"/>
        </w:rPr>
      </w:pPr>
    </w:p>
    <w:p w14:paraId="1D9C819D" w14:textId="182533E9" w:rsidR="00A8796E" w:rsidRDefault="00A8796E" w:rsidP="00F772BC">
      <w:pPr>
        <w:spacing w:after="0" w:line="240" w:lineRule="auto"/>
        <w:ind w:left="1080" w:hanging="990"/>
        <w:jc w:val="both"/>
        <w:rPr>
          <w:rFonts w:ascii="Times New Roman" w:hAnsi="Times New Roman"/>
          <w:bCs/>
          <w:szCs w:val="28"/>
        </w:rPr>
      </w:pPr>
    </w:p>
    <w:p w14:paraId="66453D3F" w14:textId="0E411BF7" w:rsidR="00A8796E" w:rsidRDefault="00A8796E" w:rsidP="00F772BC">
      <w:pPr>
        <w:spacing w:after="0" w:line="240" w:lineRule="auto"/>
        <w:ind w:left="1080" w:hanging="990"/>
        <w:jc w:val="both"/>
        <w:rPr>
          <w:rFonts w:ascii="Times New Roman" w:hAnsi="Times New Roman"/>
          <w:bCs/>
          <w:szCs w:val="28"/>
        </w:rPr>
      </w:pPr>
    </w:p>
    <w:p w14:paraId="72DA866E" w14:textId="4464108A" w:rsidR="00B7775C" w:rsidRDefault="00B7775C" w:rsidP="00F772BC">
      <w:pPr>
        <w:spacing w:after="0" w:line="240" w:lineRule="auto"/>
        <w:ind w:left="1080" w:hanging="990"/>
        <w:jc w:val="both"/>
        <w:rPr>
          <w:rFonts w:ascii="Times New Roman" w:hAnsi="Times New Roman"/>
          <w:bCs/>
          <w:szCs w:val="28"/>
        </w:rPr>
      </w:pPr>
    </w:p>
    <w:p w14:paraId="4DDB4B3C" w14:textId="70E2131D" w:rsidR="00B7775C" w:rsidRDefault="00B7775C" w:rsidP="00F772BC">
      <w:pPr>
        <w:spacing w:after="0" w:line="240" w:lineRule="auto"/>
        <w:ind w:left="1080" w:hanging="990"/>
        <w:jc w:val="both"/>
        <w:rPr>
          <w:rFonts w:ascii="Times New Roman" w:hAnsi="Times New Roman"/>
          <w:bCs/>
          <w:szCs w:val="28"/>
        </w:rPr>
      </w:pPr>
    </w:p>
    <w:p w14:paraId="51891E9E" w14:textId="77777777" w:rsidR="00A26599" w:rsidRDefault="00A26599" w:rsidP="00A26599">
      <w:pPr>
        <w:jc w:val="both"/>
        <w:rPr>
          <w:rFonts w:ascii="Times New Roman" w:hAnsi="Times New Roman"/>
          <w:sz w:val="28"/>
          <w:szCs w:val="28"/>
        </w:rPr>
      </w:pPr>
    </w:p>
    <w:p w14:paraId="14686D77" w14:textId="77777777" w:rsidR="00A26599" w:rsidRDefault="00A26599" w:rsidP="00A26599">
      <w:pPr>
        <w:jc w:val="both"/>
        <w:rPr>
          <w:rFonts w:ascii="Times New Roman" w:hAnsi="Times New Roman"/>
          <w:sz w:val="28"/>
          <w:szCs w:val="28"/>
        </w:rPr>
      </w:pPr>
    </w:p>
    <w:p w14:paraId="053C2E73" w14:textId="77777777" w:rsidR="00A26599" w:rsidRDefault="00A26599" w:rsidP="00A26599">
      <w:pPr>
        <w:jc w:val="both"/>
        <w:rPr>
          <w:rFonts w:ascii="Times New Roman" w:hAnsi="Times New Roman"/>
          <w:sz w:val="28"/>
          <w:szCs w:val="28"/>
        </w:rPr>
      </w:pPr>
      <w:bookmarkStart w:id="8" w:name="_Hlk222915956"/>
    </w:p>
    <w:p w14:paraId="7DFE0595" w14:textId="25668ECF" w:rsidR="00E14844" w:rsidRPr="00FF411F" w:rsidRDefault="00E14844" w:rsidP="00A26599">
      <w:pPr>
        <w:jc w:val="both"/>
        <w:rPr>
          <w:rFonts w:ascii="Times New Roman" w:hAnsi="Times New Roman"/>
          <w:b/>
          <w:sz w:val="18"/>
          <w:szCs w:val="28"/>
        </w:rPr>
      </w:pPr>
    </w:p>
    <w:p w14:paraId="2C0422F7" w14:textId="320D7853" w:rsidR="00B7775C" w:rsidRDefault="00B7775C" w:rsidP="00F772BC">
      <w:pPr>
        <w:spacing w:after="0" w:line="240" w:lineRule="auto"/>
        <w:ind w:left="1080" w:hanging="990"/>
        <w:jc w:val="both"/>
        <w:rPr>
          <w:rFonts w:ascii="Times New Roman" w:hAnsi="Times New Roman"/>
          <w:bCs/>
          <w:szCs w:val="28"/>
        </w:rPr>
      </w:pPr>
    </w:p>
    <w:p w14:paraId="49CDD960" w14:textId="79190DD1" w:rsidR="002801B5" w:rsidRDefault="002801B5" w:rsidP="00F772BC">
      <w:pPr>
        <w:spacing w:after="0" w:line="240" w:lineRule="auto"/>
        <w:ind w:left="1080" w:hanging="990"/>
        <w:jc w:val="both"/>
        <w:rPr>
          <w:rFonts w:ascii="Times New Roman" w:hAnsi="Times New Roman"/>
          <w:bCs/>
          <w:szCs w:val="28"/>
        </w:rPr>
      </w:pPr>
    </w:p>
    <w:p w14:paraId="5133F1E0" w14:textId="50D30E64" w:rsidR="002801B5" w:rsidRDefault="002801B5" w:rsidP="00F772BC">
      <w:pPr>
        <w:spacing w:after="0" w:line="240" w:lineRule="auto"/>
        <w:ind w:left="1080" w:hanging="990"/>
        <w:jc w:val="both"/>
        <w:rPr>
          <w:rFonts w:ascii="Times New Roman" w:hAnsi="Times New Roman"/>
          <w:bCs/>
          <w:szCs w:val="28"/>
        </w:rPr>
      </w:pPr>
    </w:p>
    <w:p w14:paraId="4BDC015F" w14:textId="522D7AB1" w:rsidR="002801B5" w:rsidRDefault="002801B5" w:rsidP="00F772BC">
      <w:pPr>
        <w:spacing w:after="0" w:line="240" w:lineRule="auto"/>
        <w:ind w:left="1080" w:hanging="990"/>
        <w:jc w:val="both"/>
        <w:rPr>
          <w:rFonts w:ascii="Times New Roman" w:hAnsi="Times New Roman"/>
          <w:bCs/>
          <w:szCs w:val="28"/>
        </w:rPr>
      </w:pPr>
    </w:p>
    <w:p w14:paraId="35C8C8B2" w14:textId="72C819D2" w:rsidR="002801B5" w:rsidRDefault="002801B5" w:rsidP="00F772BC">
      <w:pPr>
        <w:spacing w:after="0" w:line="240" w:lineRule="auto"/>
        <w:ind w:left="1080" w:hanging="990"/>
        <w:jc w:val="both"/>
        <w:rPr>
          <w:rFonts w:ascii="Times New Roman" w:hAnsi="Times New Roman"/>
          <w:bCs/>
          <w:szCs w:val="28"/>
        </w:rPr>
      </w:pPr>
    </w:p>
    <w:p w14:paraId="0193803C" w14:textId="12AB237D" w:rsidR="002801B5" w:rsidRDefault="002801B5" w:rsidP="00F772BC">
      <w:pPr>
        <w:spacing w:after="0" w:line="240" w:lineRule="auto"/>
        <w:ind w:left="1080" w:hanging="990"/>
        <w:jc w:val="both"/>
        <w:rPr>
          <w:rFonts w:ascii="Times New Roman" w:hAnsi="Times New Roman"/>
          <w:bCs/>
          <w:szCs w:val="28"/>
        </w:rPr>
      </w:pPr>
    </w:p>
    <w:p w14:paraId="4A7D33E6" w14:textId="403CDA74" w:rsidR="002801B5" w:rsidRDefault="002801B5" w:rsidP="00F772BC">
      <w:pPr>
        <w:spacing w:after="0" w:line="240" w:lineRule="auto"/>
        <w:ind w:left="1080" w:hanging="990"/>
        <w:jc w:val="both"/>
        <w:rPr>
          <w:rFonts w:ascii="Times New Roman" w:hAnsi="Times New Roman"/>
          <w:bCs/>
          <w:szCs w:val="28"/>
        </w:rPr>
      </w:pPr>
    </w:p>
    <w:p w14:paraId="799578D7" w14:textId="7649D51A" w:rsidR="002801B5" w:rsidRDefault="002801B5" w:rsidP="00F772BC">
      <w:pPr>
        <w:spacing w:after="0" w:line="240" w:lineRule="auto"/>
        <w:ind w:left="1080" w:hanging="990"/>
        <w:jc w:val="both"/>
        <w:rPr>
          <w:rFonts w:ascii="Times New Roman" w:hAnsi="Times New Roman"/>
          <w:bCs/>
          <w:szCs w:val="28"/>
        </w:rPr>
      </w:pPr>
    </w:p>
    <w:p w14:paraId="0981302C" w14:textId="3C21C6DA" w:rsidR="002801B5" w:rsidRDefault="002801B5" w:rsidP="00F772BC">
      <w:pPr>
        <w:spacing w:after="0" w:line="240" w:lineRule="auto"/>
        <w:ind w:left="1080" w:hanging="990"/>
        <w:jc w:val="both"/>
        <w:rPr>
          <w:rFonts w:ascii="Times New Roman" w:hAnsi="Times New Roman"/>
          <w:bCs/>
          <w:szCs w:val="28"/>
        </w:rPr>
      </w:pPr>
    </w:p>
    <w:p w14:paraId="76D65BE1" w14:textId="188FB9E8" w:rsidR="002801B5" w:rsidRDefault="002801B5" w:rsidP="00F772BC">
      <w:pPr>
        <w:spacing w:after="0" w:line="240" w:lineRule="auto"/>
        <w:ind w:left="1080" w:hanging="990"/>
        <w:jc w:val="both"/>
        <w:rPr>
          <w:rFonts w:ascii="Times New Roman" w:hAnsi="Times New Roman"/>
          <w:bCs/>
          <w:szCs w:val="28"/>
        </w:rPr>
      </w:pPr>
    </w:p>
    <w:p w14:paraId="5CDBB3CC" w14:textId="738D93FD" w:rsidR="002801B5" w:rsidRDefault="002801B5" w:rsidP="00F772BC">
      <w:pPr>
        <w:spacing w:after="0" w:line="240" w:lineRule="auto"/>
        <w:ind w:left="1080" w:hanging="990"/>
        <w:jc w:val="both"/>
        <w:rPr>
          <w:rFonts w:ascii="Times New Roman" w:hAnsi="Times New Roman"/>
          <w:bCs/>
          <w:szCs w:val="28"/>
        </w:rPr>
      </w:pPr>
    </w:p>
    <w:p w14:paraId="19734CEB" w14:textId="775A9E85" w:rsidR="002801B5" w:rsidRDefault="002801B5" w:rsidP="00F772BC">
      <w:pPr>
        <w:spacing w:after="0" w:line="240" w:lineRule="auto"/>
        <w:ind w:left="1080" w:hanging="990"/>
        <w:jc w:val="both"/>
        <w:rPr>
          <w:rFonts w:ascii="Times New Roman" w:hAnsi="Times New Roman"/>
          <w:bCs/>
          <w:szCs w:val="28"/>
        </w:rPr>
      </w:pPr>
    </w:p>
    <w:p w14:paraId="6A805BA2" w14:textId="594857DA" w:rsidR="002801B5" w:rsidRDefault="002801B5" w:rsidP="00F772BC">
      <w:pPr>
        <w:spacing w:after="0" w:line="240" w:lineRule="auto"/>
        <w:ind w:left="1080" w:hanging="990"/>
        <w:jc w:val="both"/>
        <w:rPr>
          <w:rFonts w:ascii="Times New Roman" w:hAnsi="Times New Roman"/>
          <w:bCs/>
          <w:szCs w:val="28"/>
        </w:rPr>
      </w:pPr>
    </w:p>
    <w:p w14:paraId="475F25A7" w14:textId="2834613E" w:rsidR="002801B5" w:rsidRDefault="002801B5" w:rsidP="00F772BC">
      <w:pPr>
        <w:spacing w:after="0" w:line="240" w:lineRule="auto"/>
        <w:ind w:left="1080" w:hanging="990"/>
        <w:jc w:val="both"/>
        <w:rPr>
          <w:rFonts w:ascii="Times New Roman" w:hAnsi="Times New Roman"/>
          <w:bCs/>
          <w:szCs w:val="28"/>
        </w:rPr>
      </w:pPr>
    </w:p>
    <w:p w14:paraId="7C835EBD" w14:textId="56D662FB" w:rsidR="002801B5" w:rsidRDefault="002801B5" w:rsidP="00F772BC">
      <w:pPr>
        <w:spacing w:after="0" w:line="240" w:lineRule="auto"/>
        <w:ind w:left="1080" w:hanging="990"/>
        <w:jc w:val="both"/>
        <w:rPr>
          <w:rFonts w:ascii="Times New Roman" w:hAnsi="Times New Roman"/>
          <w:bCs/>
          <w:szCs w:val="28"/>
        </w:rPr>
      </w:pPr>
    </w:p>
    <w:p w14:paraId="79A02DCB" w14:textId="1109B332" w:rsidR="002801B5" w:rsidRDefault="002801B5" w:rsidP="00F772BC">
      <w:pPr>
        <w:spacing w:after="0" w:line="240" w:lineRule="auto"/>
        <w:ind w:left="1080" w:hanging="990"/>
        <w:jc w:val="both"/>
        <w:rPr>
          <w:rFonts w:ascii="Times New Roman" w:hAnsi="Times New Roman"/>
          <w:bCs/>
          <w:szCs w:val="28"/>
        </w:rPr>
      </w:pPr>
    </w:p>
    <w:p w14:paraId="3C2C2EC0" w14:textId="060A4E53" w:rsidR="002801B5" w:rsidRDefault="002801B5" w:rsidP="00F772BC">
      <w:pPr>
        <w:spacing w:after="0" w:line="240" w:lineRule="auto"/>
        <w:ind w:left="1080" w:hanging="990"/>
        <w:jc w:val="both"/>
        <w:rPr>
          <w:rFonts w:ascii="Times New Roman" w:hAnsi="Times New Roman"/>
          <w:bCs/>
          <w:szCs w:val="28"/>
        </w:rPr>
      </w:pPr>
    </w:p>
    <w:p w14:paraId="546B8012" w14:textId="3B1D1C0A" w:rsidR="002801B5" w:rsidRDefault="002801B5" w:rsidP="00F772BC">
      <w:pPr>
        <w:spacing w:after="0" w:line="240" w:lineRule="auto"/>
        <w:ind w:left="1080" w:hanging="990"/>
        <w:jc w:val="both"/>
        <w:rPr>
          <w:rFonts w:ascii="Times New Roman" w:hAnsi="Times New Roman"/>
          <w:bCs/>
          <w:szCs w:val="28"/>
        </w:rPr>
      </w:pPr>
    </w:p>
    <w:p w14:paraId="66C97BE1" w14:textId="5AA2552E" w:rsidR="002801B5" w:rsidRDefault="002801B5" w:rsidP="00F772BC">
      <w:pPr>
        <w:spacing w:after="0" w:line="240" w:lineRule="auto"/>
        <w:ind w:left="1080" w:hanging="990"/>
        <w:jc w:val="both"/>
        <w:rPr>
          <w:rFonts w:ascii="Times New Roman" w:hAnsi="Times New Roman"/>
          <w:bCs/>
          <w:szCs w:val="28"/>
        </w:rPr>
      </w:pPr>
    </w:p>
    <w:p w14:paraId="20AABBE0" w14:textId="50F64502" w:rsidR="002801B5" w:rsidRDefault="002801B5" w:rsidP="00F772BC">
      <w:pPr>
        <w:spacing w:after="0" w:line="240" w:lineRule="auto"/>
        <w:ind w:left="1080" w:hanging="990"/>
        <w:jc w:val="both"/>
        <w:rPr>
          <w:rFonts w:ascii="Times New Roman" w:hAnsi="Times New Roman"/>
          <w:bCs/>
          <w:szCs w:val="28"/>
        </w:rPr>
      </w:pPr>
    </w:p>
    <w:p w14:paraId="12C24641" w14:textId="420DEE00" w:rsidR="002801B5" w:rsidRDefault="002801B5" w:rsidP="00F772BC">
      <w:pPr>
        <w:spacing w:after="0" w:line="240" w:lineRule="auto"/>
        <w:ind w:left="1080" w:hanging="990"/>
        <w:jc w:val="both"/>
        <w:rPr>
          <w:rFonts w:ascii="Times New Roman" w:hAnsi="Times New Roman"/>
          <w:bCs/>
          <w:szCs w:val="28"/>
        </w:rPr>
      </w:pPr>
    </w:p>
    <w:bookmarkEnd w:id="8"/>
    <w:p w14:paraId="2B704D4B" w14:textId="0E52012E" w:rsidR="002801B5" w:rsidRDefault="002801B5" w:rsidP="00F772BC">
      <w:pPr>
        <w:spacing w:after="0" w:line="240" w:lineRule="auto"/>
        <w:ind w:left="1080" w:hanging="990"/>
        <w:jc w:val="both"/>
        <w:rPr>
          <w:rFonts w:ascii="Times New Roman" w:hAnsi="Times New Roman"/>
          <w:bCs/>
          <w:szCs w:val="28"/>
        </w:rPr>
      </w:pPr>
    </w:p>
    <w:p w14:paraId="7B03E766" w14:textId="5FD11BE7" w:rsidR="002801B5" w:rsidRDefault="002801B5" w:rsidP="00F772BC">
      <w:pPr>
        <w:spacing w:after="0" w:line="240" w:lineRule="auto"/>
        <w:ind w:left="1080" w:hanging="990"/>
        <w:jc w:val="both"/>
        <w:rPr>
          <w:rFonts w:ascii="Times New Roman" w:hAnsi="Times New Roman"/>
          <w:bCs/>
          <w:szCs w:val="28"/>
        </w:rPr>
      </w:pPr>
    </w:p>
    <w:p w14:paraId="742863D4" w14:textId="4C8A9FF8" w:rsidR="002801B5" w:rsidRDefault="002801B5" w:rsidP="00F772BC">
      <w:pPr>
        <w:spacing w:after="0" w:line="240" w:lineRule="auto"/>
        <w:ind w:left="1080" w:hanging="990"/>
        <w:jc w:val="both"/>
        <w:rPr>
          <w:rFonts w:ascii="Times New Roman" w:hAnsi="Times New Roman"/>
          <w:bCs/>
          <w:szCs w:val="28"/>
        </w:rPr>
      </w:pPr>
    </w:p>
    <w:p w14:paraId="7D27D2EB" w14:textId="7BD37BCD" w:rsidR="002801B5" w:rsidRDefault="002801B5" w:rsidP="00F772BC">
      <w:pPr>
        <w:spacing w:after="0" w:line="240" w:lineRule="auto"/>
        <w:ind w:left="1080" w:hanging="990"/>
        <w:jc w:val="both"/>
        <w:rPr>
          <w:rFonts w:ascii="Times New Roman" w:hAnsi="Times New Roman"/>
          <w:bCs/>
          <w:szCs w:val="28"/>
        </w:rPr>
      </w:pPr>
    </w:p>
    <w:p w14:paraId="7B41602E" w14:textId="1613B688" w:rsidR="002801B5" w:rsidRDefault="002801B5" w:rsidP="00F772BC">
      <w:pPr>
        <w:spacing w:after="0" w:line="240" w:lineRule="auto"/>
        <w:ind w:left="1080" w:hanging="990"/>
        <w:jc w:val="both"/>
        <w:rPr>
          <w:rFonts w:ascii="Times New Roman" w:hAnsi="Times New Roman"/>
          <w:bCs/>
          <w:szCs w:val="28"/>
        </w:rPr>
      </w:pPr>
    </w:p>
    <w:p w14:paraId="0D4E2F97" w14:textId="0B845F78" w:rsidR="002801B5" w:rsidRDefault="002801B5" w:rsidP="00F772BC">
      <w:pPr>
        <w:spacing w:after="0" w:line="240" w:lineRule="auto"/>
        <w:ind w:left="1080" w:hanging="990"/>
        <w:jc w:val="both"/>
        <w:rPr>
          <w:rFonts w:ascii="Times New Roman" w:hAnsi="Times New Roman"/>
          <w:bCs/>
          <w:szCs w:val="28"/>
        </w:rPr>
      </w:pPr>
    </w:p>
    <w:p w14:paraId="704F2721" w14:textId="279D0118" w:rsidR="002801B5" w:rsidRDefault="002801B5" w:rsidP="00F772BC">
      <w:pPr>
        <w:spacing w:after="0" w:line="240" w:lineRule="auto"/>
        <w:ind w:left="1080" w:hanging="990"/>
        <w:jc w:val="both"/>
        <w:rPr>
          <w:rFonts w:ascii="Times New Roman" w:hAnsi="Times New Roman"/>
          <w:bCs/>
          <w:szCs w:val="28"/>
        </w:rPr>
      </w:pPr>
    </w:p>
    <w:p w14:paraId="4D3FC2F8" w14:textId="2227885A" w:rsidR="002801B5" w:rsidRDefault="002801B5" w:rsidP="00F772BC">
      <w:pPr>
        <w:spacing w:after="0" w:line="240" w:lineRule="auto"/>
        <w:ind w:left="1080" w:hanging="990"/>
        <w:jc w:val="both"/>
        <w:rPr>
          <w:rFonts w:ascii="Times New Roman" w:hAnsi="Times New Roman"/>
          <w:bCs/>
          <w:szCs w:val="28"/>
        </w:rPr>
      </w:pPr>
    </w:p>
    <w:p w14:paraId="61A69985" w14:textId="4F5C5F54" w:rsidR="002801B5" w:rsidRDefault="002801B5" w:rsidP="00F772BC">
      <w:pPr>
        <w:spacing w:after="0" w:line="240" w:lineRule="auto"/>
        <w:ind w:left="1080" w:hanging="990"/>
        <w:jc w:val="both"/>
        <w:rPr>
          <w:rFonts w:ascii="Times New Roman" w:hAnsi="Times New Roman"/>
          <w:bCs/>
          <w:szCs w:val="28"/>
        </w:rPr>
      </w:pPr>
    </w:p>
    <w:p w14:paraId="25C1F574" w14:textId="1CF2381D" w:rsidR="002801B5" w:rsidRDefault="002801B5" w:rsidP="00F772BC">
      <w:pPr>
        <w:spacing w:after="0" w:line="240" w:lineRule="auto"/>
        <w:ind w:left="1080" w:hanging="990"/>
        <w:jc w:val="both"/>
        <w:rPr>
          <w:rFonts w:ascii="Times New Roman" w:hAnsi="Times New Roman"/>
          <w:bCs/>
          <w:szCs w:val="28"/>
        </w:rPr>
      </w:pPr>
    </w:p>
    <w:p w14:paraId="135F6344" w14:textId="4D6FDA0E" w:rsidR="002801B5" w:rsidRDefault="002801B5" w:rsidP="00F772BC">
      <w:pPr>
        <w:spacing w:after="0" w:line="240" w:lineRule="auto"/>
        <w:ind w:left="1080" w:hanging="990"/>
        <w:jc w:val="both"/>
        <w:rPr>
          <w:rFonts w:ascii="Times New Roman" w:hAnsi="Times New Roman"/>
          <w:bCs/>
          <w:szCs w:val="28"/>
        </w:rPr>
      </w:pPr>
    </w:p>
    <w:p w14:paraId="570D2752" w14:textId="2EAA65A2" w:rsidR="002801B5" w:rsidRDefault="002801B5" w:rsidP="00F772BC">
      <w:pPr>
        <w:spacing w:after="0" w:line="240" w:lineRule="auto"/>
        <w:ind w:left="1080" w:hanging="990"/>
        <w:jc w:val="both"/>
        <w:rPr>
          <w:rFonts w:ascii="Times New Roman" w:hAnsi="Times New Roman"/>
          <w:bCs/>
          <w:szCs w:val="28"/>
        </w:rPr>
      </w:pPr>
    </w:p>
    <w:p w14:paraId="5A09C075" w14:textId="432922B8" w:rsidR="002801B5" w:rsidRDefault="002801B5" w:rsidP="00F772BC">
      <w:pPr>
        <w:spacing w:after="0" w:line="240" w:lineRule="auto"/>
        <w:ind w:left="1080" w:hanging="990"/>
        <w:jc w:val="both"/>
        <w:rPr>
          <w:rFonts w:ascii="Times New Roman" w:hAnsi="Times New Roman"/>
          <w:bCs/>
          <w:szCs w:val="28"/>
        </w:rPr>
      </w:pPr>
    </w:p>
    <w:p w14:paraId="1C25BAFF" w14:textId="6E838D6B" w:rsidR="002801B5" w:rsidRDefault="002801B5" w:rsidP="00F772BC">
      <w:pPr>
        <w:spacing w:after="0" w:line="240" w:lineRule="auto"/>
        <w:ind w:left="1080" w:hanging="990"/>
        <w:jc w:val="both"/>
        <w:rPr>
          <w:rFonts w:ascii="Times New Roman" w:hAnsi="Times New Roman"/>
          <w:bCs/>
          <w:szCs w:val="28"/>
        </w:rPr>
      </w:pPr>
    </w:p>
    <w:p w14:paraId="47D53855" w14:textId="59DEF576" w:rsidR="002801B5" w:rsidRDefault="002801B5" w:rsidP="00F772BC">
      <w:pPr>
        <w:spacing w:after="0" w:line="240" w:lineRule="auto"/>
        <w:ind w:left="1080" w:hanging="990"/>
        <w:jc w:val="both"/>
        <w:rPr>
          <w:rFonts w:ascii="Times New Roman" w:hAnsi="Times New Roman"/>
          <w:bCs/>
          <w:szCs w:val="28"/>
        </w:rPr>
      </w:pPr>
    </w:p>
    <w:p w14:paraId="597B8EE0" w14:textId="74250D80" w:rsidR="002801B5" w:rsidRDefault="002801B5" w:rsidP="00F772BC">
      <w:pPr>
        <w:spacing w:after="0" w:line="240" w:lineRule="auto"/>
        <w:ind w:left="1080" w:hanging="990"/>
        <w:jc w:val="both"/>
        <w:rPr>
          <w:rFonts w:ascii="Times New Roman" w:hAnsi="Times New Roman"/>
          <w:bCs/>
          <w:szCs w:val="28"/>
        </w:rPr>
      </w:pPr>
    </w:p>
    <w:p w14:paraId="4C83D771" w14:textId="77777777" w:rsidR="002801B5" w:rsidRDefault="002801B5" w:rsidP="00F772BC">
      <w:pPr>
        <w:spacing w:after="0" w:line="240" w:lineRule="auto"/>
        <w:ind w:left="1080" w:hanging="990"/>
        <w:jc w:val="both"/>
        <w:rPr>
          <w:rFonts w:ascii="Times New Roman" w:hAnsi="Times New Roman"/>
          <w:bCs/>
          <w:szCs w:val="28"/>
        </w:rPr>
      </w:pPr>
    </w:p>
    <w:p w14:paraId="6265FAD2" w14:textId="7D543E93" w:rsidR="00A8796E" w:rsidRDefault="00A8796E" w:rsidP="00A8796E">
      <w:pPr>
        <w:spacing w:after="0" w:line="240" w:lineRule="auto"/>
        <w:jc w:val="both"/>
        <w:rPr>
          <w:rFonts w:ascii="Times New Roman" w:hAnsi="Times New Roman"/>
          <w:bCs/>
          <w:szCs w:val="28"/>
        </w:rPr>
      </w:pPr>
    </w:p>
    <w:p w14:paraId="23F18A03" w14:textId="47A86186" w:rsidR="00A8796E" w:rsidRDefault="00A8796E" w:rsidP="00A8796E">
      <w:pPr>
        <w:spacing w:after="0" w:line="240" w:lineRule="auto"/>
        <w:jc w:val="both"/>
        <w:rPr>
          <w:rFonts w:ascii="Times New Roman" w:hAnsi="Times New Roman"/>
          <w:bCs/>
          <w:szCs w:val="28"/>
        </w:rPr>
      </w:pPr>
    </w:p>
    <w:p w14:paraId="21B2230E" w14:textId="49F78D9A" w:rsidR="007C306B" w:rsidRDefault="007C306B" w:rsidP="00A8796E">
      <w:pPr>
        <w:spacing w:after="0" w:line="240" w:lineRule="auto"/>
        <w:jc w:val="both"/>
        <w:rPr>
          <w:rFonts w:ascii="Times New Roman" w:hAnsi="Times New Roman"/>
          <w:bCs/>
          <w:szCs w:val="28"/>
        </w:rPr>
      </w:pPr>
    </w:p>
    <w:p w14:paraId="39002BA8" w14:textId="56979649" w:rsidR="007C306B" w:rsidRDefault="007C306B" w:rsidP="00A8796E">
      <w:pPr>
        <w:spacing w:after="0" w:line="240" w:lineRule="auto"/>
        <w:jc w:val="both"/>
        <w:rPr>
          <w:rFonts w:ascii="Times New Roman" w:hAnsi="Times New Roman"/>
          <w:bCs/>
          <w:szCs w:val="28"/>
        </w:rPr>
      </w:pPr>
    </w:p>
    <w:p w14:paraId="106D4896" w14:textId="4B8662B5" w:rsidR="007C306B" w:rsidRDefault="007C306B" w:rsidP="00A8796E">
      <w:pPr>
        <w:spacing w:after="0" w:line="240" w:lineRule="auto"/>
        <w:jc w:val="both"/>
        <w:rPr>
          <w:rFonts w:ascii="Times New Roman" w:hAnsi="Times New Roman"/>
          <w:bCs/>
          <w:szCs w:val="28"/>
        </w:rPr>
      </w:pPr>
    </w:p>
    <w:p w14:paraId="7D8586C7" w14:textId="06907602" w:rsidR="007C306B" w:rsidRDefault="007C306B" w:rsidP="00A8796E">
      <w:pPr>
        <w:spacing w:after="0" w:line="240" w:lineRule="auto"/>
        <w:jc w:val="both"/>
        <w:rPr>
          <w:rFonts w:ascii="Times New Roman" w:hAnsi="Times New Roman"/>
          <w:bCs/>
          <w:szCs w:val="28"/>
        </w:rPr>
      </w:pPr>
    </w:p>
    <w:p w14:paraId="6F0BEBFD" w14:textId="37692AC4" w:rsidR="007C306B" w:rsidRDefault="007C306B" w:rsidP="00A8796E">
      <w:pPr>
        <w:spacing w:after="0" w:line="240" w:lineRule="auto"/>
        <w:jc w:val="both"/>
        <w:rPr>
          <w:rFonts w:ascii="Times New Roman" w:hAnsi="Times New Roman"/>
          <w:bCs/>
          <w:szCs w:val="28"/>
        </w:rPr>
      </w:pPr>
    </w:p>
    <w:p w14:paraId="589A83BC" w14:textId="3ABC97AB" w:rsidR="007C306B" w:rsidRDefault="007C306B" w:rsidP="00A8796E">
      <w:pPr>
        <w:spacing w:after="0" w:line="240" w:lineRule="auto"/>
        <w:jc w:val="both"/>
        <w:rPr>
          <w:rFonts w:ascii="Times New Roman" w:hAnsi="Times New Roman"/>
          <w:bCs/>
          <w:szCs w:val="28"/>
        </w:rPr>
      </w:pPr>
    </w:p>
    <w:p w14:paraId="701342D3" w14:textId="2DF79256" w:rsidR="007C306B" w:rsidRDefault="007C306B" w:rsidP="00A8796E">
      <w:pPr>
        <w:spacing w:after="0" w:line="240" w:lineRule="auto"/>
        <w:jc w:val="both"/>
        <w:rPr>
          <w:rFonts w:ascii="Times New Roman" w:hAnsi="Times New Roman"/>
          <w:bCs/>
          <w:szCs w:val="28"/>
        </w:rPr>
      </w:pPr>
    </w:p>
    <w:p w14:paraId="0DB5C67C" w14:textId="118C4357" w:rsidR="007C306B" w:rsidRDefault="007C306B" w:rsidP="00A8796E">
      <w:pPr>
        <w:spacing w:after="0" w:line="240" w:lineRule="auto"/>
        <w:jc w:val="both"/>
        <w:rPr>
          <w:rFonts w:ascii="Times New Roman" w:hAnsi="Times New Roman"/>
          <w:bCs/>
          <w:szCs w:val="28"/>
        </w:rPr>
      </w:pPr>
    </w:p>
    <w:p w14:paraId="4D000E3D" w14:textId="162F0564" w:rsidR="007C306B" w:rsidRDefault="007C306B" w:rsidP="00A8796E">
      <w:pPr>
        <w:spacing w:after="0" w:line="240" w:lineRule="auto"/>
        <w:jc w:val="both"/>
        <w:rPr>
          <w:rFonts w:ascii="Times New Roman" w:hAnsi="Times New Roman"/>
          <w:bCs/>
          <w:szCs w:val="28"/>
        </w:rPr>
      </w:pPr>
    </w:p>
    <w:p w14:paraId="24EE8EE4" w14:textId="6EEC9831" w:rsidR="007C306B" w:rsidRDefault="007C306B" w:rsidP="00A8796E">
      <w:pPr>
        <w:spacing w:after="0" w:line="240" w:lineRule="auto"/>
        <w:jc w:val="both"/>
        <w:rPr>
          <w:rFonts w:ascii="Times New Roman" w:hAnsi="Times New Roman"/>
          <w:bCs/>
          <w:szCs w:val="28"/>
        </w:rPr>
      </w:pPr>
    </w:p>
    <w:p w14:paraId="05978811" w14:textId="214B95D2" w:rsidR="007C306B" w:rsidRDefault="007C306B" w:rsidP="00A8796E">
      <w:pPr>
        <w:spacing w:after="0" w:line="240" w:lineRule="auto"/>
        <w:jc w:val="both"/>
        <w:rPr>
          <w:rFonts w:ascii="Times New Roman" w:hAnsi="Times New Roman"/>
          <w:bCs/>
          <w:szCs w:val="28"/>
        </w:rPr>
      </w:pPr>
    </w:p>
    <w:p w14:paraId="6BBF621E" w14:textId="28240805" w:rsidR="007C306B" w:rsidRDefault="007C306B" w:rsidP="00A8796E">
      <w:pPr>
        <w:spacing w:after="0" w:line="240" w:lineRule="auto"/>
        <w:jc w:val="both"/>
        <w:rPr>
          <w:rFonts w:ascii="Times New Roman" w:hAnsi="Times New Roman"/>
          <w:bCs/>
          <w:szCs w:val="28"/>
        </w:rPr>
      </w:pPr>
    </w:p>
    <w:p w14:paraId="095469AF" w14:textId="06670517" w:rsidR="007C306B" w:rsidRDefault="007C306B" w:rsidP="00A8796E">
      <w:pPr>
        <w:spacing w:after="0" w:line="240" w:lineRule="auto"/>
        <w:jc w:val="both"/>
        <w:rPr>
          <w:rFonts w:ascii="Times New Roman" w:hAnsi="Times New Roman"/>
          <w:bCs/>
          <w:szCs w:val="28"/>
        </w:rPr>
      </w:pPr>
    </w:p>
    <w:p w14:paraId="393B04C5" w14:textId="2832C2FF" w:rsidR="007C306B" w:rsidRDefault="007C306B" w:rsidP="00A8796E">
      <w:pPr>
        <w:spacing w:after="0" w:line="240" w:lineRule="auto"/>
        <w:jc w:val="both"/>
        <w:rPr>
          <w:rFonts w:ascii="Times New Roman" w:hAnsi="Times New Roman"/>
          <w:bCs/>
          <w:szCs w:val="28"/>
        </w:rPr>
      </w:pPr>
    </w:p>
    <w:p w14:paraId="3E6F8AC7" w14:textId="582BBB79" w:rsidR="007C306B" w:rsidRDefault="007C306B" w:rsidP="00A8796E">
      <w:pPr>
        <w:spacing w:after="0" w:line="240" w:lineRule="auto"/>
        <w:jc w:val="both"/>
        <w:rPr>
          <w:rFonts w:ascii="Times New Roman" w:hAnsi="Times New Roman"/>
          <w:bCs/>
          <w:szCs w:val="28"/>
        </w:rPr>
      </w:pPr>
    </w:p>
    <w:p w14:paraId="20C4003A" w14:textId="1A4980CC" w:rsidR="007C306B" w:rsidRDefault="007C306B" w:rsidP="00A8796E">
      <w:pPr>
        <w:spacing w:after="0" w:line="240" w:lineRule="auto"/>
        <w:jc w:val="both"/>
        <w:rPr>
          <w:rFonts w:ascii="Times New Roman" w:hAnsi="Times New Roman"/>
          <w:bCs/>
          <w:szCs w:val="28"/>
        </w:rPr>
      </w:pPr>
    </w:p>
    <w:p w14:paraId="10DECFC7" w14:textId="4ED5CB93" w:rsidR="007C306B" w:rsidRDefault="007C306B" w:rsidP="00A8796E">
      <w:pPr>
        <w:spacing w:after="0" w:line="240" w:lineRule="auto"/>
        <w:jc w:val="both"/>
        <w:rPr>
          <w:rFonts w:ascii="Times New Roman" w:hAnsi="Times New Roman"/>
          <w:bCs/>
          <w:szCs w:val="28"/>
        </w:rPr>
      </w:pPr>
    </w:p>
    <w:p w14:paraId="7AEFAEC6" w14:textId="5810E31B" w:rsidR="007C306B" w:rsidRDefault="007C306B" w:rsidP="00A8796E">
      <w:pPr>
        <w:spacing w:after="0" w:line="240" w:lineRule="auto"/>
        <w:jc w:val="both"/>
        <w:rPr>
          <w:rFonts w:ascii="Times New Roman" w:hAnsi="Times New Roman"/>
          <w:bCs/>
          <w:szCs w:val="28"/>
        </w:rPr>
      </w:pPr>
    </w:p>
    <w:p w14:paraId="1AE56258" w14:textId="6CFA9425" w:rsidR="007C306B" w:rsidRDefault="007C306B" w:rsidP="00A8796E">
      <w:pPr>
        <w:spacing w:after="0" w:line="240" w:lineRule="auto"/>
        <w:jc w:val="both"/>
        <w:rPr>
          <w:rFonts w:ascii="Times New Roman" w:hAnsi="Times New Roman"/>
          <w:bCs/>
          <w:szCs w:val="28"/>
        </w:rPr>
      </w:pPr>
    </w:p>
    <w:p w14:paraId="641248E6" w14:textId="2C838A54" w:rsidR="007C306B" w:rsidRDefault="007C306B" w:rsidP="00A8796E">
      <w:pPr>
        <w:spacing w:after="0" w:line="240" w:lineRule="auto"/>
        <w:jc w:val="both"/>
        <w:rPr>
          <w:rFonts w:ascii="Times New Roman" w:hAnsi="Times New Roman"/>
          <w:bCs/>
          <w:szCs w:val="28"/>
        </w:rPr>
      </w:pPr>
    </w:p>
    <w:p w14:paraId="4D5E8C23" w14:textId="3F32E977" w:rsidR="007C306B" w:rsidRDefault="007C306B" w:rsidP="00A8796E">
      <w:pPr>
        <w:spacing w:after="0" w:line="240" w:lineRule="auto"/>
        <w:jc w:val="both"/>
        <w:rPr>
          <w:rFonts w:ascii="Times New Roman" w:hAnsi="Times New Roman"/>
          <w:bCs/>
          <w:szCs w:val="28"/>
        </w:rPr>
      </w:pPr>
    </w:p>
    <w:p w14:paraId="1F335066" w14:textId="0EA02E8D" w:rsidR="007C306B" w:rsidRDefault="007C306B" w:rsidP="00A8796E">
      <w:pPr>
        <w:spacing w:after="0" w:line="240" w:lineRule="auto"/>
        <w:jc w:val="both"/>
        <w:rPr>
          <w:rFonts w:ascii="Times New Roman" w:hAnsi="Times New Roman"/>
          <w:bCs/>
          <w:szCs w:val="28"/>
        </w:rPr>
      </w:pPr>
    </w:p>
    <w:p w14:paraId="3226945E" w14:textId="0D169605" w:rsidR="007C306B" w:rsidRDefault="007C306B" w:rsidP="00A8796E">
      <w:pPr>
        <w:spacing w:after="0" w:line="240" w:lineRule="auto"/>
        <w:jc w:val="both"/>
        <w:rPr>
          <w:rFonts w:ascii="Times New Roman" w:hAnsi="Times New Roman"/>
          <w:bCs/>
          <w:szCs w:val="28"/>
        </w:rPr>
      </w:pPr>
    </w:p>
    <w:p w14:paraId="3685F650" w14:textId="4C473341" w:rsidR="007C306B" w:rsidRDefault="007C306B" w:rsidP="00A8796E">
      <w:pPr>
        <w:spacing w:after="0" w:line="240" w:lineRule="auto"/>
        <w:jc w:val="both"/>
        <w:rPr>
          <w:rFonts w:ascii="Times New Roman" w:hAnsi="Times New Roman"/>
          <w:bCs/>
          <w:szCs w:val="28"/>
        </w:rPr>
      </w:pPr>
    </w:p>
    <w:p w14:paraId="6286166F" w14:textId="4D1787A6" w:rsidR="007C306B" w:rsidRDefault="007C306B" w:rsidP="00A8796E">
      <w:pPr>
        <w:spacing w:after="0" w:line="240" w:lineRule="auto"/>
        <w:jc w:val="both"/>
        <w:rPr>
          <w:rFonts w:ascii="Times New Roman" w:hAnsi="Times New Roman"/>
          <w:bCs/>
          <w:szCs w:val="28"/>
        </w:rPr>
      </w:pPr>
    </w:p>
    <w:p w14:paraId="1ABBD7A7" w14:textId="334CEE2C" w:rsidR="007C306B" w:rsidRDefault="007C306B" w:rsidP="00A8796E">
      <w:pPr>
        <w:spacing w:after="0" w:line="240" w:lineRule="auto"/>
        <w:jc w:val="both"/>
        <w:rPr>
          <w:rFonts w:ascii="Times New Roman" w:hAnsi="Times New Roman"/>
          <w:bCs/>
          <w:szCs w:val="28"/>
        </w:rPr>
      </w:pPr>
    </w:p>
    <w:p w14:paraId="2959D2EC" w14:textId="75FD5F67" w:rsidR="007C306B" w:rsidRDefault="007C306B" w:rsidP="00A8796E">
      <w:pPr>
        <w:spacing w:after="0" w:line="240" w:lineRule="auto"/>
        <w:jc w:val="both"/>
        <w:rPr>
          <w:rFonts w:ascii="Times New Roman" w:hAnsi="Times New Roman"/>
          <w:bCs/>
          <w:szCs w:val="28"/>
        </w:rPr>
      </w:pPr>
    </w:p>
    <w:p w14:paraId="1441F10D" w14:textId="40C9324D" w:rsidR="007C306B" w:rsidRDefault="007C306B" w:rsidP="00A8796E">
      <w:pPr>
        <w:spacing w:after="0" w:line="240" w:lineRule="auto"/>
        <w:jc w:val="both"/>
        <w:rPr>
          <w:rFonts w:ascii="Times New Roman" w:hAnsi="Times New Roman"/>
          <w:bCs/>
          <w:szCs w:val="28"/>
        </w:rPr>
      </w:pPr>
    </w:p>
    <w:p w14:paraId="019B7EC1" w14:textId="455A703B" w:rsidR="007C306B" w:rsidRDefault="007C306B" w:rsidP="00A8796E">
      <w:pPr>
        <w:spacing w:after="0" w:line="240" w:lineRule="auto"/>
        <w:jc w:val="both"/>
        <w:rPr>
          <w:rFonts w:ascii="Times New Roman" w:hAnsi="Times New Roman"/>
          <w:bCs/>
          <w:szCs w:val="28"/>
        </w:rPr>
      </w:pPr>
    </w:p>
    <w:p w14:paraId="3990512A" w14:textId="7086935E" w:rsidR="007C306B" w:rsidRDefault="007C306B" w:rsidP="00A8796E">
      <w:pPr>
        <w:spacing w:after="0" w:line="240" w:lineRule="auto"/>
        <w:jc w:val="both"/>
        <w:rPr>
          <w:rFonts w:ascii="Times New Roman" w:hAnsi="Times New Roman"/>
          <w:bCs/>
          <w:szCs w:val="28"/>
        </w:rPr>
      </w:pPr>
    </w:p>
    <w:p w14:paraId="75D0788D" w14:textId="59ADBFB8" w:rsidR="007C306B" w:rsidRDefault="007C306B" w:rsidP="00A8796E">
      <w:pPr>
        <w:spacing w:after="0" w:line="240" w:lineRule="auto"/>
        <w:jc w:val="both"/>
        <w:rPr>
          <w:rFonts w:ascii="Times New Roman" w:hAnsi="Times New Roman"/>
          <w:bCs/>
          <w:szCs w:val="28"/>
        </w:rPr>
      </w:pPr>
    </w:p>
    <w:p w14:paraId="79A0D17A" w14:textId="29913B25" w:rsidR="007C306B" w:rsidRDefault="007C306B" w:rsidP="00A8796E">
      <w:pPr>
        <w:spacing w:after="0" w:line="240" w:lineRule="auto"/>
        <w:jc w:val="both"/>
        <w:rPr>
          <w:rFonts w:ascii="Times New Roman" w:hAnsi="Times New Roman"/>
          <w:bCs/>
          <w:szCs w:val="28"/>
        </w:rPr>
      </w:pPr>
    </w:p>
    <w:p w14:paraId="4396BDCD" w14:textId="08FC46A1" w:rsidR="007C306B" w:rsidRDefault="007C306B" w:rsidP="00A8796E">
      <w:pPr>
        <w:spacing w:after="0" w:line="240" w:lineRule="auto"/>
        <w:jc w:val="both"/>
        <w:rPr>
          <w:rFonts w:ascii="Times New Roman" w:hAnsi="Times New Roman"/>
          <w:bCs/>
          <w:szCs w:val="28"/>
        </w:rPr>
      </w:pPr>
    </w:p>
    <w:p w14:paraId="512E4A35" w14:textId="77777777" w:rsidR="007C306B" w:rsidRDefault="007C306B" w:rsidP="00A8796E">
      <w:pPr>
        <w:spacing w:after="0" w:line="240" w:lineRule="auto"/>
        <w:jc w:val="both"/>
        <w:rPr>
          <w:rFonts w:ascii="Times New Roman" w:hAnsi="Times New Roman"/>
          <w:bCs/>
          <w:szCs w:val="28"/>
        </w:rPr>
      </w:pPr>
    </w:p>
    <w:p w14:paraId="647C2FB1" w14:textId="77777777" w:rsidR="00A8796E" w:rsidRPr="003C6341" w:rsidRDefault="00A8796E" w:rsidP="00A8796E">
      <w:pPr>
        <w:spacing w:after="0" w:line="240" w:lineRule="auto"/>
        <w:jc w:val="both"/>
        <w:rPr>
          <w:rFonts w:ascii="Times New Roman" w:hAnsi="Times New Roman"/>
          <w:bCs/>
          <w:szCs w:val="28"/>
        </w:rPr>
      </w:pPr>
    </w:p>
    <w:p w14:paraId="5C349433" w14:textId="77777777" w:rsidR="00A8796E" w:rsidRDefault="00A8796E" w:rsidP="00867D89">
      <w:pPr>
        <w:jc w:val="both"/>
        <w:rPr>
          <w:rFonts w:ascii="Times New Roman" w:hAnsi="Times New Roman"/>
        </w:rPr>
      </w:pPr>
    </w:p>
    <w:sectPr w:rsidR="00A8796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524F6" w14:textId="77777777" w:rsidR="009004F1" w:rsidRDefault="009004F1" w:rsidP="008C2025">
      <w:pPr>
        <w:spacing w:after="0" w:line="240" w:lineRule="auto"/>
      </w:pPr>
      <w:r>
        <w:separator/>
      </w:r>
    </w:p>
  </w:endnote>
  <w:endnote w:type="continuationSeparator" w:id="0">
    <w:p w14:paraId="2A6385F4" w14:textId="77777777" w:rsidR="009004F1" w:rsidRDefault="009004F1" w:rsidP="008C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B2E1" w14:textId="77777777" w:rsidR="00635DF8" w:rsidRDefault="0063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CDCB" w14:textId="77777777" w:rsidR="00635DF8" w:rsidRDefault="00635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1B8D" w14:textId="77777777" w:rsidR="00635DF8" w:rsidRDefault="0063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0803F" w14:textId="77777777" w:rsidR="009004F1" w:rsidRDefault="009004F1" w:rsidP="008C2025">
      <w:pPr>
        <w:spacing w:after="0" w:line="240" w:lineRule="auto"/>
      </w:pPr>
      <w:r>
        <w:separator/>
      </w:r>
    </w:p>
  </w:footnote>
  <w:footnote w:type="continuationSeparator" w:id="0">
    <w:p w14:paraId="5A82280C" w14:textId="77777777" w:rsidR="009004F1" w:rsidRDefault="009004F1" w:rsidP="008C2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D50D" w14:textId="0A663979" w:rsidR="00635DF8" w:rsidRDefault="00635DF8">
    <w:pPr>
      <w:pStyle w:val="Header"/>
    </w:pPr>
    <w:r>
      <w:rPr>
        <w:noProof/>
      </w:rPr>
      <w:pict w14:anchorId="736F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5B6F" w14:textId="58CDF4A8" w:rsidR="00635DF8" w:rsidRDefault="00635DF8">
    <w:pPr>
      <w:pStyle w:val="Header"/>
    </w:pPr>
    <w:r>
      <w:rPr>
        <w:noProof/>
      </w:rPr>
      <w:pict w14:anchorId="601D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9681" w14:textId="7C429EE0" w:rsidR="00635DF8" w:rsidRDefault="00635DF8">
    <w:pPr>
      <w:pStyle w:val="Header"/>
    </w:pPr>
    <w:r>
      <w:rPr>
        <w:noProof/>
      </w:rPr>
      <w:pict w14:anchorId="2CBA2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D000AD8"/>
    <w:lvl w:ilvl="0" w:tplc="33D02782">
      <w:start w:val="3"/>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8E2A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5668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05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F88ACD6"/>
    <w:lvl w:ilvl="0" w:tplc="04090011">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87955"/>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4D50"/>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639B"/>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777D"/>
    <w:multiLevelType w:val="hybridMultilevel"/>
    <w:tmpl w:val="0A801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44B77"/>
    <w:multiLevelType w:val="hybridMultilevel"/>
    <w:tmpl w:val="AA003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2"/>
  </w:num>
  <w:num w:numId="5">
    <w:abstractNumId w:val="4"/>
  </w:num>
  <w:num w:numId="6">
    <w:abstractNumId w:val="0"/>
  </w:num>
  <w:num w:numId="7">
    <w:abstractNumId w:val="5"/>
  </w:num>
  <w:num w:numId="8">
    <w:abstractNumId w:val="6"/>
  </w:num>
  <w:num w:numId="9">
    <w:abstractNumId w:val="1"/>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35"/>
    <w:rsid w:val="000327C4"/>
    <w:rsid w:val="00032F44"/>
    <w:rsid w:val="000409ED"/>
    <w:rsid w:val="00047A7F"/>
    <w:rsid w:val="000670B9"/>
    <w:rsid w:val="000967A4"/>
    <w:rsid w:val="000A2695"/>
    <w:rsid w:val="00102302"/>
    <w:rsid w:val="00110AE2"/>
    <w:rsid w:val="001227A3"/>
    <w:rsid w:val="00173F22"/>
    <w:rsid w:val="00193C54"/>
    <w:rsid w:val="001A0D57"/>
    <w:rsid w:val="001B01C7"/>
    <w:rsid w:val="001B7A35"/>
    <w:rsid w:val="001E6328"/>
    <w:rsid w:val="001F7C20"/>
    <w:rsid w:val="002171B4"/>
    <w:rsid w:val="00241020"/>
    <w:rsid w:val="002801B5"/>
    <w:rsid w:val="00293EF6"/>
    <w:rsid w:val="00297B89"/>
    <w:rsid w:val="002E4ED1"/>
    <w:rsid w:val="003B23FB"/>
    <w:rsid w:val="003C6341"/>
    <w:rsid w:val="003E164D"/>
    <w:rsid w:val="00404C75"/>
    <w:rsid w:val="00415E86"/>
    <w:rsid w:val="004317AD"/>
    <w:rsid w:val="00475A96"/>
    <w:rsid w:val="00483B38"/>
    <w:rsid w:val="00490642"/>
    <w:rsid w:val="00516E6A"/>
    <w:rsid w:val="00540E84"/>
    <w:rsid w:val="00541FAF"/>
    <w:rsid w:val="00551B3D"/>
    <w:rsid w:val="0057287F"/>
    <w:rsid w:val="00574CAA"/>
    <w:rsid w:val="005A386E"/>
    <w:rsid w:val="005B30AE"/>
    <w:rsid w:val="005E558C"/>
    <w:rsid w:val="00616397"/>
    <w:rsid w:val="00635DF8"/>
    <w:rsid w:val="00650139"/>
    <w:rsid w:val="006569D6"/>
    <w:rsid w:val="006B157B"/>
    <w:rsid w:val="007465F0"/>
    <w:rsid w:val="007539EE"/>
    <w:rsid w:val="00761291"/>
    <w:rsid w:val="007614AC"/>
    <w:rsid w:val="007B17C3"/>
    <w:rsid w:val="007C306B"/>
    <w:rsid w:val="007E7E35"/>
    <w:rsid w:val="00804BAB"/>
    <w:rsid w:val="00807DF2"/>
    <w:rsid w:val="00827A9D"/>
    <w:rsid w:val="00831334"/>
    <w:rsid w:val="0085361C"/>
    <w:rsid w:val="0085763D"/>
    <w:rsid w:val="00867D89"/>
    <w:rsid w:val="008752AC"/>
    <w:rsid w:val="00876FE0"/>
    <w:rsid w:val="00890C4A"/>
    <w:rsid w:val="008A0F2A"/>
    <w:rsid w:val="008B2E5E"/>
    <w:rsid w:val="008C2025"/>
    <w:rsid w:val="008D55B9"/>
    <w:rsid w:val="008D5CC7"/>
    <w:rsid w:val="008E1412"/>
    <w:rsid w:val="009004F1"/>
    <w:rsid w:val="00914A21"/>
    <w:rsid w:val="0092365D"/>
    <w:rsid w:val="0097122D"/>
    <w:rsid w:val="009A555F"/>
    <w:rsid w:val="009B7DF2"/>
    <w:rsid w:val="009E6B9A"/>
    <w:rsid w:val="00A17013"/>
    <w:rsid w:val="00A17818"/>
    <w:rsid w:val="00A26599"/>
    <w:rsid w:val="00A85235"/>
    <w:rsid w:val="00A8796E"/>
    <w:rsid w:val="00AA1FDC"/>
    <w:rsid w:val="00AB7474"/>
    <w:rsid w:val="00AF2C31"/>
    <w:rsid w:val="00B02D01"/>
    <w:rsid w:val="00B1533F"/>
    <w:rsid w:val="00B15BDE"/>
    <w:rsid w:val="00B34CE8"/>
    <w:rsid w:val="00B51F6C"/>
    <w:rsid w:val="00B7775C"/>
    <w:rsid w:val="00BC1D0A"/>
    <w:rsid w:val="00BC2285"/>
    <w:rsid w:val="00BF0BE0"/>
    <w:rsid w:val="00C0215D"/>
    <w:rsid w:val="00C941B0"/>
    <w:rsid w:val="00CE232E"/>
    <w:rsid w:val="00CE566B"/>
    <w:rsid w:val="00D04E70"/>
    <w:rsid w:val="00D633A3"/>
    <w:rsid w:val="00D8520C"/>
    <w:rsid w:val="00DA46FC"/>
    <w:rsid w:val="00DE0FC1"/>
    <w:rsid w:val="00E1077C"/>
    <w:rsid w:val="00E14844"/>
    <w:rsid w:val="00E14D97"/>
    <w:rsid w:val="00E232FE"/>
    <w:rsid w:val="00E24D89"/>
    <w:rsid w:val="00E27AC5"/>
    <w:rsid w:val="00E57BB4"/>
    <w:rsid w:val="00ED2B4C"/>
    <w:rsid w:val="00F119ED"/>
    <w:rsid w:val="00F227C1"/>
    <w:rsid w:val="00F23113"/>
    <w:rsid w:val="00F231D7"/>
    <w:rsid w:val="00F25771"/>
    <w:rsid w:val="00F333EC"/>
    <w:rsid w:val="00F622B4"/>
    <w:rsid w:val="00F772BC"/>
    <w:rsid w:val="00F941A9"/>
    <w:rsid w:val="00FF0A39"/>
    <w:rsid w:val="00FF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B2E6B3"/>
  <w15:chartTrackingRefBased/>
  <w15:docId w15:val="{A90D83B2-3F23-4AF5-8E7E-046A1FF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A3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7A35"/>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A35"/>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1B7A35"/>
    <w:rPr>
      <w:color w:val="0563C1" w:themeColor="hyperlink"/>
      <w:u w:val="single"/>
    </w:rPr>
  </w:style>
  <w:style w:type="character" w:styleId="UnresolvedMention">
    <w:name w:val="Unresolved Mention"/>
    <w:basedOn w:val="DefaultParagraphFont"/>
    <w:uiPriority w:val="99"/>
    <w:semiHidden/>
    <w:unhideWhenUsed/>
    <w:rsid w:val="001B7A35"/>
    <w:rPr>
      <w:color w:val="605E5C"/>
      <w:shd w:val="clear" w:color="auto" w:fill="E1DFDD"/>
    </w:rPr>
  </w:style>
  <w:style w:type="paragraph" w:styleId="ListParagraph">
    <w:name w:val="List Paragraph"/>
    <w:basedOn w:val="Normal"/>
    <w:uiPriority w:val="34"/>
    <w:qFormat/>
    <w:rsid w:val="00C941B0"/>
    <w:pPr>
      <w:ind w:left="720"/>
      <w:contextualSpacing/>
    </w:pPr>
  </w:style>
  <w:style w:type="character" w:customStyle="1" w:styleId="UnresolvedMention1">
    <w:name w:val="Unresolved Mention1"/>
    <w:basedOn w:val="DefaultParagraphFont"/>
    <w:uiPriority w:val="99"/>
    <w:rsid w:val="00867D89"/>
    <w:rPr>
      <w:color w:val="605E5C"/>
      <w:shd w:val="clear" w:color="auto" w:fill="E1DFDD"/>
    </w:rPr>
  </w:style>
  <w:style w:type="paragraph" w:styleId="Header">
    <w:name w:val="header"/>
    <w:basedOn w:val="Normal"/>
    <w:link w:val="HeaderChar"/>
    <w:uiPriority w:val="99"/>
    <w:unhideWhenUsed/>
    <w:rsid w:val="008C2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25"/>
    <w:rPr>
      <w:rFonts w:ascii="Calibri" w:eastAsia="SimSun" w:hAnsi="Calibri" w:cs="Times New Roman"/>
      <w:lang w:eastAsia="zh-CN"/>
    </w:rPr>
  </w:style>
  <w:style w:type="paragraph" w:styleId="Footer">
    <w:name w:val="footer"/>
    <w:basedOn w:val="Normal"/>
    <w:link w:val="FooterChar"/>
    <w:uiPriority w:val="99"/>
    <w:unhideWhenUsed/>
    <w:rsid w:val="008C2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025"/>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nmedjournals.org/articles/iasar/international-archives-of-substance-abuse-and-rehabilitation-iasar-2-006.php" TargetMode="External"/><Relationship Id="rId21" Type="http://schemas.openxmlformats.org/officeDocument/2006/relationships/hyperlink" Target="https://www.clinmedjournals.org/articles/iasar/international-archives-of-substance-abuse-and-rehabilitation-iasar-1-002.php?jid=iasar" TargetMode="External"/><Relationship Id="rId42" Type="http://schemas.openxmlformats.org/officeDocument/2006/relationships/hyperlink" Target="https://www.researchgate.net/publication/342307573_Point-of-care_testing/citation/download" TargetMode="External"/><Relationship Id="rId47" Type="http://schemas.openxmlformats.org/officeDocument/2006/relationships/hyperlink" Target="https://doi.org/10.1111/trf.18257" TargetMode="External"/><Relationship Id="rId63" Type="http://schemas.openxmlformats.org/officeDocument/2006/relationships/hyperlink" Target="https://doi.org/10.1007/s00216-021-03248-0"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11/acer.15476" TargetMode="External"/><Relationship Id="rId29" Type="http://schemas.openxmlformats.org/officeDocument/2006/relationships/hyperlink" Target="https://doi.org/10.1093/jalm/jfaf106" TargetMode="External"/><Relationship Id="rId11" Type="http://schemas.openxmlformats.org/officeDocument/2006/relationships/hyperlink" Target="https://doi.org/10.1080/14659891.2021.1875067" TargetMode="External"/><Relationship Id="rId24" Type="http://schemas.openxmlformats.org/officeDocument/2006/relationships/hyperlink" Target="https://doi.org/10.1111/ACER.14503" TargetMode="External"/><Relationship Id="rId32" Type="http://schemas.openxmlformats.org/officeDocument/2006/relationships/hyperlink" Target="https://doi.org/10.1515/cclm-2023-0502" TargetMode="External"/><Relationship Id="rId37" Type="http://schemas.openxmlformats.org/officeDocument/2006/relationships/hyperlink" Target="https://doi.org/10.3390/diagnostics15121451" TargetMode="External"/><Relationship Id="rId40" Type="http://schemas.openxmlformats.org/officeDocument/2006/relationships/hyperlink" Target="https://doi.org/10.1053/j.gastro.2023.05.053" TargetMode="External"/><Relationship Id="rId45" Type="http://schemas.openxmlformats.org/officeDocument/2006/relationships/hyperlink" Target="https://share.google/MCe2BNzbU8fD9oj3j" TargetMode="External"/><Relationship Id="rId53" Type="http://schemas.openxmlformats.org/officeDocument/2006/relationships/hyperlink" Target="https://doi.org/10.2450/BloodTransfus.494" TargetMode="External"/><Relationship Id="rId58" Type="http://schemas.openxmlformats.org/officeDocument/2006/relationships/hyperlink" Target="https://doi.org/10.1093/jat/bkz082"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drugsandalcohol.ie/41287/" TargetMode="External"/><Relationship Id="rId19" Type="http://schemas.openxmlformats.org/officeDocument/2006/relationships/hyperlink" Target="https://op.europa.eu/en/publication-detail/-/publication/956196e4-29fd-11ef-9290-01aa75ed71a1/language-en" TargetMode="External"/><Relationship Id="rId14" Type="http://schemas.openxmlformats.org/officeDocument/2006/relationships/hyperlink" Target="https://doi.org/10.12788/jfp.0317" TargetMode="External"/><Relationship Id="rId22" Type="http://schemas.openxmlformats.org/officeDocument/2006/relationships/hyperlink" Target="https://preprints.jmir.org/preprint/58202" TargetMode="External"/><Relationship Id="rId27" Type="http://schemas.openxmlformats.org/officeDocument/2006/relationships/hyperlink" Target="https://doi.org/10.1007/s10461-016-1474-y" TargetMode="External"/><Relationship Id="rId30" Type="http://schemas.openxmlformats.org/officeDocument/2006/relationships/hyperlink" Target="https://doi.org/10.1093/jalm/jfaf106" TargetMode="External"/><Relationship Id="rId35" Type="http://schemas.openxmlformats.org/officeDocument/2006/relationships/hyperlink" Target="https://www.ncbi.nlm.nih.gov/books/NBK592387/" TargetMode="External"/><Relationship Id="rId43" Type="http://schemas.openxmlformats.org/officeDocument/2006/relationships/hyperlink" Target="https://doi.org/10.3390/ijms232112738" TargetMode="External"/><Relationship Id="rId48" Type="http://schemas.openxmlformats.org/officeDocument/2006/relationships/hyperlink" Target="https://doi.org/10.1111/add.13757" TargetMode="External"/><Relationship Id="rId56" Type="http://schemas.openxmlformats.org/officeDocument/2006/relationships/hyperlink" Target="https://doi.org/10.4103/indianjpsychiatry.indianjpsychiatry_758_23" TargetMode="External"/><Relationship Id="rId64" Type="http://schemas.openxmlformats.org/officeDocument/2006/relationships/hyperlink" Target="https://www.researchgate.net/publication/353142721_Training_and_Competency_Strategies_for_Point-of-Care_Testing/citation/download" TargetMode="External"/><Relationship Id="rId69" Type="http://schemas.openxmlformats.org/officeDocument/2006/relationships/footer" Target="footer2.xml"/><Relationship Id="rId8" Type="http://schemas.openxmlformats.org/officeDocument/2006/relationships/hyperlink" Target="https://www.researchgate.net/publication/367603818_prospective_study_to_assess_the_comparison_of_hematological_manifestations_in_alcoholics_and_non-alcoholics_at_tertiary_care_centre_in_north_India/citation/download" TargetMode="External"/><Relationship Id="rId51" Type="http://schemas.openxmlformats.org/officeDocument/2006/relationships/hyperlink" Target="https://doi.org/10.1016/j.alcohol.2020.02.16"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searchgate.net/publication/389215040_Point-of-Care_Testing_POCT_Revolutionizing_Clinical_Diagnostics_and_Patient_Care/citation/download" TargetMode="External"/><Relationship Id="rId17" Type="http://schemas.openxmlformats.org/officeDocument/2006/relationships/hyperlink" Target="https://doi.org/10.3390/biomedicines13071688" TargetMode="External"/><Relationship Id="rId25" Type="http://schemas.openxmlformats.org/officeDocument/2006/relationships/hyperlink" Target="https://www.clinmedjournals.org/articles/iasar/international-archives-of-substance-abuse-and-rehabilitation-iasar-2-006.php?jid=iasar" TargetMode="External"/><Relationship Id="rId33" Type="http://schemas.openxmlformats.org/officeDocument/2006/relationships/hyperlink" Target="https://www.researchgate.net/publication/363383928_An_OverviewHaematological_Variations_in_Alcohol_and_Drug_Addiction_Problems/citation/download" TargetMode="External"/><Relationship Id="rId38" Type="http://schemas.openxmlformats.org/officeDocument/2006/relationships/hyperlink" Target="https://www.researchgate.net/publication/380872318_Enhancing_donor_engagement_Assessing_the_impact_of_online_donation_convenience_on_the_willingness_to_donate_to_non-profit_organizations/citation/download" TargetMode="External"/><Relationship Id="rId46" Type="http://schemas.openxmlformats.org/officeDocument/2006/relationships/hyperlink" Target="https://doi.org/10.3390/jcm11072061" TargetMode="External"/><Relationship Id="rId59" Type="http://schemas.openxmlformats.org/officeDocument/2006/relationships/hyperlink" Target="https://share.google/pAF4w8McHKJMjqbU1" TargetMode="External"/><Relationship Id="rId67" Type="http://schemas.openxmlformats.org/officeDocument/2006/relationships/header" Target="header2.xml"/><Relationship Id="rId20" Type="http://schemas.openxmlformats.org/officeDocument/2006/relationships/hyperlink" Target="https://doi.org/10.3390/toxics11110914" TargetMode="External"/><Relationship Id="rId41" Type="http://schemas.openxmlformats.org/officeDocument/2006/relationships/hyperlink" Target="https://doi.org/10.9734/ahrj/2026/v9i1228" TargetMode="External"/><Relationship Id="rId54" Type="http://schemas.openxmlformats.org/officeDocument/2006/relationships/hyperlink" Target="https://share.google/LJfbNym0rLggylymb" TargetMode="External"/><Relationship Id="rId62" Type="http://schemas.openxmlformats.org/officeDocument/2006/relationships/hyperlink" Target="https://www.who.int/news-room/fact-sheets/detail/blood-safety-and-availability"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888-023-05043-w" TargetMode="External"/><Relationship Id="rId23" Type="http://schemas.openxmlformats.org/officeDocument/2006/relationships/hyperlink" Target="https://doi.org/10.3390/biomedicines10102530" TargetMode="External"/><Relationship Id="rId28" Type="http://schemas.openxmlformats.org/officeDocument/2006/relationships/hyperlink" Target="https://doi.org/10.1016/j.bjpt.2019.01.009" TargetMode="External"/><Relationship Id="rId36" Type="http://schemas.openxmlformats.org/officeDocument/2006/relationships/hyperlink" Target="https://www.ncbi.nlm.nih.gov/books/NBK592387/" TargetMode="External"/><Relationship Id="rId49" Type="http://schemas.openxmlformats.org/officeDocument/2006/relationships/hyperlink" Target="https://share.google/0IVbidbPoQxYqDCVu" TargetMode="External"/><Relationship Id="rId57" Type="http://schemas.openxmlformats.org/officeDocument/2006/relationships/hyperlink" Target="https://doi.org/10.1002/wps.21073" TargetMode="External"/><Relationship Id="rId10" Type="http://schemas.openxmlformats.org/officeDocument/2006/relationships/hyperlink" Target="https://www.researchgate.net/publication/345920028_Alcohol_use_disorders_and_associated_factors_among_adults_in_rural_communities_in_Enugu_State_Nigeria_A_cross-sectional_survey/citation/download" TargetMode="External"/><Relationship Id="rId31" Type="http://schemas.openxmlformats.org/officeDocument/2006/relationships/hyperlink" Target="https://doi.org/10.1515/cclm-2023-0502" TargetMode="External"/><Relationship Id="rId44" Type="http://schemas.openxmlformats.org/officeDocument/2006/relationships/hyperlink" Target="https://www.researchgate.net/publication/388916762_Prevalence_and_Patterns_of_Alcohol_Consumption_among_Students_of_a_Tertiary_Institution_in_" TargetMode="External"/><Relationship Id="rId52" Type="http://schemas.openxmlformats.org/officeDocument/2006/relationships/hyperlink" Target="https://doi.org/10.1093/jat/bkac074" TargetMode="External"/><Relationship Id="rId60" Type="http://schemas.openxmlformats.org/officeDocument/2006/relationships/hyperlink" Target="https://www.who.int/news-room/fact-sheets/detail/blood-safety-and-availability" TargetMode="External"/><Relationship Id="rId65" Type="http://schemas.openxmlformats.org/officeDocument/2006/relationships/hyperlink" Target="https://doi.org/10.3390/ph1705061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9734/arjass/2025/v23i5694" TargetMode="External"/><Relationship Id="rId13" Type="http://schemas.openxmlformats.org/officeDocument/2006/relationships/hyperlink" Target="https://doi.org/10.1590/1806-9282.20240452" TargetMode="External"/><Relationship Id="rId18" Type="http://schemas.openxmlformats.org/officeDocument/2006/relationships/hyperlink" Target="https://europeanbloodalliance.eu/wp-content/uploads/2021/11/EBA_Annual_Report_2020_DIGITAL_Public1.pdf" TargetMode="External"/><Relationship Id="rId39" Type="http://schemas.openxmlformats.org/officeDocument/2006/relationships/hyperlink" Target="https://doi.org/10.1038/s41572-022-00406-" TargetMode="External"/><Relationship Id="rId34" Type="http://schemas.openxmlformats.org/officeDocument/2006/relationships/hyperlink" Target="https://www.ncbi.nlm.nih.gov/books/NBK592387/" TargetMode="External"/><Relationship Id="rId50" Type="http://schemas.openxmlformats.org/officeDocument/2006/relationships/hyperlink" Target="https://www.bloodtransfusion.it/bt/article/view/494" TargetMode="External"/><Relationship Id="rId55" Type="http://schemas.openxmlformats.org/officeDocument/2006/relationships/hyperlink" Target="https://doi.org/10.7759/cureus.30057"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2026-4191-449D-8B01-C23AD7D2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10061</Words>
  <Characters>57352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SDI 1084</cp:lastModifiedBy>
  <cp:revision>10</cp:revision>
  <dcterms:created xsi:type="dcterms:W3CDTF">2026-02-25T16:09:00Z</dcterms:created>
  <dcterms:modified xsi:type="dcterms:W3CDTF">2026-02-28T11:15:00Z</dcterms:modified>
</cp:coreProperties>
</file>