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3F100" w14:textId="7C7675F1" w:rsidR="00DC7589" w:rsidRDefault="00DC7589" w:rsidP="00544F95">
      <w:pPr>
        <w:jc w:val="right"/>
        <w:rPr>
          <w:rFonts w:ascii="Times New Roman" w:hAnsi="Times New Roman"/>
        </w:rPr>
      </w:pPr>
      <w:r w:rsidRPr="007B1647">
        <w:rPr>
          <w:rFonts w:ascii="Times New Roman" w:hAnsi="Times New Roman"/>
        </w:rPr>
        <w:t>Original Research Article</w:t>
      </w:r>
    </w:p>
    <w:p w14:paraId="3FAE7F56" w14:textId="77777777" w:rsidR="00DC7589" w:rsidRDefault="00DC7589" w:rsidP="00544F95">
      <w:pPr>
        <w:jc w:val="right"/>
        <w:rPr>
          <w:rFonts w:ascii="Arial" w:hAnsi="Arial" w:cs="Arial"/>
          <w:b/>
          <w:bCs/>
          <w:sz w:val="36"/>
          <w:szCs w:val="36"/>
        </w:rPr>
      </w:pPr>
    </w:p>
    <w:p w14:paraId="170CAAD8" w14:textId="7990E812" w:rsidR="00544F95" w:rsidRPr="00544F95" w:rsidRDefault="00544F95" w:rsidP="00544F95">
      <w:pPr>
        <w:jc w:val="right"/>
        <w:rPr>
          <w:rFonts w:ascii="Arial" w:hAnsi="Arial" w:cs="Arial"/>
          <w:b/>
          <w:bCs/>
          <w:strike/>
          <w:color w:val="FF0000"/>
          <w:sz w:val="36"/>
          <w:szCs w:val="36"/>
        </w:rPr>
      </w:pPr>
      <w:r w:rsidRPr="00544F95">
        <w:rPr>
          <w:rFonts w:ascii="Arial" w:hAnsi="Arial" w:cs="Arial"/>
          <w:b/>
          <w:bCs/>
          <w:sz w:val="36"/>
          <w:szCs w:val="36"/>
        </w:rPr>
        <w:t>Nutritional</w:t>
      </w:r>
      <w:r w:rsidRPr="00544F95">
        <w:rPr>
          <w:rFonts w:ascii="Arial" w:hAnsi="Arial" w:cs="Arial"/>
          <w:b/>
          <w:bCs/>
          <w:spacing w:val="-20"/>
          <w:sz w:val="36"/>
          <w:szCs w:val="36"/>
        </w:rPr>
        <w:t xml:space="preserve"> </w:t>
      </w:r>
      <w:r w:rsidRPr="00544F95">
        <w:rPr>
          <w:rFonts w:ascii="Arial" w:hAnsi="Arial" w:cs="Arial"/>
          <w:b/>
          <w:bCs/>
          <w:sz w:val="36"/>
          <w:szCs w:val="36"/>
        </w:rPr>
        <w:t>Composition</w:t>
      </w:r>
      <w:r w:rsidRPr="00544F95">
        <w:rPr>
          <w:rFonts w:ascii="Arial" w:hAnsi="Arial" w:cs="Arial"/>
          <w:b/>
          <w:bCs/>
          <w:spacing w:val="-20"/>
          <w:sz w:val="36"/>
          <w:szCs w:val="36"/>
        </w:rPr>
        <w:t xml:space="preserve"> </w:t>
      </w:r>
      <w:r w:rsidRPr="00544F95">
        <w:rPr>
          <w:rFonts w:ascii="Arial" w:hAnsi="Arial" w:cs="Arial"/>
          <w:b/>
          <w:bCs/>
          <w:sz w:val="36"/>
          <w:szCs w:val="36"/>
        </w:rPr>
        <w:t xml:space="preserve">and </w:t>
      </w:r>
      <w:r w:rsidRPr="00544F95">
        <w:rPr>
          <w:rFonts w:ascii="Arial" w:hAnsi="Arial" w:cs="Arial"/>
          <w:b/>
          <w:bCs/>
          <w:spacing w:val="-2"/>
          <w:sz w:val="36"/>
          <w:szCs w:val="36"/>
        </w:rPr>
        <w:t xml:space="preserve">Safety </w:t>
      </w:r>
      <w:r w:rsidRPr="00544F95">
        <w:rPr>
          <w:rFonts w:ascii="Arial" w:hAnsi="Arial" w:cs="Arial"/>
          <w:b/>
          <w:bCs/>
          <w:sz w:val="36"/>
          <w:szCs w:val="36"/>
        </w:rPr>
        <w:t>Assessment</w:t>
      </w:r>
      <w:r w:rsidRPr="00544F95">
        <w:rPr>
          <w:rFonts w:ascii="Arial" w:hAnsi="Arial" w:cs="Arial"/>
          <w:b/>
          <w:bCs/>
          <w:spacing w:val="-3"/>
          <w:sz w:val="36"/>
          <w:szCs w:val="36"/>
        </w:rPr>
        <w:t xml:space="preserve"> </w:t>
      </w:r>
      <w:r w:rsidRPr="00544F95">
        <w:rPr>
          <w:rFonts w:ascii="Arial" w:hAnsi="Arial" w:cs="Arial"/>
          <w:b/>
          <w:bCs/>
          <w:sz w:val="36"/>
          <w:szCs w:val="36"/>
        </w:rPr>
        <w:t xml:space="preserve">of </w:t>
      </w:r>
      <w:r w:rsidRPr="00544F95">
        <w:rPr>
          <w:rFonts w:ascii="Arial" w:hAnsi="Arial" w:cs="Arial"/>
          <w:b/>
          <w:bCs/>
          <w:spacing w:val="-11"/>
          <w:sz w:val="36"/>
          <w:szCs w:val="36"/>
        </w:rPr>
        <w:t>Horse</w:t>
      </w:r>
      <w:r w:rsidRPr="00544F95">
        <w:rPr>
          <w:rFonts w:ascii="Arial" w:hAnsi="Arial" w:cs="Arial"/>
          <w:b/>
          <w:bCs/>
          <w:sz w:val="36"/>
          <w:szCs w:val="36"/>
        </w:rPr>
        <w:t xml:space="preserve"> Mackerel</w:t>
      </w:r>
      <w:r w:rsidRPr="00544F95">
        <w:rPr>
          <w:rFonts w:ascii="Arial" w:hAnsi="Arial" w:cs="Arial"/>
          <w:b/>
          <w:bCs/>
          <w:spacing w:val="-17"/>
          <w:sz w:val="36"/>
          <w:szCs w:val="36"/>
        </w:rPr>
        <w:t xml:space="preserve"> </w:t>
      </w:r>
      <w:r w:rsidRPr="00544F95">
        <w:rPr>
          <w:rFonts w:ascii="Arial" w:hAnsi="Arial" w:cs="Arial"/>
          <w:b/>
          <w:bCs/>
          <w:sz w:val="36"/>
          <w:szCs w:val="36"/>
        </w:rPr>
        <w:t>(</w:t>
      </w:r>
      <w:proofErr w:type="spellStart"/>
      <w:r w:rsidRPr="00544F95">
        <w:rPr>
          <w:rFonts w:ascii="Arial" w:hAnsi="Arial" w:cs="Arial"/>
          <w:b/>
          <w:bCs/>
          <w:i/>
          <w:sz w:val="36"/>
          <w:szCs w:val="36"/>
        </w:rPr>
        <w:t>Trachurus</w:t>
      </w:r>
      <w:proofErr w:type="spellEnd"/>
      <w:r w:rsidRPr="00544F95">
        <w:rPr>
          <w:rFonts w:ascii="Arial" w:hAnsi="Arial" w:cs="Arial"/>
          <w:b/>
          <w:bCs/>
          <w:i/>
          <w:sz w:val="36"/>
          <w:szCs w:val="36"/>
        </w:rPr>
        <w:t xml:space="preserve"> </w:t>
      </w:r>
      <w:proofErr w:type="spellStart"/>
      <w:r w:rsidRPr="00544F95">
        <w:rPr>
          <w:rFonts w:ascii="Arial" w:hAnsi="Arial" w:cs="Arial"/>
          <w:b/>
          <w:bCs/>
          <w:i/>
          <w:sz w:val="36"/>
          <w:szCs w:val="36"/>
        </w:rPr>
        <w:t>Trachurus</w:t>
      </w:r>
      <w:proofErr w:type="spellEnd"/>
      <w:r w:rsidRPr="00544F95">
        <w:rPr>
          <w:rFonts w:ascii="Arial" w:hAnsi="Arial" w:cs="Arial"/>
          <w:b/>
          <w:bCs/>
          <w:sz w:val="36"/>
          <w:szCs w:val="36"/>
        </w:rPr>
        <w:t>)</w:t>
      </w:r>
      <w:r w:rsidRPr="00544F95">
        <w:rPr>
          <w:rFonts w:ascii="Arial" w:hAnsi="Arial" w:cs="Arial"/>
          <w:b/>
          <w:bCs/>
          <w:spacing w:val="-23"/>
          <w:sz w:val="36"/>
          <w:szCs w:val="36"/>
        </w:rPr>
        <w:t xml:space="preserve"> </w:t>
      </w:r>
      <w:r w:rsidRPr="00544F95">
        <w:rPr>
          <w:rFonts w:ascii="Arial" w:hAnsi="Arial" w:cs="Arial"/>
          <w:b/>
          <w:bCs/>
          <w:sz w:val="36"/>
          <w:szCs w:val="36"/>
        </w:rPr>
        <w:t>and</w:t>
      </w:r>
      <w:r w:rsidRPr="00544F95">
        <w:rPr>
          <w:rFonts w:ascii="Arial" w:hAnsi="Arial" w:cs="Arial"/>
          <w:b/>
          <w:bCs/>
          <w:spacing w:val="-5"/>
          <w:sz w:val="36"/>
          <w:szCs w:val="36"/>
        </w:rPr>
        <w:t xml:space="preserve"> </w:t>
      </w:r>
      <w:r w:rsidRPr="00544F95">
        <w:rPr>
          <w:rFonts w:ascii="Arial" w:hAnsi="Arial" w:cs="Arial"/>
          <w:b/>
          <w:bCs/>
          <w:sz w:val="36"/>
          <w:szCs w:val="36"/>
        </w:rPr>
        <w:t>Nile</w:t>
      </w:r>
      <w:r w:rsidRPr="00544F95">
        <w:rPr>
          <w:rFonts w:ascii="Arial" w:hAnsi="Arial" w:cs="Arial"/>
          <w:b/>
          <w:bCs/>
          <w:spacing w:val="-4"/>
          <w:sz w:val="36"/>
          <w:szCs w:val="36"/>
        </w:rPr>
        <w:t xml:space="preserve"> </w:t>
      </w:r>
      <w:r w:rsidRPr="00544F95">
        <w:rPr>
          <w:rFonts w:ascii="Arial" w:hAnsi="Arial" w:cs="Arial"/>
          <w:b/>
          <w:bCs/>
          <w:sz w:val="36"/>
          <w:szCs w:val="36"/>
        </w:rPr>
        <w:t>Perch</w:t>
      </w:r>
      <w:r w:rsidRPr="00544F95">
        <w:rPr>
          <w:rFonts w:ascii="Arial" w:hAnsi="Arial" w:cs="Arial"/>
          <w:b/>
          <w:bCs/>
          <w:spacing w:val="-4"/>
          <w:sz w:val="36"/>
          <w:szCs w:val="36"/>
        </w:rPr>
        <w:t xml:space="preserve"> </w:t>
      </w:r>
      <w:r w:rsidRPr="00544F95">
        <w:rPr>
          <w:rFonts w:ascii="Arial" w:hAnsi="Arial" w:cs="Arial"/>
          <w:b/>
          <w:bCs/>
          <w:sz w:val="36"/>
          <w:szCs w:val="36"/>
        </w:rPr>
        <w:t>(</w:t>
      </w:r>
      <w:proofErr w:type="spellStart"/>
      <w:r w:rsidRPr="00544F95">
        <w:rPr>
          <w:rFonts w:ascii="Arial" w:hAnsi="Arial" w:cs="Arial"/>
          <w:b/>
          <w:bCs/>
          <w:i/>
          <w:sz w:val="36"/>
          <w:szCs w:val="36"/>
        </w:rPr>
        <w:t>Lates</w:t>
      </w:r>
      <w:proofErr w:type="spellEnd"/>
      <w:r w:rsidRPr="00544F95">
        <w:rPr>
          <w:rFonts w:ascii="Arial" w:hAnsi="Arial" w:cs="Arial"/>
          <w:b/>
          <w:bCs/>
          <w:i/>
          <w:spacing w:val="-4"/>
          <w:sz w:val="36"/>
          <w:szCs w:val="36"/>
        </w:rPr>
        <w:t xml:space="preserve"> </w:t>
      </w:r>
      <w:proofErr w:type="spellStart"/>
      <w:r w:rsidRPr="00544F95">
        <w:rPr>
          <w:rFonts w:ascii="Arial" w:hAnsi="Arial" w:cs="Arial"/>
          <w:b/>
          <w:bCs/>
          <w:i/>
          <w:spacing w:val="-2"/>
          <w:sz w:val="36"/>
          <w:szCs w:val="36"/>
        </w:rPr>
        <w:t>Niloticus</w:t>
      </w:r>
      <w:proofErr w:type="spellEnd"/>
      <w:r w:rsidRPr="00544F95">
        <w:rPr>
          <w:rFonts w:ascii="Arial" w:hAnsi="Arial" w:cs="Arial"/>
          <w:b/>
          <w:bCs/>
          <w:spacing w:val="-2"/>
          <w:sz w:val="36"/>
          <w:szCs w:val="36"/>
        </w:rPr>
        <w:t>)</w:t>
      </w:r>
      <w:r w:rsidRPr="00544F95">
        <w:rPr>
          <w:rFonts w:ascii="Arial" w:hAnsi="Arial" w:cs="Arial"/>
          <w:b/>
          <w:bCs/>
          <w:sz w:val="36"/>
          <w:szCs w:val="36"/>
        </w:rPr>
        <w:t xml:space="preserve"> Marketed</w:t>
      </w:r>
      <w:r w:rsidRPr="00544F95">
        <w:rPr>
          <w:rFonts w:ascii="Arial" w:hAnsi="Arial" w:cs="Arial"/>
          <w:b/>
          <w:bCs/>
          <w:spacing w:val="-9"/>
          <w:sz w:val="36"/>
          <w:szCs w:val="36"/>
        </w:rPr>
        <w:t xml:space="preserve"> </w:t>
      </w:r>
      <w:r w:rsidRPr="00544F95">
        <w:rPr>
          <w:rFonts w:ascii="Arial" w:hAnsi="Arial" w:cs="Arial"/>
          <w:b/>
          <w:bCs/>
          <w:sz w:val="36"/>
          <w:szCs w:val="36"/>
        </w:rPr>
        <w:t>in</w:t>
      </w:r>
      <w:r w:rsidRPr="00544F95">
        <w:rPr>
          <w:rFonts w:ascii="Arial" w:hAnsi="Arial" w:cs="Arial"/>
          <w:b/>
          <w:bCs/>
          <w:spacing w:val="-9"/>
          <w:sz w:val="36"/>
          <w:szCs w:val="36"/>
        </w:rPr>
        <w:t xml:space="preserve"> </w:t>
      </w:r>
      <w:r w:rsidRPr="00544F95">
        <w:rPr>
          <w:rFonts w:ascii="Arial" w:hAnsi="Arial" w:cs="Arial"/>
          <w:b/>
          <w:bCs/>
          <w:sz w:val="36"/>
          <w:szCs w:val="36"/>
        </w:rPr>
        <w:t>Bamako,</w:t>
      </w:r>
      <w:r w:rsidRPr="00544F95">
        <w:rPr>
          <w:rFonts w:ascii="Arial" w:hAnsi="Arial" w:cs="Arial"/>
          <w:b/>
          <w:bCs/>
          <w:spacing w:val="-9"/>
          <w:sz w:val="36"/>
          <w:szCs w:val="36"/>
        </w:rPr>
        <w:t xml:space="preserve"> </w:t>
      </w:r>
      <w:r w:rsidRPr="00544F95">
        <w:rPr>
          <w:rFonts w:ascii="Arial" w:hAnsi="Arial" w:cs="Arial"/>
          <w:b/>
          <w:bCs/>
          <w:sz w:val="36"/>
          <w:szCs w:val="36"/>
        </w:rPr>
        <w:t>Mali</w:t>
      </w:r>
    </w:p>
    <w:p w14:paraId="5C02D6F1" w14:textId="77777777" w:rsidR="00A258C3" w:rsidRPr="00790ADA" w:rsidRDefault="00A258C3" w:rsidP="00441B6F">
      <w:pPr>
        <w:pStyle w:val="Author"/>
        <w:spacing w:line="240" w:lineRule="auto"/>
        <w:jc w:val="both"/>
        <w:rPr>
          <w:rFonts w:ascii="Arial" w:hAnsi="Arial" w:cs="Arial"/>
          <w:sz w:val="36"/>
        </w:rPr>
      </w:pPr>
    </w:p>
    <w:p w14:paraId="2C3BB7B5" w14:textId="77777777" w:rsidR="003166B7" w:rsidRPr="009A6FE8" w:rsidRDefault="003166B7" w:rsidP="002D2F3C">
      <w:pPr>
        <w:pStyle w:val="Default"/>
        <w:rPr>
          <w:sz w:val="20"/>
          <w:szCs w:val="20"/>
          <w:lang w:val="en-US"/>
        </w:rPr>
      </w:pPr>
    </w:p>
    <w:p w14:paraId="2D6F1D13" w14:textId="77777777" w:rsidR="002D2F3C" w:rsidRDefault="002D2F3C" w:rsidP="002D2F3C">
      <w:pPr>
        <w:pStyle w:val="Footer"/>
      </w:pPr>
      <w:r>
        <w:t xml:space="preserve"> </w:t>
      </w:r>
    </w:p>
    <w:p w14:paraId="6C140C35" w14:textId="77777777" w:rsidR="002D2F3C" w:rsidRPr="00BA1682" w:rsidRDefault="002D2F3C" w:rsidP="00007A7E">
      <w:pPr>
        <w:rPr>
          <w:rFonts w:ascii="Arial" w:hAnsi="Arial" w:cs="Arial"/>
          <w:i/>
        </w:rPr>
      </w:pPr>
    </w:p>
    <w:p w14:paraId="5E5CC231" w14:textId="77777777" w:rsidR="00B01FCD" w:rsidRPr="00FB3A86" w:rsidRDefault="007873CC" w:rsidP="00441B6F">
      <w:pPr>
        <w:pStyle w:val="Copyright"/>
        <w:spacing w:after="0" w:line="240" w:lineRule="auto"/>
        <w:jc w:val="both"/>
        <w:rPr>
          <w:rFonts w:ascii="Arial" w:hAnsi="Arial" w:cs="Arial"/>
        </w:rPr>
        <w:sectPr w:rsidR="00B01FCD" w:rsidRPr="00FB3A86" w:rsidSect="0060716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ED8911A" wp14:editId="35437DD2">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5B810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792B14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75A0F">
        <w:rPr>
          <w:rFonts w:ascii="Arial" w:hAnsi="Arial" w:cs="Arial"/>
        </w:rPr>
        <w:t xml:space="preserve"> </w:t>
      </w:r>
    </w:p>
    <w:p w14:paraId="41A71A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29304D" w14:textId="77777777" w:rsidTr="001E44FE">
        <w:tc>
          <w:tcPr>
            <w:tcW w:w="9576" w:type="dxa"/>
            <w:shd w:val="clear" w:color="auto" w:fill="F2F2F2"/>
          </w:tcPr>
          <w:p w14:paraId="42B26A70" w14:textId="77777777" w:rsidR="00E3114E" w:rsidRDefault="00E3114E" w:rsidP="00441B6F">
            <w:pPr>
              <w:pStyle w:val="Body"/>
              <w:spacing w:after="0"/>
              <w:rPr>
                <w:rFonts w:ascii="Arial" w:eastAsia="Calibri" w:hAnsi="Arial" w:cs="Arial"/>
                <w:szCs w:val="22"/>
              </w:rPr>
            </w:pPr>
          </w:p>
          <w:p w14:paraId="51AA3503" w14:textId="77777777" w:rsidR="009A6FE8" w:rsidRPr="00BA1682" w:rsidRDefault="00BA1B01" w:rsidP="009A6FE8">
            <w:pPr>
              <w:pStyle w:val="BodyText"/>
              <w:jc w:val="both"/>
              <w:rPr>
                <w:rFonts w:ascii="Arial" w:hAnsi="Arial" w:cs="Arial"/>
              </w:rPr>
            </w:pPr>
            <w:r w:rsidRPr="00BA1B01">
              <w:rPr>
                <w:rFonts w:ascii="Arial" w:eastAsia="Calibri" w:hAnsi="Arial" w:cs="Arial"/>
                <w:b/>
                <w:szCs w:val="22"/>
              </w:rPr>
              <w:t xml:space="preserve">Aims: </w:t>
            </w:r>
            <w:r w:rsidR="009A6FE8" w:rsidRPr="00BA1682">
              <w:rPr>
                <w:rFonts w:ascii="Arial" w:hAnsi="Arial" w:cs="Arial"/>
              </w:rPr>
              <w:t xml:space="preserve">Fish is a primary source of animal protein in Mali, yet food safety remains a critical concern due to inadequate cold chain infrastructure and potential environmental contamination. This study </w:t>
            </w:r>
            <w:r w:rsidR="009A6FE8">
              <w:rPr>
                <w:rFonts w:ascii="Arial" w:hAnsi="Arial" w:cs="Arial"/>
              </w:rPr>
              <w:t xml:space="preserve">aimed to </w:t>
            </w:r>
            <w:r w:rsidR="004158BE">
              <w:rPr>
                <w:rFonts w:ascii="Arial" w:hAnsi="Arial" w:cs="Arial"/>
              </w:rPr>
              <w:t xml:space="preserve">determine </w:t>
            </w:r>
            <w:r w:rsidR="004158BE" w:rsidRPr="00BA1682">
              <w:rPr>
                <w:rFonts w:ascii="Arial" w:hAnsi="Arial" w:cs="Arial"/>
              </w:rPr>
              <w:t>the</w:t>
            </w:r>
            <w:r w:rsidR="009A6FE8" w:rsidRPr="00BA1682">
              <w:rPr>
                <w:rFonts w:ascii="Arial" w:hAnsi="Arial" w:cs="Arial"/>
              </w:rPr>
              <w:t xml:space="preserve"> nutritional quality and sanitary safety of two major fish species consumed in Bamako: the imported marine Horse Mackerel (</w:t>
            </w:r>
            <w:proofErr w:type="spellStart"/>
            <w:r w:rsidR="009A6FE8" w:rsidRPr="00BA1682">
              <w:rPr>
                <w:rFonts w:ascii="Arial" w:hAnsi="Arial" w:cs="Arial"/>
                <w:i/>
              </w:rPr>
              <w:t>Trachurus</w:t>
            </w:r>
            <w:proofErr w:type="spellEnd"/>
            <w:r w:rsidR="009A6FE8" w:rsidRPr="00BA1682">
              <w:rPr>
                <w:rFonts w:ascii="Arial" w:hAnsi="Arial" w:cs="Arial"/>
                <w:i/>
              </w:rPr>
              <w:t xml:space="preserve"> </w:t>
            </w:r>
            <w:proofErr w:type="spellStart"/>
            <w:r w:rsidR="009A6FE8" w:rsidRPr="00BA1682">
              <w:rPr>
                <w:rFonts w:ascii="Arial" w:hAnsi="Arial" w:cs="Arial"/>
                <w:i/>
              </w:rPr>
              <w:t>trachurus</w:t>
            </w:r>
            <w:proofErr w:type="spellEnd"/>
            <w:r w:rsidR="009A6FE8" w:rsidRPr="00BA1682">
              <w:rPr>
                <w:rFonts w:ascii="Arial" w:hAnsi="Arial" w:cs="Arial"/>
              </w:rPr>
              <w:t>) and the local freshwater Nile Perch (</w:t>
            </w:r>
            <w:proofErr w:type="spellStart"/>
            <w:r w:rsidR="009A6FE8" w:rsidRPr="00BA1682">
              <w:rPr>
                <w:rFonts w:ascii="Arial" w:hAnsi="Arial" w:cs="Arial"/>
                <w:i/>
              </w:rPr>
              <w:t>Lates</w:t>
            </w:r>
            <w:proofErr w:type="spellEnd"/>
            <w:r w:rsidR="009A6FE8" w:rsidRPr="00BA1682">
              <w:rPr>
                <w:rFonts w:ascii="Arial" w:hAnsi="Arial" w:cs="Arial"/>
                <w:i/>
              </w:rPr>
              <w:t xml:space="preserve"> </w:t>
            </w:r>
            <w:proofErr w:type="spellStart"/>
            <w:r w:rsidR="009A6FE8" w:rsidRPr="00BA1682">
              <w:rPr>
                <w:rFonts w:ascii="Arial" w:hAnsi="Arial" w:cs="Arial"/>
                <w:i/>
              </w:rPr>
              <w:t>niloticus</w:t>
            </w:r>
            <w:proofErr w:type="spellEnd"/>
            <w:r w:rsidR="009A6FE8" w:rsidRPr="00BA1682">
              <w:rPr>
                <w:rFonts w:ascii="Arial" w:hAnsi="Arial" w:cs="Arial"/>
              </w:rPr>
              <w:t>).</w:t>
            </w:r>
          </w:p>
          <w:tbl>
            <w:tblPr>
              <w:tblW w:w="0" w:type="auto"/>
              <w:tblBorders>
                <w:top w:val="nil"/>
                <w:left w:val="nil"/>
                <w:bottom w:val="nil"/>
                <w:right w:val="nil"/>
              </w:tblBorders>
              <w:tblLook w:val="0000" w:firstRow="0" w:lastRow="0" w:firstColumn="0" w:lastColumn="0" w:noHBand="0" w:noVBand="0"/>
            </w:tblPr>
            <w:tblGrid>
              <w:gridCol w:w="9360"/>
            </w:tblGrid>
            <w:tr w:rsidR="009A6FE8" w14:paraId="399EE5D1" w14:textId="77777777">
              <w:trPr>
                <w:trHeight w:val="208"/>
              </w:trPr>
              <w:tc>
                <w:tcPr>
                  <w:tcW w:w="0" w:type="auto"/>
                </w:tcPr>
                <w:p w14:paraId="09C08444" w14:textId="77777777" w:rsidR="009A6FE8" w:rsidRPr="009A6FE8" w:rsidRDefault="00BA1B01" w:rsidP="00CC12B9">
                  <w:pPr>
                    <w:pStyle w:val="Default"/>
                    <w:jc w:val="both"/>
                    <w:rPr>
                      <w:sz w:val="20"/>
                      <w:szCs w:val="20"/>
                      <w:lang w:val="en-US"/>
                    </w:rPr>
                  </w:pPr>
                  <w:r w:rsidRPr="00540BE8">
                    <w:rPr>
                      <w:rFonts w:eastAsia="Calibri"/>
                      <w:b/>
                      <w:sz w:val="20"/>
                      <w:szCs w:val="20"/>
                      <w:lang w:val="en-US"/>
                    </w:rPr>
                    <w:t>Place and Duration of Study:</w:t>
                  </w:r>
                  <w:r w:rsidRPr="009A6FE8">
                    <w:rPr>
                      <w:rFonts w:eastAsia="Calibri"/>
                      <w:szCs w:val="22"/>
                      <w:lang w:val="en-US"/>
                    </w:rPr>
                    <w:t xml:space="preserve"> </w:t>
                  </w:r>
                  <w:r w:rsidR="009A6FE8" w:rsidRPr="009A6FE8">
                    <w:rPr>
                      <w:lang w:val="en-US"/>
                    </w:rPr>
                    <w:t xml:space="preserve"> </w:t>
                  </w:r>
                  <w:r w:rsidR="009A6FE8" w:rsidRPr="009A6FE8">
                    <w:rPr>
                      <w:sz w:val="20"/>
                      <w:szCs w:val="20"/>
                      <w:lang w:val="en-US"/>
                    </w:rPr>
                    <w:t xml:space="preserve">The study was conducted in the faculty of sciences and techniques between </w:t>
                  </w:r>
                  <w:r w:rsidR="00CC12B9">
                    <w:rPr>
                      <w:sz w:val="20"/>
                      <w:szCs w:val="20"/>
                      <w:lang w:val="en-US"/>
                    </w:rPr>
                    <w:t>June</w:t>
                  </w:r>
                  <w:r w:rsidR="004158BE" w:rsidRPr="009A6FE8">
                    <w:rPr>
                      <w:sz w:val="20"/>
                      <w:szCs w:val="20"/>
                      <w:lang w:val="en-US"/>
                    </w:rPr>
                    <w:t xml:space="preserve"> </w:t>
                  </w:r>
                  <w:r w:rsidR="009A6FE8" w:rsidRPr="009A6FE8">
                    <w:rPr>
                      <w:sz w:val="20"/>
                      <w:szCs w:val="20"/>
                      <w:lang w:val="en-US"/>
                    </w:rPr>
                    <w:t>202</w:t>
                  </w:r>
                  <w:r w:rsidR="00CC12B9">
                    <w:rPr>
                      <w:sz w:val="20"/>
                      <w:szCs w:val="20"/>
                      <w:lang w:val="en-US"/>
                    </w:rPr>
                    <w:t>4</w:t>
                  </w:r>
                  <w:r w:rsidR="009A6FE8" w:rsidRPr="009A6FE8">
                    <w:rPr>
                      <w:sz w:val="20"/>
                      <w:szCs w:val="20"/>
                      <w:lang w:val="en-US"/>
                    </w:rPr>
                    <w:t xml:space="preserve"> and </w:t>
                  </w:r>
                  <w:r w:rsidR="004158BE">
                    <w:rPr>
                      <w:sz w:val="20"/>
                      <w:szCs w:val="20"/>
                      <w:lang w:val="en-US"/>
                    </w:rPr>
                    <w:t>January</w:t>
                  </w:r>
                  <w:r w:rsidR="009A6FE8" w:rsidRPr="009A6FE8">
                    <w:rPr>
                      <w:sz w:val="20"/>
                      <w:szCs w:val="20"/>
                      <w:lang w:val="en-US"/>
                    </w:rPr>
                    <w:t xml:space="preserve"> 202</w:t>
                  </w:r>
                  <w:r w:rsidR="004158BE">
                    <w:rPr>
                      <w:sz w:val="20"/>
                      <w:szCs w:val="20"/>
                      <w:lang w:val="en-US"/>
                    </w:rPr>
                    <w:t>6</w:t>
                  </w:r>
                  <w:r w:rsidR="009A6FE8" w:rsidRPr="009A6FE8">
                    <w:rPr>
                      <w:sz w:val="20"/>
                      <w:szCs w:val="20"/>
                      <w:lang w:val="en-US"/>
                    </w:rPr>
                    <w:t xml:space="preserve">. </w:t>
                  </w:r>
                </w:p>
              </w:tc>
            </w:tr>
          </w:tbl>
          <w:p w14:paraId="1FE356D9" w14:textId="77777777" w:rsidR="00CB313B" w:rsidRDefault="00BA1B01" w:rsidP="00CB313B">
            <w:pPr>
              <w:pStyle w:val="BodyText"/>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CB313B" w:rsidRPr="00BA1682">
              <w:rPr>
                <w:rFonts w:ascii="Arial" w:hAnsi="Arial" w:cs="Arial"/>
              </w:rPr>
              <w:t>Samples were collected from two main markets in Bamako (</w:t>
            </w:r>
            <w:proofErr w:type="spellStart"/>
            <w:r w:rsidR="00CB313B" w:rsidRPr="00BA1682">
              <w:rPr>
                <w:rFonts w:ascii="Arial" w:hAnsi="Arial" w:cs="Arial"/>
              </w:rPr>
              <w:t>Dossolo</w:t>
            </w:r>
            <w:proofErr w:type="spellEnd"/>
            <w:r w:rsidR="00CB313B" w:rsidRPr="00BA1682">
              <w:rPr>
                <w:rFonts w:ascii="Arial" w:hAnsi="Arial" w:cs="Arial"/>
              </w:rPr>
              <w:t xml:space="preserve"> Traore and </w:t>
            </w:r>
            <w:proofErr w:type="spellStart"/>
            <w:r w:rsidR="00CB313B" w:rsidRPr="00BA1682">
              <w:rPr>
                <w:rFonts w:ascii="Arial" w:hAnsi="Arial" w:cs="Arial"/>
              </w:rPr>
              <w:t>Halles</w:t>
            </w:r>
            <w:proofErr w:type="spellEnd"/>
            <w:r w:rsidR="00CB313B" w:rsidRPr="00BA1682">
              <w:rPr>
                <w:rFonts w:ascii="Arial" w:hAnsi="Arial" w:cs="Arial"/>
              </w:rPr>
              <w:t xml:space="preserve"> </w:t>
            </w:r>
            <w:r w:rsidR="00CB313B">
              <w:rPr>
                <w:rFonts w:ascii="Arial" w:hAnsi="Arial" w:cs="Arial"/>
              </w:rPr>
              <w:t>of</w:t>
            </w:r>
            <w:r w:rsidR="00CB313B" w:rsidRPr="00BA1682">
              <w:rPr>
                <w:rFonts w:ascii="Arial" w:hAnsi="Arial" w:cs="Arial"/>
              </w:rPr>
              <w:t xml:space="preserve"> Bamako). Physicochemical parameters (pH, acidity, moisture, ash) were determined using standard AOAC methods. Nutritional composition (proteins, lipids, minerals) was analyzed via </w:t>
            </w:r>
            <w:proofErr w:type="spellStart"/>
            <w:r w:rsidR="00CB313B" w:rsidRPr="00BA1682">
              <w:rPr>
                <w:rFonts w:ascii="Arial" w:hAnsi="Arial" w:cs="Arial"/>
              </w:rPr>
              <w:t>Kjeldahl</w:t>
            </w:r>
            <w:proofErr w:type="spellEnd"/>
            <w:r w:rsidR="00CB313B" w:rsidRPr="00BA1682">
              <w:rPr>
                <w:rFonts w:ascii="Arial" w:hAnsi="Arial" w:cs="Arial"/>
              </w:rPr>
              <w:t>, gravimetric and X-ray Fluorescence (XRF) methods. Microbiological quality was assessed by enumerating total flora, coliforms, and pathogens following ISO standards. Heavy metals were quantified using XRF spectrometry.</w:t>
            </w:r>
          </w:p>
          <w:p w14:paraId="6F878717" w14:textId="77777777" w:rsidR="00430C15" w:rsidRPr="00BA1682" w:rsidRDefault="00BA1B01" w:rsidP="00CB313B">
            <w:pPr>
              <w:pStyle w:val="BodyText"/>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430C15" w:rsidRPr="00BA1682">
              <w:rPr>
                <w:rFonts w:ascii="Arial" w:hAnsi="Arial" w:cs="Arial"/>
              </w:rPr>
              <w:t>Both</w:t>
            </w:r>
            <w:r w:rsidR="00430C15" w:rsidRPr="00BA1682">
              <w:rPr>
                <w:rFonts w:ascii="Arial" w:hAnsi="Arial" w:cs="Arial"/>
                <w:spacing w:val="-1"/>
              </w:rPr>
              <w:t xml:space="preserve"> </w:t>
            </w:r>
            <w:r w:rsidR="00430C15" w:rsidRPr="00BA1682">
              <w:rPr>
                <w:rFonts w:ascii="Arial" w:hAnsi="Arial" w:cs="Arial"/>
              </w:rPr>
              <w:t>species</w:t>
            </w:r>
            <w:r w:rsidR="00430C15" w:rsidRPr="00BA1682">
              <w:rPr>
                <w:rFonts w:ascii="Arial" w:hAnsi="Arial" w:cs="Arial"/>
                <w:spacing w:val="-1"/>
              </w:rPr>
              <w:t xml:space="preserve"> </w:t>
            </w:r>
            <w:r w:rsidR="00430C15" w:rsidRPr="00BA1682">
              <w:rPr>
                <w:rFonts w:ascii="Arial" w:hAnsi="Arial" w:cs="Arial"/>
              </w:rPr>
              <w:t>exhibited</w:t>
            </w:r>
            <w:r w:rsidR="00430C15" w:rsidRPr="00BA1682">
              <w:rPr>
                <w:rFonts w:ascii="Arial" w:hAnsi="Arial" w:cs="Arial"/>
                <w:spacing w:val="-1"/>
              </w:rPr>
              <w:t xml:space="preserve"> </w:t>
            </w:r>
            <w:r w:rsidR="00430C15" w:rsidRPr="00BA1682">
              <w:rPr>
                <w:rFonts w:ascii="Arial" w:hAnsi="Arial" w:cs="Arial"/>
              </w:rPr>
              <w:t>high</w:t>
            </w:r>
            <w:r w:rsidR="00430C15" w:rsidRPr="00BA1682">
              <w:rPr>
                <w:rFonts w:ascii="Arial" w:hAnsi="Arial" w:cs="Arial"/>
                <w:spacing w:val="-1"/>
              </w:rPr>
              <w:t xml:space="preserve"> </w:t>
            </w:r>
            <w:r w:rsidR="00430C15" w:rsidRPr="00BA1682">
              <w:rPr>
                <w:rFonts w:ascii="Arial" w:hAnsi="Arial" w:cs="Arial"/>
              </w:rPr>
              <w:t>protein</w:t>
            </w:r>
            <w:r w:rsidR="00430C15" w:rsidRPr="00BA1682">
              <w:rPr>
                <w:rFonts w:ascii="Arial" w:hAnsi="Arial" w:cs="Arial"/>
                <w:spacing w:val="-1"/>
              </w:rPr>
              <w:t xml:space="preserve"> </w:t>
            </w:r>
            <w:r w:rsidR="00430C15" w:rsidRPr="00BA1682">
              <w:rPr>
                <w:rFonts w:ascii="Arial" w:hAnsi="Arial" w:cs="Arial"/>
              </w:rPr>
              <w:t>content</w:t>
            </w:r>
            <w:r w:rsidR="00430C15" w:rsidRPr="00BA1682">
              <w:rPr>
                <w:rFonts w:ascii="Arial" w:hAnsi="Arial" w:cs="Arial"/>
                <w:spacing w:val="-1"/>
              </w:rPr>
              <w:t xml:space="preserve"> </w:t>
            </w:r>
            <w:r w:rsidR="00430C15" w:rsidRPr="00BA1682">
              <w:rPr>
                <w:rFonts w:ascii="Arial" w:hAnsi="Arial" w:cs="Arial"/>
              </w:rPr>
              <w:t>(&gt;22%),</w:t>
            </w:r>
            <w:r w:rsidR="00430C15" w:rsidRPr="00BA1682">
              <w:rPr>
                <w:rFonts w:ascii="Arial" w:hAnsi="Arial" w:cs="Arial"/>
                <w:spacing w:val="-1"/>
              </w:rPr>
              <w:t xml:space="preserve"> </w:t>
            </w:r>
            <w:r w:rsidR="00430C15" w:rsidRPr="00BA1682">
              <w:rPr>
                <w:rFonts w:ascii="Arial" w:hAnsi="Arial" w:cs="Arial"/>
              </w:rPr>
              <w:t>with</w:t>
            </w:r>
            <w:r w:rsidR="00430C15" w:rsidRPr="00BA1682">
              <w:rPr>
                <w:rFonts w:ascii="Arial" w:hAnsi="Arial" w:cs="Arial"/>
                <w:spacing w:val="-1"/>
              </w:rPr>
              <w:t xml:space="preserve"> </w:t>
            </w:r>
            <w:r w:rsidR="00430C15" w:rsidRPr="00BA1682">
              <w:rPr>
                <w:rFonts w:ascii="Arial" w:hAnsi="Arial" w:cs="Arial"/>
              </w:rPr>
              <w:t>no</w:t>
            </w:r>
            <w:r w:rsidR="00430C15" w:rsidRPr="00BA1682">
              <w:rPr>
                <w:rFonts w:ascii="Arial" w:hAnsi="Arial" w:cs="Arial"/>
                <w:spacing w:val="-1"/>
              </w:rPr>
              <w:t xml:space="preserve"> </w:t>
            </w:r>
            <w:r w:rsidR="00430C15" w:rsidRPr="00BA1682">
              <w:rPr>
                <w:rFonts w:ascii="Arial" w:hAnsi="Arial" w:cs="Arial"/>
              </w:rPr>
              <w:t>significant</w:t>
            </w:r>
            <w:r w:rsidR="00430C15" w:rsidRPr="00BA1682">
              <w:rPr>
                <w:rFonts w:ascii="Arial" w:hAnsi="Arial" w:cs="Arial"/>
                <w:spacing w:val="-1"/>
              </w:rPr>
              <w:t xml:space="preserve"> </w:t>
            </w:r>
            <w:r w:rsidR="00430C15" w:rsidRPr="00BA1682">
              <w:rPr>
                <w:rFonts w:ascii="Arial" w:hAnsi="Arial" w:cs="Arial"/>
              </w:rPr>
              <w:t>difference.</w:t>
            </w:r>
            <w:r w:rsidR="00430C15" w:rsidRPr="00BA1682">
              <w:rPr>
                <w:rFonts w:ascii="Arial" w:hAnsi="Arial" w:cs="Arial"/>
                <w:spacing w:val="-1"/>
              </w:rPr>
              <w:t xml:space="preserve"> </w:t>
            </w:r>
            <w:r w:rsidR="00430C15" w:rsidRPr="00BA1682">
              <w:rPr>
                <w:rFonts w:ascii="Arial" w:hAnsi="Arial" w:cs="Arial"/>
              </w:rPr>
              <w:t>Horse Mackerel was significantly richer in lipids (6.67% vs. 3.67%) and energy (152.68 kcal/100g) compared to Nile Perch. Microbiologically, Horse Mackerel was compliant with safety standards. In</w:t>
            </w:r>
            <w:r w:rsidR="00430C15" w:rsidRPr="00BA1682">
              <w:rPr>
                <w:rFonts w:ascii="Arial" w:hAnsi="Arial" w:cs="Arial"/>
                <w:spacing w:val="4"/>
              </w:rPr>
              <w:t xml:space="preserve"> </w:t>
            </w:r>
            <w:r w:rsidR="00430C15" w:rsidRPr="00BA1682">
              <w:rPr>
                <w:rFonts w:ascii="Arial" w:hAnsi="Arial" w:cs="Arial"/>
              </w:rPr>
              <w:t>contrast,</w:t>
            </w:r>
            <w:r w:rsidR="00430C15" w:rsidRPr="00BA1682">
              <w:rPr>
                <w:rFonts w:ascii="Arial" w:hAnsi="Arial" w:cs="Arial"/>
                <w:spacing w:val="6"/>
              </w:rPr>
              <w:t xml:space="preserve"> </w:t>
            </w:r>
            <w:r w:rsidR="00430C15" w:rsidRPr="00BA1682">
              <w:rPr>
                <w:rFonts w:ascii="Arial" w:hAnsi="Arial" w:cs="Arial"/>
              </w:rPr>
              <w:t>Nile</w:t>
            </w:r>
            <w:r w:rsidR="00430C15" w:rsidRPr="00BA1682">
              <w:rPr>
                <w:rFonts w:ascii="Arial" w:hAnsi="Arial" w:cs="Arial"/>
                <w:spacing w:val="6"/>
              </w:rPr>
              <w:t xml:space="preserve"> </w:t>
            </w:r>
            <w:r w:rsidR="00430C15" w:rsidRPr="00BA1682">
              <w:rPr>
                <w:rFonts w:ascii="Arial" w:hAnsi="Arial" w:cs="Arial"/>
              </w:rPr>
              <w:t>Perch</w:t>
            </w:r>
            <w:r w:rsidR="00430C15" w:rsidRPr="00BA1682">
              <w:rPr>
                <w:rFonts w:ascii="Arial" w:hAnsi="Arial" w:cs="Arial"/>
                <w:spacing w:val="6"/>
              </w:rPr>
              <w:t xml:space="preserve"> </w:t>
            </w:r>
            <w:r w:rsidR="00430C15" w:rsidRPr="00BA1682">
              <w:rPr>
                <w:rFonts w:ascii="Arial" w:hAnsi="Arial" w:cs="Arial"/>
              </w:rPr>
              <w:t>samples</w:t>
            </w:r>
            <w:r w:rsidR="00430C15" w:rsidRPr="00BA1682">
              <w:rPr>
                <w:rFonts w:ascii="Arial" w:hAnsi="Arial" w:cs="Arial"/>
                <w:spacing w:val="6"/>
              </w:rPr>
              <w:t xml:space="preserve"> </w:t>
            </w:r>
            <w:r w:rsidR="00430C15" w:rsidRPr="00BA1682">
              <w:rPr>
                <w:rFonts w:ascii="Arial" w:hAnsi="Arial" w:cs="Arial"/>
              </w:rPr>
              <w:t>were</w:t>
            </w:r>
            <w:r w:rsidR="00430C15" w:rsidRPr="00BA1682">
              <w:rPr>
                <w:rFonts w:ascii="Arial" w:hAnsi="Arial" w:cs="Arial"/>
                <w:spacing w:val="6"/>
              </w:rPr>
              <w:t xml:space="preserve"> </w:t>
            </w:r>
            <w:r w:rsidR="00430C15" w:rsidRPr="00BA1682">
              <w:rPr>
                <w:rFonts w:ascii="Arial" w:hAnsi="Arial" w:cs="Arial"/>
              </w:rPr>
              <w:t>heavily</w:t>
            </w:r>
            <w:r w:rsidR="00430C15" w:rsidRPr="00BA1682">
              <w:rPr>
                <w:rFonts w:ascii="Arial" w:hAnsi="Arial" w:cs="Arial"/>
                <w:spacing w:val="6"/>
              </w:rPr>
              <w:t xml:space="preserve"> </w:t>
            </w:r>
            <w:r w:rsidR="00430C15" w:rsidRPr="00BA1682">
              <w:rPr>
                <w:rFonts w:ascii="Arial" w:hAnsi="Arial" w:cs="Arial"/>
              </w:rPr>
              <w:t>contaminated,</w:t>
            </w:r>
            <w:r w:rsidR="00430C15" w:rsidRPr="00BA1682">
              <w:rPr>
                <w:rFonts w:ascii="Arial" w:hAnsi="Arial" w:cs="Arial"/>
                <w:spacing w:val="6"/>
              </w:rPr>
              <w:t xml:space="preserve"> </w:t>
            </w:r>
            <w:r w:rsidR="00430C15" w:rsidRPr="00BA1682">
              <w:rPr>
                <w:rFonts w:ascii="Arial" w:hAnsi="Arial" w:cs="Arial"/>
              </w:rPr>
              <w:t>showing</w:t>
            </w:r>
            <w:r w:rsidR="00430C15" w:rsidRPr="00BA1682">
              <w:rPr>
                <w:rFonts w:ascii="Arial" w:hAnsi="Arial" w:cs="Arial"/>
                <w:spacing w:val="6"/>
              </w:rPr>
              <w:t xml:space="preserve"> </w:t>
            </w:r>
            <w:r w:rsidR="00430C15" w:rsidRPr="00BA1682">
              <w:rPr>
                <w:rFonts w:ascii="Arial" w:hAnsi="Arial" w:cs="Arial"/>
              </w:rPr>
              <w:t>high</w:t>
            </w:r>
            <w:r w:rsidR="00430C15" w:rsidRPr="00BA1682">
              <w:rPr>
                <w:rFonts w:ascii="Arial" w:hAnsi="Arial" w:cs="Arial"/>
                <w:spacing w:val="6"/>
              </w:rPr>
              <w:t xml:space="preserve"> </w:t>
            </w:r>
            <w:r w:rsidR="00430C15" w:rsidRPr="00BA1682">
              <w:rPr>
                <w:rFonts w:ascii="Arial" w:hAnsi="Arial" w:cs="Arial"/>
              </w:rPr>
              <w:t>levels</w:t>
            </w:r>
            <w:r w:rsidR="00430C15" w:rsidRPr="00BA1682">
              <w:rPr>
                <w:rFonts w:ascii="Arial" w:hAnsi="Arial" w:cs="Arial"/>
                <w:spacing w:val="6"/>
              </w:rPr>
              <w:t xml:space="preserve"> </w:t>
            </w:r>
            <w:r w:rsidR="00430C15" w:rsidRPr="00BA1682">
              <w:rPr>
                <w:rFonts w:ascii="Arial" w:hAnsi="Arial" w:cs="Arial"/>
              </w:rPr>
              <w:t>of</w:t>
            </w:r>
            <w:r w:rsidR="00430C15" w:rsidRPr="00BA1682">
              <w:rPr>
                <w:rFonts w:ascii="Arial" w:hAnsi="Arial" w:cs="Arial"/>
                <w:spacing w:val="6"/>
              </w:rPr>
              <w:t xml:space="preserve"> </w:t>
            </w:r>
            <w:r w:rsidR="00430C15" w:rsidRPr="00BA1682">
              <w:rPr>
                <w:rFonts w:ascii="Arial" w:hAnsi="Arial" w:cs="Arial"/>
              </w:rPr>
              <w:t>fecal</w:t>
            </w:r>
            <w:r w:rsidR="00430C15" w:rsidRPr="00BA1682">
              <w:rPr>
                <w:rFonts w:ascii="Arial" w:hAnsi="Arial" w:cs="Arial"/>
                <w:spacing w:val="6"/>
              </w:rPr>
              <w:t xml:space="preserve"> </w:t>
            </w:r>
            <w:r w:rsidR="00430C15" w:rsidRPr="00BA1682">
              <w:rPr>
                <w:rFonts w:ascii="Arial" w:hAnsi="Arial" w:cs="Arial"/>
                <w:spacing w:val="-2"/>
              </w:rPr>
              <w:t>coliforms</w:t>
            </w:r>
            <w:r w:rsidR="00430C15">
              <w:rPr>
                <w:rFonts w:ascii="Arial" w:hAnsi="Arial" w:cs="Arial"/>
                <w:spacing w:val="-2"/>
              </w:rPr>
              <w:t xml:space="preserve"> </w:t>
            </w:r>
            <w:r w:rsidR="00430C15" w:rsidRPr="00BA1682">
              <w:rPr>
                <w:rFonts w:ascii="Arial" w:hAnsi="Arial" w:cs="Arial"/>
              </w:rPr>
              <w:t>(1.07×10</w:t>
            </w:r>
            <w:r w:rsidR="00430C15" w:rsidRPr="00BA1682">
              <w:rPr>
                <w:rFonts w:ascii="Arial" w:hAnsi="Arial" w:cs="Arial"/>
                <w:vertAlign w:val="superscript"/>
              </w:rPr>
              <w:t>4</w:t>
            </w:r>
            <w:r w:rsidR="00430C15" w:rsidRPr="00BA1682">
              <w:rPr>
                <w:rFonts w:ascii="Arial" w:hAnsi="Arial" w:cs="Arial"/>
                <w:spacing w:val="32"/>
              </w:rPr>
              <w:t xml:space="preserve"> </w:t>
            </w:r>
            <w:r w:rsidR="00430C15" w:rsidRPr="00BA1682">
              <w:rPr>
                <w:rFonts w:ascii="Arial" w:hAnsi="Arial" w:cs="Arial"/>
              </w:rPr>
              <w:t>CFU/g),</w:t>
            </w:r>
            <w:r w:rsidR="00430C15" w:rsidRPr="00BA1682">
              <w:rPr>
                <w:rFonts w:ascii="Arial" w:hAnsi="Arial" w:cs="Arial"/>
                <w:spacing w:val="44"/>
              </w:rPr>
              <w:t xml:space="preserve"> </w:t>
            </w:r>
            <w:r w:rsidR="00430C15" w:rsidRPr="00BA1682">
              <w:rPr>
                <w:rFonts w:ascii="Arial" w:hAnsi="Arial" w:cs="Arial"/>
                <w:i/>
              </w:rPr>
              <w:t>E.</w:t>
            </w:r>
            <w:r w:rsidR="00430C15" w:rsidRPr="00BA1682">
              <w:rPr>
                <w:rFonts w:ascii="Arial" w:hAnsi="Arial" w:cs="Arial"/>
                <w:i/>
                <w:spacing w:val="44"/>
              </w:rPr>
              <w:t xml:space="preserve"> </w:t>
            </w:r>
            <w:r w:rsidR="00430C15" w:rsidRPr="00BA1682">
              <w:rPr>
                <w:rFonts w:ascii="Arial" w:hAnsi="Arial" w:cs="Arial"/>
                <w:i/>
              </w:rPr>
              <w:t>coli</w:t>
            </w:r>
            <w:r w:rsidR="00430C15" w:rsidRPr="00BA1682">
              <w:rPr>
                <w:rFonts w:ascii="Arial" w:hAnsi="Arial" w:cs="Arial"/>
                <w:i/>
                <w:spacing w:val="45"/>
              </w:rPr>
              <w:t xml:space="preserve"> </w:t>
            </w:r>
            <w:r w:rsidR="00430C15" w:rsidRPr="00BA1682">
              <w:rPr>
                <w:rFonts w:ascii="Arial" w:hAnsi="Arial" w:cs="Arial"/>
              </w:rPr>
              <w:t>(1.08×10</w:t>
            </w:r>
            <w:r w:rsidR="00430C15" w:rsidRPr="00BA1682">
              <w:rPr>
                <w:rFonts w:ascii="Arial" w:hAnsi="Arial" w:cs="Arial"/>
                <w:vertAlign w:val="superscript"/>
              </w:rPr>
              <w:t>4</w:t>
            </w:r>
            <w:r w:rsidR="00430C15" w:rsidRPr="00BA1682">
              <w:rPr>
                <w:rFonts w:ascii="Arial" w:hAnsi="Arial" w:cs="Arial"/>
                <w:spacing w:val="34"/>
              </w:rPr>
              <w:t xml:space="preserve"> </w:t>
            </w:r>
            <w:r w:rsidR="00430C15" w:rsidRPr="00BA1682">
              <w:rPr>
                <w:rFonts w:ascii="Arial" w:hAnsi="Arial" w:cs="Arial"/>
              </w:rPr>
              <w:t>CFU/g),</w:t>
            </w:r>
            <w:r w:rsidR="00430C15" w:rsidRPr="00BA1682">
              <w:rPr>
                <w:rFonts w:ascii="Arial" w:hAnsi="Arial" w:cs="Arial"/>
                <w:spacing w:val="45"/>
              </w:rPr>
              <w:t xml:space="preserve"> </w:t>
            </w:r>
            <w:r w:rsidR="00430C15" w:rsidRPr="00BA1682">
              <w:rPr>
                <w:rFonts w:ascii="Arial" w:hAnsi="Arial" w:cs="Arial"/>
              </w:rPr>
              <w:t>and</w:t>
            </w:r>
            <w:r w:rsidR="00430C15" w:rsidRPr="00BA1682">
              <w:rPr>
                <w:rFonts w:ascii="Arial" w:hAnsi="Arial" w:cs="Arial"/>
                <w:spacing w:val="44"/>
              </w:rPr>
              <w:t xml:space="preserve"> </w:t>
            </w:r>
            <w:r w:rsidR="00430C15" w:rsidRPr="00BA1682">
              <w:rPr>
                <w:rFonts w:ascii="Arial" w:hAnsi="Arial" w:cs="Arial"/>
              </w:rPr>
              <w:t>the</w:t>
            </w:r>
            <w:r w:rsidR="00430C15" w:rsidRPr="00BA1682">
              <w:rPr>
                <w:rFonts w:ascii="Arial" w:hAnsi="Arial" w:cs="Arial"/>
                <w:spacing w:val="44"/>
              </w:rPr>
              <w:t xml:space="preserve"> </w:t>
            </w:r>
            <w:r w:rsidR="00430C15" w:rsidRPr="00BA1682">
              <w:rPr>
                <w:rFonts w:ascii="Arial" w:hAnsi="Arial" w:cs="Arial"/>
              </w:rPr>
              <w:t>presence</w:t>
            </w:r>
            <w:r w:rsidR="00430C15" w:rsidRPr="00BA1682">
              <w:rPr>
                <w:rFonts w:ascii="Arial" w:hAnsi="Arial" w:cs="Arial"/>
                <w:spacing w:val="44"/>
              </w:rPr>
              <w:t xml:space="preserve"> </w:t>
            </w:r>
            <w:r w:rsidR="00430C15" w:rsidRPr="00BA1682">
              <w:rPr>
                <w:rFonts w:ascii="Arial" w:hAnsi="Arial" w:cs="Arial"/>
              </w:rPr>
              <w:t>of</w:t>
            </w:r>
            <w:r w:rsidR="00430C15" w:rsidRPr="00BA1682">
              <w:rPr>
                <w:rFonts w:ascii="Arial" w:hAnsi="Arial" w:cs="Arial"/>
                <w:spacing w:val="45"/>
              </w:rPr>
              <w:t xml:space="preserve"> </w:t>
            </w:r>
            <w:r w:rsidR="00430C15" w:rsidRPr="00BA1682">
              <w:rPr>
                <w:rFonts w:ascii="Arial" w:hAnsi="Arial" w:cs="Arial"/>
                <w:i/>
              </w:rPr>
              <w:t>Salmonella/Shigella</w:t>
            </w:r>
            <w:r w:rsidR="00430C15" w:rsidRPr="00BA1682">
              <w:rPr>
                <w:rFonts w:ascii="Arial" w:hAnsi="Arial" w:cs="Arial"/>
              </w:rPr>
              <w:t>.</w:t>
            </w:r>
            <w:r w:rsidR="00430C15" w:rsidRPr="00BA1682">
              <w:rPr>
                <w:rFonts w:ascii="Arial" w:hAnsi="Arial" w:cs="Arial"/>
                <w:spacing w:val="44"/>
              </w:rPr>
              <w:t xml:space="preserve"> </w:t>
            </w:r>
            <w:r w:rsidR="00430C15" w:rsidRPr="00BA1682">
              <w:rPr>
                <w:rFonts w:ascii="Arial" w:hAnsi="Arial" w:cs="Arial"/>
                <w:spacing w:val="-2"/>
              </w:rPr>
              <w:t>Heavy</w:t>
            </w:r>
            <w:r w:rsidR="00430C15">
              <w:rPr>
                <w:rFonts w:ascii="Arial" w:hAnsi="Arial" w:cs="Arial"/>
                <w:spacing w:val="-2"/>
              </w:rPr>
              <w:t xml:space="preserve"> </w:t>
            </w:r>
            <w:r w:rsidR="00430C15" w:rsidRPr="00BA1682">
              <w:rPr>
                <w:rFonts w:ascii="Arial" w:hAnsi="Arial" w:cs="Arial"/>
              </w:rPr>
              <w:t>metal analysis revealed low concentrations of Pb,</w:t>
            </w:r>
            <w:r w:rsidR="00430C15" w:rsidRPr="00BA1682">
              <w:rPr>
                <w:rFonts w:ascii="Arial" w:hAnsi="Arial" w:cs="Arial"/>
                <w:spacing w:val="-9"/>
              </w:rPr>
              <w:t xml:space="preserve"> </w:t>
            </w:r>
            <w:r w:rsidR="00430C15" w:rsidRPr="00BA1682">
              <w:rPr>
                <w:rFonts w:ascii="Arial" w:hAnsi="Arial" w:cs="Arial"/>
              </w:rPr>
              <w:t>As, Cu, and Zn in both species, generally within permissible limits, although Arsenic levels (0.01%) warrant monitoring.</w:t>
            </w:r>
          </w:p>
          <w:p w14:paraId="3D566967" w14:textId="77777777" w:rsidR="00CB313B" w:rsidRPr="00BA1682" w:rsidRDefault="00BA1B01" w:rsidP="00CB313B">
            <w:pPr>
              <w:pStyle w:val="BodyText"/>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CB313B" w:rsidRPr="00BA1682">
              <w:rPr>
                <w:rFonts w:ascii="Arial" w:hAnsi="Arial" w:cs="Arial"/>
              </w:rPr>
              <w:t>While both fish species are excellent sources of nutrients, the local Nile Perch presents significant microbiological risks likely due to poor handling and environmental pollution. The imported Horse Mackerel showed better sanitary quality. Strengthening hygiene practices and cold chain management in local markets is urgently recommended.</w:t>
            </w:r>
          </w:p>
          <w:p w14:paraId="37166B8F" w14:textId="77777777" w:rsidR="00505F06" w:rsidRPr="00BA1B01" w:rsidRDefault="00505F06" w:rsidP="00441B6F">
            <w:pPr>
              <w:pStyle w:val="Body"/>
              <w:spacing w:after="0"/>
              <w:rPr>
                <w:rFonts w:ascii="Arial" w:eastAsia="Calibri" w:hAnsi="Arial" w:cs="Arial"/>
                <w:szCs w:val="22"/>
              </w:rPr>
            </w:pPr>
          </w:p>
        </w:tc>
      </w:tr>
    </w:tbl>
    <w:p w14:paraId="312EF4A2" w14:textId="77777777" w:rsidR="00636EB2" w:rsidRDefault="00636EB2" w:rsidP="00441B6F">
      <w:pPr>
        <w:pStyle w:val="Body"/>
        <w:spacing w:after="0"/>
        <w:rPr>
          <w:rFonts w:ascii="Arial" w:hAnsi="Arial" w:cs="Arial"/>
          <w:i/>
        </w:rPr>
      </w:pPr>
    </w:p>
    <w:p w14:paraId="716BABA9" w14:textId="77777777" w:rsidR="00CB313B" w:rsidRPr="00BA1682" w:rsidRDefault="00A24E7E" w:rsidP="00CB313B">
      <w:pPr>
        <w:jc w:val="both"/>
        <w:rPr>
          <w:rFonts w:ascii="Arial" w:hAnsi="Arial" w:cs="Arial"/>
        </w:rPr>
      </w:pPr>
      <w:r>
        <w:rPr>
          <w:rFonts w:ascii="Arial" w:hAnsi="Arial" w:cs="Arial"/>
          <w:i/>
        </w:rPr>
        <w:t xml:space="preserve">Keywords: </w:t>
      </w:r>
      <w:proofErr w:type="spellStart"/>
      <w:r w:rsidR="00CB313B" w:rsidRPr="00CB313B">
        <w:rPr>
          <w:rFonts w:ascii="Arial" w:hAnsi="Arial" w:cs="Arial"/>
          <w:i/>
        </w:rPr>
        <w:t>Trachurus-trachurus</w:t>
      </w:r>
      <w:proofErr w:type="spellEnd"/>
      <w:r w:rsidR="00CB313B" w:rsidRPr="00CB313B">
        <w:rPr>
          <w:rFonts w:ascii="Arial" w:hAnsi="Arial" w:cs="Arial"/>
          <w:i/>
        </w:rPr>
        <w:t xml:space="preserve">, </w:t>
      </w:r>
      <w:proofErr w:type="spellStart"/>
      <w:r w:rsidR="00CB313B" w:rsidRPr="00CB313B">
        <w:rPr>
          <w:rFonts w:ascii="Arial" w:hAnsi="Arial" w:cs="Arial"/>
          <w:i/>
        </w:rPr>
        <w:t>Lates-niloticus</w:t>
      </w:r>
      <w:proofErr w:type="spellEnd"/>
      <w:r w:rsidR="00CB313B" w:rsidRPr="00CB313B">
        <w:rPr>
          <w:rFonts w:ascii="Arial" w:hAnsi="Arial" w:cs="Arial"/>
          <w:i/>
        </w:rPr>
        <w:t>, Food-Safety, Nutritional-Composition, Heavy Metals, Microbiology, Mali</w:t>
      </w:r>
      <w:r w:rsidR="00CB313B" w:rsidRPr="00BA1682">
        <w:rPr>
          <w:rFonts w:ascii="Arial" w:hAnsi="Arial" w:cs="Arial"/>
        </w:rPr>
        <w:t>.</w:t>
      </w:r>
    </w:p>
    <w:p w14:paraId="4AA5772B" w14:textId="77777777" w:rsidR="00FA2AB4" w:rsidRDefault="00FA2AB4" w:rsidP="00441B6F">
      <w:pPr>
        <w:pStyle w:val="AbstHead"/>
        <w:spacing w:after="0"/>
        <w:jc w:val="both"/>
        <w:rPr>
          <w:rFonts w:ascii="Arial" w:hAnsi="Arial" w:cs="Arial"/>
        </w:rPr>
      </w:pPr>
    </w:p>
    <w:p w14:paraId="48D9815D" w14:textId="77777777" w:rsidR="00FA2AB4" w:rsidRDefault="00FA2AB4" w:rsidP="00441B6F">
      <w:pPr>
        <w:pStyle w:val="AbstHead"/>
        <w:spacing w:after="0"/>
        <w:jc w:val="both"/>
        <w:rPr>
          <w:rFonts w:ascii="Arial" w:hAnsi="Arial" w:cs="Arial"/>
        </w:rPr>
      </w:pPr>
    </w:p>
    <w:p w14:paraId="5B44B75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4158BE">
        <w:rPr>
          <w:rFonts w:ascii="Arial" w:hAnsi="Arial" w:cs="Arial"/>
        </w:rPr>
        <w:t xml:space="preserve"> </w:t>
      </w:r>
    </w:p>
    <w:p w14:paraId="763A1CF4" w14:textId="77777777" w:rsidR="004158BE" w:rsidRDefault="004158BE" w:rsidP="004158B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Fish and fishery products play a crucial role in global food security, providing a vital source of high-quality animal protein, essential fatty acids, and micronutrients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{"citationID":"osqkU7PP","properties":{"formattedCitation":"(Mohanty et al., 2019)","plainCitation":"(Mohanty et al., 2019)","dontUpdate":true,"noteIndex":0},"citationItems":[{"id":1156,"uris":["http://zotero.org/users/local/9MymF7Lv/items/HZGD995D"],"itemData":{"id":1156,"type":"article-journal","container-title":"Food Chemistry","DOI":"10.1016/j.foodchem.2017.11.039","page":"561–570","title":"Nutritional composition of food fishes and their importance in providing food and nutritional security","volume":"293","author":[{"family":"Mohanty","given":"B. P."},{"family":"Mahanty","given":"A."},{"family":"Ganguly","given":"S."},{"family":"Mitra","given":"T."}],"issued":{"date-parts":[["2019"]]}}}],"schema":"https://github.com/citation-style-language/schema/raw/master/csl-citation.json"}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(Mohanty et al., 2019</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{"citationID":"8JIK9D2J","properties":{"formattedCitation":"(Pradeepkiran, 2019)","plainCitation":"(Pradeepkiran, 2019)","dontUpdate":true,"noteIndex":0},"citationItems":[{"id":1158,"uris":["http://zotero.org/users/local/9MymF7Lv/items/B382XAUQ"],"itemData":{"id":1158,"type":"article-journal","container-title":"Translational Animal Science","DOI":"10.1093/tas/txz012","issue":"2","page":"903–910","title":"Aquaculture role in global food security with nutritional value: A review","volume":"3","author":[{"family":"Pradeepkiran","given":"J. A."}],"issued":{"date-parts":[["2019"]]}}}],"schema":"https://github.com/citation-style-language/schema/raw/master/csl-citation.json"}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Pradeepkiran, 2019)</w:t>
      </w:r>
      <w:r w:rsidRPr="00BA1682">
        <w:rPr>
          <w:rFonts w:ascii="Arial" w:hAnsi="Arial" w:cs="Arial"/>
          <w:sz w:val="20"/>
          <w:szCs w:val="20"/>
          <w:lang w:val="en-US"/>
        </w:rPr>
        <w:fldChar w:fldCharType="end"/>
      </w:r>
      <w:r w:rsidRPr="00BA1682">
        <w:rPr>
          <w:rFonts w:ascii="Arial" w:hAnsi="Arial" w:cs="Arial"/>
          <w:sz w:val="20"/>
          <w:szCs w:val="20"/>
          <w:lang w:val="en-US"/>
        </w:rPr>
        <w:t xml:space="preserve">. According to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{"citationID":"hWXIsMCr","properties":{"formattedCitation":"(Boyd et al., 2022)","plainCitation":"(Boyd et al., 2022)","dontUpdate":true,"noteIndex":0},"citationItems":[{"id":1149,"uris":["http://zotero.org/users/local/9MymF7Lv/items/QX5ITN6S"],"itemData":{"id":1149,"type":"article-journal","container-title":"Food Security","DOI":"10.1007/s12571-021-01246-9","issue":"3","page":"805–827","title":"The contribution of fisheries and aquaculture to the global protein supply","volume":"14","author":[{"family":"Boyd","given":"C. E."},{"family":"McNevin","given":"A. A."},{"family":"Davis","given":"R. P."}],"issued":{"date-parts":[["2022"]]}}}],"schema":"https://github.com/citation-style-language/schema/raw/master/csl-citation.json"}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Boyd et al. (2022)</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lastRenderedPageBreak/>
        <w:t xml:space="preserve">fisheries and aquaculture together contribute significantly to the global protein supply, with per capita fish consumption exceeding 20 kg per year for the first time in recent history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{"citationID":"OQZwZD7k","properties":{"formattedCitation":"(Norman et al., 2019)","plainCitation":"(Norman et al., 2019)","noteIndex":0},"citationItems":[{"id":1157,"uris":["http://zotero.org/users/local/9MymF7Lv/items/J93H8HI5"],"itemData":{"id":1157,"type":"article-journal","container-title":"Revue Scientifique et Technique (OIE)","issue":"2","page":"399–408","title":"The importance of fisheries and aquaculture production for nutrition and food security","volume":"38","author":[{"family":"Norman","given":"R."},{"family":"Crumlish","given":"M."},{"family":"Stetkiewicz","given":"S."}],"issued":{"date-parts":[["2019"]]}}}],"schema":"https://github.com/citation-style-language/schema/raw/master/csl-citation.json"}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(Norman et al., 2019)</w:t>
      </w:r>
      <w:r w:rsidRPr="00BA1682">
        <w:rPr>
          <w:rFonts w:ascii="Arial" w:hAnsi="Arial" w:cs="Arial"/>
          <w:sz w:val="20"/>
          <w:szCs w:val="20"/>
          <w:lang w:val="en-US"/>
        </w:rPr>
        <w:fldChar w:fldCharType="end"/>
      </w:r>
      <w:r w:rsidRPr="00BA1682">
        <w:rPr>
          <w:rFonts w:ascii="Arial" w:hAnsi="Arial" w:cs="Arial"/>
          <w:sz w:val="20"/>
          <w:szCs w:val="20"/>
          <w:lang w:val="en-US"/>
        </w:rPr>
        <w:t xml:space="preserve">. More broadly,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{"citationID":"npp8e3gd","properties":{"formattedCitation":"(Tacon et al., 2025)","plainCitation":"(Tacon et al., 2025)","dontUpdate":true,"noteIndex":0},"citationItems":[{"id":1163,"uris":["http://zotero.org/users/local/9MymF7Lv/items/7JENBE4U"],"itemData":{"id":1163,"type":"article-journal","container-title":"Reviews in Fisheries Science and Aquaculture","DOI":"10.1080/23308249.2024.2420917","issue":"1","page":"1–24","title":"Fish for health: Role of fish in global food and animal protein supply","volume":"33","author":[{"family":"Tacon","given":"A. G. J."},{"family":"Levy","given":"J."},{"family":"Coelho","given":"R."}],"issued":{"date-parts":[["2025"]]}}}],"schema":"https://github.com/citation-style-language/schema/raw/master/csl-citation.json"}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Tacon et al. (2025)</w:t>
      </w:r>
      <w:r w:rsidRPr="00BA1682">
        <w:rPr>
          <w:rFonts w:ascii="Arial" w:hAnsi="Arial" w:cs="Arial"/>
          <w:sz w:val="20"/>
          <w:szCs w:val="20"/>
          <w:lang w:val="en-US"/>
        </w:rPr>
        <w:fldChar w:fldCharType="end"/>
      </w:r>
      <w:r w:rsidRPr="00BA1682">
        <w:rPr>
          <w:rFonts w:ascii="Arial" w:hAnsi="Arial" w:cs="Arial"/>
          <w:sz w:val="20"/>
          <w:szCs w:val="20"/>
          <w:lang w:val="en-US"/>
        </w:rPr>
        <w:t xml:space="preserve"> have confirmed that fish continues to represent a growing share of animal protein in both developed and developing regions. </w:t>
      </w:r>
    </w:p>
    <w:p w14:paraId="2E75BE1E" w14:textId="77777777" w:rsidR="004158BE" w:rsidRDefault="004158BE" w:rsidP="004158BE">
      <w:pPr>
        <w:pStyle w:val="NormalWeb"/>
        <w:spacing w:before="0" w:beforeAutospacing="0" w:after="0" w:afterAutospacing="0"/>
        <w:jc w:val="both"/>
        <w:rPr>
          <w:rFonts w:ascii="Arial" w:hAnsi="Arial" w:cs="Arial"/>
          <w:sz w:val="20"/>
          <w:szCs w:val="20"/>
          <w:lang w:val="en-US"/>
        </w:rPr>
      </w:pPr>
    </w:p>
    <w:p w14:paraId="760B59F0" w14:textId="77777777" w:rsidR="004158BE" w:rsidRDefault="004158BE" w:rsidP="004158B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In Mali, fish is a staple food, particularly in urban centers like Bamako, where it contributes significantly to the population's nutritional intake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{"citationID":"1uGI7e9l","properties":{"formattedCitation":"(Sissoko,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(Sissoko, Samake, et al., 2023)</w:t>
      </w:r>
      <w:r w:rsidRPr="00BA1682">
        <w:rPr>
          <w:rFonts w:ascii="Arial" w:hAnsi="Arial" w:cs="Arial"/>
          <w:sz w:val="20"/>
          <w:szCs w:val="20"/>
          <w:lang w:val="en-US"/>
        </w:rPr>
        <w:fldChar w:fldCharType="end"/>
      </w:r>
      <w:r w:rsidRPr="00BA1682">
        <w:rPr>
          <w:rFonts w:ascii="Arial" w:hAnsi="Arial" w:cs="Arial"/>
          <w:sz w:val="20"/>
          <w:szCs w:val="20"/>
          <w:lang w:val="en-US"/>
        </w:rPr>
        <w:t>. The country's supply relies on two distinct chains: local freshwater catches from the Niger River and its tributaries which remain a critical resource for riparian communities (</w:t>
      </w:r>
      <w:proofErr w:type="spellStart"/>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{"citationID":"k2xB0muU","properties":{"formattedCitation":"(La\\uc0\\u235{} et al., 2005)","plainCitation":"(Laë et al., 2005)","dontUpdate":true,"noteIndex":0},"citationItems":[{"id":215,"uris":["http://zotero.org/users/local/9MymF7Lv/items/AW345Q4S"],"itemData":{"id":215,"type":"article-journal","container-title":"FAO RAP Publication","page":"199-228","title":"Review of the present state of knowledge of environment, fish stocks and fisheries of the River Niger (West Africa)","volume":"2004/16","author":[{"family":"Laë","given":"Raymond"},{"family":"S","given":"Williams"},{"family":"A","given":"Massou"},{"family":"Morand","given":"Pierre"},{"family":"Mikolasek","given":"Olivier"}],"issued":{"date-parts":[["2005",1]]}}}],"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Laë</w:t>
      </w:r>
      <w:proofErr w:type="spellEnd"/>
      <w:r w:rsidRPr="00BA1682">
        <w:rPr>
          <w:rFonts w:ascii="Arial" w:hAnsi="Arial" w:cs="Arial"/>
          <w:sz w:val="20"/>
          <w:szCs w:val="20"/>
          <w:lang w:val="en-US"/>
        </w:rPr>
        <w:t xml:space="preserve"> et al., 2005)</w:t>
      </w:r>
      <w:r w:rsidRPr="00BA1682">
        <w:rPr>
          <w:rFonts w:ascii="Arial" w:hAnsi="Arial" w:cs="Arial"/>
          <w:sz w:val="20"/>
          <w:szCs w:val="20"/>
          <w:lang w:val="en-US"/>
        </w:rPr>
        <w:fldChar w:fldCharType="end"/>
      </w:r>
      <w:r w:rsidRPr="00BA1682">
        <w:rPr>
          <w:rFonts w:ascii="Arial" w:hAnsi="Arial" w:cs="Arial"/>
          <w:sz w:val="20"/>
          <w:szCs w:val="20"/>
          <w:lang w:val="en-US"/>
        </w:rPr>
        <w:t xml:space="preserve"> and imported frozen marine fish, whose role in West African urban diets has grown substantially in recent decades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{"citationID":"3HB3j7w8","properties":{"formattedCitation":"(Failler, 2014)","plainCitation":"(Failler, 2014)","noteIndex":0},"citationItems":[{"id":1150,"uris":["http://zotero.org/users/local/9MymF7Lv/items/VZIVFPPN"],"itemData":{"id":1150,"type":"article-journal","container-title":"Journal of Fisheries and Livestock Production","issue":"2","page":"122","title":"Climate variability and food security in Africa: The case of small pelagic fish in West Africa","volume":"2","author":[{"family":"Failler","given":"P."}],"issued":{"date-parts":[["2014"]]}}}],"schema":"https://github.com/citation-style-language/schema/raw/master/csl-citation.json"}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(Failler, 2014)</w:t>
      </w:r>
      <w:r w:rsidRPr="00BA1682">
        <w:rPr>
          <w:rFonts w:ascii="Arial" w:hAnsi="Arial" w:cs="Arial"/>
          <w:sz w:val="20"/>
          <w:szCs w:val="20"/>
          <w:lang w:val="en-US"/>
        </w:rPr>
        <w:fldChar w:fldCharType="end"/>
      </w:r>
      <w:r w:rsidRPr="00BA1682">
        <w:rPr>
          <w:rFonts w:ascii="Arial" w:hAnsi="Arial" w:cs="Arial"/>
          <w:sz w:val="20"/>
          <w:szCs w:val="20"/>
          <w:lang w:val="en-US"/>
        </w:rPr>
        <w:t xml:space="preserve">.Despite its nutritional benefits, fish is a highly perishable commodity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{"citationID":"LduoF3Te","properties":{"formattedCitation":"(Getu et al., 2015)","plainCitation":"(Getu et al., 2015)","noteIndex":0},"citationItems":[{"id":1152,"uris":["http://zotero.org/users/local/9MymF7Lv/items/V3YC64QB"],"itemData":{"id":1152,"type":"article-journal","container-title":"Fisheries and Aquaculture Journal","DOI":"10.4172/2150-3508.1000154","issue":"4","page":"154","title":"Post-harvesting and major related problems of fish production","volume":"6","author":[{"family":"Getu","given":"A."},{"family":"Misganaw","given":"K."},{"family":"Bazezew","given":"M."}],"issued":{"date-parts":[["2015"]]}}}],"schema":"https://github.com/citation-style-language/schema/raw/master/csl-citation.json"}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(Getu et al., 2015)</w:t>
      </w:r>
      <w:r w:rsidRPr="00BA1682">
        <w:rPr>
          <w:rFonts w:ascii="Arial" w:hAnsi="Arial" w:cs="Arial"/>
          <w:sz w:val="20"/>
          <w:szCs w:val="20"/>
          <w:lang w:val="en-US"/>
        </w:rPr>
        <w:fldChar w:fldCharType="end"/>
      </w:r>
      <w:r w:rsidRPr="00BA1682">
        <w:rPr>
          <w:rFonts w:ascii="Arial" w:hAnsi="Arial" w:cs="Arial"/>
          <w:sz w:val="20"/>
          <w:szCs w:val="20"/>
          <w:lang w:val="en-US"/>
        </w:rPr>
        <w:t xml:space="preserve">. In developing contexts, the safety of fish products is often compromised by inadequate post-harvest handling, interruptions in the cold chain, and unhygienic market environments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{"citationID":"OXvZjn7P","properties":{"formattedCitation":"(Luqman et al., 2024)","plainCitation":"(Luqman et al., 2024)","dontUpdate":true,"noteIndex":0},"citationItems":[{"id":1155,"uris":["http://zotero.org/users/local/9MymF7Lv/items/GYZGPNSI"],"itemData":{"id":1155,"type":"article-journal","container-title":"Brazilian Journal of Biology","DOI":"10.1590/1519-6984.281521","page":"e281521","title":"Post-harvest bacterial contamination of fish, their assessment and control strategies","volume":"84","author":[{"family":"Luqman","given":"M."},{"family":"Hassan","given":"H. U."},{"family":"Ghaffar","given":"R. A."},{"family":"Bilal","given":"M."}],"issued":{"date-parts":[["2024"]]}}}],"schema":"https://github.com/citation-style-language/schema/raw/master/csl-citation.json"}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(Luqman et al., 2024</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{"citationID":"KMhxpiEP","properties":{"formattedCitation":"(Bedane et al., 2022)","plainCitation":"(Bedane et al., 2022)","dontUpdate":true,"noteIndex":0},"citationItems":[{"id":1148,"uris":["http://zotero.org/users/local/9MymF7Lv/items/4Q67CFNL"],"itemData":{"id":1148,"type":"article-journal","container-title":"Scientific Reports","DOI":"10.1038/s41598-022-17671-5","page":"14069","title":"Hygienic assessment of fish handling practices along production and supply chain and its public health implications in Central Oromia, Ethiopia","volume":"12","author":[{"family":"Bedane","given":"T. D."},{"family":"Agga","given":"G. E."},{"family":"Gutema","given":"F. D."}],"issued":{"date-parts":[["2022"]]}}}],"schema":"https://github.com/citation-style-language/schema/raw/master/csl-citation.json"}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Bedane et al., 2022)</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{"citationID":"3kx6witJ","properties":{"formattedCitation":"(Sheng &amp; Wang, 2021)","plainCitation":"(Sheng &amp; Wang, 2021)","dontUpdate":true,"noteIndex":0},"citationItems":[{"id":1160,"uris":["http://zotero.org/users/local/9MymF7Lv/items/PC6QGFIQ"],"itemData":{"id":1160,"type":"article-journal","container-title":"Comprehensive Reviews in Food Science and Food Safety","DOI":"10.1111/1541-4337.12671","issue":"1","page":"738–786","title":"The microbial safety of fish and fish products: Recent advances in understanding its significance, contamination sources, and control strategies","volume":"20","author":[{"family":"Sheng","given":"L."},{"family":"Wang","given":"L."}],"issued":{"date-parts":[["2021"]]}}}],"schema":"https://github.com/citation-style-language/schema/raw/master/csl-citation.json"}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Sheng &amp; Wang (2021)</w:t>
      </w:r>
      <w:r w:rsidRPr="00BA1682">
        <w:rPr>
          <w:rFonts w:ascii="Arial" w:hAnsi="Arial" w:cs="Arial"/>
          <w:sz w:val="20"/>
          <w:szCs w:val="20"/>
          <w:lang w:val="en-US"/>
        </w:rPr>
        <w:fldChar w:fldCharType="end"/>
      </w:r>
      <w:r w:rsidRPr="00BA1682">
        <w:rPr>
          <w:rFonts w:ascii="Arial" w:hAnsi="Arial" w:cs="Arial"/>
          <w:sz w:val="20"/>
          <w:szCs w:val="20"/>
          <w:lang w:val="en-US"/>
        </w:rPr>
        <w:t xml:space="preserve"> highlighted that pathogenic and spoilage bacteria represent the primary microbiological hazards in fish, with their proliferation being directly favored by temperature abuse during storage and distribution. In Bamako specifically,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{"citationID":"9givTl97","properties":{"formattedCitation":"(Sissoko, 2020)","plainCitation":"(Sissoko, 2020)","dontUpdate":true,"noteIndex":0},"citationItems":[{"id":800,"uris":["http://zotero.org/users/local/9MymF7Lv/items/2AUUD9AW"],"itemData":{"id":800,"type":"thesis","genre":"Master's Thesis","publisher":"University of Ghana","title":"Microbial diversity of economically important unprocessed freshwater fishes sold at the Medina Coura Market in Bamako, Mali","author":[{"family":"Sissoko","given":"A."}],"issued":{"date-parts":[["2020"]]}}}],"schema":"https://github.com/citation-style-language/schema/raw/master/csl-citation.json"}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Sissoko (2020)</w:t>
      </w:r>
      <w:r w:rsidRPr="00BA1682">
        <w:rPr>
          <w:rFonts w:ascii="Arial" w:hAnsi="Arial" w:cs="Arial"/>
          <w:sz w:val="20"/>
          <w:szCs w:val="20"/>
          <w:lang w:val="en-US"/>
        </w:rPr>
        <w:fldChar w:fldCharType="end"/>
      </w:r>
      <w:r w:rsidRPr="00BA1682">
        <w:rPr>
          <w:rFonts w:ascii="Arial" w:hAnsi="Arial" w:cs="Arial"/>
          <w:sz w:val="20"/>
          <w:szCs w:val="20"/>
          <w:lang w:val="en-US"/>
        </w:rPr>
        <w:t xml:space="preserve"> documented significant microbiological concerns in freshwater fish sold at the Medina </w:t>
      </w:r>
      <w:proofErr w:type="spellStart"/>
      <w:r w:rsidRPr="00BA1682">
        <w:rPr>
          <w:rFonts w:ascii="Arial" w:hAnsi="Arial" w:cs="Arial"/>
          <w:sz w:val="20"/>
          <w:szCs w:val="20"/>
          <w:lang w:val="en-US"/>
        </w:rPr>
        <w:t>Coura</w:t>
      </w:r>
      <w:proofErr w:type="spellEnd"/>
      <w:r w:rsidRPr="00BA1682">
        <w:rPr>
          <w:rFonts w:ascii="Arial" w:hAnsi="Arial" w:cs="Arial"/>
          <w:sz w:val="20"/>
          <w:szCs w:val="20"/>
          <w:lang w:val="en-US"/>
        </w:rPr>
        <w:t xml:space="preserve"> market, pointing to systematic gaps in hygiene practices throughout the value chain. </w:t>
      </w:r>
    </w:p>
    <w:p w14:paraId="2C86529C" w14:textId="77777777" w:rsidR="004158BE" w:rsidRDefault="004158BE" w:rsidP="004158BE">
      <w:pPr>
        <w:pStyle w:val="NormalWeb"/>
        <w:spacing w:before="0" w:beforeAutospacing="0" w:after="0" w:afterAutospacing="0"/>
        <w:jc w:val="both"/>
        <w:rPr>
          <w:rFonts w:ascii="Arial" w:hAnsi="Arial" w:cs="Arial"/>
          <w:sz w:val="20"/>
          <w:szCs w:val="20"/>
          <w:lang w:val="en-US"/>
        </w:rPr>
      </w:pPr>
    </w:p>
    <w:p w14:paraId="381BFF6B" w14:textId="77777777" w:rsidR="00BA656E" w:rsidRPr="00BA1682" w:rsidRDefault="004158BE" w:rsidP="00BA656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Furthermore, rapid urbanization and industrial activities along the Niger River have raised concerns regarding chemical contamination, particularly with heavy metals, which can bioaccumulate in aquatic organisms and pose long-term health risks to consumers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{"citationID":"9GciyRUU","properties":{"formattedCitation":"(Garai et al., 2021)","plainCitation":"(Garai et al., 2021)","dontUpdate":true,"noteIndex":0},"citationItems":[{"id":1151,"uris":["http://zotero.org/users/local/9MymF7Lv/items/3MRXJ2XE"],"itemData":{"id":1151,"type":"article-journal","container-title":"Journal of Clinical Toxicology","page":"1–10","title":"Effect of heavy metals on fishes: Toxicity and bioaccumulation","volume":"S18","author":[{"family":"Garai","given":"P."},{"family":"Banerjee","given":"P."},{"family":"Mondal","given":"P."},{"family":"Saha","given":"N. C."}],"issued":{"date-parts":[["2021"]]}}}],"schema":"https://github.com/citation-style-language/schema/raw/master/csl-citation.json"}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(Garai et al., 2021</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{"citationID":"wJ6U9C1P","properties":{"formattedCitation":"(Agbugui &amp; Abe, 2022)","plainCitation":"(Agbugui &amp; Abe, 2022)","dontUpdate":true,"noteIndex":0},"citationItems":[{"id":1145,"uris":["http://zotero.org/users/local/9MymF7Lv/items/3KCXXVJQ"],"itemData":{"id":1145,"type":"article-journal","container-title":"British Journal of Earth Sciences Research","issue":"3","page":"1–14","title":"Heavy metals in fish: Bioaccumulation and health","volume":"10","author":[{"family":"Agbugui","given":"M. O."},{"family":"Abe","given":"G. O."}],"issued":{"date-parts":[["2022"]]}}}],"schema":"https://github.com/citation-style-language/schema/raw/master/csl-citation.json"}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Agbugui &amp; Abe, 2022)</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{"citationID":"PxwAt6SR","properties":{"formattedCitation":"(Habib et al., 2024)","plainCitation":"(Habib et al., 2024)","dontUpdate":true,"noteIndex":0},"citationItems":[{"id":1153,"uris":["http://zotero.org/users/local/9MymF7Lv/items/UW3IUPPT"],"itemData":{"id":1153,"type":"article-journal","container-title":"Biological Trace Element Research","DOI":"10.1007/s12011-023-03703-2","page":"1757–1772","title":"Assessment and bioaccumulation of heavy metals in water, fish (wild and farmed) and associated human health risk","volume":"202","author":[{"family":"Habib","given":"S. S."},{"family":"Naz","given":"S."},{"family":"Fazio","given":"F."},{"family":"Cravana","given":"C."},{"family":"Ullah","given":"M."}],"issued":{"date-parts":[["2024"]]}}}],"schema":"https://github.com/citation-style-language/schema/raw/master/csl-citation.json"}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Habib et al. (2024)</w:t>
      </w:r>
      <w:r w:rsidRPr="00BA1682">
        <w:rPr>
          <w:rFonts w:ascii="Arial" w:hAnsi="Arial" w:cs="Arial"/>
          <w:sz w:val="20"/>
          <w:szCs w:val="20"/>
          <w:lang w:val="en-US"/>
        </w:rPr>
        <w:fldChar w:fldCharType="end"/>
      </w:r>
      <w:r w:rsidRPr="00BA1682">
        <w:rPr>
          <w:rFonts w:ascii="Arial" w:hAnsi="Arial" w:cs="Arial"/>
          <w:sz w:val="20"/>
          <w:szCs w:val="20"/>
          <w:lang w:val="en-US"/>
        </w:rPr>
        <w:t xml:space="preserve"> further demonstrated that both wild and farmed fish can accumulate heavy metals to levels exceeding regulatory thresholds, with serious implications for human dietary exposure.</w:t>
      </w:r>
      <w:r w:rsidR="00BA656E">
        <w:rPr>
          <w:rFonts w:ascii="Arial" w:hAnsi="Arial" w:cs="Arial"/>
          <w:sz w:val="20"/>
          <w:szCs w:val="20"/>
          <w:lang w:val="en-US"/>
        </w:rPr>
        <w:t xml:space="preserve"> </w:t>
      </w:r>
      <w:r w:rsidR="00BA656E" w:rsidRPr="00BA1682">
        <w:rPr>
          <w:rFonts w:ascii="Arial" w:hAnsi="Arial" w:cs="Arial"/>
          <w:sz w:val="20"/>
          <w:szCs w:val="20"/>
          <w:lang w:val="en-US"/>
        </w:rPr>
        <w:t>Two species dominate the markets in Bamako: the Horse Mackerel (</w:t>
      </w:r>
      <w:proofErr w:type="spellStart"/>
      <w:r w:rsidR="00BA656E" w:rsidRPr="00BA1682">
        <w:rPr>
          <w:rStyle w:val="Emphasis"/>
          <w:rFonts w:ascii="Arial" w:hAnsi="Arial" w:cs="Arial"/>
          <w:sz w:val="20"/>
          <w:szCs w:val="20"/>
          <w:lang w:val="en-US"/>
        </w:rPr>
        <w:t>Trachurus</w:t>
      </w:r>
      <w:proofErr w:type="spellEnd"/>
      <w:r w:rsidR="00BA656E" w:rsidRPr="00BA1682">
        <w:rPr>
          <w:rStyle w:val="Emphasis"/>
          <w:rFonts w:ascii="Arial" w:hAnsi="Arial" w:cs="Arial"/>
          <w:sz w:val="20"/>
          <w:szCs w:val="20"/>
          <w:lang w:val="en-US"/>
        </w:rPr>
        <w:t xml:space="preserve"> </w:t>
      </w:r>
      <w:proofErr w:type="spellStart"/>
      <w:r w:rsidR="00BA656E" w:rsidRPr="00BA1682">
        <w:rPr>
          <w:rStyle w:val="Emphasis"/>
          <w:rFonts w:ascii="Arial" w:hAnsi="Arial" w:cs="Arial"/>
          <w:sz w:val="20"/>
          <w:szCs w:val="20"/>
          <w:lang w:val="en-US"/>
        </w:rPr>
        <w:t>trachurus</w:t>
      </w:r>
      <w:proofErr w:type="spellEnd"/>
      <w:r w:rsidR="00BA656E" w:rsidRPr="00BA1682">
        <w:rPr>
          <w:rFonts w:ascii="Arial" w:hAnsi="Arial" w:cs="Arial"/>
          <w:sz w:val="20"/>
          <w:szCs w:val="20"/>
          <w:lang w:val="en-US"/>
        </w:rPr>
        <w:t xml:space="preserve">), an imported pelagic marine fish valued for its affordability and rich omega-3 fatty acid profile </w:t>
      </w:r>
      <w:r w:rsidR="00BA656E" w:rsidRPr="00BA1682">
        <w:rPr>
          <w:rFonts w:ascii="Arial" w:hAnsi="Arial" w:cs="Arial"/>
          <w:sz w:val="20"/>
          <w:szCs w:val="20"/>
          <w:lang w:val="en-US"/>
        </w:rPr>
        <w:fldChar w:fldCharType="begin"/>
      </w:r>
      <w:r w:rsidR="00BA656E" w:rsidRPr="00BA1682">
        <w:rPr>
          <w:rFonts w:ascii="Arial" w:hAnsi="Arial" w:cs="Arial"/>
          <w:sz w:val="20"/>
          <w:szCs w:val="20"/>
          <w:lang w:val="en-US"/>
        </w:rPr>
        <w:instrText xml:space="preserve"> ADDIN ZOTERO_ITEM CSL_CITATION {"citationID":"betAQ2sw","properties":{"formattedCitation":"(Sanni et al., 2023)","plainCitation":"(Sanni et al., 2023)","dontUpdate":true,"noteIndex":0},"citationItems":[{"id":1159,"uris":["http://zotero.org/users/local/9MymF7Lv/items/CZRDW9YN"],"itemData":{"id":1159,"type":"article-journal","container-title":"Biomedical Chemistry and Natural Product Research","issue":"1","page":"1–8","title":"Proximate and mineral composition of Atlantic Mackerel (Scomber scombrus) and Atlantic Horse Mackerel (Trachurus trachurus)","volume":"3","author":[{"family":"Sanni","given":"J. A."},{"family":"Sanni","given":"G. O."},{"family":"Awoniyi","given":"R. R."}],"issued":{"date-parts":[["2023"]]}}}],"schema":"https://github.com/citation-style-language/schema/raw/master/csl-citation.json"} </w:instrText>
      </w:r>
      <w:r w:rsidR="00BA656E" w:rsidRPr="00BA1682">
        <w:rPr>
          <w:rFonts w:ascii="Arial" w:hAnsi="Arial" w:cs="Arial"/>
          <w:sz w:val="20"/>
          <w:szCs w:val="20"/>
          <w:lang w:val="en-US"/>
        </w:rPr>
        <w:fldChar w:fldCharType="separate"/>
      </w:r>
      <w:r w:rsidR="00BA656E" w:rsidRPr="00BA1682">
        <w:rPr>
          <w:rFonts w:ascii="Arial" w:hAnsi="Arial" w:cs="Arial"/>
          <w:sz w:val="20"/>
          <w:szCs w:val="20"/>
          <w:lang w:val="en-US"/>
        </w:rPr>
        <w:t>(Sanni et al., 2023</w:t>
      </w:r>
      <w:r w:rsidR="00BA656E" w:rsidRPr="00BA1682">
        <w:rPr>
          <w:rFonts w:ascii="Arial" w:hAnsi="Arial" w:cs="Arial"/>
          <w:sz w:val="20"/>
          <w:szCs w:val="20"/>
          <w:lang w:val="en-US"/>
        </w:rPr>
        <w:fldChar w:fldCharType="end"/>
      </w:r>
      <w:r w:rsidR="00BA656E" w:rsidRPr="00BA1682">
        <w:rPr>
          <w:rFonts w:ascii="Arial" w:hAnsi="Arial" w:cs="Arial"/>
          <w:sz w:val="20"/>
          <w:szCs w:val="20"/>
          <w:lang w:val="en-US"/>
        </w:rPr>
        <w:t xml:space="preserve">; </w:t>
      </w:r>
      <w:r w:rsidR="00BA656E" w:rsidRPr="00BA1682">
        <w:rPr>
          <w:rFonts w:ascii="Arial" w:hAnsi="Arial" w:cs="Arial"/>
          <w:sz w:val="20"/>
          <w:szCs w:val="20"/>
          <w:lang w:val="en-US"/>
        </w:rPr>
        <w:fldChar w:fldCharType="begin"/>
      </w:r>
      <w:r w:rsidR="00BA656E" w:rsidRPr="00BA1682">
        <w:rPr>
          <w:rFonts w:ascii="Arial" w:hAnsi="Arial" w:cs="Arial"/>
          <w:sz w:val="20"/>
          <w:szCs w:val="20"/>
          <w:lang w:val="en-US"/>
        </w:rPr>
        <w:instrText xml:space="preserve"> ADDIN ZOTERO_ITEM CSL_CITATION {"citationID":"MR1SNZEl","properties":{"formattedCitation":"(Aiyeloja et al., 2022)","plainCitation":"(Aiyeloja et al., 2022)","dontUpdate":true,"noteIndex":0},"citationItems":[{"id":1146,"uris":["http://zotero.org/users/local/9MymF7Lv/items/UPM2MPZR"],"itemData":{"id":1146,"type":"article-journal","container-title":"Asian Journal of Fisheries and Aquatic Research","issue":"3","page":"1–9","title":"Fatty acid profile of Atlantic horse mackerel (Trachurus trachurus) oil obtained using different extraction methods","volume":"17","author":[{"family":"Aiyeloja","given":"J. O."},{"family":"Deekae","given":"S. N."},{"family":"Abu","given":"O."}],"issued":{"date-parts":[["2022"]]}}}],"schema":"https://github.com/citation-style-language/schema/raw/master/csl-citation.json"} </w:instrText>
      </w:r>
      <w:r w:rsidR="00BA656E" w:rsidRPr="00BA1682">
        <w:rPr>
          <w:rFonts w:ascii="Arial" w:hAnsi="Arial" w:cs="Arial"/>
          <w:sz w:val="20"/>
          <w:szCs w:val="20"/>
          <w:lang w:val="en-US"/>
        </w:rPr>
        <w:fldChar w:fldCharType="separate"/>
      </w:r>
      <w:r w:rsidR="00BA656E" w:rsidRPr="00BA1682">
        <w:rPr>
          <w:rFonts w:ascii="Arial" w:hAnsi="Arial" w:cs="Arial"/>
          <w:sz w:val="20"/>
          <w:szCs w:val="20"/>
          <w:lang w:val="en-US"/>
        </w:rPr>
        <w:t>Aiyeloja et al. (2022)</w:t>
      </w:r>
      <w:r w:rsidR="00BA656E" w:rsidRPr="00BA1682">
        <w:rPr>
          <w:rFonts w:ascii="Arial" w:hAnsi="Arial" w:cs="Arial"/>
          <w:sz w:val="20"/>
          <w:szCs w:val="20"/>
          <w:lang w:val="en-US"/>
        </w:rPr>
        <w:fldChar w:fldCharType="end"/>
      </w:r>
      <w:r w:rsidR="00BA656E" w:rsidRPr="00BA1682">
        <w:rPr>
          <w:rFonts w:ascii="Arial" w:hAnsi="Arial" w:cs="Arial"/>
          <w:sz w:val="20"/>
          <w:szCs w:val="20"/>
          <w:lang w:val="en-US"/>
        </w:rPr>
        <w:t>, and the Nile Perch (</w:t>
      </w:r>
      <w:proofErr w:type="spellStart"/>
      <w:r w:rsidR="00BA656E" w:rsidRPr="00BA1682">
        <w:rPr>
          <w:rStyle w:val="Emphasis"/>
          <w:rFonts w:ascii="Arial" w:hAnsi="Arial" w:cs="Arial"/>
          <w:sz w:val="20"/>
          <w:szCs w:val="20"/>
          <w:lang w:val="en-US"/>
        </w:rPr>
        <w:t>Lates</w:t>
      </w:r>
      <w:proofErr w:type="spellEnd"/>
      <w:r w:rsidR="00BA656E" w:rsidRPr="00BA1682">
        <w:rPr>
          <w:rStyle w:val="Emphasis"/>
          <w:rFonts w:ascii="Arial" w:hAnsi="Arial" w:cs="Arial"/>
          <w:sz w:val="20"/>
          <w:szCs w:val="20"/>
          <w:lang w:val="en-US"/>
        </w:rPr>
        <w:t xml:space="preserve"> </w:t>
      </w:r>
      <w:proofErr w:type="spellStart"/>
      <w:r w:rsidR="00BA656E" w:rsidRPr="00BA1682">
        <w:rPr>
          <w:rStyle w:val="Emphasis"/>
          <w:rFonts w:ascii="Arial" w:hAnsi="Arial" w:cs="Arial"/>
          <w:sz w:val="20"/>
          <w:szCs w:val="20"/>
          <w:lang w:val="en-US"/>
        </w:rPr>
        <w:t>niloticus</w:t>
      </w:r>
      <w:proofErr w:type="spellEnd"/>
      <w:r w:rsidR="00BA656E" w:rsidRPr="00BA1682">
        <w:rPr>
          <w:rFonts w:ascii="Arial" w:hAnsi="Arial" w:cs="Arial"/>
          <w:sz w:val="20"/>
          <w:szCs w:val="20"/>
          <w:lang w:val="en-US"/>
        </w:rPr>
        <w:t xml:space="preserve">), a local freshwater species highly prized for its flesh quality and its prominence as a white-meat fish across Africa </w:t>
      </w:r>
      <w:r w:rsidR="00BA656E" w:rsidRPr="00BA1682">
        <w:rPr>
          <w:rFonts w:ascii="Arial" w:hAnsi="Arial" w:cs="Arial"/>
          <w:sz w:val="20"/>
          <w:szCs w:val="20"/>
          <w:lang w:val="en-US"/>
        </w:rPr>
        <w:fldChar w:fldCharType="begin"/>
      </w:r>
      <w:r w:rsidR="00BA656E" w:rsidRPr="00BA1682">
        <w:rPr>
          <w:rFonts w:ascii="Arial" w:hAnsi="Arial" w:cs="Arial"/>
          <w:sz w:val="20"/>
          <w:szCs w:val="20"/>
          <w:lang w:val="en-US"/>
        </w:rPr>
        <w:instrText xml:space="preserve"> ADDIN ZOTERO_ITEM CSL_CITATION {"citationID":"HkN2xgpg","properties":{"formattedCitation":"(Asnake, 2018)","plainCitation":"(Asnake, 2018)","noteIndex":0},"citationItems":[{"id":1147,"uris":["http://zotero.org/users/local/9MymF7Lv/items/MKL5T3PR"],"itemData":{"id":1147,"type":"article-journal","container-title":"Journal of Nutrition and Food Sciences","issue":"4","page":"1–5","title":"Nile Perch (Lates niloticus): The promising white meat of the world","volume":"8","author":[{"family":"Asnake","given":"W."}],"issued":{"date-parts":[["2018"]]}}}],"schema":"https://github.com/citation-style-language/schema/raw/master/csl-citation.json"} </w:instrText>
      </w:r>
      <w:r w:rsidR="00BA656E" w:rsidRPr="00BA1682">
        <w:rPr>
          <w:rFonts w:ascii="Arial" w:hAnsi="Arial" w:cs="Arial"/>
          <w:sz w:val="20"/>
          <w:szCs w:val="20"/>
          <w:lang w:val="en-US"/>
        </w:rPr>
        <w:fldChar w:fldCharType="separate"/>
      </w:r>
      <w:r w:rsidR="00BA656E" w:rsidRPr="00BA1682">
        <w:rPr>
          <w:rFonts w:ascii="Arial" w:hAnsi="Arial" w:cs="Arial"/>
          <w:sz w:val="20"/>
          <w:szCs w:val="20"/>
          <w:lang w:val="en-US"/>
        </w:rPr>
        <w:t>(Asnake, 2018)</w:t>
      </w:r>
      <w:r w:rsidR="00BA656E" w:rsidRPr="00BA1682">
        <w:rPr>
          <w:rFonts w:ascii="Arial" w:hAnsi="Arial" w:cs="Arial"/>
          <w:sz w:val="20"/>
          <w:szCs w:val="20"/>
          <w:lang w:val="en-US"/>
        </w:rPr>
        <w:fldChar w:fldCharType="end"/>
      </w:r>
      <w:r w:rsidR="00BA656E" w:rsidRPr="00BA1682">
        <w:rPr>
          <w:rFonts w:ascii="Arial" w:hAnsi="Arial" w:cs="Arial"/>
          <w:sz w:val="20"/>
          <w:szCs w:val="20"/>
          <w:lang w:val="en-US"/>
        </w:rPr>
        <w:t>. However, comparative data regarding their specific nutritional profiles and sanitary status at the point of sale in Bamako remain limited.</w:t>
      </w:r>
    </w:p>
    <w:p w14:paraId="2522700F" w14:textId="77777777" w:rsidR="00BA656E" w:rsidRDefault="00BA656E" w:rsidP="00BA656E">
      <w:pPr>
        <w:pStyle w:val="NormalWeb"/>
        <w:spacing w:before="0" w:beforeAutospacing="0" w:after="0" w:afterAutospacing="0"/>
        <w:jc w:val="both"/>
        <w:rPr>
          <w:rFonts w:ascii="Arial" w:hAnsi="Arial" w:cs="Arial"/>
          <w:sz w:val="20"/>
          <w:szCs w:val="20"/>
          <w:lang w:val="en-US"/>
        </w:rPr>
      </w:pPr>
    </w:p>
    <w:p w14:paraId="3531AE2A" w14:textId="77777777" w:rsidR="00BA656E" w:rsidRPr="00BA1682" w:rsidRDefault="00BA656E" w:rsidP="00BA656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Several studies conducted in Mali have highlighted the risks of fish contamination. Research has reported high concentrations of heavy metals (lead, mercury) in fish from the Niger River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{"citationID":"c94I7AZ6","properties":{"formattedCitation":"(Konate et al., 2016)","plainCitation":"(Konate et al., 2016)","noteIndex":0},"citationItems":[{"id":1336,"uris":["http://zotero.org/users/local/9MymF7Lv/items/8XYKTBXR"],"itemData":{"id":1336,"type":"article-journal","container-title":"Le Mali Medical","issue":"3","page":"8–19","title":"Étude de deux métaux lourds dans le poisson de fleuve au Mali","author":[{"family":"Konate","given":"Y."},{"family":"Kone","given":"S."},{"family":"Diallo","given":"A."},{"family":"Yaro","given":"F."},{"family":"Cisse","given":"D."},{"family":"Sacko","given":"M."},{"family":"Traore","given":"M. S."},{"family":"Coulibaly","given":"M."}],"issued":{"date-parts":[["2016"]]}}}],"schema":"https://github.com/citation-style-language/schema/raw/master/csl-citation.json"}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(Konate et al., 2016)</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Other studies have highlighted significant microbial diversity in freshwater fish sold in Bamako, with levels exceeding permitted limits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{"citationID":"bGVlne4w","properties":{"formattedCitation":"(Sissoko,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(Sissoko, Samake, et al., 2023)</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{"citationID":"nL9SVynO","properties":{"formattedCitation":"(Sissoko,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Sissoko, et al., 2023)</w:t>
      </w:r>
      <w:r w:rsidRPr="00BA1682">
        <w:rPr>
          <w:rFonts w:ascii="Arial" w:hAnsi="Arial" w:cs="Arial"/>
          <w:sz w:val="20"/>
          <w:szCs w:val="20"/>
          <w:lang w:val="en-US"/>
        </w:rPr>
        <w:fldChar w:fldCharType="end"/>
      </w:r>
      <w:r w:rsidRPr="00BA1682">
        <w:rPr>
          <w:rFonts w:ascii="Arial" w:hAnsi="Arial" w:cs="Arial"/>
          <w:sz w:val="20"/>
          <w:szCs w:val="20"/>
          <w:lang w:val="en-US"/>
        </w:rPr>
        <w:t xml:space="preserve"> also demonstrated that stakeholders in the fish value chain in Bamako have limited knowledge of good hygiene practices. Regarding imported sea fish, significant bacterial contamination has also been documented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{"citationID":"OOfvtMg1","properties":{"formattedCitation":"(Samake et al., 2022)","plainCitation":"(Samake et al., 2022)","noteIndex":0},"citationItems":[{"id":979,"uris":["http://zotero.org/users/local/9MymF7Lv/items/I5LKX3RC"],"itemData":{"id":979,"type":"article-journal","container-title":"International Journal of Biological and Chemical Sciences","DOI":"10.4314/ijbcs.v16i5.6","issue":"5","page":"1887–1898","title":"Diversity and microbiological quality of sea fish sold in the District of Bamako (Mali)","volume":"16","author":[{"family":"Samake","given":"F."},{"family":"Sanogo","given":"Y."},{"family":"Konate","given":"A."},{"family":"Diabate","given":"D."},{"family":"Da Costa","given":"K. S."},{"family":"Babana","given":"A. H."}],"issued":{"date-parts":[["2022"]]}}}],"schema":"https://github.com/citation-style-language/schema/raw/master/csl-citation.json"}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(Samake et al., 2022)</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w:t>
      </w:r>
    </w:p>
    <w:p w14:paraId="4DF35C5F" w14:textId="77777777" w:rsidR="00BA656E" w:rsidRDefault="00BA656E" w:rsidP="00BA656E">
      <w:pPr>
        <w:pStyle w:val="NormalWeb"/>
        <w:spacing w:before="0" w:beforeAutospacing="0" w:after="0" w:afterAutospacing="0"/>
        <w:jc w:val="both"/>
        <w:rPr>
          <w:rFonts w:ascii="Arial" w:hAnsi="Arial" w:cs="Arial"/>
          <w:sz w:val="20"/>
          <w:szCs w:val="20"/>
          <w:lang w:val="en-US"/>
        </w:rPr>
      </w:pPr>
    </w:p>
    <w:p w14:paraId="0C2B7D8F" w14:textId="77777777" w:rsidR="00BA656E" w:rsidRPr="00BA1682" w:rsidRDefault="00BA656E" w:rsidP="00BA656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This study aims to provide a comparative assessment of the nutritional and health quality of horse mackerel (</w:t>
      </w:r>
      <w:proofErr w:type="spellStart"/>
      <w:r w:rsidRPr="00BA1682">
        <w:rPr>
          <w:rFonts w:ascii="Arial" w:hAnsi="Arial" w:cs="Arial"/>
          <w:i/>
          <w:iCs/>
          <w:sz w:val="20"/>
          <w:szCs w:val="20"/>
          <w:lang w:val="en-US"/>
        </w:rPr>
        <w:t>Trachurus</w:t>
      </w:r>
      <w:proofErr w:type="spellEnd"/>
      <w:r w:rsidRPr="00BA1682">
        <w:rPr>
          <w:rFonts w:ascii="Arial" w:hAnsi="Arial" w:cs="Arial"/>
          <w:i/>
          <w:iCs/>
          <w:sz w:val="20"/>
          <w:szCs w:val="20"/>
          <w:lang w:val="en-US"/>
        </w:rPr>
        <w:t xml:space="preserve"> </w:t>
      </w:r>
      <w:proofErr w:type="spellStart"/>
      <w:r w:rsidRPr="00BA1682">
        <w:rPr>
          <w:rFonts w:ascii="Arial" w:hAnsi="Arial" w:cs="Arial"/>
          <w:i/>
          <w:iCs/>
          <w:sz w:val="20"/>
          <w:szCs w:val="20"/>
          <w:lang w:val="en-US"/>
        </w:rPr>
        <w:t>trachurus</w:t>
      </w:r>
      <w:proofErr w:type="spellEnd"/>
      <w:r w:rsidRPr="00BA1682">
        <w:rPr>
          <w:rFonts w:ascii="Arial" w:hAnsi="Arial" w:cs="Arial"/>
          <w:sz w:val="20"/>
          <w:szCs w:val="20"/>
          <w:lang w:val="en-US"/>
        </w:rPr>
        <w:t>) and Nile perch (</w:t>
      </w:r>
      <w:proofErr w:type="spellStart"/>
      <w:r w:rsidRPr="00BA1682">
        <w:rPr>
          <w:rFonts w:ascii="Arial" w:hAnsi="Arial" w:cs="Arial"/>
          <w:i/>
          <w:iCs/>
          <w:sz w:val="20"/>
          <w:szCs w:val="20"/>
          <w:lang w:val="en-US"/>
        </w:rPr>
        <w:t>Lates</w:t>
      </w:r>
      <w:proofErr w:type="spellEnd"/>
      <w:r w:rsidRPr="00BA1682">
        <w:rPr>
          <w:rFonts w:ascii="Arial" w:hAnsi="Arial" w:cs="Arial"/>
          <w:i/>
          <w:iCs/>
          <w:sz w:val="20"/>
          <w:szCs w:val="20"/>
          <w:lang w:val="en-US"/>
        </w:rPr>
        <w:t xml:space="preserve"> </w:t>
      </w:r>
      <w:proofErr w:type="spellStart"/>
      <w:r w:rsidRPr="00BA1682">
        <w:rPr>
          <w:rFonts w:ascii="Arial" w:hAnsi="Arial" w:cs="Arial"/>
          <w:i/>
          <w:iCs/>
          <w:sz w:val="20"/>
          <w:szCs w:val="20"/>
          <w:lang w:val="en-US"/>
        </w:rPr>
        <w:t>niloticus</w:t>
      </w:r>
      <w:proofErr w:type="spellEnd"/>
      <w:r w:rsidRPr="00BA1682">
        <w:rPr>
          <w:rFonts w:ascii="Arial" w:hAnsi="Arial" w:cs="Arial"/>
          <w:sz w:val="20"/>
          <w:szCs w:val="20"/>
          <w:lang w:val="en-US"/>
        </w:rPr>
        <w:t>), two fish species consumed in the Bamako district. The objective is to determine and compare their physicochemical and nutritional composition and to assess their microbiological and toxicological quality (heavy metals). Finally, it provides up-to-date data on the potential health risks associated with their consumption in order to guide consumer choices and the actions of health authorities.</w:t>
      </w:r>
    </w:p>
    <w:p w14:paraId="7B7C90A4" w14:textId="77777777" w:rsidR="00BA656E" w:rsidRPr="00FB3A86" w:rsidRDefault="00BA656E" w:rsidP="00441B6F">
      <w:pPr>
        <w:pStyle w:val="Body"/>
        <w:spacing w:after="0"/>
        <w:rPr>
          <w:rFonts w:ascii="Arial" w:hAnsi="Arial" w:cs="Arial"/>
        </w:rPr>
      </w:pPr>
    </w:p>
    <w:p w14:paraId="74C5DE88" w14:textId="77777777" w:rsidR="00BA656E" w:rsidRPr="001C36CE" w:rsidRDefault="00902823" w:rsidP="00441B6F">
      <w:pPr>
        <w:pStyle w:val="AbstHead"/>
        <w:spacing w:after="0"/>
        <w:jc w:val="both"/>
        <w:rPr>
          <w:rFonts w:ascii="Arial" w:hAnsi="Arial" w:cs="Arial"/>
          <w:color w:val="000000" w:themeColor="text1"/>
          <w:szCs w:val="22"/>
        </w:rPr>
      </w:pPr>
      <w:r w:rsidRPr="001C36CE">
        <w:rPr>
          <w:rFonts w:ascii="Arial" w:hAnsi="Arial" w:cs="Arial"/>
          <w:color w:val="000000" w:themeColor="text1"/>
          <w:szCs w:val="22"/>
        </w:rPr>
        <w:t>2. material and method</w:t>
      </w:r>
      <w:r w:rsidR="00000F8F" w:rsidRPr="001C36CE">
        <w:rPr>
          <w:rFonts w:ascii="Arial" w:hAnsi="Arial" w:cs="Arial"/>
          <w:color w:val="000000" w:themeColor="text1"/>
          <w:szCs w:val="22"/>
        </w:rPr>
        <w:t xml:space="preserve">s </w:t>
      </w:r>
    </w:p>
    <w:p w14:paraId="65F70A74" w14:textId="77777777" w:rsidR="00790ADA" w:rsidRPr="00F7798F" w:rsidRDefault="00790ADA" w:rsidP="00441B6F">
      <w:pPr>
        <w:pStyle w:val="AbstHead"/>
        <w:spacing w:after="0"/>
        <w:jc w:val="both"/>
        <w:rPr>
          <w:rFonts w:ascii="Arial" w:hAnsi="Arial" w:cs="Arial"/>
          <w:color w:val="000000" w:themeColor="text1"/>
          <w:szCs w:val="22"/>
        </w:rPr>
      </w:pPr>
    </w:p>
    <w:p w14:paraId="5158F881" w14:textId="77777777" w:rsidR="00BA656E" w:rsidRPr="00F7798F" w:rsidRDefault="00BA656E" w:rsidP="001C36CE">
      <w:pPr>
        <w:pStyle w:val="Heading4"/>
        <w:keepNext w:val="0"/>
        <w:keepLines w:val="0"/>
        <w:widowControl w:val="0"/>
        <w:numPr>
          <w:ilvl w:val="1"/>
          <w:numId w:val="34"/>
        </w:numPr>
        <w:tabs>
          <w:tab w:val="left" w:pos="709"/>
        </w:tabs>
        <w:autoSpaceDE w:val="0"/>
        <w:autoSpaceDN w:val="0"/>
        <w:spacing w:before="0"/>
        <w:jc w:val="both"/>
        <w:rPr>
          <w:rFonts w:ascii="Arial" w:hAnsi="Arial" w:cs="Arial"/>
          <w:b/>
          <w:i w:val="0"/>
          <w:color w:val="000000" w:themeColor="text1"/>
          <w:sz w:val="22"/>
          <w:szCs w:val="22"/>
        </w:rPr>
      </w:pPr>
      <w:r w:rsidRPr="00F7798F">
        <w:rPr>
          <w:rFonts w:ascii="Arial" w:hAnsi="Arial" w:cs="Arial"/>
          <w:b/>
          <w:i w:val="0"/>
          <w:color w:val="000000" w:themeColor="text1"/>
          <w:sz w:val="22"/>
          <w:szCs w:val="22"/>
        </w:rPr>
        <w:t>Study</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z w:val="22"/>
          <w:szCs w:val="22"/>
        </w:rPr>
        <w:t xml:space="preserve">Area and </w:t>
      </w:r>
      <w:r w:rsidRPr="00F7798F">
        <w:rPr>
          <w:rFonts w:ascii="Arial" w:hAnsi="Arial" w:cs="Arial"/>
          <w:b/>
          <w:i w:val="0"/>
          <w:color w:val="000000" w:themeColor="text1"/>
          <w:spacing w:val="-2"/>
          <w:sz w:val="22"/>
          <w:szCs w:val="22"/>
        </w:rPr>
        <w:t>Sampling</w:t>
      </w:r>
    </w:p>
    <w:p w14:paraId="5D424A13" w14:textId="77777777" w:rsidR="00BA656E" w:rsidRPr="00BA1682" w:rsidRDefault="00BA656E" w:rsidP="00BA656E">
      <w:pPr>
        <w:pStyle w:val="Heading4"/>
        <w:tabs>
          <w:tab w:val="left" w:pos="709"/>
        </w:tabs>
        <w:spacing w:before="0"/>
        <w:rPr>
          <w:rFonts w:ascii="Arial" w:hAnsi="Arial" w:cs="Arial"/>
        </w:rPr>
      </w:pPr>
    </w:p>
    <w:p w14:paraId="5320933E" w14:textId="77777777" w:rsidR="00BA656E" w:rsidRDefault="00BA656E" w:rsidP="00BA656E">
      <w:pPr>
        <w:pStyle w:val="BodyText"/>
        <w:jc w:val="both"/>
        <w:rPr>
          <w:rFonts w:ascii="Arial" w:hAnsi="Arial" w:cs="Arial"/>
        </w:rPr>
      </w:pPr>
      <w:r w:rsidRPr="00BA1682">
        <w:rPr>
          <w:rFonts w:ascii="Arial" w:hAnsi="Arial" w:cs="Arial"/>
        </w:rPr>
        <w:t xml:space="preserve">The study was conducted in the district of Bamako, Mali. Samples were collected from two major marketing sites representing the different supply chains: the </w:t>
      </w:r>
      <w:proofErr w:type="spellStart"/>
      <w:r w:rsidRPr="00BA1682">
        <w:rPr>
          <w:rFonts w:ascii="Arial" w:hAnsi="Arial" w:cs="Arial"/>
          <w:bCs/>
        </w:rPr>
        <w:t>Dossolo</w:t>
      </w:r>
      <w:proofErr w:type="spellEnd"/>
      <w:r w:rsidRPr="00BA1682">
        <w:rPr>
          <w:rFonts w:ascii="Arial" w:hAnsi="Arial" w:cs="Arial"/>
          <w:bCs/>
        </w:rPr>
        <w:t xml:space="preserve"> Traore Market</w:t>
      </w:r>
      <w:r w:rsidRPr="00BA1682">
        <w:rPr>
          <w:rFonts w:ascii="Arial" w:hAnsi="Arial" w:cs="Arial"/>
          <w:b/>
        </w:rPr>
        <w:t xml:space="preserve"> </w:t>
      </w:r>
      <w:r w:rsidRPr="00BA1682">
        <w:rPr>
          <w:rFonts w:ascii="Arial" w:hAnsi="Arial" w:cs="Arial"/>
        </w:rPr>
        <w:t xml:space="preserve">(Medina </w:t>
      </w:r>
      <w:proofErr w:type="spellStart"/>
      <w:r w:rsidRPr="00BA1682">
        <w:rPr>
          <w:rFonts w:ascii="Arial" w:hAnsi="Arial" w:cs="Arial"/>
        </w:rPr>
        <w:t>Coura</w:t>
      </w:r>
      <w:proofErr w:type="spellEnd"/>
      <w:r w:rsidRPr="00BA1682">
        <w:rPr>
          <w:rFonts w:ascii="Arial" w:hAnsi="Arial" w:cs="Arial"/>
        </w:rPr>
        <w:t xml:space="preserve">), the primary hub for fresh local fish, and the </w:t>
      </w:r>
      <w:proofErr w:type="spellStart"/>
      <w:r w:rsidRPr="00BA1682">
        <w:rPr>
          <w:rFonts w:ascii="Arial" w:hAnsi="Arial" w:cs="Arial"/>
          <w:bCs/>
        </w:rPr>
        <w:t>Halles</w:t>
      </w:r>
      <w:proofErr w:type="spellEnd"/>
      <w:r w:rsidRPr="00BA1682">
        <w:rPr>
          <w:rFonts w:ascii="Arial" w:hAnsi="Arial" w:cs="Arial"/>
          <w:bCs/>
        </w:rPr>
        <w:t xml:space="preserve"> </w:t>
      </w:r>
      <w:r w:rsidR="00F7798F">
        <w:rPr>
          <w:rFonts w:ascii="Arial" w:hAnsi="Arial" w:cs="Arial"/>
          <w:bCs/>
        </w:rPr>
        <w:t>of</w:t>
      </w:r>
      <w:r w:rsidRPr="00BA1682">
        <w:rPr>
          <w:rFonts w:ascii="Arial" w:hAnsi="Arial" w:cs="Arial"/>
          <w:bCs/>
        </w:rPr>
        <w:t xml:space="preserve"> Bamako</w:t>
      </w:r>
      <w:r w:rsidRPr="00BA1682">
        <w:rPr>
          <w:rFonts w:ascii="Arial" w:hAnsi="Arial" w:cs="Arial"/>
        </w:rPr>
        <w:t>, a central distribution</w:t>
      </w:r>
      <w:r w:rsidRPr="00BA1682">
        <w:rPr>
          <w:rFonts w:ascii="Arial" w:hAnsi="Arial" w:cs="Arial"/>
          <w:spacing w:val="40"/>
        </w:rPr>
        <w:t xml:space="preserve"> </w:t>
      </w:r>
      <w:r w:rsidRPr="00BA1682">
        <w:rPr>
          <w:rFonts w:ascii="Arial" w:hAnsi="Arial" w:cs="Arial"/>
        </w:rPr>
        <w:t>point for imported frozen fish. For each species, five samples were taken to cover four types of analysis (</w:t>
      </w:r>
      <w:proofErr w:type="spellStart"/>
      <w:r w:rsidRPr="00BA1682">
        <w:rPr>
          <w:rFonts w:ascii="Arial" w:hAnsi="Arial" w:cs="Arial"/>
        </w:rPr>
        <w:t>physico</w:t>
      </w:r>
      <w:proofErr w:type="spellEnd"/>
      <w:r w:rsidRPr="00BA1682">
        <w:rPr>
          <w:rFonts w:ascii="Arial" w:hAnsi="Arial" w:cs="Arial"/>
        </w:rPr>
        <w:t>-chemical, nutritional, microbiological and heavy metal content), with the fifth sample set aside for quality control; in total, 25 samples of horse mackerel and 25 samples of Nile perch were purchased at random for analysis.</w:t>
      </w:r>
    </w:p>
    <w:p w14:paraId="23BD9149" w14:textId="77777777" w:rsidR="001C36CE" w:rsidRPr="00BA1682" w:rsidRDefault="001C36CE" w:rsidP="00BA656E">
      <w:pPr>
        <w:pStyle w:val="BodyText"/>
        <w:jc w:val="both"/>
        <w:rPr>
          <w:rFonts w:ascii="Arial" w:hAnsi="Arial" w:cs="Arial"/>
        </w:rPr>
      </w:pPr>
    </w:p>
    <w:p w14:paraId="3A7B563E" w14:textId="77777777" w:rsidR="00BA656E" w:rsidRPr="00F7798F" w:rsidRDefault="00BA656E" w:rsidP="001C36CE">
      <w:pPr>
        <w:pStyle w:val="Heading4"/>
        <w:keepNext w:val="0"/>
        <w:keepLines w:val="0"/>
        <w:widowControl w:val="0"/>
        <w:numPr>
          <w:ilvl w:val="1"/>
          <w:numId w:val="34"/>
        </w:numPr>
        <w:tabs>
          <w:tab w:val="left" w:pos="709"/>
        </w:tabs>
        <w:autoSpaceDE w:val="0"/>
        <w:autoSpaceDN w:val="0"/>
        <w:spacing w:before="0"/>
        <w:jc w:val="both"/>
        <w:rPr>
          <w:rFonts w:ascii="Arial" w:hAnsi="Arial" w:cs="Arial"/>
          <w:b/>
          <w:i w:val="0"/>
          <w:color w:val="000000" w:themeColor="text1"/>
          <w:sz w:val="22"/>
          <w:szCs w:val="22"/>
        </w:rPr>
      </w:pPr>
      <w:r w:rsidRPr="00F7798F">
        <w:rPr>
          <w:rFonts w:ascii="Arial" w:hAnsi="Arial" w:cs="Arial"/>
          <w:b/>
          <w:i w:val="0"/>
          <w:color w:val="000000" w:themeColor="text1"/>
          <w:sz w:val="22"/>
          <w:szCs w:val="22"/>
        </w:rPr>
        <w:t>Physicochemical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28A84F42" w14:textId="77777777" w:rsidR="00BA656E" w:rsidRPr="00BA1682" w:rsidRDefault="00BA656E" w:rsidP="00BA656E">
      <w:pPr>
        <w:pStyle w:val="Heading4"/>
        <w:tabs>
          <w:tab w:val="left" w:pos="709"/>
        </w:tabs>
        <w:spacing w:before="0"/>
        <w:rPr>
          <w:rFonts w:ascii="Arial" w:hAnsi="Arial" w:cs="Arial"/>
        </w:rPr>
      </w:pPr>
    </w:p>
    <w:p w14:paraId="5BF55C6F" w14:textId="77777777" w:rsidR="00BA656E" w:rsidRPr="00BA1682" w:rsidRDefault="00BA656E" w:rsidP="00BA656E">
      <w:pPr>
        <w:pStyle w:val="BodyText"/>
        <w:jc w:val="both"/>
        <w:rPr>
          <w:rFonts w:ascii="Arial" w:hAnsi="Arial" w:cs="Arial"/>
        </w:rPr>
      </w:pPr>
      <w:r w:rsidRPr="00BA1682">
        <w:rPr>
          <w:rFonts w:ascii="Arial" w:hAnsi="Arial" w:cs="Arial"/>
        </w:rPr>
        <w:t xml:space="preserve">Physicochemical parameters were determined using standard methods. </w:t>
      </w:r>
      <w:r w:rsidRPr="00BA1682">
        <w:rPr>
          <w:rFonts w:ascii="Arial" w:hAnsi="Arial" w:cs="Arial"/>
          <w:bCs/>
        </w:rPr>
        <w:t>Moisture content</w:t>
      </w:r>
      <w:r w:rsidRPr="00BA1682">
        <w:rPr>
          <w:rFonts w:ascii="Arial" w:hAnsi="Arial" w:cs="Arial"/>
          <w:b/>
        </w:rPr>
        <w:t xml:space="preserve"> </w:t>
      </w:r>
      <w:r w:rsidRPr="00BA1682">
        <w:rPr>
          <w:rFonts w:ascii="Arial" w:hAnsi="Arial" w:cs="Arial"/>
        </w:rPr>
        <w:t>was measured by drying samples in an oven at 105°C until constant weight.</w:t>
      </w:r>
      <w:r w:rsidRPr="00BA1682">
        <w:rPr>
          <w:rFonts w:ascii="Arial" w:hAnsi="Arial" w:cs="Arial"/>
          <w:bCs/>
        </w:rPr>
        <w:t xml:space="preserve"> pH</w:t>
      </w:r>
      <w:r w:rsidRPr="00BA1682">
        <w:rPr>
          <w:rFonts w:ascii="Arial" w:hAnsi="Arial" w:cs="Arial"/>
          <w:b/>
        </w:rPr>
        <w:t xml:space="preserve"> </w:t>
      </w:r>
      <w:r w:rsidRPr="00BA1682">
        <w:rPr>
          <w:rFonts w:ascii="Arial" w:hAnsi="Arial" w:cs="Arial"/>
        </w:rPr>
        <w:t xml:space="preserve">was measured using a digital pH meter after homogenizing 10g of sample in distilled water. </w:t>
      </w:r>
      <w:r w:rsidRPr="00BA1682">
        <w:rPr>
          <w:rFonts w:ascii="Arial" w:hAnsi="Arial" w:cs="Arial"/>
          <w:bCs/>
        </w:rPr>
        <w:t>Titratable acidity</w:t>
      </w:r>
      <w:r w:rsidRPr="00BA1682">
        <w:rPr>
          <w:rFonts w:ascii="Arial" w:hAnsi="Arial" w:cs="Arial"/>
          <w:b/>
        </w:rPr>
        <w:t xml:space="preserve"> </w:t>
      </w:r>
      <w:r w:rsidRPr="00BA1682">
        <w:rPr>
          <w:rFonts w:ascii="Arial" w:hAnsi="Arial" w:cs="Arial"/>
        </w:rPr>
        <w:t xml:space="preserve">was determined by titration with 0.1N NaOH and expressed in </w:t>
      </w:r>
      <w:proofErr w:type="spellStart"/>
      <w:r w:rsidRPr="00BA1682">
        <w:rPr>
          <w:rFonts w:ascii="Arial" w:hAnsi="Arial" w:cs="Arial"/>
        </w:rPr>
        <w:t>meq</w:t>
      </w:r>
      <w:proofErr w:type="spellEnd"/>
      <w:r w:rsidRPr="00BA1682">
        <w:rPr>
          <w:rFonts w:ascii="Arial" w:hAnsi="Arial" w:cs="Arial"/>
        </w:rPr>
        <w:t xml:space="preserve">/100g. </w:t>
      </w:r>
      <w:r w:rsidRPr="00BA1682">
        <w:rPr>
          <w:rFonts w:ascii="Arial" w:hAnsi="Arial" w:cs="Arial"/>
          <w:bCs/>
        </w:rPr>
        <w:t>Ash content</w:t>
      </w:r>
      <w:r w:rsidRPr="00BA1682">
        <w:rPr>
          <w:rFonts w:ascii="Arial" w:hAnsi="Arial" w:cs="Arial"/>
          <w:b/>
        </w:rPr>
        <w:t xml:space="preserve"> </w:t>
      </w:r>
      <w:r w:rsidRPr="00BA1682">
        <w:rPr>
          <w:rFonts w:ascii="Arial" w:hAnsi="Arial" w:cs="Arial"/>
        </w:rPr>
        <w:t>was obtained</w:t>
      </w:r>
      <w:r w:rsidRPr="00BA1682">
        <w:rPr>
          <w:rFonts w:ascii="Arial" w:hAnsi="Arial" w:cs="Arial"/>
          <w:spacing w:val="40"/>
        </w:rPr>
        <w:t xml:space="preserve"> </w:t>
      </w:r>
      <w:r w:rsidRPr="00BA1682">
        <w:rPr>
          <w:rFonts w:ascii="Arial" w:hAnsi="Arial" w:cs="Arial"/>
        </w:rPr>
        <w:t>by incineration in a muffle furnace at 550°C for 4 hours.</w:t>
      </w:r>
    </w:p>
    <w:p w14:paraId="6EE7F6C6" w14:textId="77777777" w:rsidR="00BA656E" w:rsidRDefault="00BA656E" w:rsidP="00BA656E">
      <w:pPr>
        <w:pStyle w:val="BodyText"/>
        <w:rPr>
          <w:rFonts w:ascii="Arial" w:hAnsi="Arial" w:cs="Arial"/>
          <w:sz w:val="22"/>
          <w:szCs w:val="22"/>
        </w:rPr>
      </w:pPr>
    </w:p>
    <w:p w14:paraId="53F2EBB6" w14:textId="77777777" w:rsidR="00BA656E" w:rsidRPr="00F7798F"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z w:val="22"/>
          <w:szCs w:val="22"/>
        </w:rPr>
      </w:pPr>
      <w:r w:rsidRPr="00F7798F">
        <w:rPr>
          <w:rFonts w:ascii="Arial" w:hAnsi="Arial" w:cs="Arial"/>
          <w:b/>
          <w:i w:val="0"/>
          <w:color w:val="000000" w:themeColor="text1"/>
          <w:sz w:val="22"/>
          <w:szCs w:val="22"/>
        </w:rPr>
        <w:lastRenderedPageBreak/>
        <w:t>Nutritional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2949809B" w14:textId="77777777" w:rsidR="00BA656E" w:rsidRPr="00BA1682" w:rsidRDefault="00BA656E" w:rsidP="00BA656E">
      <w:pPr>
        <w:pStyle w:val="Heading4"/>
        <w:tabs>
          <w:tab w:val="left" w:pos="709"/>
        </w:tabs>
        <w:spacing w:before="0"/>
        <w:rPr>
          <w:rFonts w:ascii="Arial" w:hAnsi="Arial" w:cs="Arial"/>
        </w:rPr>
      </w:pPr>
    </w:p>
    <w:p w14:paraId="03D78BD6" w14:textId="77777777" w:rsidR="00BA656E" w:rsidRDefault="00BA656E" w:rsidP="00BA656E">
      <w:pPr>
        <w:pStyle w:val="BodyText"/>
        <w:jc w:val="both"/>
        <w:rPr>
          <w:rFonts w:ascii="Arial" w:hAnsi="Arial" w:cs="Arial"/>
          <w:spacing w:val="-2"/>
        </w:rPr>
      </w:pPr>
      <w:r w:rsidRPr="00BA1682">
        <w:rPr>
          <w:rFonts w:ascii="Arial" w:hAnsi="Arial" w:cs="Arial"/>
          <w:bCs/>
        </w:rPr>
        <w:t>Crude protein</w:t>
      </w:r>
      <w:r w:rsidRPr="00BA1682">
        <w:rPr>
          <w:rFonts w:ascii="Arial" w:hAnsi="Arial" w:cs="Arial"/>
          <w:b/>
        </w:rPr>
        <w:t xml:space="preserve"> </w:t>
      </w:r>
      <w:r w:rsidRPr="00BA1682">
        <w:rPr>
          <w:rFonts w:ascii="Arial" w:hAnsi="Arial" w:cs="Arial"/>
        </w:rPr>
        <w:t xml:space="preserve">was determined using the </w:t>
      </w:r>
      <w:proofErr w:type="spellStart"/>
      <w:r w:rsidRPr="00BA1682">
        <w:rPr>
          <w:rFonts w:ascii="Arial" w:hAnsi="Arial" w:cs="Arial"/>
        </w:rPr>
        <w:t>Kjeldahl</w:t>
      </w:r>
      <w:proofErr w:type="spellEnd"/>
      <w:r w:rsidRPr="00BA1682">
        <w:rPr>
          <w:rFonts w:ascii="Arial" w:hAnsi="Arial" w:cs="Arial"/>
        </w:rPr>
        <w:t xml:space="preserve"> method (N × 6.25). </w:t>
      </w:r>
      <w:r w:rsidRPr="00BA1682">
        <w:rPr>
          <w:rFonts w:ascii="Arial" w:hAnsi="Arial" w:cs="Arial"/>
          <w:bCs/>
        </w:rPr>
        <w:t>Total lipids</w:t>
      </w:r>
      <w:r w:rsidRPr="00BA1682">
        <w:rPr>
          <w:rFonts w:ascii="Arial" w:hAnsi="Arial" w:cs="Arial"/>
          <w:b/>
        </w:rPr>
        <w:t xml:space="preserve"> </w:t>
      </w:r>
      <w:r w:rsidRPr="00BA1682">
        <w:rPr>
          <w:rFonts w:ascii="Arial" w:hAnsi="Arial" w:cs="Arial"/>
        </w:rPr>
        <w:t xml:space="preserve">were extracted using the Soxhlet method with hexane. </w:t>
      </w:r>
      <w:r w:rsidRPr="00BA1682">
        <w:rPr>
          <w:rFonts w:ascii="Arial" w:hAnsi="Arial" w:cs="Arial"/>
          <w:bCs/>
        </w:rPr>
        <w:t>Carbohydrates</w:t>
      </w:r>
      <w:r w:rsidRPr="00BA1682">
        <w:rPr>
          <w:rFonts w:ascii="Arial" w:hAnsi="Arial" w:cs="Arial"/>
          <w:b/>
        </w:rPr>
        <w:t xml:space="preserve"> </w:t>
      </w:r>
      <w:r w:rsidRPr="00BA1682">
        <w:rPr>
          <w:rFonts w:ascii="Arial" w:hAnsi="Arial" w:cs="Arial"/>
        </w:rPr>
        <w:t xml:space="preserve">were calculated by difference. </w:t>
      </w:r>
      <w:r w:rsidRPr="00BA1682">
        <w:rPr>
          <w:rFonts w:ascii="Arial" w:hAnsi="Arial" w:cs="Arial"/>
          <w:bCs/>
        </w:rPr>
        <w:t xml:space="preserve">Energy value </w:t>
      </w:r>
      <w:r w:rsidRPr="00BA1682">
        <w:rPr>
          <w:rFonts w:ascii="Arial" w:hAnsi="Arial" w:cs="Arial"/>
        </w:rPr>
        <w:t xml:space="preserve">was calculated using Atwater factors (4 kcal/g for proteins and carbohydrates, 9 kcal/g for lipids). </w:t>
      </w:r>
      <w:r w:rsidRPr="00BA1682">
        <w:rPr>
          <w:rFonts w:ascii="Arial" w:hAnsi="Arial" w:cs="Arial"/>
          <w:bCs/>
        </w:rPr>
        <w:t>Mineral composition</w:t>
      </w:r>
      <w:r w:rsidRPr="00BA1682">
        <w:rPr>
          <w:rFonts w:ascii="Arial" w:hAnsi="Arial" w:cs="Arial"/>
          <w:b/>
        </w:rPr>
        <w:t xml:space="preserve"> </w:t>
      </w:r>
      <w:r w:rsidRPr="00BA1682">
        <w:rPr>
          <w:rFonts w:ascii="Arial" w:hAnsi="Arial" w:cs="Arial"/>
        </w:rPr>
        <w:t xml:space="preserve">(P, Ca, K, Fe, Mg) was analyzed using X-ray Fluorescence (XRF) spectrometry. </w:t>
      </w:r>
      <w:r w:rsidRPr="00BA1682">
        <w:rPr>
          <w:rFonts w:ascii="Arial" w:hAnsi="Arial" w:cs="Arial"/>
          <w:bCs/>
        </w:rPr>
        <w:t>Vitamin C</w:t>
      </w:r>
      <w:r w:rsidRPr="00BA1682">
        <w:rPr>
          <w:rFonts w:ascii="Arial" w:hAnsi="Arial" w:cs="Arial"/>
          <w:b/>
        </w:rPr>
        <w:t xml:space="preserve"> </w:t>
      </w:r>
      <w:r w:rsidRPr="00BA1682">
        <w:rPr>
          <w:rFonts w:ascii="Arial" w:hAnsi="Arial" w:cs="Arial"/>
        </w:rPr>
        <w:t xml:space="preserve">was determined by redox titration using 2,6-dichlorophenol-indophenol </w:t>
      </w:r>
      <w:r w:rsidRPr="00BA1682">
        <w:rPr>
          <w:rFonts w:ascii="Arial" w:hAnsi="Arial" w:cs="Arial"/>
          <w:spacing w:val="-2"/>
        </w:rPr>
        <w:t>(DCPIP).</w:t>
      </w:r>
    </w:p>
    <w:p w14:paraId="7F1C35D4" w14:textId="77777777" w:rsidR="00F7798F" w:rsidRPr="00BA1682" w:rsidRDefault="00F7798F" w:rsidP="00BA656E">
      <w:pPr>
        <w:pStyle w:val="BodyText"/>
        <w:jc w:val="both"/>
        <w:rPr>
          <w:rFonts w:ascii="Arial" w:hAnsi="Arial" w:cs="Arial"/>
        </w:rPr>
      </w:pPr>
    </w:p>
    <w:p w14:paraId="784A02D8" w14:textId="77777777" w:rsidR="00BA656E" w:rsidRPr="00F7798F"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z w:val="22"/>
          <w:szCs w:val="22"/>
        </w:rPr>
      </w:pPr>
      <w:r w:rsidRPr="00F7798F">
        <w:rPr>
          <w:rFonts w:ascii="Arial" w:hAnsi="Arial" w:cs="Arial"/>
          <w:b/>
          <w:i w:val="0"/>
          <w:color w:val="000000" w:themeColor="text1"/>
          <w:sz w:val="22"/>
          <w:szCs w:val="22"/>
        </w:rPr>
        <w:t>Microbiological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4A5C09FC" w14:textId="77777777" w:rsidR="00BA656E" w:rsidRPr="00BA1682" w:rsidRDefault="00BA656E" w:rsidP="00BA656E">
      <w:pPr>
        <w:pStyle w:val="Heading4"/>
        <w:tabs>
          <w:tab w:val="left" w:pos="709"/>
        </w:tabs>
        <w:spacing w:before="0"/>
        <w:rPr>
          <w:rFonts w:ascii="Arial" w:hAnsi="Arial" w:cs="Arial"/>
        </w:rPr>
      </w:pPr>
    </w:p>
    <w:p w14:paraId="47F7E994" w14:textId="77777777" w:rsidR="00F7798F" w:rsidRPr="00BA1682" w:rsidRDefault="00F7798F" w:rsidP="00F7798F">
      <w:pPr>
        <w:pStyle w:val="BodyText"/>
        <w:jc w:val="both"/>
        <w:rPr>
          <w:rFonts w:ascii="Arial" w:hAnsi="Arial" w:cs="Arial"/>
        </w:rPr>
      </w:pPr>
      <w:r w:rsidRPr="00BA1682">
        <w:rPr>
          <w:rFonts w:ascii="Arial" w:hAnsi="Arial" w:cs="Arial"/>
        </w:rPr>
        <w:t>Twenty-five grams of each sample were homogenized in 225 mL</w:t>
      </w:r>
      <w:r w:rsidRPr="00BA1682">
        <w:rPr>
          <w:rFonts w:ascii="Arial" w:hAnsi="Arial" w:cs="Arial"/>
          <w:spacing w:val="-9"/>
        </w:rPr>
        <w:t xml:space="preserve"> </w:t>
      </w:r>
      <w:r w:rsidRPr="00BA1682">
        <w:rPr>
          <w:rFonts w:ascii="Arial" w:hAnsi="Arial" w:cs="Arial"/>
        </w:rPr>
        <w:t>of buffered peptone water. Serial dilutions were prepared and inoculated onto selective media:</w:t>
      </w:r>
    </w:p>
    <w:p w14:paraId="0CC8B53A"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sz w:val="20"/>
          <w:szCs w:val="20"/>
        </w:rPr>
        <w:t>Total</w:t>
      </w:r>
      <w:r w:rsidRPr="00BA1682">
        <w:rPr>
          <w:rFonts w:ascii="Arial" w:hAnsi="Arial" w:cs="Arial"/>
          <w:b/>
          <w:spacing w:val="-17"/>
          <w:sz w:val="20"/>
          <w:szCs w:val="20"/>
        </w:rPr>
        <w:t xml:space="preserve"> </w:t>
      </w:r>
      <w:r w:rsidRPr="00BA1682">
        <w:rPr>
          <w:rFonts w:ascii="Arial" w:hAnsi="Arial" w:cs="Arial"/>
          <w:b/>
          <w:sz w:val="20"/>
          <w:szCs w:val="20"/>
        </w:rPr>
        <w:t>Aerobic</w:t>
      </w:r>
      <w:r w:rsidRPr="00BA1682">
        <w:rPr>
          <w:rFonts w:ascii="Arial" w:hAnsi="Arial" w:cs="Arial"/>
          <w:b/>
          <w:spacing w:val="-8"/>
          <w:sz w:val="20"/>
          <w:szCs w:val="20"/>
        </w:rPr>
        <w:t xml:space="preserve"> </w:t>
      </w:r>
      <w:r w:rsidRPr="00BA1682">
        <w:rPr>
          <w:rFonts w:ascii="Arial" w:hAnsi="Arial" w:cs="Arial"/>
          <w:b/>
          <w:sz w:val="20"/>
          <w:szCs w:val="20"/>
        </w:rPr>
        <w:t>Mesophilic</w:t>
      </w:r>
      <w:r w:rsidRPr="00BA1682">
        <w:rPr>
          <w:rFonts w:ascii="Arial" w:hAnsi="Arial" w:cs="Arial"/>
          <w:b/>
          <w:spacing w:val="-3"/>
          <w:sz w:val="20"/>
          <w:szCs w:val="20"/>
        </w:rPr>
        <w:t xml:space="preserve"> </w:t>
      </w:r>
      <w:r w:rsidRPr="00BA1682">
        <w:rPr>
          <w:rFonts w:ascii="Arial" w:hAnsi="Arial" w:cs="Arial"/>
          <w:b/>
          <w:sz w:val="20"/>
          <w:szCs w:val="20"/>
        </w:rPr>
        <w:t>Flora</w:t>
      </w:r>
      <w:r w:rsidRPr="00BA1682">
        <w:rPr>
          <w:rFonts w:ascii="Arial" w:hAnsi="Arial" w:cs="Arial"/>
          <w:b/>
          <w:spacing w:val="-4"/>
          <w:sz w:val="20"/>
          <w:szCs w:val="20"/>
        </w:rPr>
        <w:t xml:space="preserve"> </w:t>
      </w:r>
      <w:r w:rsidRPr="00BA1682">
        <w:rPr>
          <w:rFonts w:ascii="Arial" w:hAnsi="Arial" w:cs="Arial"/>
          <w:b/>
          <w:sz w:val="20"/>
          <w:szCs w:val="20"/>
        </w:rPr>
        <w:t>(FTAM):</w:t>
      </w:r>
      <w:r w:rsidRPr="00BA1682">
        <w:rPr>
          <w:rFonts w:ascii="Arial" w:hAnsi="Arial" w:cs="Arial"/>
          <w:b/>
          <w:spacing w:val="-4"/>
          <w:sz w:val="20"/>
          <w:szCs w:val="20"/>
        </w:rPr>
        <w:t xml:space="preserve"> </w:t>
      </w:r>
      <w:r w:rsidRPr="00BA1682">
        <w:rPr>
          <w:rFonts w:ascii="Arial" w:hAnsi="Arial" w:cs="Arial"/>
          <w:sz w:val="20"/>
          <w:szCs w:val="20"/>
        </w:rPr>
        <w:t>Plate</w:t>
      </w:r>
      <w:r w:rsidRPr="00BA1682">
        <w:rPr>
          <w:rFonts w:ascii="Arial" w:hAnsi="Arial" w:cs="Arial"/>
          <w:spacing w:val="-3"/>
          <w:sz w:val="20"/>
          <w:szCs w:val="20"/>
        </w:rPr>
        <w:t xml:space="preserve"> </w:t>
      </w:r>
      <w:r w:rsidRPr="00BA1682">
        <w:rPr>
          <w:rFonts w:ascii="Arial" w:hAnsi="Arial" w:cs="Arial"/>
          <w:sz w:val="20"/>
          <w:szCs w:val="20"/>
        </w:rPr>
        <w:t>Count</w:t>
      </w:r>
      <w:r w:rsidRPr="00BA1682">
        <w:rPr>
          <w:rFonts w:ascii="Arial" w:hAnsi="Arial" w:cs="Arial"/>
          <w:spacing w:val="-15"/>
          <w:sz w:val="20"/>
          <w:szCs w:val="20"/>
        </w:rPr>
        <w:t xml:space="preserve"> </w:t>
      </w:r>
      <w:r w:rsidRPr="00BA1682">
        <w:rPr>
          <w:rFonts w:ascii="Arial" w:hAnsi="Arial" w:cs="Arial"/>
          <w:sz w:val="20"/>
          <w:szCs w:val="20"/>
        </w:rPr>
        <w:t>Agar</w:t>
      </w:r>
      <w:r w:rsidRPr="00BA1682">
        <w:rPr>
          <w:rFonts w:ascii="Arial" w:hAnsi="Arial" w:cs="Arial"/>
          <w:spacing w:val="-4"/>
          <w:sz w:val="20"/>
          <w:szCs w:val="20"/>
        </w:rPr>
        <w:t xml:space="preserve"> </w:t>
      </w:r>
      <w:r w:rsidRPr="00BA1682">
        <w:rPr>
          <w:rFonts w:ascii="Arial" w:hAnsi="Arial" w:cs="Arial"/>
          <w:sz w:val="20"/>
          <w:szCs w:val="20"/>
        </w:rPr>
        <w:t>(PCA),</w:t>
      </w:r>
      <w:r w:rsidRPr="00BA1682">
        <w:rPr>
          <w:rFonts w:ascii="Arial" w:hAnsi="Arial" w:cs="Arial"/>
          <w:spacing w:val="-4"/>
          <w:sz w:val="20"/>
          <w:szCs w:val="20"/>
        </w:rPr>
        <w:t xml:space="preserve"> </w:t>
      </w:r>
      <w:r w:rsidRPr="00BA1682">
        <w:rPr>
          <w:rFonts w:ascii="Arial" w:hAnsi="Arial" w:cs="Arial"/>
          <w:sz w:val="20"/>
          <w:szCs w:val="20"/>
        </w:rPr>
        <w:t>incubated</w:t>
      </w:r>
      <w:r w:rsidRPr="00BA1682">
        <w:rPr>
          <w:rFonts w:ascii="Arial" w:hAnsi="Arial" w:cs="Arial"/>
          <w:spacing w:val="-3"/>
          <w:sz w:val="20"/>
          <w:szCs w:val="20"/>
        </w:rPr>
        <w:t xml:space="preserve"> </w:t>
      </w:r>
      <w:r w:rsidRPr="00BA1682">
        <w:rPr>
          <w:rFonts w:ascii="Arial" w:hAnsi="Arial" w:cs="Arial"/>
          <w:sz w:val="20"/>
          <w:szCs w:val="20"/>
        </w:rPr>
        <w:t>at</w:t>
      </w:r>
      <w:r w:rsidRPr="00BA1682">
        <w:rPr>
          <w:rFonts w:ascii="Arial" w:hAnsi="Arial" w:cs="Arial"/>
          <w:spacing w:val="-4"/>
          <w:sz w:val="20"/>
          <w:szCs w:val="20"/>
        </w:rPr>
        <w:t xml:space="preserve"> </w:t>
      </w:r>
      <w:r w:rsidRPr="00BA1682">
        <w:rPr>
          <w:rFonts w:ascii="Arial" w:hAnsi="Arial" w:cs="Arial"/>
          <w:sz w:val="20"/>
          <w:szCs w:val="20"/>
        </w:rPr>
        <w:t>30°C</w:t>
      </w:r>
      <w:r w:rsidRPr="00BA1682">
        <w:rPr>
          <w:rFonts w:ascii="Arial" w:hAnsi="Arial" w:cs="Arial"/>
          <w:spacing w:val="-4"/>
          <w:sz w:val="20"/>
          <w:szCs w:val="20"/>
        </w:rPr>
        <w:t xml:space="preserve"> </w:t>
      </w:r>
      <w:r w:rsidRPr="00BA1682">
        <w:rPr>
          <w:rFonts w:ascii="Arial" w:hAnsi="Arial" w:cs="Arial"/>
          <w:sz w:val="20"/>
          <w:szCs w:val="20"/>
        </w:rPr>
        <w:t>for</w:t>
      </w:r>
      <w:r w:rsidRPr="00BA1682">
        <w:rPr>
          <w:rFonts w:ascii="Arial" w:hAnsi="Arial" w:cs="Arial"/>
          <w:spacing w:val="-3"/>
          <w:sz w:val="20"/>
          <w:szCs w:val="20"/>
        </w:rPr>
        <w:t xml:space="preserve"> </w:t>
      </w:r>
      <w:r w:rsidRPr="00BA1682">
        <w:rPr>
          <w:rFonts w:ascii="Arial" w:hAnsi="Arial" w:cs="Arial"/>
          <w:spacing w:val="-4"/>
          <w:sz w:val="20"/>
          <w:szCs w:val="20"/>
        </w:rPr>
        <w:t>72h.</w:t>
      </w:r>
    </w:p>
    <w:p w14:paraId="0ADD191D"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sz w:val="20"/>
          <w:szCs w:val="20"/>
        </w:rPr>
        <w:t>Total</w:t>
      </w:r>
      <w:r w:rsidRPr="00BA1682">
        <w:rPr>
          <w:rFonts w:ascii="Arial" w:hAnsi="Arial" w:cs="Arial"/>
          <w:b/>
          <w:spacing w:val="-2"/>
          <w:sz w:val="20"/>
          <w:szCs w:val="20"/>
        </w:rPr>
        <w:t xml:space="preserve"> </w:t>
      </w:r>
      <w:r w:rsidRPr="00BA1682">
        <w:rPr>
          <w:rFonts w:ascii="Arial" w:hAnsi="Arial" w:cs="Arial"/>
          <w:b/>
          <w:sz w:val="20"/>
          <w:szCs w:val="20"/>
        </w:rPr>
        <w:t>and</w:t>
      </w:r>
      <w:r w:rsidRPr="00BA1682">
        <w:rPr>
          <w:rFonts w:ascii="Arial" w:hAnsi="Arial" w:cs="Arial"/>
          <w:b/>
          <w:spacing w:val="-2"/>
          <w:sz w:val="20"/>
          <w:szCs w:val="20"/>
        </w:rPr>
        <w:t xml:space="preserve"> </w:t>
      </w:r>
      <w:r w:rsidRPr="00BA1682">
        <w:rPr>
          <w:rFonts w:ascii="Arial" w:hAnsi="Arial" w:cs="Arial"/>
          <w:b/>
          <w:sz w:val="20"/>
          <w:szCs w:val="20"/>
        </w:rPr>
        <w:t>Fecal</w:t>
      </w:r>
      <w:r w:rsidRPr="00BA1682">
        <w:rPr>
          <w:rFonts w:ascii="Arial" w:hAnsi="Arial" w:cs="Arial"/>
          <w:b/>
          <w:spacing w:val="-2"/>
          <w:sz w:val="20"/>
          <w:szCs w:val="20"/>
        </w:rPr>
        <w:t xml:space="preserve"> </w:t>
      </w:r>
      <w:r w:rsidRPr="00BA1682">
        <w:rPr>
          <w:rFonts w:ascii="Arial" w:hAnsi="Arial" w:cs="Arial"/>
          <w:b/>
          <w:sz w:val="20"/>
          <w:szCs w:val="20"/>
        </w:rPr>
        <w:t>Coliforms:</w:t>
      </w:r>
      <w:r w:rsidRPr="00BA1682">
        <w:rPr>
          <w:rFonts w:ascii="Arial" w:hAnsi="Arial" w:cs="Arial"/>
          <w:b/>
          <w:spacing w:val="-7"/>
          <w:sz w:val="20"/>
          <w:szCs w:val="20"/>
        </w:rPr>
        <w:t xml:space="preserve"> </w:t>
      </w:r>
      <w:r w:rsidRPr="00BA1682">
        <w:rPr>
          <w:rFonts w:ascii="Arial" w:hAnsi="Arial" w:cs="Arial"/>
          <w:sz w:val="20"/>
          <w:szCs w:val="20"/>
        </w:rPr>
        <w:t>Violet</w:t>
      </w:r>
      <w:r w:rsidRPr="00BA1682">
        <w:rPr>
          <w:rFonts w:ascii="Arial" w:hAnsi="Arial" w:cs="Arial"/>
          <w:spacing w:val="-2"/>
          <w:sz w:val="20"/>
          <w:szCs w:val="20"/>
        </w:rPr>
        <w:t xml:space="preserve"> </w:t>
      </w:r>
      <w:r w:rsidRPr="00BA1682">
        <w:rPr>
          <w:rFonts w:ascii="Arial" w:hAnsi="Arial" w:cs="Arial"/>
          <w:sz w:val="20"/>
          <w:szCs w:val="20"/>
        </w:rPr>
        <w:t>Red</w:t>
      </w:r>
      <w:r w:rsidRPr="00BA1682">
        <w:rPr>
          <w:rFonts w:ascii="Arial" w:hAnsi="Arial" w:cs="Arial"/>
          <w:spacing w:val="-2"/>
          <w:sz w:val="20"/>
          <w:szCs w:val="20"/>
        </w:rPr>
        <w:t xml:space="preserve"> </w:t>
      </w:r>
      <w:r w:rsidRPr="00BA1682">
        <w:rPr>
          <w:rFonts w:ascii="Arial" w:hAnsi="Arial" w:cs="Arial"/>
          <w:sz w:val="20"/>
          <w:szCs w:val="20"/>
        </w:rPr>
        <w:t>Bile</w:t>
      </w:r>
      <w:r w:rsidRPr="00BA1682">
        <w:rPr>
          <w:rFonts w:ascii="Arial" w:hAnsi="Arial" w:cs="Arial"/>
          <w:spacing w:val="-2"/>
          <w:sz w:val="20"/>
          <w:szCs w:val="20"/>
        </w:rPr>
        <w:t xml:space="preserve"> </w:t>
      </w:r>
      <w:r w:rsidRPr="00BA1682">
        <w:rPr>
          <w:rFonts w:ascii="Arial" w:hAnsi="Arial" w:cs="Arial"/>
          <w:sz w:val="20"/>
          <w:szCs w:val="20"/>
        </w:rPr>
        <w:t>Lactose</w:t>
      </w:r>
      <w:r w:rsidRPr="00BA1682">
        <w:rPr>
          <w:rFonts w:ascii="Arial" w:hAnsi="Arial" w:cs="Arial"/>
          <w:spacing w:val="-2"/>
          <w:sz w:val="20"/>
          <w:szCs w:val="20"/>
        </w:rPr>
        <w:t xml:space="preserve"> </w:t>
      </w:r>
      <w:r w:rsidRPr="00BA1682">
        <w:rPr>
          <w:rFonts w:ascii="Arial" w:hAnsi="Arial" w:cs="Arial"/>
          <w:sz w:val="20"/>
          <w:szCs w:val="20"/>
        </w:rPr>
        <w:t>(VRBL)</w:t>
      </w:r>
      <w:r w:rsidRPr="00BA1682">
        <w:rPr>
          <w:rFonts w:ascii="Arial" w:hAnsi="Arial" w:cs="Arial"/>
          <w:spacing w:val="-2"/>
          <w:sz w:val="20"/>
          <w:szCs w:val="20"/>
        </w:rPr>
        <w:t xml:space="preserve"> </w:t>
      </w:r>
      <w:r w:rsidRPr="00BA1682">
        <w:rPr>
          <w:rFonts w:ascii="Arial" w:hAnsi="Arial" w:cs="Arial"/>
          <w:sz w:val="20"/>
          <w:szCs w:val="20"/>
        </w:rPr>
        <w:t>agar,</w:t>
      </w:r>
      <w:r w:rsidRPr="00BA1682">
        <w:rPr>
          <w:rFonts w:ascii="Arial" w:hAnsi="Arial" w:cs="Arial"/>
          <w:spacing w:val="-2"/>
          <w:sz w:val="20"/>
          <w:szCs w:val="20"/>
        </w:rPr>
        <w:t xml:space="preserve"> </w:t>
      </w:r>
      <w:r w:rsidRPr="00BA1682">
        <w:rPr>
          <w:rFonts w:ascii="Arial" w:hAnsi="Arial" w:cs="Arial"/>
          <w:sz w:val="20"/>
          <w:szCs w:val="20"/>
        </w:rPr>
        <w:t>incubated</w:t>
      </w:r>
      <w:r w:rsidRPr="00BA1682">
        <w:rPr>
          <w:rFonts w:ascii="Arial" w:hAnsi="Arial" w:cs="Arial"/>
          <w:spacing w:val="-2"/>
          <w:sz w:val="20"/>
          <w:szCs w:val="20"/>
        </w:rPr>
        <w:t xml:space="preserve"> </w:t>
      </w:r>
      <w:r w:rsidRPr="00BA1682">
        <w:rPr>
          <w:rFonts w:ascii="Arial" w:hAnsi="Arial" w:cs="Arial"/>
          <w:sz w:val="20"/>
          <w:szCs w:val="20"/>
        </w:rPr>
        <w:t>at</w:t>
      </w:r>
      <w:r w:rsidRPr="00BA1682">
        <w:rPr>
          <w:rFonts w:ascii="Arial" w:hAnsi="Arial" w:cs="Arial"/>
          <w:spacing w:val="-2"/>
          <w:sz w:val="20"/>
          <w:szCs w:val="20"/>
        </w:rPr>
        <w:t xml:space="preserve"> </w:t>
      </w:r>
      <w:r w:rsidRPr="00BA1682">
        <w:rPr>
          <w:rFonts w:ascii="Arial" w:hAnsi="Arial" w:cs="Arial"/>
          <w:sz w:val="20"/>
          <w:szCs w:val="20"/>
        </w:rPr>
        <w:t>37°C</w:t>
      </w:r>
      <w:r w:rsidRPr="00BA1682">
        <w:rPr>
          <w:rFonts w:ascii="Arial" w:hAnsi="Arial" w:cs="Arial"/>
          <w:spacing w:val="-2"/>
          <w:sz w:val="20"/>
          <w:szCs w:val="20"/>
        </w:rPr>
        <w:t xml:space="preserve"> </w:t>
      </w:r>
      <w:r w:rsidRPr="00BA1682">
        <w:rPr>
          <w:rFonts w:ascii="Arial" w:hAnsi="Arial" w:cs="Arial"/>
          <w:sz w:val="20"/>
          <w:szCs w:val="20"/>
        </w:rPr>
        <w:t>and</w:t>
      </w:r>
      <w:r w:rsidRPr="00BA1682">
        <w:rPr>
          <w:rFonts w:ascii="Arial" w:hAnsi="Arial" w:cs="Arial"/>
          <w:spacing w:val="-2"/>
          <w:sz w:val="20"/>
          <w:szCs w:val="20"/>
        </w:rPr>
        <w:t xml:space="preserve"> </w:t>
      </w:r>
      <w:r w:rsidRPr="00BA1682">
        <w:rPr>
          <w:rFonts w:ascii="Arial" w:hAnsi="Arial" w:cs="Arial"/>
          <w:sz w:val="20"/>
          <w:szCs w:val="20"/>
        </w:rPr>
        <w:t xml:space="preserve">44°C </w:t>
      </w:r>
      <w:r w:rsidRPr="00BA1682">
        <w:rPr>
          <w:rFonts w:ascii="Arial" w:hAnsi="Arial" w:cs="Arial"/>
          <w:spacing w:val="-2"/>
          <w:sz w:val="20"/>
          <w:szCs w:val="20"/>
        </w:rPr>
        <w:t>respectively.</w:t>
      </w:r>
    </w:p>
    <w:p w14:paraId="5F1912FF" w14:textId="77777777" w:rsidR="00F7798F" w:rsidRPr="00BA1682" w:rsidRDefault="00F7798F" w:rsidP="00F7798F">
      <w:pPr>
        <w:pStyle w:val="ListParagraph"/>
        <w:numPr>
          <w:ilvl w:val="2"/>
          <w:numId w:val="31"/>
        </w:numPr>
        <w:tabs>
          <w:tab w:val="left" w:pos="589"/>
        </w:tabs>
        <w:ind w:left="426"/>
        <w:rPr>
          <w:rFonts w:ascii="Arial" w:hAnsi="Arial" w:cs="Arial"/>
          <w:sz w:val="20"/>
          <w:szCs w:val="20"/>
          <w:lang w:val="it-IT"/>
        </w:rPr>
      </w:pPr>
      <w:r w:rsidRPr="00BA1682">
        <w:rPr>
          <w:rFonts w:ascii="Arial" w:hAnsi="Arial" w:cs="Arial"/>
          <w:b/>
          <w:i/>
          <w:sz w:val="20"/>
          <w:szCs w:val="20"/>
          <w:lang w:val="it-IT"/>
        </w:rPr>
        <w:t>Escherichia</w:t>
      </w:r>
      <w:r w:rsidRPr="00BA1682">
        <w:rPr>
          <w:rFonts w:ascii="Arial" w:hAnsi="Arial" w:cs="Arial"/>
          <w:b/>
          <w:i/>
          <w:spacing w:val="-2"/>
          <w:sz w:val="20"/>
          <w:szCs w:val="20"/>
          <w:lang w:val="it-IT"/>
        </w:rPr>
        <w:t xml:space="preserve"> </w:t>
      </w:r>
      <w:r w:rsidRPr="00BA1682">
        <w:rPr>
          <w:rFonts w:ascii="Arial" w:hAnsi="Arial" w:cs="Arial"/>
          <w:b/>
          <w:i/>
          <w:sz w:val="20"/>
          <w:szCs w:val="20"/>
          <w:lang w:val="it-IT"/>
        </w:rPr>
        <w:t>coli</w:t>
      </w:r>
      <w:r w:rsidRPr="00BA1682">
        <w:rPr>
          <w:rFonts w:ascii="Arial" w:hAnsi="Arial" w:cs="Arial"/>
          <w:b/>
          <w:sz w:val="20"/>
          <w:szCs w:val="20"/>
          <w:lang w:val="it-IT"/>
        </w:rPr>
        <w:t>:</w:t>
      </w:r>
      <w:r w:rsidRPr="00BA1682">
        <w:rPr>
          <w:rFonts w:ascii="Arial" w:hAnsi="Arial" w:cs="Arial"/>
          <w:b/>
          <w:spacing w:val="-6"/>
          <w:sz w:val="20"/>
          <w:szCs w:val="20"/>
          <w:lang w:val="it-IT"/>
        </w:rPr>
        <w:t xml:space="preserve"> </w:t>
      </w:r>
      <w:r w:rsidRPr="00BA1682">
        <w:rPr>
          <w:rFonts w:ascii="Arial" w:hAnsi="Arial" w:cs="Arial"/>
          <w:sz w:val="20"/>
          <w:szCs w:val="20"/>
          <w:lang w:val="it-IT"/>
        </w:rPr>
        <w:t>Tryptone</w:t>
      </w:r>
      <w:r w:rsidRPr="00BA1682">
        <w:rPr>
          <w:rFonts w:ascii="Arial" w:hAnsi="Arial" w:cs="Arial"/>
          <w:spacing w:val="-1"/>
          <w:sz w:val="20"/>
          <w:szCs w:val="20"/>
          <w:lang w:val="it-IT"/>
        </w:rPr>
        <w:t xml:space="preserve"> </w:t>
      </w:r>
      <w:r w:rsidRPr="00BA1682">
        <w:rPr>
          <w:rFonts w:ascii="Arial" w:hAnsi="Arial" w:cs="Arial"/>
          <w:sz w:val="20"/>
          <w:szCs w:val="20"/>
          <w:lang w:val="it-IT"/>
        </w:rPr>
        <w:t>Bile</w:t>
      </w:r>
      <w:r w:rsidRPr="00BA1682">
        <w:rPr>
          <w:rFonts w:ascii="Arial" w:hAnsi="Arial" w:cs="Arial"/>
          <w:spacing w:val="-1"/>
          <w:sz w:val="20"/>
          <w:szCs w:val="20"/>
          <w:lang w:val="it-IT"/>
        </w:rPr>
        <w:t xml:space="preserve"> </w:t>
      </w:r>
      <w:r w:rsidRPr="00BA1682">
        <w:rPr>
          <w:rFonts w:ascii="Arial" w:hAnsi="Arial" w:cs="Arial"/>
          <w:sz w:val="20"/>
          <w:szCs w:val="20"/>
          <w:lang w:val="it-IT"/>
        </w:rPr>
        <w:t>X-glucuronide</w:t>
      </w:r>
      <w:r w:rsidRPr="00BA1682">
        <w:rPr>
          <w:rFonts w:ascii="Arial" w:hAnsi="Arial" w:cs="Arial"/>
          <w:spacing w:val="-1"/>
          <w:sz w:val="20"/>
          <w:szCs w:val="20"/>
          <w:lang w:val="it-IT"/>
        </w:rPr>
        <w:t xml:space="preserve"> </w:t>
      </w:r>
      <w:r w:rsidRPr="00BA1682">
        <w:rPr>
          <w:rFonts w:ascii="Arial" w:hAnsi="Arial" w:cs="Arial"/>
          <w:sz w:val="20"/>
          <w:szCs w:val="20"/>
          <w:lang w:val="it-IT"/>
        </w:rPr>
        <w:t>(TBX)</w:t>
      </w:r>
      <w:r w:rsidRPr="00BA1682">
        <w:rPr>
          <w:rFonts w:ascii="Arial" w:hAnsi="Arial" w:cs="Arial"/>
          <w:spacing w:val="-1"/>
          <w:sz w:val="20"/>
          <w:szCs w:val="20"/>
          <w:lang w:val="it-IT"/>
        </w:rPr>
        <w:t xml:space="preserve"> </w:t>
      </w:r>
      <w:r w:rsidRPr="00BA1682">
        <w:rPr>
          <w:rFonts w:ascii="Arial" w:hAnsi="Arial" w:cs="Arial"/>
          <w:sz w:val="20"/>
          <w:szCs w:val="20"/>
          <w:lang w:val="it-IT"/>
        </w:rPr>
        <w:t>agar</w:t>
      </w:r>
      <w:r w:rsidRPr="00BA1682">
        <w:rPr>
          <w:rFonts w:ascii="Arial" w:hAnsi="Arial" w:cs="Arial"/>
          <w:spacing w:val="-1"/>
          <w:sz w:val="20"/>
          <w:szCs w:val="20"/>
          <w:lang w:val="it-IT"/>
        </w:rPr>
        <w:t xml:space="preserve"> </w:t>
      </w:r>
      <w:r w:rsidRPr="00BA1682">
        <w:rPr>
          <w:rFonts w:ascii="Arial" w:hAnsi="Arial" w:cs="Arial"/>
          <w:sz w:val="20"/>
          <w:szCs w:val="20"/>
          <w:lang w:val="it-IT"/>
        </w:rPr>
        <w:t>at</w:t>
      </w:r>
      <w:r w:rsidRPr="00BA1682">
        <w:rPr>
          <w:rFonts w:ascii="Arial" w:hAnsi="Arial" w:cs="Arial"/>
          <w:spacing w:val="-1"/>
          <w:sz w:val="20"/>
          <w:szCs w:val="20"/>
          <w:lang w:val="it-IT"/>
        </w:rPr>
        <w:t xml:space="preserve"> </w:t>
      </w:r>
      <w:r w:rsidRPr="00BA1682">
        <w:rPr>
          <w:rFonts w:ascii="Arial" w:hAnsi="Arial" w:cs="Arial"/>
          <w:spacing w:val="-2"/>
          <w:sz w:val="20"/>
          <w:szCs w:val="20"/>
          <w:lang w:val="it-IT"/>
        </w:rPr>
        <w:t>44°C.</w:t>
      </w:r>
    </w:p>
    <w:p w14:paraId="5FFAB9F2"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i/>
          <w:sz w:val="20"/>
          <w:szCs w:val="20"/>
        </w:rPr>
        <w:t>Salmonella</w:t>
      </w:r>
      <w:r w:rsidRPr="00BA1682">
        <w:rPr>
          <w:rFonts w:ascii="Arial" w:hAnsi="Arial" w:cs="Arial"/>
          <w:b/>
          <w:i/>
          <w:spacing w:val="-3"/>
          <w:sz w:val="20"/>
          <w:szCs w:val="20"/>
        </w:rPr>
        <w:t xml:space="preserve"> </w:t>
      </w:r>
      <w:r w:rsidRPr="00BA1682">
        <w:rPr>
          <w:rFonts w:ascii="Arial" w:hAnsi="Arial" w:cs="Arial"/>
          <w:b/>
          <w:sz w:val="20"/>
          <w:szCs w:val="20"/>
        </w:rPr>
        <w:t>/</w:t>
      </w:r>
      <w:r w:rsidRPr="00BA1682">
        <w:rPr>
          <w:rFonts w:ascii="Arial" w:hAnsi="Arial" w:cs="Arial"/>
          <w:b/>
          <w:spacing w:val="-3"/>
          <w:sz w:val="20"/>
          <w:szCs w:val="20"/>
        </w:rPr>
        <w:t xml:space="preserve"> </w:t>
      </w:r>
      <w:r w:rsidRPr="00BA1682">
        <w:rPr>
          <w:rFonts w:ascii="Arial" w:hAnsi="Arial" w:cs="Arial"/>
          <w:b/>
          <w:i/>
          <w:sz w:val="20"/>
          <w:szCs w:val="20"/>
        </w:rPr>
        <w:t>Shigella</w:t>
      </w:r>
      <w:r w:rsidRPr="00BA1682">
        <w:rPr>
          <w:rFonts w:ascii="Arial" w:hAnsi="Arial" w:cs="Arial"/>
          <w:b/>
          <w:sz w:val="20"/>
          <w:szCs w:val="20"/>
        </w:rPr>
        <w:t>:</w:t>
      </w:r>
      <w:r w:rsidRPr="00BA1682">
        <w:rPr>
          <w:rFonts w:ascii="Arial" w:hAnsi="Arial" w:cs="Arial"/>
          <w:b/>
          <w:spacing w:val="-3"/>
          <w:sz w:val="20"/>
          <w:szCs w:val="20"/>
        </w:rPr>
        <w:t xml:space="preserve"> </w:t>
      </w:r>
      <w:r w:rsidRPr="00BA1682">
        <w:rPr>
          <w:rFonts w:ascii="Arial" w:hAnsi="Arial" w:cs="Arial"/>
          <w:sz w:val="20"/>
          <w:szCs w:val="20"/>
        </w:rPr>
        <w:t>SS</w:t>
      </w:r>
      <w:r w:rsidRPr="00BA1682">
        <w:rPr>
          <w:rFonts w:ascii="Arial" w:hAnsi="Arial" w:cs="Arial"/>
          <w:spacing w:val="-3"/>
          <w:sz w:val="20"/>
          <w:szCs w:val="20"/>
        </w:rPr>
        <w:t xml:space="preserve"> </w:t>
      </w:r>
      <w:r w:rsidRPr="00BA1682">
        <w:rPr>
          <w:rFonts w:ascii="Arial" w:hAnsi="Arial" w:cs="Arial"/>
          <w:sz w:val="20"/>
          <w:szCs w:val="20"/>
        </w:rPr>
        <w:t>agar</w:t>
      </w:r>
      <w:r w:rsidRPr="00BA1682">
        <w:rPr>
          <w:rFonts w:ascii="Arial" w:hAnsi="Arial" w:cs="Arial"/>
          <w:spacing w:val="-3"/>
          <w:sz w:val="20"/>
          <w:szCs w:val="20"/>
        </w:rPr>
        <w:t xml:space="preserve"> </w:t>
      </w:r>
      <w:r w:rsidRPr="00BA1682">
        <w:rPr>
          <w:rFonts w:ascii="Arial" w:hAnsi="Arial" w:cs="Arial"/>
          <w:sz w:val="20"/>
          <w:szCs w:val="20"/>
        </w:rPr>
        <w:t>after</w:t>
      </w:r>
      <w:r w:rsidRPr="00BA1682">
        <w:rPr>
          <w:rFonts w:ascii="Arial" w:hAnsi="Arial" w:cs="Arial"/>
          <w:spacing w:val="-3"/>
          <w:sz w:val="20"/>
          <w:szCs w:val="20"/>
        </w:rPr>
        <w:t xml:space="preserve"> </w:t>
      </w:r>
      <w:r w:rsidRPr="00BA1682">
        <w:rPr>
          <w:rFonts w:ascii="Arial" w:hAnsi="Arial" w:cs="Arial"/>
          <w:sz w:val="20"/>
          <w:szCs w:val="20"/>
        </w:rPr>
        <w:t>enrichment</w:t>
      </w:r>
      <w:r w:rsidRPr="00BA1682">
        <w:rPr>
          <w:rFonts w:ascii="Arial" w:hAnsi="Arial" w:cs="Arial"/>
          <w:spacing w:val="-3"/>
          <w:sz w:val="20"/>
          <w:szCs w:val="20"/>
        </w:rPr>
        <w:t xml:space="preserve"> </w:t>
      </w:r>
      <w:r w:rsidRPr="00BA1682">
        <w:rPr>
          <w:rFonts w:ascii="Arial" w:hAnsi="Arial" w:cs="Arial"/>
          <w:sz w:val="20"/>
          <w:szCs w:val="20"/>
        </w:rPr>
        <w:t>in</w:t>
      </w:r>
      <w:r w:rsidRPr="00BA1682">
        <w:rPr>
          <w:rFonts w:ascii="Arial" w:hAnsi="Arial" w:cs="Arial"/>
          <w:spacing w:val="-3"/>
          <w:sz w:val="20"/>
          <w:szCs w:val="20"/>
        </w:rPr>
        <w:t xml:space="preserve"> </w:t>
      </w:r>
      <w:r w:rsidRPr="00BA1682">
        <w:rPr>
          <w:rFonts w:ascii="Arial" w:hAnsi="Arial" w:cs="Arial"/>
          <w:sz w:val="20"/>
          <w:szCs w:val="20"/>
        </w:rPr>
        <w:t>Rappaport-Vassiliadis</w:t>
      </w:r>
      <w:r w:rsidRPr="00BA1682">
        <w:rPr>
          <w:rFonts w:ascii="Arial" w:hAnsi="Arial" w:cs="Arial"/>
          <w:spacing w:val="-3"/>
          <w:sz w:val="20"/>
          <w:szCs w:val="20"/>
        </w:rPr>
        <w:t xml:space="preserve"> </w:t>
      </w:r>
      <w:r w:rsidRPr="00BA1682">
        <w:rPr>
          <w:rFonts w:ascii="Arial" w:hAnsi="Arial" w:cs="Arial"/>
          <w:spacing w:val="-2"/>
          <w:sz w:val="20"/>
          <w:szCs w:val="20"/>
        </w:rPr>
        <w:t>broth.</w:t>
      </w:r>
    </w:p>
    <w:p w14:paraId="30BC55AD"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sz w:val="20"/>
          <w:szCs w:val="20"/>
        </w:rPr>
        <w:t>Yeasts</w:t>
      </w:r>
      <w:r w:rsidRPr="00BA1682">
        <w:rPr>
          <w:rFonts w:ascii="Arial" w:hAnsi="Arial" w:cs="Arial"/>
          <w:b/>
          <w:spacing w:val="-6"/>
          <w:sz w:val="20"/>
          <w:szCs w:val="20"/>
        </w:rPr>
        <w:t xml:space="preserve"> </w:t>
      </w:r>
      <w:r w:rsidRPr="00BA1682">
        <w:rPr>
          <w:rFonts w:ascii="Arial" w:hAnsi="Arial" w:cs="Arial"/>
          <w:b/>
          <w:sz w:val="20"/>
          <w:szCs w:val="20"/>
        </w:rPr>
        <w:t>and</w:t>
      </w:r>
      <w:r w:rsidRPr="00BA1682">
        <w:rPr>
          <w:rFonts w:ascii="Arial" w:hAnsi="Arial" w:cs="Arial"/>
          <w:b/>
          <w:spacing w:val="-3"/>
          <w:sz w:val="20"/>
          <w:szCs w:val="20"/>
        </w:rPr>
        <w:t xml:space="preserve"> </w:t>
      </w:r>
      <w:r w:rsidRPr="00BA1682">
        <w:rPr>
          <w:rFonts w:ascii="Arial" w:hAnsi="Arial" w:cs="Arial"/>
          <w:b/>
          <w:sz w:val="20"/>
          <w:szCs w:val="20"/>
        </w:rPr>
        <w:t>Molds:</w:t>
      </w:r>
      <w:r w:rsidRPr="00BA1682">
        <w:rPr>
          <w:rFonts w:ascii="Arial" w:hAnsi="Arial" w:cs="Arial"/>
          <w:b/>
          <w:spacing w:val="-4"/>
          <w:sz w:val="20"/>
          <w:szCs w:val="20"/>
        </w:rPr>
        <w:t xml:space="preserve"> </w:t>
      </w:r>
      <w:proofErr w:type="spellStart"/>
      <w:r w:rsidRPr="00BA1682">
        <w:rPr>
          <w:rFonts w:ascii="Arial" w:hAnsi="Arial" w:cs="Arial"/>
          <w:sz w:val="20"/>
          <w:szCs w:val="20"/>
        </w:rPr>
        <w:t>Sabouraud</w:t>
      </w:r>
      <w:proofErr w:type="spellEnd"/>
      <w:r w:rsidRPr="00BA1682">
        <w:rPr>
          <w:rFonts w:ascii="Arial" w:hAnsi="Arial" w:cs="Arial"/>
          <w:spacing w:val="-3"/>
          <w:sz w:val="20"/>
          <w:szCs w:val="20"/>
        </w:rPr>
        <w:t xml:space="preserve"> </w:t>
      </w:r>
      <w:r w:rsidRPr="00BA1682">
        <w:rPr>
          <w:rFonts w:ascii="Arial" w:hAnsi="Arial" w:cs="Arial"/>
          <w:sz w:val="20"/>
          <w:szCs w:val="20"/>
        </w:rPr>
        <w:t>Chloramphenicol</w:t>
      </w:r>
      <w:r w:rsidRPr="00BA1682">
        <w:rPr>
          <w:rFonts w:ascii="Arial" w:hAnsi="Arial" w:cs="Arial"/>
          <w:spacing w:val="-3"/>
          <w:sz w:val="20"/>
          <w:szCs w:val="20"/>
        </w:rPr>
        <w:t xml:space="preserve"> </w:t>
      </w:r>
      <w:r w:rsidRPr="00BA1682">
        <w:rPr>
          <w:rFonts w:ascii="Arial" w:hAnsi="Arial" w:cs="Arial"/>
          <w:sz w:val="20"/>
          <w:szCs w:val="20"/>
        </w:rPr>
        <w:t>agar,</w:t>
      </w:r>
      <w:r w:rsidRPr="00BA1682">
        <w:rPr>
          <w:rFonts w:ascii="Arial" w:hAnsi="Arial" w:cs="Arial"/>
          <w:spacing w:val="-4"/>
          <w:sz w:val="20"/>
          <w:szCs w:val="20"/>
        </w:rPr>
        <w:t xml:space="preserve"> </w:t>
      </w:r>
      <w:r w:rsidRPr="00BA1682">
        <w:rPr>
          <w:rFonts w:ascii="Arial" w:hAnsi="Arial" w:cs="Arial"/>
          <w:sz w:val="20"/>
          <w:szCs w:val="20"/>
        </w:rPr>
        <w:t>incubated</w:t>
      </w:r>
      <w:r w:rsidRPr="00BA1682">
        <w:rPr>
          <w:rFonts w:ascii="Arial" w:hAnsi="Arial" w:cs="Arial"/>
          <w:spacing w:val="-3"/>
          <w:sz w:val="20"/>
          <w:szCs w:val="20"/>
        </w:rPr>
        <w:t xml:space="preserve"> </w:t>
      </w:r>
      <w:r w:rsidRPr="00BA1682">
        <w:rPr>
          <w:rFonts w:ascii="Arial" w:hAnsi="Arial" w:cs="Arial"/>
          <w:sz w:val="20"/>
          <w:szCs w:val="20"/>
        </w:rPr>
        <w:t>at</w:t>
      </w:r>
      <w:r w:rsidRPr="00BA1682">
        <w:rPr>
          <w:rFonts w:ascii="Arial" w:hAnsi="Arial" w:cs="Arial"/>
          <w:spacing w:val="-3"/>
          <w:sz w:val="20"/>
          <w:szCs w:val="20"/>
        </w:rPr>
        <w:t xml:space="preserve"> </w:t>
      </w:r>
      <w:r w:rsidRPr="00BA1682">
        <w:rPr>
          <w:rFonts w:ascii="Arial" w:hAnsi="Arial" w:cs="Arial"/>
          <w:sz w:val="20"/>
          <w:szCs w:val="20"/>
        </w:rPr>
        <w:t>25°C</w:t>
      </w:r>
      <w:r w:rsidRPr="00BA1682">
        <w:rPr>
          <w:rFonts w:ascii="Arial" w:hAnsi="Arial" w:cs="Arial"/>
          <w:spacing w:val="-4"/>
          <w:sz w:val="20"/>
          <w:szCs w:val="20"/>
        </w:rPr>
        <w:t xml:space="preserve"> </w:t>
      </w:r>
      <w:r w:rsidRPr="00BA1682">
        <w:rPr>
          <w:rFonts w:ascii="Arial" w:hAnsi="Arial" w:cs="Arial"/>
          <w:sz w:val="20"/>
          <w:szCs w:val="20"/>
        </w:rPr>
        <w:t>for</w:t>
      </w:r>
      <w:r w:rsidRPr="00BA1682">
        <w:rPr>
          <w:rFonts w:ascii="Arial" w:hAnsi="Arial" w:cs="Arial"/>
          <w:spacing w:val="-3"/>
          <w:sz w:val="20"/>
          <w:szCs w:val="20"/>
        </w:rPr>
        <w:t xml:space="preserve"> </w:t>
      </w:r>
      <w:r w:rsidRPr="00BA1682">
        <w:rPr>
          <w:rFonts w:ascii="Arial" w:hAnsi="Arial" w:cs="Arial"/>
          <w:sz w:val="20"/>
          <w:szCs w:val="20"/>
        </w:rPr>
        <w:t>5</w:t>
      </w:r>
      <w:r w:rsidRPr="00BA1682">
        <w:rPr>
          <w:rFonts w:ascii="Arial" w:hAnsi="Arial" w:cs="Arial"/>
          <w:spacing w:val="-3"/>
          <w:sz w:val="20"/>
          <w:szCs w:val="20"/>
        </w:rPr>
        <w:t xml:space="preserve"> </w:t>
      </w:r>
      <w:r w:rsidRPr="00BA1682">
        <w:rPr>
          <w:rFonts w:ascii="Arial" w:hAnsi="Arial" w:cs="Arial"/>
          <w:spacing w:val="-2"/>
          <w:sz w:val="20"/>
          <w:szCs w:val="20"/>
        </w:rPr>
        <w:t>days.</w:t>
      </w:r>
    </w:p>
    <w:p w14:paraId="442FA2BE" w14:textId="77777777" w:rsidR="00F7798F" w:rsidRPr="00BA1682" w:rsidRDefault="00F7798F" w:rsidP="00F7798F">
      <w:pPr>
        <w:pStyle w:val="BodyText"/>
        <w:rPr>
          <w:rFonts w:ascii="Arial" w:hAnsi="Arial" w:cs="Arial"/>
        </w:rPr>
      </w:pPr>
    </w:p>
    <w:p w14:paraId="72832524" w14:textId="77777777" w:rsidR="00F7798F" w:rsidRPr="00BA1682" w:rsidRDefault="00F7798F" w:rsidP="00F7798F">
      <w:pPr>
        <w:pStyle w:val="BodyText"/>
        <w:rPr>
          <w:rFonts w:ascii="Arial" w:hAnsi="Arial" w:cs="Arial"/>
        </w:rPr>
      </w:pPr>
      <w:r w:rsidRPr="00BA1682">
        <w:rPr>
          <w:rFonts w:ascii="Arial" w:hAnsi="Arial" w:cs="Arial"/>
        </w:rPr>
        <w:t>Results</w:t>
      </w:r>
      <w:r w:rsidRPr="00BA1682">
        <w:rPr>
          <w:rFonts w:ascii="Arial" w:hAnsi="Arial" w:cs="Arial"/>
          <w:spacing w:val="33"/>
        </w:rPr>
        <w:t xml:space="preserve"> </w:t>
      </w:r>
      <w:r w:rsidRPr="00BA1682">
        <w:rPr>
          <w:rFonts w:ascii="Arial" w:hAnsi="Arial" w:cs="Arial"/>
        </w:rPr>
        <w:t>were</w:t>
      </w:r>
      <w:r w:rsidRPr="00BA1682">
        <w:rPr>
          <w:rFonts w:ascii="Arial" w:hAnsi="Arial" w:cs="Arial"/>
          <w:spacing w:val="33"/>
        </w:rPr>
        <w:t xml:space="preserve"> </w:t>
      </w:r>
      <w:r w:rsidRPr="00BA1682">
        <w:rPr>
          <w:rFonts w:ascii="Arial" w:hAnsi="Arial" w:cs="Arial"/>
        </w:rPr>
        <w:t>expressed</w:t>
      </w:r>
      <w:r w:rsidRPr="00BA1682">
        <w:rPr>
          <w:rFonts w:ascii="Arial" w:hAnsi="Arial" w:cs="Arial"/>
          <w:spacing w:val="33"/>
        </w:rPr>
        <w:t xml:space="preserve"> </w:t>
      </w:r>
      <w:r w:rsidRPr="00BA1682">
        <w:rPr>
          <w:rFonts w:ascii="Arial" w:hAnsi="Arial" w:cs="Arial"/>
        </w:rPr>
        <w:t>as</w:t>
      </w:r>
      <w:r w:rsidRPr="00BA1682">
        <w:rPr>
          <w:rFonts w:ascii="Arial" w:hAnsi="Arial" w:cs="Arial"/>
          <w:spacing w:val="33"/>
        </w:rPr>
        <w:t xml:space="preserve"> </w:t>
      </w:r>
      <w:r w:rsidRPr="00BA1682">
        <w:rPr>
          <w:rFonts w:ascii="Arial" w:hAnsi="Arial" w:cs="Arial"/>
        </w:rPr>
        <w:t>Colony</w:t>
      </w:r>
      <w:r w:rsidRPr="00BA1682">
        <w:rPr>
          <w:rFonts w:ascii="Arial" w:hAnsi="Arial" w:cs="Arial"/>
          <w:spacing w:val="33"/>
        </w:rPr>
        <w:t xml:space="preserve"> </w:t>
      </w:r>
      <w:r w:rsidRPr="00BA1682">
        <w:rPr>
          <w:rFonts w:ascii="Arial" w:hAnsi="Arial" w:cs="Arial"/>
        </w:rPr>
        <w:t>Forming</w:t>
      </w:r>
      <w:r w:rsidRPr="00BA1682">
        <w:rPr>
          <w:rFonts w:ascii="Arial" w:hAnsi="Arial" w:cs="Arial"/>
          <w:spacing w:val="33"/>
        </w:rPr>
        <w:t xml:space="preserve"> </w:t>
      </w:r>
      <w:r w:rsidRPr="00BA1682">
        <w:rPr>
          <w:rFonts w:ascii="Arial" w:hAnsi="Arial" w:cs="Arial"/>
        </w:rPr>
        <w:t>Units</w:t>
      </w:r>
      <w:r w:rsidRPr="00BA1682">
        <w:rPr>
          <w:rFonts w:ascii="Arial" w:hAnsi="Arial" w:cs="Arial"/>
          <w:spacing w:val="33"/>
        </w:rPr>
        <w:t xml:space="preserve"> </w:t>
      </w:r>
      <w:r w:rsidRPr="00BA1682">
        <w:rPr>
          <w:rFonts w:ascii="Arial" w:hAnsi="Arial" w:cs="Arial"/>
        </w:rPr>
        <w:t>per</w:t>
      </w:r>
      <w:r w:rsidRPr="00BA1682">
        <w:rPr>
          <w:rFonts w:ascii="Arial" w:hAnsi="Arial" w:cs="Arial"/>
          <w:spacing w:val="33"/>
        </w:rPr>
        <w:t xml:space="preserve"> </w:t>
      </w:r>
      <w:r w:rsidRPr="00BA1682">
        <w:rPr>
          <w:rFonts w:ascii="Arial" w:hAnsi="Arial" w:cs="Arial"/>
        </w:rPr>
        <w:t>gram</w:t>
      </w:r>
      <w:r w:rsidRPr="00BA1682">
        <w:rPr>
          <w:rFonts w:ascii="Arial" w:hAnsi="Arial" w:cs="Arial"/>
          <w:spacing w:val="33"/>
        </w:rPr>
        <w:t xml:space="preserve"> </w:t>
      </w:r>
      <w:r w:rsidRPr="00BA1682">
        <w:rPr>
          <w:rFonts w:ascii="Arial" w:hAnsi="Arial" w:cs="Arial"/>
        </w:rPr>
        <w:t>(CFU/g)</w:t>
      </w:r>
      <w:r w:rsidRPr="00BA1682">
        <w:rPr>
          <w:rFonts w:ascii="Arial" w:hAnsi="Arial" w:cs="Arial"/>
          <w:spacing w:val="33"/>
        </w:rPr>
        <w:t xml:space="preserve"> </w:t>
      </w:r>
      <w:r w:rsidRPr="00BA1682">
        <w:rPr>
          <w:rFonts w:ascii="Arial" w:hAnsi="Arial" w:cs="Arial"/>
        </w:rPr>
        <w:t>and</w:t>
      </w:r>
      <w:r w:rsidRPr="00BA1682">
        <w:rPr>
          <w:rFonts w:ascii="Arial" w:hAnsi="Arial" w:cs="Arial"/>
          <w:spacing w:val="33"/>
        </w:rPr>
        <w:t xml:space="preserve"> </w:t>
      </w:r>
      <w:r w:rsidRPr="00BA1682">
        <w:rPr>
          <w:rFonts w:ascii="Arial" w:hAnsi="Arial" w:cs="Arial"/>
        </w:rPr>
        <w:t>compared</w:t>
      </w:r>
      <w:r w:rsidRPr="00BA1682">
        <w:rPr>
          <w:rFonts w:ascii="Arial" w:hAnsi="Arial" w:cs="Arial"/>
          <w:spacing w:val="33"/>
        </w:rPr>
        <w:t xml:space="preserve"> </w:t>
      </w:r>
      <w:r w:rsidRPr="00BA1682">
        <w:rPr>
          <w:rFonts w:ascii="Arial" w:hAnsi="Arial" w:cs="Arial"/>
        </w:rPr>
        <w:t>to</w:t>
      </w:r>
      <w:r w:rsidRPr="00BA1682">
        <w:rPr>
          <w:rFonts w:ascii="Arial" w:hAnsi="Arial" w:cs="Arial"/>
          <w:spacing w:val="33"/>
        </w:rPr>
        <w:t xml:space="preserve"> </w:t>
      </w:r>
      <w:r w:rsidRPr="00BA1682">
        <w:rPr>
          <w:rFonts w:ascii="Arial" w:hAnsi="Arial" w:cs="Arial"/>
        </w:rPr>
        <w:t>standard norms (</w:t>
      </w:r>
      <w:proofErr w:type="spellStart"/>
      <w:r w:rsidRPr="00BA1682">
        <w:rPr>
          <w:rFonts w:ascii="Arial" w:hAnsi="Arial" w:cs="Arial"/>
        </w:rPr>
        <w:t>Jouve</w:t>
      </w:r>
      <w:proofErr w:type="spellEnd"/>
      <w:r w:rsidRPr="00BA1682">
        <w:rPr>
          <w:rFonts w:ascii="Arial" w:hAnsi="Arial" w:cs="Arial"/>
        </w:rPr>
        <w:t>, 1993; Codex Alimentarius).</w:t>
      </w:r>
    </w:p>
    <w:p w14:paraId="2C34D947" w14:textId="77777777" w:rsidR="00BA656E" w:rsidRPr="00F7798F" w:rsidRDefault="00BA656E" w:rsidP="00BA656E">
      <w:pPr>
        <w:pStyle w:val="BodyText"/>
        <w:rPr>
          <w:rFonts w:ascii="Arial" w:hAnsi="Arial" w:cs="Arial"/>
          <w:b/>
          <w:color w:val="000000" w:themeColor="text1"/>
          <w:sz w:val="22"/>
          <w:szCs w:val="22"/>
        </w:rPr>
      </w:pPr>
    </w:p>
    <w:p w14:paraId="028054BC" w14:textId="77777777" w:rsidR="00BA656E"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pacing w:val="-2"/>
          <w:sz w:val="22"/>
          <w:szCs w:val="22"/>
        </w:rPr>
      </w:pPr>
      <w:r w:rsidRPr="00F7798F">
        <w:rPr>
          <w:rFonts w:ascii="Arial" w:hAnsi="Arial" w:cs="Arial"/>
          <w:b/>
          <w:i w:val="0"/>
          <w:color w:val="000000" w:themeColor="text1"/>
          <w:sz w:val="22"/>
          <w:szCs w:val="22"/>
        </w:rPr>
        <w:t>Heavy</w:t>
      </w:r>
      <w:r w:rsidRPr="00F7798F">
        <w:rPr>
          <w:rFonts w:ascii="Arial" w:hAnsi="Arial" w:cs="Arial"/>
          <w:b/>
          <w:i w:val="0"/>
          <w:color w:val="000000" w:themeColor="text1"/>
          <w:spacing w:val="-2"/>
          <w:sz w:val="22"/>
          <w:szCs w:val="22"/>
        </w:rPr>
        <w:t xml:space="preserve"> </w:t>
      </w:r>
      <w:r w:rsidRPr="00F7798F">
        <w:rPr>
          <w:rFonts w:ascii="Arial" w:hAnsi="Arial" w:cs="Arial"/>
          <w:b/>
          <w:i w:val="0"/>
          <w:color w:val="000000" w:themeColor="text1"/>
          <w:sz w:val="22"/>
          <w:szCs w:val="22"/>
        </w:rPr>
        <w:t>Metal</w:t>
      </w:r>
      <w:r w:rsidRPr="00F7798F">
        <w:rPr>
          <w:rFonts w:ascii="Arial" w:hAnsi="Arial" w:cs="Arial"/>
          <w:b/>
          <w:i w:val="0"/>
          <w:color w:val="000000" w:themeColor="text1"/>
          <w:spacing w:val="-9"/>
          <w:sz w:val="22"/>
          <w:szCs w:val="22"/>
        </w:rPr>
        <w:t xml:space="preserve"> </w:t>
      </w:r>
      <w:r w:rsidRPr="00F7798F">
        <w:rPr>
          <w:rFonts w:ascii="Arial" w:hAnsi="Arial" w:cs="Arial"/>
          <w:b/>
          <w:i w:val="0"/>
          <w:color w:val="000000" w:themeColor="text1"/>
          <w:spacing w:val="-2"/>
          <w:sz w:val="22"/>
          <w:szCs w:val="22"/>
        </w:rPr>
        <w:t>Analysis</w:t>
      </w:r>
    </w:p>
    <w:p w14:paraId="103F5EE8" w14:textId="77777777" w:rsidR="00FA2AB4" w:rsidRPr="00FA2AB4" w:rsidRDefault="00FA2AB4" w:rsidP="00FA2AB4"/>
    <w:p w14:paraId="6A289D02" w14:textId="77777777" w:rsidR="00BA656E" w:rsidRPr="00BA1682" w:rsidRDefault="00BA656E" w:rsidP="00BA656E">
      <w:pPr>
        <w:pStyle w:val="BodyText"/>
        <w:jc w:val="both"/>
        <w:rPr>
          <w:rFonts w:ascii="Arial" w:hAnsi="Arial" w:cs="Arial"/>
        </w:rPr>
      </w:pPr>
      <w:r w:rsidRPr="00BA1682">
        <w:rPr>
          <w:rFonts w:ascii="Arial" w:hAnsi="Arial" w:cs="Arial"/>
        </w:rPr>
        <w:t>Heavy metals (Pb, Hg, Cd, As, Cr, Ni, Cu, Zn) were analyzed using Energy Dispersive X-ray Fluorescence (ED-XRF). Samples were dried, pulverized, and pressed into pellets before analysis. Concentrations were expressed in percentages (%) or parts per million (ppm).</w:t>
      </w:r>
    </w:p>
    <w:p w14:paraId="331C4572" w14:textId="77777777" w:rsidR="00BA656E" w:rsidRPr="00BA1682" w:rsidRDefault="00BA656E" w:rsidP="00BA656E">
      <w:pPr>
        <w:pStyle w:val="BodyText"/>
        <w:rPr>
          <w:rFonts w:ascii="Arial" w:hAnsi="Arial" w:cs="Arial"/>
        </w:rPr>
      </w:pPr>
    </w:p>
    <w:p w14:paraId="5EA0F995" w14:textId="77777777" w:rsidR="00BA656E" w:rsidRPr="00F7798F"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z w:val="22"/>
          <w:szCs w:val="22"/>
        </w:rPr>
      </w:pPr>
      <w:r w:rsidRPr="00F7798F">
        <w:rPr>
          <w:rFonts w:ascii="Arial" w:hAnsi="Arial" w:cs="Arial"/>
          <w:b/>
          <w:i w:val="0"/>
          <w:color w:val="000000" w:themeColor="text1"/>
          <w:sz w:val="22"/>
          <w:szCs w:val="22"/>
        </w:rPr>
        <w:t>Statistical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6093BACB" w14:textId="77777777" w:rsidR="00BA656E" w:rsidRPr="00BA1682" w:rsidRDefault="00BA656E" w:rsidP="00BA656E">
      <w:pPr>
        <w:pStyle w:val="Heading4"/>
        <w:tabs>
          <w:tab w:val="left" w:pos="709"/>
        </w:tabs>
        <w:spacing w:before="0"/>
        <w:rPr>
          <w:rFonts w:ascii="Arial" w:hAnsi="Arial" w:cs="Arial"/>
        </w:rPr>
      </w:pPr>
    </w:p>
    <w:p w14:paraId="1E71ECA4" w14:textId="77777777" w:rsidR="00BA656E" w:rsidRPr="00BA1682" w:rsidRDefault="00BA656E" w:rsidP="00BA656E">
      <w:pPr>
        <w:pStyle w:val="BodyText"/>
        <w:jc w:val="both"/>
        <w:rPr>
          <w:rFonts w:ascii="Arial" w:hAnsi="Arial" w:cs="Arial"/>
        </w:rPr>
      </w:pPr>
      <w:r w:rsidRPr="00BA1682">
        <w:rPr>
          <w:rFonts w:ascii="Arial" w:hAnsi="Arial" w:cs="Arial"/>
        </w:rPr>
        <w:t>Data were analyzed using SPSS software. Results are presented as Mean ± Standard Deviation. Student's t-test was used to compare means between the two species, with a significance level set</w:t>
      </w:r>
      <w:r w:rsidRPr="00BA1682">
        <w:rPr>
          <w:rFonts w:ascii="Arial" w:hAnsi="Arial" w:cs="Arial"/>
          <w:spacing w:val="40"/>
        </w:rPr>
        <w:t xml:space="preserve"> </w:t>
      </w:r>
      <w:r w:rsidRPr="00BA1682">
        <w:rPr>
          <w:rFonts w:ascii="Arial" w:hAnsi="Arial" w:cs="Arial"/>
        </w:rPr>
        <w:t>at P &lt; 0.05.</w:t>
      </w:r>
    </w:p>
    <w:p w14:paraId="139022D4" w14:textId="77777777" w:rsidR="00540BE8" w:rsidRDefault="00540BE8" w:rsidP="00540BE8">
      <w:pPr>
        <w:pStyle w:val="Heading2"/>
        <w:keepNext w:val="0"/>
        <w:keepLines w:val="0"/>
        <w:widowControl w:val="0"/>
        <w:tabs>
          <w:tab w:val="left" w:pos="627"/>
        </w:tabs>
        <w:autoSpaceDE w:val="0"/>
        <w:autoSpaceDN w:val="0"/>
        <w:spacing w:before="0"/>
        <w:rPr>
          <w:rFonts w:ascii="Arial" w:hAnsi="Arial" w:cs="Arial"/>
          <w:b/>
          <w:color w:val="000000" w:themeColor="text1"/>
          <w:spacing w:val="-2"/>
          <w:sz w:val="22"/>
          <w:szCs w:val="22"/>
        </w:rPr>
      </w:pPr>
    </w:p>
    <w:p w14:paraId="1B94CAED" w14:textId="77777777" w:rsidR="00E165FB" w:rsidRDefault="00E165FB" w:rsidP="00E165FB">
      <w:pPr>
        <w:pStyle w:val="Head1"/>
        <w:spacing w:after="0"/>
        <w:rPr>
          <w:rFonts w:ascii="Arial" w:hAnsi="Arial" w:cs="Arial"/>
        </w:rPr>
      </w:pPr>
      <w:r>
        <w:rPr>
          <w:rFonts w:ascii="Arial" w:hAnsi="Arial" w:cs="Arial"/>
        </w:rPr>
        <w:t xml:space="preserve">3. results </w:t>
      </w:r>
    </w:p>
    <w:p w14:paraId="3639AA82" w14:textId="77777777" w:rsidR="00BA656E" w:rsidRPr="00BA1682" w:rsidRDefault="00BA656E" w:rsidP="00BA656E">
      <w:pPr>
        <w:pStyle w:val="Heading2"/>
        <w:tabs>
          <w:tab w:val="left" w:pos="627"/>
        </w:tabs>
        <w:rPr>
          <w:rFonts w:ascii="Arial" w:hAnsi="Arial" w:cs="Arial"/>
          <w:sz w:val="20"/>
          <w:szCs w:val="20"/>
        </w:rPr>
      </w:pPr>
    </w:p>
    <w:p w14:paraId="5D4F10D8" w14:textId="77777777" w:rsidR="00BA656E" w:rsidRDefault="00BA656E" w:rsidP="00BA656E">
      <w:pPr>
        <w:pStyle w:val="BodyText"/>
        <w:jc w:val="both"/>
        <w:rPr>
          <w:rFonts w:ascii="Arial" w:hAnsi="Arial" w:cs="Arial"/>
          <w:bCs/>
        </w:rPr>
      </w:pPr>
      <w:r w:rsidRPr="00BA1682">
        <w:rPr>
          <w:rFonts w:ascii="Arial" w:hAnsi="Arial" w:cs="Arial"/>
          <w:bCs/>
        </w:rPr>
        <w:t xml:space="preserve">The parameters relating to </w:t>
      </w:r>
      <w:proofErr w:type="spellStart"/>
      <w:r w:rsidRPr="00BA1682">
        <w:rPr>
          <w:rFonts w:ascii="Arial" w:hAnsi="Arial" w:cs="Arial"/>
          <w:bCs/>
        </w:rPr>
        <w:t>physico</w:t>
      </w:r>
      <w:proofErr w:type="spellEnd"/>
      <w:r w:rsidRPr="00BA1682">
        <w:rPr>
          <w:rFonts w:ascii="Arial" w:hAnsi="Arial" w:cs="Arial"/>
          <w:bCs/>
        </w:rPr>
        <w:t>-chemical quality, nutritional composition, microbiological quality and heavy metal content were determined using the analytical methods described above. The results for each sub-group studied are presented under the corresponding subheadings.</w:t>
      </w:r>
    </w:p>
    <w:p w14:paraId="3D462395" w14:textId="77777777" w:rsidR="00BA656E" w:rsidRPr="00540BE8" w:rsidRDefault="00BA656E" w:rsidP="00540BE8">
      <w:pPr>
        <w:pStyle w:val="BodyText"/>
        <w:rPr>
          <w:rFonts w:ascii="Arial" w:hAnsi="Arial" w:cs="Arial"/>
          <w:b/>
          <w:bCs/>
        </w:rPr>
      </w:pPr>
    </w:p>
    <w:p w14:paraId="46CFE14C" w14:textId="77777777" w:rsidR="00BA656E" w:rsidRPr="00540BE8" w:rsidRDefault="00BA656E" w:rsidP="00540BE8">
      <w:pPr>
        <w:pStyle w:val="Heading4"/>
        <w:keepNext w:val="0"/>
        <w:keepLines w:val="0"/>
        <w:widowControl w:val="0"/>
        <w:numPr>
          <w:ilvl w:val="1"/>
          <w:numId w:val="39"/>
        </w:numPr>
        <w:tabs>
          <w:tab w:val="left" w:pos="709"/>
        </w:tabs>
        <w:autoSpaceDE w:val="0"/>
        <w:autoSpaceDN w:val="0"/>
        <w:spacing w:before="0"/>
        <w:rPr>
          <w:rFonts w:ascii="Arial" w:hAnsi="Arial" w:cs="Arial"/>
          <w:b/>
          <w:i w:val="0"/>
          <w:color w:val="000000" w:themeColor="text1"/>
          <w:sz w:val="22"/>
          <w:szCs w:val="22"/>
        </w:rPr>
      </w:pPr>
      <w:r w:rsidRPr="00540BE8">
        <w:rPr>
          <w:rFonts w:ascii="Arial" w:hAnsi="Arial" w:cs="Arial"/>
          <w:b/>
          <w:i w:val="0"/>
          <w:color w:val="000000" w:themeColor="text1"/>
          <w:sz w:val="22"/>
          <w:szCs w:val="22"/>
        </w:rPr>
        <w:t xml:space="preserve">Physicochemical </w:t>
      </w:r>
      <w:r w:rsidRPr="00540BE8">
        <w:rPr>
          <w:rFonts w:ascii="Arial" w:hAnsi="Arial" w:cs="Arial"/>
          <w:b/>
          <w:i w:val="0"/>
          <w:color w:val="000000" w:themeColor="text1"/>
          <w:spacing w:val="-2"/>
          <w:sz w:val="22"/>
          <w:szCs w:val="22"/>
        </w:rPr>
        <w:t>Properties</w:t>
      </w:r>
    </w:p>
    <w:p w14:paraId="3002F61B" w14:textId="77777777" w:rsidR="00BA656E" w:rsidRPr="00BA1682" w:rsidRDefault="00BA656E" w:rsidP="00BA656E">
      <w:pPr>
        <w:pStyle w:val="Heading4"/>
        <w:tabs>
          <w:tab w:val="left" w:pos="709"/>
        </w:tabs>
        <w:spacing w:before="0"/>
        <w:rPr>
          <w:rFonts w:ascii="Arial" w:hAnsi="Arial" w:cs="Arial"/>
        </w:rPr>
      </w:pPr>
    </w:p>
    <w:p w14:paraId="7CA826F2" w14:textId="77777777" w:rsidR="00BA656E" w:rsidRDefault="00BA656E" w:rsidP="00BA656E">
      <w:pPr>
        <w:pStyle w:val="BodyText"/>
        <w:jc w:val="both"/>
        <w:rPr>
          <w:rFonts w:ascii="Arial" w:hAnsi="Arial" w:cs="Arial"/>
        </w:rPr>
      </w:pPr>
      <w:r w:rsidRPr="00BA1682">
        <w:rPr>
          <w:rFonts w:ascii="Arial" w:hAnsi="Arial" w:cs="Arial"/>
        </w:rPr>
        <w:t>The physicochemical characteristics of the two fish species are presented in Table 1. Both species have an acidic pH (6) and high moisture content (≈70%). The Nile Perch showed slightly higher moisture and acidity levels compared to Horse Mackerel, though ash content was similar.</w:t>
      </w:r>
    </w:p>
    <w:p w14:paraId="59EB1A82" w14:textId="77777777" w:rsidR="00CC12B9" w:rsidRDefault="00CC12B9" w:rsidP="00BA656E">
      <w:pPr>
        <w:pStyle w:val="BodyText"/>
        <w:jc w:val="both"/>
        <w:rPr>
          <w:rFonts w:ascii="Arial" w:hAnsi="Arial" w:cs="Arial"/>
        </w:rPr>
      </w:pPr>
    </w:p>
    <w:p w14:paraId="2B64CC2A" w14:textId="77777777" w:rsidR="00CC12B9" w:rsidRDefault="00CC12B9" w:rsidP="00BA656E">
      <w:pPr>
        <w:pStyle w:val="BodyText"/>
        <w:jc w:val="both"/>
        <w:rPr>
          <w:rFonts w:ascii="Arial" w:hAnsi="Arial" w:cs="Arial"/>
        </w:rPr>
      </w:pPr>
    </w:p>
    <w:p w14:paraId="54F9200D" w14:textId="77777777" w:rsidR="00CC12B9" w:rsidRDefault="00CC12B9" w:rsidP="00BA656E">
      <w:pPr>
        <w:pStyle w:val="BodyText"/>
        <w:jc w:val="both"/>
        <w:rPr>
          <w:rFonts w:ascii="Arial" w:hAnsi="Arial" w:cs="Arial"/>
        </w:rPr>
      </w:pPr>
    </w:p>
    <w:p w14:paraId="744F86C9" w14:textId="77777777" w:rsidR="00CC12B9" w:rsidRDefault="00CC12B9" w:rsidP="00BA656E">
      <w:pPr>
        <w:pStyle w:val="BodyText"/>
        <w:jc w:val="both"/>
        <w:rPr>
          <w:rFonts w:ascii="Arial" w:hAnsi="Arial" w:cs="Arial"/>
        </w:rPr>
      </w:pPr>
    </w:p>
    <w:p w14:paraId="29F2B4B9" w14:textId="77777777" w:rsidR="00FA2AB4" w:rsidRDefault="00FA2AB4" w:rsidP="00540BE8">
      <w:pPr>
        <w:jc w:val="both"/>
        <w:rPr>
          <w:rFonts w:ascii="Arial" w:hAnsi="Arial" w:cs="Arial"/>
          <w:b/>
        </w:rPr>
      </w:pPr>
    </w:p>
    <w:p w14:paraId="5F0BDFAB" w14:textId="77777777" w:rsidR="00540BE8" w:rsidRPr="00BA1682" w:rsidRDefault="00540BE8" w:rsidP="00540BE8">
      <w:pPr>
        <w:jc w:val="both"/>
        <w:rPr>
          <w:rFonts w:ascii="Arial" w:hAnsi="Arial" w:cs="Arial"/>
          <w:b/>
        </w:rPr>
      </w:pPr>
      <w:r w:rsidRPr="00BA1682">
        <w:rPr>
          <w:rFonts w:ascii="Arial" w:hAnsi="Arial" w:cs="Arial"/>
          <w:b/>
        </w:rPr>
        <w:t>Table</w:t>
      </w:r>
      <w:r w:rsidRPr="00BA1682">
        <w:rPr>
          <w:rFonts w:ascii="Arial" w:hAnsi="Arial" w:cs="Arial"/>
          <w:b/>
          <w:spacing w:val="-11"/>
        </w:rPr>
        <w:t xml:space="preserve"> </w:t>
      </w:r>
      <w:r w:rsidRPr="00BA1682">
        <w:rPr>
          <w:rFonts w:ascii="Arial" w:hAnsi="Arial" w:cs="Arial"/>
          <w:b/>
        </w:rPr>
        <w:t>1</w:t>
      </w:r>
      <w:r w:rsidR="00E165FB">
        <w:rPr>
          <w:rFonts w:ascii="Arial" w:hAnsi="Arial" w:cs="Arial"/>
          <w:b/>
        </w:rPr>
        <w:t>.</w:t>
      </w:r>
      <w:r w:rsidRPr="00BA1682">
        <w:rPr>
          <w:rFonts w:ascii="Arial" w:hAnsi="Arial" w:cs="Arial"/>
          <w:b/>
          <w:spacing w:val="-9"/>
        </w:rPr>
        <w:t xml:space="preserve"> </w:t>
      </w:r>
      <w:r w:rsidRPr="00BA1682">
        <w:rPr>
          <w:rFonts w:ascii="Arial" w:hAnsi="Arial" w:cs="Arial"/>
          <w:b/>
        </w:rPr>
        <w:t>Physicochemical</w:t>
      </w:r>
      <w:r w:rsidRPr="00BA1682">
        <w:rPr>
          <w:rFonts w:ascii="Arial" w:hAnsi="Arial" w:cs="Arial"/>
          <w:b/>
          <w:spacing w:val="-9"/>
        </w:rPr>
        <w:t xml:space="preserve"> </w:t>
      </w:r>
      <w:r w:rsidRPr="00BA1682">
        <w:rPr>
          <w:rFonts w:ascii="Arial" w:hAnsi="Arial" w:cs="Arial"/>
          <w:b/>
        </w:rPr>
        <w:t>composition</w:t>
      </w:r>
      <w:r w:rsidRPr="00BA1682">
        <w:rPr>
          <w:rFonts w:ascii="Arial" w:hAnsi="Arial" w:cs="Arial"/>
          <w:b/>
          <w:spacing w:val="-9"/>
        </w:rPr>
        <w:t xml:space="preserve"> </w:t>
      </w:r>
      <w:r w:rsidRPr="00BA1682">
        <w:rPr>
          <w:rFonts w:ascii="Arial" w:hAnsi="Arial" w:cs="Arial"/>
          <w:b/>
        </w:rPr>
        <w:t>of</w:t>
      </w:r>
      <w:r w:rsidRPr="00BA1682">
        <w:rPr>
          <w:rFonts w:ascii="Arial" w:hAnsi="Arial" w:cs="Arial"/>
          <w:b/>
          <w:spacing w:val="-9"/>
        </w:rPr>
        <w:t xml:space="preserve"> </w:t>
      </w:r>
      <w:r w:rsidRPr="00BA1682">
        <w:rPr>
          <w:rFonts w:ascii="Arial" w:hAnsi="Arial" w:cs="Arial"/>
          <w:b/>
          <w:i/>
        </w:rPr>
        <w:t>T.</w:t>
      </w:r>
      <w:r w:rsidRPr="00BA1682">
        <w:rPr>
          <w:rFonts w:ascii="Arial" w:hAnsi="Arial" w:cs="Arial"/>
          <w:b/>
          <w:i/>
          <w:spacing w:val="-8"/>
        </w:rPr>
        <w:t xml:space="preserve"> </w:t>
      </w:r>
      <w:proofErr w:type="spellStart"/>
      <w:r w:rsidRPr="00BA1682">
        <w:rPr>
          <w:rFonts w:ascii="Arial" w:hAnsi="Arial" w:cs="Arial"/>
          <w:b/>
          <w:i/>
        </w:rPr>
        <w:t>trachurus</w:t>
      </w:r>
      <w:proofErr w:type="spellEnd"/>
      <w:r w:rsidRPr="00BA1682">
        <w:rPr>
          <w:rFonts w:ascii="Arial" w:hAnsi="Arial" w:cs="Arial"/>
          <w:b/>
          <w:i/>
          <w:spacing w:val="-9"/>
        </w:rPr>
        <w:t xml:space="preserve"> </w:t>
      </w:r>
      <w:r w:rsidRPr="00BA1682">
        <w:rPr>
          <w:rFonts w:ascii="Arial" w:hAnsi="Arial" w:cs="Arial"/>
          <w:b/>
        </w:rPr>
        <w:t>and</w:t>
      </w:r>
      <w:r w:rsidRPr="00BA1682">
        <w:rPr>
          <w:rFonts w:ascii="Arial" w:hAnsi="Arial" w:cs="Arial"/>
          <w:b/>
          <w:spacing w:val="-8"/>
        </w:rPr>
        <w:t xml:space="preserve"> </w:t>
      </w:r>
      <w:r w:rsidRPr="00BA1682">
        <w:rPr>
          <w:rFonts w:ascii="Arial" w:hAnsi="Arial" w:cs="Arial"/>
          <w:b/>
          <w:i/>
        </w:rPr>
        <w:t>L.</w:t>
      </w:r>
      <w:r w:rsidRPr="00BA1682">
        <w:rPr>
          <w:rFonts w:ascii="Arial" w:hAnsi="Arial" w:cs="Arial"/>
          <w:b/>
          <w:i/>
          <w:spacing w:val="-9"/>
        </w:rPr>
        <w:t xml:space="preserve"> </w:t>
      </w:r>
      <w:proofErr w:type="spellStart"/>
      <w:r w:rsidRPr="00BA1682">
        <w:rPr>
          <w:rFonts w:ascii="Arial" w:hAnsi="Arial" w:cs="Arial"/>
          <w:b/>
          <w:i/>
        </w:rPr>
        <w:t>niloticus</w:t>
      </w:r>
      <w:proofErr w:type="spellEnd"/>
      <w:r w:rsidRPr="00BA1682">
        <w:rPr>
          <w:rFonts w:ascii="Arial" w:hAnsi="Arial" w:cs="Arial"/>
          <w:b/>
          <w:i/>
          <w:spacing w:val="-8"/>
        </w:rPr>
        <w:t xml:space="preserve"> </w:t>
      </w:r>
      <w:r w:rsidRPr="00BA1682">
        <w:rPr>
          <w:rFonts w:ascii="Arial" w:hAnsi="Arial" w:cs="Arial"/>
          <w:b/>
        </w:rPr>
        <w:t>(Mean</w:t>
      </w:r>
      <w:r w:rsidRPr="00BA1682">
        <w:rPr>
          <w:rFonts w:ascii="Arial" w:hAnsi="Arial" w:cs="Arial"/>
          <w:b/>
          <w:spacing w:val="-9"/>
        </w:rPr>
        <w:t xml:space="preserve"> </w:t>
      </w:r>
      <w:r w:rsidRPr="00BA1682">
        <w:rPr>
          <w:rFonts w:ascii="Arial" w:hAnsi="Arial" w:cs="Arial"/>
          <w:b/>
        </w:rPr>
        <w:t>±</w:t>
      </w:r>
      <w:r w:rsidRPr="00BA1682">
        <w:rPr>
          <w:rFonts w:ascii="Arial" w:hAnsi="Arial" w:cs="Arial"/>
          <w:b/>
          <w:spacing w:val="-8"/>
        </w:rPr>
        <w:t xml:space="preserve"> </w:t>
      </w:r>
      <w:r w:rsidRPr="00BA1682">
        <w:rPr>
          <w:rFonts w:ascii="Arial" w:hAnsi="Arial" w:cs="Arial"/>
          <w:b/>
          <w:spacing w:val="-5"/>
        </w:rPr>
        <w:t>SD)</w:t>
      </w:r>
    </w:p>
    <w:p w14:paraId="65908161" w14:textId="77777777" w:rsidR="00540BE8" w:rsidRDefault="00540BE8" w:rsidP="00540BE8">
      <w:pPr>
        <w:pStyle w:val="BodyText"/>
        <w:rPr>
          <w:rFonts w:ascii="Arial" w:hAnsi="Arial" w:cs="Arial"/>
          <w:b/>
        </w:rPr>
      </w:pPr>
    </w:p>
    <w:tbl>
      <w:tblPr>
        <w:tblStyle w:val="TableNormal1"/>
        <w:tblW w:w="0" w:type="auto"/>
        <w:tblInd w:w="364" w:type="dxa"/>
        <w:tblBorders>
          <w:top w:val="single" w:sz="12" w:space="0" w:color="000000"/>
          <w:bottom w:val="single" w:sz="12" w:space="0" w:color="000000"/>
        </w:tblBorders>
        <w:tblLayout w:type="fixed"/>
        <w:tblLook w:val="01E0" w:firstRow="1" w:lastRow="1" w:firstColumn="1" w:lastColumn="1" w:noHBand="0" w:noVBand="0"/>
      </w:tblPr>
      <w:tblGrid>
        <w:gridCol w:w="2175"/>
        <w:gridCol w:w="4080"/>
        <w:gridCol w:w="3255"/>
      </w:tblGrid>
      <w:tr w:rsidR="00540BE8" w:rsidRPr="00BA1682" w14:paraId="5E62F04E" w14:textId="77777777" w:rsidTr="00E165FB">
        <w:trPr>
          <w:trHeight w:val="459"/>
        </w:trPr>
        <w:tc>
          <w:tcPr>
            <w:tcW w:w="2175" w:type="dxa"/>
            <w:tcBorders>
              <w:top w:val="single" w:sz="12" w:space="0" w:color="000000"/>
              <w:bottom w:val="single" w:sz="2" w:space="0" w:color="000000"/>
            </w:tcBorders>
            <w:shd w:val="clear" w:color="auto" w:fill="F0F0F0"/>
          </w:tcPr>
          <w:p w14:paraId="73C05368" w14:textId="77777777" w:rsidR="00540BE8" w:rsidRPr="00BA1682" w:rsidRDefault="00540BE8" w:rsidP="00E165FB">
            <w:pPr>
              <w:pStyle w:val="TableParagraph"/>
              <w:spacing w:before="0"/>
              <w:ind w:left="0"/>
              <w:rPr>
                <w:rFonts w:ascii="Arial" w:hAnsi="Arial" w:cs="Arial"/>
                <w:b/>
                <w:sz w:val="20"/>
                <w:szCs w:val="20"/>
              </w:rPr>
            </w:pPr>
            <w:r w:rsidRPr="00BA1682">
              <w:rPr>
                <w:rFonts w:ascii="Arial" w:hAnsi="Arial" w:cs="Arial"/>
                <w:b/>
                <w:spacing w:val="-2"/>
                <w:sz w:val="20"/>
                <w:szCs w:val="20"/>
              </w:rPr>
              <w:lastRenderedPageBreak/>
              <w:t>Parameters</w:t>
            </w:r>
          </w:p>
        </w:tc>
        <w:tc>
          <w:tcPr>
            <w:tcW w:w="4080" w:type="dxa"/>
            <w:tcBorders>
              <w:top w:val="single" w:sz="12" w:space="0" w:color="000000"/>
              <w:bottom w:val="single" w:sz="2" w:space="0" w:color="000000"/>
            </w:tcBorders>
            <w:shd w:val="clear" w:color="auto" w:fill="F0F0F0"/>
          </w:tcPr>
          <w:p w14:paraId="344CAF93" w14:textId="77777777" w:rsidR="00540BE8" w:rsidRPr="00BA1682" w:rsidRDefault="00540BE8" w:rsidP="00E165FB">
            <w:pPr>
              <w:pStyle w:val="TableParagraph"/>
              <w:spacing w:before="0"/>
              <w:ind w:left="0"/>
              <w:rPr>
                <w:rFonts w:ascii="Arial" w:hAnsi="Arial" w:cs="Arial"/>
                <w:b/>
                <w:sz w:val="20"/>
                <w:szCs w:val="20"/>
              </w:rPr>
            </w:pPr>
            <w:r w:rsidRPr="00BA1682">
              <w:rPr>
                <w:rFonts w:ascii="Arial" w:hAnsi="Arial" w:cs="Arial"/>
                <w:b/>
                <w:sz w:val="20"/>
                <w:szCs w:val="20"/>
              </w:rPr>
              <w:t>Horse</w:t>
            </w:r>
            <w:r w:rsidRPr="00BA1682">
              <w:rPr>
                <w:rFonts w:ascii="Arial" w:hAnsi="Arial" w:cs="Arial"/>
                <w:b/>
                <w:spacing w:val="-10"/>
                <w:sz w:val="20"/>
                <w:szCs w:val="20"/>
              </w:rPr>
              <w:t xml:space="preserve"> </w:t>
            </w:r>
            <w:r w:rsidRPr="00BA1682">
              <w:rPr>
                <w:rFonts w:ascii="Arial" w:hAnsi="Arial" w:cs="Arial"/>
                <w:b/>
                <w:sz w:val="20"/>
                <w:szCs w:val="20"/>
              </w:rPr>
              <w:t>Mackerel</w:t>
            </w:r>
            <w:r w:rsidRPr="00BA1682">
              <w:rPr>
                <w:rFonts w:ascii="Arial" w:hAnsi="Arial" w:cs="Arial"/>
                <w:b/>
                <w:spacing w:val="-9"/>
                <w:sz w:val="20"/>
                <w:szCs w:val="20"/>
              </w:rPr>
              <w:t xml:space="preserve"> </w:t>
            </w:r>
            <w:r w:rsidRPr="00BA1682">
              <w:rPr>
                <w:rFonts w:ascii="Arial" w:hAnsi="Arial" w:cs="Arial"/>
                <w:b/>
                <w:sz w:val="20"/>
                <w:szCs w:val="20"/>
              </w:rPr>
              <w:t>(</w:t>
            </w:r>
            <w:r w:rsidRPr="00BA1682">
              <w:rPr>
                <w:rFonts w:ascii="Arial" w:hAnsi="Arial" w:cs="Arial"/>
                <w:b/>
                <w:i/>
                <w:sz w:val="20"/>
                <w:szCs w:val="20"/>
              </w:rPr>
              <w:t>T.</w:t>
            </w:r>
            <w:r w:rsidRPr="00BA1682">
              <w:rPr>
                <w:rFonts w:ascii="Arial" w:hAnsi="Arial" w:cs="Arial"/>
                <w:b/>
                <w:i/>
                <w:spacing w:val="-9"/>
                <w:sz w:val="20"/>
                <w:szCs w:val="20"/>
              </w:rPr>
              <w:t xml:space="preserve"> </w:t>
            </w:r>
            <w:proofErr w:type="spellStart"/>
            <w:r w:rsidRPr="00BA1682">
              <w:rPr>
                <w:rFonts w:ascii="Arial" w:hAnsi="Arial" w:cs="Arial"/>
                <w:b/>
                <w:i/>
                <w:spacing w:val="-2"/>
                <w:sz w:val="20"/>
                <w:szCs w:val="20"/>
              </w:rPr>
              <w:t>trachurus</w:t>
            </w:r>
            <w:proofErr w:type="spellEnd"/>
            <w:r w:rsidRPr="00BA1682">
              <w:rPr>
                <w:rFonts w:ascii="Arial" w:hAnsi="Arial" w:cs="Arial"/>
                <w:b/>
                <w:spacing w:val="-2"/>
                <w:sz w:val="20"/>
                <w:szCs w:val="20"/>
              </w:rPr>
              <w:t>)</w:t>
            </w:r>
          </w:p>
        </w:tc>
        <w:tc>
          <w:tcPr>
            <w:tcW w:w="3255" w:type="dxa"/>
            <w:tcBorders>
              <w:top w:val="single" w:sz="12" w:space="0" w:color="000000"/>
              <w:bottom w:val="single" w:sz="2" w:space="0" w:color="000000"/>
            </w:tcBorders>
            <w:shd w:val="clear" w:color="auto" w:fill="F0F0F0"/>
          </w:tcPr>
          <w:p w14:paraId="7CF8585D" w14:textId="77777777" w:rsidR="00540BE8" w:rsidRPr="00BA1682" w:rsidRDefault="00540BE8" w:rsidP="00E165FB">
            <w:pPr>
              <w:pStyle w:val="TableParagraph"/>
              <w:spacing w:before="0"/>
              <w:ind w:left="0"/>
              <w:rPr>
                <w:rFonts w:ascii="Arial" w:hAnsi="Arial" w:cs="Arial"/>
                <w:b/>
                <w:sz w:val="20"/>
                <w:szCs w:val="20"/>
              </w:rPr>
            </w:pPr>
            <w:r w:rsidRPr="00BA1682">
              <w:rPr>
                <w:rFonts w:ascii="Arial" w:hAnsi="Arial" w:cs="Arial"/>
                <w:b/>
                <w:sz w:val="20"/>
                <w:szCs w:val="20"/>
              </w:rPr>
              <w:t>Nile</w:t>
            </w:r>
            <w:r w:rsidRPr="00BA1682">
              <w:rPr>
                <w:rFonts w:ascii="Arial" w:hAnsi="Arial" w:cs="Arial"/>
                <w:b/>
                <w:spacing w:val="-2"/>
                <w:sz w:val="20"/>
                <w:szCs w:val="20"/>
              </w:rPr>
              <w:t xml:space="preserve"> </w:t>
            </w:r>
            <w:r w:rsidRPr="00BA1682">
              <w:rPr>
                <w:rFonts w:ascii="Arial" w:hAnsi="Arial" w:cs="Arial"/>
                <w:b/>
                <w:sz w:val="20"/>
                <w:szCs w:val="20"/>
              </w:rPr>
              <w:t>Perch</w:t>
            </w:r>
            <w:r w:rsidRPr="00BA1682">
              <w:rPr>
                <w:rFonts w:ascii="Arial" w:hAnsi="Arial" w:cs="Arial"/>
                <w:b/>
                <w:spacing w:val="-2"/>
                <w:sz w:val="20"/>
                <w:szCs w:val="20"/>
              </w:rPr>
              <w:t xml:space="preserve"> </w:t>
            </w:r>
            <w:r w:rsidRPr="00BA1682">
              <w:rPr>
                <w:rFonts w:ascii="Arial" w:hAnsi="Arial" w:cs="Arial"/>
                <w:b/>
                <w:sz w:val="20"/>
                <w:szCs w:val="20"/>
              </w:rPr>
              <w:t>(</w:t>
            </w:r>
            <w:r w:rsidRPr="00BA1682">
              <w:rPr>
                <w:rFonts w:ascii="Arial" w:hAnsi="Arial" w:cs="Arial"/>
                <w:b/>
                <w:i/>
                <w:sz w:val="20"/>
                <w:szCs w:val="20"/>
              </w:rPr>
              <w:t>L.</w:t>
            </w:r>
            <w:r w:rsidRPr="00BA1682">
              <w:rPr>
                <w:rFonts w:ascii="Arial" w:hAnsi="Arial" w:cs="Arial"/>
                <w:b/>
                <w:i/>
                <w:spacing w:val="-1"/>
                <w:sz w:val="20"/>
                <w:szCs w:val="20"/>
              </w:rPr>
              <w:t xml:space="preserve"> </w:t>
            </w:r>
            <w:proofErr w:type="spellStart"/>
            <w:r w:rsidRPr="00BA1682">
              <w:rPr>
                <w:rFonts w:ascii="Arial" w:hAnsi="Arial" w:cs="Arial"/>
                <w:b/>
                <w:i/>
                <w:spacing w:val="-2"/>
                <w:sz w:val="20"/>
                <w:szCs w:val="20"/>
              </w:rPr>
              <w:t>niloticus</w:t>
            </w:r>
            <w:proofErr w:type="spellEnd"/>
            <w:r w:rsidRPr="00BA1682">
              <w:rPr>
                <w:rFonts w:ascii="Arial" w:hAnsi="Arial" w:cs="Arial"/>
                <w:b/>
                <w:spacing w:val="-2"/>
                <w:sz w:val="20"/>
                <w:szCs w:val="20"/>
              </w:rPr>
              <w:t>)</w:t>
            </w:r>
          </w:p>
        </w:tc>
      </w:tr>
      <w:tr w:rsidR="00540BE8" w:rsidRPr="00BA1682" w14:paraId="16E0819E" w14:textId="77777777" w:rsidTr="00E165FB">
        <w:trPr>
          <w:trHeight w:val="524"/>
        </w:trPr>
        <w:tc>
          <w:tcPr>
            <w:tcW w:w="2175" w:type="dxa"/>
            <w:tcBorders>
              <w:top w:val="single" w:sz="2" w:space="0" w:color="000000"/>
            </w:tcBorders>
          </w:tcPr>
          <w:p w14:paraId="14A9B861"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Moisture</w:t>
            </w:r>
            <w:r w:rsidRPr="00BA1682">
              <w:rPr>
                <w:rFonts w:ascii="Arial" w:hAnsi="Arial" w:cs="Arial"/>
                <w:spacing w:val="2"/>
                <w:sz w:val="20"/>
                <w:szCs w:val="20"/>
              </w:rPr>
              <w:t xml:space="preserve"> </w:t>
            </w:r>
            <w:r w:rsidRPr="00BA1682">
              <w:rPr>
                <w:rFonts w:ascii="Arial" w:hAnsi="Arial" w:cs="Arial"/>
                <w:spacing w:val="-5"/>
                <w:sz w:val="20"/>
                <w:szCs w:val="20"/>
              </w:rPr>
              <w:t>(%)</w:t>
            </w:r>
          </w:p>
        </w:tc>
        <w:tc>
          <w:tcPr>
            <w:tcW w:w="4080" w:type="dxa"/>
            <w:tcBorders>
              <w:top w:val="single" w:sz="2" w:space="0" w:color="000000"/>
            </w:tcBorders>
          </w:tcPr>
          <w:p w14:paraId="4E13251F"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69.17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0.76</w:t>
            </w:r>
          </w:p>
        </w:tc>
        <w:tc>
          <w:tcPr>
            <w:tcW w:w="3255" w:type="dxa"/>
            <w:tcBorders>
              <w:top w:val="single" w:sz="2" w:space="0" w:color="000000"/>
            </w:tcBorders>
          </w:tcPr>
          <w:p w14:paraId="4F8405D4"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70.17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1.04</w:t>
            </w:r>
          </w:p>
        </w:tc>
      </w:tr>
      <w:tr w:rsidR="00540BE8" w:rsidRPr="00BA1682" w14:paraId="2E581FF2" w14:textId="77777777" w:rsidTr="00E165FB">
        <w:trPr>
          <w:trHeight w:val="524"/>
        </w:trPr>
        <w:tc>
          <w:tcPr>
            <w:tcW w:w="2175" w:type="dxa"/>
          </w:tcPr>
          <w:p w14:paraId="3DD93795"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pacing w:val="-5"/>
                <w:sz w:val="20"/>
                <w:szCs w:val="20"/>
              </w:rPr>
              <w:t>pH</w:t>
            </w:r>
          </w:p>
        </w:tc>
        <w:tc>
          <w:tcPr>
            <w:tcW w:w="4080" w:type="dxa"/>
          </w:tcPr>
          <w:p w14:paraId="513616E9"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pacing w:val="-5"/>
                <w:sz w:val="20"/>
                <w:szCs w:val="20"/>
              </w:rPr>
              <w:t xml:space="preserve">6.0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0.00</w:t>
            </w:r>
          </w:p>
        </w:tc>
        <w:tc>
          <w:tcPr>
            <w:tcW w:w="3255" w:type="dxa"/>
          </w:tcPr>
          <w:p w14:paraId="2319C2EF"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pacing w:val="-5"/>
                <w:sz w:val="20"/>
                <w:szCs w:val="20"/>
              </w:rPr>
              <w:t xml:space="preserve">6.0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0.00</w:t>
            </w:r>
          </w:p>
        </w:tc>
      </w:tr>
      <w:tr w:rsidR="00540BE8" w:rsidRPr="00BA1682" w14:paraId="25B5A33E" w14:textId="77777777" w:rsidTr="00E165FB">
        <w:trPr>
          <w:trHeight w:val="539"/>
        </w:trPr>
        <w:tc>
          <w:tcPr>
            <w:tcW w:w="2175" w:type="dxa"/>
          </w:tcPr>
          <w:p w14:paraId="05CE4795"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Acidity</w:t>
            </w:r>
            <w:r w:rsidRPr="00BA1682">
              <w:rPr>
                <w:rFonts w:ascii="Arial" w:hAnsi="Arial" w:cs="Arial"/>
                <w:spacing w:val="2"/>
                <w:sz w:val="20"/>
                <w:szCs w:val="20"/>
              </w:rPr>
              <w:t xml:space="preserve"> </w:t>
            </w:r>
            <w:r w:rsidRPr="00BA1682">
              <w:rPr>
                <w:rFonts w:ascii="Arial" w:hAnsi="Arial" w:cs="Arial"/>
                <w:spacing w:val="-2"/>
                <w:sz w:val="20"/>
                <w:szCs w:val="20"/>
              </w:rPr>
              <w:t>(</w:t>
            </w:r>
            <w:proofErr w:type="spellStart"/>
            <w:r w:rsidRPr="00BA1682">
              <w:rPr>
                <w:rFonts w:ascii="Arial" w:hAnsi="Arial" w:cs="Arial"/>
                <w:spacing w:val="-2"/>
                <w:sz w:val="20"/>
                <w:szCs w:val="20"/>
              </w:rPr>
              <w:t>meq</w:t>
            </w:r>
            <w:proofErr w:type="spellEnd"/>
            <w:r w:rsidRPr="00BA1682">
              <w:rPr>
                <w:rFonts w:ascii="Arial" w:hAnsi="Arial" w:cs="Arial"/>
                <w:spacing w:val="-2"/>
                <w:sz w:val="20"/>
                <w:szCs w:val="20"/>
              </w:rPr>
              <w:t>/100g)</w:t>
            </w:r>
          </w:p>
        </w:tc>
        <w:tc>
          <w:tcPr>
            <w:tcW w:w="4080" w:type="dxa"/>
          </w:tcPr>
          <w:p w14:paraId="559CC93D"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66.67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5.77</w:t>
            </w:r>
          </w:p>
        </w:tc>
        <w:tc>
          <w:tcPr>
            <w:tcW w:w="3255" w:type="dxa"/>
          </w:tcPr>
          <w:p w14:paraId="7AE10625"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73.33</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2"/>
                <w:sz w:val="20"/>
                <w:szCs w:val="20"/>
              </w:rPr>
              <w:t>11.55</w:t>
            </w:r>
          </w:p>
        </w:tc>
      </w:tr>
      <w:tr w:rsidR="00540BE8" w:rsidRPr="00BA1682" w14:paraId="48A6B613" w14:textId="77777777" w:rsidTr="00E165FB">
        <w:trPr>
          <w:trHeight w:val="524"/>
        </w:trPr>
        <w:tc>
          <w:tcPr>
            <w:tcW w:w="2175" w:type="dxa"/>
          </w:tcPr>
          <w:p w14:paraId="44444748"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Ash</w:t>
            </w:r>
            <w:r w:rsidRPr="00BA1682">
              <w:rPr>
                <w:rFonts w:ascii="Arial" w:hAnsi="Arial" w:cs="Arial"/>
                <w:spacing w:val="1"/>
                <w:sz w:val="20"/>
                <w:szCs w:val="20"/>
              </w:rPr>
              <w:t xml:space="preserve"> </w:t>
            </w:r>
            <w:r w:rsidRPr="00BA1682">
              <w:rPr>
                <w:rFonts w:ascii="Arial" w:hAnsi="Arial" w:cs="Arial"/>
                <w:spacing w:val="-5"/>
                <w:sz w:val="20"/>
                <w:szCs w:val="20"/>
              </w:rPr>
              <w:t>(%)</w:t>
            </w:r>
          </w:p>
        </w:tc>
        <w:tc>
          <w:tcPr>
            <w:tcW w:w="4080" w:type="dxa"/>
          </w:tcPr>
          <w:p w14:paraId="0A6F731F"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1.0</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0.00</w:t>
            </w:r>
          </w:p>
        </w:tc>
        <w:tc>
          <w:tcPr>
            <w:tcW w:w="3255" w:type="dxa"/>
          </w:tcPr>
          <w:p w14:paraId="70A01731" w14:textId="77777777" w:rsidR="00540BE8" w:rsidRPr="00BA1682" w:rsidRDefault="00540BE8" w:rsidP="00E165FB">
            <w:pPr>
              <w:pStyle w:val="TableParagraph"/>
              <w:numPr>
                <w:ilvl w:val="1"/>
                <w:numId w:val="40"/>
              </w:numPr>
              <w:spacing w:before="0"/>
              <w:rPr>
                <w:rFonts w:ascii="Arial" w:hAnsi="Arial" w:cs="Arial"/>
                <w:sz w:val="20"/>
                <w:szCs w:val="20"/>
              </w:rPr>
            </w:pP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2"/>
                <w:sz w:val="20"/>
                <w:szCs w:val="20"/>
              </w:rPr>
              <w:t>0.016</w:t>
            </w:r>
          </w:p>
        </w:tc>
      </w:tr>
    </w:tbl>
    <w:p w14:paraId="3EA3D9BC" w14:textId="77777777" w:rsidR="00540BE8" w:rsidRPr="00BA1682" w:rsidRDefault="00540BE8" w:rsidP="00540BE8">
      <w:pPr>
        <w:pStyle w:val="BodyText"/>
        <w:jc w:val="both"/>
        <w:rPr>
          <w:rFonts w:ascii="Arial" w:hAnsi="Arial" w:cs="Arial"/>
          <w:bCs/>
          <w:color w:val="FF0000"/>
          <w:lang w:val="fr-FR"/>
        </w:rPr>
      </w:pPr>
    </w:p>
    <w:p w14:paraId="2EE4CB2D" w14:textId="77777777" w:rsidR="00E165FB" w:rsidRPr="00E165FB" w:rsidRDefault="00E165FB" w:rsidP="00E165FB">
      <w:pPr>
        <w:pStyle w:val="BodyText"/>
        <w:rPr>
          <w:rFonts w:ascii="Arial" w:hAnsi="Arial" w:cs="Arial"/>
          <w:b/>
          <w:color w:val="000000" w:themeColor="text1"/>
          <w:sz w:val="22"/>
          <w:szCs w:val="22"/>
          <w:lang w:val="fr-FR"/>
        </w:rPr>
      </w:pPr>
    </w:p>
    <w:p w14:paraId="1A535AF0" w14:textId="77777777" w:rsidR="00E165FB" w:rsidRPr="00E165FB" w:rsidRDefault="00E165FB" w:rsidP="00E165FB">
      <w:pPr>
        <w:pStyle w:val="Heading4"/>
        <w:keepNext w:val="0"/>
        <w:keepLines w:val="0"/>
        <w:widowControl w:val="0"/>
        <w:tabs>
          <w:tab w:val="left" w:pos="709"/>
        </w:tabs>
        <w:autoSpaceDE w:val="0"/>
        <w:autoSpaceDN w:val="0"/>
        <w:spacing w:before="0"/>
        <w:rPr>
          <w:rFonts w:ascii="Arial" w:hAnsi="Arial" w:cs="Arial"/>
          <w:b/>
          <w:i w:val="0"/>
          <w:color w:val="000000" w:themeColor="text1"/>
          <w:sz w:val="22"/>
          <w:szCs w:val="22"/>
        </w:rPr>
      </w:pPr>
      <w:r w:rsidRPr="00E165FB">
        <w:rPr>
          <w:rFonts w:ascii="Arial" w:hAnsi="Arial" w:cs="Arial"/>
          <w:b/>
          <w:i w:val="0"/>
          <w:color w:val="000000" w:themeColor="text1"/>
          <w:sz w:val="22"/>
          <w:szCs w:val="22"/>
        </w:rPr>
        <w:t xml:space="preserve">3.2 Nutritional </w:t>
      </w:r>
      <w:r w:rsidRPr="00E165FB">
        <w:rPr>
          <w:rFonts w:ascii="Arial" w:hAnsi="Arial" w:cs="Arial"/>
          <w:b/>
          <w:i w:val="0"/>
          <w:color w:val="000000" w:themeColor="text1"/>
          <w:spacing w:val="-2"/>
          <w:sz w:val="22"/>
          <w:szCs w:val="22"/>
        </w:rPr>
        <w:t>Composition</w:t>
      </w:r>
    </w:p>
    <w:p w14:paraId="0AD457A6" w14:textId="77777777" w:rsidR="00E165FB" w:rsidRPr="00BA1682" w:rsidRDefault="00E165FB" w:rsidP="00E165FB">
      <w:pPr>
        <w:pStyle w:val="Heading4"/>
        <w:tabs>
          <w:tab w:val="left" w:pos="709"/>
        </w:tabs>
        <w:spacing w:before="0"/>
        <w:rPr>
          <w:rFonts w:ascii="Arial" w:hAnsi="Arial" w:cs="Arial"/>
        </w:rPr>
      </w:pPr>
    </w:p>
    <w:p w14:paraId="0F332019" w14:textId="77777777" w:rsidR="00E165FB" w:rsidRPr="00BA1682" w:rsidRDefault="00E165FB" w:rsidP="00E165FB">
      <w:pPr>
        <w:pStyle w:val="BodyText"/>
        <w:jc w:val="both"/>
        <w:rPr>
          <w:rFonts w:ascii="Arial" w:hAnsi="Arial" w:cs="Arial"/>
        </w:rPr>
      </w:pPr>
      <w:r w:rsidRPr="00BA1682">
        <w:rPr>
          <w:rFonts w:ascii="Arial" w:hAnsi="Arial" w:cs="Arial"/>
        </w:rPr>
        <w:t>Table 2 summarizes the macronutrient composition. Both species are excellent sources of protein. However, Horse mackerel has a fat content (6.67%) and energy value (152.68 kcal/100 g) that are significantly higher than those of Nile perch (3.67% and 133.72 kcal/100 g). Protein contents are high and comparable (22.5%). Nile perch is richer in P, K, and Ca, while horse mackerel contains significantly more iron.</w:t>
      </w:r>
    </w:p>
    <w:p w14:paraId="376319AD" w14:textId="77777777" w:rsidR="00E165FB" w:rsidRPr="00BA1682" w:rsidRDefault="00E165FB" w:rsidP="00E165FB">
      <w:pPr>
        <w:pStyle w:val="BodyText"/>
        <w:rPr>
          <w:rFonts w:ascii="Arial" w:hAnsi="Arial" w:cs="Arial"/>
        </w:rPr>
      </w:pPr>
    </w:p>
    <w:p w14:paraId="6FDCDD55" w14:textId="77777777" w:rsidR="00E165FB" w:rsidRPr="00BA1682" w:rsidRDefault="00E165FB" w:rsidP="00E165FB">
      <w:pPr>
        <w:jc w:val="both"/>
        <w:rPr>
          <w:rFonts w:ascii="Arial" w:hAnsi="Arial" w:cs="Arial"/>
          <w:b/>
        </w:rPr>
      </w:pPr>
      <w:r w:rsidRPr="00BA1682">
        <w:rPr>
          <w:rFonts w:ascii="Arial" w:hAnsi="Arial" w:cs="Arial"/>
          <w:b/>
        </w:rPr>
        <w:t>Table</w:t>
      </w:r>
      <w:r w:rsidRPr="00BA1682">
        <w:rPr>
          <w:rFonts w:ascii="Arial" w:hAnsi="Arial" w:cs="Arial"/>
          <w:b/>
          <w:spacing w:val="-10"/>
        </w:rPr>
        <w:t xml:space="preserve"> </w:t>
      </w:r>
      <w:r w:rsidRPr="00BA1682">
        <w:rPr>
          <w:rFonts w:ascii="Arial" w:hAnsi="Arial" w:cs="Arial"/>
          <w:b/>
        </w:rPr>
        <w:t>2</w:t>
      </w:r>
      <w:r>
        <w:rPr>
          <w:rFonts w:ascii="Arial" w:hAnsi="Arial" w:cs="Arial"/>
          <w:b/>
        </w:rPr>
        <w:t>.</w:t>
      </w:r>
      <w:r w:rsidRPr="00BA1682">
        <w:rPr>
          <w:rFonts w:ascii="Arial" w:hAnsi="Arial" w:cs="Arial"/>
          <w:b/>
          <w:spacing w:val="-8"/>
        </w:rPr>
        <w:t xml:space="preserve"> </w:t>
      </w:r>
      <w:r w:rsidRPr="00BA1682">
        <w:rPr>
          <w:rFonts w:ascii="Arial" w:hAnsi="Arial" w:cs="Arial"/>
          <w:b/>
        </w:rPr>
        <w:t>Nutritional</w:t>
      </w:r>
      <w:r w:rsidRPr="00BA1682">
        <w:rPr>
          <w:rFonts w:ascii="Arial" w:hAnsi="Arial" w:cs="Arial"/>
          <w:b/>
          <w:spacing w:val="-8"/>
        </w:rPr>
        <w:t xml:space="preserve"> </w:t>
      </w:r>
      <w:r w:rsidRPr="00BA1682">
        <w:rPr>
          <w:rFonts w:ascii="Arial" w:hAnsi="Arial" w:cs="Arial"/>
          <w:b/>
        </w:rPr>
        <w:t>composition</w:t>
      </w:r>
      <w:r w:rsidRPr="00BA1682">
        <w:rPr>
          <w:rFonts w:ascii="Arial" w:hAnsi="Arial" w:cs="Arial"/>
          <w:b/>
          <w:spacing w:val="-8"/>
        </w:rPr>
        <w:t xml:space="preserve"> </w:t>
      </w:r>
      <w:r w:rsidRPr="00BA1682">
        <w:rPr>
          <w:rFonts w:ascii="Arial" w:hAnsi="Arial" w:cs="Arial"/>
          <w:b/>
        </w:rPr>
        <w:t>and</w:t>
      </w:r>
      <w:r w:rsidRPr="00BA1682">
        <w:rPr>
          <w:rFonts w:ascii="Arial" w:hAnsi="Arial" w:cs="Arial"/>
          <w:b/>
          <w:spacing w:val="-8"/>
        </w:rPr>
        <w:t xml:space="preserve"> </w:t>
      </w:r>
      <w:r w:rsidRPr="00BA1682">
        <w:rPr>
          <w:rFonts w:ascii="Arial" w:hAnsi="Arial" w:cs="Arial"/>
          <w:b/>
        </w:rPr>
        <w:t>energy</w:t>
      </w:r>
      <w:r w:rsidRPr="00BA1682">
        <w:rPr>
          <w:rFonts w:ascii="Arial" w:hAnsi="Arial" w:cs="Arial"/>
          <w:b/>
          <w:spacing w:val="-8"/>
        </w:rPr>
        <w:t xml:space="preserve"> </w:t>
      </w:r>
      <w:r w:rsidRPr="00BA1682">
        <w:rPr>
          <w:rFonts w:ascii="Arial" w:hAnsi="Arial" w:cs="Arial"/>
          <w:b/>
        </w:rPr>
        <w:t>value</w:t>
      </w:r>
      <w:r w:rsidRPr="00BA1682">
        <w:rPr>
          <w:rFonts w:ascii="Arial" w:hAnsi="Arial" w:cs="Arial"/>
          <w:b/>
          <w:spacing w:val="-8"/>
        </w:rPr>
        <w:t xml:space="preserve"> </w:t>
      </w:r>
      <w:r w:rsidRPr="00BA1682">
        <w:rPr>
          <w:rFonts w:ascii="Arial" w:hAnsi="Arial" w:cs="Arial"/>
          <w:b/>
        </w:rPr>
        <w:t>(per</w:t>
      </w:r>
      <w:r w:rsidRPr="00BA1682">
        <w:rPr>
          <w:rFonts w:ascii="Arial" w:hAnsi="Arial" w:cs="Arial"/>
          <w:b/>
          <w:spacing w:val="-12"/>
        </w:rPr>
        <w:t xml:space="preserve"> </w:t>
      </w:r>
      <w:r w:rsidRPr="00BA1682">
        <w:rPr>
          <w:rFonts w:ascii="Arial" w:hAnsi="Arial" w:cs="Arial"/>
          <w:b/>
        </w:rPr>
        <w:t>100g</w:t>
      </w:r>
      <w:r w:rsidRPr="00BA1682">
        <w:rPr>
          <w:rFonts w:ascii="Arial" w:hAnsi="Arial" w:cs="Arial"/>
          <w:b/>
          <w:spacing w:val="-8"/>
        </w:rPr>
        <w:t xml:space="preserve"> </w:t>
      </w:r>
      <w:r w:rsidRPr="00BA1682">
        <w:rPr>
          <w:rFonts w:ascii="Arial" w:hAnsi="Arial" w:cs="Arial"/>
          <w:b/>
        </w:rPr>
        <w:t>fresh</w:t>
      </w:r>
      <w:r w:rsidRPr="00BA1682">
        <w:rPr>
          <w:rFonts w:ascii="Arial" w:hAnsi="Arial" w:cs="Arial"/>
          <w:b/>
          <w:spacing w:val="-7"/>
        </w:rPr>
        <w:t xml:space="preserve"> </w:t>
      </w:r>
      <w:r w:rsidRPr="00BA1682">
        <w:rPr>
          <w:rFonts w:ascii="Arial" w:hAnsi="Arial" w:cs="Arial"/>
          <w:b/>
          <w:spacing w:val="-2"/>
        </w:rPr>
        <w:t>weight)</w:t>
      </w:r>
    </w:p>
    <w:p w14:paraId="0723FDC5" w14:textId="77777777" w:rsidR="00E165FB" w:rsidRPr="00BA1682" w:rsidRDefault="00E165FB" w:rsidP="00E165FB">
      <w:pPr>
        <w:pStyle w:val="BodyText"/>
        <w:rPr>
          <w:rFonts w:ascii="Arial" w:hAnsi="Arial" w:cs="Arial"/>
          <w:b/>
        </w:rPr>
      </w:pPr>
    </w:p>
    <w:tbl>
      <w:tblPr>
        <w:tblStyle w:val="TableNormal1"/>
        <w:tblW w:w="0" w:type="auto"/>
        <w:tblInd w:w="364" w:type="dxa"/>
        <w:tblBorders>
          <w:top w:val="single" w:sz="12" w:space="0" w:color="000000"/>
          <w:bottom w:val="single" w:sz="12" w:space="0" w:color="000000"/>
        </w:tblBorders>
        <w:tblLayout w:type="fixed"/>
        <w:tblLook w:val="01E0" w:firstRow="1" w:lastRow="1" w:firstColumn="1" w:lastColumn="1" w:noHBand="0" w:noVBand="0"/>
      </w:tblPr>
      <w:tblGrid>
        <w:gridCol w:w="2115"/>
        <w:gridCol w:w="4110"/>
        <w:gridCol w:w="3285"/>
      </w:tblGrid>
      <w:tr w:rsidR="00E165FB" w:rsidRPr="00BA1682" w14:paraId="589256E2" w14:textId="77777777" w:rsidTr="00E165FB">
        <w:trPr>
          <w:trHeight w:val="431"/>
        </w:trPr>
        <w:tc>
          <w:tcPr>
            <w:tcW w:w="2115" w:type="dxa"/>
            <w:tcBorders>
              <w:top w:val="single" w:sz="12" w:space="0" w:color="000000"/>
              <w:bottom w:val="single" w:sz="6" w:space="0" w:color="000000"/>
            </w:tcBorders>
            <w:shd w:val="clear" w:color="auto" w:fill="F0F0F0"/>
          </w:tcPr>
          <w:p w14:paraId="0ACB13A9"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pacing w:val="-2"/>
                <w:sz w:val="20"/>
                <w:szCs w:val="20"/>
              </w:rPr>
              <w:t>Parameters</w:t>
            </w:r>
          </w:p>
        </w:tc>
        <w:tc>
          <w:tcPr>
            <w:tcW w:w="4110" w:type="dxa"/>
            <w:tcBorders>
              <w:top w:val="single" w:sz="12" w:space="0" w:color="000000"/>
              <w:bottom w:val="single" w:sz="6" w:space="0" w:color="000000"/>
            </w:tcBorders>
            <w:shd w:val="clear" w:color="auto" w:fill="F0F0F0"/>
          </w:tcPr>
          <w:p w14:paraId="2BBDEA80"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Horse</w:t>
            </w:r>
            <w:r w:rsidRPr="00BA1682">
              <w:rPr>
                <w:rFonts w:ascii="Arial" w:hAnsi="Arial" w:cs="Arial"/>
                <w:b/>
                <w:spacing w:val="-10"/>
                <w:sz w:val="20"/>
                <w:szCs w:val="20"/>
              </w:rPr>
              <w:t xml:space="preserve"> </w:t>
            </w:r>
            <w:r w:rsidRPr="00BA1682">
              <w:rPr>
                <w:rFonts w:ascii="Arial" w:hAnsi="Arial" w:cs="Arial"/>
                <w:b/>
                <w:sz w:val="20"/>
                <w:szCs w:val="20"/>
              </w:rPr>
              <w:t>Mackerel</w:t>
            </w:r>
            <w:r w:rsidRPr="00BA1682">
              <w:rPr>
                <w:rFonts w:ascii="Arial" w:hAnsi="Arial" w:cs="Arial"/>
                <w:b/>
                <w:spacing w:val="-9"/>
                <w:sz w:val="20"/>
                <w:szCs w:val="20"/>
              </w:rPr>
              <w:t xml:space="preserve"> </w:t>
            </w:r>
            <w:r w:rsidRPr="00BA1682">
              <w:rPr>
                <w:rFonts w:ascii="Arial" w:hAnsi="Arial" w:cs="Arial"/>
                <w:b/>
                <w:sz w:val="20"/>
                <w:szCs w:val="20"/>
              </w:rPr>
              <w:t>(</w:t>
            </w:r>
            <w:r w:rsidRPr="00BA1682">
              <w:rPr>
                <w:rFonts w:ascii="Arial" w:hAnsi="Arial" w:cs="Arial"/>
                <w:b/>
                <w:i/>
                <w:sz w:val="20"/>
                <w:szCs w:val="20"/>
              </w:rPr>
              <w:t>T.</w:t>
            </w:r>
            <w:r w:rsidRPr="00BA1682">
              <w:rPr>
                <w:rFonts w:ascii="Arial" w:hAnsi="Arial" w:cs="Arial"/>
                <w:b/>
                <w:i/>
                <w:spacing w:val="-9"/>
                <w:sz w:val="20"/>
                <w:szCs w:val="20"/>
              </w:rPr>
              <w:t xml:space="preserve"> </w:t>
            </w:r>
            <w:proofErr w:type="spellStart"/>
            <w:r w:rsidRPr="00BA1682">
              <w:rPr>
                <w:rFonts w:ascii="Arial" w:hAnsi="Arial" w:cs="Arial"/>
                <w:b/>
                <w:i/>
                <w:spacing w:val="-2"/>
                <w:sz w:val="20"/>
                <w:szCs w:val="20"/>
              </w:rPr>
              <w:t>trachurus</w:t>
            </w:r>
            <w:proofErr w:type="spellEnd"/>
            <w:r w:rsidRPr="00BA1682">
              <w:rPr>
                <w:rFonts w:ascii="Arial" w:hAnsi="Arial" w:cs="Arial"/>
                <w:b/>
                <w:spacing w:val="-2"/>
                <w:sz w:val="20"/>
                <w:szCs w:val="20"/>
              </w:rPr>
              <w:t>)</w:t>
            </w:r>
          </w:p>
        </w:tc>
        <w:tc>
          <w:tcPr>
            <w:tcW w:w="3285" w:type="dxa"/>
            <w:tcBorders>
              <w:top w:val="single" w:sz="12" w:space="0" w:color="000000"/>
              <w:bottom w:val="single" w:sz="6" w:space="0" w:color="000000"/>
            </w:tcBorders>
            <w:shd w:val="clear" w:color="auto" w:fill="F0F0F0"/>
          </w:tcPr>
          <w:p w14:paraId="2FD9FB81"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Nile</w:t>
            </w:r>
            <w:r w:rsidRPr="00BA1682">
              <w:rPr>
                <w:rFonts w:ascii="Arial" w:hAnsi="Arial" w:cs="Arial"/>
                <w:b/>
                <w:spacing w:val="-2"/>
                <w:sz w:val="20"/>
                <w:szCs w:val="20"/>
              </w:rPr>
              <w:t xml:space="preserve"> </w:t>
            </w:r>
            <w:r w:rsidRPr="00BA1682">
              <w:rPr>
                <w:rFonts w:ascii="Arial" w:hAnsi="Arial" w:cs="Arial"/>
                <w:b/>
                <w:sz w:val="20"/>
                <w:szCs w:val="20"/>
              </w:rPr>
              <w:t>Perch</w:t>
            </w:r>
            <w:r w:rsidRPr="00BA1682">
              <w:rPr>
                <w:rFonts w:ascii="Arial" w:hAnsi="Arial" w:cs="Arial"/>
                <w:b/>
                <w:spacing w:val="-2"/>
                <w:sz w:val="20"/>
                <w:szCs w:val="20"/>
              </w:rPr>
              <w:t xml:space="preserve"> </w:t>
            </w:r>
            <w:r w:rsidRPr="00BA1682">
              <w:rPr>
                <w:rFonts w:ascii="Arial" w:hAnsi="Arial" w:cs="Arial"/>
                <w:b/>
                <w:sz w:val="20"/>
                <w:szCs w:val="20"/>
              </w:rPr>
              <w:t>(</w:t>
            </w:r>
            <w:r w:rsidRPr="00BA1682">
              <w:rPr>
                <w:rFonts w:ascii="Arial" w:hAnsi="Arial" w:cs="Arial"/>
                <w:b/>
                <w:i/>
                <w:sz w:val="20"/>
                <w:szCs w:val="20"/>
              </w:rPr>
              <w:t>L.</w:t>
            </w:r>
            <w:r w:rsidRPr="00BA1682">
              <w:rPr>
                <w:rFonts w:ascii="Arial" w:hAnsi="Arial" w:cs="Arial"/>
                <w:b/>
                <w:i/>
                <w:spacing w:val="-1"/>
                <w:sz w:val="20"/>
                <w:szCs w:val="20"/>
              </w:rPr>
              <w:t xml:space="preserve"> </w:t>
            </w:r>
            <w:proofErr w:type="spellStart"/>
            <w:r w:rsidRPr="00BA1682">
              <w:rPr>
                <w:rFonts w:ascii="Arial" w:hAnsi="Arial" w:cs="Arial"/>
                <w:b/>
                <w:i/>
                <w:spacing w:val="-2"/>
                <w:sz w:val="20"/>
                <w:szCs w:val="20"/>
              </w:rPr>
              <w:t>niloticus</w:t>
            </w:r>
            <w:proofErr w:type="spellEnd"/>
            <w:r w:rsidRPr="00BA1682">
              <w:rPr>
                <w:rFonts w:ascii="Arial" w:hAnsi="Arial" w:cs="Arial"/>
                <w:b/>
                <w:spacing w:val="-2"/>
                <w:sz w:val="20"/>
                <w:szCs w:val="20"/>
              </w:rPr>
              <w:t>)</w:t>
            </w:r>
          </w:p>
        </w:tc>
      </w:tr>
      <w:tr w:rsidR="00E165FB" w:rsidRPr="00BA1682" w14:paraId="68D9B792" w14:textId="77777777" w:rsidTr="00E165FB">
        <w:trPr>
          <w:trHeight w:val="524"/>
        </w:trPr>
        <w:tc>
          <w:tcPr>
            <w:tcW w:w="2115" w:type="dxa"/>
            <w:tcBorders>
              <w:top w:val="single" w:sz="6" w:space="0" w:color="000000"/>
            </w:tcBorders>
          </w:tcPr>
          <w:p w14:paraId="011BFFD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Proteins</w:t>
            </w:r>
            <w:r w:rsidRPr="00BA1682">
              <w:rPr>
                <w:rFonts w:ascii="Arial" w:hAnsi="Arial" w:cs="Arial"/>
                <w:spacing w:val="2"/>
                <w:sz w:val="20"/>
                <w:szCs w:val="20"/>
              </w:rPr>
              <w:t xml:space="preserve"> </w:t>
            </w:r>
            <w:r w:rsidRPr="00BA1682">
              <w:rPr>
                <w:rFonts w:ascii="Arial" w:hAnsi="Arial" w:cs="Arial"/>
                <w:spacing w:val="-5"/>
                <w:sz w:val="20"/>
                <w:szCs w:val="20"/>
              </w:rPr>
              <w:t>(%)</w:t>
            </w:r>
          </w:p>
        </w:tc>
        <w:tc>
          <w:tcPr>
            <w:tcW w:w="4110" w:type="dxa"/>
            <w:tcBorders>
              <w:top w:val="single" w:sz="6" w:space="0" w:color="000000"/>
            </w:tcBorders>
          </w:tcPr>
          <w:p w14:paraId="2A325F27"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22.91</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2.00</w:t>
            </w:r>
          </w:p>
        </w:tc>
        <w:tc>
          <w:tcPr>
            <w:tcW w:w="3285" w:type="dxa"/>
            <w:tcBorders>
              <w:top w:val="single" w:sz="6" w:space="0" w:color="000000"/>
            </w:tcBorders>
          </w:tcPr>
          <w:p w14:paraId="69792DA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22.63</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2.24</w:t>
            </w:r>
          </w:p>
        </w:tc>
      </w:tr>
      <w:tr w:rsidR="00E165FB" w:rsidRPr="00BA1682" w14:paraId="0F80DE11" w14:textId="77777777" w:rsidTr="00E165FB">
        <w:trPr>
          <w:trHeight w:val="524"/>
        </w:trPr>
        <w:tc>
          <w:tcPr>
            <w:tcW w:w="2115" w:type="dxa"/>
          </w:tcPr>
          <w:p w14:paraId="0364584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Lipids</w:t>
            </w:r>
            <w:r w:rsidRPr="00BA1682">
              <w:rPr>
                <w:rFonts w:ascii="Arial" w:hAnsi="Arial" w:cs="Arial"/>
                <w:spacing w:val="1"/>
                <w:sz w:val="20"/>
                <w:szCs w:val="20"/>
              </w:rPr>
              <w:t xml:space="preserve"> </w:t>
            </w:r>
            <w:r w:rsidRPr="00BA1682">
              <w:rPr>
                <w:rFonts w:ascii="Arial" w:hAnsi="Arial" w:cs="Arial"/>
                <w:spacing w:val="-5"/>
                <w:sz w:val="20"/>
                <w:szCs w:val="20"/>
              </w:rPr>
              <w:t>(%)</w:t>
            </w:r>
          </w:p>
        </w:tc>
        <w:tc>
          <w:tcPr>
            <w:tcW w:w="4110" w:type="dxa"/>
          </w:tcPr>
          <w:p w14:paraId="3B9B2F0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6.67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0.58</w:t>
            </w:r>
          </w:p>
        </w:tc>
        <w:tc>
          <w:tcPr>
            <w:tcW w:w="3285" w:type="dxa"/>
          </w:tcPr>
          <w:p w14:paraId="4B68D35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3.67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0.58</w:t>
            </w:r>
          </w:p>
        </w:tc>
      </w:tr>
      <w:tr w:rsidR="00E165FB" w:rsidRPr="00BA1682" w14:paraId="1C641392" w14:textId="77777777" w:rsidTr="00E165FB">
        <w:trPr>
          <w:trHeight w:val="539"/>
        </w:trPr>
        <w:tc>
          <w:tcPr>
            <w:tcW w:w="2115" w:type="dxa"/>
          </w:tcPr>
          <w:p w14:paraId="5DD3F8C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Carbohydrates</w:t>
            </w:r>
            <w:r w:rsidRPr="00BA1682">
              <w:rPr>
                <w:rFonts w:ascii="Arial" w:hAnsi="Arial" w:cs="Arial"/>
                <w:spacing w:val="2"/>
                <w:sz w:val="20"/>
                <w:szCs w:val="20"/>
              </w:rPr>
              <w:t xml:space="preserve"> </w:t>
            </w:r>
            <w:r w:rsidRPr="00BA1682">
              <w:rPr>
                <w:rFonts w:ascii="Arial" w:hAnsi="Arial" w:cs="Arial"/>
                <w:spacing w:val="-5"/>
                <w:sz w:val="20"/>
                <w:szCs w:val="20"/>
              </w:rPr>
              <w:t>(%)</w:t>
            </w:r>
          </w:p>
        </w:tc>
        <w:tc>
          <w:tcPr>
            <w:tcW w:w="4110" w:type="dxa"/>
          </w:tcPr>
          <w:p w14:paraId="27FB085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0.26</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2.83</w:t>
            </w:r>
          </w:p>
        </w:tc>
        <w:tc>
          <w:tcPr>
            <w:tcW w:w="3285" w:type="dxa"/>
          </w:tcPr>
          <w:p w14:paraId="647CA21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2.55</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2.67</w:t>
            </w:r>
          </w:p>
        </w:tc>
      </w:tr>
      <w:tr w:rsidR="00E165FB" w:rsidRPr="00BA1682" w14:paraId="474DCC7F" w14:textId="77777777" w:rsidTr="00E165FB">
        <w:trPr>
          <w:trHeight w:val="524"/>
        </w:trPr>
        <w:tc>
          <w:tcPr>
            <w:tcW w:w="2115" w:type="dxa"/>
          </w:tcPr>
          <w:p w14:paraId="464F842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Energy</w:t>
            </w:r>
            <w:r w:rsidRPr="00BA1682">
              <w:rPr>
                <w:rFonts w:ascii="Arial" w:hAnsi="Arial" w:cs="Arial"/>
                <w:spacing w:val="-3"/>
                <w:sz w:val="20"/>
                <w:szCs w:val="20"/>
              </w:rPr>
              <w:t xml:space="preserve"> </w:t>
            </w:r>
            <w:r w:rsidRPr="00BA1682">
              <w:rPr>
                <w:rFonts w:ascii="Arial" w:hAnsi="Arial" w:cs="Arial"/>
                <w:spacing w:val="-2"/>
                <w:sz w:val="20"/>
                <w:szCs w:val="20"/>
              </w:rPr>
              <w:t>(Kcal)</w:t>
            </w:r>
          </w:p>
        </w:tc>
        <w:tc>
          <w:tcPr>
            <w:tcW w:w="4110" w:type="dxa"/>
          </w:tcPr>
          <w:p w14:paraId="738CD9C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152.68</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3.79</w:t>
            </w:r>
          </w:p>
        </w:tc>
        <w:tc>
          <w:tcPr>
            <w:tcW w:w="3285" w:type="dxa"/>
          </w:tcPr>
          <w:p w14:paraId="7D8A8CF0" w14:textId="77777777" w:rsidR="00E165FB" w:rsidRPr="00BA1682" w:rsidRDefault="00E165FB" w:rsidP="00E165FB">
            <w:pPr>
              <w:pStyle w:val="TableParagraph"/>
              <w:numPr>
                <w:ilvl w:val="1"/>
                <w:numId w:val="41"/>
              </w:numPr>
              <w:spacing w:before="0"/>
              <w:rPr>
                <w:rFonts w:ascii="Arial" w:hAnsi="Arial" w:cs="Arial"/>
                <w:sz w:val="20"/>
                <w:szCs w:val="20"/>
              </w:rPr>
            </w:pP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6.51</w:t>
            </w:r>
          </w:p>
        </w:tc>
      </w:tr>
    </w:tbl>
    <w:p w14:paraId="0EAB00FA" w14:textId="77777777" w:rsidR="00E165FB" w:rsidRPr="00BA1682" w:rsidRDefault="00E165FB" w:rsidP="00E165FB">
      <w:pPr>
        <w:pStyle w:val="BodyText"/>
        <w:rPr>
          <w:rFonts w:ascii="Arial" w:hAnsi="Arial" w:cs="Arial"/>
          <w:b/>
        </w:rPr>
      </w:pPr>
    </w:p>
    <w:p w14:paraId="51512C52" w14:textId="77777777" w:rsidR="00540BE8" w:rsidRPr="00BA1682" w:rsidRDefault="00540BE8" w:rsidP="00BA656E">
      <w:pPr>
        <w:pStyle w:val="BodyText"/>
        <w:jc w:val="both"/>
        <w:rPr>
          <w:rFonts w:ascii="Arial" w:hAnsi="Arial" w:cs="Arial"/>
        </w:rPr>
      </w:pPr>
    </w:p>
    <w:p w14:paraId="321E13CA" w14:textId="77777777" w:rsidR="00E165FB" w:rsidRPr="00E165FB" w:rsidRDefault="00E165FB" w:rsidP="00E165FB">
      <w:pPr>
        <w:pStyle w:val="Heading4"/>
        <w:keepNext w:val="0"/>
        <w:keepLines w:val="0"/>
        <w:widowControl w:val="0"/>
        <w:tabs>
          <w:tab w:val="left" w:pos="709"/>
        </w:tabs>
        <w:autoSpaceDE w:val="0"/>
        <w:autoSpaceDN w:val="0"/>
        <w:spacing w:before="0"/>
        <w:ind w:left="350"/>
        <w:rPr>
          <w:rFonts w:ascii="Arial" w:hAnsi="Arial" w:cs="Arial"/>
          <w:b/>
          <w:i w:val="0"/>
          <w:color w:val="000000" w:themeColor="text1"/>
          <w:sz w:val="22"/>
          <w:szCs w:val="22"/>
        </w:rPr>
      </w:pPr>
      <w:r w:rsidRPr="00E165FB">
        <w:rPr>
          <w:rFonts w:ascii="Arial" w:hAnsi="Arial" w:cs="Arial"/>
          <w:b/>
          <w:i w:val="0"/>
          <w:color w:val="000000" w:themeColor="text1"/>
          <w:sz w:val="22"/>
          <w:szCs w:val="22"/>
        </w:rPr>
        <w:t xml:space="preserve">3.3 Microbiological </w:t>
      </w:r>
      <w:r w:rsidRPr="00E165FB">
        <w:rPr>
          <w:rFonts w:ascii="Arial" w:hAnsi="Arial" w:cs="Arial"/>
          <w:b/>
          <w:i w:val="0"/>
          <w:color w:val="000000" w:themeColor="text1"/>
          <w:spacing w:val="-2"/>
          <w:sz w:val="22"/>
          <w:szCs w:val="22"/>
        </w:rPr>
        <w:t>Quality</w:t>
      </w:r>
    </w:p>
    <w:p w14:paraId="46EA0998" w14:textId="77777777" w:rsidR="00E165FB" w:rsidRPr="00E165FB" w:rsidRDefault="00E165FB" w:rsidP="00E165FB">
      <w:pPr>
        <w:pStyle w:val="Heading4"/>
        <w:spacing w:before="0"/>
        <w:rPr>
          <w:rFonts w:ascii="Arial" w:hAnsi="Arial" w:cs="Arial"/>
          <w:b/>
          <w:i w:val="0"/>
          <w:color w:val="000000" w:themeColor="text1"/>
          <w:sz w:val="22"/>
          <w:szCs w:val="22"/>
        </w:rPr>
      </w:pPr>
    </w:p>
    <w:p w14:paraId="1B7EE490" w14:textId="77777777" w:rsidR="00E165FB" w:rsidRPr="00BA1682" w:rsidRDefault="00E165FB" w:rsidP="00E165FB">
      <w:pPr>
        <w:pStyle w:val="BodyText"/>
        <w:jc w:val="both"/>
        <w:rPr>
          <w:rFonts w:ascii="Arial" w:hAnsi="Arial" w:cs="Arial"/>
        </w:rPr>
      </w:pPr>
      <w:r w:rsidRPr="00BA1682">
        <w:rPr>
          <w:rFonts w:ascii="Arial" w:hAnsi="Arial" w:cs="Arial"/>
        </w:rPr>
        <w:t xml:space="preserve">The horse mackerel showed better microbiological quality, with no detection of </w:t>
      </w:r>
      <w:r w:rsidRPr="00BA1682">
        <w:rPr>
          <w:rFonts w:ascii="Arial" w:hAnsi="Arial" w:cs="Arial"/>
          <w:i/>
          <w:iCs/>
        </w:rPr>
        <w:t>E. coli</w:t>
      </w:r>
      <w:r w:rsidRPr="00BA1682">
        <w:rPr>
          <w:rFonts w:ascii="Arial" w:hAnsi="Arial" w:cs="Arial"/>
        </w:rPr>
        <w:t xml:space="preserve"> or </w:t>
      </w:r>
      <w:r w:rsidRPr="00BA1682">
        <w:rPr>
          <w:rFonts w:ascii="Arial" w:hAnsi="Arial" w:cs="Arial"/>
          <w:i/>
          <w:iCs/>
        </w:rPr>
        <w:t>Salmonella/Shigella</w:t>
      </w:r>
      <w:r w:rsidRPr="00BA1682">
        <w:rPr>
          <w:rFonts w:ascii="Arial" w:hAnsi="Arial" w:cs="Arial"/>
        </w:rPr>
        <w:t xml:space="preserve">. In contrast, the Nile perch showed confirmed fecal contamination (1.08 × 10⁴ CFU/g for </w:t>
      </w:r>
      <w:r w:rsidRPr="00BA1682">
        <w:rPr>
          <w:rFonts w:ascii="Arial" w:hAnsi="Arial" w:cs="Arial"/>
          <w:i/>
          <w:iCs/>
        </w:rPr>
        <w:t>E. coli</w:t>
      </w:r>
      <w:r w:rsidRPr="00BA1682">
        <w:rPr>
          <w:rFonts w:ascii="Arial" w:hAnsi="Arial" w:cs="Arial"/>
        </w:rPr>
        <w:t xml:space="preserve">, presence of </w:t>
      </w:r>
      <w:r w:rsidRPr="00BA1682">
        <w:rPr>
          <w:rFonts w:ascii="Arial" w:hAnsi="Arial" w:cs="Arial"/>
          <w:i/>
          <w:iCs/>
        </w:rPr>
        <w:t>Salmonella/Shigella</w:t>
      </w:r>
      <w:r w:rsidRPr="00BA1682">
        <w:rPr>
          <w:rFonts w:ascii="Arial" w:hAnsi="Arial" w:cs="Arial"/>
        </w:rPr>
        <w:t xml:space="preserve">), far exceeding the standards (Table 3). The microbiological assessment revealed distinct differences in hygiene quality. Horse Mackerel samples adhered to safety standards for all indicators. Conversely, Nile Perch samples exceeded limits for fecal coliforms, </w:t>
      </w:r>
      <w:r w:rsidRPr="00BA1682">
        <w:rPr>
          <w:rFonts w:ascii="Arial" w:hAnsi="Arial" w:cs="Arial"/>
          <w:i/>
        </w:rPr>
        <w:t>E. coli</w:t>
      </w:r>
      <w:r w:rsidRPr="00BA1682">
        <w:rPr>
          <w:rFonts w:ascii="Arial" w:hAnsi="Arial" w:cs="Arial"/>
        </w:rPr>
        <w:t xml:space="preserve">, and yeasts/molds, and tested positive for </w:t>
      </w:r>
      <w:r w:rsidRPr="00BA1682">
        <w:rPr>
          <w:rFonts w:ascii="Arial" w:hAnsi="Arial" w:cs="Arial"/>
          <w:i/>
          <w:spacing w:val="-2"/>
        </w:rPr>
        <w:t>Salmonella/Shigella</w:t>
      </w:r>
      <w:r w:rsidRPr="00BA1682">
        <w:rPr>
          <w:rFonts w:ascii="Arial" w:hAnsi="Arial" w:cs="Arial"/>
          <w:spacing w:val="-2"/>
        </w:rPr>
        <w:t>.</w:t>
      </w:r>
    </w:p>
    <w:p w14:paraId="6E1321B5" w14:textId="77777777" w:rsidR="00E165FB" w:rsidRDefault="00E165FB" w:rsidP="00E165FB">
      <w:pPr>
        <w:rPr>
          <w:rFonts w:ascii="Arial" w:hAnsi="Arial" w:cs="Arial"/>
          <w:b/>
        </w:rPr>
      </w:pPr>
    </w:p>
    <w:p w14:paraId="6F00FBD6" w14:textId="77777777" w:rsidR="00CC12B9" w:rsidRDefault="00CC12B9" w:rsidP="00E165FB">
      <w:pPr>
        <w:rPr>
          <w:rFonts w:ascii="Arial" w:hAnsi="Arial" w:cs="Arial"/>
          <w:b/>
        </w:rPr>
      </w:pPr>
    </w:p>
    <w:p w14:paraId="13CA2DEA" w14:textId="77777777" w:rsidR="00CC12B9" w:rsidRDefault="00CC12B9" w:rsidP="00E165FB">
      <w:pPr>
        <w:rPr>
          <w:rFonts w:ascii="Arial" w:hAnsi="Arial" w:cs="Arial"/>
          <w:b/>
        </w:rPr>
      </w:pPr>
    </w:p>
    <w:p w14:paraId="4E503682" w14:textId="77777777" w:rsidR="00CC12B9" w:rsidRDefault="00CC12B9" w:rsidP="00E165FB">
      <w:pPr>
        <w:rPr>
          <w:rFonts w:ascii="Arial" w:hAnsi="Arial" w:cs="Arial"/>
          <w:b/>
        </w:rPr>
      </w:pPr>
    </w:p>
    <w:p w14:paraId="76480485" w14:textId="77777777" w:rsidR="00CC12B9" w:rsidRDefault="00CC12B9" w:rsidP="00E165FB">
      <w:pPr>
        <w:rPr>
          <w:rFonts w:ascii="Arial" w:hAnsi="Arial" w:cs="Arial"/>
          <w:b/>
        </w:rPr>
      </w:pPr>
    </w:p>
    <w:p w14:paraId="43E266B7" w14:textId="77777777" w:rsidR="00CC12B9" w:rsidRDefault="00CC12B9" w:rsidP="00E165FB">
      <w:pPr>
        <w:rPr>
          <w:rFonts w:ascii="Arial" w:hAnsi="Arial" w:cs="Arial"/>
          <w:b/>
        </w:rPr>
      </w:pPr>
    </w:p>
    <w:p w14:paraId="5F8B52D2" w14:textId="77777777" w:rsidR="00CC12B9" w:rsidRDefault="00CC12B9" w:rsidP="00E165FB">
      <w:pPr>
        <w:rPr>
          <w:rFonts w:ascii="Arial" w:hAnsi="Arial" w:cs="Arial"/>
          <w:b/>
        </w:rPr>
      </w:pPr>
    </w:p>
    <w:p w14:paraId="7EF5220B" w14:textId="77777777" w:rsidR="00CC12B9" w:rsidRDefault="00CC12B9" w:rsidP="00E165FB">
      <w:pPr>
        <w:rPr>
          <w:rFonts w:ascii="Arial" w:hAnsi="Arial" w:cs="Arial"/>
          <w:b/>
        </w:rPr>
      </w:pPr>
    </w:p>
    <w:p w14:paraId="1D280572" w14:textId="77777777" w:rsidR="00CC12B9" w:rsidRDefault="00CC12B9" w:rsidP="00E165FB">
      <w:pPr>
        <w:rPr>
          <w:rFonts w:ascii="Arial" w:hAnsi="Arial" w:cs="Arial"/>
          <w:b/>
        </w:rPr>
      </w:pPr>
    </w:p>
    <w:p w14:paraId="2365AD39" w14:textId="77777777" w:rsidR="00CC12B9" w:rsidRDefault="00CC12B9" w:rsidP="00E165FB">
      <w:pPr>
        <w:rPr>
          <w:rFonts w:ascii="Arial" w:hAnsi="Arial" w:cs="Arial"/>
          <w:b/>
        </w:rPr>
      </w:pPr>
    </w:p>
    <w:p w14:paraId="0EB33023" w14:textId="77777777" w:rsidR="00CC12B9" w:rsidRDefault="00CC12B9" w:rsidP="00E165FB">
      <w:pPr>
        <w:rPr>
          <w:rFonts w:ascii="Arial" w:hAnsi="Arial" w:cs="Arial"/>
          <w:b/>
        </w:rPr>
      </w:pPr>
    </w:p>
    <w:p w14:paraId="0B4A6CAF" w14:textId="77777777" w:rsidR="00E165FB" w:rsidRPr="00BA1682" w:rsidRDefault="00E165FB" w:rsidP="00E165FB">
      <w:pPr>
        <w:rPr>
          <w:rFonts w:ascii="Arial" w:hAnsi="Arial" w:cs="Arial"/>
          <w:b/>
          <w:spacing w:val="-2"/>
        </w:rPr>
      </w:pPr>
      <w:r w:rsidRPr="00BA1682">
        <w:rPr>
          <w:rFonts w:ascii="Arial" w:hAnsi="Arial" w:cs="Arial"/>
          <w:b/>
        </w:rPr>
        <w:t>Table</w:t>
      </w:r>
      <w:r w:rsidRPr="00BA1682">
        <w:rPr>
          <w:rFonts w:ascii="Arial" w:hAnsi="Arial" w:cs="Arial"/>
          <w:b/>
          <w:spacing w:val="-13"/>
        </w:rPr>
        <w:t xml:space="preserve"> </w:t>
      </w:r>
      <w:r w:rsidRPr="00BA1682">
        <w:rPr>
          <w:rFonts w:ascii="Arial" w:hAnsi="Arial" w:cs="Arial"/>
          <w:b/>
        </w:rPr>
        <w:t>3</w:t>
      </w:r>
      <w:r>
        <w:rPr>
          <w:rFonts w:ascii="Arial" w:hAnsi="Arial" w:cs="Arial"/>
          <w:b/>
        </w:rPr>
        <w:t>.</w:t>
      </w:r>
      <w:r w:rsidRPr="00BA1682">
        <w:rPr>
          <w:rFonts w:ascii="Arial" w:hAnsi="Arial" w:cs="Arial"/>
          <w:b/>
          <w:spacing w:val="-10"/>
        </w:rPr>
        <w:t xml:space="preserve"> </w:t>
      </w:r>
      <w:r w:rsidRPr="00BA1682">
        <w:rPr>
          <w:rFonts w:ascii="Arial" w:hAnsi="Arial" w:cs="Arial"/>
          <w:b/>
        </w:rPr>
        <w:t>Microbiological</w:t>
      </w:r>
      <w:r w:rsidRPr="00BA1682">
        <w:rPr>
          <w:rFonts w:ascii="Arial" w:hAnsi="Arial" w:cs="Arial"/>
          <w:b/>
          <w:spacing w:val="-11"/>
        </w:rPr>
        <w:t xml:space="preserve"> </w:t>
      </w:r>
      <w:r w:rsidRPr="00BA1682">
        <w:rPr>
          <w:rFonts w:ascii="Arial" w:hAnsi="Arial" w:cs="Arial"/>
          <w:b/>
        </w:rPr>
        <w:t>contamination</w:t>
      </w:r>
      <w:r w:rsidRPr="00BA1682">
        <w:rPr>
          <w:rFonts w:ascii="Arial" w:hAnsi="Arial" w:cs="Arial"/>
          <w:b/>
          <w:spacing w:val="-10"/>
        </w:rPr>
        <w:t xml:space="preserve"> </w:t>
      </w:r>
      <w:r w:rsidRPr="00BA1682">
        <w:rPr>
          <w:rFonts w:ascii="Arial" w:hAnsi="Arial" w:cs="Arial"/>
          <w:b/>
        </w:rPr>
        <w:t>levels</w:t>
      </w:r>
      <w:r w:rsidRPr="00BA1682">
        <w:rPr>
          <w:rFonts w:ascii="Arial" w:hAnsi="Arial" w:cs="Arial"/>
          <w:b/>
          <w:spacing w:val="-11"/>
        </w:rPr>
        <w:t xml:space="preserve"> </w:t>
      </w:r>
      <w:r w:rsidRPr="00BA1682">
        <w:rPr>
          <w:rFonts w:ascii="Arial" w:hAnsi="Arial" w:cs="Arial"/>
          <w:b/>
        </w:rPr>
        <w:t>(CFU/g)</w:t>
      </w:r>
      <w:r w:rsidRPr="00BA1682">
        <w:rPr>
          <w:rFonts w:ascii="Arial" w:hAnsi="Arial" w:cs="Arial"/>
          <w:b/>
          <w:spacing w:val="-10"/>
        </w:rPr>
        <w:t xml:space="preserve"> </w:t>
      </w:r>
      <w:r w:rsidRPr="00BA1682">
        <w:rPr>
          <w:rFonts w:ascii="Arial" w:hAnsi="Arial" w:cs="Arial"/>
          <w:b/>
        </w:rPr>
        <w:t>compared</w:t>
      </w:r>
      <w:r w:rsidRPr="00BA1682">
        <w:rPr>
          <w:rFonts w:ascii="Arial" w:hAnsi="Arial" w:cs="Arial"/>
          <w:b/>
          <w:spacing w:val="-11"/>
        </w:rPr>
        <w:t xml:space="preserve"> </w:t>
      </w:r>
      <w:r w:rsidRPr="00BA1682">
        <w:rPr>
          <w:rFonts w:ascii="Arial" w:hAnsi="Arial" w:cs="Arial"/>
          <w:b/>
        </w:rPr>
        <w:t>to</w:t>
      </w:r>
      <w:r w:rsidRPr="00BA1682">
        <w:rPr>
          <w:rFonts w:ascii="Arial" w:hAnsi="Arial" w:cs="Arial"/>
          <w:b/>
          <w:spacing w:val="-10"/>
        </w:rPr>
        <w:t xml:space="preserve"> </w:t>
      </w:r>
      <w:r w:rsidRPr="00BA1682">
        <w:rPr>
          <w:rFonts w:ascii="Arial" w:hAnsi="Arial" w:cs="Arial"/>
          <w:b/>
          <w:spacing w:val="-2"/>
        </w:rPr>
        <w:t>standards</w:t>
      </w:r>
    </w:p>
    <w:p w14:paraId="4138315E" w14:textId="77777777" w:rsidR="00E165FB" w:rsidRPr="00BA1682" w:rsidRDefault="00E165FB" w:rsidP="00E165FB">
      <w:pPr>
        <w:pStyle w:val="BodyText"/>
        <w:rPr>
          <w:rFonts w:ascii="Arial" w:hAnsi="Arial" w:cs="Arial"/>
          <w:b/>
        </w:rPr>
      </w:pPr>
    </w:p>
    <w:tbl>
      <w:tblPr>
        <w:tblStyle w:val="TableNormal1"/>
        <w:tblW w:w="0" w:type="auto"/>
        <w:tblInd w:w="364" w:type="dxa"/>
        <w:tblBorders>
          <w:top w:val="single" w:sz="12" w:space="0" w:color="auto"/>
          <w:bottom w:val="single" w:sz="12" w:space="0" w:color="auto"/>
        </w:tblBorders>
        <w:tblLayout w:type="fixed"/>
        <w:tblLook w:val="01E0" w:firstRow="1" w:lastRow="1" w:firstColumn="1" w:lastColumn="1" w:noHBand="0" w:noVBand="0"/>
      </w:tblPr>
      <w:tblGrid>
        <w:gridCol w:w="2610"/>
        <w:gridCol w:w="2700"/>
        <w:gridCol w:w="2475"/>
        <w:gridCol w:w="1725"/>
      </w:tblGrid>
      <w:tr w:rsidR="00E165FB" w:rsidRPr="00BA1682" w14:paraId="14AC84A8" w14:textId="77777777" w:rsidTr="00E165FB">
        <w:trPr>
          <w:trHeight w:val="599"/>
        </w:trPr>
        <w:tc>
          <w:tcPr>
            <w:tcW w:w="2610" w:type="dxa"/>
            <w:tcBorders>
              <w:top w:val="single" w:sz="12" w:space="0" w:color="auto"/>
              <w:bottom w:val="single" w:sz="6" w:space="0" w:color="auto"/>
            </w:tcBorders>
            <w:shd w:val="clear" w:color="auto" w:fill="F0F0F0"/>
          </w:tcPr>
          <w:p w14:paraId="23CABB0B"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lastRenderedPageBreak/>
              <w:t>Microbial</w:t>
            </w:r>
            <w:r w:rsidRPr="00BA1682">
              <w:rPr>
                <w:rFonts w:ascii="Arial" w:hAnsi="Arial" w:cs="Arial"/>
                <w:b/>
                <w:spacing w:val="-5"/>
                <w:sz w:val="20"/>
                <w:szCs w:val="20"/>
              </w:rPr>
              <w:t xml:space="preserve"> </w:t>
            </w:r>
            <w:r w:rsidRPr="00BA1682">
              <w:rPr>
                <w:rFonts w:ascii="Arial" w:hAnsi="Arial" w:cs="Arial"/>
                <w:b/>
                <w:spacing w:val="-2"/>
                <w:sz w:val="20"/>
                <w:szCs w:val="20"/>
              </w:rPr>
              <w:t>Group</w:t>
            </w:r>
          </w:p>
        </w:tc>
        <w:tc>
          <w:tcPr>
            <w:tcW w:w="2700" w:type="dxa"/>
            <w:tcBorders>
              <w:top w:val="single" w:sz="12" w:space="0" w:color="auto"/>
              <w:bottom w:val="single" w:sz="6" w:space="0" w:color="auto"/>
            </w:tcBorders>
            <w:shd w:val="clear" w:color="auto" w:fill="F0F0F0"/>
          </w:tcPr>
          <w:p w14:paraId="33764AF2"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 xml:space="preserve">Norm </w:t>
            </w:r>
            <w:r w:rsidRPr="00BA1682">
              <w:rPr>
                <w:rFonts w:ascii="Arial" w:hAnsi="Arial" w:cs="Arial"/>
                <w:b/>
                <w:spacing w:val="-2"/>
                <w:sz w:val="20"/>
                <w:szCs w:val="20"/>
              </w:rPr>
              <w:t>(Guideline)</w:t>
            </w:r>
          </w:p>
        </w:tc>
        <w:tc>
          <w:tcPr>
            <w:tcW w:w="2475" w:type="dxa"/>
            <w:tcBorders>
              <w:top w:val="single" w:sz="12" w:space="0" w:color="auto"/>
              <w:bottom w:val="single" w:sz="6" w:space="0" w:color="auto"/>
            </w:tcBorders>
            <w:shd w:val="clear" w:color="auto" w:fill="F0F0F0"/>
          </w:tcPr>
          <w:p w14:paraId="5C25F75C"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 xml:space="preserve">Horse </w:t>
            </w:r>
            <w:r w:rsidRPr="00BA1682">
              <w:rPr>
                <w:rFonts w:ascii="Arial" w:hAnsi="Arial" w:cs="Arial"/>
                <w:b/>
                <w:spacing w:val="-2"/>
                <w:sz w:val="20"/>
                <w:szCs w:val="20"/>
              </w:rPr>
              <w:t>Mackerel</w:t>
            </w:r>
          </w:p>
        </w:tc>
        <w:tc>
          <w:tcPr>
            <w:tcW w:w="1725" w:type="dxa"/>
            <w:tcBorders>
              <w:top w:val="single" w:sz="12" w:space="0" w:color="auto"/>
              <w:bottom w:val="single" w:sz="6" w:space="0" w:color="auto"/>
            </w:tcBorders>
            <w:shd w:val="clear" w:color="auto" w:fill="F0F0F0"/>
          </w:tcPr>
          <w:p w14:paraId="378F6F45"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 xml:space="preserve">Nile </w:t>
            </w:r>
            <w:r w:rsidRPr="00BA1682">
              <w:rPr>
                <w:rFonts w:ascii="Arial" w:hAnsi="Arial" w:cs="Arial"/>
                <w:b/>
                <w:spacing w:val="-2"/>
                <w:sz w:val="20"/>
                <w:szCs w:val="20"/>
              </w:rPr>
              <w:t>Perch</w:t>
            </w:r>
          </w:p>
        </w:tc>
      </w:tr>
      <w:tr w:rsidR="00E165FB" w:rsidRPr="00BA1682" w14:paraId="651E734F" w14:textId="77777777" w:rsidTr="00E165FB">
        <w:trPr>
          <w:trHeight w:val="524"/>
        </w:trPr>
        <w:tc>
          <w:tcPr>
            <w:tcW w:w="2610" w:type="dxa"/>
            <w:tcBorders>
              <w:top w:val="single" w:sz="6" w:space="0" w:color="auto"/>
            </w:tcBorders>
          </w:tcPr>
          <w:p w14:paraId="3969EBA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4"/>
                <w:sz w:val="20"/>
                <w:szCs w:val="20"/>
              </w:rPr>
              <w:t>FTAM</w:t>
            </w:r>
          </w:p>
        </w:tc>
        <w:tc>
          <w:tcPr>
            <w:tcW w:w="2700" w:type="dxa"/>
            <w:tcBorders>
              <w:top w:val="single" w:sz="6" w:space="0" w:color="auto"/>
            </w:tcBorders>
          </w:tcPr>
          <w:p w14:paraId="2F8288F0" w14:textId="77777777" w:rsidR="00E165FB" w:rsidRPr="00BA1682" w:rsidRDefault="00E165FB" w:rsidP="00E165FB">
            <w:pPr>
              <w:pStyle w:val="TableParagraph"/>
              <w:spacing w:before="0"/>
              <w:ind w:left="0"/>
              <w:rPr>
                <w:rFonts w:ascii="Arial" w:hAnsi="Arial" w:cs="Arial"/>
                <w:sz w:val="20"/>
                <w:szCs w:val="20"/>
              </w:rPr>
            </w:pPr>
          </w:p>
          <w:p w14:paraId="3DCC312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spacing w:val="-5"/>
                <w:sz w:val="20"/>
                <w:szCs w:val="20"/>
                <w:vertAlign w:val="superscript"/>
              </w:rPr>
              <w:t>6</w:t>
            </w:r>
          </w:p>
        </w:tc>
        <w:tc>
          <w:tcPr>
            <w:tcW w:w="2475" w:type="dxa"/>
            <w:tcBorders>
              <w:top w:val="single" w:sz="6" w:space="0" w:color="auto"/>
            </w:tcBorders>
          </w:tcPr>
          <w:p w14:paraId="5D86C0CB" w14:textId="77777777" w:rsidR="00E165FB" w:rsidRPr="00BA1682" w:rsidRDefault="00E165FB" w:rsidP="00E165FB">
            <w:pPr>
              <w:pStyle w:val="TableParagraph"/>
              <w:spacing w:before="0"/>
              <w:ind w:left="0"/>
              <w:rPr>
                <w:rFonts w:ascii="Arial" w:hAnsi="Arial" w:cs="Arial"/>
                <w:sz w:val="20"/>
                <w:szCs w:val="20"/>
              </w:rPr>
            </w:pPr>
          </w:p>
          <w:p w14:paraId="159F0FD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1.77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c>
          <w:tcPr>
            <w:tcW w:w="1725" w:type="dxa"/>
            <w:tcBorders>
              <w:top w:val="single" w:sz="6" w:space="0" w:color="auto"/>
            </w:tcBorders>
          </w:tcPr>
          <w:p w14:paraId="122FEB73" w14:textId="77777777" w:rsidR="00E165FB" w:rsidRPr="00BA1682" w:rsidRDefault="00E165FB" w:rsidP="00E165FB">
            <w:pPr>
              <w:pStyle w:val="TableParagraph"/>
              <w:spacing w:before="0"/>
              <w:ind w:left="0"/>
              <w:rPr>
                <w:rFonts w:ascii="Arial" w:hAnsi="Arial" w:cs="Arial"/>
                <w:sz w:val="20"/>
                <w:szCs w:val="20"/>
              </w:rPr>
            </w:pPr>
          </w:p>
          <w:p w14:paraId="536858AB"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3.2</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5566287F" w14:textId="77777777" w:rsidTr="00E165FB">
        <w:trPr>
          <w:trHeight w:val="524"/>
        </w:trPr>
        <w:tc>
          <w:tcPr>
            <w:tcW w:w="2610" w:type="dxa"/>
          </w:tcPr>
          <w:p w14:paraId="5C3A79B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Total Coliforms</w:t>
            </w:r>
          </w:p>
        </w:tc>
        <w:tc>
          <w:tcPr>
            <w:tcW w:w="2700" w:type="dxa"/>
          </w:tcPr>
          <w:p w14:paraId="4A5C170E" w14:textId="77777777" w:rsidR="00E165FB" w:rsidRPr="00BA1682" w:rsidRDefault="00E165FB" w:rsidP="00E165FB">
            <w:pPr>
              <w:pStyle w:val="TableParagraph"/>
              <w:spacing w:before="0"/>
              <w:ind w:left="0"/>
              <w:rPr>
                <w:rFonts w:ascii="Arial" w:hAnsi="Arial" w:cs="Arial"/>
                <w:sz w:val="20"/>
                <w:szCs w:val="20"/>
              </w:rPr>
            </w:pPr>
          </w:p>
          <w:p w14:paraId="49ED490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b/>
                <w:bCs/>
                <w:spacing w:val="-5"/>
                <w:sz w:val="20"/>
                <w:szCs w:val="20"/>
                <w:vertAlign w:val="superscript"/>
              </w:rPr>
              <w:t>2</w:t>
            </w:r>
          </w:p>
        </w:tc>
        <w:tc>
          <w:tcPr>
            <w:tcW w:w="2475" w:type="dxa"/>
          </w:tcPr>
          <w:p w14:paraId="2F18772D" w14:textId="77777777" w:rsidR="00E165FB" w:rsidRPr="00BA1682" w:rsidRDefault="00E165FB" w:rsidP="00E165FB">
            <w:pPr>
              <w:pStyle w:val="TableParagraph"/>
              <w:spacing w:before="0"/>
              <w:ind w:left="0"/>
              <w:rPr>
                <w:rFonts w:ascii="Arial" w:hAnsi="Arial" w:cs="Arial"/>
                <w:sz w:val="20"/>
                <w:szCs w:val="20"/>
              </w:rPr>
            </w:pPr>
          </w:p>
          <w:p w14:paraId="58A0D21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c>
          <w:tcPr>
            <w:tcW w:w="1725" w:type="dxa"/>
          </w:tcPr>
          <w:p w14:paraId="2CA78C0D" w14:textId="77777777" w:rsidR="00E165FB" w:rsidRPr="00BA1682" w:rsidRDefault="00E165FB" w:rsidP="00E165FB">
            <w:pPr>
              <w:pStyle w:val="TableParagraph"/>
              <w:spacing w:before="0"/>
              <w:ind w:left="0"/>
              <w:rPr>
                <w:rFonts w:ascii="Arial" w:hAnsi="Arial" w:cs="Arial"/>
                <w:sz w:val="20"/>
                <w:szCs w:val="20"/>
              </w:rPr>
            </w:pPr>
          </w:p>
          <w:p w14:paraId="32B4993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1.1</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05FF3EDF" w14:textId="77777777" w:rsidTr="00E165FB">
        <w:trPr>
          <w:trHeight w:val="539"/>
        </w:trPr>
        <w:tc>
          <w:tcPr>
            <w:tcW w:w="2610" w:type="dxa"/>
          </w:tcPr>
          <w:p w14:paraId="4B2C6A5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Fecal </w:t>
            </w:r>
            <w:r w:rsidRPr="00BA1682">
              <w:rPr>
                <w:rFonts w:ascii="Arial" w:hAnsi="Arial" w:cs="Arial"/>
                <w:spacing w:val="-2"/>
                <w:sz w:val="20"/>
                <w:szCs w:val="20"/>
              </w:rPr>
              <w:t>Coliforms</w:t>
            </w:r>
          </w:p>
        </w:tc>
        <w:tc>
          <w:tcPr>
            <w:tcW w:w="2700" w:type="dxa"/>
          </w:tcPr>
          <w:p w14:paraId="01F8CCDA" w14:textId="77777777" w:rsidR="00E165FB" w:rsidRPr="00BA1682" w:rsidRDefault="00E165FB" w:rsidP="00E165FB">
            <w:pPr>
              <w:pStyle w:val="TableParagraph"/>
              <w:spacing w:before="0"/>
              <w:ind w:left="0"/>
              <w:rPr>
                <w:rFonts w:ascii="Arial" w:hAnsi="Arial" w:cs="Arial"/>
                <w:sz w:val="20"/>
                <w:szCs w:val="20"/>
              </w:rPr>
            </w:pPr>
          </w:p>
          <w:p w14:paraId="40D7659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b/>
                <w:bCs/>
                <w:spacing w:val="-5"/>
                <w:sz w:val="20"/>
                <w:szCs w:val="20"/>
                <w:vertAlign w:val="superscript"/>
              </w:rPr>
              <w:t>2</w:t>
            </w:r>
          </w:p>
        </w:tc>
        <w:tc>
          <w:tcPr>
            <w:tcW w:w="2475" w:type="dxa"/>
          </w:tcPr>
          <w:p w14:paraId="22622E8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10"/>
                <w:sz w:val="20"/>
                <w:szCs w:val="20"/>
              </w:rPr>
              <w:t>0</w:t>
            </w:r>
          </w:p>
        </w:tc>
        <w:tc>
          <w:tcPr>
            <w:tcW w:w="1725" w:type="dxa"/>
          </w:tcPr>
          <w:p w14:paraId="2B9EB5A6" w14:textId="77777777" w:rsidR="00E165FB" w:rsidRPr="00BA1682" w:rsidRDefault="00E165FB" w:rsidP="00E165FB">
            <w:pPr>
              <w:pStyle w:val="TableParagraph"/>
              <w:spacing w:before="0"/>
              <w:ind w:left="0"/>
              <w:rPr>
                <w:rFonts w:ascii="Arial" w:hAnsi="Arial" w:cs="Arial"/>
                <w:sz w:val="20"/>
                <w:szCs w:val="20"/>
              </w:rPr>
            </w:pPr>
          </w:p>
          <w:p w14:paraId="02AB704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1.07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23FB00C6" w14:textId="77777777" w:rsidTr="00E165FB">
        <w:trPr>
          <w:trHeight w:val="524"/>
        </w:trPr>
        <w:tc>
          <w:tcPr>
            <w:tcW w:w="2610" w:type="dxa"/>
          </w:tcPr>
          <w:p w14:paraId="2C1B93C8" w14:textId="77777777" w:rsidR="00E165FB" w:rsidRPr="00BA1682" w:rsidRDefault="00E165FB" w:rsidP="00E165FB">
            <w:pPr>
              <w:pStyle w:val="TableParagraph"/>
              <w:spacing w:before="0"/>
              <w:ind w:left="0"/>
              <w:rPr>
                <w:rFonts w:ascii="Arial" w:hAnsi="Arial" w:cs="Arial"/>
                <w:i/>
                <w:sz w:val="20"/>
                <w:szCs w:val="20"/>
              </w:rPr>
            </w:pPr>
            <w:r w:rsidRPr="00BA1682">
              <w:rPr>
                <w:rFonts w:ascii="Arial" w:hAnsi="Arial" w:cs="Arial"/>
                <w:i/>
                <w:sz w:val="20"/>
                <w:szCs w:val="20"/>
              </w:rPr>
              <w:t>Escherichia</w:t>
            </w:r>
            <w:r w:rsidRPr="00BA1682">
              <w:rPr>
                <w:rFonts w:ascii="Arial" w:hAnsi="Arial" w:cs="Arial"/>
                <w:i/>
                <w:spacing w:val="1"/>
                <w:sz w:val="20"/>
                <w:szCs w:val="20"/>
              </w:rPr>
              <w:t xml:space="preserve"> </w:t>
            </w:r>
            <w:r w:rsidRPr="00BA1682">
              <w:rPr>
                <w:rFonts w:ascii="Arial" w:hAnsi="Arial" w:cs="Arial"/>
                <w:i/>
                <w:spacing w:val="-4"/>
                <w:sz w:val="20"/>
                <w:szCs w:val="20"/>
              </w:rPr>
              <w:t>coli</w:t>
            </w:r>
          </w:p>
        </w:tc>
        <w:tc>
          <w:tcPr>
            <w:tcW w:w="2700" w:type="dxa"/>
          </w:tcPr>
          <w:p w14:paraId="390134EB"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p>
        </w:tc>
        <w:tc>
          <w:tcPr>
            <w:tcW w:w="2475" w:type="dxa"/>
          </w:tcPr>
          <w:p w14:paraId="7E57DAB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10"/>
                <w:sz w:val="20"/>
                <w:szCs w:val="20"/>
              </w:rPr>
              <w:t>0</w:t>
            </w:r>
          </w:p>
        </w:tc>
        <w:tc>
          <w:tcPr>
            <w:tcW w:w="1725" w:type="dxa"/>
          </w:tcPr>
          <w:p w14:paraId="0B6EC7F9" w14:textId="77777777" w:rsidR="00E165FB" w:rsidRPr="00BA1682" w:rsidRDefault="00E165FB" w:rsidP="00E165FB">
            <w:pPr>
              <w:pStyle w:val="TableParagraph"/>
              <w:spacing w:before="0"/>
              <w:ind w:left="0"/>
              <w:rPr>
                <w:rFonts w:ascii="Arial" w:hAnsi="Arial" w:cs="Arial"/>
                <w:sz w:val="20"/>
                <w:szCs w:val="20"/>
              </w:rPr>
            </w:pPr>
          </w:p>
          <w:p w14:paraId="33FA4A23"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1.08</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5061E3B3" w14:textId="77777777" w:rsidTr="00E165FB">
        <w:trPr>
          <w:trHeight w:val="524"/>
        </w:trPr>
        <w:tc>
          <w:tcPr>
            <w:tcW w:w="2610" w:type="dxa"/>
            <w:tcBorders>
              <w:bottom w:val="nil"/>
            </w:tcBorders>
          </w:tcPr>
          <w:p w14:paraId="6F598085" w14:textId="77777777" w:rsidR="00E165FB" w:rsidRPr="00BA1682" w:rsidRDefault="00E165FB" w:rsidP="00E165FB">
            <w:pPr>
              <w:pStyle w:val="TableParagraph"/>
              <w:spacing w:before="0"/>
              <w:ind w:left="0"/>
              <w:rPr>
                <w:rFonts w:ascii="Arial" w:hAnsi="Arial" w:cs="Arial"/>
                <w:i/>
                <w:sz w:val="20"/>
                <w:szCs w:val="20"/>
              </w:rPr>
            </w:pPr>
            <w:r w:rsidRPr="00BA1682">
              <w:rPr>
                <w:rFonts w:ascii="Arial" w:hAnsi="Arial" w:cs="Arial"/>
                <w:i/>
                <w:sz w:val="20"/>
                <w:szCs w:val="20"/>
              </w:rPr>
              <w:t>Salmonella</w:t>
            </w:r>
            <w:r w:rsidRPr="00BA1682">
              <w:rPr>
                <w:rFonts w:ascii="Arial" w:hAnsi="Arial" w:cs="Arial"/>
                <w:i/>
                <w:spacing w:val="1"/>
                <w:sz w:val="20"/>
                <w:szCs w:val="20"/>
              </w:rPr>
              <w:t xml:space="preserve"> </w:t>
            </w:r>
            <w:r w:rsidRPr="00BA1682">
              <w:rPr>
                <w:rFonts w:ascii="Arial" w:hAnsi="Arial" w:cs="Arial"/>
                <w:i/>
                <w:sz w:val="20"/>
                <w:szCs w:val="20"/>
              </w:rPr>
              <w:t>/</w:t>
            </w:r>
            <w:r w:rsidRPr="00BA1682">
              <w:rPr>
                <w:rFonts w:ascii="Arial" w:hAnsi="Arial" w:cs="Arial"/>
                <w:i/>
                <w:spacing w:val="2"/>
                <w:sz w:val="20"/>
                <w:szCs w:val="20"/>
              </w:rPr>
              <w:t xml:space="preserve"> </w:t>
            </w:r>
            <w:r w:rsidRPr="00BA1682">
              <w:rPr>
                <w:rFonts w:ascii="Arial" w:hAnsi="Arial" w:cs="Arial"/>
                <w:i/>
                <w:spacing w:val="-2"/>
                <w:sz w:val="20"/>
                <w:szCs w:val="20"/>
              </w:rPr>
              <w:t>Shigella</w:t>
            </w:r>
          </w:p>
        </w:tc>
        <w:tc>
          <w:tcPr>
            <w:tcW w:w="2700" w:type="dxa"/>
            <w:tcBorders>
              <w:bottom w:val="nil"/>
            </w:tcBorders>
          </w:tcPr>
          <w:p w14:paraId="57A4714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Absent / </w:t>
            </w:r>
            <w:r w:rsidRPr="00BA1682">
              <w:rPr>
                <w:rFonts w:ascii="Arial" w:hAnsi="Arial" w:cs="Arial"/>
                <w:spacing w:val="-5"/>
                <w:sz w:val="20"/>
                <w:szCs w:val="20"/>
              </w:rPr>
              <w:t>25g</w:t>
            </w:r>
          </w:p>
        </w:tc>
        <w:tc>
          <w:tcPr>
            <w:tcW w:w="2475" w:type="dxa"/>
            <w:tcBorders>
              <w:bottom w:val="nil"/>
            </w:tcBorders>
          </w:tcPr>
          <w:p w14:paraId="5A9B113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Absent</w:t>
            </w:r>
          </w:p>
        </w:tc>
        <w:tc>
          <w:tcPr>
            <w:tcW w:w="1725" w:type="dxa"/>
            <w:tcBorders>
              <w:bottom w:val="nil"/>
            </w:tcBorders>
          </w:tcPr>
          <w:p w14:paraId="09EFD24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Present</w:t>
            </w:r>
          </w:p>
        </w:tc>
      </w:tr>
      <w:tr w:rsidR="00E165FB" w:rsidRPr="00BA1682" w14:paraId="5A0A5C50" w14:textId="77777777" w:rsidTr="00E165FB">
        <w:trPr>
          <w:trHeight w:val="524"/>
        </w:trPr>
        <w:tc>
          <w:tcPr>
            <w:tcW w:w="2610" w:type="dxa"/>
            <w:tcBorders>
              <w:top w:val="nil"/>
              <w:bottom w:val="single" w:sz="12" w:space="0" w:color="auto"/>
            </w:tcBorders>
          </w:tcPr>
          <w:p w14:paraId="56692CEF"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Yeasts</w:t>
            </w:r>
            <w:r w:rsidRPr="00BA1682">
              <w:rPr>
                <w:rFonts w:ascii="Arial" w:hAnsi="Arial" w:cs="Arial"/>
                <w:spacing w:val="-9"/>
                <w:sz w:val="20"/>
                <w:szCs w:val="20"/>
              </w:rPr>
              <w:t xml:space="preserve"> </w:t>
            </w:r>
            <w:r w:rsidRPr="00BA1682">
              <w:rPr>
                <w:rFonts w:ascii="Arial" w:hAnsi="Arial" w:cs="Arial"/>
                <w:sz w:val="20"/>
                <w:szCs w:val="20"/>
              </w:rPr>
              <w:t>/</w:t>
            </w:r>
            <w:r w:rsidRPr="00BA1682">
              <w:rPr>
                <w:rFonts w:ascii="Arial" w:hAnsi="Arial" w:cs="Arial"/>
                <w:spacing w:val="-9"/>
                <w:sz w:val="20"/>
                <w:szCs w:val="20"/>
              </w:rPr>
              <w:t xml:space="preserve"> </w:t>
            </w:r>
            <w:r w:rsidRPr="00BA1682">
              <w:rPr>
                <w:rFonts w:ascii="Arial" w:hAnsi="Arial" w:cs="Arial"/>
                <w:spacing w:val="-2"/>
                <w:sz w:val="20"/>
                <w:szCs w:val="20"/>
              </w:rPr>
              <w:t>Molds</w:t>
            </w:r>
          </w:p>
        </w:tc>
        <w:tc>
          <w:tcPr>
            <w:tcW w:w="2700" w:type="dxa"/>
            <w:tcBorders>
              <w:top w:val="nil"/>
              <w:bottom w:val="single" w:sz="12" w:space="0" w:color="auto"/>
            </w:tcBorders>
          </w:tcPr>
          <w:p w14:paraId="1BED9DAD" w14:textId="77777777" w:rsidR="00E165FB" w:rsidRPr="00BA1682" w:rsidRDefault="00E165FB" w:rsidP="00E165FB">
            <w:pPr>
              <w:pStyle w:val="TableParagraph"/>
              <w:spacing w:before="0"/>
              <w:ind w:left="0"/>
              <w:rPr>
                <w:rFonts w:ascii="Arial" w:hAnsi="Arial" w:cs="Arial"/>
                <w:sz w:val="20"/>
                <w:szCs w:val="20"/>
              </w:rPr>
            </w:pPr>
          </w:p>
          <w:p w14:paraId="05C6A8F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spacing w:val="-5"/>
                <w:sz w:val="20"/>
                <w:szCs w:val="20"/>
                <w:vertAlign w:val="superscript"/>
              </w:rPr>
              <w:t>4</w:t>
            </w:r>
          </w:p>
        </w:tc>
        <w:tc>
          <w:tcPr>
            <w:tcW w:w="2475" w:type="dxa"/>
            <w:tcBorders>
              <w:top w:val="nil"/>
              <w:bottom w:val="single" w:sz="12" w:space="0" w:color="auto"/>
            </w:tcBorders>
          </w:tcPr>
          <w:p w14:paraId="314C4779" w14:textId="77777777" w:rsidR="00E165FB" w:rsidRPr="00BA1682" w:rsidRDefault="00E165FB" w:rsidP="00E165FB">
            <w:pPr>
              <w:pStyle w:val="TableParagraph"/>
              <w:spacing w:before="0"/>
              <w:ind w:left="0"/>
              <w:rPr>
                <w:rFonts w:ascii="Arial" w:hAnsi="Arial" w:cs="Arial"/>
                <w:sz w:val="20"/>
                <w:szCs w:val="20"/>
              </w:rPr>
            </w:pPr>
          </w:p>
          <w:p w14:paraId="565EB49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5</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2</w:t>
            </w:r>
          </w:p>
        </w:tc>
        <w:tc>
          <w:tcPr>
            <w:tcW w:w="1725" w:type="dxa"/>
            <w:tcBorders>
              <w:top w:val="nil"/>
              <w:bottom w:val="single" w:sz="12" w:space="0" w:color="auto"/>
            </w:tcBorders>
          </w:tcPr>
          <w:p w14:paraId="0A42D136" w14:textId="77777777" w:rsidR="00E165FB" w:rsidRPr="00BA1682" w:rsidRDefault="00E165FB" w:rsidP="00E165FB">
            <w:pPr>
              <w:pStyle w:val="TableParagraph"/>
              <w:spacing w:before="0"/>
              <w:ind w:left="0"/>
              <w:rPr>
                <w:rFonts w:ascii="Arial" w:hAnsi="Arial" w:cs="Arial"/>
                <w:sz w:val="20"/>
                <w:szCs w:val="20"/>
              </w:rPr>
            </w:pPr>
          </w:p>
          <w:p w14:paraId="4060BB9D" w14:textId="77777777" w:rsidR="00E165FB" w:rsidRPr="00BA1682" w:rsidRDefault="00E165FB" w:rsidP="00E165FB">
            <w:pPr>
              <w:pStyle w:val="TableParagraph"/>
              <w:numPr>
                <w:ilvl w:val="1"/>
                <w:numId w:val="42"/>
              </w:numPr>
              <w:spacing w:before="0"/>
              <w:rPr>
                <w:rFonts w:ascii="Arial" w:hAnsi="Arial" w:cs="Arial"/>
                <w:sz w:val="20"/>
                <w:szCs w:val="20"/>
              </w:rPr>
            </w:pP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bl>
    <w:p w14:paraId="5A844094" w14:textId="77777777" w:rsidR="00E165FB" w:rsidRDefault="00E165FB" w:rsidP="00E165FB">
      <w:pPr>
        <w:pStyle w:val="BodyText"/>
        <w:rPr>
          <w:rFonts w:ascii="Arial" w:hAnsi="Arial" w:cs="Arial"/>
          <w:b/>
        </w:rPr>
      </w:pPr>
    </w:p>
    <w:p w14:paraId="1EAE4D9A" w14:textId="77777777" w:rsidR="00E165FB" w:rsidRPr="00BA1682" w:rsidRDefault="00E165FB" w:rsidP="00E165FB">
      <w:pPr>
        <w:pStyle w:val="BodyText"/>
        <w:rPr>
          <w:rFonts w:ascii="Arial" w:hAnsi="Arial" w:cs="Arial"/>
          <w:b/>
        </w:rPr>
      </w:pPr>
    </w:p>
    <w:p w14:paraId="1FE3CCA3" w14:textId="77777777" w:rsidR="00E165FB" w:rsidRPr="00E165FB" w:rsidRDefault="00E165FB" w:rsidP="00E165FB">
      <w:pPr>
        <w:pStyle w:val="Heading4"/>
        <w:keepNext w:val="0"/>
        <w:keepLines w:val="0"/>
        <w:widowControl w:val="0"/>
        <w:tabs>
          <w:tab w:val="left" w:pos="709"/>
        </w:tabs>
        <w:autoSpaceDE w:val="0"/>
        <w:autoSpaceDN w:val="0"/>
        <w:spacing w:before="0"/>
        <w:ind w:left="350"/>
        <w:rPr>
          <w:rFonts w:ascii="Arial" w:hAnsi="Arial" w:cs="Arial"/>
          <w:b/>
          <w:i w:val="0"/>
          <w:color w:val="000000" w:themeColor="text1"/>
          <w:sz w:val="22"/>
          <w:szCs w:val="22"/>
        </w:rPr>
      </w:pPr>
      <w:r w:rsidRPr="00E165FB">
        <w:rPr>
          <w:rFonts w:ascii="Arial" w:hAnsi="Arial" w:cs="Arial"/>
          <w:b/>
          <w:i w:val="0"/>
          <w:color w:val="000000" w:themeColor="text1"/>
          <w:sz w:val="22"/>
          <w:szCs w:val="22"/>
        </w:rPr>
        <w:t>3.4 Toxicological</w:t>
      </w:r>
      <w:r w:rsidRPr="00E165FB">
        <w:rPr>
          <w:rFonts w:ascii="Arial" w:hAnsi="Arial" w:cs="Arial"/>
          <w:b/>
          <w:i w:val="0"/>
          <w:color w:val="000000" w:themeColor="text1"/>
          <w:spacing w:val="-8"/>
          <w:sz w:val="22"/>
          <w:szCs w:val="22"/>
        </w:rPr>
        <w:t xml:space="preserve"> </w:t>
      </w:r>
      <w:r w:rsidRPr="00E165FB">
        <w:rPr>
          <w:rFonts w:ascii="Arial" w:hAnsi="Arial" w:cs="Arial"/>
          <w:b/>
          <w:i w:val="0"/>
          <w:color w:val="000000" w:themeColor="text1"/>
          <w:sz w:val="22"/>
          <w:szCs w:val="22"/>
        </w:rPr>
        <w:t>Evaluation</w:t>
      </w:r>
      <w:r w:rsidRPr="00E165FB">
        <w:rPr>
          <w:rFonts w:ascii="Arial" w:hAnsi="Arial" w:cs="Arial"/>
          <w:b/>
          <w:i w:val="0"/>
          <w:color w:val="000000" w:themeColor="text1"/>
          <w:spacing w:val="-8"/>
          <w:sz w:val="22"/>
          <w:szCs w:val="22"/>
        </w:rPr>
        <w:t xml:space="preserve"> </w:t>
      </w:r>
      <w:r w:rsidRPr="00E165FB">
        <w:rPr>
          <w:rFonts w:ascii="Arial" w:hAnsi="Arial" w:cs="Arial"/>
          <w:b/>
          <w:i w:val="0"/>
          <w:color w:val="000000" w:themeColor="text1"/>
          <w:sz w:val="22"/>
          <w:szCs w:val="22"/>
        </w:rPr>
        <w:t>(Heavy</w:t>
      </w:r>
      <w:r w:rsidRPr="00E165FB">
        <w:rPr>
          <w:rFonts w:ascii="Arial" w:hAnsi="Arial" w:cs="Arial"/>
          <w:b/>
          <w:i w:val="0"/>
          <w:color w:val="000000" w:themeColor="text1"/>
          <w:spacing w:val="-7"/>
          <w:sz w:val="22"/>
          <w:szCs w:val="22"/>
        </w:rPr>
        <w:t xml:space="preserve"> </w:t>
      </w:r>
      <w:r w:rsidRPr="00E165FB">
        <w:rPr>
          <w:rFonts w:ascii="Arial" w:hAnsi="Arial" w:cs="Arial"/>
          <w:b/>
          <w:i w:val="0"/>
          <w:color w:val="000000" w:themeColor="text1"/>
          <w:spacing w:val="-2"/>
          <w:sz w:val="22"/>
          <w:szCs w:val="22"/>
        </w:rPr>
        <w:t>Metals)</w:t>
      </w:r>
    </w:p>
    <w:p w14:paraId="012E4BD5" w14:textId="77777777" w:rsidR="00E165FB" w:rsidRPr="00BA1682" w:rsidRDefault="00E165FB" w:rsidP="00E165FB">
      <w:pPr>
        <w:pStyle w:val="BodyText"/>
        <w:jc w:val="both"/>
        <w:rPr>
          <w:rFonts w:ascii="Arial" w:hAnsi="Arial" w:cs="Arial"/>
        </w:rPr>
      </w:pPr>
      <w:r w:rsidRPr="00BA1682">
        <w:rPr>
          <w:rFonts w:ascii="Arial" w:hAnsi="Arial" w:cs="Arial"/>
        </w:rPr>
        <w:t xml:space="preserve">The results of the heavy metal analysis of the samples are presented in the table below. The concentrations measured for each heavy metal were compared with the corresponding toxicological exposure limits. </w:t>
      </w:r>
    </w:p>
    <w:p w14:paraId="681FC9D9" w14:textId="77777777" w:rsidR="00E165FB" w:rsidRDefault="00E165FB" w:rsidP="00E165FB">
      <w:pPr>
        <w:rPr>
          <w:rFonts w:ascii="Arial" w:hAnsi="Arial" w:cs="Arial"/>
          <w:b/>
        </w:rPr>
      </w:pPr>
    </w:p>
    <w:p w14:paraId="268F6EC3" w14:textId="77777777" w:rsidR="00E165FB" w:rsidRPr="00BA1682" w:rsidRDefault="00E165FB" w:rsidP="00E165FB">
      <w:pPr>
        <w:rPr>
          <w:rFonts w:ascii="Arial" w:hAnsi="Arial" w:cs="Arial"/>
          <w:b/>
        </w:rPr>
      </w:pPr>
      <w:r w:rsidRPr="00BA1682">
        <w:rPr>
          <w:rFonts w:ascii="Arial" w:hAnsi="Arial" w:cs="Arial"/>
          <w:b/>
        </w:rPr>
        <w:t>Table</w:t>
      </w:r>
      <w:r w:rsidRPr="00BA1682">
        <w:rPr>
          <w:rFonts w:ascii="Arial" w:hAnsi="Arial" w:cs="Arial"/>
          <w:b/>
          <w:spacing w:val="-10"/>
        </w:rPr>
        <w:t xml:space="preserve"> </w:t>
      </w:r>
      <w:r w:rsidRPr="00BA1682">
        <w:rPr>
          <w:rFonts w:ascii="Arial" w:hAnsi="Arial" w:cs="Arial"/>
          <w:b/>
        </w:rPr>
        <w:t>4</w:t>
      </w:r>
      <w:r>
        <w:rPr>
          <w:rFonts w:ascii="Arial" w:hAnsi="Arial" w:cs="Arial"/>
          <w:b/>
        </w:rPr>
        <w:t>.</w:t>
      </w:r>
      <w:r w:rsidRPr="00BA1682">
        <w:rPr>
          <w:rFonts w:ascii="Arial" w:hAnsi="Arial" w:cs="Arial"/>
          <w:b/>
          <w:spacing w:val="-7"/>
        </w:rPr>
        <w:t xml:space="preserve"> </w:t>
      </w:r>
      <w:r w:rsidRPr="00BA1682">
        <w:rPr>
          <w:rFonts w:ascii="Arial" w:hAnsi="Arial" w:cs="Arial"/>
          <w:b/>
        </w:rPr>
        <w:t>Heavy</w:t>
      </w:r>
      <w:r w:rsidRPr="00BA1682">
        <w:rPr>
          <w:rFonts w:ascii="Arial" w:hAnsi="Arial" w:cs="Arial"/>
          <w:b/>
          <w:spacing w:val="-8"/>
        </w:rPr>
        <w:t xml:space="preserve"> </w:t>
      </w:r>
      <w:r w:rsidRPr="00BA1682">
        <w:rPr>
          <w:rFonts w:ascii="Arial" w:hAnsi="Arial" w:cs="Arial"/>
          <w:b/>
        </w:rPr>
        <w:t>metal</w:t>
      </w:r>
      <w:r w:rsidRPr="00BA1682">
        <w:rPr>
          <w:rFonts w:ascii="Arial" w:hAnsi="Arial" w:cs="Arial"/>
          <w:b/>
          <w:spacing w:val="-7"/>
        </w:rPr>
        <w:t xml:space="preserve"> </w:t>
      </w:r>
      <w:r w:rsidRPr="00BA1682">
        <w:rPr>
          <w:rFonts w:ascii="Arial" w:hAnsi="Arial" w:cs="Arial"/>
          <w:b/>
        </w:rPr>
        <w:t>concentrations</w:t>
      </w:r>
      <w:r w:rsidRPr="00BA1682">
        <w:rPr>
          <w:rFonts w:ascii="Arial" w:hAnsi="Arial" w:cs="Arial"/>
          <w:b/>
          <w:spacing w:val="-7"/>
        </w:rPr>
        <w:t xml:space="preserve"> </w:t>
      </w:r>
      <w:r w:rsidRPr="00BA1682">
        <w:rPr>
          <w:rFonts w:ascii="Arial" w:hAnsi="Arial" w:cs="Arial"/>
          <w:b/>
        </w:rPr>
        <w:t>in</w:t>
      </w:r>
      <w:r w:rsidRPr="00BA1682">
        <w:rPr>
          <w:rFonts w:ascii="Arial" w:hAnsi="Arial" w:cs="Arial"/>
          <w:b/>
          <w:spacing w:val="-8"/>
        </w:rPr>
        <w:t xml:space="preserve"> </w:t>
      </w:r>
      <w:r w:rsidRPr="00BA1682">
        <w:rPr>
          <w:rFonts w:ascii="Arial" w:hAnsi="Arial" w:cs="Arial"/>
          <w:b/>
        </w:rPr>
        <w:t>fish</w:t>
      </w:r>
      <w:r w:rsidRPr="00BA1682">
        <w:rPr>
          <w:rFonts w:ascii="Arial" w:hAnsi="Arial" w:cs="Arial"/>
          <w:b/>
          <w:spacing w:val="-7"/>
        </w:rPr>
        <w:t xml:space="preserve"> </w:t>
      </w:r>
      <w:r w:rsidRPr="00BA1682">
        <w:rPr>
          <w:rFonts w:ascii="Arial" w:hAnsi="Arial" w:cs="Arial"/>
          <w:b/>
          <w:spacing w:val="-2"/>
        </w:rPr>
        <w:t>flesh</w:t>
      </w:r>
    </w:p>
    <w:p w14:paraId="6799077A" w14:textId="77777777" w:rsidR="00E165FB" w:rsidRPr="00BA1682" w:rsidRDefault="00E165FB" w:rsidP="00E165FB">
      <w:pPr>
        <w:pStyle w:val="BodyText"/>
        <w:rPr>
          <w:rFonts w:ascii="Arial" w:hAnsi="Arial" w:cs="Arial"/>
          <w:b/>
        </w:rPr>
      </w:pPr>
    </w:p>
    <w:tbl>
      <w:tblPr>
        <w:tblStyle w:val="TableNormal1"/>
        <w:tblW w:w="0" w:type="auto"/>
        <w:tblInd w:w="-8" w:type="dxa"/>
        <w:tblBorders>
          <w:top w:val="single" w:sz="12" w:space="0" w:color="auto"/>
          <w:bottom w:val="single" w:sz="12" w:space="0" w:color="auto"/>
        </w:tblBorders>
        <w:tblLayout w:type="fixed"/>
        <w:tblLook w:val="01E0" w:firstRow="1" w:lastRow="1" w:firstColumn="1" w:lastColumn="1" w:noHBand="0" w:noVBand="0"/>
      </w:tblPr>
      <w:tblGrid>
        <w:gridCol w:w="1985"/>
        <w:gridCol w:w="1142"/>
        <w:gridCol w:w="1417"/>
        <w:gridCol w:w="2268"/>
        <w:gridCol w:w="2969"/>
      </w:tblGrid>
      <w:tr w:rsidR="00E165FB" w:rsidRPr="00BA1682" w14:paraId="1D388EF9" w14:textId="77777777" w:rsidTr="00E165FB">
        <w:trPr>
          <w:trHeight w:val="599"/>
        </w:trPr>
        <w:tc>
          <w:tcPr>
            <w:tcW w:w="1985" w:type="dxa"/>
            <w:tcBorders>
              <w:top w:val="single" w:sz="12" w:space="0" w:color="auto"/>
              <w:bottom w:val="single" w:sz="6" w:space="0" w:color="auto"/>
            </w:tcBorders>
            <w:shd w:val="clear" w:color="auto" w:fill="F0F0F0"/>
          </w:tcPr>
          <w:p w14:paraId="74C0CEF3"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pacing w:val="-2"/>
                <w:sz w:val="20"/>
                <w:szCs w:val="20"/>
              </w:rPr>
              <w:t>Element</w:t>
            </w:r>
          </w:p>
        </w:tc>
        <w:tc>
          <w:tcPr>
            <w:tcW w:w="1142" w:type="dxa"/>
            <w:tcBorders>
              <w:top w:val="single" w:sz="12" w:space="0" w:color="auto"/>
              <w:bottom w:val="single" w:sz="6" w:space="0" w:color="auto"/>
            </w:tcBorders>
            <w:shd w:val="clear" w:color="auto" w:fill="F0F0F0"/>
          </w:tcPr>
          <w:p w14:paraId="23D0353E"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 xml:space="preserve">Horse </w:t>
            </w:r>
            <w:r w:rsidRPr="00BA1682">
              <w:rPr>
                <w:rFonts w:ascii="Arial" w:hAnsi="Arial" w:cs="Arial"/>
                <w:b/>
                <w:spacing w:val="-2"/>
                <w:sz w:val="20"/>
                <w:szCs w:val="20"/>
              </w:rPr>
              <w:t>Mackerel</w:t>
            </w:r>
          </w:p>
        </w:tc>
        <w:tc>
          <w:tcPr>
            <w:tcW w:w="1417" w:type="dxa"/>
            <w:tcBorders>
              <w:top w:val="single" w:sz="12" w:space="0" w:color="auto"/>
              <w:bottom w:val="single" w:sz="6" w:space="0" w:color="auto"/>
            </w:tcBorders>
            <w:shd w:val="clear" w:color="auto" w:fill="F0F0F0"/>
          </w:tcPr>
          <w:p w14:paraId="059753D5"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 xml:space="preserve">Nile </w:t>
            </w:r>
            <w:r w:rsidRPr="00BA1682">
              <w:rPr>
                <w:rFonts w:ascii="Arial" w:hAnsi="Arial" w:cs="Arial"/>
                <w:b/>
                <w:spacing w:val="-2"/>
                <w:sz w:val="20"/>
                <w:szCs w:val="20"/>
              </w:rPr>
              <w:t>Perch</w:t>
            </w:r>
          </w:p>
        </w:tc>
        <w:tc>
          <w:tcPr>
            <w:tcW w:w="2268" w:type="dxa"/>
            <w:tcBorders>
              <w:top w:val="single" w:sz="12" w:space="0" w:color="auto"/>
              <w:bottom w:val="single" w:sz="6" w:space="0" w:color="auto"/>
            </w:tcBorders>
          </w:tcPr>
          <w:p w14:paraId="1977D0B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b/>
                <w:bCs/>
                <w:spacing w:val="-2"/>
                <w:sz w:val="20"/>
                <w:szCs w:val="20"/>
              </w:rPr>
              <w:t>Toxicological exposure limits</w:t>
            </w:r>
            <w:r>
              <w:rPr>
                <w:rFonts w:ascii="Arial" w:hAnsi="Arial" w:cs="Arial"/>
                <w:b/>
                <w:bCs/>
                <w:spacing w:val="-2"/>
                <w:sz w:val="20"/>
                <w:szCs w:val="20"/>
              </w:rPr>
              <w:t xml:space="preserve"> </w:t>
            </w:r>
            <w:r w:rsidRPr="00BA1682">
              <w:rPr>
                <w:rFonts w:ascii="Arial" w:hAnsi="Arial" w:cs="Arial"/>
                <w:b/>
                <w:bCs/>
                <w:spacing w:val="-2"/>
                <w:sz w:val="20"/>
                <w:szCs w:val="20"/>
              </w:rPr>
              <w:t>(mg/kg)</w:t>
            </w:r>
          </w:p>
        </w:tc>
        <w:tc>
          <w:tcPr>
            <w:tcW w:w="2969" w:type="dxa"/>
            <w:tcBorders>
              <w:top w:val="single" w:sz="12" w:space="0" w:color="auto"/>
              <w:bottom w:val="single" w:sz="6" w:space="0" w:color="auto"/>
            </w:tcBorders>
            <w:shd w:val="clear" w:color="auto" w:fill="F0F0F0"/>
          </w:tcPr>
          <w:p w14:paraId="248F017B" w14:textId="77777777" w:rsidR="00E165FB" w:rsidRPr="00BA1682" w:rsidRDefault="00E165FB" w:rsidP="00E165FB">
            <w:pPr>
              <w:pStyle w:val="TableParagraph"/>
              <w:spacing w:before="0"/>
              <w:ind w:left="0"/>
              <w:rPr>
                <w:rFonts w:ascii="Arial" w:hAnsi="Arial" w:cs="Arial"/>
                <w:b/>
                <w:bCs/>
                <w:sz w:val="20"/>
                <w:szCs w:val="20"/>
              </w:rPr>
            </w:pPr>
            <w:r w:rsidRPr="00BA1682">
              <w:rPr>
                <w:rFonts w:ascii="Arial" w:hAnsi="Arial" w:cs="Arial"/>
                <w:b/>
                <w:bCs/>
                <w:sz w:val="20"/>
                <w:szCs w:val="20"/>
              </w:rPr>
              <w:t>Interpretation</w:t>
            </w:r>
          </w:p>
        </w:tc>
      </w:tr>
      <w:tr w:rsidR="00E165FB" w:rsidRPr="00BA1682" w14:paraId="1C15E3A9" w14:textId="77777777" w:rsidTr="00E165FB">
        <w:trPr>
          <w:trHeight w:val="539"/>
        </w:trPr>
        <w:tc>
          <w:tcPr>
            <w:tcW w:w="1985" w:type="dxa"/>
            <w:tcBorders>
              <w:top w:val="single" w:sz="6" w:space="0" w:color="auto"/>
            </w:tcBorders>
          </w:tcPr>
          <w:p w14:paraId="1DD19E4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Lead </w:t>
            </w:r>
            <w:r w:rsidRPr="00BA1682">
              <w:rPr>
                <w:rFonts w:ascii="Arial" w:hAnsi="Arial" w:cs="Arial"/>
                <w:spacing w:val="-4"/>
                <w:sz w:val="20"/>
                <w:szCs w:val="20"/>
              </w:rPr>
              <w:t>(Pb)</w:t>
            </w:r>
          </w:p>
        </w:tc>
        <w:tc>
          <w:tcPr>
            <w:tcW w:w="1142" w:type="dxa"/>
            <w:tcBorders>
              <w:top w:val="single" w:sz="6" w:space="0" w:color="auto"/>
            </w:tcBorders>
          </w:tcPr>
          <w:p w14:paraId="0DB1F00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2</w:t>
            </w:r>
          </w:p>
        </w:tc>
        <w:tc>
          <w:tcPr>
            <w:tcW w:w="1417" w:type="dxa"/>
            <w:tcBorders>
              <w:top w:val="single" w:sz="6" w:space="0" w:color="auto"/>
            </w:tcBorders>
          </w:tcPr>
          <w:p w14:paraId="7E50DA2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2</w:t>
            </w:r>
          </w:p>
        </w:tc>
        <w:tc>
          <w:tcPr>
            <w:tcW w:w="2268" w:type="dxa"/>
            <w:tcBorders>
              <w:top w:val="single" w:sz="6" w:space="0" w:color="auto"/>
            </w:tcBorders>
          </w:tcPr>
          <w:p w14:paraId="7ECF210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0,1-0,3</w:t>
            </w:r>
          </w:p>
        </w:tc>
        <w:tc>
          <w:tcPr>
            <w:tcW w:w="2969" w:type="dxa"/>
            <w:tcBorders>
              <w:top w:val="single" w:sz="6" w:space="0" w:color="auto"/>
            </w:tcBorders>
            <w:shd w:val="clear" w:color="auto" w:fill="FFFFFF" w:themeFill="background1"/>
          </w:tcPr>
          <w:p w14:paraId="6B32EF5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Significant exceedance (6 to 20 times the limit)</w:t>
            </w:r>
          </w:p>
        </w:tc>
      </w:tr>
      <w:tr w:rsidR="00E165FB" w:rsidRPr="00BA1682" w14:paraId="698F4034" w14:textId="77777777" w:rsidTr="00E165FB">
        <w:trPr>
          <w:trHeight w:val="524"/>
        </w:trPr>
        <w:tc>
          <w:tcPr>
            <w:tcW w:w="1985" w:type="dxa"/>
          </w:tcPr>
          <w:p w14:paraId="0ECB7D4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Arsenic</w:t>
            </w:r>
            <w:r w:rsidRPr="00BA1682">
              <w:rPr>
                <w:rFonts w:ascii="Arial" w:hAnsi="Arial" w:cs="Arial"/>
                <w:spacing w:val="1"/>
                <w:sz w:val="20"/>
                <w:szCs w:val="20"/>
              </w:rPr>
              <w:t xml:space="preserve"> </w:t>
            </w:r>
            <w:r w:rsidRPr="00BA1682">
              <w:rPr>
                <w:rFonts w:ascii="Arial" w:hAnsi="Arial" w:cs="Arial"/>
                <w:spacing w:val="-4"/>
                <w:sz w:val="20"/>
                <w:szCs w:val="20"/>
              </w:rPr>
              <w:t>(As)</w:t>
            </w:r>
          </w:p>
        </w:tc>
        <w:tc>
          <w:tcPr>
            <w:tcW w:w="1142" w:type="dxa"/>
          </w:tcPr>
          <w:p w14:paraId="2F91A6B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10</w:t>
            </w:r>
          </w:p>
        </w:tc>
        <w:tc>
          <w:tcPr>
            <w:tcW w:w="1417" w:type="dxa"/>
          </w:tcPr>
          <w:p w14:paraId="01B5B4D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10</w:t>
            </w:r>
          </w:p>
        </w:tc>
        <w:tc>
          <w:tcPr>
            <w:tcW w:w="2268" w:type="dxa"/>
          </w:tcPr>
          <w:p w14:paraId="32E7675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1-2</w:t>
            </w:r>
          </w:p>
        </w:tc>
        <w:tc>
          <w:tcPr>
            <w:tcW w:w="2969" w:type="dxa"/>
            <w:shd w:val="clear" w:color="auto" w:fill="FFFFFF" w:themeFill="background1"/>
          </w:tcPr>
          <w:p w14:paraId="72740FC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Significant exceedance (5 to 10 times the limit)</w:t>
            </w:r>
          </w:p>
        </w:tc>
      </w:tr>
      <w:tr w:rsidR="00E165FB" w:rsidRPr="00BA1682" w14:paraId="5FC7C95E" w14:textId="77777777" w:rsidTr="00E165FB">
        <w:trPr>
          <w:trHeight w:val="524"/>
        </w:trPr>
        <w:tc>
          <w:tcPr>
            <w:tcW w:w="1985" w:type="dxa"/>
          </w:tcPr>
          <w:p w14:paraId="379EFA2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Copper </w:t>
            </w:r>
            <w:r w:rsidRPr="00BA1682">
              <w:rPr>
                <w:rFonts w:ascii="Arial" w:hAnsi="Arial" w:cs="Arial"/>
                <w:spacing w:val="-4"/>
                <w:sz w:val="20"/>
                <w:szCs w:val="20"/>
              </w:rPr>
              <w:t>(Cu)</w:t>
            </w:r>
          </w:p>
        </w:tc>
        <w:tc>
          <w:tcPr>
            <w:tcW w:w="1142" w:type="dxa"/>
          </w:tcPr>
          <w:p w14:paraId="68EFC69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2</w:t>
            </w:r>
          </w:p>
        </w:tc>
        <w:tc>
          <w:tcPr>
            <w:tcW w:w="1417" w:type="dxa"/>
          </w:tcPr>
          <w:p w14:paraId="51A37F6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1</w:t>
            </w:r>
          </w:p>
        </w:tc>
        <w:tc>
          <w:tcPr>
            <w:tcW w:w="2268" w:type="dxa"/>
          </w:tcPr>
          <w:p w14:paraId="085C653F"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3-5</w:t>
            </w:r>
          </w:p>
        </w:tc>
        <w:tc>
          <w:tcPr>
            <w:tcW w:w="2969" w:type="dxa"/>
            <w:shd w:val="clear" w:color="auto" w:fill="FFFFFF" w:themeFill="background1"/>
          </w:tcPr>
          <w:p w14:paraId="5BA4E3E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Within range (below the lower limit)</w:t>
            </w:r>
          </w:p>
        </w:tc>
      </w:tr>
      <w:tr w:rsidR="00E165FB" w:rsidRPr="00BA1682" w14:paraId="31AE6C1E" w14:textId="77777777" w:rsidTr="00E165FB">
        <w:trPr>
          <w:trHeight w:val="524"/>
        </w:trPr>
        <w:tc>
          <w:tcPr>
            <w:tcW w:w="1985" w:type="dxa"/>
          </w:tcPr>
          <w:p w14:paraId="0E84FAAF"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Zinc</w:t>
            </w:r>
            <w:r w:rsidRPr="00BA1682">
              <w:rPr>
                <w:rFonts w:ascii="Arial" w:hAnsi="Arial" w:cs="Arial"/>
                <w:spacing w:val="1"/>
                <w:sz w:val="20"/>
                <w:szCs w:val="20"/>
              </w:rPr>
              <w:t xml:space="preserve"> </w:t>
            </w:r>
            <w:r w:rsidRPr="00BA1682">
              <w:rPr>
                <w:rFonts w:ascii="Arial" w:hAnsi="Arial" w:cs="Arial"/>
                <w:spacing w:val="-4"/>
                <w:sz w:val="20"/>
                <w:szCs w:val="20"/>
              </w:rPr>
              <w:t>(Zn)</w:t>
            </w:r>
          </w:p>
        </w:tc>
        <w:tc>
          <w:tcPr>
            <w:tcW w:w="1142" w:type="dxa"/>
          </w:tcPr>
          <w:p w14:paraId="1E91D5C1"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4</w:t>
            </w:r>
          </w:p>
        </w:tc>
        <w:tc>
          <w:tcPr>
            <w:tcW w:w="1417" w:type="dxa"/>
          </w:tcPr>
          <w:p w14:paraId="5BC22035"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3</w:t>
            </w:r>
          </w:p>
        </w:tc>
        <w:tc>
          <w:tcPr>
            <w:tcW w:w="2268" w:type="dxa"/>
          </w:tcPr>
          <w:p w14:paraId="415A7BF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50-100</w:t>
            </w:r>
          </w:p>
        </w:tc>
        <w:tc>
          <w:tcPr>
            <w:tcW w:w="2969" w:type="dxa"/>
            <w:shd w:val="clear" w:color="auto" w:fill="FFFFFF" w:themeFill="background1"/>
          </w:tcPr>
          <w:p w14:paraId="47520C4B"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Well below the limit, no risk</w:t>
            </w:r>
          </w:p>
        </w:tc>
      </w:tr>
      <w:tr w:rsidR="00E165FB" w:rsidRPr="00BA1682" w14:paraId="5F42571A" w14:textId="77777777" w:rsidTr="00E165FB">
        <w:trPr>
          <w:trHeight w:val="539"/>
        </w:trPr>
        <w:tc>
          <w:tcPr>
            <w:tcW w:w="1985" w:type="dxa"/>
          </w:tcPr>
          <w:p w14:paraId="0B7690B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Mercury</w:t>
            </w:r>
            <w:r w:rsidRPr="00BA1682">
              <w:rPr>
                <w:rFonts w:ascii="Arial" w:hAnsi="Arial" w:cs="Arial"/>
                <w:spacing w:val="2"/>
                <w:sz w:val="20"/>
                <w:szCs w:val="20"/>
              </w:rPr>
              <w:t xml:space="preserve"> </w:t>
            </w:r>
            <w:r w:rsidRPr="00BA1682">
              <w:rPr>
                <w:rFonts w:ascii="Arial" w:hAnsi="Arial" w:cs="Arial"/>
                <w:spacing w:val="-4"/>
                <w:sz w:val="20"/>
                <w:szCs w:val="20"/>
              </w:rPr>
              <w:t>(Hg)</w:t>
            </w:r>
          </w:p>
        </w:tc>
        <w:tc>
          <w:tcPr>
            <w:tcW w:w="1142" w:type="dxa"/>
          </w:tcPr>
          <w:p w14:paraId="5E99AF5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1417" w:type="dxa"/>
          </w:tcPr>
          <w:p w14:paraId="48E7882C"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2268" w:type="dxa"/>
          </w:tcPr>
          <w:p w14:paraId="755FE057"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0,5-1</w:t>
            </w:r>
          </w:p>
        </w:tc>
        <w:tc>
          <w:tcPr>
            <w:tcW w:w="2969" w:type="dxa"/>
            <w:shd w:val="clear" w:color="auto" w:fill="FFFFFF" w:themeFill="background1"/>
          </w:tcPr>
          <w:p w14:paraId="7A2E5A12" w14:textId="77777777" w:rsidR="00E165FB" w:rsidRPr="00BA1682" w:rsidRDefault="00E165FB" w:rsidP="00E165FB">
            <w:pPr>
              <w:jc w:val="center"/>
              <w:rPr>
                <w:rFonts w:ascii="Arial" w:hAnsi="Arial" w:cs="Arial"/>
                <w:sz w:val="20"/>
                <w:szCs w:val="20"/>
              </w:rPr>
            </w:pPr>
            <w:r w:rsidRPr="00BA1682">
              <w:rPr>
                <w:rFonts w:ascii="Arial" w:hAnsi="Arial" w:cs="Arial"/>
                <w:sz w:val="20"/>
                <w:szCs w:val="20"/>
              </w:rPr>
              <w:t>Not detected, reassuring</w:t>
            </w:r>
          </w:p>
        </w:tc>
      </w:tr>
      <w:tr w:rsidR="00E165FB" w:rsidRPr="00BA1682" w14:paraId="7184E598" w14:textId="77777777" w:rsidTr="00E165FB">
        <w:trPr>
          <w:trHeight w:val="524"/>
        </w:trPr>
        <w:tc>
          <w:tcPr>
            <w:tcW w:w="1985" w:type="dxa"/>
          </w:tcPr>
          <w:p w14:paraId="0F14765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Cadmium</w:t>
            </w:r>
            <w:r w:rsidRPr="00BA1682">
              <w:rPr>
                <w:rFonts w:ascii="Arial" w:hAnsi="Arial" w:cs="Arial"/>
                <w:spacing w:val="2"/>
                <w:sz w:val="20"/>
                <w:szCs w:val="20"/>
              </w:rPr>
              <w:t xml:space="preserve"> </w:t>
            </w:r>
            <w:r w:rsidRPr="00BA1682">
              <w:rPr>
                <w:rFonts w:ascii="Arial" w:hAnsi="Arial" w:cs="Arial"/>
                <w:spacing w:val="-4"/>
                <w:sz w:val="20"/>
                <w:szCs w:val="20"/>
              </w:rPr>
              <w:t>(Cd)</w:t>
            </w:r>
          </w:p>
        </w:tc>
        <w:tc>
          <w:tcPr>
            <w:tcW w:w="1142" w:type="dxa"/>
          </w:tcPr>
          <w:p w14:paraId="1F0B83D3"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1417" w:type="dxa"/>
          </w:tcPr>
          <w:p w14:paraId="17CD084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2268" w:type="dxa"/>
          </w:tcPr>
          <w:p w14:paraId="2FC432D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0,005-0,5</w:t>
            </w:r>
          </w:p>
        </w:tc>
        <w:tc>
          <w:tcPr>
            <w:tcW w:w="2969" w:type="dxa"/>
            <w:shd w:val="clear" w:color="auto" w:fill="FFFFFF" w:themeFill="background1"/>
          </w:tcPr>
          <w:p w14:paraId="14E0074E" w14:textId="77777777" w:rsidR="00E165FB" w:rsidRPr="00BA1682" w:rsidRDefault="00E165FB" w:rsidP="00E165FB">
            <w:pPr>
              <w:jc w:val="center"/>
              <w:rPr>
                <w:rFonts w:ascii="Arial" w:hAnsi="Arial" w:cs="Arial"/>
                <w:sz w:val="20"/>
                <w:szCs w:val="20"/>
              </w:rPr>
            </w:pPr>
            <w:r w:rsidRPr="00BA1682">
              <w:rPr>
                <w:rFonts w:ascii="Arial" w:hAnsi="Arial" w:cs="Arial"/>
                <w:sz w:val="20"/>
                <w:szCs w:val="20"/>
              </w:rPr>
              <w:t>Not detected, reassuring</w:t>
            </w:r>
          </w:p>
        </w:tc>
      </w:tr>
    </w:tbl>
    <w:p w14:paraId="1268E325" w14:textId="77777777" w:rsidR="00E165FB" w:rsidRPr="00BA1682" w:rsidRDefault="00E165FB" w:rsidP="00E165FB">
      <w:pPr>
        <w:pStyle w:val="BodyText"/>
        <w:rPr>
          <w:rFonts w:ascii="Arial" w:hAnsi="Arial" w:cs="Arial"/>
          <w:b/>
        </w:rPr>
      </w:pPr>
    </w:p>
    <w:p w14:paraId="5CDEBDB5" w14:textId="77777777" w:rsidR="00E165FB" w:rsidRPr="00BA1682" w:rsidRDefault="00E165FB" w:rsidP="00E165FB">
      <w:pPr>
        <w:rPr>
          <w:rFonts w:ascii="Arial" w:hAnsi="Arial" w:cs="Arial"/>
          <w:i/>
          <w:spacing w:val="-2"/>
        </w:rPr>
      </w:pPr>
      <w:r w:rsidRPr="00BA1682">
        <w:rPr>
          <w:rFonts w:ascii="Arial" w:hAnsi="Arial" w:cs="Arial"/>
          <w:i/>
        </w:rPr>
        <w:t xml:space="preserve">ND: Not Detected (Below detection </w:t>
      </w:r>
      <w:r w:rsidRPr="00BA1682">
        <w:rPr>
          <w:rFonts w:ascii="Arial" w:hAnsi="Arial" w:cs="Arial"/>
          <w:i/>
          <w:spacing w:val="-2"/>
        </w:rPr>
        <w:t>limit).</w:t>
      </w:r>
    </w:p>
    <w:p w14:paraId="6820BC97" w14:textId="77777777" w:rsidR="00E165FB" w:rsidRPr="00BA1682" w:rsidRDefault="00E165FB" w:rsidP="00E165FB">
      <w:pPr>
        <w:pStyle w:val="BodyText"/>
        <w:jc w:val="both"/>
        <w:rPr>
          <w:rFonts w:ascii="Arial" w:hAnsi="Arial" w:cs="Arial"/>
        </w:rPr>
      </w:pPr>
    </w:p>
    <w:p w14:paraId="4AEFE604" w14:textId="77777777" w:rsidR="00E165FB" w:rsidRDefault="00E165FB" w:rsidP="00E165FB">
      <w:pPr>
        <w:jc w:val="both"/>
        <w:rPr>
          <w:rFonts w:ascii="Arial" w:hAnsi="Arial" w:cs="Arial"/>
        </w:rPr>
      </w:pPr>
      <w:r w:rsidRPr="00BA1682">
        <w:rPr>
          <w:rFonts w:ascii="Arial" w:hAnsi="Arial" w:cs="Arial"/>
        </w:rPr>
        <w:t>Analysis of the two fish species (Horse Mackerel and Nile Perch) reveals a highly concerning level of contamination with lead and arsenic, with concentrations of 2 mg/kg and 10 mg/kg, respectively, for both fish exceeding recommended toxicological limits by 6 to 20 times for lead and 5 to 10 times for arsenic exposing consumers to serious neurotoxic, carcinogenic, and chronic health risks. In contrast, copper (1 to 2 mg/kg) and zinc (3 to 4 mg/kg) levels are below or well below reference thresholds, posing no health risk, while mercury and cadmium were not detected a reassuring finding given that these contaminants are typically a cause for concern in seafood products.</w:t>
      </w:r>
    </w:p>
    <w:p w14:paraId="7057F646" w14:textId="77777777" w:rsidR="00FA2AB4" w:rsidRDefault="00FA2AB4" w:rsidP="00E165FB">
      <w:pPr>
        <w:jc w:val="both"/>
        <w:rPr>
          <w:rFonts w:ascii="Arial" w:hAnsi="Arial" w:cs="Arial"/>
        </w:rPr>
      </w:pPr>
    </w:p>
    <w:p w14:paraId="798FDEED" w14:textId="77777777" w:rsidR="00E165FB" w:rsidRDefault="00E165FB" w:rsidP="00E165FB">
      <w:pPr>
        <w:tabs>
          <w:tab w:val="left" w:pos="2235"/>
        </w:tabs>
        <w:jc w:val="both"/>
        <w:rPr>
          <w:rFonts w:ascii="Arial" w:hAnsi="Arial" w:cs="Arial"/>
        </w:rPr>
      </w:pPr>
    </w:p>
    <w:p w14:paraId="1F6821E9" w14:textId="77777777" w:rsidR="00CC12B9" w:rsidRDefault="00CC12B9" w:rsidP="00E165FB">
      <w:pPr>
        <w:tabs>
          <w:tab w:val="left" w:pos="2235"/>
        </w:tabs>
        <w:jc w:val="both"/>
        <w:rPr>
          <w:rFonts w:ascii="Arial" w:hAnsi="Arial" w:cs="Arial"/>
        </w:rPr>
      </w:pPr>
    </w:p>
    <w:p w14:paraId="78E9AC33" w14:textId="77777777" w:rsidR="00CC12B9" w:rsidRDefault="00CC12B9" w:rsidP="00E165FB">
      <w:pPr>
        <w:tabs>
          <w:tab w:val="left" w:pos="2235"/>
        </w:tabs>
        <w:jc w:val="both"/>
        <w:rPr>
          <w:rFonts w:ascii="Arial" w:hAnsi="Arial" w:cs="Arial"/>
        </w:rPr>
      </w:pPr>
    </w:p>
    <w:p w14:paraId="37802873" w14:textId="77777777" w:rsidR="00CC12B9" w:rsidRPr="00BA1682" w:rsidRDefault="00CC12B9" w:rsidP="00E165FB">
      <w:pPr>
        <w:tabs>
          <w:tab w:val="left" w:pos="2235"/>
        </w:tabs>
        <w:jc w:val="both"/>
        <w:rPr>
          <w:rFonts w:ascii="Arial" w:hAnsi="Arial" w:cs="Arial"/>
        </w:rPr>
      </w:pPr>
    </w:p>
    <w:p w14:paraId="4A9C8A6F" w14:textId="77777777" w:rsidR="00E165FB" w:rsidRPr="00E165FB" w:rsidRDefault="00E165FB" w:rsidP="007661C3">
      <w:pPr>
        <w:pStyle w:val="Heading2"/>
        <w:keepNext w:val="0"/>
        <w:keepLines w:val="0"/>
        <w:widowControl w:val="0"/>
        <w:numPr>
          <w:ilvl w:val="0"/>
          <w:numId w:val="44"/>
        </w:numPr>
        <w:tabs>
          <w:tab w:val="left" w:pos="627"/>
        </w:tabs>
        <w:autoSpaceDE w:val="0"/>
        <w:autoSpaceDN w:val="0"/>
        <w:spacing w:before="0"/>
        <w:jc w:val="both"/>
        <w:rPr>
          <w:rFonts w:ascii="Arial" w:hAnsi="Arial" w:cs="Arial"/>
          <w:b/>
          <w:color w:val="000000" w:themeColor="text1"/>
          <w:sz w:val="22"/>
          <w:szCs w:val="22"/>
        </w:rPr>
      </w:pPr>
      <w:r w:rsidRPr="00E165FB">
        <w:rPr>
          <w:rFonts w:ascii="Arial" w:hAnsi="Arial" w:cs="Arial"/>
          <w:b/>
          <w:color w:val="000000" w:themeColor="text1"/>
          <w:spacing w:val="-2"/>
          <w:sz w:val="22"/>
          <w:szCs w:val="22"/>
        </w:rPr>
        <w:t>DISCUSSION</w:t>
      </w:r>
    </w:p>
    <w:p w14:paraId="7277A92D" w14:textId="77777777" w:rsidR="00E165FB" w:rsidRPr="00BA1682" w:rsidRDefault="00E165FB" w:rsidP="00E165FB">
      <w:pPr>
        <w:pStyle w:val="Heading2"/>
        <w:tabs>
          <w:tab w:val="left" w:pos="627"/>
        </w:tabs>
        <w:jc w:val="both"/>
        <w:rPr>
          <w:rFonts w:ascii="Arial" w:hAnsi="Arial" w:cs="Arial"/>
          <w:sz w:val="20"/>
          <w:szCs w:val="20"/>
        </w:rPr>
      </w:pPr>
    </w:p>
    <w:p w14:paraId="73A20FEA" w14:textId="77777777" w:rsidR="00E165FB" w:rsidRPr="00E165FB" w:rsidRDefault="00E165FB" w:rsidP="00E165FB">
      <w:pPr>
        <w:pStyle w:val="Heading3"/>
        <w:jc w:val="both"/>
        <w:rPr>
          <w:rFonts w:ascii="Arial" w:hAnsi="Arial" w:cs="Arial"/>
          <w:b/>
          <w:color w:val="000000" w:themeColor="text1"/>
          <w:sz w:val="22"/>
          <w:szCs w:val="22"/>
        </w:rPr>
      </w:pPr>
      <w:r w:rsidRPr="00E165FB">
        <w:rPr>
          <w:rFonts w:ascii="Arial" w:hAnsi="Arial" w:cs="Arial"/>
          <w:b/>
          <w:color w:val="000000" w:themeColor="text1"/>
          <w:sz w:val="22"/>
          <w:szCs w:val="22"/>
        </w:rPr>
        <w:t>4.1 Physicochemical Properties</w:t>
      </w:r>
    </w:p>
    <w:p w14:paraId="2B498BDB" w14:textId="77777777" w:rsidR="00E165FB" w:rsidRPr="00BA1682" w:rsidRDefault="00E165FB" w:rsidP="00E165FB">
      <w:pPr>
        <w:pStyle w:val="Heading3"/>
        <w:jc w:val="both"/>
        <w:rPr>
          <w:rFonts w:ascii="Arial" w:eastAsia="Times New Roman" w:hAnsi="Arial" w:cs="Arial"/>
          <w:sz w:val="20"/>
          <w:szCs w:val="20"/>
        </w:rPr>
      </w:pPr>
    </w:p>
    <w:p w14:paraId="3F87102C" w14:textId="77777777" w:rsidR="00E165FB" w:rsidRPr="00BA1682" w:rsidRDefault="00E165FB" w:rsidP="00E165FB">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The physicochemical parameters recorded in this study reflect the contrasting preservation conditions of the two species. </w:t>
      </w:r>
      <w:proofErr w:type="spellStart"/>
      <w:r w:rsidRPr="00BA1682">
        <w:rPr>
          <w:rFonts w:ascii="Arial" w:hAnsi="Arial" w:cs="Arial"/>
          <w:i/>
          <w:iCs/>
          <w:sz w:val="20"/>
          <w:szCs w:val="20"/>
          <w:lang w:val="en-US"/>
        </w:rPr>
        <w:t>Trachurus</w:t>
      </w:r>
      <w:proofErr w:type="spellEnd"/>
      <w:r w:rsidRPr="00BA1682">
        <w:rPr>
          <w:rFonts w:ascii="Arial" w:hAnsi="Arial" w:cs="Arial"/>
          <w:i/>
          <w:iCs/>
          <w:sz w:val="20"/>
          <w:szCs w:val="20"/>
          <w:lang w:val="en-US"/>
        </w:rPr>
        <w:t xml:space="preserve"> </w:t>
      </w:r>
      <w:proofErr w:type="spellStart"/>
      <w:r w:rsidRPr="00BA1682">
        <w:rPr>
          <w:rFonts w:ascii="Arial" w:hAnsi="Arial" w:cs="Arial"/>
          <w:i/>
          <w:iCs/>
          <w:sz w:val="20"/>
          <w:szCs w:val="20"/>
          <w:lang w:val="en-US"/>
        </w:rPr>
        <w:t>trachurus</w:t>
      </w:r>
      <w:proofErr w:type="spellEnd"/>
      <w:r w:rsidRPr="00BA1682">
        <w:rPr>
          <w:rFonts w:ascii="Arial" w:hAnsi="Arial" w:cs="Arial"/>
          <w:sz w:val="20"/>
          <w:szCs w:val="20"/>
          <w:lang w:val="en-US"/>
        </w:rPr>
        <w:t xml:space="preserve">, distributed as a frozen product, displayed lower Total Volatile Basic Nitrogen (TVB-N) values and more acidic pH, consistent with effective cold chain management.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{"citationID":"Uxt87lq9","properties":{"formattedCitation":"(Jinadasa, 2014)","plainCitation":"(Jinadasa, 2014)","dontUpdate":true,"noteIndex":0},"citationItems":[{"id":1168,"uris":["http://zotero.org/users/local/9MymF7Lv/items/RHTAEZM4"],"itemData":{"id":1168,"type":"article-journal","container-title":"Nature and Science","issue":"6","page":"47–52","title":"Determination of quality of marine fishes based on TVB-N test","volume":"12","author":[{"family":"Jinadasa","given":"B."}],"issued":{"date-parts":[["2014"]]}}}],"schema":"https://github.com/citation-style-language/schema/raw/master/csl-citation.json"}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Jinadasa (2014)</w:t>
      </w:r>
      <w:r w:rsidRPr="00BA1682">
        <w:rPr>
          <w:rFonts w:ascii="Arial" w:hAnsi="Arial" w:cs="Arial"/>
          <w:sz w:val="20"/>
          <w:szCs w:val="20"/>
          <w:lang w:val="en-US"/>
        </w:rPr>
        <w:fldChar w:fldCharType="end"/>
      </w:r>
      <w:r w:rsidRPr="00BA1682">
        <w:rPr>
          <w:rFonts w:ascii="Arial" w:hAnsi="Arial" w:cs="Arial"/>
          <w:sz w:val="20"/>
          <w:szCs w:val="20"/>
          <w:lang w:val="en-US"/>
        </w:rPr>
        <w:t xml:space="preserve"> established that TVB-N levels below 25-30 mg N/100 g indicate acceptable freshness in marine fish, a threshold met by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in our samples. In contrast, </w:t>
      </w:r>
      <w:proofErr w:type="spellStart"/>
      <w:r w:rsidRPr="00BA1682">
        <w:rPr>
          <w:rStyle w:val="Emphasis"/>
          <w:rFonts w:ascii="Arial" w:hAnsi="Arial" w:cs="Arial"/>
          <w:sz w:val="20"/>
          <w:szCs w:val="20"/>
          <w:lang w:val="en-US"/>
        </w:rPr>
        <w:t>Lates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showed elevated TVB-N and higher pH values, indicative of advanced protein degradation.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{"citationID":"EP3iRAv3","properties":{"formattedCitation":"(Amegovu et al., 2012)","plainCitation":"(Amegovu et al., 2012)","dontUpdate":true,"noteIndex":0},"citationItems":[{"id":1165,"uris":["http://zotero.org/users/local/9MymF7Lv/items/7CVP7QKU"],"itemData":{"id":1165,"type":"article-journal","container-title":"Journal of Microbiology, Biotechnology and Food Sciences","issue":"1","page":"190–208","title":"Nucleotide degradation products, TVB-N, sensory and microbiological quality of Nile perch (Lates niloticus) fillets under chilled storage","volume":"2","author":[{"family":"Amegovu","given":"A. K."},{"family":"Sserunjogi","given":"M. L."},{"family":"Ogwok","given":"P."},{"family":"Makokha","given":"V."}],"issued":{"date-parts":[["2012"]]}}}],"schema":"https://github.com/citation-style-language/schema/raw/master/csl-citation.json"}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Amegovu et al. (2012)</w:t>
      </w:r>
      <w:r w:rsidRPr="00BA1682">
        <w:rPr>
          <w:rFonts w:ascii="Arial" w:hAnsi="Arial" w:cs="Arial"/>
          <w:sz w:val="20"/>
          <w:szCs w:val="20"/>
          <w:lang w:val="en-US"/>
        </w:rPr>
        <w:fldChar w:fldCharType="end"/>
      </w:r>
      <w:r w:rsidRPr="00BA1682">
        <w:rPr>
          <w:rFonts w:ascii="Arial" w:hAnsi="Arial" w:cs="Arial"/>
          <w:sz w:val="20"/>
          <w:szCs w:val="20"/>
          <w:lang w:val="en-US"/>
        </w:rPr>
        <w:t xml:space="preserve"> similarly reported a rapid increase in TVB-N and pH in Nile perch fillets from Uganda when temperature control was absent, while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{"citationID":"6UxdPcEz","properties":{"formattedCitation":"(Lujuo et al., 2022)","plainCitation":"(Lujuo et al., 2022)","dontUpdate":true,"noteIndex":0},"citationItems":[{"id":1171,"uris":["http://zotero.org/users/local/9MymF7Lv/items/3HFSZML5"],"itemData":{"id":1171,"type":"article-journal","container-title":"International Journal of Food Properties","DOI":"10.1080/10942912.2022.2150211","issue":"1","page":"2819–2833","title":"Physico-chemical and sensory properties of frozen fish fillets marketed along Tanga and Mtwara coastlines, Tanzania","volume":"25","author":[{"family":"Lujuo","given":"E. J."},{"family":"Mkupasi","given":"E. M."},{"family":"Lamtane","given":"H. A."}],"issued":{"date-parts":[["2022"]]}}}],"schema":"https://github.com/citation-style-language/schema/raw/master/csl-citation.json"}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Lujuo et al. (2022)</w:t>
      </w:r>
      <w:r w:rsidRPr="00BA1682">
        <w:rPr>
          <w:rFonts w:ascii="Arial" w:hAnsi="Arial" w:cs="Arial"/>
          <w:sz w:val="20"/>
          <w:szCs w:val="20"/>
          <w:lang w:val="en-US"/>
        </w:rPr>
        <w:fldChar w:fldCharType="end"/>
      </w:r>
      <w:r w:rsidRPr="00BA1682">
        <w:rPr>
          <w:rFonts w:ascii="Arial" w:hAnsi="Arial" w:cs="Arial"/>
          <w:sz w:val="20"/>
          <w:szCs w:val="20"/>
          <w:lang w:val="en-US"/>
        </w:rPr>
        <w:t xml:space="preserve"> documented comparable physicochemical deterioration in fish sold along the Tanzanian coast under poor refrigeration conditions. </w:t>
      </w:r>
    </w:p>
    <w:p w14:paraId="3B8449FE" w14:textId="77777777" w:rsidR="00E165FB" w:rsidRPr="00BA1682" w:rsidRDefault="00E165FB" w:rsidP="00E165FB">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In the context of this study, TVB-N serves as a complementary indicator to microbiological analysis (fecal contamination) and heavy metal testing, providing a more comprehensive assessment of fish quality and safety. While microbiological analyses revealed fecal contamination in L. </w:t>
      </w:r>
      <w:proofErr w:type="spellStart"/>
      <w:r w:rsidRPr="00BA1682">
        <w:rPr>
          <w:rFonts w:ascii="Arial" w:hAnsi="Arial" w:cs="Arial"/>
          <w:sz w:val="20"/>
          <w:szCs w:val="20"/>
          <w:lang w:val="en-US"/>
        </w:rPr>
        <w:t>niloticus</w:t>
      </w:r>
      <w:proofErr w:type="spellEnd"/>
      <w:r w:rsidRPr="00BA1682">
        <w:rPr>
          <w:rFonts w:ascii="Arial" w:hAnsi="Arial" w:cs="Arial"/>
          <w:sz w:val="20"/>
          <w:szCs w:val="20"/>
          <w:lang w:val="en-US"/>
        </w:rPr>
        <w:t> and heavy metal testing identified elevated lead and arsenic levels in both species, the TVB-N values further corroborate the overall quality degradation, particularly for Nile perch. Together, these complementary parameters offer a holistic view of the multiple safety dimensions microbiological, chemical, and physicochemical, that must be considered when evaluating fishery products. These findings highlight the critical role of cold chain continuity in preserving fish quality from source to market.</w:t>
      </w:r>
    </w:p>
    <w:p w14:paraId="5D175F3A" w14:textId="77777777" w:rsidR="00E165FB" w:rsidRPr="00BA1682" w:rsidRDefault="00E165FB" w:rsidP="00E165FB">
      <w:pPr>
        <w:pStyle w:val="NormalWeb"/>
        <w:spacing w:before="0" w:beforeAutospacing="0" w:after="0" w:afterAutospacing="0"/>
        <w:jc w:val="both"/>
        <w:rPr>
          <w:rFonts w:ascii="Arial" w:hAnsi="Arial" w:cs="Arial"/>
          <w:sz w:val="20"/>
          <w:szCs w:val="20"/>
          <w:lang w:val="en-US"/>
        </w:rPr>
      </w:pPr>
    </w:p>
    <w:p w14:paraId="64AD189F" w14:textId="77777777" w:rsidR="00E165FB" w:rsidRPr="007661C3" w:rsidRDefault="00E165FB" w:rsidP="00E165FB">
      <w:pPr>
        <w:pStyle w:val="Heading3"/>
        <w:jc w:val="both"/>
        <w:rPr>
          <w:rFonts w:ascii="Arial" w:hAnsi="Arial" w:cs="Arial"/>
          <w:b/>
          <w:color w:val="000000" w:themeColor="text1"/>
          <w:sz w:val="22"/>
          <w:szCs w:val="22"/>
        </w:rPr>
      </w:pPr>
      <w:r w:rsidRPr="007661C3">
        <w:rPr>
          <w:rFonts w:ascii="Arial" w:hAnsi="Arial" w:cs="Arial"/>
          <w:b/>
          <w:color w:val="000000" w:themeColor="text1"/>
          <w:sz w:val="22"/>
          <w:szCs w:val="22"/>
        </w:rPr>
        <w:t>4.2 Nutritional Composition</w:t>
      </w:r>
    </w:p>
    <w:p w14:paraId="5F9682D2" w14:textId="77777777" w:rsidR="00E165FB" w:rsidRPr="00BA1682" w:rsidRDefault="00E165FB" w:rsidP="00E165FB">
      <w:pPr>
        <w:pStyle w:val="Heading3"/>
        <w:jc w:val="both"/>
        <w:rPr>
          <w:rFonts w:ascii="Arial" w:hAnsi="Arial" w:cs="Arial"/>
          <w:sz w:val="20"/>
          <w:szCs w:val="20"/>
        </w:rPr>
      </w:pPr>
    </w:p>
    <w:p w14:paraId="2C25A42E" w14:textId="77777777" w:rsidR="00E165FB" w:rsidRPr="00BA1682" w:rsidRDefault="00E165FB" w:rsidP="00E165FB">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Both species showed protein contents exceeding 22%, confirming their nutritional value in a context where animal protein deficiency remains a major public health concern. The higher lipid content of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classifies it as a semi-fatty fish, consistent with findings from Nigeria by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{"citationID":"pzkiZVqn","properties":{"formattedCitation":"(Adeyemi et al., 2013)","plainCitation":"(Adeyemi et al., 2013)","dontUpdate":true,"noteIndex":0},"citationItems":[{"id":1164,"uris":["http://zotero.org/users/local/9MymF7Lv/items/JX5523J3"],"itemData":{"id":1164,"type":"article-journal","container-title":"Journal of Emerging Trends in Engineering and Applied Sciences","issue":"1","page":"110–114","title":"Effect of processing on the proximate and mineral compositions of Trachurus trachurus","volume":"4","author":[{"family":"Adeyemi","given":"O. T."},{"family":"Osilesi","given":"O. O."},{"family":"Onajobi","given":"F."}],"issued":{"date-parts":[["2013"]]}}}],"schema":"https://github.com/citation-style-language/schema/raw/master/csl-citation.json"}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Adeyemi et al. (2013)</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{"citationID":"qiw0giM1","properties":{"formattedCitation":"(Sanni et al., 2023b)","plainCitation":"(Sanni et al., 2023b)","dontUpdate":true,"noteIndex":0},"citationItems":[{"id":1178,"uris":["http://zotero.org/users/local/9MymF7Lv/items/YZQWSZ93"],"itemData":{"id":1178,"type":"article-journal","container-title":"Biomedical Chemistry and Natural Product Research","issue":"1","page":"1–8","title":"Proximate and mineral composition of Scomber scombrus and Trachurus trachurus","volume":"3","author":[{"family":"Sanni","given":"J. A."},{"family":"Sanni","given":"G. O."},{"family":"Awoniyi","given":"R. R."}],"issued":{"date-parts":[["2023"]]}}}],"schema":"https://github.com/citation-style-language/schema/raw/master/csl-citation.json"}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Sanni et al. (2023)</w:t>
      </w:r>
      <w:r w:rsidRPr="00BA1682">
        <w:rPr>
          <w:rFonts w:ascii="Arial" w:hAnsi="Arial" w:cs="Arial"/>
          <w:sz w:val="20"/>
          <w:szCs w:val="20"/>
          <w:lang w:val="en-US"/>
        </w:rPr>
        <w:fldChar w:fldCharType="end"/>
      </w:r>
      <w:r w:rsidRPr="00BA1682">
        <w:rPr>
          <w:rFonts w:ascii="Arial" w:hAnsi="Arial" w:cs="Arial"/>
          <w:sz w:val="20"/>
          <w:szCs w:val="20"/>
          <w:lang w:val="en-US"/>
        </w:rPr>
        <w:t xml:space="preserve">, and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{"citationID":"CSnVRUX9","properties":{"formattedCitation":"(Udo &amp; Arazu, 2011)","plainCitation":"(Udo &amp; Arazu, 2011)","dontUpdate":true,"noteIndex":0},"citationItems":[{"id":1184,"uris":["http://zotero.org/users/local/9MymF7Lv/items/UBLN8XEY"],"itemData":{"id":1184,"type":"article-journal","container-title":"Pakistan Journal of Nutrition","DOI":"10.3923/pjn.2011.866.871","issue":"9","page":"866–871","title":"Biochemical composition of Scomber scombrus, Trachurus trachurus and Sardina pilchardus","volume":"10","author":[{"family":"Udo","given":"P. J."},{"family":"Arazu","given":"V. N."}],"issued":{"date-parts":[["2011"]]}}}],"schema":"https://github.com/citation-style-language/schema/raw/master/csl-citation.json"}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Udo &amp; Arazu (2011)</w:t>
      </w:r>
      <w:r w:rsidRPr="00BA1682">
        <w:rPr>
          <w:rFonts w:ascii="Arial" w:hAnsi="Arial" w:cs="Arial"/>
          <w:sz w:val="20"/>
          <w:szCs w:val="20"/>
          <w:lang w:val="en-US"/>
        </w:rPr>
        <w:fldChar w:fldCharType="end"/>
      </w:r>
      <w:r w:rsidRPr="00BA1682">
        <w:rPr>
          <w:rFonts w:ascii="Arial" w:hAnsi="Arial" w:cs="Arial"/>
          <w:sz w:val="20"/>
          <w:szCs w:val="20"/>
          <w:lang w:val="en-US"/>
        </w:rPr>
        <w:t xml:space="preserve">, who all reported elevated protein and moderate-to-high fat levels in this species.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{"citationID":"OO8KrWl7","properties":{"formattedCitation":"(Olopade, 2015)","plainCitation":"(Olopade, 2015)","dontUpdate":true,"noteIndex":0},"citationItems":[{"id":1175,"uris":["http://zotero.org/users/local/9MymF7Lv/items/73CWXXQE"],"itemData":{"id":1175,"type":"article-journal","container-title":"Bulletin UASVM Food Science and Technology","issue":"1","page":"49–54","title":"Effect of poor handling on the nutritional composition of imported frozen fishes in Nigeria","volume":"72","author":[{"family":"Olopade","given":"O. A."}],"issued":{"date-parts":[["2015"]]}}}],"schema":"https://github.com/citation-style-language/schema/raw/master/csl-citation.json"}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Olopade (2015)</w:t>
      </w:r>
      <w:r w:rsidRPr="00BA1682">
        <w:rPr>
          <w:rFonts w:ascii="Arial" w:hAnsi="Arial" w:cs="Arial"/>
          <w:sz w:val="20"/>
          <w:szCs w:val="20"/>
          <w:lang w:val="en-US"/>
        </w:rPr>
        <w:fldChar w:fldCharType="end"/>
      </w:r>
      <w:r w:rsidRPr="00BA1682">
        <w:rPr>
          <w:rFonts w:ascii="Arial" w:hAnsi="Arial" w:cs="Arial"/>
          <w:sz w:val="20"/>
          <w:szCs w:val="20"/>
          <w:lang w:val="en-US"/>
        </w:rPr>
        <w:t xml:space="preserve"> further noted that lipid content in imported frozen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in Nigeria was variable depending on handling conditions, underscoring the influence of post-harvest practices on nutritional quality. Protein contents of 22–23% are comparable to those reported in the literature for these species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{"citationID":"37HBmIWy","properties":{"formattedCitation":"(Samake et al., 2022)","plainCitation":"(Samake et al., 2022)","noteIndex":0},"citationItems":[{"id":979,"uris":["http://zotero.org/users/local/9MymF7Lv/items/I5LKX3RC"],"itemData":{"id":979,"type":"article-journal","container-title":"International Journal of Biological and Chemical Sciences","DOI":"10.4314/ijbcs.v16i5.6","issue":"5","page":"1887–1898","title":"Diversity and microbiological quality of sea fish sold in the District of Bamako (Mali)","volume":"16","author":[{"family":"Samake","given":"F."},{"family":"Sanogo","given":"Y."},{"family":"Konate","given":"A."},{"family":"Diabate","given":"D."},{"family":"Da Costa","given":"K. S."},{"family":"Babana","given":"A. H."}],"issued":{"date-parts":[["2022"]]}}}],"schema":"https://github.com/citation-style-language/schema/raw/master/csl-citation.json"}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(Samake et al., 2022</w:t>
      </w:r>
      <w:r w:rsidRPr="00BA1682">
        <w:rPr>
          <w:rFonts w:ascii="Arial" w:hAnsi="Arial" w:cs="Arial"/>
          <w:sz w:val="20"/>
          <w:szCs w:val="20"/>
          <w:lang w:val="en-US"/>
        </w:rPr>
        <w:fldChar w:fldCharType="end"/>
      </w:r>
      <w:r w:rsidRPr="00BA1682">
        <w:rPr>
          <w:rFonts w:ascii="Arial" w:hAnsi="Arial" w:cs="Arial"/>
          <w:sz w:val="20"/>
          <w:szCs w:val="20"/>
          <w:lang w:val="en-US"/>
        </w:rPr>
        <w:t xml:space="preserve">;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{"citationID":"6gvIWoxr","properties":{"formattedCitation":"(Aboudou &amp; Gbaguidi, 2021)","plainCitation":"(Aboudou &amp; Gbaguidi, 2021)","noteIndex":0},"citationItems":[{"id":1337,"uris":["http://zotero.org/users/local/9MymF7Lv/items/3BQ3LHTI"],"itemData":{"id":1337,"type":"article-journal","container-title":"Journal of Applied Biosciences","title":"Qualité physico-chimique et microbiologique de deux espèces de poissons importés et locaux","author":[{"family":"Aboudou","given":"K."},{"family":"Gbaguidi","given":"M. A. N."}],"issued":{"date-parts":[["2021"]]}}}],"schema":"https://github.com/citation-style-language/schema/raw/master/csl-citation.json"}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(Aboudou &amp; Gbaguidi, 2021)</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and make them ideal food sources for meeting the protein needs of populations. The difference in fat content between horse mackerel (a fatty marine fish) and Nile perch (a lean freshwater fish) is consistent with what is known about the variability of lipid composition depending on species and habitat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{"citationID":"7E5r333C","properties":{"formattedCitation":"(Larsen et al., 2020)","plainCitation":"(Larsen et al., 2020)","noteIndex":0},"citationItems":[{"id":1338,"uris":["http://zotero.org/users/local/9MymF7Lv/items/V3G3DWMA"],"itemData":{"id":1338,"type":"article-journal","container-title":"Biotechnology Advances","issue":"5","page":"508–518","title":"Health benefits of marine foods and ingredients","volume":"29","author":[{"family":"Larsen","given":"R."},{"family":"Eilertsen","given":"K.-E."},{"family":"Elvevoll","given":"E. O."}],"issued":{"date-parts":[["2020"]]}}}],"schema":"https://github.com/citation-style-language/schema/raw/master/csl-citation.json"}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(Larsen et al., 2020)</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w:t>
      </w:r>
    </w:p>
    <w:p w14:paraId="3B185626" w14:textId="77777777" w:rsidR="00E165FB" w:rsidRDefault="00E165FB" w:rsidP="00E165FB">
      <w:pPr>
        <w:pStyle w:val="NormalWeb"/>
        <w:spacing w:before="0" w:beforeAutospacing="0" w:after="0" w:afterAutospacing="0"/>
        <w:jc w:val="both"/>
        <w:rPr>
          <w:rFonts w:ascii="Arial" w:hAnsi="Arial" w:cs="Arial"/>
          <w:sz w:val="20"/>
          <w:szCs w:val="20"/>
          <w:lang w:val="en-US"/>
        </w:rPr>
      </w:pPr>
      <w:proofErr w:type="spellStart"/>
      <w:r w:rsidRPr="00BA1682">
        <w:rPr>
          <w:rStyle w:val="Emphasis"/>
          <w:rFonts w:ascii="Arial" w:hAnsi="Arial" w:cs="Arial"/>
          <w:sz w:val="20"/>
          <w:szCs w:val="20"/>
          <w:lang w:val="en-US"/>
        </w:rPr>
        <w:t>Lates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showed low lipid content, confirming its classification as a lean freshwater fish. This is consistent with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{"citationID":"nhx7bX79","properties":{"formattedCitation":"(Okeyo et al., 2009)","plainCitation":"(Okeyo et al., 2009)","dontUpdate":true,"noteIndex":0},"citationItems":[{"id":1174,"uris":["http://zotero.org/users/local/9MymF7Lv/items/LEJZE355"],"itemData":{"id":1174,"type":"article-journal","container-title":"African Journal of Food, Agriculture, Nutrition and Development","issue":"3","page":"897–916","title":"Nutritional composition and shelf life of Lake Victoria Nile perch (Lates niloticus) stored in ice","volume":"9","author":[{"family":"Okeyo","given":"G. O."},{"family":"Lokuruka","given":"M. N. I."},{"family":"Matofari","given":"J. W."}],"issued":{"date-parts":[["2009"]]}}}],"schema":"https://github.com/citation-style-language/schema/raw/master/csl-citation.json"}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Okeyo et al. (2009)</w:t>
      </w:r>
      <w:r w:rsidRPr="00BA1682">
        <w:rPr>
          <w:rFonts w:ascii="Arial" w:hAnsi="Arial" w:cs="Arial"/>
          <w:sz w:val="20"/>
          <w:szCs w:val="20"/>
          <w:lang w:val="en-US"/>
        </w:rPr>
        <w:fldChar w:fldCharType="end"/>
      </w:r>
      <w:r w:rsidRPr="00BA1682">
        <w:rPr>
          <w:rFonts w:ascii="Arial" w:hAnsi="Arial" w:cs="Arial"/>
          <w:sz w:val="20"/>
          <w:szCs w:val="20"/>
          <w:lang w:val="en-US"/>
        </w:rPr>
        <w:t xml:space="preserve">, who reported lipid values of 0.59–0.63% in Lake Victoria Nile perch (Kenya), and with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{"citationID":"1LTwzYX2","properties":{"formattedCitation":"(Mohamed et al., 2010)","plainCitation":"(Mohamed et al., 2010)","dontUpdate":true,"noteIndex":0},"citationItems":[{"id":1172,"uris":["http://zotero.org/users/local/9MymF7Lv/items/BARZKUJK"],"itemData":{"id":1172,"type":"article-journal","container-title":"African Journal of Food Science","issue":"6","page":"376–380","title":"Proximate composition, amino acid and mineral contents of five commercial Nile fishes in Sudan","volume":"4","author":[{"family":"Mohamed","given":"H. E."},{"family":"Al-Maqbaly","given":"R."},{"family":"Mansour","given":"M. H."}],"issued":{"date-parts":[["2010"]]}}}],"schema":"https://github.com/citation-style-language/schema/raw/master/csl-citation.json"}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Mohamed et al. (2010)</w:t>
      </w:r>
      <w:r w:rsidRPr="00BA1682">
        <w:rPr>
          <w:rFonts w:ascii="Arial" w:hAnsi="Arial" w:cs="Arial"/>
          <w:sz w:val="20"/>
          <w:szCs w:val="20"/>
          <w:lang w:val="en-US"/>
        </w:rPr>
        <w:fldChar w:fldCharType="end"/>
      </w:r>
      <w:r w:rsidRPr="00BA1682">
        <w:rPr>
          <w:rFonts w:ascii="Arial" w:hAnsi="Arial" w:cs="Arial"/>
          <w:sz w:val="20"/>
          <w:szCs w:val="20"/>
          <w:lang w:val="en-US"/>
        </w:rPr>
        <w:t xml:space="preserve">, who found </w:t>
      </w:r>
      <w:r w:rsidRPr="00BA1682">
        <w:rPr>
          <w:rStyle w:val="Emphasis"/>
          <w:rFonts w:ascii="Arial" w:hAnsi="Arial" w:cs="Arial"/>
          <w:sz w:val="20"/>
          <w:szCs w:val="20"/>
          <w:lang w:val="en-US"/>
        </w:rPr>
        <w:t xml:space="preserve">L.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to have the highest protein content and lowest fat level among five commercial Nile fish species in Sudan. These characteristics make </w:t>
      </w:r>
      <w:r w:rsidRPr="00BA1682">
        <w:rPr>
          <w:rStyle w:val="Emphasis"/>
          <w:rFonts w:ascii="Arial" w:hAnsi="Arial" w:cs="Arial"/>
          <w:sz w:val="20"/>
          <w:szCs w:val="20"/>
          <w:lang w:val="en-US"/>
        </w:rPr>
        <w:t xml:space="preserve">L.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a nutritionally suitable option for populations requiring high-protein, low-fat diets.</w:t>
      </w:r>
    </w:p>
    <w:p w14:paraId="2FADB6B0" w14:textId="77777777" w:rsidR="00E165FB" w:rsidRDefault="00E165FB" w:rsidP="00E165FB">
      <w:pPr>
        <w:pStyle w:val="NormalWeb"/>
        <w:spacing w:before="0" w:beforeAutospacing="0" w:after="0" w:afterAutospacing="0"/>
        <w:jc w:val="both"/>
        <w:rPr>
          <w:rFonts w:ascii="Arial" w:hAnsi="Arial" w:cs="Arial"/>
          <w:sz w:val="20"/>
          <w:szCs w:val="20"/>
          <w:lang w:val="en-US"/>
        </w:rPr>
      </w:pPr>
    </w:p>
    <w:p w14:paraId="36465155" w14:textId="77777777" w:rsidR="007661C3" w:rsidRDefault="007661C3" w:rsidP="007661C3">
      <w:pPr>
        <w:pStyle w:val="Heading3"/>
        <w:jc w:val="both"/>
        <w:rPr>
          <w:rFonts w:ascii="Arial" w:hAnsi="Arial" w:cs="Arial"/>
          <w:sz w:val="20"/>
          <w:szCs w:val="20"/>
        </w:rPr>
      </w:pPr>
      <w:r w:rsidRPr="00BA1682">
        <w:rPr>
          <w:rFonts w:ascii="Arial" w:hAnsi="Arial" w:cs="Arial"/>
          <w:sz w:val="20"/>
          <w:szCs w:val="20"/>
        </w:rPr>
        <w:t>.</w:t>
      </w:r>
      <w:r w:rsidRPr="007661C3">
        <w:rPr>
          <w:rFonts w:ascii="Arial" w:hAnsi="Arial" w:cs="Arial"/>
          <w:b/>
          <w:color w:val="000000" w:themeColor="text1"/>
          <w:sz w:val="22"/>
          <w:szCs w:val="22"/>
        </w:rPr>
        <w:t>4.3 Microbiological Quality</w:t>
      </w:r>
    </w:p>
    <w:p w14:paraId="42AB0A16" w14:textId="77777777" w:rsidR="007661C3" w:rsidRPr="00BA1682" w:rsidRDefault="007661C3" w:rsidP="007661C3">
      <w:pPr>
        <w:pStyle w:val="Heading3"/>
        <w:jc w:val="both"/>
        <w:rPr>
          <w:rFonts w:ascii="Arial" w:hAnsi="Arial" w:cs="Arial"/>
          <w:sz w:val="20"/>
          <w:szCs w:val="20"/>
        </w:rPr>
      </w:pPr>
    </w:p>
    <w:p w14:paraId="36AED086"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roofErr w:type="spellStart"/>
      <w:r w:rsidRPr="00BA1682">
        <w:rPr>
          <w:rStyle w:val="Emphasis"/>
          <w:rFonts w:ascii="Arial" w:hAnsi="Arial" w:cs="Arial"/>
          <w:sz w:val="20"/>
          <w:szCs w:val="20"/>
          <w:lang w:val="en-US"/>
        </w:rPr>
        <w:t>Trachurus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showed satisfactory microbiological quality, reflecting the effectiveness of industrial freezing in controlling microbial growth.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{"citationID":"uENwP7SB","properties":{"formattedCitation":"(Orngu et al., 2021)","plainCitation":"(Orngu et al., 2021)","dontUpdate":true,"noteIndex":0},"citationItems":[{"id":1176,"uris":["http://zotero.org/users/local/9MymF7Lv/items/537NRG6V"],"itemData":{"id":1176,"type":"article-journal","container-title":"International Journal of Agricultural Sciences","issue":"2","page":"1–8","title":"Quality assessment of frozen mackerel fish (Scomber scombrus) in cold stores in Makurdi Metropolis, Nigeria","volume":"7","author":[{"family":"Orngu","given":"A."},{"family":"Eke","given":"M."},{"family":"Gbaa","given":"S."}],"issued":{"date-parts":[["2021"]]}}}],"schema":"https://github.com/citation-style-language/schema/raw/master/csl-citation.json"}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Orngu et al. (2021)</w:t>
      </w:r>
      <w:r w:rsidRPr="00BA1682">
        <w:rPr>
          <w:rFonts w:ascii="Arial" w:hAnsi="Arial" w:cs="Arial"/>
          <w:sz w:val="20"/>
          <w:szCs w:val="20"/>
          <w:lang w:val="en-US"/>
        </w:rPr>
        <w:fldChar w:fldCharType="end"/>
      </w:r>
      <w:r w:rsidRPr="00BA1682">
        <w:rPr>
          <w:rFonts w:ascii="Arial" w:hAnsi="Arial" w:cs="Arial"/>
          <w:sz w:val="20"/>
          <w:szCs w:val="20"/>
          <w:lang w:val="en-US"/>
        </w:rPr>
        <w:t xml:space="preserve"> obtained similar results for frozen mackerel sold in Nigerian cold stores, and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{"citationID":"p3ODdYB7","properties":{"formattedCitation":"(Sheng &amp; Wang, 2021a)","plainCitation":"(Sheng &amp; Wang, 2021a)","dontUpdate":true,"noteIndex":0},"citationItems":[{"id":1179,"uris":["http://zotero.org/users/local/9MymF7Lv/items/5YGY7U3X"],"itemData":{"id":1179,"type":"article-journal","container-title":"Comprehensive Reviews in Food Science and Food Safety","DOI":"10.1111/1541-4337.12671","issue":"1","page":"738–786","title":"The microbial safety of fish and fish products","volume":"20","author":[{"family":"Sheng","given":"L."},{"family":"Wang","given":"L."}],"issued":{"date-parts":[["2021"]]}}}],"schema":"https://github.com/citation-style-language/schema/raw/master/csl-citation.json"}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Sheng &amp; Wang (2021)</w:t>
      </w:r>
      <w:r w:rsidRPr="00BA1682">
        <w:rPr>
          <w:rFonts w:ascii="Arial" w:hAnsi="Arial" w:cs="Arial"/>
          <w:sz w:val="20"/>
          <w:szCs w:val="20"/>
          <w:lang w:val="en-US"/>
        </w:rPr>
        <w:fldChar w:fldCharType="end"/>
      </w:r>
      <w:r w:rsidRPr="00BA1682">
        <w:rPr>
          <w:rFonts w:ascii="Arial" w:hAnsi="Arial" w:cs="Arial"/>
          <w:sz w:val="20"/>
          <w:szCs w:val="20"/>
          <w:lang w:val="en-US"/>
        </w:rPr>
        <w:t xml:space="preserve"> confirmed that freezing keeps spoilage and pathogenic bacteria in a latent phase throughout the distribution chain.</w:t>
      </w:r>
    </w:p>
    <w:p w14:paraId="6B82790C"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In contrast, </w:t>
      </w:r>
      <w:proofErr w:type="spellStart"/>
      <w:r w:rsidRPr="00BA1682">
        <w:rPr>
          <w:rStyle w:val="Emphasis"/>
          <w:rFonts w:ascii="Arial" w:hAnsi="Arial" w:cs="Arial"/>
          <w:sz w:val="20"/>
          <w:szCs w:val="20"/>
          <w:lang w:val="en-US"/>
        </w:rPr>
        <w:t>Lates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samples were heavily contaminated with </w:t>
      </w:r>
      <w:r w:rsidRPr="00BA1682">
        <w:rPr>
          <w:rStyle w:val="Emphasis"/>
          <w:rFonts w:ascii="Arial" w:hAnsi="Arial" w:cs="Arial"/>
          <w:sz w:val="20"/>
          <w:szCs w:val="20"/>
          <w:lang w:val="en-US"/>
        </w:rPr>
        <w:t>E. coli</w:t>
      </w:r>
      <w:r w:rsidRPr="00BA1682">
        <w:rPr>
          <w:rFonts w:ascii="Arial" w:hAnsi="Arial" w:cs="Arial"/>
          <w:sz w:val="20"/>
          <w:szCs w:val="20"/>
          <w:lang w:val="en-US"/>
        </w:rPr>
        <w:t xml:space="preserve"> and </w:t>
      </w:r>
      <w:r w:rsidRPr="00BA1682">
        <w:rPr>
          <w:rStyle w:val="Emphasis"/>
          <w:rFonts w:ascii="Arial" w:hAnsi="Arial" w:cs="Arial"/>
          <w:sz w:val="20"/>
          <w:szCs w:val="20"/>
          <w:lang w:val="en-US"/>
        </w:rPr>
        <w:t>Salmonella</w:t>
      </w:r>
      <w:r w:rsidRPr="00BA1682">
        <w:rPr>
          <w:rFonts w:ascii="Arial" w:hAnsi="Arial" w:cs="Arial"/>
          <w:sz w:val="20"/>
          <w:szCs w:val="20"/>
          <w:lang w:val="en-US"/>
        </w:rPr>
        <w:t xml:space="preserve"> spp., indicating severe sanitary failures in the local supply chain.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{"citationID":"AZK2vm7b","properties":{"formattedCitation":"(Sissoko, 2020b)","plainCitation":"(Sissoko, 2020b)","dontUpdate":true,"noteIndex":0},"citationItems":[{"id":1181,"uris":["http://zotero.org/users/local/9MymF7Lv/items/588MYPJT"],"itemData":{"id":1181,"type":"thesis","genre":"Master's Thesis","publisher":"University of Ghana","title":"Microbial diversity of freshwater fishes sold at the Medina Coura market in Bamako, Mali","URL":"https://ugspace.ug.edu.gh/items/d01c9d52","author":[{"family":"Sissoko","given":"A."}],"issued":{"date-parts":[["2020"]]}}}],"schema":"https://github.com/citation-style-language/schema/raw/master/csl-citation.json"}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Sissoko (2020)</w:t>
      </w:r>
      <w:r w:rsidRPr="00BA1682">
        <w:rPr>
          <w:rFonts w:ascii="Arial" w:hAnsi="Arial" w:cs="Arial"/>
          <w:sz w:val="20"/>
          <w:szCs w:val="20"/>
          <w:lang w:val="en-US"/>
        </w:rPr>
        <w:fldChar w:fldCharType="end"/>
      </w:r>
      <w:r w:rsidRPr="00BA1682">
        <w:rPr>
          <w:rFonts w:ascii="Arial" w:hAnsi="Arial" w:cs="Arial"/>
          <w:sz w:val="20"/>
          <w:szCs w:val="20"/>
          <w:lang w:val="en-US"/>
        </w:rPr>
        <w:t xml:space="preserve"> and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{"citationID":"tfpr28ic","properties":{"formattedCitation":"(Sissoko, Kwaku, et al., 2023)","plainCitation":"(Sissoko, Kwaku, et al., 2023)","dontUpdate":true,"noteIndex":0},"citationItems":[{"id":1182,"uris":["http://zotero.org/users/local/9MymF7Lv/items/KEWYYKW6"],"itemData":{"id":1182,"type":"article-journal","container-title":"International Journal of Biological and Chemical Sciences","issue":"4","page":"1432–1445","title":"Food safety knowledge and practices at the Medina Coura fish market in Bamako, Mali","volume":"17","author":[{"family":"Sissoko","given":"A."},{"family":"Kwaku","given":"T. D."},{"family":"Samaké","given":"F."},{"literal":"others"}],"issued":{"date-parts":[["2023"]]}}}],"schema":"https://github.com/citation-style-language/schema/raw/master/csl-citation.json"}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Sissoko et al. (2023)</w:t>
      </w:r>
      <w:r w:rsidRPr="00BA1682">
        <w:rPr>
          <w:rFonts w:ascii="Arial" w:hAnsi="Arial" w:cs="Arial"/>
          <w:sz w:val="20"/>
          <w:szCs w:val="20"/>
          <w:lang w:val="en-US"/>
        </w:rPr>
        <w:fldChar w:fldCharType="end"/>
      </w:r>
      <w:r w:rsidRPr="00BA1682">
        <w:rPr>
          <w:rFonts w:ascii="Arial" w:hAnsi="Arial" w:cs="Arial"/>
          <w:sz w:val="20"/>
          <w:szCs w:val="20"/>
          <w:lang w:val="en-US"/>
        </w:rPr>
        <w:t xml:space="preserve"> documented comparable contamination in freshwater fish at the Medina </w:t>
      </w:r>
      <w:proofErr w:type="spellStart"/>
      <w:r w:rsidRPr="00BA1682">
        <w:rPr>
          <w:rFonts w:ascii="Arial" w:hAnsi="Arial" w:cs="Arial"/>
          <w:sz w:val="20"/>
          <w:szCs w:val="20"/>
          <w:lang w:val="en-US"/>
        </w:rPr>
        <w:t>Coura</w:t>
      </w:r>
      <w:proofErr w:type="spellEnd"/>
      <w:r w:rsidRPr="00BA1682">
        <w:rPr>
          <w:rFonts w:ascii="Arial" w:hAnsi="Arial" w:cs="Arial"/>
          <w:sz w:val="20"/>
          <w:szCs w:val="20"/>
          <w:lang w:val="en-US"/>
        </w:rPr>
        <w:t xml:space="preserve"> market in Bamako, directly attributing it to the use of polluted Niger River water for washing fish and to inadequate hygiene practices conditions similar to those at the </w:t>
      </w:r>
      <w:proofErr w:type="spellStart"/>
      <w:r w:rsidRPr="00BA1682">
        <w:rPr>
          <w:rFonts w:ascii="Arial" w:hAnsi="Arial" w:cs="Arial"/>
          <w:sz w:val="20"/>
          <w:szCs w:val="20"/>
          <w:lang w:val="en-US"/>
        </w:rPr>
        <w:t>Dossolo</w:t>
      </w:r>
      <w:proofErr w:type="spellEnd"/>
      <w:r w:rsidRPr="00BA1682">
        <w:rPr>
          <w:rFonts w:ascii="Arial" w:hAnsi="Arial" w:cs="Arial"/>
          <w:sz w:val="20"/>
          <w:szCs w:val="20"/>
          <w:lang w:val="en-US"/>
        </w:rPr>
        <w:t xml:space="preserve"> Traore market. This pattern is not specific to Mali: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{"citationID":"05lHdXuM","properties":{"formattedCitation":"(Lazaro et al., 2019)","plainCitation":"(Lazaro et al., 2019)","dontUpdate":true,"noteIndex":0},"citationItems":[{"id":1170,"uris":["http://zotero.org/users/local/9MymF7Lv/items/8MTEI37C"],"itemData":{"id":1170,"type":"article-journal","container-title":"Food Science and Nutrition","DOI":"10.1002/fsn3.1155","issue":"8","page":"2608–2619","title":"Food safety for fresh fish sold from individual vendors in Mzuzu, Malawi","volume":"7","author":[{"family":"Lazaro","given":"J."},{"family":"Kapute","given":"F."},{"family":"Holm","given":"R. H."}],"issued":{"date-parts":[["2019"]]}}}],"schema":"https://github.com/citation-style-language/schema/raw/master/csl-citation.json"}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Lazaro et al. (2019)</w:t>
      </w:r>
      <w:r w:rsidRPr="00BA1682">
        <w:rPr>
          <w:rFonts w:ascii="Arial" w:hAnsi="Arial" w:cs="Arial"/>
          <w:sz w:val="20"/>
          <w:szCs w:val="20"/>
          <w:lang w:val="en-US"/>
        </w:rPr>
        <w:fldChar w:fldCharType="end"/>
      </w:r>
      <w:r w:rsidRPr="00BA1682">
        <w:rPr>
          <w:rFonts w:ascii="Arial" w:hAnsi="Arial" w:cs="Arial"/>
          <w:sz w:val="20"/>
          <w:szCs w:val="20"/>
          <w:lang w:val="en-US"/>
        </w:rPr>
        <w:t xml:space="preserve"> detected </w:t>
      </w:r>
      <w:r w:rsidRPr="00BA1682">
        <w:rPr>
          <w:rStyle w:val="Emphasis"/>
          <w:rFonts w:ascii="Arial" w:hAnsi="Arial" w:cs="Arial"/>
          <w:sz w:val="20"/>
          <w:szCs w:val="20"/>
          <w:lang w:val="en-US"/>
        </w:rPr>
        <w:t>Salmonella</w:t>
      </w:r>
      <w:r w:rsidRPr="00BA1682">
        <w:rPr>
          <w:rFonts w:ascii="Arial" w:hAnsi="Arial" w:cs="Arial"/>
          <w:sz w:val="20"/>
          <w:szCs w:val="20"/>
          <w:lang w:val="en-US"/>
        </w:rPr>
        <w:t xml:space="preserve"> spp. in 100% of fresh fish samples sold by street vendors in Malawi, while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{"citationID":"ZGSDnvM5","properties":{"formattedCitation":"(Mumbo et al., 2023)","plainCitation":"(Mumbo et al., 2023)","dontUpdate":true,"noteIndex":0},"citationItems":[{"id":1173,"uris":["http://zotero.org/users/local/9MymF7Lv/items/HLCGQBVE"],"itemData":{"id":1173,"type":"article-journal","container-title":"BMC Microbiology","DOI":"10.1186/s12866-023-03049-8","page":"195","title":"Antimicrobial resistance profiles of Salmonella spp. and E. coli from fresh Nile tilapia marketed for human consumption","volume":"23","author":[{"family":"Mumbo","given":"M. T."},{"family":"Nyaboga","given":"E. N."},{"family":"Kinyua","given":"J. K."},{"family":"Muge","given":"E. K."}],"issued":{"date-parts":[["2023"]]}}}],"schema":"https://github.com/citation-style-language/schema/raw/master/csl-citation.json"}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Mumbo et al. (2023)</w:t>
      </w:r>
      <w:r w:rsidRPr="00BA1682">
        <w:rPr>
          <w:rFonts w:ascii="Arial" w:hAnsi="Arial" w:cs="Arial"/>
          <w:sz w:val="20"/>
          <w:szCs w:val="20"/>
          <w:lang w:val="en-US"/>
        </w:rPr>
        <w:fldChar w:fldCharType="end"/>
      </w:r>
      <w:r w:rsidRPr="00BA1682">
        <w:rPr>
          <w:rFonts w:ascii="Arial" w:hAnsi="Arial" w:cs="Arial"/>
          <w:sz w:val="20"/>
          <w:szCs w:val="20"/>
          <w:lang w:val="en-US"/>
        </w:rPr>
        <w:t xml:space="preserve"> isolated both </w:t>
      </w:r>
      <w:r w:rsidRPr="00BA1682">
        <w:rPr>
          <w:rStyle w:val="Emphasis"/>
          <w:rFonts w:ascii="Arial" w:hAnsi="Arial" w:cs="Arial"/>
          <w:sz w:val="20"/>
          <w:szCs w:val="20"/>
          <w:lang w:val="en-US"/>
        </w:rPr>
        <w:t>E. coli</w:t>
      </w:r>
      <w:r w:rsidRPr="00BA1682">
        <w:rPr>
          <w:rFonts w:ascii="Arial" w:hAnsi="Arial" w:cs="Arial"/>
          <w:sz w:val="20"/>
          <w:szCs w:val="20"/>
          <w:lang w:val="en-US"/>
        </w:rPr>
        <w:t xml:space="preserve"> and </w:t>
      </w:r>
      <w:r w:rsidRPr="00BA1682">
        <w:rPr>
          <w:rStyle w:val="Emphasis"/>
          <w:rFonts w:ascii="Arial" w:hAnsi="Arial" w:cs="Arial"/>
          <w:sz w:val="20"/>
          <w:szCs w:val="20"/>
          <w:lang w:val="en-US"/>
        </w:rPr>
        <w:t>Salmonella</w:t>
      </w:r>
      <w:r w:rsidRPr="00BA1682">
        <w:rPr>
          <w:rFonts w:ascii="Arial" w:hAnsi="Arial" w:cs="Arial"/>
          <w:sz w:val="20"/>
          <w:szCs w:val="20"/>
          <w:lang w:val="en-US"/>
        </w:rPr>
        <w:t xml:space="preserve"> from fresh tilapia at Kenyan markets. In Burkina Faso,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{"citationID":"Dexx3I98","properties":{"formattedCitation":"(Traor\\uc0\\u233{} et al., 2015)","plainCitation":"(Traoré et al., 2015)","dontUpdate":true,"noteIndex":0},"citationItems":[{"id":1183,"uris":["http://zotero.org/users/local/9MymF7Lv/items/7FIHXIRG"],"itemData":{"id":1183,"type":"article-journal","container-title":"BMC Microbiology","DOI":"10.1186/s12866-015-0484-7","page":"151","title":"Prevalence and diversity of Salmonella enterica in water, fish and lettuce in Ouagadougou, Burkina Faso","volume":"15","author":[{"family":"Traoré","given":"O."},{"family":"Nyholm","given":"O."},{"family":"Siitonen","given":"A."},{"family":"Bonkoungou","given":"I. J. O."}],"issued":{"date-parts":[["2015"]]}}}],"schema":"https://github.com/citation-style-language/schema/raw/master/csl-citation.json"}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Traoré et al. (2015)</w:t>
      </w:r>
      <w:r w:rsidRPr="00BA1682">
        <w:rPr>
          <w:rFonts w:ascii="Arial" w:hAnsi="Arial" w:cs="Arial"/>
          <w:sz w:val="20"/>
          <w:szCs w:val="20"/>
          <w:lang w:val="en-US"/>
        </w:rPr>
        <w:fldChar w:fldCharType="end"/>
      </w:r>
      <w:r w:rsidRPr="00BA1682">
        <w:rPr>
          <w:rFonts w:ascii="Arial" w:hAnsi="Arial" w:cs="Arial"/>
          <w:sz w:val="20"/>
          <w:szCs w:val="20"/>
          <w:lang w:val="en-US"/>
        </w:rPr>
        <w:t xml:space="preserve"> confirmed the presence of </w:t>
      </w:r>
      <w:r w:rsidRPr="00BA1682">
        <w:rPr>
          <w:rStyle w:val="Emphasis"/>
          <w:rFonts w:ascii="Arial" w:hAnsi="Arial" w:cs="Arial"/>
          <w:sz w:val="20"/>
          <w:szCs w:val="20"/>
          <w:lang w:val="en-US"/>
        </w:rPr>
        <w:t>Salmonella enterica</w:t>
      </w:r>
      <w:r w:rsidRPr="00BA1682">
        <w:rPr>
          <w:rFonts w:ascii="Arial" w:hAnsi="Arial" w:cs="Arial"/>
          <w:sz w:val="20"/>
          <w:szCs w:val="20"/>
          <w:lang w:val="en-US"/>
        </w:rPr>
        <w:t xml:space="preserve"> in fresh fish from Ouagadougou, reinforcing the regional significance of this food safety issue. The poor bacteriological quality of the Niger River in Bamako, documented by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{"citationID":"oarXuvA0","properties":{"formattedCitation":"(Sangar\\uc0\\u233{} et al., 2023)","plainCitation":"(Sangaré et al., 2023)","dontUpdate":true,"noteIndex":0},"citationItems":[{"id":1177,"uris":["http://zotero.org/users/local/9MymF7Lv/items/N6CYIMX9"],"itemData":{"id":1177,"type":"article-journal","container-title":"Water Supply","DOI":"10.2166/ws.2023.025","issue":"2","page":"671–685","title":"Water quality of the Niger River in Bamako based on the Water Quality Index","volume":"23","author":[{"family":"Sangaré","given":"L. O."},{"family":"Ba","given":"S."},{"family":"Touré","given":"A."},{"family":"Samaké","given":"M."},{"family":"Zheng","given":"T."}],"issued":{"date-parts":[["2023"]]}}}],"schema":"https://github.com/citation-style-language/schema/raw/master/csl-citation.json"}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Sangaré et al. (2023)</w:t>
      </w:r>
      <w:r w:rsidRPr="00BA1682">
        <w:rPr>
          <w:rFonts w:ascii="Arial" w:hAnsi="Arial" w:cs="Arial"/>
          <w:sz w:val="20"/>
          <w:szCs w:val="20"/>
          <w:lang w:val="en-US"/>
        </w:rPr>
        <w:fldChar w:fldCharType="end"/>
      </w:r>
      <w:r w:rsidRPr="00BA1682">
        <w:rPr>
          <w:rFonts w:ascii="Arial" w:hAnsi="Arial" w:cs="Arial"/>
          <w:sz w:val="20"/>
          <w:szCs w:val="20"/>
          <w:lang w:val="en-US"/>
        </w:rPr>
        <w:t>, constitutes an aggravating factor that directly compromises the safety of locally marketed freshwater fish.</w:t>
      </w:r>
    </w:p>
    <w:p w14:paraId="076AAF6F"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The microbiological results are particularly concerning for Nile perch. The presence of E. coli (1.08×10⁴ CFU/g) and Salmonella/Shigella indicates direct fecal contamination, making this product unsafe for consumption. This contamination is likely due to unhygienic handling (sewage, unsanitary equipment) throughout the chain from catch to sale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{"citationID":"4rktfhpK","properties":{"formattedCitation":"(Bagalwa et al., 2019)","plainCitation":"(Bagalwa et al., 2019)","noteIndex":0},"citationItems":[{"id":1324,"uris":["http://zotero.org/users/local/9MymF7Lv/items/JTE74QPZ"],"itemData":{"id":1324,"type":"article-journal","container-title":"Revue Scientifique de l'Afrique / Science Afrique","page":"365–373","title":"Évaluation de la qualité microbiologique des poissons frais commercialisés dans la ville de Bukavu, RD Congo","volume":"15","author":[{"family":"Bagalwa","given":"M."},{"family":"Itongwa","given":"J. A."},{"family":"Mbalassa","given":"M."},{"family":"Zirirane","given":"N."},{"family":"Mbaluku","given":"M."}],"issued":{"date-parts":[["2019"]]}}}],"schema":"https://github.com/citation-style-language/schema/raw/master/csl-citation.json"}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(Bagalwa et al., 2019)</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In contrast, the absence of these pathogens in horse mackerel suggests that the transport and storage conditions (freezing, clean cartons) for this imported product better preserve its microbiological integrity. The investigation revealed distinct storage practices. While the cold chain appears to be better controlled for imported horse mackerel (stored frozen), </w:t>
      </w:r>
      <w:r w:rsidRPr="00BA1682">
        <w:rPr>
          <w:rFonts w:ascii="Arial" w:hAnsi="Arial" w:cs="Arial"/>
          <w:sz w:val="20"/>
          <w:szCs w:val="20"/>
          <w:lang w:val="en-US"/>
        </w:rPr>
        <w:lastRenderedPageBreak/>
        <w:t xml:space="preserve">the storage of Nile perch under ice is more vulnerable, especially in a context where cold chain breaks are frequent in markets. This finding is consistent with the observations regarding the lack of infrastructure and good practices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{"citationID":"FZJR6Elr","properties":{"formattedCitation":"(Sissoko,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(Sissoko et al., 2023)</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w:t>
      </w:r>
    </w:p>
    <w:p w14:paraId="22D8E25C"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75709D43" w14:textId="77777777" w:rsidR="007661C3" w:rsidRPr="007661C3" w:rsidRDefault="007661C3" w:rsidP="007661C3">
      <w:pPr>
        <w:pStyle w:val="Heading3"/>
        <w:jc w:val="both"/>
        <w:rPr>
          <w:rFonts w:ascii="Arial" w:hAnsi="Arial" w:cs="Arial"/>
          <w:b/>
          <w:color w:val="000000" w:themeColor="text1"/>
          <w:sz w:val="22"/>
          <w:szCs w:val="22"/>
        </w:rPr>
      </w:pPr>
      <w:r w:rsidRPr="007661C3">
        <w:rPr>
          <w:rFonts w:ascii="Arial" w:hAnsi="Arial" w:cs="Arial"/>
          <w:b/>
          <w:color w:val="000000" w:themeColor="text1"/>
          <w:sz w:val="22"/>
          <w:szCs w:val="22"/>
        </w:rPr>
        <w:t>4.4 Toxicological Evaluation (Heavy Metals)</w:t>
      </w:r>
    </w:p>
    <w:p w14:paraId="7C4E1C3B" w14:textId="77777777" w:rsidR="007661C3" w:rsidRPr="00BA1682" w:rsidRDefault="007661C3" w:rsidP="007661C3">
      <w:pPr>
        <w:pStyle w:val="Heading3"/>
        <w:jc w:val="both"/>
        <w:rPr>
          <w:rFonts w:ascii="Arial" w:hAnsi="Arial" w:cs="Arial"/>
          <w:sz w:val="20"/>
          <w:szCs w:val="20"/>
        </w:rPr>
      </w:pPr>
    </w:p>
    <w:p w14:paraId="5B9DFE3D" w14:textId="77777777" w:rsidR="007661C3" w:rsidRPr="00A56AC2" w:rsidRDefault="00A56AC2" w:rsidP="007661C3">
      <w:pPr>
        <w:pStyle w:val="NormalWeb"/>
        <w:spacing w:before="0" w:beforeAutospacing="0" w:after="0" w:afterAutospacing="0"/>
        <w:jc w:val="both"/>
        <w:rPr>
          <w:rFonts w:ascii="Arial" w:hAnsi="Arial" w:cs="Arial"/>
          <w:b/>
          <w:bCs/>
          <w:iCs/>
          <w:sz w:val="20"/>
          <w:szCs w:val="20"/>
          <w:u w:val="single"/>
          <w:lang w:val="en-US"/>
        </w:rPr>
      </w:pPr>
      <w:r>
        <w:rPr>
          <w:rFonts w:ascii="Arial" w:hAnsi="Arial" w:cs="Arial"/>
          <w:b/>
          <w:bCs/>
          <w:iCs/>
          <w:sz w:val="20"/>
          <w:szCs w:val="20"/>
          <w:u w:val="single"/>
          <w:lang w:val="en-US"/>
        </w:rPr>
        <w:t>4.4.1</w:t>
      </w:r>
      <w:r w:rsidR="007661C3" w:rsidRPr="00A56AC2">
        <w:rPr>
          <w:rFonts w:ascii="Arial" w:hAnsi="Arial" w:cs="Arial"/>
          <w:b/>
          <w:bCs/>
          <w:iCs/>
          <w:sz w:val="20"/>
          <w:szCs w:val="20"/>
          <w:u w:val="single"/>
          <w:lang w:val="en-US"/>
        </w:rPr>
        <w:t xml:space="preserve"> Similar contamination profiles between the two species</w:t>
      </w:r>
    </w:p>
    <w:p w14:paraId="572F5F46"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4F66D699"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The results reveal remarkable consistency between Horse Mackerel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Style w:val="Emphasis"/>
          <w:rFonts w:ascii="Arial" w:hAnsi="Arial" w:cs="Arial"/>
          <w:sz w:val="20"/>
          <w:szCs w:val="20"/>
          <w:lang w:val="en-US"/>
        </w:rPr>
        <w:t>)</w:t>
      </w:r>
      <w:r w:rsidRPr="00BA1682">
        <w:rPr>
          <w:rFonts w:ascii="Arial" w:hAnsi="Arial" w:cs="Arial"/>
          <w:sz w:val="20"/>
          <w:szCs w:val="20"/>
          <w:lang w:val="en-US"/>
        </w:rPr>
        <w:t xml:space="preserve"> and Nile perch (</w:t>
      </w:r>
      <w:r w:rsidRPr="00BA1682">
        <w:rPr>
          <w:rFonts w:ascii="Arial" w:hAnsi="Arial" w:cs="Arial"/>
          <w:i/>
          <w:iCs/>
          <w:sz w:val="20"/>
          <w:szCs w:val="20"/>
          <w:lang w:val="en-US"/>
        </w:rPr>
        <w:t xml:space="preserve">L. </w:t>
      </w:r>
      <w:proofErr w:type="spellStart"/>
      <w:r w:rsidRPr="00BA1682">
        <w:rPr>
          <w:rFonts w:ascii="Arial" w:hAnsi="Arial" w:cs="Arial"/>
          <w:i/>
          <w:iCs/>
          <w:sz w:val="20"/>
          <w:szCs w:val="20"/>
          <w:lang w:val="en-US"/>
        </w:rPr>
        <w:t>niloticus</w:t>
      </w:r>
      <w:proofErr w:type="spellEnd"/>
      <w:r w:rsidRPr="00BA1682">
        <w:rPr>
          <w:rFonts w:ascii="Arial" w:hAnsi="Arial" w:cs="Arial"/>
          <w:sz w:val="20"/>
          <w:szCs w:val="20"/>
          <w:lang w:val="en-US"/>
        </w:rPr>
        <w:t xml:space="preserve">) for all contaminants analyzed. The concentrations of lead (2 mg/kg) and arsenic (10 mg/kg) are exactly the same, while those of copper (2 vs. 1 mg/kg) and zinc (4 vs. 3 mg/kg) are very close. This interspecies homogeneity, documented in the literature as a marker of shared environmental contamination, points to a common anthropogenic pollution source (industrial discharges, untreated wastewater) rather than to differences related to diet or trophic level. </w:t>
      </w:r>
    </w:p>
    <w:p w14:paraId="37438113"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33BB9968"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4.4.2 Sharp contrast between toxic and essential elements</w:t>
      </w:r>
    </w:p>
    <w:p w14:paraId="3EF90D03"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73750AF2"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There is a clear dichotomy between:</w:t>
      </w:r>
    </w:p>
    <w:p w14:paraId="6C31E477"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High-risk group (Pb, As): concentrations well above toxicological thresholds (6 to 20 times for lead, 5 to 10 times for arsenic)</w:t>
      </w:r>
    </w:p>
    <w:p w14:paraId="5116A17D"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Negligible-risk group (Cu, Zn): concentrations below or well below reference thresholds</w:t>
      </w:r>
    </w:p>
    <w:p w14:paraId="6C3E26C7"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This contrast is frequently reported in the literature. Essential trace elements (copper, zinc) are subject to physiological homeostasis mechanisms in fish, unlike lead and arsenic, which accumulate without effective regulation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{"citationID":"4GZ83KaX","properties":{"formattedCitation":"(Sinkakarimi &amp; Gashmardi, 2024)","plainCitation":"(Sinkakarimi &amp; Gashmardi, 2024)","noteIndex":0},"citationItems":[{"id":1326,"uris":["http://zotero.org/users/local/9MymF7Lv/items/IIYYXZUG"],"itemData":{"id":1326,"type":"article-journal","container-title":"Journal of Animal Biology","title":"The Food Safety Risk Potential of Heavy Metals in Northern Persian Gulf and Sea of Oman Fish: A Systematic and Meta-Analysis Review","author":[{"family":"Sinkakarimi","given":"M. H."},{"family":"Gashmardi","given":"N."}],"issued":{"date-parts":[["2024"]]}}}],"schema":"https://github.com/citation-style-language/schema/raw/master/csl-citation.json"}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(Sinkakarimi &amp; Gashmardi, 2024)</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This specificity suggests that contamination is not widespread but targets certain toxic elements, reinforcing the hypothesis of a point source of pollution.</w:t>
      </w:r>
    </w:p>
    <w:p w14:paraId="27628F7D"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0B27772B"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4.4.3 Absence of mercury and cadmium: a distinguishing factor</w:t>
      </w:r>
    </w:p>
    <w:p w14:paraId="04136E6A"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787F780D"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Mercury (Hg) and cadmium (Cd) were not detected, which is a favorable and distinguishing factor. This absence contrasts with numerous studies in which these contaminants are frequently found: in the southeastern Mediterranean,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{"citationID":"b70higxp","properties":{"formattedCitation":"(Ramon et al., 2021)","plainCitation":"(Ramon et al., 2021)","noteIndex":0},"citationItems":[{"id":1328,"uris":["http://zotero.org/users/local/9MymF7Lv/items/WBFNW9DB"],"itemData":{"id":1328,"type":"article-journal","container-title":"Journal of Food Science","DOI":"10.1111/1750-3841.15627","issue":"3","page":"1153–1161","title":"A survey of arsenic, mercury, cadmium, and lead residues in seafood from the south-eastern Mediterranean Sea","volume":"86","author":[{"family":"Ramon","given":"D."},{"family":"Morick","given":"D."},{"family":"Croot","given":"P."},{"family":"Berzak","given":"R."},{"family":"Scheinin","given":"A."},{"family":"Tchernov","given":"D."},{"family":"Davidovich","given":"N."},{"family":"Britzi","given":"M."}],"issued":{"date-parts":[["2021"]]}}}],"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Ramon et al. (2021)</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detected high levels of mercury in benthic species and cadmium in one-third of the samples. In Egypt, 30% of Nile perch samples exceeded the maximum limits for mercury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{"citationID":"AcPnm4AM","properties":{"formattedCitation":"(Hussein et al., 2023)","plainCitation":"(Hussein et al., 2023)","noteIndex":0},"citationItems":[{"id":1329,"uris":["http://zotero.org/users/local/9MymF7Lv/items/IQDSDC7L"],"itemData":{"id":1329,"type":"article-journal","container-title":"Frontiers in Veterinary Science","DOI":"10.3389/fvets.2023.1185395","page":"1185395","title":"Risk assessment of toxic residues among some freshwater and marine water fish species","volume":"10","author":[{"family":"Hussein","given":"M. A."},{"family":"Morsy","given":"N. S."},{"family":"Mahmoud","given":"A. F."},{"family":"Darwish","given":"W. S."},{"family":"Elabbasy","given":"M. T."},{"family":"Zigo","given":"F."},{"family":"Farkašová","given":"Z."},{"family":"Rehan","given":"I. F."}],"issued":{"date-parts":[["2023"]]}}}],"schema":"https://github.com/citation-style-language/schema/raw/master/csl-citation.json"}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(Hussein et al., 2023)</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The absence of these metals in our samples indicates a selective source of pollution (lead and arsenic), distinct from sources associated with gold mining activities (mercury) or other industrial discharges.</w:t>
      </w:r>
    </w:p>
    <w:p w14:paraId="4D2D769E"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642C7AD1"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4.4.4 Quantitative comparison with data from the literature</w:t>
      </w:r>
    </w:p>
    <w:p w14:paraId="19708197"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0C283348"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Lead (Pb, 2 mg/kg), these values are exceptionally high. In uncontaminated areas, concentrations generally range from &lt;0.01 to 0.5 mg/kg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{"citationID":"UWjsFWhK","properties":{"formattedCitation":"(Bosch et al., 2016)","plainCitation":"(Bosch et al., 2016)","noteIndex":0},"citationItems":[{"id":1330,"uris":["http://zotero.org/users/local/9MymF7Lv/items/94X5YTL8"],"itemData":{"id":1330,"type":"article-journal","container-title":"Journal of the Science of Food and Agriculture","DOI":"10.1002/jsfa.7360","issue":"1","page":"32–48","title":"Heavy metals in marine fish meat and consumer health: a review","volume":"96","author":[{"family":"Bosch","given":"A. C."},{"family":"O'Neill","given":"B."},{"family":"Sigge","given":"G. O."},{"family":"Kerwath","given":"S. E."},{"family":"Hoffman","given":"L. C."}],"issued":{"date-parts":[["2016"]]}}}],"schema":"https://github.com/citation-style-language/schema/raw/master/csl-citation.json"}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(Bosch et al., 2016)</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Values &gt;1 mg/kg are characteristic of sites contaminated by industrial discharges, batteries, or mining activities. For comparison,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{"citationID":"JAWEDhq6","properties":{"formattedCitation":"(Marcussen et al., 2007)","plainCitation":"(Marcussen et al., 2007)","noteIndex":0},"citationItems":[{"id":1331,"uris":["http://zotero.org/users/local/9MymF7Lv/items/CMSN6DKP"],"itemData":{"id":1331,"type":"article-journal","container-title":"Tropical Medicine &amp; International Health","DOI":"10.1111/j.1365-3156.2007.01939.x","issue":"Suppl. 2","page":"34–39","title":"Food safety aspects of toxic element accumulation in fish from wastewater-fed ponds in Hanoi, Vietnam","volume":"12","author":[{"family":"Marcussen","given":"H."},{"family":"Holm","given":"P. E."},{"family":"Ha","given":"L. T."},{"family":"Dalsgaard","given":"A."}],"issued":{"date-parts":[["2007"]]}}}],"schema":"https://github.com/citation-style-language/schema/raw/master/csl-citation.json"}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Marcussen et al., (2007)</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reported maximum lead concentrations of 0.082 mg/kg in fish from ponds fed by industrial wastewater, which is 25 times lower than our results.</w:t>
      </w:r>
    </w:p>
    <w:p w14:paraId="7D44182F"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Arsenic (As,10 mg/kg): For freshwater fish, average values generally range between 0.5 and 5 mg/kg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{"citationID":"GCGC1iCG","properties":{"formattedCitation":"(Hu et al., 2024)","plainCitation":"(Hu et al., 2024)","noteIndex":0},"citationItems":[{"id":1332,"uris":["http://zotero.org/users/local/9MymF7Lv/items/C8LR26J6"],"itemData":{"id":1332,"type":"article-journal","container-title":"Journal of Food Composition and Analysis","DOI":"10.1016/j.jfca.2024.106007","page":"106007","title":"Metal(loid) concentrations in aquatic products: Trophic magnification and health risks","volume":"126","author":[{"family":"Hu","given":"S. L."},{"family":"Chen","given":"X. C."},{"family":"Xue","given":"Y. X."},{"family":"Wang","given":"P. F."}],"issued":{"date-parts":[["2024"]]}}}],"schema":"https://github.com/citation-style-language/schema/raw/master/csl-citation.json"}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(Hu et al., 2024)</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Our result is therefore 2 to 20 times higher than typical values. The study by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{"citationID":"AKvNJcZ8","properties":{"formattedCitation":"(Molina et al., 2011)","plainCitation":"(Molina et al., 2011)","noteIndex":0},"citationItems":[{"id":1333,"uris":["http://zotero.org/users/local/9MymF7Lv/items/XXZLWGE5"],"itemData":{"id":1333,"type":"article-journal","container-title":"Journal of Environmental Science and Management","issue":"2","page":"28–35","title":"Bioaccumulation in Nile Tilapia (Oreochromis niloticus) from Laguna de Bay, Philippines","volume":"14","author":[{"family":"Molina","given":"V. B."},{"family":"Espaldon","given":"M. V. O."},{"family":"Flavier","given":"M. E."},{"family":"Viana","given":"L. M."}],"issued":{"date-parts":[["2011"]]}}}],"schema":"https://github.com/citation-style-language/schema/raw/master/csl-citation.json"}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Molina et al., 2011)</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in the Philippines showed that at concentrations likely below 10 mg/kg, the lifetime cancer risk for arsenic reached 8.5×10</w:t>
      </w:r>
      <w:r w:rsidRPr="00BA1682">
        <w:rPr>
          <w:rFonts w:ascii="Cambria Math" w:hAnsi="Cambria Math" w:cs="Cambria Math"/>
          <w:sz w:val="20"/>
          <w:szCs w:val="20"/>
          <w:lang w:val="en-US"/>
        </w:rPr>
        <w:t>⁻</w:t>
      </w:r>
      <w:r w:rsidRPr="00BA1682">
        <w:rPr>
          <w:rFonts w:ascii="Arial" w:hAnsi="Arial" w:cs="Arial"/>
          <w:sz w:val="20"/>
          <w:szCs w:val="20"/>
          <w:lang w:val="en-US"/>
        </w:rPr>
        <w:t>⁴ (85 excess cases per 100,000 inhabitants), far exceeding the usual acceptability threshold of 1×10</w:t>
      </w:r>
      <w:r w:rsidRPr="00BA1682">
        <w:rPr>
          <w:rFonts w:ascii="Cambria Math" w:hAnsi="Cambria Math" w:cs="Cambria Math"/>
          <w:sz w:val="20"/>
          <w:szCs w:val="20"/>
          <w:lang w:val="en-US"/>
        </w:rPr>
        <w:t>⁻</w:t>
      </w:r>
      <w:r w:rsidRPr="00BA1682">
        <w:rPr>
          <w:rFonts w:ascii="Arial" w:hAnsi="Arial" w:cs="Arial"/>
          <w:sz w:val="20"/>
          <w:szCs w:val="20"/>
          <w:lang w:val="en-US"/>
        </w:rPr>
        <w:t>⁶.</w:t>
      </w:r>
    </w:p>
    <w:p w14:paraId="3860CAC5"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Zinc (3-4 mg/kg) and copper (1-2 mg/kg): These values are consistent with literature data for uncontaminated fish and fall within the lower range of reported concentration</w:t>
      </w:r>
      <w:r>
        <w:rPr>
          <w:rFonts w:ascii="Arial" w:hAnsi="Arial" w:cs="Arial"/>
          <w:sz w:val="20"/>
          <w:szCs w:val="20"/>
          <w:lang w:val="en-US"/>
        </w:rPr>
        <w:t>s</w:t>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{"citationID":"snyqAjom","properties":{"formattedCitation":"(\\uc0\\u199{}elik &amp; Oehlenschl\\uc0\\u228{}ger, 2007)","plainCitation":"(Çelik &amp; Oehlenschläger, 2007)","noteIndex":0},"citationItems":[{"id":1334,"uris":["http://zotero.org/users/local/9MymF7Lv/items/PNU7HQ3L"],"itemData":{"id":1334,"type":"article-journal","container-title":"Food Control","DOI":"10.1016/j.foodcont.2005.10.004","issue":"3","page":"258–261","title":"High contents of cadmium, lead, zinc and copper in popular fishery products sold in Turkish supermarkets","volume":"18","author":[{"family":"Çelik","given":"U."},{"family":"Oehlenschläger","given":"J."}],"issued":{"date-parts":[["2007"]]}}}],"schema":"https://github.com/citation-style-language/schema/raw/master/csl-citation.json"}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(Çelik &amp; Oehlenschläger, 2007)</w:t>
      </w:r>
      <w:r w:rsidRPr="00BA1682">
        <w:rPr>
          <w:rFonts w:ascii="Arial" w:hAnsi="Arial" w:cs="Arial"/>
          <w:sz w:val="20"/>
          <w:szCs w:val="20"/>
          <w:lang w:val="en-US"/>
        </w:rPr>
        <w:fldChar w:fldCharType="end"/>
      </w:r>
      <w:r w:rsidRPr="00BA1682">
        <w:rPr>
          <w:rFonts w:ascii="Arial" w:hAnsi="Arial" w:cs="Arial"/>
          <w:sz w:val="20"/>
          <w:szCs w:val="20"/>
          <w:lang w:val="en-US"/>
        </w:rPr>
        <w:t>.</w:t>
      </w:r>
    </w:p>
    <w:p w14:paraId="744FBF9B"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3276878F"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4.4.5 Implications for Risk Assessment and Public Health</w:t>
      </w:r>
    </w:p>
    <w:p w14:paraId="083B424F"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646B7D81"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The simultaneous presence of lead and arsenic at such high concentrations poses a major public health problem. Arsenic is classified by the Environmental Protection Agency (EPA) as a known carcinogen (Class A) when ingested, while lead, according to the Agency for Toxic Substances and Disease Registry (ATSDR), has no safe threshold, particularly for vulnerable populations (children, pregnant women). A review by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{"citationID":"Gb5jGglM","properties":{"formattedCitation":"(Shahjahan et al., 2022)","plainCitation":"(Shahjahan et al., 2022)","noteIndex":0},"citationItems":[{"id":1335,"uris":["http://zotero.org/users/local/9MymF7Lv/items/EAFWJN99"],"itemData":{"id":1335,"type":"article-journal","container-title":"Chemosphere","page":"134519","title":"Effects of heavy metals on fish physiology: A review","volume":"300","author":[{"family":"Shahjahan","given":"M."},{"family":"Taslima","given":"K."},{"family":"Rahman","given":"M. S."},{"family":"Al-Emran","given":"M."},{"family":"Alam","given":"S. I."},{"family":"Faggio","given":"C."}],"issued":{"date-parts":[["2022"]]}}}],"schema":"https://github.com/citation-style-language/schema/raw/master/csl-citation.json"}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Shahjahan et al. (2022)</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highlights that these metals cause oxidative stress, hematological and biochemical alterations, as well as histopathological damage to the gills, liver, and kidneys. The study by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{"citationID":"IRWCI7qu","properties":{"formattedCitation":"(Sinkakarimi &amp; Gashmardi, 2024)","plainCitation":"(Sinkakarimi &amp; Gashmardi, 2024)","noteIndex":0},"citationItems":[{"id":1326,"uris":["http://zotero.org/users/local/9MymF7Lv/items/IIYYXZUG"],"itemData":{"id":1326,"type":"article-journal","container-title":"Journal of Animal Biology","title":"The Food Safety Risk Potential of Heavy Metals in Northern Persian Gulf and Sea of Oman Fish: A Systematic and Meta-Analysis Review","author":[{"family":"Sinkakarimi","given":"M. H."},{"family":"Gashmardi","given":"N."}],"issued":{"date-parts":[["2024"]]}}}],"schema":"https://github.com/citation-style-language/schema/raw/master/csl-citation.json"}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BA1682">
        <w:rPr>
          <w:rFonts w:ascii="Arial" w:hAnsi="Arial" w:cs="Arial"/>
          <w:sz w:val="20"/>
          <w:szCs w:val="20"/>
          <w:lang w:val="en-US"/>
        </w:rPr>
        <w:t>Sinkakarimi &amp; Gashmardi (2024)</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showed that the hazard index (HI) for children exceeded 1 in the Persian Gulf for certain species, indicating a proven health risk comparable to that of the analyzed fish.</w:t>
      </w:r>
    </w:p>
    <w:p w14:paraId="0ABAAF88"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36ECBCF0" w14:textId="77777777" w:rsidR="00A56AC2" w:rsidRPr="00A56AC2" w:rsidRDefault="00A56AC2" w:rsidP="00A56AC2">
      <w:pPr>
        <w:pStyle w:val="Heading2"/>
        <w:keepNext w:val="0"/>
        <w:keepLines w:val="0"/>
        <w:widowControl w:val="0"/>
        <w:numPr>
          <w:ilvl w:val="0"/>
          <w:numId w:val="44"/>
        </w:numPr>
        <w:tabs>
          <w:tab w:val="left" w:pos="627"/>
        </w:tabs>
        <w:autoSpaceDE w:val="0"/>
        <w:autoSpaceDN w:val="0"/>
        <w:spacing w:before="0"/>
        <w:rPr>
          <w:rFonts w:ascii="Arial" w:hAnsi="Arial" w:cs="Arial"/>
          <w:b/>
          <w:color w:val="000000" w:themeColor="text1"/>
          <w:sz w:val="22"/>
          <w:szCs w:val="22"/>
        </w:rPr>
      </w:pPr>
      <w:r w:rsidRPr="00A56AC2">
        <w:rPr>
          <w:rFonts w:ascii="Arial" w:hAnsi="Arial" w:cs="Arial"/>
          <w:b/>
          <w:color w:val="000000" w:themeColor="text1"/>
          <w:sz w:val="22"/>
          <w:szCs w:val="22"/>
        </w:rPr>
        <w:t>CONCLUSION</w:t>
      </w:r>
      <w:r w:rsidRPr="00A56AC2">
        <w:rPr>
          <w:rFonts w:ascii="Arial" w:hAnsi="Arial" w:cs="Arial"/>
          <w:b/>
          <w:color w:val="000000" w:themeColor="text1"/>
          <w:spacing w:val="-18"/>
          <w:sz w:val="22"/>
          <w:szCs w:val="22"/>
        </w:rPr>
        <w:t xml:space="preserve"> </w:t>
      </w:r>
    </w:p>
    <w:p w14:paraId="3319166F" w14:textId="77777777" w:rsidR="00A56AC2" w:rsidRPr="00BA1682" w:rsidRDefault="00A56AC2" w:rsidP="00A56AC2">
      <w:pPr>
        <w:pStyle w:val="Heading2"/>
        <w:tabs>
          <w:tab w:val="left" w:pos="627"/>
        </w:tabs>
        <w:rPr>
          <w:rFonts w:ascii="Arial" w:hAnsi="Arial" w:cs="Arial"/>
          <w:sz w:val="20"/>
          <w:szCs w:val="20"/>
        </w:rPr>
      </w:pPr>
    </w:p>
    <w:p w14:paraId="647E7298" w14:textId="77777777" w:rsidR="00A56AC2" w:rsidRDefault="00A56AC2" w:rsidP="00A56AC2">
      <w:pPr>
        <w:pStyle w:val="Heading3"/>
        <w:jc w:val="both"/>
        <w:rPr>
          <w:rFonts w:ascii="Arial" w:hAnsi="Arial" w:cs="Arial"/>
          <w:color w:val="000000" w:themeColor="text1"/>
          <w:sz w:val="20"/>
          <w:szCs w:val="20"/>
        </w:rPr>
      </w:pPr>
      <w:r w:rsidRPr="00A56AC2">
        <w:rPr>
          <w:rFonts w:ascii="Arial" w:hAnsi="Arial" w:cs="Arial"/>
          <w:color w:val="000000" w:themeColor="text1"/>
          <w:sz w:val="20"/>
          <w:szCs w:val="20"/>
        </w:rPr>
        <w:t>This study reveals a dichotomy in Bamako’s fish market: while both imported and locally sourced fish offer high nutritional value, their food safety profiles diverge significantly. Horse Mackerel (</w:t>
      </w:r>
      <w:r w:rsidRPr="00A56AC2">
        <w:rPr>
          <w:rFonts w:ascii="Arial" w:hAnsi="Arial" w:cs="Arial"/>
          <w:i/>
          <w:iCs/>
          <w:color w:val="000000" w:themeColor="text1"/>
          <w:sz w:val="20"/>
          <w:szCs w:val="20"/>
        </w:rPr>
        <w:t xml:space="preserve">T. </w:t>
      </w:r>
      <w:proofErr w:type="spellStart"/>
      <w:r w:rsidRPr="00A56AC2">
        <w:rPr>
          <w:rFonts w:ascii="Arial" w:hAnsi="Arial" w:cs="Arial"/>
          <w:i/>
          <w:iCs/>
          <w:color w:val="000000" w:themeColor="text1"/>
          <w:sz w:val="20"/>
          <w:szCs w:val="20"/>
        </w:rPr>
        <w:t>trachurus</w:t>
      </w:r>
      <w:proofErr w:type="spellEnd"/>
      <w:r w:rsidRPr="00A56AC2">
        <w:rPr>
          <w:rFonts w:ascii="Arial" w:hAnsi="Arial" w:cs="Arial"/>
          <w:color w:val="000000" w:themeColor="text1"/>
          <w:sz w:val="20"/>
          <w:szCs w:val="20"/>
        </w:rPr>
        <w:t>) stands out as a safe, energy-dense option, rich in protein and characterized by satisfactory microbiological quality, whereas Nile Perch (</w:t>
      </w:r>
      <w:r w:rsidRPr="00A56AC2">
        <w:rPr>
          <w:rFonts w:ascii="Arial" w:hAnsi="Arial" w:cs="Arial"/>
          <w:i/>
          <w:iCs/>
          <w:color w:val="000000" w:themeColor="text1"/>
          <w:sz w:val="20"/>
          <w:szCs w:val="20"/>
        </w:rPr>
        <w:t xml:space="preserve">L. </w:t>
      </w:r>
      <w:proofErr w:type="spellStart"/>
      <w:r w:rsidRPr="00A56AC2">
        <w:rPr>
          <w:rFonts w:ascii="Arial" w:hAnsi="Arial" w:cs="Arial"/>
          <w:i/>
          <w:iCs/>
          <w:color w:val="000000" w:themeColor="text1"/>
          <w:sz w:val="20"/>
          <w:szCs w:val="20"/>
        </w:rPr>
        <w:t>niloticus</w:t>
      </w:r>
      <w:proofErr w:type="spellEnd"/>
      <w:r w:rsidRPr="00A56AC2">
        <w:rPr>
          <w:rFonts w:ascii="Arial" w:hAnsi="Arial" w:cs="Arial"/>
          <w:color w:val="000000" w:themeColor="text1"/>
          <w:sz w:val="20"/>
          <w:szCs w:val="20"/>
        </w:rPr>
        <w:t>), despite being a valuable source of protein and essential minerals such as calcium, phosphorus, and potassium, presents a concerning health risk due to fecal contamination. Beyond microbiological hazards, heavy metal contamination further compounds the safety concerns associated with these fishery products. The analysis reveals a severe and specific contamination affecting both species, with lead (2 mg/kg) and arsenic (10 mg/kg) concentrations far exceeding toxicological reference limits. These elevated levels point to an intense anthropogenic pollution source, rendering both fish species unsuitable for regular consumption. In contrast, the total absence of mercury and cadmium constitutes a distinctive feature, contrasting with numerous studies conducted across coastal zones worldwide where these contaminants are frequently detected. Additionally, copper and zinc levels fall within normal physiological ranges, confirming the absence of contamination for these essential elements. These findings underscore the urgent need for strengthened health monitoring of fishery products, particularly those from local supplies, along with ongoing training for vendors on hygiene and proper handling practices. In parallel, investment in preservation infrastructure, notably the cold chain within markets, is essential to ensure food safety for the population of Bamako. Furthermore, given the identified heavy metal contamination, environmental investigations are necessary to identify the sources of lead and arsenic pollution and to implement appropriate mitigation measures.</w:t>
      </w:r>
    </w:p>
    <w:p w14:paraId="1B2EE989" w14:textId="77777777" w:rsidR="00D1547D" w:rsidRDefault="00D1547D" w:rsidP="00D1547D"/>
    <w:p w14:paraId="7FD217FF" w14:textId="77777777" w:rsidR="00D1547D" w:rsidRPr="00786D36" w:rsidRDefault="00D1547D" w:rsidP="00D1547D">
      <w:pPr>
        <w:pStyle w:val="ReferHead"/>
        <w:spacing w:after="0"/>
        <w:jc w:val="both"/>
        <w:rPr>
          <w:rFonts w:ascii="Arial" w:hAnsi="Arial" w:cs="Arial"/>
          <w:bCs/>
        </w:rPr>
      </w:pPr>
      <w:r w:rsidRPr="00786D36">
        <w:rPr>
          <w:rFonts w:ascii="Arial" w:hAnsi="Arial" w:cs="Arial"/>
          <w:bCs/>
        </w:rPr>
        <w:t>Competing interests</w:t>
      </w:r>
    </w:p>
    <w:p w14:paraId="39EF8481" w14:textId="77777777" w:rsidR="00D1547D" w:rsidRPr="00786D36" w:rsidRDefault="00D1547D" w:rsidP="00D1547D">
      <w:pPr>
        <w:pStyle w:val="ReferHead"/>
        <w:spacing w:after="0"/>
        <w:jc w:val="both"/>
        <w:rPr>
          <w:rFonts w:ascii="Arial" w:hAnsi="Arial" w:cs="Arial"/>
        </w:rPr>
      </w:pPr>
    </w:p>
    <w:p w14:paraId="34BB0DE0" w14:textId="77777777" w:rsidR="00D1547D" w:rsidRPr="00630E34" w:rsidRDefault="00D1547D" w:rsidP="00D1547D">
      <w:pPr>
        <w:pStyle w:val="ReferHead"/>
        <w:spacing w:after="0"/>
        <w:jc w:val="both"/>
        <w:rPr>
          <w:rFonts w:ascii="Arial" w:hAnsi="Arial" w:cs="Arial"/>
          <w:b w:val="0"/>
          <w:caps w:val="0"/>
          <w:sz w:val="20"/>
        </w:rPr>
      </w:pPr>
      <w:r w:rsidRPr="00630E34">
        <w:rPr>
          <w:rFonts w:ascii="Arial" w:hAnsi="Arial" w:cs="Arial"/>
          <w:b w:val="0"/>
          <w:caps w:val="0"/>
          <w:sz w:val="20"/>
        </w:rPr>
        <w:t>“Authors have declared that</w:t>
      </w:r>
      <w:r>
        <w:rPr>
          <w:rFonts w:ascii="Arial" w:hAnsi="Arial" w:cs="Arial"/>
          <w:b w:val="0"/>
          <w:caps w:val="0"/>
          <w:sz w:val="20"/>
        </w:rPr>
        <w:t xml:space="preserve"> no competing interests exist.”</w:t>
      </w:r>
    </w:p>
    <w:p w14:paraId="07100905" w14:textId="77777777" w:rsidR="00D1547D" w:rsidRDefault="00D1547D" w:rsidP="00D1547D">
      <w:pPr>
        <w:pStyle w:val="ReferHead"/>
        <w:spacing w:after="0"/>
        <w:jc w:val="both"/>
        <w:rPr>
          <w:rFonts w:ascii="Arial" w:hAnsi="Arial" w:cs="Arial"/>
          <w:b w:val="0"/>
          <w:caps w:val="0"/>
          <w:sz w:val="20"/>
        </w:rPr>
      </w:pPr>
    </w:p>
    <w:p w14:paraId="03DDC415" w14:textId="77777777" w:rsidR="00D1547D" w:rsidRPr="00D1547D" w:rsidRDefault="00D1547D" w:rsidP="00D1547D">
      <w:bookmarkStart w:id="0" w:name="_GoBack"/>
      <w:bookmarkEnd w:id="0"/>
    </w:p>
    <w:p w14:paraId="61FF1BFD" w14:textId="77777777" w:rsidR="00A56AC2" w:rsidRPr="00BA1682" w:rsidRDefault="00A56AC2" w:rsidP="00A56AC2">
      <w:pPr>
        <w:pStyle w:val="BodyText"/>
        <w:rPr>
          <w:rFonts w:ascii="Arial" w:hAnsi="Arial" w:cs="Arial"/>
          <w:bCs/>
        </w:rPr>
      </w:pPr>
    </w:p>
    <w:p w14:paraId="12E1B2E6" w14:textId="77777777" w:rsidR="00A56AC2" w:rsidRPr="00A56AC2" w:rsidRDefault="00A56AC2" w:rsidP="00A56AC2">
      <w:pPr>
        <w:pStyle w:val="Heading2"/>
        <w:jc w:val="both"/>
        <w:rPr>
          <w:rFonts w:ascii="Arial" w:hAnsi="Arial" w:cs="Arial"/>
          <w:b/>
          <w:color w:val="000000" w:themeColor="text1"/>
          <w:spacing w:val="-2"/>
          <w:sz w:val="22"/>
          <w:szCs w:val="22"/>
        </w:rPr>
      </w:pPr>
      <w:r w:rsidRPr="00A56AC2">
        <w:rPr>
          <w:rFonts w:ascii="Arial" w:hAnsi="Arial" w:cs="Arial"/>
          <w:b/>
          <w:color w:val="000000" w:themeColor="text1"/>
          <w:spacing w:val="-2"/>
          <w:sz w:val="22"/>
          <w:szCs w:val="22"/>
        </w:rPr>
        <w:t>REFERENCES</w:t>
      </w:r>
    </w:p>
    <w:p w14:paraId="7798C9F0" w14:textId="77777777" w:rsidR="00A56AC2" w:rsidRPr="00A56AC2" w:rsidRDefault="00A56AC2" w:rsidP="00A56AC2">
      <w:pPr>
        <w:pStyle w:val="Heading2"/>
        <w:jc w:val="both"/>
        <w:rPr>
          <w:rFonts w:ascii="Arial" w:hAnsi="Arial" w:cs="Arial"/>
          <w:sz w:val="20"/>
          <w:szCs w:val="20"/>
        </w:rPr>
      </w:pPr>
    </w:p>
    <w:p w14:paraId="3B87F8B8" w14:textId="77777777" w:rsidR="00A56AC2" w:rsidRPr="00A56AC2" w:rsidRDefault="00A56AC2" w:rsidP="00A56AC2">
      <w:pPr>
        <w:pStyle w:val="Bibliography"/>
        <w:jc w:val="both"/>
        <w:rPr>
          <w:rFonts w:ascii="Arial" w:hAnsi="Arial" w:cs="Arial"/>
        </w:rPr>
      </w:pPr>
      <w:r w:rsidRPr="00A56AC2">
        <w:rPr>
          <w:rFonts w:ascii="Arial" w:hAnsi="Arial" w:cs="Arial"/>
        </w:rPr>
        <w:fldChar w:fldCharType="begin"/>
      </w:r>
      <w:r w:rsidRPr="00A56AC2">
        <w:rPr>
          <w:rFonts w:ascii="Arial" w:hAnsi="Arial" w:cs="Arial"/>
        </w:rPr>
        <w:instrText xml:space="preserve"> ADDIN ZOTERO_BIBL {"uncited":[],"omitted":[],"custom":[]} CSL_BIBLIOGRAPHY </w:instrText>
      </w:r>
      <w:r w:rsidRPr="00A56AC2">
        <w:rPr>
          <w:rFonts w:ascii="Arial" w:hAnsi="Arial" w:cs="Arial"/>
        </w:rPr>
        <w:fldChar w:fldCharType="separate"/>
      </w:r>
      <w:r w:rsidRPr="00A56AC2">
        <w:rPr>
          <w:rFonts w:ascii="Arial" w:hAnsi="Arial" w:cs="Arial"/>
        </w:rPr>
        <w:t xml:space="preserve">Aboudou, K., &amp; Gbaguidi, M. A. N. (2021). </w:t>
      </w:r>
      <w:r w:rsidRPr="00A56AC2">
        <w:rPr>
          <w:rFonts w:ascii="Arial" w:hAnsi="Arial" w:cs="Arial"/>
          <w:lang w:val="fr-FR"/>
        </w:rPr>
        <w:t xml:space="preserve">Qualité physico-chimique et microbiologique de deux espèces de poissons importés et locaux. </w:t>
      </w:r>
      <w:r w:rsidRPr="00A56AC2">
        <w:rPr>
          <w:rFonts w:ascii="Arial" w:hAnsi="Arial" w:cs="Arial"/>
          <w:i/>
          <w:iCs/>
        </w:rPr>
        <w:t>Journal of Applied Biosciences</w:t>
      </w:r>
      <w:r w:rsidRPr="00A56AC2">
        <w:rPr>
          <w:rFonts w:ascii="Arial" w:hAnsi="Arial" w:cs="Arial"/>
        </w:rPr>
        <w:t>.</w:t>
      </w:r>
    </w:p>
    <w:p w14:paraId="6A5D807C" w14:textId="77777777" w:rsidR="00A56AC2" w:rsidRPr="00A56AC2" w:rsidRDefault="00A56AC2" w:rsidP="00A56AC2">
      <w:pPr>
        <w:pStyle w:val="Bibliography"/>
        <w:jc w:val="both"/>
        <w:rPr>
          <w:rFonts w:ascii="Arial" w:hAnsi="Arial" w:cs="Arial"/>
        </w:rPr>
      </w:pPr>
      <w:r w:rsidRPr="00A56AC2">
        <w:rPr>
          <w:rFonts w:ascii="Arial" w:hAnsi="Arial" w:cs="Arial"/>
        </w:rPr>
        <w:t xml:space="preserve">Adeyemi, O. T., Osilesi, O. O., &amp; Onajobi, F. (2013). Effect of processing on the proximate and mineral compositions of Trachurus trachurus. </w:t>
      </w:r>
      <w:r w:rsidRPr="00A56AC2">
        <w:rPr>
          <w:rFonts w:ascii="Arial" w:hAnsi="Arial" w:cs="Arial"/>
          <w:i/>
          <w:iCs/>
        </w:rPr>
        <w:t>Journal of Emerging Trends in Engineering and Applied Sciences</w:t>
      </w:r>
      <w:r w:rsidRPr="00A56AC2">
        <w:rPr>
          <w:rFonts w:ascii="Arial" w:hAnsi="Arial" w:cs="Arial"/>
        </w:rPr>
        <w:t xml:space="preserve">, </w:t>
      </w:r>
      <w:r w:rsidRPr="00A56AC2">
        <w:rPr>
          <w:rFonts w:ascii="Arial" w:hAnsi="Arial" w:cs="Arial"/>
          <w:i/>
          <w:iCs/>
        </w:rPr>
        <w:t>4</w:t>
      </w:r>
      <w:r w:rsidRPr="00A56AC2">
        <w:rPr>
          <w:rFonts w:ascii="Arial" w:hAnsi="Arial" w:cs="Arial"/>
        </w:rPr>
        <w:t>(1), 110</w:t>
      </w:r>
      <w:r w:rsidRPr="00A56AC2">
        <w:rPr>
          <w:rFonts w:ascii="Cambria Math" w:hAnsi="Cambria Math" w:cs="Cambria Math"/>
        </w:rPr>
        <w:t>‑</w:t>
      </w:r>
      <w:r w:rsidRPr="00A56AC2">
        <w:rPr>
          <w:rFonts w:ascii="Arial" w:hAnsi="Arial" w:cs="Arial"/>
        </w:rPr>
        <w:t>114.</w:t>
      </w:r>
    </w:p>
    <w:p w14:paraId="2017067E" w14:textId="77777777" w:rsidR="00A56AC2" w:rsidRPr="00A56AC2" w:rsidRDefault="00A56AC2" w:rsidP="00A56AC2">
      <w:pPr>
        <w:pStyle w:val="Bibliography"/>
        <w:jc w:val="both"/>
        <w:rPr>
          <w:rFonts w:ascii="Arial" w:hAnsi="Arial" w:cs="Arial"/>
        </w:rPr>
      </w:pPr>
      <w:r w:rsidRPr="00A56AC2">
        <w:rPr>
          <w:rFonts w:ascii="Arial" w:hAnsi="Arial" w:cs="Arial"/>
        </w:rPr>
        <w:t xml:space="preserve">Agbugui, M. O., &amp; Abe, G. O. (2022). Heavy metals in fish : Bioaccumulation and health. </w:t>
      </w:r>
      <w:r w:rsidRPr="00A56AC2">
        <w:rPr>
          <w:rFonts w:ascii="Arial" w:hAnsi="Arial" w:cs="Arial"/>
          <w:i/>
          <w:iCs/>
        </w:rPr>
        <w:t>British Journal of Earth Sciences Research</w:t>
      </w:r>
      <w:r w:rsidRPr="00A56AC2">
        <w:rPr>
          <w:rFonts w:ascii="Arial" w:hAnsi="Arial" w:cs="Arial"/>
        </w:rPr>
        <w:t xml:space="preserve">, </w:t>
      </w:r>
      <w:r w:rsidRPr="00A56AC2">
        <w:rPr>
          <w:rFonts w:ascii="Arial" w:hAnsi="Arial" w:cs="Arial"/>
          <w:i/>
          <w:iCs/>
        </w:rPr>
        <w:t>10</w:t>
      </w:r>
      <w:r w:rsidRPr="00A56AC2">
        <w:rPr>
          <w:rFonts w:ascii="Arial" w:hAnsi="Arial" w:cs="Arial"/>
        </w:rPr>
        <w:t>(3), 1</w:t>
      </w:r>
      <w:r w:rsidRPr="00A56AC2">
        <w:rPr>
          <w:rFonts w:ascii="Cambria Math" w:hAnsi="Cambria Math" w:cs="Cambria Math"/>
        </w:rPr>
        <w:t>‑</w:t>
      </w:r>
      <w:r w:rsidRPr="00A56AC2">
        <w:rPr>
          <w:rFonts w:ascii="Arial" w:hAnsi="Arial" w:cs="Arial"/>
        </w:rPr>
        <w:t>14.</w:t>
      </w:r>
    </w:p>
    <w:p w14:paraId="2E60C367" w14:textId="77777777" w:rsidR="00A56AC2" w:rsidRPr="00A56AC2" w:rsidRDefault="00A56AC2" w:rsidP="00A56AC2">
      <w:pPr>
        <w:pStyle w:val="Bibliography"/>
        <w:jc w:val="both"/>
        <w:rPr>
          <w:rFonts w:ascii="Arial" w:hAnsi="Arial" w:cs="Arial"/>
        </w:rPr>
      </w:pPr>
      <w:r w:rsidRPr="00A56AC2">
        <w:rPr>
          <w:rFonts w:ascii="Arial" w:hAnsi="Arial" w:cs="Arial"/>
        </w:rPr>
        <w:t xml:space="preserve">Aiyeloja, J. O., Deekae, S. N., &amp; Abu, O. (2022). Fatty acid profile of Atlantic horse mackerel (Trachurus trachurus) oil obtained using different extraction methods. </w:t>
      </w:r>
      <w:r w:rsidRPr="00A56AC2">
        <w:rPr>
          <w:rFonts w:ascii="Arial" w:hAnsi="Arial" w:cs="Arial"/>
          <w:i/>
          <w:iCs/>
        </w:rPr>
        <w:t>Asian Journal of Fisheries and Aquatic Research</w:t>
      </w:r>
      <w:r w:rsidRPr="00A56AC2">
        <w:rPr>
          <w:rFonts w:ascii="Arial" w:hAnsi="Arial" w:cs="Arial"/>
        </w:rPr>
        <w:t xml:space="preserve">, </w:t>
      </w:r>
      <w:r w:rsidRPr="00A56AC2">
        <w:rPr>
          <w:rFonts w:ascii="Arial" w:hAnsi="Arial" w:cs="Arial"/>
          <w:i/>
          <w:iCs/>
        </w:rPr>
        <w:t>17</w:t>
      </w:r>
      <w:r w:rsidRPr="00A56AC2">
        <w:rPr>
          <w:rFonts w:ascii="Arial" w:hAnsi="Arial" w:cs="Arial"/>
        </w:rPr>
        <w:t>(3), 1</w:t>
      </w:r>
      <w:r w:rsidRPr="00A56AC2">
        <w:rPr>
          <w:rFonts w:ascii="Cambria Math" w:hAnsi="Cambria Math" w:cs="Cambria Math"/>
        </w:rPr>
        <w:t>‑</w:t>
      </w:r>
      <w:r w:rsidRPr="00A56AC2">
        <w:rPr>
          <w:rFonts w:ascii="Arial" w:hAnsi="Arial" w:cs="Arial"/>
        </w:rPr>
        <w:t>9.</w:t>
      </w:r>
    </w:p>
    <w:p w14:paraId="5134FFAA" w14:textId="77777777" w:rsidR="00A56AC2" w:rsidRPr="00A56AC2" w:rsidRDefault="00A56AC2" w:rsidP="00A56AC2">
      <w:pPr>
        <w:pStyle w:val="Bibliography"/>
        <w:jc w:val="both"/>
        <w:rPr>
          <w:rFonts w:ascii="Arial" w:hAnsi="Arial" w:cs="Arial"/>
        </w:rPr>
      </w:pPr>
      <w:r w:rsidRPr="00A56AC2">
        <w:rPr>
          <w:rFonts w:ascii="Arial" w:hAnsi="Arial" w:cs="Arial"/>
        </w:rPr>
        <w:t xml:space="preserve">Amegovu, A. K., Sserunjogi, M. L., Ogwok, P., &amp; Makokha, V. (2012). Nucleotide degradation products, TVB-N, sensory and microbiological quality of Nile perch (Lates niloticus) fillets under chilled storage. </w:t>
      </w:r>
      <w:r w:rsidRPr="00A56AC2">
        <w:rPr>
          <w:rFonts w:ascii="Arial" w:hAnsi="Arial" w:cs="Arial"/>
          <w:i/>
          <w:iCs/>
        </w:rPr>
        <w:t>Journal of Microbiology, Biotechnology and Food Sciences</w:t>
      </w:r>
      <w:r w:rsidRPr="00A56AC2">
        <w:rPr>
          <w:rFonts w:ascii="Arial" w:hAnsi="Arial" w:cs="Arial"/>
        </w:rPr>
        <w:t xml:space="preserve">, </w:t>
      </w:r>
      <w:r w:rsidRPr="00A56AC2">
        <w:rPr>
          <w:rFonts w:ascii="Arial" w:hAnsi="Arial" w:cs="Arial"/>
          <w:i/>
          <w:iCs/>
        </w:rPr>
        <w:t>2</w:t>
      </w:r>
      <w:r w:rsidRPr="00A56AC2">
        <w:rPr>
          <w:rFonts w:ascii="Arial" w:hAnsi="Arial" w:cs="Arial"/>
        </w:rPr>
        <w:t>(1), 190</w:t>
      </w:r>
      <w:r w:rsidRPr="00A56AC2">
        <w:rPr>
          <w:rFonts w:ascii="Cambria Math" w:hAnsi="Cambria Math" w:cs="Cambria Math"/>
        </w:rPr>
        <w:t>‑</w:t>
      </w:r>
      <w:r w:rsidRPr="00A56AC2">
        <w:rPr>
          <w:rFonts w:ascii="Arial" w:hAnsi="Arial" w:cs="Arial"/>
        </w:rPr>
        <w:t>208.</w:t>
      </w:r>
    </w:p>
    <w:p w14:paraId="7940EDE7" w14:textId="77777777" w:rsidR="00A56AC2" w:rsidRPr="00A56AC2" w:rsidRDefault="00A56AC2" w:rsidP="00A56AC2">
      <w:pPr>
        <w:pStyle w:val="Bibliography"/>
        <w:jc w:val="both"/>
        <w:rPr>
          <w:rFonts w:ascii="Arial" w:hAnsi="Arial" w:cs="Arial"/>
        </w:rPr>
      </w:pPr>
      <w:r w:rsidRPr="00A56AC2">
        <w:rPr>
          <w:rFonts w:ascii="Arial" w:hAnsi="Arial" w:cs="Arial"/>
        </w:rPr>
        <w:t xml:space="preserve">Asnake, W. (2018). Nile Perch (Lates niloticus) : The promising white meat of the world. </w:t>
      </w:r>
      <w:r w:rsidRPr="00A56AC2">
        <w:rPr>
          <w:rFonts w:ascii="Arial" w:hAnsi="Arial" w:cs="Arial"/>
          <w:i/>
          <w:iCs/>
        </w:rPr>
        <w:t>Journal of Nutrition and Food Sciences</w:t>
      </w:r>
      <w:r w:rsidRPr="00A56AC2">
        <w:rPr>
          <w:rFonts w:ascii="Arial" w:hAnsi="Arial" w:cs="Arial"/>
        </w:rPr>
        <w:t xml:space="preserve">, </w:t>
      </w:r>
      <w:r w:rsidRPr="00A56AC2">
        <w:rPr>
          <w:rFonts w:ascii="Arial" w:hAnsi="Arial" w:cs="Arial"/>
          <w:i/>
          <w:iCs/>
        </w:rPr>
        <w:t>8</w:t>
      </w:r>
      <w:r w:rsidRPr="00A56AC2">
        <w:rPr>
          <w:rFonts w:ascii="Arial" w:hAnsi="Arial" w:cs="Arial"/>
        </w:rPr>
        <w:t>(4), 1</w:t>
      </w:r>
      <w:r w:rsidRPr="00A56AC2">
        <w:rPr>
          <w:rFonts w:ascii="Cambria Math" w:hAnsi="Cambria Math" w:cs="Cambria Math"/>
        </w:rPr>
        <w:t>‑</w:t>
      </w:r>
      <w:r w:rsidRPr="00A56AC2">
        <w:rPr>
          <w:rFonts w:ascii="Arial" w:hAnsi="Arial" w:cs="Arial"/>
        </w:rPr>
        <w:t>5.</w:t>
      </w:r>
    </w:p>
    <w:p w14:paraId="4AF3AC41" w14:textId="77777777" w:rsidR="00A56AC2" w:rsidRPr="00A56AC2" w:rsidRDefault="00A56AC2" w:rsidP="00A56AC2">
      <w:pPr>
        <w:pStyle w:val="Bibliography"/>
        <w:jc w:val="both"/>
        <w:rPr>
          <w:rFonts w:ascii="Arial" w:hAnsi="Arial" w:cs="Arial"/>
          <w:lang w:val="fr-FR"/>
        </w:rPr>
      </w:pPr>
      <w:r w:rsidRPr="00A56AC2">
        <w:rPr>
          <w:rFonts w:ascii="Arial" w:hAnsi="Arial" w:cs="Arial"/>
        </w:rPr>
        <w:t xml:space="preserve">Bagalwa, M., Itongwa, J. A., Mbalassa, M., Zirirane, N., &amp; Mbaluku, M. (2019). </w:t>
      </w:r>
      <w:r w:rsidRPr="00A56AC2">
        <w:rPr>
          <w:rFonts w:ascii="Arial" w:hAnsi="Arial" w:cs="Arial"/>
          <w:lang w:val="fr-FR"/>
        </w:rPr>
        <w:t xml:space="preserve">Évaluation de la qualité microbiologique des poissons frais commercialisés dans la ville de Bukavu, RD Congo. </w:t>
      </w:r>
      <w:r w:rsidRPr="00A56AC2">
        <w:rPr>
          <w:rFonts w:ascii="Arial" w:hAnsi="Arial" w:cs="Arial"/>
          <w:i/>
          <w:iCs/>
          <w:lang w:val="fr-FR"/>
        </w:rPr>
        <w:t>Revue Scientifique de l’Afrique / Science Afrique</w:t>
      </w:r>
      <w:r w:rsidRPr="00A56AC2">
        <w:rPr>
          <w:rFonts w:ascii="Arial" w:hAnsi="Arial" w:cs="Arial"/>
          <w:lang w:val="fr-FR"/>
        </w:rPr>
        <w:t xml:space="preserve">, </w:t>
      </w:r>
      <w:r w:rsidRPr="00A56AC2">
        <w:rPr>
          <w:rFonts w:ascii="Arial" w:hAnsi="Arial" w:cs="Arial"/>
          <w:i/>
          <w:iCs/>
          <w:lang w:val="fr-FR"/>
        </w:rPr>
        <w:t>15</w:t>
      </w:r>
      <w:r w:rsidRPr="00A56AC2">
        <w:rPr>
          <w:rFonts w:ascii="Arial" w:hAnsi="Arial" w:cs="Arial"/>
          <w:lang w:val="fr-FR"/>
        </w:rPr>
        <w:t>, 365</w:t>
      </w:r>
      <w:r w:rsidRPr="00A56AC2">
        <w:rPr>
          <w:rFonts w:ascii="Cambria Math" w:hAnsi="Cambria Math" w:cs="Cambria Math"/>
          <w:lang w:val="fr-FR"/>
        </w:rPr>
        <w:t>‑</w:t>
      </w:r>
      <w:r w:rsidRPr="00A56AC2">
        <w:rPr>
          <w:rFonts w:ascii="Arial" w:hAnsi="Arial" w:cs="Arial"/>
          <w:lang w:val="fr-FR"/>
        </w:rPr>
        <w:t>373.</w:t>
      </w:r>
    </w:p>
    <w:p w14:paraId="012424D7" w14:textId="77777777" w:rsidR="00A56AC2" w:rsidRPr="00A56AC2" w:rsidRDefault="00A56AC2" w:rsidP="00A56AC2">
      <w:pPr>
        <w:pStyle w:val="Bibliography"/>
        <w:jc w:val="both"/>
        <w:rPr>
          <w:rFonts w:ascii="Arial" w:hAnsi="Arial" w:cs="Arial"/>
        </w:rPr>
      </w:pPr>
      <w:r w:rsidRPr="00A56AC2">
        <w:rPr>
          <w:rFonts w:ascii="Arial" w:hAnsi="Arial" w:cs="Arial"/>
          <w:lang w:val="fr-FR"/>
        </w:rPr>
        <w:t xml:space="preserve">Bedane, T. D., Agga, G. E., &amp; Gutema, F. D. (2022). </w:t>
      </w:r>
      <w:r w:rsidRPr="00A56AC2">
        <w:rPr>
          <w:rFonts w:ascii="Arial" w:hAnsi="Arial" w:cs="Arial"/>
        </w:rPr>
        <w:t xml:space="preserve">Hygienic assessment of fish handling practices along production and supply chain and its public health implications in Central Oromia, Ethiopia. </w:t>
      </w:r>
      <w:r w:rsidRPr="00A56AC2">
        <w:rPr>
          <w:rFonts w:ascii="Arial" w:hAnsi="Arial" w:cs="Arial"/>
          <w:i/>
          <w:iCs/>
        </w:rPr>
        <w:t>Scientific Reports</w:t>
      </w:r>
      <w:r w:rsidRPr="00A56AC2">
        <w:rPr>
          <w:rFonts w:ascii="Arial" w:hAnsi="Arial" w:cs="Arial"/>
        </w:rPr>
        <w:t xml:space="preserve">, </w:t>
      </w:r>
      <w:r w:rsidRPr="00A56AC2">
        <w:rPr>
          <w:rFonts w:ascii="Arial" w:hAnsi="Arial" w:cs="Arial"/>
          <w:i/>
          <w:iCs/>
        </w:rPr>
        <w:t>12</w:t>
      </w:r>
      <w:r w:rsidRPr="00A56AC2">
        <w:rPr>
          <w:rFonts w:ascii="Arial" w:hAnsi="Arial" w:cs="Arial"/>
        </w:rPr>
        <w:t>, 14069. https://doi.org/10.1038/s41598-022-17671-5</w:t>
      </w:r>
    </w:p>
    <w:p w14:paraId="62A5FCCF" w14:textId="77777777" w:rsidR="00A56AC2" w:rsidRPr="00A56AC2" w:rsidRDefault="00A56AC2" w:rsidP="00A56AC2">
      <w:pPr>
        <w:pStyle w:val="Bibliography"/>
        <w:jc w:val="both"/>
        <w:rPr>
          <w:rFonts w:ascii="Arial" w:hAnsi="Arial" w:cs="Arial"/>
        </w:rPr>
      </w:pPr>
      <w:r w:rsidRPr="00A56AC2">
        <w:rPr>
          <w:rFonts w:ascii="Arial" w:hAnsi="Arial" w:cs="Arial"/>
        </w:rPr>
        <w:t xml:space="preserve">Bosch, A. C., O’Neill, B., Sigge, G. O., Kerwath, S. E., &amp; Hoffman, L. C. (2016). Heavy metals in marine fish meat and consumer health : A review. </w:t>
      </w:r>
      <w:r w:rsidRPr="00A56AC2">
        <w:rPr>
          <w:rFonts w:ascii="Arial" w:hAnsi="Arial" w:cs="Arial"/>
          <w:i/>
          <w:iCs/>
        </w:rPr>
        <w:t>Journal of the Science of Food and Agriculture</w:t>
      </w:r>
      <w:r w:rsidRPr="00A56AC2">
        <w:rPr>
          <w:rFonts w:ascii="Arial" w:hAnsi="Arial" w:cs="Arial"/>
        </w:rPr>
        <w:t xml:space="preserve">, </w:t>
      </w:r>
      <w:r w:rsidRPr="00A56AC2">
        <w:rPr>
          <w:rFonts w:ascii="Arial" w:hAnsi="Arial" w:cs="Arial"/>
          <w:i/>
          <w:iCs/>
        </w:rPr>
        <w:t>96</w:t>
      </w:r>
      <w:r w:rsidRPr="00A56AC2">
        <w:rPr>
          <w:rFonts w:ascii="Arial" w:hAnsi="Arial" w:cs="Arial"/>
        </w:rPr>
        <w:t>(1), 32</w:t>
      </w:r>
      <w:r w:rsidRPr="00A56AC2">
        <w:rPr>
          <w:rFonts w:ascii="Cambria Math" w:hAnsi="Cambria Math" w:cs="Cambria Math"/>
        </w:rPr>
        <w:t>‑</w:t>
      </w:r>
      <w:r w:rsidRPr="00A56AC2">
        <w:rPr>
          <w:rFonts w:ascii="Arial" w:hAnsi="Arial" w:cs="Arial"/>
        </w:rPr>
        <w:t>48. https://doi.org/10.1002/jsfa.7360</w:t>
      </w:r>
    </w:p>
    <w:p w14:paraId="14E06D97" w14:textId="77777777" w:rsidR="00A56AC2" w:rsidRPr="00A56AC2" w:rsidRDefault="00A56AC2" w:rsidP="00A56AC2">
      <w:pPr>
        <w:pStyle w:val="Bibliography"/>
        <w:jc w:val="both"/>
        <w:rPr>
          <w:rFonts w:ascii="Arial" w:hAnsi="Arial" w:cs="Arial"/>
        </w:rPr>
      </w:pPr>
      <w:r w:rsidRPr="00A56AC2">
        <w:rPr>
          <w:rFonts w:ascii="Arial" w:hAnsi="Arial" w:cs="Arial"/>
        </w:rPr>
        <w:t xml:space="preserve">Boyd, C. E., McNevin, A. A., &amp; Davis, R. P. (2022). The contribution of fisheries and aquaculture to the global protein supply. </w:t>
      </w:r>
      <w:r w:rsidRPr="00A56AC2">
        <w:rPr>
          <w:rFonts w:ascii="Arial" w:hAnsi="Arial" w:cs="Arial"/>
          <w:i/>
          <w:iCs/>
        </w:rPr>
        <w:t>Food Security</w:t>
      </w:r>
      <w:r w:rsidRPr="00A56AC2">
        <w:rPr>
          <w:rFonts w:ascii="Arial" w:hAnsi="Arial" w:cs="Arial"/>
        </w:rPr>
        <w:t xml:space="preserve">, </w:t>
      </w:r>
      <w:r w:rsidRPr="00A56AC2">
        <w:rPr>
          <w:rFonts w:ascii="Arial" w:hAnsi="Arial" w:cs="Arial"/>
          <w:i/>
          <w:iCs/>
        </w:rPr>
        <w:t>14</w:t>
      </w:r>
      <w:r w:rsidRPr="00A56AC2">
        <w:rPr>
          <w:rFonts w:ascii="Arial" w:hAnsi="Arial" w:cs="Arial"/>
        </w:rPr>
        <w:t>(3), 805</w:t>
      </w:r>
      <w:r w:rsidRPr="00A56AC2">
        <w:rPr>
          <w:rFonts w:ascii="Cambria Math" w:hAnsi="Cambria Math" w:cs="Cambria Math"/>
        </w:rPr>
        <w:t>‑</w:t>
      </w:r>
      <w:r w:rsidRPr="00A56AC2">
        <w:rPr>
          <w:rFonts w:ascii="Arial" w:hAnsi="Arial" w:cs="Arial"/>
        </w:rPr>
        <w:t>827. https://doi.org/10.1007/s12571-021-01246-9</w:t>
      </w:r>
    </w:p>
    <w:p w14:paraId="00D8F760" w14:textId="77777777" w:rsidR="00A56AC2" w:rsidRPr="00A56AC2" w:rsidRDefault="00A56AC2" w:rsidP="00A56AC2">
      <w:pPr>
        <w:pStyle w:val="Bibliography"/>
        <w:jc w:val="both"/>
        <w:rPr>
          <w:rFonts w:ascii="Arial" w:hAnsi="Arial" w:cs="Arial"/>
        </w:rPr>
      </w:pPr>
      <w:r w:rsidRPr="00A56AC2">
        <w:rPr>
          <w:rFonts w:ascii="Arial" w:hAnsi="Arial" w:cs="Arial"/>
        </w:rPr>
        <w:t xml:space="preserve">Çelik, U., &amp; Oehlenschläger, J. (2007). High contents of cadmium, lead, zinc and copper in popular fishery products sold in Turkish supermarkets. </w:t>
      </w:r>
      <w:r w:rsidRPr="00A56AC2">
        <w:rPr>
          <w:rFonts w:ascii="Arial" w:hAnsi="Arial" w:cs="Arial"/>
          <w:i/>
          <w:iCs/>
        </w:rPr>
        <w:t>Food Control</w:t>
      </w:r>
      <w:r w:rsidRPr="00A56AC2">
        <w:rPr>
          <w:rFonts w:ascii="Arial" w:hAnsi="Arial" w:cs="Arial"/>
        </w:rPr>
        <w:t xml:space="preserve">, </w:t>
      </w:r>
      <w:r w:rsidRPr="00A56AC2">
        <w:rPr>
          <w:rFonts w:ascii="Arial" w:hAnsi="Arial" w:cs="Arial"/>
          <w:i/>
          <w:iCs/>
        </w:rPr>
        <w:t>18</w:t>
      </w:r>
      <w:r w:rsidRPr="00A56AC2">
        <w:rPr>
          <w:rFonts w:ascii="Arial" w:hAnsi="Arial" w:cs="Arial"/>
        </w:rPr>
        <w:t>(3), 258</w:t>
      </w:r>
      <w:r w:rsidRPr="00A56AC2">
        <w:rPr>
          <w:rFonts w:ascii="Cambria Math" w:hAnsi="Cambria Math" w:cs="Cambria Math"/>
        </w:rPr>
        <w:t>‑</w:t>
      </w:r>
      <w:r w:rsidRPr="00A56AC2">
        <w:rPr>
          <w:rFonts w:ascii="Arial" w:hAnsi="Arial" w:cs="Arial"/>
        </w:rPr>
        <w:t>261. https://doi.org/10.1016/j.foodcont.2005.10.004</w:t>
      </w:r>
    </w:p>
    <w:p w14:paraId="1E96D639" w14:textId="77777777" w:rsidR="00A56AC2" w:rsidRPr="00A56AC2" w:rsidRDefault="00A56AC2" w:rsidP="00A56AC2">
      <w:pPr>
        <w:pStyle w:val="Bibliography"/>
        <w:jc w:val="both"/>
        <w:rPr>
          <w:rFonts w:ascii="Arial" w:hAnsi="Arial" w:cs="Arial"/>
        </w:rPr>
      </w:pPr>
      <w:r w:rsidRPr="00A56AC2">
        <w:rPr>
          <w:rFonts w:ascii="Arial" w:hAnsi="Arial" w:cs="Arial"/>
        </w:rPr>
        <w:t xml:space="preserve">Failler, P. (2014). Climate variability and food security in Africa : The case of small pelagic fish in West Africa. </w:t>
      </w:r>
      <w:r w:rsidRPr="00A56AC2">
        <w:rPr>
          <w:rFonts w:ascii="Arial" w:hAnsi="Arial" w:cs="Arial"/>
          <w:i/>
          <w:iCs/>
        </w:rPr>
        <w:t>Journal of Fisheries and Livestock Production</w:t>
      </w:r>
      <w:r w:rsidRPr="00A56AC2">
        <w:rPr>
          <w:rFonts w:ascii="Arial" w:hAnsi="Arial" w:cs="Arial"/>
        </w:rPr>
        <w:t xml:space="preserve">, </w:t>
      </w:r>
      <w:r w:rsidRPr="00A56AC2">
        <w:rPr>
          <w:rFonts w:ascii="Arial" w:hAnsi="Arial" w:cs="Arial"/>
          <w:i/>
          <w:iCs/>
        </w:rPr>
        <w:t>2</w:t>
      </w:r>
      <w:r w:rsidRPr="00A56AC2">
        <w:rPr>
          <w:rFonts w:ascii="Arial" w:hAnsi="Arial" w:cs="Arial"/>
        </w:rPr>
        <w:t>(2), 122.</w:t>
      </w:r>
    </w:p>
    <w:p w14:paraId="1BA512F7" w14:textId="77777777" w:rsidR="00A56AC2" w:rsidRPr="00A56AC2" w:rsidRDefault="00A56AC2" w:rsidP="00A56AC2">
      <w:pPr>
        <w:pStyle w:val="Bibliography"/>
        <w:jc w:val="both"/>
        <w:rPr>
          <w:rFonts w:ascii="Arial" w:hAnsi="Arial" w:cs="Arial"/>
        </w:rPr>
      </w:pPr>
      <w:r w:rsidRPr="00A56AC2">
        <w:rPr>
          <w:rFonts w:ascii="Arial" w:hAnsi="Arial" w:cs="Arial"/>
        </w:rPr>
        <w:t xml:space="preserve">Garai, P., Banerjee, P., Mondal, P., &amp; Saha, N. C. (2021). Effect of heavy metals on fishes : Toxicity and bioaccumulation. </w:t>
      </w:r>
      <w:r w:rsidRPr="00A56AC2">
        <w:rPr>
          <w:rFonts w:ascii="Arial" w:hAnsi="Arial" w:cs="Arial"/>
          <w:i/>
          <w:iCs/>
        </w:rPr>
        <w:t>Journal of Clinical Toxicology</w:t>
      </w:r>
      <w:r w:rsidRPr="00A56AC2">
        <w:rPr>
          <w:rFonts w:ascii="Arial" w:hAnsi="Arial" w:cs="Arial"/>
        </w:rPr>
        <w:t xml:space="preserve">, </w:t>
      </w:r>
      <w:r w:rsidRPr="00A56AC2">
        <w:rPr>
          <w:rFonts w:ascii="Arial" w:hAnsi="Arial" w:cs="Arial"/>
          <w:i/>
          <w:iCs/>
        </w:rPr>
        <w:t>S18</w:t>
      </w:r>
      <w:r w:rsidRPr="00A56AC2">
        <w:rPr>
          <w:rFonts w:ascii="Arial" w:hAnsi="Arial" w:cs="Arial"/>
        </w:rPr>
        <w:t>, 1</w:t>
      </w:r>
      <w:r w:rsidRPr="00A56AC2">
        <w:rPr>
          <w:rFonts w:ascii="Cambria Math" w:hAnsi="Cambria Math" w:cs="Cambria Math"/>
        </w:rPr>
        <w:t>‑</w:t>
      </w:r>
      <w:r w:rsidRPr="00A56AC2">
        <w:rPr>
          <w:rFonts w:ascii="Arial" w:hAnsi="Arial" w:cs="Arial"/>
        </w:rPr>
        <w:t>10.</w:t>
      </w:r>
    </w:p>
    <w:p w14:paraId="26D54CEF" w14:textId="77777777" w:rsidR="00A56AC2" w:rsidRPr="00A56AC2" w:rsidRDefault="00A56AC2" w:rsidP="00A56AC2">
      <w:pPr>
        <w:pStyle w:val="Bibliography"/>
        <w:jc w:val="both"/>
        <w:rPr>
          <w:rFonts w:ascii="Arial" w:hAnsi="Arial" w:cs="Arial"/>
        </w:rPr>
      </w:pPr>
      <w:r w:rsidRPr="00A56AC2">
        <w:rPr>
          <w:rFonts w:ascii="Arial" w:hAnsi="Arial" w:cs="Arial"/>
        </w:rPr>
        <w:t xml:space="preserve">Getu, A., Misganaw, K., &amp; Bazezew, M. (2015). Post-harvesting and major related problems of fish production. </w:t>
      </w:r>
      <w:r w:rsidRPr="00A56AC2">
        <w:rPr>
          <w:rFonts w:ascii="Arial" w:hAnsi="Arial" w:cs="Arial"/>
          <w:i/>
          <w:iCs/>
        </w:rPr>
        <w:t>Fisheries and Aquaculture Journal</w:t>
      </w:r>
      <w:r w:rsidRPr="00A56AC2">
        <w:rPr>
          <w:rFonts w:ascii="Arial" w:hAnsi="Arial" w:cs="Arial"/>
        </w:rPr>
        <w:t xml:space="preserve">, </w:t>
      </w:r>
      <w:r w:rsidRPr="00A56AC2">
        <w:rPr>
          <w:rFonts w:ascii="Arial" w:hAnsi="Arial" w:cs="Arial"/>
          <w:i/>
          <w:iCs/>
        </w:rPr>
        <w:t>6</w:t>
      </w:r>
      <w:r w:rsidRPr="00A56AC2">
        <w:rPr>
          <w:rFonts w:ascii="Arial" w:hAnsi="Arial" w:cs="Arial"/>
        </w:rPr>
        <w:t>(4), 154. https://doi.org/10.4172/2150-3508.1000154</w:t>
      </w:r>
    </w:p>
    <w:p w14:paraId="5FF53BAF" w14:textId="77777777" w:rsidR="00A56AC2" w:rsidRPr="00A56AC2" w:rsidRDefault="00A56AC2" w:rsidP="00A56AC2">
      <w:pPr>
        <w:pStyle w:val="Bibliography"/>
        <w:jc w:val="both"/>
        <w:rPr>
          <w:rFonts w:ascii="Arial" w:hAnsi="Arial" w:cs="Arial"/>
        </w:rPr>
      </w:pPr>
      <w:r w:rsidRPr="00A56AC2">
        <w:rPr>
          <w:rFonts w:ascii="Arial" w:hAnsi="Arial" w:cs="Arial"/>
        </w:rPr>
        <w:lastRenderedPageBreak/>
        <w:t xml:space="preserve">Habib, S. S., Naz, S., Fazio, F., Cravana, C., &amp; Ullah, M. (2024). Assessment and bioaccumulation of heavy metals in water, fish (wild and farmed) and associated human health risk. </w:t>
      </w:r>
      <w:r w:rsidRPr="00A56AC2">
        <w:rPr>
          <w:rFonts w:ascii="Arial" w:hAnsi="Arial" w:cs="Arial"/>
          <w:i/>
          <w:iCs/>
        </w:rPr>
        <w:t>Biological Trace Element Research</w:t>
      </w:r>
      <w:r w:rsidRPr="00A56AC2">
        <w:rPr>
          <w:rFonts w:ascii="Arial" w:hAnsi="Arial" w:cs="Arial"/>
        </w:rPr>
        <w:t xml:space="preserve">, </w:t>
      </w:r>
      <w:r w:rsidRPr="00A56AC2">
        <w:rPr>
          <w:rFonts w:ascii="Arial" w:hAnsi="Arial" w:cs="Arial"/>
          <w:i/>
          <w:iCs/>
        </w:rPr>
        <w:t>202</w:t>
      </w:r>
      <w:r w:rsidRPr="00A56AC2">
        <w:rPr>
          <w:rFonts w:ascii="Arial" w:hAnsi="Arial" w:cs="Arial"/>
        </w:rPr>
        <w:t>, 1757</w:t>
      </w:r>
      <w:r w:rsidRPr="00A56AC2">
        <w:rPr>
          <w:rFonts w:ascii="Cambria Math" w:hAnsi="Cambria Math" w:cs="Cambria Math"/>
        </w:rPr>
        <w:t>‑</w:t>
      </w:r>
      <w:r w:rsidRPr="00A56AC2">
        <w:rPr>
          <w:rFonts w:ascii="Arial" w:hAnsi="Arial" w:cs="Arial"/>
        </w:rPr>
        <w:t>1772. https://doi.org/10.1007/s12011-023-03703-2</w:t>
      </w:r>
    </w:p>
    <w:p w14:paraId="5DFF9C60" w14:textId="77777777" w:rsidR="00A56AC2" w:rsidRPr="00A56AC2" w:rsidRDefault="00A56AC2" w:rsidP="00A56AC2">
      <w:pPr>
        <w:pStyle w:val="Bibliography"/>
        <w:jc w:val="both"/>
        <w:rPr>
          <w:rFonts w:ascii="Arial" w:hAnsi="Arial" w:cs="Arial"/>
        </w:rPr>
      </w:pPr>
      <w:r w:rsidRPr="00A56AC2">
        <w:rPr>
          <w:rFonts w:ascii="Arial" w:hAnsi="Arial" w:cs="Arial"/>
        </w:rPr>
        <w:t xml:space="preserve">Hu, S. L., Chen, X. C., Xue, Y. X., &amp; Wang, P. F. (2024). Metal(loid) concentrations in aquatic products : Trophic magnification and health risks. </w:t>
      </w:r>
      <w:r w:rsidRPr="00A56AC2">
        <w:rPr>
          <w:rFonts w:ascii="Arial" w:hAnsi="Arial" w:cs="Arial"/>
          <w:i/>
          <w:iCs/>
        </w:rPr>
        <w:t>Journal of Food Composition and Analysis</w:t>
      </w:r>
      <w:r w:rsidRPr="00A56AC2">
        <w:rPr>
          <w:rFonts w:ascii="Arial" w:hAnsi="Arial" w:cs="Arial"/>
        </w:rPr>
        <w:t xml:space="preserve">, </w:t>
      </w:r>
      <w:r w:rsidRPr="00A56AC2">
        <w:rPr>
          <w:rFonts w:ascii="Arial" w:hAnsi="Arial" w:cs="Arial"/>
          <w:i/>
          <w:iCs/>
        </w:rPr>
        <w:t>126</w:t>
      </w:r>
      <w:r w:rsidRPr="00A56AC2">
        <w:rPr>
          <w:rFonts w:ascii="Arial" w:hAnsi="Arial" w:cs="Arial"/>
        </w:rPr>
        <w:t>, 106007. https://doi.org/10.1016/j.jfca.2024.106007</w:t>
      </w:r>
    </w:p>
    <w:p w14:paraId="321EF155" w14:textId="77777777" w:rsidR="00A56AC2" w:rsidRPr="00A56AC2" w:rsidRDefault="00A56AC2" w:rsidP="00A56AC2">
      <w:pPr>
        <w:pStyle w:val="Bibliography"/>
        <w:jc w:val="both"/>
        <w:rPr>
          <w:rFonts w:ascii="Arial" w:hAnsi="Arial" w:cs="Arial"/>
        </w:rPr>
      </w:pPr>
      <w:r w:rsidRPr="00A56AC2">
        <w:rPr>
          <w:rFonts w:ascii="Arial" w:hAnsi="Arial" w:cs="Arial"/>
        </w:rPr>
        <w:t xml:space="preserve">Hussein, M. A., Morsy, N. S., Mahmoud, A. F., Darwish, W. S., Elabbasy, M. T., Zigo, F., Farkašová, Z., &amp; Rehan, I. F. (2023). Risk assessment of toxic residues among some freshwater and marine water fish species. </w:t>
      </w:r>
      <w:r w:rsidRPr="00A56AC2">
        <w:rPr>
          <w:rFonts w:ascii="Arial" w:hAnsi="Arial" w:cs="Arial"/>
          <w:i/>
          <w:iCs/>
        </w:rPr>
        <w:t>Frontiers in Veterinary Science</w:t>
      </w:r>
      <w:r w:rsidRPr="00A56AC2">
        <w:rPr>
          <w:rFonts w:ascii="Arial" w:hAnsi="Arial" w:cs="Arial"/>
        </w:rPr>
        <w:t xml:space="preserve">, </w:t>
      </w:r>
      <w:r w:rsidRPr="00A56AC2">
        <w:rPr>
          <w:rFonts w:ascii="Arial" w:hAnsi="Arial" w:cs="Arial"/>
          <w:i/>
          <w:iCs/>
        </w:rPr>
        <w:t>10</w:t>
      </w:r>
      <w:r w:rsidRPr="00A56AC2">
        <w:rPr>
          <w:rFonts w:ascii="Arial" w:hAnsi="Arial" w:cs="Arial"/>
        </w:rPr>
        <w:t>, 1185395. https://doi.org/10.3389/fvets.2023.1185395</w:t>
      </w:r>
    </w:p>
    <w:p w14:paraId="681D1747" w14:textId="77777777" w:rsidR="00A56AC2" w:rsidRPr="00A56AC2" w:rsidRDefault="00A56AC2" w:rsidP="00A56AC2">
      <w:pPr>
        <w:pStyle w:val="Bibliography"/>
        <w:jc w:val="both"/>
        <w:rPr>
          <w:rFonts w:ascii="Arial" w:hAnsi="Arial" w:cs="Arial"/>
        </w:rPr>
      </w:pPr>
      <w:r w:rsidRPr="00A56AC2">
        <w:rPr>
          <w:rFonts w:ascii="Arial" w:hAnsi="Arial" w:cs="Arial"/>
        </w:rPr>
        <w:t xml:space="preserve">Jinadasa, B. (2014). Determination of quality of marine fishes based on TVB-N test. </w:t>
      </w:r>
      <w:r w:rsidRPr="00A56AC2">
        <w:rPr>
          <w:rFonts w:ascii="Arial" w:hAnsi="Arial" w:cs="Arial"/>
          <w:i/>
          <w:iCs/>
        </w:rPr>
        <w:t>Nature and Science</w:t>
      </w:r>
      <w:r w:rsidRPr="00A56AC2">
        <w:rPr>
          <w:rFonts w:ascii="Arial" w:hAnsi="Arial" w:cs="Arial"/>
        </w:rPr>
        <w:t xml:space="preserve">, </w:t>
      </w:r>
      <w:r w:rsidRPr="00A56AC2">
        <w:rPr>
          <w:rFonts w:ascii="Arial" w:hAnsi="Arial" w:cs="Arial"/>
          <w:i/>
          <w:iCs/>
        </w:rPr>
        <w:t>12</w:t>
      </w:r>
      <w:r w:rsidRPr="00A56AC2">
        <w:rPr>
          <w:rFonts w:ascii="Arial" w:hAnsi="Arial" w:cs="Arial"/>
        </w:rPr>
        <w:t>(6), 47</w:t>
      </w:r>
      <w:r w:rsidRPr="00A56AC2">
        <w:rPr>
          <w:rFonts w:ascii="Cambria Math" w:hAnsi="Cambria Math" w:cs="Cambria Math"/>
        </w:rPr>
        <w:t>‑</w:t>
      </w:r>
      <w:r w:rsidRPr="00A56AC2">
        <w:rPr>
          <w:rFonts w:ascii="Arial" w:hAnsi="Arial" w:cs="Arial"/>
        </w:rPr>
        <w:t>52.</w:t>
      </w:r>
    </w:p>
    <w:p w14:paraId="3F12F0FC" w14:textId="77777777" w:rsidR="00A56AC2" w:rsidRPr="00A56AC2" w:rsidRDefault="00A56AC2" w:rsidP="00A56AC2">
      <w:pPr>
        <w:pStyle w:val="Bibliography"/>
        <w:jc w:val="both"/>
        <w:rPr>
          <w:rFonts w:ascii="Arial" w:hAnsi="Arial" w:cs="Arial"/>
        </w:rPr>
      </w:pPr>
      <w:r w:rsidRPr="00A56AC2">
        <w:rPr>
          <w:rFonts w:ascii="Arial" w:hAnsi="Arial" w:cs="Arial"/>
        </w:rPr>
        <w:t xml:space="preserve">Konate, Y., Kone, S., Diallo, A., Yaro, F., Cisse, D., Sacko, M., Traore, M. S., &amp; Coulibaly, M. (2016). </w:t>
      </w:r>
      <w:r w:rsidRPr="00A56AC2">
        <w:rPr>
          <w:rFonts w:ascii="Arial" w:hAnsi="Arial" w:cs="Arial"/>
          <w:lang w:val="fr-FR"/>
        </w:rPr>
        <w:t xml:space="preserve">Étude de deux métaux lourds dans le poisson de fleuve au Mali. </w:t>
      </w:r>
      <w:r w:rsidRPr="00A56AC2">
        <w:rPr>
          <w:rFonts w:ascii="Arial" w:hAnsi="Arial" w:cs="Arial"/>
          <w:i/>
          <w:iCs/>
        </w:rPr>
        <w:t>Le Mali Medical</w:t>
      </w:r>
      <w:r w:rsidRPr="00A56AC2">
        <w:rPr>
          <w:rFonts w:ascii="Arial" w:hAnsi="Arial" w:cs="Arial"/>
        </w:rPr>
        <w:t>, (3), 8</w:t>
      </w:r>
      <w:r w:rsidRPr="00A56AC2">
        <w:rPr>
          <w:rFonts w:ascii="Cambria Math" w:hAnsi="Cambria Math" w:cs="Cambria Math"/>
        </w:rPr>
        <w:t>‑</w:t>
      </w:r>
      <w:r w:rsidRPr="00A56AC2">
        <w:rPr>
          <w:rFonts w:ascii="Arial" w:hAnsi="Arial" w:cs="Arial"/>
        </w:rPr>
        <w:t>19.</w:t>
      </w:r>
    </w:p>
    <w:p w14:paraId="54B3C67E" w14:textId="77777777" w:rsidR="00A56AC2" w:rsidRPr="00A56AC2" w:rsidRDefault="00A56AC2" w:rsidP="00A56AC2">
      <w:pPr>
        <w:pStyle w:val="Bibliography"/>
        <w:jc w:val="both"/>
        <w:rPr>
          <w:rFonts w:ascii="Arial" w:hAnsi="Arial" w:cs="Arial"/>
        </w:rPr>
      </w:pPr>
      <w:r w:rsidRPr="00A56AC2">
        <w:rPr>
          <w:rFonts w:ascii="Arial" w:hAnsi="Arial" w:cs="Arial"/>
        </w:rPr>
        <w:t xml:space="preserve">Laë, R., S, W., A, M., Morand, P., &amp; Mikolasek, O. (2005). Review of the present state of knowledge of environment, fish stocks and fisheries of the River Niger (West Africa). </w:t>
      </w:r>
      <w:r w:rsidRPr="00A56AC2">
        <w:rPr>
          <w:rFonts w:ascii="Arial" w:hAnsi="Arial" w:cs="Arial"/>
          <w:i/>
          <w:iCs/>
        </w:rPr>
        <w:t>FAO RAP Publication</w:t>
      </w:r>
      <w:r w:rsidRPr="00A56AC2">
        <w:rPr>
          <w:rFonts w:ascii="Arial" w:hAnsi="Arial" w:cs="Arial"/>
        </w:rPr>
        <w:t xml:space="preserve">, </w:t>
      </w:r>
      <w:r w:rsidRPr="00A56AC2">
        <w:rPr>
          <w:rFonts w:ascii="Arial" w:hAnsi="Arial" w:cs="Arial"/>
          <w:i/>
          <w:iCs/>
        </w:rPr>
        <w:t>2004/16</w:t>
      </w:r>
      <w:r w:rsidRPr="00A56AC2">
        <w:rPr>
          <w:rFonts w:ascii="Arial" w:hAnsi="Arial" w:cs="Arial"/>
        </w:rPr>
        <w:t>, 199</w:t>
      </w:r>
      <w:r w:rsidRPr="00A56AC2">
        <w:rPr>
          <w:rFonts w:ascii="Cambria Math" w:hAnsi="Cambria Math" w:cs="Cambria Math"/>
        </w:rPr>
        <w:t>‑</w:t>
      </w:r>
      <w:r w:rsidRPr="00A56AC2">
        <w:rPr>
          <w:rFonts w:ascii="Arial" w:hAnsi="Arial" w:cs="Arial"/>
        </w:rPr>
        <w:t>228.</w:t>
      </w:r>
    </w:p>
    <w:p w14:paraId="0FD2AC8A" w14:textId="77777777" w:rsidR="00A56AC2" w:rsidRPr="00A56AC2" w:rsidRDefault="00A56AC2" w:rsidP="00A56AC2">
      <w:pPr>
        <w:pStyle w:val="Bibliography"/>
        <w:jc w:val="both"/>
        <w:rPr>
          <w:rFonts w:ascii="Arial" w:hAnsi="Arial" w:cs="Arial"/>
        </w:rPr>
      </w:pPr>
      <w:r w:rsidRPr="00A56AC2">
        <w:rPr>
          <w:rFonts w:ascii="Arial" w:hAnsi="Arial" w:cs="Arial"/>
        </w:rPr>
        <w:t xml:space="preserve">Larsen, R., Eilertsen, K.-E., &amp; Elvevoll, E. O. (2020). Health benefits of marine foods and ingredients. </w:t>
      </w:r>
      <w:r w:rsidRPr="00A56AC2">
        <w:rPr>
          <w:rFonts w:ascii="Arial" w:hAnsi="Arial" w:cs="Arial"/>
          <w:i/>
          <w:iCs/>
        </w:rPr>
        <w:t>Biotechnology Advances</w:t>
      </w:r>
      <w:r w:rsidRPr="00A56AC2">
        <w:rPr>
          <w:rFonts w:ascii="Arial" w:hAnsi="Arial" w:cs="Arial"/>
        </w:rPr>
        <w:t xml:space="preserve">, </w:t>
      </w:r>
      <w:r w:rsidRPr="00A56AC2">
        <w:rPr>
          <w:rFonts w:ascii="Arial" w:hAnsi="Arial" w:cs="Arial"/>
          <w:i/>
          <w:iCs/>
        </w:rPr>
        <w:t>29</w:t>
      </w:r>
      <w:r w:rsidRPr="00A56AC2">
        <w:rPr>
          <w:rFonts w:ascii="Arial" w:hAnsi="Arial" w:cs="Arial"/>
        </w:rPr>
        <w:t>(5), 508</w:t>
      </w:r>
      <w:r w:rsidRPr="00A56AC2">
        <w:rPr>
          <w:rFonts w:ascii="Cambria Math" w:hAnsi="Cambria Math" w:cs="Cambria Math"/>
        </w:rPr>
        <w:t>‑</w:t>
      </w:r>
      <w:r w:rsidRPr="00A56AC2">
        <w:rPr>
          <w:rFonts w:ascii="Arial" w:hAnsi="Arial" w:cs="Arial"/>
        </w:rPr>
        <w:t>518.</w:t>
      </w:r>
    </w:p>
    <w:p w14:paraId="2031D8AA" w14:textId="77777777" w:rsidR="00A56AC2" w:rsidRPr="00A56AC2" w:rsidRDefault="00A56AC2" w:rsidP="00A56AC2">
      <w:pPr>
        <w:pStyle w:val="Bibliography"/>
        <w:jc w:val="both"/>
        <w:rPr>
          <w:rFonts w:ascii="Arial" w:hAnsi="Arial" w:cs="Arial"/>
        </w:rPr>
      </w:pPr>
      <w:r w:rsidRPr="00A56AC2">
        <w:rPr>
          <w:rFonts w:ascii="Arial" w:hAnsi="Arial" w:cs="Arial"/>
        </w:rPr>
        <w:t xml:space="preserve">Lazaro, J., Kapute, F., &amp; Holm, R. H. (2019). Food safety for fresh fish sold from individual vendors in Mzuzu, Malawi. </w:t>
      </w:r>
      <w:r w:rsidRPr="00A56AC2">
        <w:rPr>
          <w:rFonts w:ascii="Arial" w:hAnsi="Arial" w:cs="Arial"/>
          <w:i/>
          <w:iCs/>
        </w:rPr>
        <w:t>Food Science and Nutrition</w:t>
      </w:r>
      <w:r w:rsidRPr="00A56AC2">
        <w:rPr>
          <w:rFonts w:ascii="Arial" w:hAnsi="Arial" w:cs="Arial"/>
        </w:rPr>
        <w:t xml:space="preserve">, </w:t>
      </w:r>
      <w:r w:rsidRPr="00A56AC2">
        <w:rPr>
          <w:rFonts w:ascii="Arial" w:hAnsi="Arial" w:cs="Arial"/>
          <w:i/>
          <w:iCs/>
        </w:rPr>
        <w:t>7</w:t>
      </w:r>
      <w:r w:rsidRPr="00A56AC2">
        <w:rPr>
          <w:rFonts w:ascii="Arial" w:hAnsi="Arial" w:cs="Arial"/>
        </w:rPr>
        <w:t>(8), 2608</w:t>
      </w:r>
      <w:r w:rsidRPr="00A56AC2">
        <w:rPr>
          <w:rFonts w:ascii="Cambria Math" w:hAnsi="Cambria Math" w:cs="Cambria Math"/>
        </w:rPr>
        <w:t>‑</w:t>
      </w:r>
      <w:r w:rsidRPr="00A56AC2">
        <w:rPr>
          <w:rFonts w:ascii="Arial" w:hAnsi="Arial" w:cs="Arial"/>
        </w:rPr>
        <w:t>2619. https://doi.org/10.1002/fsn3.1155</w:t>
      </w:r>
    </w:p>
    <w:p w14:paraId="3351C3E1" w14:textId="77777777" w:rsidR="00A56AC2" w:rsidRPr="00A56AC2" w:rsidRDefault="00A56AC2" w:rsidP="00A56AC2">
      <w:pPr>
        <w:pStyle w:val="Bibliography"/>
        <w:jc w:val="both"/>
        <w:rPr>
          <w:rFonts w:ascii="Arial" w:hAnsi="Arial" w:cs="Arial"/>
        </w:rPr>
      </w:pPr>
      <w:r w:rsidRPr="00A56AC2">
        <w:rPr>
          <w:rFonts w:ascii="Arial" w:hAnsi="Arial" w:cs="Arial"/>
        </w:rPr>
        <w:t xml:space="preserve">Lujuo, E. J., Mkupasi, E. M., &amp; Lamtane, H. A. (2022). Physico-chemical and sensory properties of frozen fish fillets marketed along Tanga and Mtwara coastlines, Tanzania. </w:t>
      </w:r>
      <w:r w:rsidRPr="00A56AC2">
        <w:rPr>
          <w:rFonts w:ascii="Arial" w:hAnsi="Arial" w:cs="Arial"/>
          <w:i/>
          <w:iCs/>
        </w:rPr>
        <w:t>International Journal of Food Properties</w:t>
      </w:r>
      <w:r w:rsidRPr="00A56AC2">
        <w:rPr>
          <w:rFonts w:ascii="Arial" w:hAnsi="Arial" w:cs="Arial"/>
        </w:rPr>
        <w:t xml:space="preserve">, </w:t>
      </w:r>
      <w:r w:rsidRPr="00A56AC2">
        <w:rPr>
          <w:rFonts w:ascii="Arial" w:hAnsi="Arial" w:cs="Arial"/>
          <w:i/>
          <w:iCs/>
        </w:rPr>
        <w:t>25</w:t>
      </w:r>
      <w:r w:rsidRPr="00A56AC2">
        <w:rPr>
          <w:rFonts w:ascii="Arial" w:hAnsi="Arial" w:cs="Arial"/>
        </w:rPr>
        <w:t>(1), 2819</w:t>
      </w:r>
      <w:r w:rsidRPr="00A56AC2">
        <w:rPr>
          <w:rFonts w:ascii="Cambria Math" w:hAnsi="Cambria Math" w:cs="Cambria Math"/>
        </w:rPr>
        <w:t>‑</w:t>
      </w:r>
      <w:r w:rsidRPr="00A56AC2">
        <w:rPr>
          <w:rFonts w:ascii="Arial" w:hAnsi="Arial" w:cs="Arial"/>
        </w:rPr>
        <w:t>2833. https://doi.org/10.1080/10942912.2022.2150211</w:t>
      </w:r>
    </w:p>
    <w:p w14:paraId="62D46B93" w14:textId="77777777" w:rsidR="00A56AC2" w:rsidRPr="00A56AC2" w:rsidRDefault="00A56AC2" w:rsidP="00A56AC2">
      <w:pPr>
        <w:pStyle w:val="Bibliography"/>
        <w:jc w:val="both"/>
        <w:rPr>
          <w:rFonts w:ascii="Arial" w:hAnsi="Arial" w:cs="Arial"/>
        </w:rPr>
      </w:pPr>
      <w:r w:rsidRPr="00A56AC2">
        <w:rPr>
          <w:rFonts w:ascii="Arial" w:hAnsi="Arial" w:cs="Arial"/>
        </w:rPr>
        <w:t xml:space="preserve">Luqman, M., Hassan, H. U., Ghaffar, R. A., &amp; Bilal, M. (2024). Post-harvest bacterial contamination of fish, their assessment and control strategies. </w:t>
      </w:r>
      <w:r w:rsidRPr="00A56AC2">
        <w:rPr>
          <w:rFonts w:ascii="Arial" w:hAnsi="Arial" w:cs="Arial"/>
          <w:i/>
          <w:iCs/>
        </w:rPr>
        <w:t>Brazilian Journal of Biology</w:t>
      </w:r>
      <w:r w:rsidRPr="00A56AC2">
        <w:rPr>
          <w:rFonts w:ascii="Arial" w:hAnsi="Arial" w:cs="Arial"/>
        </w:rPr>
        <w:t xml:space="preserve">, </w:t>
      </w:r>
      <w:r w:rsidRPr="00A56AC2">
        <w:rPr>
          <w:rFonts w:ascii="Arial" w:hAnsi="Arial" w:cs="Arial"/>
          <w:i/>
          <w:iCs/>
        </w:rPr>
        <w:t>84</w:t>
      </w:r>
      <w:r w:rsidRPr="00A56AC2">
        <w:rPr>
          <w:rFonts w:ascii="Arial" w:hAnsi="Arial" w:cs="Arial"/>
        </w:rPr>
        <w:t>, e281521. https://doi.org/10.1590/1519-6984.281521</w:t>
      </w:r>
    </w:p>
    <w:p w14:paraId="0A2FC245" w14:textId="77777777" w:rsidR="00A56AC2" w:rsidRPr="00A56AC2" w:rsidRDefault="00A56AC2" w:rsidP="00A56AC2">
      <w:pPr>
        <w:pStyle w:val="Bibliography"/>
        <w:jc w:val="both"/>
        <w:rPr>
          <w:rFonts w:ascii="Arial" w:hAnsi="Arial" w:cs="Arial"/>
        </w:rPr>
      </w:pPr>
      <w:r w:rsidRPr="00A56AC2">
        <w:rPr>
          <w:rFonts w:ascii="Arial" w:hAnsi="Arial" w:cs="Arial"/>
        </w:rPr>
        <w:t xml:space="preserve">Marcussen, H., Holm, P. E., Ha, L. T., &amp; Dalsgaard, A. (2007). Food safety aspects of toxic element accumulation in fish from wastewater-fed ponds in Hanoi, Vietnam. </w:t>
      </w:r>
      <w:r w:rsidRPr="00A56AC2">
        <w:rPr>
          <w:rFonts w:ascii="Arial" w:hAnsi="Arial" w:cs="Arial"/>
          <w:i/>
          <w:iCs/>
        </w:rPr>
        <w:t>Tropical Medicine &amp; International Health</w:t>
      </w:r>
      <w:r w:rsidRPr="00A56AC2">
        <w:rPr>
          <w:rFonts w:ascii="Arial" w:hAnsi="Arial" w:cs="Arial"/>
        </w:rPr>
        <w:t xml:space="preserve">, </w:t>
      </w:r>
      <w:r w:rsidRPr="00A56AC2">
        <w:rPr>
          <w:rFonts w:ascii="Arial" w:hAnsi="Arial" w:cs="Arial"/>
          <w:i/>
          <w:iCs/>
        </w:rPr>
        <w:t>12</w:t>
      </w:r>
      <w:r w:rsidRPr="00A56AC2">
        <w:rPr>
          <w:rFonts w:ascii="Arial" w:hAnsi="Arial" w:cs="Arial"/>
        </w:rPr>
        <w:t>(Suppl. 2), 34</w:t>
      </w:r>
      <w:r w:rsidRPr="00A56AC2">
        <w:rPr>
          <w:rFonts w:ascii="Cambria Math" w:hAnsi="Cambria Math" w:cs="Cambria Math"/>
        </w:rPr>
        <w:t>‑</w:t>
      </w:r>
      <w:r w:rsidRPr="00A56AC2">
        <w:rPr>
          <w:rFonts w:ascii="Arial" w:hAnsi="Arial" w:cs="Arial"/>
        </w:rPr>
        <w:t>39. https://doi.org/10.1111/j.1365-3156.2007.01939.x</w:t>
      </w:r>
    </w:p>
    <w:p w14:paraId="653C78B4" w14:textId="77777777" w:rsidR="00A56AC2" w:rsidRPr="00A56AC2" w:rsidRDefault="00A56AC2" w:rsidP="00A56AC2">
      <w:pPr>
        <w:pStyle w:val="Bibliography"/>
        <w:jc w:val="both"/>
        <w:rPr>
          <w:rFonts w:ascii="Arial" w:hAnsi="Arial" w:cs="Arial"/>
        </w:rPr>
      </w:pPr>
      <w:r w:rsidRPr="00A56AC2">
        <w:rPr>
          <w:rFonts w:ascii="Arial" w:hAnsi="Arial" w:cs="Arial"/>
        </w:rPr>
        <w:t xml:space="preserve">Mohamed, H. E., Al-Maqbaly, R., &amp; Mansour, M. H. (2010). Proximate composition, amino acid and mineral contents of five commercial Nile fishes in Sudan. </w:t>
      </w:r>
      <w:r w:rsidRPr="00A56AC2">
        <w:rPr>
          <w:rFonts w:ascii="Arial" w:hAnsi="Arial" w:cs="Arial"/>
          <w:i/>
          <w:iCs/>
        </w:rPr>
        <w:t>African Journal of Food Science</w:t>
      </w:r>
      <w:r w:rsidRPr="00A56AC2">
        <w:rPr>
          <w:rFonts w:ascii="Arial" w:hAnsi="Arial" w:cs="Arial"/>
        </w:rPr>
        <w:t xml:space="preserve">, </w:t>
      </w:r>
      <w:r w:rsidRPr="00A56AC2">
        <w:rPr>
          <w:rFonts w:ascii="Arial" w:hAnsi="Arial" w:cs="Arial"/>
          <w:i/>
          <w:iCs/>
        </w:rPr>
        <w:t>4</w:t>
      </w:r>
      <w:r w:rsidRPr="00A56AC2">
        <w:rPr>
          <w:rFonts w:ascii="Arial" w:hAnsi="Arial" w:cs="Arial"/>
        </w:rPr>
        <w:t>(6), 376</w:t>
      </w:r>
      <w:r w:rsidRPr="00A56AC2">
        <w:rPr>
          <w:rFonts w:ascii="Cambria Math" w:hAnsi="Cambria Math" w:cs="Cambria Math"/>
        </w:rPr>
        <w:t>‑</w:t>
      </w:r>
      <w:r w:rsidRPr="00A56AC2">
        <w:rPr>
          <w:rFonts w:ascii="Arial" w:hAnsi="Arial" w:cs="Arial"/>
        </w:rPr>
        <w:t>380.</w:t>
      </w:r>
    </w:p>
    <w:p w14:paraId="5BEF6E9A" w14:textId="77777777" w:rsidR="00A56AC2" w:rsidRPr="00A56AC2" w:rsidRDefault="00A56AC2" w:rsidP="00A56AC2">
      <w:pPr>
        <w:pStyle w:val="Bibliography"/>
        <w:jc w:val="both"/>
        <w:rPr>
          <w:rFonts w:ascii="Arial" w:hAnsi="Arial" w:cs="Arial"/>
        </w:rPr>
      </w:pPr>
      <w:r w:rsidRPr="00A56AC2">
        <w:rPr>
          <w:rFonts w:ascii="Arial" w:hAnsi="Arial" w:cs="Arial"/>
        </w:rPr>
        <w:t xml:space="preserve">Mohanty, B. P., Mahanty, A., Ganguly, S., &amp; Mitra, T. (2019). Nutritional composition of food fishes and their importance in providing food and nutritional security. </w:t>
      </w:r>
      <w:r w:rsidRPr="00A56AC2">
        <w:rPr>
          <w:rFonts w:ascii="Arial" w:hAnsi="Arial" w:cs="Arial"/>
          <w:i/>
          <w:iCs/>
        </w:rPr>
        <w:t>Food Chemistry</w:t>
      </w:r>
      <w:r w:rsidRPr="00A56AC2">
        <w:rPr>
          <w:rFonts w:ascii="Arial" w:hAnsi="Arial" w:cs="Arial"/>
        </w:rPr>
        <w:t xml:space="preserve">, </w:t>
      </w:r>
      <w:r w:rsidRPr="00A56AC2">
        <w:rPr>
          <w:rFonts w:ascii="Arial" w:hAnsi="Arial" w:cs="Arial"/>
          <w:i/>
          <w:iCs/>
        </w:rPr>
        <w:t>293</w:t>
      </w:r>
      <w:r w:rsidRPr="00A56AC2">
        <w:rPr>
          <w:rFonts w:ascii="Arial" w:hAnsi="Arial" w:cs="Arial"/>
        </w:rPr>
        <w:t>, 561</w:t>
      </w:r>
      <w:r w:rsidRPr="00A56AC2">
        <w:rPr>
          <w:rFonts w:ascii="Cambria Math" w:hAnsi="Cambria Math" w:cs="Cambria Math"/>
        </w:rPr>
        <w:t>‑</w:t>
      </w:r>
      <w:r w:rsidRPr="00A56AC2">
        <w:rPr>
          <w:rFonts w:ascii="Arial" w:hAnsi="Arial" w:cs="Arial"/>
        </w:rPr>
        <w:t>570. https://doi.org/10.1016/j.foodchem.2017.11.039</w:t>
      </w:r>
    </w:p>
    <w:p w14:paraId="0B72E24A" w14:textId="77777777" w:rsidR="00A56AC2" w:rsidRPr="00A56AC2" w:rsidRDefault="00A56AC2" w:rsidP="00A56AC2">
      <w:pPr>
        <w:pStyle w:val="Bibliography"/>
        <w:jc w:val="both"/>
        <w:rPr>
          <w:rFonts w:ascii="Arial" w:hAnsi="Arial" w:cs="Arial"/>
        </w:rPr>
      </w:pPr>
      <w:r w:rsidRPr="00A56AC2">
        <w:rPr>
          <w:rFonts w:ascii="Arial" w:hAnsi="Arial" w:cs="Arial"/>
        </w:rPr>
        <w:t xml:space="preserve">Molina, V. B., Espaldon, M. V. O., Flavier, M. E., &amp; Viana, L. M. (2011). Bioaccumulation in Nile Tilapia (Oreochromis niloticus) from Laguna de Bay, Philippines. </w:t>
      </w:r>
      <w:r w:rsidRPr="00A56AC2">
        <w:rPr>
          <w:rFonts w:ascii="Arial" w:hAnsi="Arial" w:cs="Arial"/>
          <w:i/>
          <w:iCs/>
        </w:rPr>
        <w:t>Journal of Environmental Science and Management</w:t>
      </w:r>
      <w:r w:rsidRPr="00A56AC2">
        <w:rPr>
          <w:rFonts w:ascii="Arial" w:hAnsi="Arial" w:cs="Arial"/>
        </w:rPr>
        <w:t xml:space="preserve">, </w:t>
      </w:r>
      <w:r w:rsidRPr="00A56AC2">
        <w:rPr>
          <w:rFonts w:ascii="Arial" w:hAnsi="Arial" w:cs="Arial"/>
          <w:i/>
          <w:iCs/>
        </w:rPr>
        <w:t>14</w:t>
      </w:r>
      <w:r w:rsidRPr="00A56AC2">
        <w:rPr>
          <w:rFonts w:ascii="Arial" w:hAnsi="Arial" w:cs="Arial"/>
        </w:rPr>
        <w:t>(2), 28</w:t>
      </w:r>
      <w:r w:rsidRPr="00A56AC2">
        <w:rPr>
          <w:rFonts w:ascii="Cambria Math" w:hAnsi="Cambria Math" w:cs="Cambria Math"/>
        </w:rPr>
        <w:t>‑</w:t>
      </w:r>
      <w:r w:rsidRPr="00A56AC2">
        <w:rPr>
          <w:rFonts w:ascii="Arial" w:hAnsi="Arial" w:cs="Arial"/>
        </w:rPr>
        <w:t>35.</w:t>
      </w:r>
    </w:p>
    <w:p w14:paraId="515FEA47" w14:textId="77777777" w:rsidR="00A56AC2" w:rsidRPr="00A56AC2" w:rsidRDefault="00A56AC2" w:rsidP="00A56AC2">
      <w:pPr>
        <w:pStyle w:val="Bibliography"/>
        <w:jc w:val="both"/>
        <w:rPr>
          <w:rFonts w:ascii="Arial" w:hAnsi="Arial" w:cs="Arial"/>
        </w:rPr>
      </w:pPr>
      <w:r w:rsidRPr="00A56AC2">
        <w:rPr>
          <w:rFonts w:ascii="Arial" w:hAnsi="Arial" w:cs="Arial"/>
        </w:rPr>
        <w:t xml:space="preserve">Mumbo, M. T., Nyaboga, E. N., Kinyua, J. K., &amp; Muge, E. K. (2023). Antimicrobial resistance profiles of Salmonella spp. And E. coli from fresh Nile tilapia marketed for human consumption. </w:t>
      </w:r>
      <w:r w:rsidRPr="00A56AC2">
        <w:rPr>
          <w:rFonts w:ascii="Arial" w:hAnsi="Arial" w:cs="Arial"/>
          <w:i/>
          <w:iCs/>
        </w:rPr>
        <w:t>BMC Microbiology</w:t>
      </w:r>
      <w:r w:rsidRPr="00A56AC2">
        <w:rPr>
          <w:rFonts w:ascii="Arial" w:hAnsi="Arial" w:cs="Arial"/>
        </w:rPr>
        <w:t xml:space="preserve">, </w:t>
      </w:r>
      <w:r w:rsidRPr="00A56AC2">
        <w:rPr>
          <w:rFonts w:ascii="Arial" w:hAnsi="Arial" w:cs="Arial"/>
          <w:i/>
          <w:iCs/>
        </w:rPr>
        <w:t>23</w:t>
      </w:r>
      <w:r w:rsidRPr="00A56AC2">
        <w:rPr>
          <w:rFonts w:ascii="Arial" w:hAnsi="Arial" w:cs="Arial"/>
        </w:rPr>
        <w:t>, 195. https://doi.org/10.1186/s12866-023-03049-8</w:t>
      </w:r>
    </w:p>
    <w:p w14:paraId="67AB84E0" w14:textId="77777777" w:rsidR="00A56AC2" w:rsidRPr="00A56AC2" w:rsidRDefault="00A56AC2" w:rsidP="00A56AC2">
      <w:pPr>
        <w:pStyle w:val="Bibliography"/>
        <w:jc w:val="both"/>
        <w:rPr>
          <w:rFonts w:ascii="Arial" w:hAnsi="Arial" w:cs="Arial"/>
          <w:lang w:val="fr-FR"/>
        </w:rPr>
      </w:pPr>
      <w:r w:rsidRPr="00A56AC2">
        <w:rPr>
          <w:rFonts w:ascii="Arial" w:hAnsi="Arial" w:cs="Arial"/>
        </w:rPr>
        <w:t xml:space="preserve">Norman, R., Crumlish, M., &amp; Stetkiewicz, S. (2019). The importance of fisheries and aquaculture production for nutrition and food security. </w:t>
      </w:r>
      <w:r w:rsidRPr="00A56AC2">
        <w:rPr>
          <w:rFonts w:ascii="Arial" w:hAnsi="Arial" w:cs="Arial"/>
          <w:i/>
          <w:iCs/>
          <w:lang w:val="fr-FR"/>
        </w:rPr>
        <w:t>Revue Scientifique et Technique (OIE)</w:t>
      </w:r>
      <w:r w:rsidRPr="00A56AC2">
        <w:rPr>
          <w:rFonts w:ascii="Arial" w:hAnsi="Arial" w:cs="Arial"/>
          <w:lang w:val="fr-FR"/>
        </w:rPr>
        <w:t xml:space="preserve">, </w:t>
      </w:r>
      <w:r w:rsidRPr="00A56AC2">
        <w:rPr>
          <w:rFonts w:ascii="Arial" w:hAnsi="Arial" w:cs="Arial"/>
          <w:i/>
          <w:iCs/>
          <w:lang w:val="fr-FR"/>
        </w:rPr>
        <w:t>38</w:t>
      </w:r>
      <w:r w:rsidRPr="00A56AC2">
        <w:rPr>
          <w:rFonts w:ascii="Arial" w:hAnsi="Arial" w:cs="Arial"/>
          <w:lang w:val="fr-FR"/>
        </w:rPr>
        <w:t>(2), 399</w:t>
      </w:r>
      <w:r w:rsidRPr="00A56AC2">
        <w:rPr>
          <w:rFonts w:ascii="Cambria Math" w:hAnsi="Cambria Math" w:cs="Cambria Math"/>
          <w:lang w:val="fr-FR"/>
        </w:rPr>
        <w:t>‑</w:t>
      </w:r>
      <w:r w:rsidRPr="00A56AC2">
        <w:rPr>
          <w:rFonts w:ascii="Arial" w:hAnsi="Arial" w:cs="Arial"/>
          <w:lang w:val="fr-FR"/>
        </w:rPr>
        <w:t>408.</w:t>
      </w:r>
    </w:p>
    <w:p w14:paraId="3A157279" w14:textId="77777777" w:rsidR="00A56AC2" w:rsidRPr="00A56AC2" w:rsidRDefault="00A56AC2" w:rsidP="00A56AC2">
      <w:pPr>
        <w:pStyle w:val="Bibliography"/>
        <w:jc w:val="both"/>
        <w:rPr>
          <w:rFonts w:ascii="Arial" w:hAnsi="Arial" w:cs="Arial"/>
        </w:rPr>
      </w:pPr>
      <w:r w:rsidRPr="00A56AC2">
        <w:rPr>
          <w:rFonts w:ascii="Arial" w:hAnsi="Arial" w:cs="Arial"/>
          <w:lang w:val="fr-FR"/>
        </w:rPr>
        <w:t xml:space="preserve">Okeyo, G. O., Lokuruka, M. N. I., &amp; Matofari, J. W. (2009). </w:t>
      </w:r>
      <w:r w:rsidRPr="00A56AC2">
        <w:rPr>
          <w:rFonts w:ascii="Arial" w:hAnsi="Arial" w:cs="Arial"/>
        </w:rPr>
        <w:t xml:space="preserve">Nutritional composition and shelf life of Lake Victoria Nile perch (Lates niloticus) stored in ice. </w:t>
      </w:r>
      <w:r w:rsidRPr="00A56AC2">
        <w:rPr>
          <w:rFonts w:ascii="Arial" w:hAnsi="Arial" w:cs="Arial"/>
          <w:i/>
          <w:iCs/>
        </w:rPr>
        <w:t>African Journal of Food, Agriculture, Nutrition and Development</w:t>
      </w:r>
      <w:r w:rsidRPr="00A56AC2">
        <w:rPr>
          <w:rFonts w:ascii="Arial" w:hAnsi="Arial" w:cs="Arial"/>
        </w:rPr>
        <w:t xml:space="preserve">, </w:t>
      </w:r>
      <w:r w:rsidRPr="00A56AC2">
        <w:rPr>
          <w:rFonts w:ascii="Arial" w:hAnsi="Arial" w:cs="Arial"/>
          <w:i/>
          <w:iCs/>
        </w:rPr>
        <w:t>9</w:t>
      </w:r>
      <w:r w:rsidRPr="00A56AC2">
        <w:rPr>
          <w:rFonts w:ascii="Arial" w:hAnsi="Arial" w:cs="Arial"/>
        </w:rPr>
        <w:t>(3), 897</w:t>
      </w:r>
      <w:r w:rsidRPr="00A56AC2">
        <w:rPr>
          <w:rFonts w:ascii="Cambria Math" w:hAnsi="Cambria Math" w:cs="Cambria Math"/>
        </w:rPr>
        <w:t>‑</w:t>
      </w:r>
      <w:r w:rsidRPr="00A56AC2">
        <w:rPr>
          <w:rFonts w:ascii="Arial" w:hAnsi="Arial" w:cs="Arial"/>
        </w:rPr>
        <w:t>916.</w:t>
      </w:r>
    </w:p>
    <w:p w14:paraId="63D5516A" w14:textId="77777777" w:rsidR="00A56AC2" w:rsidRPr="00A56AC2" w:rsidRDefault="00A56AC2" w:rsidP="00A56AC2">
      <w:pPr>
        <w:pStyle w:val="Bibliography"/>
        <w:jc w:val="both"/>
        <w:rPr>
          <w:rFonts w:ascii="Arial" w:hAnsi="Arial" w:cs="Arial"/>
        </w:rPr>
      </w:pPr>
      <w:r w:rsidRPr="00A56AC2">
        <w:rPr>
          <w:rFonts w:ascii="Arial" w:hAnsi="Arial" w:cs="Arial"/>
        </w:rPr>
        <w:t xml:space="preserve">Olopade, O. A. (2015). Effect of poor handling on the nutritional composition of imported frozen fishes in Nigeria. </w:t>
      </w:r>
      <w:r w:rsidRPr="00A56AC2">
        <w:rPr>
          <w:rFonts w:ascii="Arial" w:hAnsi="Arial" w:cs="Arial"/>
          <w:i/>
          <w:iCs/>
        </w:rPr>
        <w:t>Bulletin UASVM Food Science and Technology</w:t>
      </w:r>
      <w:r w:rsidRPr="00A56AC2">
        <w:rPr>
          <w:rFonts w:ascii="Arial" w:hAnsi="Arial" w:cs="Arial"/>
        </w:rPr>
        <w:t xml:space="preserve">, </w:t>
      </w:r>
      <w:r w:rsidRPr="00A56AC2">
        <w:rPr>
          <w:rFonts w:ascii="Arial" w:hAnsi="Arial" w:cs="Arial"/>
          <w:i/>
          <w:iCs/>
        </w:rPr>
        <w:t>72</w:t>
      </w:r>
      <w:r w:rsidRPr="00A56AC2">
        <w:rPr>
          <w:rFonts w:ascii="Arial" w:hAnsi="Arial" w:cs="Arial"/>
        </w:rPr>
        <w:t>(1), 49</w:t>
      </w:r>
      <w:r w:rsidRPr="00A56AC2">
        <w:rPr>
          <w:rFonts w:ascii="Cambria Math" w:hAnsi="Cambria Math" w:cs="Cambria Math"/>
        </w:rPr>
        <w:t>‑</w:t>
      </w:r>
      <w:r w:rsidRPr="00A56AC2">
        <w:rPr>
          <w:rFonts w:ascii="Arial" w:hAnsi="Arial" w:cs="Arial"/>
        </w:rPr>
        <w:t>54.</w:t>
      </w:r>
    </w:p>
    <w:p w14:paraId="09A137F6" w14:textId="77777777" w:rsidR="00A56AC2" w:rsidRPr="00A56AC2" w:rsidRDefault="00A56AC2" w:rsidP="00A56AC2">
      <w:pPr>
        <w:pStyle w:val="Bibliography"/>
        <w:jc w:val="both"/>
        <w:rPr>
          <w:rFonts w:ascii="Arial" w:hAnsi="Arial" w:cs="Arial"/>
        </w:rPr>
      </w:pPr>
      <w:r w:rsidRPr="00A56AC2">
        <w:rPr>
          <w:rFonts w:ascii="Arial" w:hAnsi="Arial" w:cs="Arial"/>
        </w:rPr>
        <w:t xml:space="preserve">Orngu, A., Eke, M., &amp; Gbaa, S. (2021). Quality assessment of frozen mackerel fish (Scomber scombrus) in cold stores in Makurdi Metropolis, Nigeria. </w:t>
      </w:r>
      <w:r w:rsidRPr="00A56AC2">
        <w:rPr>
          <w:rFonts w:ascii="Arial" w:hAnsi="Arial" w:cs="Arial"/>
          <w:i/>
          <w:iCs/>
        </w:rPr>
        <w:t>International Journal of Agricultural Sciences</w:t>
      </w:r>
      <w:r w:rsidRPr="00A56AC2">
        <w:rPr>
          <w:rFonts w:ascii="Arial" w:hAnsi="Arial" w:cs="Arial"/>
        </w:rPr>
        <w:t xml:space="preserve">, </w:t>
      </w:r>
      <w:r w:rsidRPr="00A56AC2">
        <w:rPr>
          <w:rFonts w:ascii="Arial" w:hAnsi="Arial" w:cs="Arial"/>
          <w:i/>
          <w:iCs/>
        </w:rPr>
        <w:t>7</w:t>
      </w:r>
      <w:r w:rsidRPr="00A56AC2">
        <w:rPr>
          <w:rFonts w:ascii="Arial" w:hAnsi="Arial" w:cs="Arial"/>
        </w:rPr>
        <w:t>(2), 1</w:t>
      </w:r>
      <w:r w:rsidRPr="00A56AC2">
        <w:rPr>
          <w:rFonts w:ascii="Cambria Math" w:hAnsi="Cambria Math" w:cs="Cambria Math"/>
        </w:rPr>
        <w:t>‑</w:t>
      </w:r>
      <w:r w:rsidRPr="00A56AC2">
        <w:rPr>
          <w:rFonts w:ascii="Arial" w:hAnsi="Arial" w:cs="Arial"/>
        </w:rPr>
        <w:t>8.</w:t>
      </w:r>
    </w:p>
    <w:p w14:paraId="08EC93CA" w14:textId="77777777" w:rsidR="00A56AC2" w:rsidRPr="00A56AC2" w:rsidRDefault="00A56AC2" w:rsidP="00A56AC2">
      <w:pPr>
        <w:pStyle w:val="Bibliography"/>
        <w:jc w:val="both"/>
        <w:rPr>
          <w:rFonts w:ascii="Arial" w:hAnsi="Arial" w:cs="Arial"/>
        </w:rPr>
      </w:pPr>
      <w:r w:rsidRPr="00A56AC2">
        <w:rPr>
          <w:rFonts w:ascii="Arial" w:hAnsi="Arial" w:cs="Arial"/>
        </w:rPr>
        <w:t xml:space="preserve">Pradeepkiran, J. A. (2019). Aquaculture role in global food security with nutritional value : A review. </w:t>
      </w:r>
      <w:r w:rsidRPr="00A56AC2">
        <w:rPr>
          <w:rFonts w:ascii="Arial" w:hAnsi="Arial" w:cs="Arial"/>
          <w:i/>
          <w:iCs/>
        </w:rPr>
        <w:t>Translational Animal Science</w:t>
      </w:r>
      <w:r w:rsidRPr="00A56AC2">
        <w:rPr>
          <w:rFonts w:ascii="Arial" w:hAnsi="Arial" w:cs="Arial"/>
        </w:rPr>
        <w:t xml:space="preserve">, </w:t>
      </w:r>
      <w:r w:rsidRPr="00A56AC2">
        <w:rPr>
          <w:rFonts w:ascii="Arial" w:hAnsi="Arial" w:cs="Arial"/>
          <w:i/>
          <w:iCs/>
        </w:rPr>
        <w:t>3</w:t>
      </w:r>
      <w:r w:rsidRPr="00A56AC2">
        <w:rPr>
          <w:rFonts w:ascii="Arial" w:hAnsi="Arial" w:cs="Arial"/>
        </w:rPr>
        <w:t>(2), 903</w:t>
      </w:r>
      <w:r w:rsidRPr="00A56AC2">
        <w:rPr>
          <w:rFonts w:ascii="Cambria Math" w:hAnsi="Cambria Math" w:cs="Cambria Math"/>
        </w:rPr>
        <w:t>‑</w:t>
      </w:r>
      <w:r w:rsidRPr="00A56AC2">
        <w:rPr>
          <w:rFonts w:ascii="Arial" w:hAnsi="Arial" w:cs="Arial"/>
        </w:rPr>
        <w:t>910. https://doi.org/10.1093/tas/txz012</w:t>
      </w:r>
    </w:p>
    <w:p w14:paraId="76EE616E" w14:textId="77777777" w:rsidR="00A56AC2" w:rsidRPr="00A56AC2" w:rsidRDefault="00A56AC2" w:rsidP="00A56AC2">
      <w:pPr>
        <w:pStyle w:val="Bibliography"/>
        <w:jc w:val="both"/>
        <w:rPr>
          <w:rFonts w:ascii="Arial" w:hAnsi="Arial" w:cs="Arial"/>
        </w:rPr>
      </w:pPr>
      <w:r w:rsidRPr="00A56AC2">
        <w:rPr>
          <w:rFonts w:ascii="Arial" w:hAnsi="Arial" w:cs="Arial"/>
        </w:rPr>
        <w:t xml:space="preserve">Ramon, D., Morick, D., Croot, P., Berzak, R., Scheinin, A., Tchernov, D., Davidovich, N., &amp; Britzi, M. (2021). A survey of arsenic, mercury, cadmium, and lead residues in seafood from the south-eastern Mediterranean Sea. </w:t>
      </w:r>
      <w:r w:rsidRPr="00A56AC2">
        <w:rPr>
          <w:rFonts w:ascii="Arial" w:hAnsi="Arial" w:cs="Arial"/>
          <w:i/>
          <w:iCs/>
        </w:rPr>
        <w:t>Journal of Food Science</w:t>
      </w:r>
      <w:r w:rsidRPr="00A56AC2">
        <w:rPr>
          <w:rFonts w:ascii="Arial" w:hAnsi="Arial" w:cs="Arial"/>
        </w:rPr>
        <w:t xml:space="preserve">, </w:t>
      </w:r>
      <w:r w:rsidRPr="00A56AC2">
        <w:rPr>
          <w:rFonts w:ascii="Arial" w:hAnsi="Arial" w:cs="Arial"/>
          <w:i/>
          <w:iCs/>
        </w:rPr>
        <w:t>86</w:t>
      </w:r>
      <w:r w:rsidRPr="00A56AC2">
        <w:rPr>
          <w:rFonts w:ascii="Arial" w:hAnsi="Arial" w:cs="Arial"/>
        </w:rPr>
        <w:t>(3), 1153</w:t>
      </w:r>
      <w:r w:rsidRPr="00A56AC2">
        <w:rPr>
          <w:rFonts w:ascii="Cambria Math" w:hAnsi="Cambria Math" w:cs="Cambria Math"/>
        </w:rPr>
        <w:t>‑</w:t>
      </w:r>
      <w:r w:rsidRPr="00A56AC2">
        <w:rPr>
          <w:rFonts w:ascii="Arial" w:hAnsi="Arial" w:cs="Arial"/>
        </w:rPr>
        <w:t>1161. https://doi.org/10.1111/1750-3841.15627</w:t>
      </w:r>
    </w:p>
    <w:p w14:paraId="321CA9E1" w14:textId="77777777" w:rsidR="00A56AC2" w:rsidRPr="00A56AC2" w:rsidRDefault="00A56AC2" w:rsidP="00A56AC2">
      <w:pPr>
        <w:pStyle w:val="Bibliography"/>
        <w:jc w:val="both"/>
        <w:rPr>
          <w:rFonts w:ascii="Arial" w:hAnsi="Arial" w:cs="Arial"/>
        </w:rPr>
      </w:pPr>
      <w:r w:rsidRPr="00A56AC2">
        <w:rPr>
          <w:rFonts w:ascii="Arial" w:hAnsi="Arial" w:cs="Arial"/>
        </w:rPr>
        <w:t xml:space="preserve">Samake, F., Sanogo, Y., Konate, A., Diabate, D., Da Costa, K. S., &amp; Babana, A. H. (2022). Diversity and microbiological quality of sea fish sold in the District of Bamako (Mali). </w:t>
      </w:r>
      <w:r w:rsidRPr="00A56AC2">
        <w:rPr>
          <w:rFonts w:ascii="Arial" w:hAnsi="Arial" w:cs="Arial"/>
          <w:i/>
          <w:iCs/>
        </w:rPr>
        <w:t>International Journal of Biological and Chemical Sciences</w:t>
      </w:r>
      <w:r w:rsidRPr="00A56AC2">
        <w:rPr>
          <w:rFonts w:ascii="Arial" w:hAnsi="Arial" w:cs="Arial"/>
        </w:rPr>
        <w:t xml:space="preserve">, </w:t>
      </w:r>
      <w:r w:rsidRPr="00A56AC2">
        <w:rPr>
          <w:rFonts w:ascii="Arial" w:hAnsi="Arial" w:cs="Arial"/>
          <w:i/>
          <w:iCs/>
        </w:rPr>
        <w:t>16</w:t>
      </w:r>
      <w:r w:rsidRPr="00A56AC2">
        <w:rPr>
          <w:rFonts w:ascii="Arial" w:hAnsi="Arial" w:cs="Arial"/>
        </w:rPr>
        <w:t>(5), 1887</w:t>
      </w:r>
      <w:r w:rsidRPr="00A56AC2">
        <w:rPr>
          <w:rFonts w:ascii="Cambria Math" w:hAnsi="Cambria Math" w:cs="Cambria Math"/>
        </w:rPr>
        <w:t>‑</w:t>
      </w:r>
      <w:r w:rsidRPr="00A56AC2">
        <w:rPr>
          <w:rFonts w:ascii="Arial" w:hAnsi="Arial" w:cs="Arial"/>
        </w:rPr>
        <w:t>1898. https://doi.org/10.4314/ijbcs.v16i5.6</w:t>
      </w:r>
    </w:p>
    <w:p w14:paraId="10ADEC64" w14:textId="77777777" w:rsidR="00A56AC2" w:rsidRPr="00A56AC2" w:rsidRDefault="00A56AC2" w:rsidP="00A56AC2">
      <w:pPr>
        <w:pStyle w:val="Bibliography"/>
        <w:jc w:val="both"/>
        <w:rPr>
          <w:rFonts w:ascii="Arial" w:hAnsi="Arial" w:cs="Arial"/>
        </w:rPr>
      </w:pPr>
      <w:r w:rsidRPr="00A56AC2">
        <w:rPr>
          <w:rFonts w:ascii="Arial" w:hAnsi="Arial" w:cs="Arial"/>
          <w:lang w:val="fr-FR"/>
        </w:rPr>
        <w:t xml:space="preserve">Sangaré, L. O., Ba, S., Touré, A., Samaké, M., &amp; Zheng, T. (2023). </w:t>
      </w:r>
      <w:r w:rsidRPr="00A56AC2">
        <w:rPr>
          <w:rFonts w:ascii="Arial" w:hAnsi="Arial" w:cs="Arial"/>
        </w:rPr>
        <w:t xml:space="preserve">Water quality of the Niger River in Bamako based on the Water Quality Index. </w:t>
      </w:r>
      <w:r w:rsidRPr="00A56AC2">
        <w:rPr>
          <w:rFonts w:ascii="Arial" w:hAnsi="Arial" w:cs="Arial"/>
          <w:i/>
          <w:iCs/>
        </w:rPr>
        <w:t>Water Supply</w:t>
      </w:r>
      <w:r w:rsidRPr="00A56AC2">
        <w:rPr>
          <w:rFonts w:ascii="Arial" w:hAnsi="Arial" w:cs="Arial"/>
        </w:rPr>
        <w:t xml:space="preserve">, </w:t>
      </w:r>
      <w:r w:rsidRPr="00A56AC2">
        <w:rPr>
          <w:rFonts w:ascii="Arial" w:hAnsi="Arial" w:cs="Arial"/>
          <w:i/>
          <w:iCs/>
        </w:rPr>
        <w:t>23</w:t>
      </w:r>
      <w:r w:rsidRPr="00A56AC2">
        <w:rPr>
          <w:rFonts w:ascii="Arial" w:hAnsi="Arial" w:cs="Arial"/>
        </w:rPr>
        <w:t>(2), 671</w:t>
      </w:r>
      <w:r w:rsidRPr="00A56AC2">
        <w:rPr>
          <w:rFonts w:ascii="Cambria Math" w:hAnsi="Cambria Math" w:cs="Cambria Math"/>
        </w:rPr>
        <w:t>‑</w:t>
      </w:r>
      <w:r w:rsidRPr="00A56AC2">
        <w:rPr>
          <w:rFonts w:ascii="Arial" w:hAnsi="Arial" w:cs="Arial"/>
        </w:rPr>
        <w:t>685. https://doi.org/10.2166/ws.2023.025</w:t>
      </w:r>
    </w:p>
    <w:p w14:paraId="7B526F06" w14:textId="77777777" w:rsidR="00A56AC2" w:rsidRPr="00A56AC2" w:rsidRDefault="00A56AC2" w:rsidP="00A56AC2">
      <w:pPr>
        <w:pStyle w:val="Bibliography"/>
        <w:jc w:val="both"/>
        <w:rPr>
          <w:rFonts w:ascii="Arial" w:hAnsi="Arial" w:cs="Arial"/>
        </w:rPr>
      </w:pPr>
      <w:r w:rsidRPr="00A56AC2">
        <w:rPr>
          <w:rFonts w:ascii="Arial" w:hAnsi="Arial" w:cs="Arial"/>
        </w:rPr>
        <w:t xml:space="preserve">Sanni, J. A., Sanni, G. O., &amp; Awoniyi, R. R. (2023a). Proximate and mineral composition of Atlantic Mackerel (Scomber scombrus) and Atlantic Horse Mackerel (Trachurus trachurus). </w:t>
      </w:r>
      <w:r w:rsidRPr="00A56AC2">
        <w:rPr>
          <w:rFonts w:ascii="Arial" w:hAnsi="Arial" w:cs="Arial"/>
          <w:i/>
          <w:iCs/>
        </w:rPr>
        <w:t>Biomedical Chemistry and Natural Product Research</w:t>
      </w:r>
      <w:r w:rsidRPr="00A56AC2">
        <w:rPr>
          <w:rFonts w:ascii="Arial" w:hAnsi="Arial" w:cs="Arial"/>
        </w:rPr>
        <w:t xml:space="preserve">, </w:t>
      </w:r>
      <w:r w:rsidRPr="00A56AC2">
        <w:rPr>
          <w:rFonts w:ascii="Arial" w:hAnsi="Arial" w:cs="Arial"/>
          <w:i/>
          <w:iCs/>
        </w:rPr>
        <w:t>3</w:t>
      </w:r>
      <w:r w:rsidRPr="00A56AC2">
        <w:rPr>
          <w:rFonts w:ascii="Arial" w:hAnsi="Arial" w:cs="Arial"/>
        </w:rPr>
        <w:t>(1), 1</w:t>
      </w:r>
      <w:r w:rsidRPr="00A56AC2">
        <w:rPr>
          <w:rFonts w:ascii="Cambria Math" w:hAnsi="Cambria Math" w:cs="Cambria Math"/>
        </w:rPr>
        <w:t>‑</w:t>
      </w:r>
      <w:r w:rsidRPr="00A56AC2">
        <w:rPr>
          <w:rFonts w:ascii="Arial" w:hAnsi="Arial" w:cs="Arial"/>
        </w:rPr>
        <w:t>8.</w:t>
      </w:r>
    </w:p>
    <w:p w14:paraId="247A29F3" w14:textId="77777777" w:rsidR="00A56AC2" w:rsidRPr="00A56AC2" w:rsidRDefault="00A56AC2" w:rsidP="00A56AC2">
      <w:pPr>
        <w:pStyle w:val="Bibliography"/>
        <w:jc w:val="both"/>
        <w:rPr>
          <w:rFonts w:ascii="Arial" w:hAnsi="Arial" w:cs="Arial"/>
        </w:rPr>
      </w:pPr>
      <w:r w:rsidRPr="00A56AC2">
        <w:rPr>
          <w:rFonts w:ascii="Arial" w:hAnsi="Arial" w:cs="Arial"/>
        </w:rPr>
        <w:t xml:space="preserve">Sanni, J. A., Sanni, G. O., &amp; Awoniyi, R. R. (2023b). Proximate and mineral composition of Scomber scombrus and Trachurus trachurus. </w:t>
      </w:r>
      <w:r w:rsidRPr="00A56AC2">
        <w:rPr>
          <w:rFonts w:ascii="Arial" w:hAnsi="Arial" w:cs="Arial"/>
          <w:i/>
          <w:iCs/>
        </w:rPr>
        <w:t>Biomedical Chemistry and Natural Product Research</w:t>
      </w:r>
      <w:r w:rsidRPr="00A56AC2">
        <w:rPr>
          <w:rFonts w:ascii="Arial" w:hAnsi="Arial" w:cs="Arial"/>
        </w:rPr>
        <w:t xml:space="preserve">, </w:t>
      </w:r>
      <w:r w:rsidRPr="00A56AC2">
        <w:rPr>
          <w:rFonts w:ascii="Arial" w:hAnsi="Arial" w:cs="Arial"/>
          <w:i/>
          <w:iCs/>
        </w:rPr>
        <w:t>3</w:t>
      </w:r>
      <w:r w:rsidRPr="00A56AC2">
        <w:rPr>
          <w:rFonts w:ascii="Arial" w:hAnsi="Arial" w:cs="Arial"/>
        </w:rPr>
        <w:t>(1), 1</w:t>
      </w:r>
      <w:r w:rsidRPr="00A56AC2">
        <w:rPr>
          <w:rFonts w:ascii="Cambria Math" w:hAnsi="Cambria Math" w:cs="Cambria Math"/>
        </w:rPr>
        <w:t>‑</w:t>
      </w:r>
      <w:r w:rsidRPr="00A56AC2">
        <w:rPr>
          <w:rFonts w:ascii="Arial" w:hAnsi="Arial" w:cs="Arial"/>
        </w:rPr>
        <w:t>8.</w:t>
      </w:r>
    </w:p>
    <w:p w14:paraId="7DA810FC" w14:textId="77777777" w:rsidR="00A56AC2" w:rsidRPr="00A56AC2" w:rsidRDefault="00A56AC2" w:rsidP="00A56AC2">
      <w:pPr>
        <w:pStyle w:val="Bibliography"/>
        <w:jc w:val="both"/>
        <w:rPr>
          <w:rFonts w:ascii="Arial" w:hAnsi="Arial" w:cs="Arial"/>
        </w:rPr>
      </w:pPr>
      <w:r w:rsidRPr="00A56AC2">
        <w:rPr>
          <w:rFonts w:ascii="Arial" w:hAnsi="Arial" w:cs="Arial"/>
        </w:rPr>
        <w:t xml:space="preserve">Shahjahan, M., Taslima, K., Rahman, M. S., Al-Emran, M., Alam, S. I., &amp; Faggio, C. (2022). Effects of heavy metals on fish physiology : A review. </w:t>
      </w:r>
      <w:r w:rsidRPr="00A56AC2">
        <w:rPr>
          <w:rFonts w:ascii="Arial" w:hAnsi="Arial" w:cs="Arial"/>
          <w:i/>
          <w:iCs/>
        </w:rPr>
        <w:t>Chemosphere</w:t>
      </w:r>
      <w:r w:rsidRPr="00A56AC2">
        <w:rPr>
          <w:rFonts w:ascii="Arial" w:hAnsi="Arial" w:cs="Arial"/>
        </w:rPr>
        <w:t xml:space="preserve">, </w:t>
      </w:r>
      <w:r w:rsidRPr="00A56AC2">
        <w:rPr>
          <w:rFonts w:ascii="Arial" w:hAnsi="Arial" w:cs="Arial"/>
          <w:i/>
          <w:iCs/>
        </w:rPr>
        <w:t>300</w:t>
      </w:r>
      <w:r w:rsidRPr="00A56AC2">
        <w:rPr>
          <w:rFonts w:ascii="Arial" w:hAnsi="Arial" w:cs="Arial"/>
        </w:rPr>
        <w:t>, 134519.</w:t>
      </w:r>
    </w:p>
    <w:p w14:paraId="33A09F37" w14:textId="77777777" w:rsidR="00A56AC2" w:rsidRPr="00A56AC2" w:rsidRDefault="00A56AC2" w:rsidP="00A56AC2">
      <w:pPr>
        <w:pStyle w:val="Bibliography"/>
        <w:jc w:val="both"/>
        <w:rPr>
          <w:rFonts w:ascii="Arial" w:hAnsi="Arial" w:cs="Arial"/>
        </w:rPr>
      </w:pPr>
      <w:r w:rsidRPr="00A56AC2">
        <w:rPr>
          <w:rFonts w:ascii="Arial" w:hAnsi="Arial" w:cs="Arial"/>
        </w:rPr>
        <w:lastRenderedPageBreak/>
        <w:t xml:space="preserve">Sheng, L., &amp; Wang, L. (2021a). The microbial safety of fish and fish products. </w:t>
      </w:r>
      <w:r w:rsidRPr="00A56AC2">
        <w:rPr>
          <w:rFonts w:ascii="Arial" w:hAnsi="Arial" w:cs="Arial"/>
          <w:i/>
          <w:iCs/>
        </w:rPr>
        <w:t>Comprehensive Reviews in Food Science and Food Safety</w:t>
      </w:r>
      <w:r w:rsidRPr="00A56AC2">
        <w:rPr>
          <w:rFonts w:ascii="Arial" w:hAnsi="Arial" w:cs="Arial"/>
        </w:rPr>
        <w:t xml:space="preserve">, </w:t>
      </w:r>
      <w:r w:rsidRPr="00A56AC2">
        <w:rPr>
          <w:rFonts w:ascii="Arial" w:hAnsi="Arial" w:cs="Arial"/>
          <w:i/>
          <w:iCs/>
        </w:rPr>
        <w:t>20</w:t>
      </w:r>
      <w:r w:rsidRPr="00A56AC2">
        <w:rPr>
          <w:rFonts w:ascii="Arial" w:hAnsi="Arial" w:cs="Arial"/>
        </w:rPr>
        <w:t>(1), 738</w:t>
      </w:r>
      <w:r w:rsidRPr="00A56AC2">
        <w:rPr>
          <w:rFonts w:ascii="Cambria Math" w:hAnsi="Cambria Math" w:cs="Cambria Math"/>
        </w:rPr>
        <w:t>‑</w:t>
      </w:r>
      <w:r w:rsidRPr="00A56AC2">
        <w:rPr>
          <w:rFonts w:ascii="Arial" w:hAnsi="Arial" w:cs="Arial"/>
        </w:rPr>
        <w:t>786. https://doi.org/10.1111/1541-4337.12671</w:t>
      </w:r>
    </w:p>
    <w:p w14:paraId="3408CAA3" w14:textId="77777777" w:rsidR="00A56AC2" w:rsidRPr="00A56AC2" w:rsidRDefault="00A56AC2" w:rsidP="00A56AC2">
      <w:pPr>
        <w:pStyle w:val="Bibliography"/>
        <w:jc w:val="both"/>
        <w:rPr>
          <w:rFonts w:ascii="Arial" w:hAnsi="Arial" w:cs="Arial"/>
        </w:rPr>
      </w:pPr>
      <w:r w:rsidRPr="00A56AC2">
        <w:rPr>
          <w:rFonts w:ascii="Arial" w:hAnsi="Arial" w:cs="Arial"/>
        </w:rPr>
        <w:t xml:space="preserve">Sheng, L., &amp; Wang, L. (2021b). The microbial safety of fish and fish products : Recent advances in understanding its significance, contamination sources, and control strategies. </w:t>
      </w:r>
      <w:r w:rsidRPr="00A56AC2">
        <w:rPr>
          <w:rFonts w:ascii="Arial" w:hAnsi="Arial" w:cs="Arial"/>
          <w:i/>
          <w:iCs/>
        </w:rPr>
        <w:t>Comprehensive Reviews in Food Science and Food Safety</w:t>
      </w:r>
      <w:r w:rsidRPr="00A56AC2">
        <w:rPr>
          <w:rFonts w:ascii="Arial" w:hAnsi="Arial" w:cs="Arial"/>
        </w:rPr>
        <w:t xml:space="preserve">, </w:t>
      </w:r>
      <w:r w:rsidRPr="00A56AC2">
        <w:rPr>
          <w:rFonts w:ascii="Arial" w:hAnsi="Arial" w:cs="Arial"/>
          <w:i/>
          <w:iCs/>
        </w:rPr>
        <w:t>20</w:t>
      </w:r>
      <w:r w:rsidRPr="00A56AC2">
        <w:rPr>
          <w:rFonts w:ascii="Arial" w:hAnsi="Arial" w:cs="Arial"/>
        </w:rPr>
        <w:t>(1), 738</w:t>
      </w:r>
      <w:r w:rsidRPr="00A56AC2">
        <w:rPr>
          <w:rFonts w:ascii="Cambria Math" w:hAnsi="Cambria Math" w:cs="Cambria Math"/>
        </w:rPr>
        <w:t>‑</w:t>
      </w:r>
      <w:r w:rsidRPr="00A56AC2">
        <w:rPr>
          <w:rFonts w:ascii="Arial" w:hAnsi="Arial" w:cs="Arial"/>
        </w:rPr>
        <w:t>786. https://doi.org/10.1111/1541-4337.12671</w:t>
      </w:r>
    </w:p>
    <w:p w14:paraId="505297E5" w14:textId="77777777" w:rsidR="00A56AC2" w:rsidRPr="00A56AC2" w:rsidRDefault="00A56AC2" w:rsidP="00A56AC2">
      <w:pPr>
        <w:pStyle w:val="Bibliography"/>
        <w:jc w:val="both"/>
        <w:rPr>
          <w:rFonts w:ascii="Arial" w:hAnsi="Arial" w:cs="Arial"/>
        </w:rPr>
      </w:pPr>
      <w:r w:rsidRPr="00A56AC2">
        <w:rPr>
          <w:rFonts w:ascii="Arial" w:hAnsi="Arial" w:cs="Arial"/>
          <w:lang w:val="it-IT"/>
        </w:rPr>
        <w:t xml:space="preserve">Sinkakarimi, M. H., &amp; Gashmardi, N. (2024). </w:t>
      </w:r>
      <w:r w:rsidRPr="00A56AC2">
        <w:rPr>
          <w:rFonts w:ascii="Arial" w:hAnsi="Arial" w:cs="Arial"/>
        </w:rPr>
        <w:t xml:space="preserve">The Food Safety Risk Potential of Heavy Metals in Northern Persian Gulf and Sea of Oman Fish : A Systematic and Meta-Analysis Review. </w:t>
      </w:r>
      <w:r w:rsidRPr="00A56AC2">
        <w:rPr>
          <w:rFonts w:ascii="Arial" w:hAnsi="Arial" w:cs="Arial"/>
          <w:i/>
          <w:iCs/>
        </w:rPr>
        <w:t>Journal of Animal Biology</w:t>
      </w:r>
      <w:r w:rsidRPr="00A56AC2">
        <w:rPr>
          <w:rFonts w:ascii="Arial" w:hAnsi="Arial" w:cs="Arial"/>
        </w:rPr>
        <w:t>.</w:t>
      </w:r>
    </w:p>
    <w:p w14:paraId="0B9A0D60" w14:textId="77777777" w:rsidR="00A56AC2" w:rsidRPr="00A56AC2" w:rsidRDefault="00A56AC2" w:rsidP="00A56AC2">
      <w:pPr>
        <w:pStyle w:val="Bibliography"/>
        <w:jc w:val="both"/>
        <w:rPr>
          <w:rFonts w:ascii="Arial" w:hAnsi="Arial" w:cs="Arial"/>
        </w:rPr>
      </w:pPr>
      <w:r w:rsidRPr="00A56AC2">
        <w:rPr>
          <w:rFonts w:ascii="Arial" w:hAnsi="Arial" w:cs="Arial"/>
        </w:rPr>
        <w:t xml:space="preserve">Sissoko, A. (2020a). </w:t>
      </w:r>
      <w:r w:rsidRPr="00A56AC2">
        <w:rPr>
          <w:rFonts w:ascii="Arial" w:hAnsi="Arial" w:cs="Arial"/>
          <w:i/>
          <w:iCs/>
        </w:rPr>
        <w:t>Microbial diversity of economically important unprocessed freshwater fishes sold at the Medina Coura Market in Bamako, Mali</w:t>
      </w:r>
      <w:r w:rsidRPr="00A56AC2">
        <w:rPr>
          <w:rFonts w:ascii="Arial" w:hAnsi="Arial" w:cs="Arial"/>
        </w:rPr>
        <w:t xml:space="preserve"> [Master’s Thesis]. University of Ghana.</w:t>
      </w:r>
    </w:p>
    <w:p w14:paraId="2FFFE5E8" w14:textId="77777777" w:rsidR="00A56AC2" w:rsidRPr="00A56AC2" w:rsidRDefault="00A56AC2" w:rsidP="00A56AC2">
      <w:pPr>
        <w:pStyle w:val="Bibliography"/>
        <w:jc w:val="both"/>
        <w:rPr>
          <w:rFonts w:ascii="Arial" w:hAnsi="Arial" w:cs="Arial"/>
        </w:rPr>
      </w:pPr>
      <w:r w:rsidRPr="00A56AC2">
        <w:rPr>
          <w:rFonts w:ascii="Arial" w:hAnsi="Arial" w:cs="Arial"/>
        </w:rPr>
        <w:t xml:space="preserve">Sissoko, A. (2020b). </w:t>
      </w:r>
      <w:r w:rsidRPr="00A56AC2">
        <w:rPr>
          <w:rFonts w:ascii="Arial" w:hAnsi="Arial" w:cs="Arial"/>
          <w:i/>
          <w:iCs/>
        </w:rPr>
        <w:t>Microbial diversity of freshwater fishes sold at the Medina Coura market in Bamako, Mali</w:t>
      </w:r>
      <w:r w:rsidRPr="00A56AC2">
        <w:rPr>
          <w:rFonts w:ascii="Arial" w:hAnsi="Arial" w:cs="Arial"/>
        </w:rPr>
        <w:t xml:space="preserve"> [Master’s Thesis, University of Ghana]. https://ugspace.ug.edu.gh/items/d01c9d52</w:t>
      </w:r>
    </w:p>
    <w:p w14:paraId="0723BA72" w14:textId="77777777" w:rsidR="00A56AC2" w:rsidRPr="00A56AC2" w:rsidRDefault="00A56AC2" w:rsidP="00A56AC2">
      <w:pPr>
        <w:pStyle w:val="Bibliography"/>
        <w:jc w:val="both"/>
        <w:rPr>
          <w:rFonts w:ascii="Arial" w:hAnsi="Arial" w:cs="Arial"/>
        </w:rPr>
      </w:pPr>
      <w:r w:rsidRPr="00A56AC2">
        <w:rPr>
          <w:rFonts w:ascii="Arial" w:hAnsi="Arial" w:cs="Arial"/>
        </w:rPr>
        <w:t xml:space="preserve">Sissoko, A., Kwaku, T. D., Samaké, F., &amp; others. (2023). Food safety knowledge and practices at the Medina Coura fish market in Bamako, Mali. </w:t>
      </w:r>
      <w:r w:rsidRPr="00A56AC2">
        <w:rPr>
          <w:rFonts w:ascii="Arial" w:hAnsi="Arial" w:cs="Arial"/>
          <w:i/>
          <w:iCs/>
        </w:rPr>
        <w:t>International Journal of Biological and Chemical Sciences</w:t>
      </w:r>
      <w:r w:rsidRPr="00A56AC2">
        <w:rPr>
          <w:rFonts w:ascii="Arial" w:hAnsi="Arial" w:cs="Arial"/>
        </w:rPr>
        <w:t xml:space="preserve">, </w:t>
      </w:r>
      <w:r w:rsidRPr="00A56AC2">
        <w:rPr>
          <w:rFonts w:ascii="Arial" w:hAnsi="Arial" w:cs="Arial"/>
          <w:i/>
          <w:iCs/>
        </w:rPr>
        <w:t>17</w:t>
      </w:r>
      <w:r w:rsidRPr="00A56AC2">
        <w:rPr>
          <w:rFonts w:ascii="Arial" w:hAnsi="Arial" w:cs="Arial"/>
        </w:rPr>
        <w:t>(4), 1432</w:t>
      </w:r>
      <w:r w:rsidRPr="00A56AC2">
        <w:rPr>
          <w:rFonts w:ascii="Cambria Math" w:hAnsi="Cambria Math" w:cs="Cambria Math"/>
        </w:rPr>
        <w:t>‑</w:t>
      </w:r>
      <w:r w:rsidRPr="00A56AC2">
        <w:rPr>
          <w:rFonts w:ascii="Arial" w:hAnsi="Arial" w:cs="Arial"/>
        </w:rPr>
        <w:t>1445.</w:t>
      </w:r>
    </w:p>
    <w:p w14:paraId="00B44DA2" w14:textId="77777777" w:rsidR="00A56AC2" w:rsidRPr="00A56AC2" w:rsidRDefault="00A56AC2" w:rsidP="00A56AC2">
      <w:pPr>
        <w:pStyle w:val="Bibliography"/>
        <w:jc w:val="both"/>
        <w:rPr>
          <w:rFonts w:ascii="Arial" w:hAnsi="Arial" w:cs="Arial"/>
        </w:rPr>
      </w:pPr>
      <w:r w:rsidRPr="00A56AC2">
        <w:rPr>
          <w:rFonts w:ascii="Arial" w:hAnsi="Arial" w:cs="Arial"/>
        </w:rPr>
        <w:t xml:space="preserve">Sissoko, A., Samake, F., Tano Debrah, K., &amp; others. (2023). Assessment of Fresh Fish Value Chain Stakeholders’ Food Safety Knowledge and Practices at the Medina Coura Market in Bamako, Mali. </w:t>
      </w:r>
      <w:r w:rsidRPr="00A56AC2">
        <w:rPr>
          <w:rFonts w:ascii="Arial" w:hAnsi="Arial" w:cs="Arial"/>
          <w:i/>
          <w:iCs/>
        </w:rPr>
        <w:t>International Journal of Biological and Chemical Sciences</w:t>
      </w:r>
      <w:r w:rsidRPr="00A56AC2">
        <w:rPr>
          <w:rFonts w:ascii="Arial" w:hAnsi="Arial" w:cs="Arial"/>
        </w:rPr>
        <w:t xml:space="preserve">, </w:t>
      </w:r>
      <w:r w:rsidRPr="00A56AC2">
        <w:rPr>
          <w:rFonts w:ascii="Arial" w:hAnsi="Arial" w:cs="Arial"/>
          <w:i/>
          <w:iCs/>
        </w:rPr>
        <w:t>17</w:t>
      </w:r>
      <w:r w:rsidRPr="00A56AC2">
        <w:rPr>
          <w:rFonts w:ascii="Arial" w:hAnsi="Arial" w:cs="Arial"/>
        </w:rPr>
        <w:t>(4), 1631</w:t>
      </w:r>
      <w:r w:rsidRPr="00A56AC2">
        <w:rPr>
          <w:rFonts w:ascii="Cambria Math" w:hAnsi="Cambria Math" w:cs="Cambria Math"/>
        </w:rPr>
        <w:t>‑</w:t>
      </w:r>
      <w:r w:rsidRPr="00A56AC2">
        <w:rPr>
          <w:rFonts w:ascii="Arial" w:hAnsi="Arial" w:cs="Arial"/>
        </w:rPr>
        <w:t>1642.</w:t>
      </w:r>
    </w:p>
    <w:p w14:paraId="2012E565" w14:textId="77777777" w:rsidR="00A56AC2" w:rsidRPr="00A56AC2" w:rsidRDefault="00A56AC2" w:rsidP="00A56AC2">
      <w:pPr>
        <w:pStyle w:val="Bibliography"/>
        <w:jc w:val="both"/>
        <w:rPr>
          <w:rFonts w:ascii="Arial" w:hAnsi="Arial" w:cs="Arial"/>
        </w:rPr>
      </w:pPr>
      <w:r w:rsidRPr="00A56AC2">
        <w:rPr>
          <w:rFonts w:ascii="Arial" w:hAnsi="Arial" w:cs="Arial"/>
        </w:rPr>
        <w:t xml:space="preserve">Tacon, A. G. J., Levy, J., &amp; Coelho, R. (2025). Fish for health : Role of fish in global food and animal protein supply. </w:t>
      </w:r>
      <w:r w:rsidRPr="00A56AC2">
        <w:rPr>
          <w:rFonts w:ascii="Arial" w:hAnsi="Arial" w:cs="Arial"/>
          <w:i/>
          <w:iCs/>
        </w:rPr>
        <w:t>Reviews in Fisheries Science and Aquaculture</w:t>
      </w:r>
      <w:r w:rsidRPr="00A56AC2">
        <w:rPr>
          <w:rFonts w:ascii="Arial" w:hAnsi="Arial" w:cs="Arial"/>
        </w:rPr>
        <w:t xml:space="preserve">, </w:t>
      </w:r>
      <w:r w:rsidRPr="00A56AC2">
        <w:rPr>
          <w:rFonts w:ascii="Arial" w:hAnsi="Arial" w:cs="Arial"/>
          <w:i/>
          <w:iCs/>
        </w:rPr>
        <w:t>33</w:t>
      </w:r>
      <w:r w:rsidRPr="00A56AC2">
        <w:rPr>
          <w:rFonts w:ascii="Arial" w:hAnsi="Arial" w:cs="Arial"/>
        </w:rPr>
        <w:t>(1), 1</w:t>
      </w:r>
      <w:r w:rsidRPr="00A56AC2">
        <w:rPr>
          <w:rFonts w:ascii="Cambria Math" w:hAnsi="Cambria Math" w:cs="Cambria Math"/>
        </w:rPr>
        <w:t>‑</w:t>
      </w:r>
      <w:r w:rsidRPr="00A56AC2">
        <w:rPr>
          <w:rFonts w:ascii="Arial" w:hAnsi="Arial" w:cs="Arial"/>
        </w:rPr>
        <w:t>24. https://doi.org/10.1080/23308249.2024.2420917</w:t>
      </w:r>
    </w:p>
    <w:p w14:paraId="0FF7073F" w14:textId="77777777" w:rsidR="00A56AC2" w:rsidRPr="00A56AC2" w:rsidRDefault="00A56AC2" w:rsidP="00A56AC2">
      <w:pPr>
        <w:pStyle w:val="Bibliography"/>
        <w:jc w:val="both"/>
        <w:rPr>
          <w:rFonts w:ascii="Arial" w:hAnsi="Arial" w:cs="Arial"/>
        </w:rPr>
      </w:pPr>
      <w:r w:rsidRPr="00A56AC2">
        <w:rPr>
          <w:rFonts w:ascii="Arial" w:hAnsi="Arial" w:cs="Arial"/>
        </w:rPr>
        <w:t xml:space="preserve">Traoré, O., Nyholm, O., Siitonen, A., &amp; Bonkoungou, I. J. O. (2015). Prevalence and diversity of Salmonella enterica in water, fish and lettuce in Ouagadougou, Burkina Faso. </w:t>
      </w:r>
      <w:r w:rsidRPr="00A56AC2">
        <w:rPr>
          <w:rFonts w:ascii="Arial" w:hAnsi="Arial" w:cs="Arial"/>
          <w:i/>
          <w:iCs/>
        </w:rPr>
        <w:t>BMC Microbiology</w:t>
      </w:r>
      <w:r w:rsidRPr="00A56AC2">
        <w:rPr>
          <w:rFonts w:ascii="Arial" w:hAnsi="Arial" w:cs="Arial"/>
        </w:rPr>
        <w:t xml:space="preserve">, </w:t>
      </w:r>
      <w:r w:rsidRPr="00A56AC2">
        <w:rPr>
          <w:rFonts w:ascii="Arial" w:hAnsi="Arial" w:cs="Arial"/>
          <w:i/>
          <w:iCs/>
        </w:rPr>
        <w:t>15</w:t>
      </w:r>
      <w:r w:rsidRPr="00A56AC2">
        <w:rPr>
          <w:rFonts w:ascii="Arial" w:hAnsi="Arial" w:cs="Arial"/>
        </w:rPr>
        <w:t>, 151. https://doi.org/10.1186/s12866-015-0484-7</w:t>
      </w:r>
    </w:p>
    <w:p w14:paraId="12DDB9AB" w14:textId="77777777" w:rsidR="00A56AC2" w:rsidRPr="00A56AC2" w:rsidRDefault="00A56AC2" w:rsidP="00A56AC2">
      <w:pPr>
        <w:pStyle w:val="Bibliography"/>
        <w:jc w:val="both"/>
        <w:rPr>
          <w:rFonts w:ascii="Arial" w:hAnsi="Arial" w:cs="Arial"/>
        </w:rPr>
      </w:pPr>
      <w:r w:rsidRPr="00A56AC2">
        <w:rPr>
          <w:rFonts w:ascii="Arial" w:hAnsi="Arial" w:cs="Arial"/>
        </w:rPr>
        <w:t xml:space="preserve">Udo, P. J., &amp; Arazu, V. N. (2011). Biochemical composition of Scomber scombrus, Trachurus trachurus and Sardina pilchardus. </w:t>
      </w:r>
      <w:r w:rsidRPr="00A56AC2">
        <w:rPr>
          <w:rFonts w:ascii="Arial" w:hAnsi="Arial" w:cs="Arial"/>
          <w:i/>
          <w:iCs/>
        </w:rPr>
        <w:t>Pakistan Journal of Nutrition</w:t>
      </w:r>
      <w:r w:rsidRPr="00A56AC2">
        <w:rPr>
          <w:rFonts w:ascii="Arial" w:hAnsi="Arial" w:cs="Arial"/>
        </w:rPr>
        <w:t xml:space="preserve">, </w:t>
      </w:r>
      <w:r w:rsidRPr="00A56AC2">
        <w:rPr>
          <w:rFonts w:ascii="Arial" w:hAnsi="Arial" w:cs="Arial"/>
          <w:i/>
          <w:iCs/>
        </w:rPr>
        <w:t>10</w:t>
      </w:r>
      <w:r w:rsidRPr="00A56AC2">
        <w:rPr>
          <w:rFonts w:ascii="Arial" w:hAnsi="Arial" w:cs="Arial"/>
        </w:rPr>
        <w:t>(9), 866</w:t>
      </w:r>
      <w:r w:rsidRPr="00A56AC2">
        <w:rPr>
          <w:rFonts w:ascii="Cambria Math" w:hAnsi="Cambria Math" w:cs="Cambria Math"/>
        </w:rPr>
        <w:t>‑</w:t>
      </w:r>
      <w:r w:rsidRPr="00A56AC2">
        <w:rPr>
          <w:rFonts w:ascii="Arial" w:hAnsi="Arial" w:cs="Arial"/>
        </w:rPr>
        <w:t>871. https://doi.org/10.3923/pjn.2011.866.871</w:t>
      </w:r>
    </w:p>
    <w:p w14:paraId="5F2892AC" w14:textId="77777777" w:rsidR="00A56AC2" w:rsidRPr="00A56AC2" w:rsidRDefault="00A56AC2" w:rsidP="00A56AC2">
      <w:pPr>
        <w:pStyle w:val="ListParagraph"/>
        <w:tabs>
          <w:tab w:val="left" w:pos="349"/>
        </w:tabs>
        <w:ind w:left="0" w:firstLine="0"/>
        <w:jc w:val="both"/>
        <w:rPr>
          <w:rFonts w:ascii="Arial" w:hAnsi="Arial" w:cs="Arial"/>
          <w:sz w:val="20"/>
          <w:szCs w:val="20"/>
        </w:rPr>
      </w:pPr>
      <w:r w:rsidRPr="00A56AC2">
        <w:rPr>
          <w:rFonts w:ascii="Arial" w:hAnsi="Arial" w:cs="Arial"/>
          <w:sz w:val="20"/>
          <w:szCs w:val="20"/>
        </w:rPr>
        <w:fldChar w:fldCharType="end"/>
      </w:r>
    </w:p>
    <w:p w14:paraId="328FC5DC" w14:textId="77777777" w:rsidR="00A56AC2" w:rsidRPr="00A56AC2" w:rsidRDefault="00A56AC2" w:rsidP="00A56AC2">
      <w:pPr>
        <w:pStyle w:val="ListParagraph"/>
        <w:tabs>
          <w:tab w:val="left" w:pos="349"/>
        </w:tabs>
        <w:ind w:left="0" w:firstLine="0"/>
        <w:jc w:val="both"/>
        <w:rPr>
          <w:rFonts w:ascii="Arial" w:hAnsi="Arial" w:cs="Arial"/>
          <w:sz w:val="20"/>
          <w:szCs w:val="20"/>
        </w:rPr>
      </w:pPr>
    </w:p>
    <w:p w14:paraId="50A66455" w14:textId="77777777" w:rsidR="00A56AC2" w:rsidRPr="00BA1682" w:rsidRDefault="00A56AC2" w:rsidP="00A56AC2">
      <w:pPr>
        <w:pStyle w:val="ListParagraph"/>
        <w:tabs>
          <w:tab w:val="left" w:pos="349"/>
        </w:tabs>
        <w:ind w:left="0" w:firstLine="0"/>
        <w:jc w:val="both"/>
        <w:rPr>
          <w:rFonts w:ascii="Arial" w:hAnsi="Arial" w:cs="Arial"/>
          <w:sz w:val="20"/>
          <w:szCs w:val="20"/>
        </w:rPr>
      </w:pPr>
    </w:p>
    <w:p w14:paraId="1A6401CC" w14:textId="77777777" w:rsidR="00A56AC2" w:rsidRPr="00BA1682" w:rsidRDefault="00A56AC2" w:rsidP="00A56AC2">
      <w:pPr>
        <w:pStyle w:val="ListParagraph"/>
        <w:tabs>
          <w:tab w:val="left" w:pos="349"/>
        </w:tabs>
        <w:ind w:left="0" w:firstLine="0"/>
        <w:jc w:val="both"/>
        <w:rPr>
          <w:rFonts w:ascii="Arial" w:hAnsi="Arial" w:cs="Arial"/>
          <w:sz w:val="20"/>
          <w:szCs w:val="20"/>
        </w:rPr>
      </w:pPr>
    </w:p>
    <w:p w14:paraId="09F56C15" w14:textId="77777777" w:rsidR="002B685A" w:rsidRDefault="002B685A" w:rsidP="00441B6F">
      <w:pPr>
        <w:pStyle w:val="ReferHead"/>
        <w:spacing w:after="0"/>
        <w:jc w:val="both"/>
        <w:rPr>
          <w:rFonts w:ascii="Arial" w:hAnsi="Arial" w:cs="Arial"/>
          <w:b w:val="0"/>
          <w:caps w:val="0"/>
          <w:sz w:val="20"/>
        </w:rPr>
      </w:pPr>
    </w:p>
    <w:p w14:paraId="27400A51" w14:textId="77777777" w:rsidR="00B01FCD" w:rsidRPr="00FB3A86" w:rsidRDefault="00B01FCD" w:rsidP="00441B6F">
      <w:pPr>
        <w:pStyle w:val="Appendix"/>
        <w:spacing w:after="0"/>
        <w:jc w:val="both"/>
        <w:rPr>
          <w:rFonts w:ascii="Arial" w:hAnsi="Arial" w:cs="Arial"/>
          <w:b w:val="0"/>
        </w:rPr>
      </w:pPr>
    </w:p>
    <w:sectPr w:rsidR="00B01FCD" w:rsidRPr="00FB3A86" w:rsidSect="0060716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AFB80" w14:textId="77777777" w:rsidR="004C10C3" w:rsidRDefault="004C10C3" w:rsidP="00C37E61">
      <w:r>
        <w:separator/>
      </w:r>
    </w:p>
  </w:endnote>
  <w:endnote w:type="continuationSeparator" w:id="0">
    <w:p w14:paraId="56AEEAF8" w14:textId="77777777" w:rsidR="004C10C3" w:rsidRDefault="004C10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5D30" w14:textId="77777777" w:rsidR="00607168" w:rsidRDefault="00607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2591" w14:textId="77777777" w:rsidR="00E165FB" w:rsidRPr="002D2F3C" w:rsidRDefault="00E165FB" w:rsidP="002D2F3C">
    <w:pPr>
      <w:pStyle w:val="Footer"/>
    </w:pPr>
    <w:r w:rsidRPr="002D2F3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F990" w14:textId="68446C8F" w:rsidR="00E165FB" w:rsidRPr="00607168" w:rsidRDefault="00E165FB" w:rsidP="006071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8D87" w14:textId="77777777" w:rsidR="00E165FB" w:rsidRPr="00C37E61" w:rsidRDefault="00E165F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08ED" w14:textId="77777777" w:rsidR="004C10C3" w:rsidRDefault="004C10C3" w:rsidP="00C37E61">
      <w:r>
        <w:separator/>
      </w:r>
    </w:p>
  </w:footnote>
  <w:footnote w:type="continuationSeparator" w:id="0">
    <w:p w14:paraId="09DCEB65" w14:textId="77777777" w:rsidR="004C10C3" w:rsidRDefault="004C10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5B6F" w14:textId="3DED9AAB" w:rsidR="00607168" w:rsidRDefault="00607168">
    <w:pPr>
      <w:pStyle w:val="Header"/>
    </w:pPr>
    <w:r>
      <w:rPr>
        <w:noProof/>
      </w:rPr>
      <w:pict w14:anchorId="261CE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B18B" w14:textId="5F968C6F" w:rsidR="00607168" w:rsidRDefault="00607168">
    <w:pPr>
      <w:pStyle w:val="Header"/>
    </w:pPr>
    <w:r>
      <w:rPr>
        <w:noProof/>
      </w:rPr>
      <w:pict w14:anchorId="58160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A184" w14:textId="769437A0" w:rsidR="00E165FB" w:rsidRPr="00296529" w:rsidRDefault="00607168" w:rsidP="00296529">
    <w:pPr>
      <w:ind w:left="2160"/>
      <w:jc w:val="center"/>
      <w:rPr>
        <w:rFonts w:ascii="Times New Roman" w:eastAsia="Calibri" w:hAnsi="Times New Roman"/>
        <w:i/>
        <w:sz w:val="18"/>
        <w:szCs w:val="22"/>
      </w:rPr>
    </w:pPr>
    <w:r>
      <w:rPr>
        <w:noProof/>
      </w:rPr>
      <w:pict w14:anchorId="4930F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301EDD" w14:textId="77777777" w:rsidR="00E165FB" w:rsidRPr="00296529" w:rsidRDefault="00E165F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1D034B" w14:textId="77777777" w:rsidR="00E165FB" w:rsidRPr="00296529" w:rsidRDefault="00E165F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140339" w14:textId="77777777" w:rsidR="00E165FB" w:rsidRPr="00296529" w:rsidRDefault="00E165F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C9DA4" w14:textId="77777777" w:rsidR="00E165FB" w:rsidRDefault="00E165F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86F13" w14:textId="77777777" w:rsidR="00E165FB" w:rsidRDefault="00E165F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5A0539" w14:textId="77777777" w:rsidR="00E165FB" w:rsidRDefault="00E165F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AB63" w14:textId="0ED52E4F" w:rsidR="00607168" w:rsidRDefault="00607168">
    <w:pPr>
      <w:pStyle w:val="Header"/>
    </w:pPr>
    <w:r>
      <w:rPr>
        <w:noProof/>
      </w:rPr>
      <w:pict w14:anchorId="1D84E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4E85" w14:textId="188790F4" w:rsidR="00607168" w:rsidRDefault="00607168">
    <w:pPr>
      <w:pStyle w:val="Header"/>
    </w:pPr>
    <w:r>
      <w:rPr>
        <w:noProof/>
      </w:rPr>
      <w:pict w14:anchorId="5FBA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C62F" w14:textId="6B241F88" w:rsidR="00607168" w:rsidRDefault="00607168">
    <w:pPr>
      <w:pStyle w:val="Header"/>
    </w:pPr>
    <w:r>
      <w:rPr>
        <w:noProof/>
      </w:rPr>
      <w:pict w14:anchorId="525A3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75pt;height:7.75pt" o:bullet="t">
        <v:imagedata r:id="rId1" o:title="image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E376C1"/>
    <w:multiLevelType w:val="hybridMultilevel"/>
    <w:tmpl w:val="1CB23B76"/>
    <w:lvl w:ilvl="0" w:tplc="667862A0">
      <w:start w:val="4"/>
      <w:numFmt w:val="decimal"/>
      <w:lvlText w:val="%1."/>
      <w:lvlJc w:val="left"/>
      <w:pPr>
        <w:ind w:left="709" w:hanging="360"/>
      </w:pPr>
      <w:rPr>
        <w:rFonts w:hint="default"/>
      </w:rPr>
    </w:lvl>
    <w:lvl w:ilvl="1" w:tplc="040C0019">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6055B9"/>
    <w:multiLevelType w:val="multilevel"/>
    <w:tmpl w:val="B2A012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9F2DDE"/>
    <w:multiLevelType w:val="multilevel"/>
    <w:tmpl w:val="ABEE68B8"/>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F5D5B"/>
    <w:multiLevelType w:val="multilevel"/>
    <w:tmpl w:val="4A9A5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346C24"/>
    <w:multiLevelType w:val="hybridMultilevel"/>
    <w:tmpl w:val="BBDEDF12"/>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0A35F5"/>
    <w:multiLevelType w:val="multilevel"/>
    <w:tmpl w:val="8CF4F976"/>
    <w:lvl w:ilvl="0">
      <w:numFmt w:val="decimal"/>
      <w:lvlText w:val="%1"/>
      <w:lvlJc w:val="left"/>
      <w:pPr>
        <w:ind w:left="375" w:hanging="375"/>
      </w:pPr>
      <w:rPr>
        <w:rFonts w:hint="default"/>
      </w:rPr>
    </w:lvl>
    <w:lvl w:ilvl="1">
      <w:start w:val="9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04E87"/>
    <w:multiLevelType w:val="multilevel"/>
    <w:tmpl w:val="C9042E80"/>
    <w:lvl w:ilvl="0">
      <w:start w:val="133"/>
      <w:numFmt w:val="decimal"/>
      <w:lvlText w:val="%1"/>
      <w:lvlJc w:val="left"/>
      <w:pPr>
        <w:ind w:left="585" w:hanging="585"/>
      </w:pPr>
      <w:rPr>
        <w:rFonts w:hint="default"/>
      </w:rPr>
    </w:lvl>
    <w:lvl w:ilvl="1">
      <w:start w:val="72"/>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6AD538D"/>
    <w:multiLevelType w:val="multilevel"/>
    <w:tmpl w:val="53683FDE"/>
    <w:lvl w:ilvl="0">
      <w:start w:val="1"/>
      <w:numFmt w:val="decimal"/>
      <w:lvlText w:val="%1."/>
      <w:lvlJc w:val="left"/>
      <w:pPr>
        <w:ind w:left="629" w:hanging="280"/>
      </w:pPr>
      <w:rPr>
        <w:rFonts w:ascii="Liberation Serif" w:eastAsia="Liberation Serif" w:hAnsi="Liberation Serif" w:cs="Liberation Serif" w:hint="default"/>
        <w:b/>
        <w:bCs/>
        <w:i w:val="0"/>
        <w:iCs w:val="0"/>
        <w:spacing w:val="-1"/>
        <w:w w:val="100"/>
        <w:sz w:val="28"/>
        <w:szCs w:val="28"/>
        <w:lang w:val="en-US" w:eastAsia="en-US" w:bidi="ar-SA"/>
      </w:rPr>
    </w:lvl>
    <w:lvl w:ilvl="1">
      <w:start w:val="1"/>
      <w:numFmt w:val="decimal"/>
      <w:lvlText w:val="%1.%2"/>
      <w:lvlJc w:val="left"/>
      <w:pPr>
        <w:ind w:left="710" w:hanging="360"/>
      </w:pPr>
      <w:rPr>
        <w:rFonts w:ascii="Liberation Serif" w:eastAsia="Liberation Serif" w:hAnsi="Liberation Serif" w:cs="Liberation Serif" w:hint="default"/>
        <w:b/>
        <w:bCs/>
        <w:i/>
        <w:iCs/>
        <w:spacing w:val="0"/>
        <w:w w:val="100"/>
        <w:sz w:val="24"/>
        <w:szCs w:val="24"/>
        <w:lang w:val="en-US" w:eastAsia="en-US" w:bidi="ar-SA"/>
      </w:rPr>
    </w:lvl>
    <w:lvl w:ilvl="2">
      <w:numFmt w:val="bullet"/>
      <w:lvlText w:val="&amp;"/>
      <w:lvlPicBulletId w:val="0"/>
      <w:lvlJc w:val="left"/>
      <w:pPr>
        <w:ind w:left="59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3">
      <w:numFmt w:val="bullet"/>
      <w:lvlText w:val="•"/>
      <w:lvlJc w:val="left"/>
      <w:pPr>
        <w:ind w:left="1854" w:hanging="240"/>
      </w:pPr>
      <w:rPr>
        <w:rFonts w:hint="default"/>
        <w:lang w:val="en-US" w:eastAsia="en-US" w:bidi="ar-SA"/>
      </w:rPr>
    </w:lvl>
    <w:lvl w:ilvl="4">
      <w:numFmt w:val="bullet"/>
      <w:lvlText w:val="•"/>
      <w:lvlJc w:val="left"/>
      <w:pPr>
        <w:ind w:left="3008" w:hanging="240"/>
      </w:pPr>
      <w:rPr>
        <w:rFonts w:hint="default"/>
        <w:lang w:val="en-US" w:eastAsia="en-US" w:bidi="ar-SA"/>
      </w:rPr>
    </w:lvl>
    <w:lvl w:ilvl="5">
      <w:numFmt w:val="bullet"/>
      <w:lvlText w:val="•"/>
      <w:lvlJc w:val="left"/>
      <w:pPr>
        <w:ind w:left="4163" w:hanging="240"/>
      </w:pPr>
      <w:rPr>
        <w:rFonts w:hint="default"/>
        <w:lang w:val="en-US" w:eastAsia="en-US" w:bidi="ar-SA"/>
      </w:rPr>
    </w:lvl>
    <w:lvl w:ilvl="6">
      <w:numFmt w:val="bullet"/>
      <w:lvlText w:val="•"/>
      <w:lvlJc w:val="left"/>
      <w:pPr>
        <w:ind w:left="5317" w:hanging="240"/>
      </w:pPr>
      <w:rPr>
        <w:rFonts w:hint="default"/>
        <w:lang w:val="en-US" w:eastAsia="en-US" w:bidi="ar-SA"/>
      </w:rPr>
    </w:lvl>
    <w:lvl w:ilvl="7">
      <w:numFmt w:val="bullet"/>
      <w:lvlText w:val="•"/>
      <w:lvlJc w:val="left"/>
      <w:pPr>
        <w:ind w:left="6472" w:hanging="240"/>
      </w:pPr>
      <w:rPr>
        <w:rFonts w:hint="default"/>
        <w:lang w:val="en-US" w:eastAsia="en-US" w:bidi="ar-SA"/>
      </w:rPr>
    </w:lvl>
    <w:lvl w:ilvl="8">
      <w:numFmt w:val="bullet"/>
      <w:lvlText w:val="•"/>
      <w:lvlJc w:val="left"/>
      <w:pPr>
        <w:ind w:left="7626" w:hanging="240"/>
      </w:pPr>
      <w:rPr>
        <w:rFonts w:hint="default"/>
        <w:lang w:val="en-US" w:eastAsia="en-US" w:bidi="ar-SA"/>
      </w:rPr>
    </w:lvl>
  </w:abstractNum>
  <w:abstractNum w:abstractNumId="23" w15:restartNumberingAfterBreak="0">
    <w:nsid w:val="402041A7"/>
    <w:multiLevelType w:val="hybridMultilevel"/>
    <w:tmpl w:val="1D58FF92"/>
    <w:lvl w:ilvl="0" w:tplc="E5521F74">
      <w:start w:val="3"/>
      <w:numFmt w:val="decimal"/>
      <w:lvlText w:val="%1."/>
      <w:lvlJc w:val="left"/>
      <w:pPr>
        <w:ind w:left="709" w:hanging="360"/>
      </w:pPr>
      <w:rPr>
        <w:rFonts w:hint="default"/>
      </w:rPr>
    </w:lvl>
    <w:lvl w:ilvl="1" w:tplc="040C0019">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4" w15:restartNumberingAfterBreak="0">
    <w:nsid w:val="441B0B75"/>
    <w:multiLevelType w:val="hybridMultilevel"/>
    <w:tmpl w:val="020A7D88"/>
    <w:lvl w:ilvl="0" w:tplc="9E582C0A">
      <w:start w:val="3"/>
      <w:numFmt w:val="decimal"/>
      <w:lvlText w:val="%1."/>
      <w:lvlJc w:val="left"/>
      <w:pPr>
        <w:ind w:left="709" w:hanging="360"/>
      </w:pPr>
      <w:rPr>
        <w:rFonts w:hint="default"/>
      </w:rPr>
    </w:lvl>
    <w:lvl w:ilvl="1" w:tplc="040C0019">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930DAA"/>
    <w:multiLevelType w:val="hybridMultilevel"/>
    <w:tmpl w:val="CA7E0016"/>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9477B"/>
    <w:multiLevelType w:val="hybridMultilevel"/>
    <w:tmpl w:val="E73EC9B4"/>
    <w:lvl w:ilvl="0" w:tplc="82185EB0">
      <w:start w:val="4"/>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B172439"/>
    <w:multiLevelType w:val="multilevel"/>
    <w:tmpl w:val="B7D4C8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D01CF"/>
    <w:multiLevelType w:val="multilevel"/>
    <w:tmpl w:val="FF587F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1"/>
  </w:num>
  <w:num w:numId="8">
    <w:abstractNumId w:val="19"/>
  </w:num>
  <w:num w:numId="9">
    <w:abstractNumId w:val="38"/>
  </w:num>
  <w:num w:numId="10">
    <w:abstractNumId w:val="2"/>
  </w:num>
  <w:num w:numId="11">
    <w:abstractNumId w:val="30"/>
  </w:num>
  <w:num w:numId="12">
    <w:abstractNumId w:val="3"/>
  </w:num>
  <w:num w:numId="13">
    <w:abstractNumId w:val="29"/>
  </w:num>
  <w:num w:numId="14">
    <w:abstractNumId w:val="13"/>
  </w:num>
  <w:num w:numId="15">
    <w:abstractNumId w:val="34"/>
  </w:num>
  <w:num w:numId="16">
    <w:abstractNumId w:val="5"/>
  </w:num>
  <w:num w:numId="17">
    <w:abstractNumId w:val="35"/>
  </w:num>
  <w:num w:numId="18">
    <w:abstractNumId w:val="21"/>
  </w:num>
  <w:num w:numId="19">
    <w:abstractNumId w:val="42"/>
  </w:num>
  <w:num w:numId="20">
    <w:abstractNumId w:val="18"/>
  </w:num>
  <w:num w:numId="21">
    <w:abstractNumId w:val="15"/>
  </w:num>
  <w:num w:numId="22">
    <w:abstractNumId w:val="20"/>
  </w:num>
  <w:num w:numId="23">
    <w:abstractNumId w:val="32"/>
  </w:num>
  <w:num w:numId="24">
    <w:abstractNumId w:val="39"/>
  </w:num>
  <w:num w:numId="25">
    <w:abstractNumId w:val="4"/>
  </w:num>
  <w:num w:numId="26">
    <w:abstractNumId w:val="27"/>
  </w:num>
  <w:num w:numId="27">
    <w:abstractNumId w:val="33"/>
  </w:num>
  <w:num w:numId="28">
    <w:abstractNumId w:val="40"/>
  </w:num>
  <w:num w:numId="29">
    <w:abstractNumId w:val="37"/>
  </w:num>
  <w:num w:numId="30">
    <w:abstractNumId w:val="16"/>
  </w:num>
  <w:num w:numId="31">
    <w:abstractNumId w:val="22"/>
  </w:num>
  <w:num w:numId="32">
    <w:abstractNumId w:val="9"/>
  </w:num>
  <w:num w:numId="33">
    <w:abstractNumId w:val="8"/>
  </w:num>
  <w:num w:numId="34">
    <w:abstractNumId w:val="41"/>
  </w:num>
  <w:num w:numId="35">
    <w:abstractNumId w:val="11"/>
  </w:num>
  <w:num w:numId="36">
    <w:abstractNumId w:val="23"/>
  </w:num>
  <w:num w:numId="37">
    <w:abstractNumId w:val="6"/>
  </w:num>
  <w:num w:numId="38">
    <w:abstractNumId w:val="24"/>
  </w:num>
  <w:num w:numId="39">
    <w:abstractNumId w:val="31"/>
  </w:num>
  <w:num w:numId="40">
    <w:abstractNumId w:val="14"/>
  </w:num>
  <w:num w:numId="41">
    <w:abstractNumId w:val="17"/>
  </w:num>
  <w:num w:numId="42">
    <w:abstractNumId w:val="10"/>
  </w:num>
  <w:num w:numId="43">
    <w:abstractNumId w:val="2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A7E"/>
    <w:rsid w:val="00010860"/>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36CE"/>
    <w:rsid w:val="001D3A51"/>
    <w:rsid w:val="001E10D2"/>
    <w:rsid w:val="001E196F"/>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F3C"/>
    <w:rsid w:val="002E0D56"/>
    <w:rsid w:val="00315186"/>
    <w:rsid w:val="003166B7"/>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58BE"/>
    <w:rsid w:val="00423789"/>
    <w:rsid w:val="00430C15"/>
    <w:rsid w:val="00440F43"/>
    <w:rsid w:val="00441B6F"/>
    <w:rsid w:val="00446221"/>
    <w:rsid w:val="00450E62"/>
    <w:rsid w:val="004539DB"/>
    <w:rsid w:val="00471A80"/>
    <w:rsid w:val="004C10C3"/>
    <w:rsid w:val="004D305E"/>
    <w:rsid w:val="004D4277"/>
    <w:rsid w:val="00502516"/>
    <w:rsid w:val="00505F06"/>
    <w:rsid w:val="00506828"/>
    <w:rsid w:val="0053056E"/>
    <w:rsid w:val="00540BE8"/>
    <w:rsid w:val="00544F95"/>
    <w:rsid w:val="00554FDA"/>
    <w:rsid w:val="005C784C"/>
    <w:rsid w:val="005D17F6"/>
    <w:rsid w:val="005E5539"/>
    <w:rsid w:val="00602BF5"/>
    <w:rsid w:val="00607168"/>
    <w:rsid w:val="00617FDD"/>
    <w:rsid w:val="00630E3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C91"/>
    <w:rsid w:val="00754C9A"/>
    <w:rsid w:val="0075599A"/>
    <w:rsid w:val="00761D52"/>
    <w:rsid w:val="007661C3"/>
    <w:rsid w:val="0077749E"/>
    <w:rsid w:val="007873CC"/>
    <w:rsid w:val="00790ADA"/>
    <w:rsid w:val="007D2288"/>
    <w:rsid w:val="007E088F"/>
    <w:rsid w:val="007E4BC2"/>
    <w:rsid w:val="007F7B32"/>
    <w:rsid w:val="00804BC2"/>
    <w:rsid w:val="0081431A"/>
    <w:rsid w:val="0083216F"/>
    <w:rsid w:val="00860000"/>
    <w:rsid w:val="00863BD3"/>
    <w:rsid w:val="008641ED"/>
    <w:rsid w:val="00866D66"/>
    <w:rsid w:val="008671C6"/>
    <w:rsid w:val="00875803"/>
    <w:rsid w:val="00875A0F"/>
    <w:rsid w:val="008B459E"/>
    <w:rsid w:val="008E13AE"/>
    <w:rsid w:val="008E1506"/>
    <w:rsid w:val="008E710C"/>
    <w:rsid w:val="008F69D6"/>
    <w:rsid w:val="00902823"/>
    <w:rsid w:val="00915CA6"/>
    <w:rsid w:val="00927834"/>
    <w:rsid w:val="009500A6"/>
    <w:rsid w:val="00957C18"/>
    <w:rsid w:val="009659BA"/>
    <w:rsid w:val="009816AD"/>
    <w:rsid w:val="00983040"/>
    <w:rsid w:val="009A6FE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AC2"/>
    <w:rsid w:val="00A855D3"/>
    <w:rsid w:val="00A94063"/>
    <w:rsid w:val="00AA6219"/>
    <w:rsid w:val="00AA74E0"/>
    <w:rsid w:val="00AB703F"/>
    <w:rsid w:val="00AC6BB8"/>
    <w:rsid w:val="00AE008F"/>
    <w:rsid w:val="00B01FCD"/>
    <w:rsid w:val="00B1776C"/>
    <w:rsid w:val="00B25EC2"/>
    <w:rsid w:val="00B465EA"/>
    <w:rsid w:val="00B52583"/>
    <w:rsid w:val="00B52896"/>
    <w:rsid w:val="00B95236"/>
    <w:rsid w:val="00B96BD9"/>
    <w:rsid w:val="00BA1B01"/>
    <w:rsid w:val="00BA2641"/>
    <w:rsid w:val="00BA656E"/>
    <w:rsid w:val="00BB0B08"/>
    <w:rsid w:val="00BB37AA"/>
    <w:rsid w:val="00BC53A0"/>
    <w:rsid w:val="00BE62AD"/>
    <w:rsid w:val="00BF121F"/>
    <w:rsid w:val="00BF1F80"/>
    <w:rsid w:val="00C166EF"/>
    <w:rsid w:val="00C17EB0"/>
    <w:rsid w:val="00C27F5F"/>
    <w:rsid w:val="00C30A0F"/>
    <w:rsid w:val="00C37E61"/>
    <w:rsid w:val="00C6607B"/>
    <w:rsid w:val="00C70F1B"/>
    <w:rsid w:val="00C71A47"/>
    <w:rsid w:val="00C7464C"/>
    <w:rsid w:val="00C85588"/>
    <w:rsid w:val="00CB15DC"/>
    <w:rsid w:val="00CB313B"/>
    <w:rsid w:val="00CC12B9"/>
    <w:rsid w:val="00CD6755"/>
    <w:rsid w:val="00CD6856"/>
    <w:rsid w:val="00CE0089"/>
    <w:rsid w:val="00CE793C"/>
    <w:rsid w:val="00CF193C"/>
    <w:rsid w:val="00D1547D"/>
    <w:rsid w:val="00D173F1"/>
    <w:rsid w:val="00D74CB0"/>
    <w:rsid w:val="00D8295D"/>
    <w:rsid w:val="00DC2A65"/>
    <w:rsid w:val="00DC7589"/>
    <w:rsid w:val="00DE15F0"/>
    <w:rsid w:val="00DE5663"/>
    <w:rsid w:val="00DE78AA"/>
    <w:rsid w:val="00DF77A7"/>
    <w:rsid w:val="00E053D0"/>
    <w:rsid w:val="00E15994"/>
    <w:rsid w:val="00E165FB"/>
    <w:rsid w:val="00E3114E"/>
    <w:rsid w:val="00E31A70"/>
    <w:rsid w:val="00E35934"/>
    <w:rsid w:val="00E35B02"/>
    <w:rsid w:val="00E66496"/>
    <w:rsid w:val="00E66B35"/>
    <w:rsid w:val="00E66E10"/>
    <w:rsid w:val="00E769F6"/>
    <w:rsid w:val="00E8407C"/>
    <w:rsid w:val="00E84F3C"/>
    <w:rsid w:val="00EA012C"/>
    <w:rsid w:val="00EB4D23"/>
    <w:rsid w:val="00EC6A55"/>
    <w:rsid w:val="00ED0288"/>
    <w:rsid w:val="00EE52CB"/>
    <w:rsid w:val="00EF581D"/>
    <w:rsid w:val="00EF7FD8"/>
    <w:rsid w:val="00F06F59"/>
    <w:rsid w:val="00F17988"/>
    <w:rsid w:val="00F469F0"/>
    <w:rsid w:val="00F53273"/>
    <w:rsid w:val="00F755E4"/>
    <w:rsid w:val="00F7798F"/>
    <w:rsid w:val="00F77D02"/>
    <w:rsid w:val="00FA2AB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E838C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A65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165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A65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30C15"/>
    <w:pPr>
      <w:spacing w:after="120"/>
    </w:pPr>
  </w:style>
  <w:style w:type="character" w:customStyle="1" w:styleId="BodyTextChar">
    <w:name w:val="Body Text Char"/>
    <w:basedOn w:val="DefaultParagraphFont"/>
    <w:link w:val="BodyText"/>
    <w:semiHidden/>
    <w:rsid w:val="00430C15"/>
    <w:rPr>
      <w:rFonts w:ascii="Helvetica" w:hAnsi="Helvetica"/>
    </w:rPr>
  </w:style>
  <w:style w:type="paragraph" w:customStyle="1" w:styleId="Default">
    <w:name w:val="Default"/>
    <w:rsid w:val="00CB313B"/>
    <w:pPr>
      <w:autoSpaceDE w:val="0"/>
      <w:autoSpaceDN w:val="0"/>
      <w:adjustRightInd w:val="0"/>
    </w:pPr>
    <w:rPr>
      <w:rFonts w:ascii="Arial" w:hAnsi="Arial" w:cs="Arial"/>
      <w:color w:val="000000"/>
      <w:sz w:val="24"/>
      <w:szCs w:val="24"/>
      <w:lang w:val="fr-FR"/>
    </w:rPr>
  </w:style>
  <w:style w:type="paragraph" w:styleId="NormalWeb">
    <w:name w:val="Normal (Web)"/>
    <w:basedOn w:val="Normal"/>
    <w:uiPriority w:val="99"/>
    <w:unhideWhenUsed/>
    <w:rsid w:val="004158BE"/>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semiHidden/>
    <w:rsid w:val="00BA656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BA656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1"/>
    <w:qFormat/>
    <w:rsid w:val="00BA656E"/>
    <w:pPr>
      <w:widowControl w:val="0"/>
      <w:autoSpaceDE w:val="0"/>
      <w:autoSpaceDN w:val="0"/>
      <w:ind w:left="709" w:hanging="240"/>
    </w:pPr>
    <w:rPr>
      <w:rFonts w:ascii="Liberation Serif" w:eastAsia="Liberation Serif" w:hAnsi="Liberation Serif" w:cs="Liberation Serif"/>
      <w:sz w:val="22"/>
      <w:szCs w:val="22"/>
    </w:rPr>
  </w:style>
  <w:style w:type="table" w:customStyle="1" w:styleId="TableNormal1">
    <w:name w:val="Table Normal1"/>
    <w:uiPriority w:val="2"/>
    <w:semiHidden/>
    <w:unhideWhenUsed/>
    <w:qFormat/>
    <w:rsid w:val="00540B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0BE8"/>
    <w:pPr>
      <w:widowControl w:val="0"/>
      <w:autoSpaceDE w:val="0"/>
      <w:autoSpaceDN w:val="0"/>
      <w:spacing w:before="137"/>
      <w:ind w:left="11"/>
      <w:jc w:val="center"/>
    </w:pPr>
    <w:rPr>
      <w:rFonts w:ascii="Liberation Serif" w:eastAsia="Liberation Serif" w:hAnsi="Liberation Serif" w:cs="Liberation Serif"/>
      <w:sz w:val="22"/>
      <w:szCs w:val="22"/>
    </w:rPr>
  </w:style>
  <w:style w:type="character" w:customStyle="1" w:styleId="Heading3Char">
    <w:name w:val="Heading 3 Char"/>
    <w:basedOn w:val="DefaultParagraphFont"/>
    <w:link w:val="Heading3"/>
    <w:semiHidden/>
    <w:rsid w:val="00E165FB"/>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semiHidden/>
    <w:unhideWhenUsed/>
    <w:rsid w:val="00A56AC2"/>
  </w:style>
  <w:style w:type="character" w:styleId="UnresolvedMention">
    <w:name w:val="Unresolved Mention"/>
    <w:basedOn w:val="DefaultParagraphFont"/>
    <w:uiPriority w:val="99"/>
    <w:semiHidden/>
    <w:unhideWhenUsed/>
    <w:rsid w:val="002D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A484C-1E79-46EF-B063-5394D675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12031</Words>
  <Characters>68580</Characters>
  <Application>Microsoft Office Word</Application>
  <DocSecurity>0</DocSecurity>
  <Lines>571</Lines>
  <Paragraphs>160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80451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10</cp:revision>
  <cp:lastPrinted>1999-07-06T11:00:00Z</cp:lastPrinted>
  <dcterms:created xsi:type="dcterms:W3CDTF">2026-04-08T15:47:00Z</dcterms:created>
  <dcterms:modified xsi:type="dcterms:W3CDTF">2026-04-09T12:39:00Z</dcterms:modified>
</cp:coreProperties>
</file>