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B0949" w14:textId="1D1FFC7B" w:rsidR="009E4EE2" w:rsidRDefault="009E4EE2" w:rsidP="00A418B0">
      <w:pPr>
        <w:pStyle w:val="Normal1"/>
        <w:tabs>
          <w:tab w:val="left" w:pos="6210"/>
        </w:tabs>
        <w:spacing w:after="0" w:line="240" w:lineRule="auto"/>
        <w:jc w:val="center"/>
        <w:rPr>
          <w:rFonts w:ascii="Times New Roman" w:eastAsia="Times New Roman" w:hAnsi="Times New Roman" w:cs="Times New Roman"/>
          <w:b/>
          <w:bCs/>
          <w:color w:val="000000"/>
          <w:sz w:val="24"/>
          <w:szCs w:val="24"/>
        </w:rPr>
      </w:pPr>
      <w:bookmarkStart w:id="0" w:name="_3pzoty6fzk1r" w:colFirst="0" w:colLast="0"/>
      <w:bookmarkEnd w:id="0"/>
      <w:r w:rsidRPr="00A635AE">
        <w:rPr>
          <w:rFonts w:ascii="Arial" w:hAnsi="Arial" w:cs="Arial"/>
          <w:b/>
          <w:sz w:val="20"/>
          <w:szCs w:val="20"/>
        </w:rPr>
        <w:t>Original Research</w:t>
      </w:r>
      <w:r>
        <w:rPr>
          <w:rFonts w:ascii="Arial" w:hAnsi="Arial" w:cs="Arial"/>
          <w:b/>
          <w:sz w:val="20"/>
          <w:szCs w:val="20"/>
        </w:rPr>
        <w:t xml:space="preserve"> Article</w:t>
      </w:r>
    </w:p>
    <w:p w14:paraId="2CEF9FA9" w14:textId="71D95ABD" w:rsidR="00A418B0" w:rsidRPr="00A418B0" w:rsidRDefault="00A418B0" w:rsidP="00A418B0">
      <w:pPr>
        <w:pStyle w:val="Normal1"/>
        <w:tabs>
          <w:tab w:val="left" w:pos="6210"/>
        </w:tabs>
        <w:spacing w:after="0" w:line="240" w:lineRule="auto"/>
        <w:jc w:val="center"/>
        <w:rPr>
          <w:rFonts w:ascii="Times New Roman" w:eastAsia="Times New Roman" w:hAnsi="Times New Roman" w:cs="Times New Roman"/>
          <w:b/>
          <w:bCs/>
          <w:color w:val="000000"/>
          <w:sz w:val="24"/>
          <w:szCs w:val="24"/>
        </w:rPr>
      </w:pPr>
      <w:r w:rsidRPr="00A418B0">
        <w:rPr>
          <w:rFonts w:ascii="Times New Roman" w:eastAsia="Times New Roman" w:hAnsi="Times New Roman" w:cs="Times New Roman"/>
          <w:b/>
          <w:bCs/>
          <w:color w:val="000000"/>
          <w:sz w:val="24"/>
          <w:szCs w:val="24"/>
        </w:rPr>
        <w:t>PRODUCTION OF PLANT BASED YOGHURT FROM BLENDS OF TIGER-NUTS (</w:t>
      </w:r>
      <w:proofErr w:type="spellStart"/>
      <w:r w:rsidRPr="00A418B0">
        <w:rPr>
          <w:rFonts w:ascii="Times New Roman" w:eastAsia="Times New Roman" w:hAnsi="Times New Roman" w:cs="Times New Roman"/>
          <w:b/>
          <w:bCs/>
          <w:i/>
          <w:color w:val="000000"/>
          <w:sz w:val="24"/>
          <w:szCs w:val="24"/>
        </w:rPr>
        <w:t>Cyperus</w:t>
      </w:r>
      <w:proofErr w:type="spellEnd"/>
      <w:r w:rsidRPr="00A418B0">
        <w:rPr>
          <w:rFonts w:ascii="Times New Roman" w:eastAsia="Times New Roman" w:hAnsi="Times New Roman" w:cs="Times New Roman"/>
          <w:b/>
          <w:bCs/>
          <w:i/>
          <w:color w:val="000000"/>
          <w:sz w:val="24"/>
          <w:szCs w:val="24"/>
        </w:rPr>
        <w:t xml:space="preserve"> </w:t>
      </w:r>
      <w:proofErr w:type="spellStart"/>
      <w:r w:rsidRPr="00A418B0">
        <w:rPr>
          <w:rFonts w:ascii="Times New Roman" w:eastAsia="Times New Roman" w:hAnsi="Times New Roman" w:cs="Times New Roman"/>
          <w:b/>
          <w:bCs/>
          <w:i/>
          <w:color w:val="000000"/>
          <w:sz w:val="24"/>
          <w:szCs w:val="24"/>
        </w:rPr>
        <w:t>esculentus</w:t>
      </w:r>
      <w:proofErr w:type="spellEnd"/>
      <w:r w:rsidRPr="00A418B0">
        <w:rPr>
          <w:rFonts w:ascii="Times New Roman" w:eastAsia="Times New Roman" w:hAnsi="Times New Roman" w:cs="Times New Roman"/>
          <w:b/>
          <w:bCs/>
          <w:color w:val="000000"/>
          <w:sz w:val="24"/>
          <w:szCs w:val="24"/>
        </w:rPr>
        <w:t>) AND PUMPKIN SEEDS (</w:t>
      </w:r>
      <w:r w:rsidRPr="00A418B0">
        <w:rPr>
          <w:rFonts w:ascii="Times New Roman" w:eastAsia="Times New Roman" w:hAnsi="Times New Roman" w:cs="Times New Roman"/>
          <w:b/>
          <w:bCs/>
          <w:i/>
          <w:color w:val="000000"/>
          <w:sz w:val="24"/>
          <w:szCs w:val="24"/>
        </w:rPr>
        <w:t>Cucurbita pepo</w:t>
      </w:r>
      <w:r w:rsidRPr="00A418B0">
        <w:rPr>
          <w:rFonts w:ascii="Times New Roman" w:eastAsia="Times New Roman" w:hAnsi="Times New Roman" w:cs="Times New Roman"/>
          <w:b/>
          <w:bCs/>
          <w:color w:val="000000"/>
          <w:sz w:val="24"/>
          <w:szCs w:val="24"/>
        </w:rPr>
        <w:t>)</w:t>
      </w:r>
    </w:p>
    <w:p w14:paraId="7FCCF46D" w14:textId="77777777" w:rsidR="00A418B0" w:rsidRDefault="00A418B0" w:rsidP="00A418B0">
      <w:pPr>
        <w:pStyle w:val="Normal1"/>
        <w:tabs>
          <w:tab w:val="left" w:pos="6210"/>
        </w:tabs>
        <w:spacing w:after="0" w:line="360" w:lineRule="auto"/>
        <w:jc w:val="center"/>
        <w:rPr>
          <w:rFonts w:ascii="Times New Roman" w:eastAsia="Times New Roman" w:hAnsi="Times New Roman" w:cs="Times New Roman"/>
          <w:b/>
          <w:bCs/>
          <w:color w:val="000000"/>
          <w:sz w:val="28"/>
          <w:szCs w:val="28"/>
        </w:rPr>
      </w:pPr>
      <w:bookmarkStart w:id="1" w:name="_kqxn3vevy3v4" w:colFirst="0" w:colLast="0"/>
      <w:bookmarkEnd w:id="1"/>
    </w:p>
    <w:p w14:paraId="7F0D016B" w14:textId="77777777" w:rsidR="00921E71" w:rsidRDefault="00921E71" w:rsidP="00272CEA">
      <w:pPr>
        <w:pStyle w:val="Normal1"/>
        <w:tabs>
          <w:tab w:val="left" w:pos="6210"/>
        </w:tabs>
        <w:spacing w:after="0" w:line="360" w:lineRule="auto"/>
        <w:jc w:val="both"/>
        <w:rPr>
          <w:rFonts w:ascii="Times New Roman" w:eastAsia="Times New Roman" w:hAnsi="Times New Roman" w:cs="Times New Roman"/>
          <w:color w:val="000000"/>
          <w:sz w:val="24"/>
          <w:szCs w:val="24"/>
        </w:rPr>
      </w:pPr>
    </w:p>
    <w:p w14:paraId="154CD119" w14:textId="51D1B7B1" w:rsidR="00C45680" w:rsidRPr="00554A83" w:rsidRDefault="00C45680" w:rsidP="00272CEA">
      <w:pPr>
        <w:pStyle w:val="Normal1"/>
        <w:tabs>
          <w:tab w:val="left" w:pos="6210"/>
        </w:tabs>
        <w:spacing w:after="0" w:line="360" w:lineRule="auto"/>
        <w:jc w:val="both"/>
        <w:rPr>
          <w:rFonts w:ascii="Times New Roman" w:eastAsia="Times New Roman" w:hAnsi="Times New Roman" w:cs="Times New Roman"/>
          <w:b/>
          <w:bCs/>
          <w:color w:val="000000"/>
          <w:sz w:val="24"/>
          <w:szCs w:val="24"/>
        </w:rPr>
      </w:pPr>
      <w:r w:rsidRPr="00554A83">
        <w:rPr>
          <w:rFonts w:ascii="Times New Roman" w:eastAsia="Times New Roman" w:hAnsi="Times New Roman" w:cs="Times New Roman"/>
          <w:b/>
          <w:bCs/>
          <w:color w:val="000000"/>
          <w:sz w:val="24"/>
          <w:szCs w:val="24"/>
        </w:rPr>
        <w:t xml:space="preserve">Abstract </w:t>
      </w:r>
    </w:p>
    <w:p w14:paraId="7729A074" w14:textId="77777777" w:rsidR="00D7208B" w:rsidRPr="008738F5" w:rsidRDefault="00D7208B" w:rsidP="00272CEA">
      <w:pPr>
        <w:pStyle w:val="Normal1"/>
        <w:tabs>
          <w:tab w:val="left" w:pos="6210"/>
        </w:tabs>
        <w:spacing w:after="0" w:line="360" w:lineRule="auto"/>
        <w:jc w:val="both"/>
        <w:rPr>
          <w:rFonts w:ascii="Arial" w:eastAsia="Times New Roman" w:hAnsi="Arial" w:cs="Arial"/>
          <w:color w:val="000000"/>
          <w:sz w:val="20"/>
          <w:szCs w:val="20"/>
        </w:rPr>
      </w:pPr>
      <w:r w:rsidRPr="008738F5">
        <w:rPr>
          <w:rFonts w:ascii="Arial" w:eastAsia="Times New Roman" w:hAnsi="Arial" w:cs="Arial"/>
          <w:b/>
          <w:color w:val="000000"/>
          <w:sz w:val="20"/>
          <w:szCs w:val="20"/>
        </w:rPr>
        <w:t>Aim:</w:t>
      </w:r>
      <w:r w:rsidRPr="008738F5">
        <w:rPr>
          <w:rFonts w:ascii="Arial" w:eastAsia="Times New Roman" w:hAnsi="Arial" w:cs="Arial"/>
          <w:color w:val="000000"/>
          <w:sz w:val="20"/>
          <w:szCs w:val="20"/>
        </w:rPr>
        <w:t xml:space="preserve"> </w:t>
      </w:r>
      <w:r w:rsidR="00272CEA" w:rsidRPr="008738F5">
        <w:rPr>
          <w:rFonts w:ascii="Arial" w:eastAsia="Times New Roman" w:hAnsi="Arial" w:cs="Arial"/>
          <w:color w:val="000000"/>
          <w:sz w:val="20"/>
          <w:szCs w:val="20"/>
        </w:rPr>
        <w:t>This study evaluated characteristics of yoghurt produced from tiger nut milk analogue and pumpkin seed milk analogue.</w:t>
      </w:r>
    </w:p>
    <w:p w14:paraId="12FD73CF" w14:textId="77777777" w:rsidR="00D7208B" w:rsidRPr="008738F5" w:rsidRDefault="00D7208B" w:rsidP="00272CEA">
      <w:pPr>
        <w:pStyle w:val="Normal1"/>
        <w:tabs>
          <w:tab w:val="left" w:pos="6210"/>
        </w:tabs>
        <w:spacing w:after="0" w:line="360" w:lineRule="auto"/>
        <w:jc w:val="both"/>
        <w:rPr>
          <w:rFonts w:ascii="Arial" w:eastAsia="Times New Roman" w:hAnsi="Arial" w:cs="Arial"/>
          <w:color w:val="000000"/>
          <w:sz w:val="20"/>
          <w:szCs w:val="20"/>
        </w:rPr>
      </w:pPr>
      <w:r w:rsidRPr="008738F5">
        <w:rPr>
          <w:rFonts w:ascii="Arial" w:eastAsia="Times New Roman" w:hAnsi="Arial" w:cs="Arial"/>
          <w:b/>
          <w:color w:val="000000"/>
          <w:sz w:val="20"/>
          <w:szCs w:val="20"/>
        </w:rPr>
        <w:t xml:space="preserve">Place and Duration of Study: </w:t>
      </w:r>
      <w:r w:rsidRPr="008738F5">
        <w:rPr>
          <w:rFonts w:ascii="Arial" w:eastAsia="Times New Roman" w:hAnsi="Arial" w:cs="Arial"/>
          <w:color w:val="000000"/>
          <w:sz w:val="20"/>
          <w:szCs w:val="20"/>
        </w:rPr>
        <w:t xml:space="preserve">Department of Food Science and Technology, </w:t>
      </w:r>
      <w:proofErr w:type="spellStart"/>
      <w:r w:rsidRPr="008738F5">
        <w:rPr>
          <w:rFonts w:ascii="Arial" w:eastAsia="Times New Roman" w:hAnsi="Arial" w:cs="Arial"/>
          <w:color w:val="000000"/>
          <w:sz w:val="20"/>
          <w:szCs w:val="20"/>
        </w:rPr>
        <w:t>Yaba</w:t>
      </w:r>
      <w:proofErr w:type="spellEnd"/>
      <w:r w:rsidRPr="008738F5">
        <w:rPr>
          <w:rFonts w:ascii="Arial" w:eastAsia="Times New Roman" w:hAnsi="Arial" w:cs="Arial"/>
          <w:color w:val="000000"/>
          <w:sz w:val="20"/>
          <w:szCs w:val="20"/>
        </w:rPr>
        <w:t xml:space="preserve"> College of Technology, </w:t>
      </w:r>
      <w:proofErr w:type="spellStart"/>
      <w:r w:rsidRPr="008738F5">
        <w:rPr>
          <w:rFonts w:ascii="Arial" w:eastAsia="Times New Roman" w:hAnsi="Arial" w:cs="Arial"/>
          <w:color w:val="000000"/>
          <w:sz w:val="20"/>
          <w:szCs w:val="20"/>
        </w:rPr>
        <w:t>Yaba</w:t>
      </w:r>
      <w:proofErr w:type="spellEnd"/>
      <w:r w:rsidRPr="008738F5">
        <w:rPr>
          <w:rFonts w:ascii="Arial" w:eastAsia="Times New Roman" w:hAnsi="Arial" w:cs="Arial"/>
          <w:color w:val="000000"/>
          <w:sz w:val="20"/>
          <w:szCs w:val="20"/>
        </w:rPr>
        <w:t xml:space="preserve"> College of Technology, </w:t>
      </w:r>
      <w:proofErr w:type="spellStart"/>
      <w:r w:rsidRPr="008738F5">
        <w:rPr>
          <w:rFonts w:ascii="Arial" w:eastAsia="Times New Roman" w:hAnsi="Arial" w:cs="Arial"/>
          <w:color w:val="000000"/>
          <w:sz w:val="20"/>
          <w:szCs w:val="20"/>
        </w:rPr>
        <w:t>Yaba</w:t>
      </w:r>
      <w:proofErr w:type="spellEnd"/>
      <w:r w:rsidRPr="008738F5">
        <w:rPr>
          <w:rFonts w:ascii="Arial" w:eastAsia="Times New Roman" w:hAnsi="Arial" w:cs="Arial"/>
          <w:color w:val="000000"/>
          <w:sz w:val="20"/>
          <w:szCs w:val="20"/>
        </w:rPr>
        <w:t>, Lagos, Nigeria, between July 2025 and January, 2026.</w:t>
      </w:r>
    </w:p>
    <w:p w14:paraId="205094CF" w14:textId="77777777" w:rsidR="00D7208B" w:rsidRPr="008738F5" w:rsidRDefault="00D7208B" w:rsidP="00272CEA">
      <w:pPr>
        <w:pStyle w:val="Normal1"/>
        <w:tabs>
          <w:tab w:val="left" w:pos="6210"/>
        </w:tabs>
        <w:spacing w:after="0" w:line="360" w:lineRule="auto"/>
        <w:jc w:val="both"/>
        <w:rPr>
          <w:rFonts w:ascii="Arial" w:eastAsia="Times New Roman" w:hAnsi="Arial" w:cs="Arial"/>
          <w:color w:val="000000"/>
          <w:sz w:val="20"/>
          <w:szCs w:val="20"/>
        </w:rPr>
      </w:pPr>
      <w:r w:rsidRPr="008738F5">
        <w:rPr>
          <w:rFonts w:ascii="Arial" w:eastAsia="Times New Roman" w:hAnsi="Arial" w:cs="Arial"/>
          <w:b/>
          <w:color w:val="000000"/>
          <w:sz w:val="20"/>
          <w:szCs w:val="20"/>
        </w:rPr>
        <w:t>Methodology:</w:t>
      </w:r>
      <w:r w:rsidR="00272CEA" w:rsidRPr="008738F5">
        <w:rPr>
          <w:rFonts w:ascii="Arial" w:eastAsia="Times New Roman" w:hAnsi="Arial" w:cs="Arial"/>
          <w:color w:val="000000"/>
          <w:sz w:val="20"/>
          <w:szCs w:val="20"/>
        </w:rPr>
        <w:t xml:space="preserve"> </w:t>
      </w:r>
      <w:proofErr w:type="spellStart"/>
      <w:r w:rsidR="00272CEA" w:rsidRPr="008738F5">
        <w:rPr>
          <w:rFonts w:ascii="Arial" w:eastAsia="Times New Roman" w:hAnsi="Arial" w:cs="Arial"/>
          <w:color w:val="000000"/>
          <w:sz w:val="20"/>
          <w:szCs w:val="20"/>
        </w:rPr>
        <w:t>Tigernut</w:t>
      </w:r>
      <w:proofErr w:type="spellEnd"/>
      <w:r w:rsidR="00272CEA" w:rsidRPr="008738F5">
        <w:rPr>
          <w:rFonts w:ascii="Arial" w:eastAsia="Times New Roman" w:hAnsi="Arial" w:cs="Arial"/>
          <w:color w:val="000000"/>
          <w:sz w:val="20"/>
          <w:szCs w:val="20"/>
        </w:rPr>
        <w:t xml:space="preserve"> and pumpkin seed milk analogue were combined at varying ratios: J8K (100% </w:t>
      </w:r>
      <w:proofErr w:type="spellStart"/>
      <w:r w:rsidRPr="008738F5">
        <w:rPr>
          <w:rFonts w:ascii="Arial" w:eastAsia="Times New Roman" w:hAnsi="Arial" w:cs="Arial"/>
          <w:color w:val="000000"/>
          <w:sz w:val="20"/>
          <w:szCs w:val="20"/>
        </w:rPr>
        <w:t>Tigernut</w:t>
      </w:r>
      <w:proofErr w:type="spellEnd"/>
      <w:r w:rsidR="00272CEA" w:rsidRPr="008738F5">
        <w:rPr>
          <w:rFonts w:ascii="Arial" w:eastAsia="Times New Roman" w:hAnsi="Arial" w:cs="Arial"/>
          <w:color w:val="000000"/>
          <w:sz w:val="20"/>
          <w:szCs w:val="20"/>
        </w:rPr>
        <w:t xml:space="preserve"> milk analogue), B4G (95% </w:t>
      </w:r>
      <w:proofErr w:type="spellStart"/>
      <w:r w:rsidRPr="008738F5">
        <w:rPr>
          <w:rFonts w:ascii="Arial" w:eastAsia="Times New Roman" w:hAnsi="Arial" w:cs="Arial"/>
          <w:color w:val="000000"/>
          <w:sz w:val="20"/>
          <w:szCs w:val="20"/>
        </w:rPr>
        <w:t>Tigernut</w:t>
      </w:r>
      <w:proofErr w:type="spellEnd"/>
      <w:r w:rsidR="00BB3FA2">
        <w:rPr>
          <w:rFonts w:ascii="Arial" w:eastAsia="Times New Roman" w:hAnsi="Arial" w:cs="Arial"/>
          <w:color w:val="000000"/>
          <w:sz w:val="20"/>
          <w:szCs w:val="20"/>
        </w:rPr>
        <w:t xml:space="preserve"> milk analogue</w:t>
      </w:r>
      <w:r w:rsidR="00272CEA" w:rsidRPr="008738F5">
        <w:rPr>
          <w:rFonts w:ascii="Arial" w:eastAsia="Times New Roman" w:hAnsi="Arial" w:cs="Arial"/>
          <w:color w:val="000000"/>
          <w:sz w:val="20"/>
          <w:szCs w:val="20"/>
        </w:rPr>
        <w:t xml:space="preserve">: 5% pumpkin seed milk analogue), P1G (90% </w:t>
      </w:r>
      <w:proofErr w:type="spellStart"/>
      <w:r w:rsidRPr="008738F5">
        <w:rPr>
          <w:rFonts w:ascii="Arial" w:eastAsia="Times New Roman" w:hAnsi="Arial" w:cs="Arial"/>
          <w:color w:val="000000"/>
          <w:sz w:val="20"/>
          <w:szCs w:val="20"/>
        </w:rPr>
        <w:t>Tigernut</w:t>
      </w:r>
      <w:proofErr w:type="spellEnd"/>
      <w:r w:rsidR="00BB3FA2">
        <w:rPr>
          <w:rFonts w:ascii="Arial" w:eastAsia="Times New Roman" w:hAnsi="Arial" w:cs="Arial"/>
          <w:color w:val="000000"/>
          <w:sz w:val="20"/>
          <w:szCs w:val="20"/>
        </w:rPr>
        <w:t xml:space="preserve"> milk analogue</w:t>
      </w:r>
      <w:r w:rsidR="00272CEA" w:rsidRPr="008738F5">
        <w:rPr>
          <w:rFonts w:ascii="Arial" w:eastAsia="Times New Roman" w:hAnsi="Arial" w:cs="Arial"/>
          <w:color w:val="000000"/>
          <w:sz w:val="20"/>
          <w:szCs w:val="20"/>
        </w:rPr>
        <w:t>: 10% pumpkin seed milk analogue),</w:t>
      </w:r>
      <w:r w:rsidR="00BB3FA2">
        <w:rPr>
          <w:rFonts w:ascii="Arial" w:eastAsia="Times New Roman" w:hAnsi="Arial" w:cs="Arial"/>
          <w:color w:val="000000"/>
          <w:sz w:val="20"/>
          <w:szCs w:val="20"/>
        </w:rPr>
        <w:t xml:space="preserve"> D7P (85%tigernut milk analogue</w:t>
      </w:r>
      <w:r w:rsidR="00272CEA" w:rsidRPr="008738F5">
        <w:rPr>
          <w:rFonts w:ascii="Arial" w:eastAsia="Times New Roman" w:hAnsi="Arial" w:cs="Arial"/>
          <w:color w:val="000000"/>
          <w:sz w:val="20"/>
          <w:szCs w:val="20"/>
        </w:rPr>
        <w:t xml:space="preserve">:15% pumpkin seed milk analogue), E6G 80% </w:t>
      </w:r>
      <w:proofErr w:type="spellStart"/>
      <w:r w:rsidRPr="008738F5">
        <w:rPr>
          <w:rFonts w:ascii="Arial" w:eastAsia="Times New Roman" w:hAnsi="Arial" w:cs="Arial"/>
          <w:color w:val="000000"/>
          <w:sz w:val="20"/>
          <w:szCs w:val="20"/>
        </w:rPr>
        <w:t>Tigernut</w:t>
      </w:r>
      <w:proofErr w:type="spellEnd"/>
      <w:r w:rsidR="00272CEA" w:rsidRPr="008738F5">
        <w:rPr>
          <w:rFonts w:ascii="Arial" w:eastAsia="Times New Roman" w:hAnsi="Arial" w:cs="Arial"/>
          <w:color w:val="000000"/>
          <w:sz w:val="20"/>
          <w:szCs w:val="20"/>
        </w:rPr>
        <w:t xml:space="preserve"> milk </w:t>
      </w:r>
      <w:proofErr w:type="gramStart"/>
      <w:r w:rsidR="00272CEA" w:rsidRPr="008738F5">
        <w:rPr>
          <w:rFonts w:ascii="Arial" w:eastAsia="Times New Roman" w:hAnsi="Arial" w:cs="Arial"/>
          <w:color w:val="000000"/>
          <w:sz w:val="20"/>
          <w:szCs w:val="20"/>
        </w:rPr>
        <w:t>analogue :</w:t>
      </w:r>
      <w:proofErr w:type="gramEnd"/>
      <w:r w:rsidR="00272CEA" w:rsidRPr="008738F5">
        <w:rPr>
          <w:rFonts w:ascii="Arial" w:eastAsia="Times New Roman" w:hAnsi="Arial" w:cs="Arial"/>
          <w:color w:val="000000"/>
          <w:sz w:val="20"/>
          <w:szCs w:val="20"/>
        </w:rPr>
        <w:t xml:space="preserve"> 20% pumpkin seed milk analogue). Proximate composition, </w:t>
      </w:r>
      <w:proofErr w:type="spellStart"/>
      <w:r w:rsidR="00272CEA" w:rsidRPr="008738F5">
        <w:rPr>
          <w:rFonts w:ascii="Arial" w:eastAsia="Times New Roman" w:hAnsi="Arial" w:cs="Arial"/>
          <w:color w:val="000000"/>
          <w:sz w:val="20"/>
          <w:szCs w:val="20"/>
        </w:rPr>
        <w:t>Physico</w:t>
      </w:r>
      <w:proofErr w:type="spellEnd"/>
      <w:r w:rsidRPr="008738F5">
        <w:rPr>
          <w:rFonts w:ascii="Arial" w:eastAsia="Times New Roman" w:hAnsi="Arial" w:cs="Arial"/>
          <w:color w:val="000000"/>
          <w:sz w:val="20"/>
          <w:szCs w:val="20"/>
        </w:rPr>
        <w:t>-</w:t>
      </w:r>
      <w:r w:rsidR="00272CEA" w:rsidRPr="008738F5">
        <w:rPr>
          <w:rFonts w:ascii="Arial" w:eastAsia="Times New Roman" w:hAnsi="Arial" w:cs="Arial"/>
          <w:color w:val="000000"/>
          <w:sz w:val="20"/>
          <w:szCs w:val="20"/>
        </w:rPr>
        <w:t xml:space="preserve">chemical analysis, anti-nutritional factors and sensory characteristics of the yogurt were determined according to standard procedure. The result of the proximate analysis: moisture content ranged between 73.80% to 78.02%, crude protein 4.98% to 6.88%, crude fat 2.44% to 3.97%, ash 1.25% to 1.84%, and carbohydrates 11.53% to 13.76%, </w:t>
      </w:r>
      <w:proofErr w:type="spellStart"/>
      <w:r w:rsidR="00272CEA" w:rsidRPr="008738F5">
        <w:rPr>
          <w:rFonts w:ascii="Arial" w:eastAsia="Times New Roman" w:hAnsi="Arial" w:cs="Arial"/>
          <w:color w:val="000000"/>
          <w:sz w:val="20"/>
          <w:szCs w:val="20"/>
        </w:rPr>
        <w:t>fibre</w:t>
      </w:r>
      <w:proofErr w:type="spellEnd"/>
      <w:r w:rsidR="00272CEA" w:rsidRPr="008738F5">
        <w:rPr>
          <w:rFonts w:ascii="Arial" w:eastAsia="Times New Roman" w:hAnsi="Arial" w:cs="Arial"/>
          <w:color w:val="000000"/>
          <w:sz w:val="20"/>
          <w:szCs w:val="20"/>
        </w:rPr>
        <w:t xml:space="preserve"> 0.43% to 0.70% and Energy value 93.42 kcal/100g and total Solids 21.92% to 26.21%; physicochemical analysis: pH ranged between 4.84 to 5.24, titratable acidity 0.583% to 0.863%, brix content 26.64 to 40.23, viscosity 19.13cP to 23.07cP, specific gravity 1.01 to 1.03 and Free Fatty Acids 0.344% to 0.524%; Antinutrients: tannins 0.024% to 0.122%, phytates 0.082 to 0.113%, and oxalates 0.106% to 0.127%; Microbial analysis: Total Plate Count 35.00×104 </w:t>
      </w:r>
      <w:proofErr w:type="spellStart"/>
      <w:r w:rsidR="00272CEA" w:rsidRPr="008738F5">
        <w:rPr>
          <w:rFonts w:ascii="Arial" w:eastAsia="Times New Roman" w:hAnsi="Arial" w:cs="Arial"/>
          <w:color w:val="000000"/>
          <w:sz w:val="20"/>
          <w:szCs w:val="20"/>
        </w:rPr>
        <w:t>cfu</w:t>
      </w:r>
      <w:proofErr w:type="spellEnd"/>
      <w:r w:rsidR="00272CEA" w:rsidRPr="008738F5">
        <w:rPr>
          <w:rFonts w:ascii="Arial" w:eastAsia="Times New Roman" w:hAnsi="Arial" w:cs="Arial"/>
          <w:color w:val="000000"/>
          <w:sz w:val="20"/>
          <w:szCs w:val="20"/>
        </w:rPr>
        <w:t xml:space="preserve">/mL to 83.50×104 </w:t>
      </w:r>
      <w:proofErr w:type="spellStart"/>
      <w:r w:rsidR="00272CEA" w:rsidRPr="008738F5">
        <w:rPr>
          <w:rFonts w:ascii="Arial" w:eastAsia="Times New Roman" w:hAnsi="Arial" w:cs="Arial"/>
          <w:color w:val="000000"/>
          <w:sz w:val="20"/>
          <w:szCs w:val="20"/>
        </w:rPr>
        <w:t>cfu</w:t>
      </w:r>
      <w:proofErr w:type="spellEnd"/>
      <w:r w:rsidR="00272CEA" w:rsidRPr="008738F5">
        <w:rPr>
          <w:rFonts w:ascii="Arial" w:eastAsia="Times New Roman" w:hAnsi="Arial" w:cs="Arial"/>
          <w:color w:val="000000"/>
          <w:sz w:val="20"/>
          <w:szCs w:val="20"/>
        </w:rPr>
        <w:t xml:space="preserve">/mL, Yeast and </w:t>
      </w:r>
      <w:proofErr w:type="spellStart"/>
      <w:r w:rsidR="00272CEA" w:rsidRPr="008738F5">
        <w:rPr>
          <w:rFonts w:ascii="Arial" w:eastAsia="Times New Roman" w:hAnsi="Arial" w:cs="Arial"/>
          <w:color w:val="000000"/>
          <w:sz w:val="20"/>
          <w:szCs w:val="20"/>
        </w:rPr>
        <w:t>Mould</w:t>
      </w:r>
      <w:proofErr w:type="spellEnd"/>
      <w:r w:rsidR="00272CEA" w:rsidRPr="008738F5">
        <w:rPr>
          <w:rFonts w:ascii="Arial" w:eastAsia="Times New Roman" w:hAnsi="Arial" w:cs="Arial"/>
          <w:color w:val="000000"/>
          <w:sz w:val="20"/>
          <w:szCs w:val="20"/>
        </w:rPr>
        <w:t xml:space="preserve"> 4.50×104 </w:t>
      </w:r>
      <w:proofErr w:type="spellStart"/>
      <w:r w:rsidR="00272CEA" w:rsidRPr="008738F5">
        <w:rPr>
          <w:rFonts w:ascii="Arial" w:eastAsia="Times New Roman" w:hAnsi="Arial" w:cs="Arial"/>
          <w:color w:val="000000"/>
          <w:sz w:val="20"/>
          <w:szCs w:val="20"/>
        </w:rPr>
        <w:t>cfu</w:t>
      </w:r>
      <w:proofErr w:type="spellEnd"/>
      <w:r w:rsidR="00272CEA" w:rsidRPr="008738F5">
        <w:rPr>
          <w:rFonts w:ascii="Arial" w:eastAsia="Times New Roman" w:hAnsi="Arial" w:cs="Arial"/>
          <w:color w:val="000000"/>
          <w:sz w:val="20"/>
          <w:szCs w:val="20"/>
        </w:rPr>
        <w:t xml:space="preserve">/mL to 11.50×104 </w:t>
      </w:r>
      <w:proofErr w:type="spellStart"/>
      <w:r w:rsidR="00272CEA" w:rsidRPr="008738F5">
        <w:rPr>
          <w:rFonts w:ascii="Arial" w:eastAsia="Times New Roman" w:hAnsi="Arial" w:cs="Arial"/>
          <w:color w:val="000000"/>
          <w:sz w:val="20"/>
          <w:szCs w:val="20"/>
        </w:rPr>
        <w:t>cfu</w:t>
      </w:r>
      <w:proofErr w:type="spellEnd"/>
      <w:r w:rsidR="00272CEA" w:rsidRPr="008738F5">
        <w:rPr>
          <w:rFonts w:ascii="Arial" w:eastAsia="Times New Roman" w:hAnsi="Arial" w:cs="Arial"/>
          <w:color w:val="000000"/>
          <w:sz w:val="20"/>
          <w:szCs w:val="20"/>
        </w:rPr>
        <w:t xml:space="preserve">/mL and Total Coliform Count 10.50×104 </w:t>
      </w:r>
      <w:proofErr w:type="spellStart"/>
      <w:r w:rsidR="00272CEA" w:rsidRPr="008738F5">
        <w:rPr>
          <w:rFonts w:ascii="Arial" w:eastAsia="Times New Roman" w:hAnsi="Arial" w:cs="Arial"/>
          <w:color w:val="000000"/>
          <w:sz w:val="20"/>
          <w:szCs w:val="20"/>
        </w:rPr>
        <w:t>cfu</w:t>
      </w:r>
      <w:proofErr w:type="spellEnd"/>
      <w:r w:rsidR="00272CEA" w:rsidRPr="008738F5">
        <w:rPr>
          <w:rFonts w:ascii="Arial" w:eastAsia="Times New Roman" w:hAnsi="Arial" w:cs="Arial"/>
          <w:color w:val="000000"/>
          <w:sz w:val="20"/>
          <w:szCs w:val="20"/>
        </w:rPr>
        <w:t xml:space="preserve">/mL to 45.50×104 </w:t>
      </w:r>
      <w:proofErr w:type="spellStart"/>
      <w:r w:rsidR="00272CEA" w:rsidRPr="008738F5">
        <w:rPr>
          <w:rFonts w:ascii="Arial" w:eastAsia="Times New Roman" w:hAnsi="Arial" w:cs="Arial"/>
          <w:color w:val="000000"/>
          <w:sz w:val="20"/>
          <w:szCs w:val="20"/>
        </w:rPr>
        <w:t>cfu</w:t>
      </w:r>
      <w:proofErr w:type="spellEnd"/>
      <w:r w:rsidR="00272CEA" w:rsidRPr="008738F5">
        <w:rPr>
          <w:rFonts w:ascii="Arial" w:eastAsia="Times New Roman" w:hAnsi="Arial" w:cs="Arial"/>
          <w:color w:val="000000"/>
          <w:sz w:val="20"/>
          <w:szCs w:val="20"/>
        </w:rPr>
        <w:t>/</w:t>
      </w:r>
      <w:proofErr w:type="spellStart"/>
      <w:r w:rsidR="00272CEA" w:rsidRPr="008738F5">
        <w:rPr>
          <w:rFonts w:ascii="Arial" w:eastAsia="Times New Roman" w:hAnsi="Arial" w:cs="Arial"/>
          <w:color w:val="000000"/>
          <w:sz w:val="20"/>
          <w:szCs w:val="20"/>
        </w:rPr>
        <w:t>mL.</w:t>
      </w:r>
      <w:proofErr w:type="spellEnd"/>
      <w:r w:rsidR="00272CEA" w:rsidRPr="008738F5">
        <w:rPr>
          <w:rFonts w:ascii="Arial" w:eastAsia="Times New Roman" w:hAnsi="Arial" w:cs="Arial"/>
          <w:color w:val="000000"/>
          <w:sz w:val="20"/>
          <w:szCs w:val="20"/>
        </w:rPr>
        <w:t xml:space="preserve"> </w:t>
      </w:r>
    </w:p>
    <w:p w14:paraId="4E697D0D" w14:textId="77777777" w:rsidR="00272CEA" w:rsidRDefault="00D7208B" w:rsidP="00272CEA">
      <w:pPr>
        <w:pStyle w:val="Normal1"/>
        <w:tabs>
          <w:tab w:val="left" w:pos="6210"/>
        </w:tabs>
        <w:spacing w:after="0" w:line="360" w:lineRule="auto"/>
        <w:jc w:val="both"/>
        <w:rPr>
          <w:rFonts w:ascii="Arial" w:eastAsia="Times New Roman" w:hAnsi="Arial" w:cs="Arial"/>
          <w:color w:val="000000"/>
          <w:sz w:val="20"/>
          <w:szCs w:val="20"/>
        </w:rPr>
      </w:pPr>
      <w:r w:rsidRPr="008738F5">
        <w:rPr>
          <w:rFonts w:ascii="Arial" w:eastAsia="Times New Roman" w:hAnsi="Arial" w:cs="Arial"/>
          <w:b/>
          <w:color w:val="000000"/>
          <w:sz w:val="20"/>
          <w:szCs w:val="20"/>
        </w:rPr>
        <w:t xml:space="preserve">Conclusion: </w:t>
      </w:r>
      <w:r w:rsidR="00272CEA" w:rsidRPr="008738F5">
        <w:rPr>
          <w:rFonts w:ascii="Arial" w:eastAsia="Times New Roman" w:hAnsi="Arial" w:cs="Arial"/>
          <w:color w:val="000000"/>
          <w:sz w:val="20"/>
          <w:szCs w:val="20"/>
        </w:rPr>
        <w:t xml:space="preserve">Consumer acceptability test shows that sample J8K (100% </w:t>
      </w:r>
      <w:proofErr w:type="spellStart"/>
      <w:r w:rsidR="00BB3FA2" w:rsidRPr="008738F5">
        <w:rPr>
          <w:rFonts w:ascii="Arial" w:eastAsia="Times New Roman" w:hAnsi="Arial" w:cs="Arial"/>
          <w:color w:val="000000"/>
          <w:sz w:val="20"/>
          <w:szCs w:val="20"/>
        </w:rPr>
        <w:t>Tigernut</w:t>
      </w:r>
      <w:proofErr w:type="spellEnd"/>
      <w:r w:rsidR="00272CEA" w:rsidRPr="008738F5">
        <w:rPr>
          <w:rFonts w:ascii="Arial" w:eastAsia="Times New Roman" w:hAnsi="Arial" w:cs="Arial"/>
          <w:color w:val="000000"/>
          <w:sz w:val="20"/>
          <w:szCs w:val="20"/>
        </w:rPr>
        <w:t xml:space="preserve"> milk analogue) had the most acceptable preference in terms of color, taste, aroma, mouth feel and overall acceptability.</w:t>
      </w:r>
    </w:p>
    <w:p w14:paraId="3FEF29E0" w14:textId="77777777" w:rsidR="00E12CC0" w:rsidRPr="00E12CC0" w:rsidRDefault="00E12CC0" w:rsidP="00272CEA">
      <w:pPr>
        <w:pStyle w:val="Normal1"/>
        <w:tabs>
          <w:tab w:val="left" w:pos="6210"/>
        </w:tabs>
        <w:spacing w:after="0" w:line="360" w:lineRule="auto"/>
        <w:jc w:val="both"/>
        <w:rPr>
          <w:rFonts w:ascii="Arial" w:eastAsia="Times New Roman" w:hAnsi="Arial" w:cs="Arial"/>
          <w:color w:val="000000"/>
          <w:sz w:val="20"/>
          <w:szCs w:val="20"/>
        </w:rPr>
      </w:pPr>
      <w:r>
        <w:rPr>
          <w:rFonts w:ascii="Arial" w:hAnsi="Arial" w:cs="Arial"/>
          <w:b/>
          <w:sz w:val="20"/>
          <w:szCs w:val="20"/>
        </w:rPr>
        <w:t xml:space="preserve">Key words: </w:t>
      </w:r>
      <w:r w:rsidRPr="00E12CC0">
        <w:rPr>
          <w:rFonts w:ascii="Arial" w:hAnsi="Arial" w:cs="Arial"/>
          <w:sz w:val="20"/>
          <w:szCs w:val="20"/>
        </w:rPr>
        <w:t>Plant-based yoghurt; Tiger nut (</w:t>
      </w:r>
      <w:proofErr w:type="spellStart"/>
      <w:r w:rsidRPr="00E12CC0">
        <w:rPr>
          <w:rFonts w:ascii="Arial" w:hAnsi="Arial" w:cs="Arial"/>
          <w:sz w:val="20"/>
          <w:szCs w:val="20"/>
        </w:rPr>
        <w:t>Cyperus</w:t>
      </w:r>
      <w:proofErr w:type="spellEnd"/>
      <w:r w:rsidRPr="00E12CC0">
        <w:rPr>
          <w:rFonts w:ascii="Arial" w:hAnsi="Arial" w:cs="Arial"/>
          <w:sz w:val="20"/>
          <w:szCs w:val="20"/>
        </w:rPr>
        <w:t xml:space="preserve"> </w:t>
      </w:r>
      <w:proofErr w:type="spellStart"/>
      <w:r w:rsidRPr="00E12CC0">
        <w:rPr>
          <w:rFonts w:ascii="Arial" w:hAnsi="Arial" w:cs="Arial"/>
          <w:sz w:val="20"/>
          <w:szCs w:val="20"/>
        </w:rPr>
        <w:t>esculentus</w:t>
      </w:r>
      <w:proofErr w:type="spellEnd"/>
      <w:r w:rsidRPr="00E12CC0">
        <w:rPr>
          <w:rFonts w:ascii="Arial" w:hAnsi="Arial" w:cs="Arial"/>
          <w:sz w:val="20"/>
          <w:szCs w:val="20"/>
        </w:rPr>
        <w:t>); Pumpkin seed (Cucurbita pepo</w:t>
      </w:r>
      <w:proofErr w:type="gramStart"/>
      <w:r w:rsidRPr="00E12CC0">
        <w:rPr>
          <w:rFonts w:ascii="Arial" w:hAnsi="Arial" w:cs="Arial"/>
          <w:sz w:val="20"/>
          <w:szCs w:val="20"/>
        </w:rPr>
        <w:t>);  Dairy</w:t>
      </w:r>
      <w:proofErr w:type="gramEnd"/>
      <w:r w:rsidRPr="00E12CC0">
        <w:rPr>
          <w:rFonts w:ascii="Arial" w:hAnsi="Arial" w:cs="Arial"/>
          <w:sz w:val="20"/>
          <w:szCs w:val="20"/>
        </w:rPr>
        <w:t xml:space="preserve"> alternatives</w:t>
      </w:r>
    </w:p>
    <w:p w14:paraId="5AE0E7C8" w14:textId="77777777" w:rsidR="005302D6" w:rsidRDefault="005302D6" w:rsidP="001C5200">
      <w:pPr>
        <w:spacing w:after="0" w:line="240" w:lineRule="auto"/>
        <w:rPr>
          <w:rFonts w:ascii="Times New Roman" w:eastAsia="Times New Roman" w:hAnsi="Times New Roman"/>
          <w:sz w:val="24"/>
          <w:szCs w:val="24"/>
        </w:rPr>
      </w:pPr>
    </w:p>
    <w:p w14:paraId="0128BBB3" w14:textId="77777777" w:rsidR="005302D6" w:rsidRDefault="005302D6" w:rsidP="005302D6">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12B585EA" w14:textId="77777777" w:rsidR="00B81930" w:rsidRPr="002E55FD" w:rsidRDefault="00B81930" w:rsidP="00B81930">
      <w:pPr>
        <w:spacing w:before="100" w:beforeAutospacing="1" w:after="100" w:afterAutospacing="1"/>
        <w:jc w:val="both"/>
        <w:rPr>
          <w:rFonts w:ascii="Arial" w:eastAsia="Times New Roman" w:hAnsi="Arial" w:cs="Arial"/>
          <w:sz w:val="20"/>
          <w:szCs w:val="20"/>
        </w:rPr>
      </w:pPr>
      <w:r w:rsidRPr="002E55FD">
        <w:rPr>
          <w:rFonts w:ascii="Arial" w:eastAsia="Times New Roman" w:hAnsi="Arial" w:cs="Arial"/>
          <w:sz w:val="20"/>
          <w:szCs w:val="20"/>
        </w:rPr>
        <w:t xml:space="preserve">In recent years, there has been a noticeable shift toward the consumption of plant-based foods, largely driven by growing health awareness, environmental concerns, and dietary restrictions such as lactose intolerance. Dairy products, particularly yoghurt, are widely valued for their nutritional and probiotic benefits; however, their dependence on animal milk limits their accessibility and suitability for a significant portion of the </w:t>
      </w:r>
      <w:r w:rsidRPr="002E55FD">
        <w:rPr>
          <w:rFonts w:ascii="Arial" w:eastAsia="Times New Roman" w:hAnsi="Arial" w:cs="Arial"/>
          <w:sz w:val="20"/>
          <w:szCs w:val="20"/>
        </w:rPr>
        <w:lastRenderedPageBreak/>
        <w:t>global population. As a result, research attention has increasingly focused on the development of plant-based yoghurt alternatives that can provide comparable nutritional and functional benefits without the limitations associated with dairy products (</w:t>
      </w:r>
      <w:proofErr w:type="spellStart"/>
      <w:r w:rsidRPr="002E55FD">
        <w:rPr>
          <w:rFonts w:ascii="Arial" w:eastAsia="Times New Roman" w:hAnsi="Arial" w:cs="Arial"/>
          <w:sz w:val="20"/>
          <w:szCs w:val="20"/>
        </w:rPr>
        <w:t>Montemurro</w:t>
      </w:r>
      <w:proofErr w:type="spellEnd"/>
      <w:r w:rsidRPr="002E55FD">
        <w:rPr>
          <w:rFonts w:ascii="Arial" w:eastAsia="Times New Roman" w:hAnsi="Arial" w:cs="Arial"/>
          <w:sz w:val="20"/>
          <w:szCs w:val="20"/>
        </w:rPr>
        <w:t xml:space="preserve"> et al., 2021; McClements &amp; Grossmann, 2021).</w:t>
      </w:r>
    </w:p>
    <w:p w14:paraId="58DF2B36" w14:textId="77777777" w:rsidR="00B81930" w:rsidRPr="002E55FD" w:rsidRDefault="00B81930" w:rsidP="00B81930">
      <w:pPr>
        <w:spacing w:before="100" w:beforeAutospacing="1" w:after="100" w:afterAutospacing="1"/>
        <w:jc w:val="both"/>
        <w:rPr>
          <w:rFonts w:ascii="Arial" w:eastAsia="Times New Roman" w:hAnsi="Arial" w:cs="Arial"/>
          <w:sz w:val="20"/>
          <w:szCs w:val="20"/>
        </w:rPr>
      </w:pPr>
      <w:r w:rsidRPr="002E55FD">
        <w:rPr>
          <w:rFonts w:ascii="Arial" w:eastAsia="Times New Roman" w:hAnsi="Arial" w:cs="Arial"/>
          <w:sz w:val="20"/>
          <w:szCs w:val="20"/>
        </w:rPr>
        <w:t xml:space="preserve">Yoghurt is traditionally produced through the fermentation of milk by lactic acid bacteria, mainly </w:t>
      </w:r>
      <w:r w:rsidRPr="00B81930">
        <w:rPr>
          <w:rFonts w:ascii="Arial" w:eastAsia="Times New Roman" w:hAnsi="Arial" w:cs="Arial"/>
          <w:i/>
          <w:iCs/>
          <w:sz w:val="20"/>
          <w:szCs w:val="20"/>
        </w:rPr>
        <w:t xml:space="preserve">Lactobacillus </w:t>
      </w:r>
      <w:proofErr w:type="spellStart"/>
      <w:r w:rsidRPr="00B81930">
        <w:rPr>
          <w:rFonts w:ascii="Arial" w:eastAsia="Times New Roman" w:hAnsi="Arial" w:cs="Arial"/>
          <w:i/>
          <w:iCs/>
          <w:sz w:val="20"/>
          <w:szCs w:val="20"/>
        </w:rPr>
        <w:t>delbrueckii</w:t>
      </w:r>
      <w:proofErr w:type="spellEnd"/>
      <w:r w:rsidRPr="002E55FD">
        <w:rPr>
          <w:rFonts w:ascii="Arial" w:eastAsia="Times New Roman" w:hAnsi="Arial" w:cs="Arial"/>
          <w:sz w:val="20"/>
          <w:szCs w:val="20"/>
        </w:rPr>
        <w:t xml:space="preserve"> subsp. </w:t>
      </w:r>
      <w:r w:rsidRPr="00B81930">
        <w:rPr>
          <w:rFonts w:ascii="Arial" w:eastAsia="Times New Roman" w:hAnsi="Arial" w:cs="Arial"/>
          <w:i/>
          <w:iCs/>
          <w:sz w:val="20"/>
          <w:szCs w:val="20"/>
        </w:rPr>
        <w:t>bulgaricus</w:t>
      </w:r>
      <w:r w:rsidRPr="002E55FD">
        <w:rPr>
          <w:rFonts w:ascii="Arial" w:eastAsia="Times New Roman" w:hAnsi="Arial" w:cs="Arial"/>
          <w:sz w:val="20"/>
          <w:szCs w:val="20"/>
        </w:rPr>
        <w:t xml:space="preserve"> and </w:t>
      </w:r>
      <w:r w:rsidRPr="00B81930">
        <w:rPr>
          <w:rFonts w:ascii="Arial" w:eastAsia="Times New Roman" w:hAnsi="Arial" w:cs="Arial"/>
          <w:i/>
          <w:iCs/>
          <w:sz w:val="20"/>
          <w:szCs w:val="20"/>
        </w:rPr>
        <w:t>Streptococcus thermophilus</w:t>
      </w:r>
      <w:r w:rsidRPr="002E55FD">
        <w:rPr>
          <w:rFonts w:ascii="Arial" w:eastAsia="Times New Roman" w:hAnsi="Arial" w:cs="Arial"/>
          <w:sz w:val="20"/>
          <w:szCs w:val="20"/>
        </w:rPr>
        <w:t xml:space="preserve">. During fermentation, lactose is converted into lactic acid, leading to a reduction in pH, coagulation of milk proteins, and the development of the characteristic texture and </w:t>
      </w:r>
      <w:proofErr w:type="spellStart"/>
      <w:r w:rsidRPr="002E55FD">
        <w:rPr>
          <w:rFonts w:ascii="Arial" w:eastAsia="Times New Roman" w:hAnsi="Arial" w:cs="Arial"/>
          <w:sz w:val="20"/>
          <w:szCs w:val="20"/>
        </w:rPr>
        <w:t>flavour</w:t>
      </w:r>
      <w:proofErr w:type="spellEnd"/>
      <w:r w:rsidRPr="002E55FD">
        <w:rPr>
          <w:rFonts w:ascii="Arial" w:eastAsia="Times New Roman" w:hAnsi="Arial" w:cs="Arial"/>
          <w:sz w:val="20"/>
          <w:szCs w:val="20"/>
        </w:rPr>
        <w:t xml:space="preserve"> of yoghurt. Beyond its basic nutritional value, yoghurt is recognized for its role in promoting gut health and enhancing immune function due to the presence of beneficial microorganisms. However, for individuals who are lactose intolerant or allergic to dairy proteins, conventional yoghurt is not a suitable option, thereby creating a need for alternative products derived from plant sources.</w:t>
      </w:r>
    </w:p>
    <w:p w14:paraId="0489ADB8" w14:textId="77777777" w:rsidR="00B81930" w:rsidRPr="002E55FD" w:rsidRDefault="00B81930" w:rsidP="00B81930">
      <w:pPr>
        <w:spacing w:before="100" w:beforeAutospacing="1" w:after="100" w:afterAutospacing="1"/>
        <w:jc w:val="both"/>
        <w:rPr>
          <w:rFonts w:ascii="Arial" w:eastAsia="Times New Roman" w:hAnsi="Arial" w:cs="Arial"/>
          <w:sz w:val="20"/>
          <w:szCs w:val="20"/>
        </w:rPr>
      </w:pPr>
      <w:r w:rsidRPr="002E55FD">
        <w:rPr>
          <w:rFonts w:ascii="Arial" w:eastAsia="Times New Roman" w:hAnsi="Arial" w:cs="Arial"/>
          <w:sz w:val="20"/>
          <w:szCs w:val="20"/>
        </w:rPr>
        <w:t xml:space="preserve">Recent studies have shown that plant-based substrates can be effectively utilized in the production of yoghurt-like products with acceptable physicochemical and sensory qualities. For example, tiger nut-based yoghurt has been reported to exhibit desirable acidity, viscosity, and microbial stability, while also providing additional nutritional benefits such as dietary </w:t>
      </w:r>
      <w:proofErr w:type="spellStart"/>
      <w:r w:rsidRPr="002E55FD">
        <w:rPr>
          <w:rFonts w:ascii="Arial" w:eastAsia="Times New Roman" w:hAnsi="Arial" w:cs="Arial"/>
          <w:sz w:val="20"/>
          <w:szCs w:val="20"/>
        </w:rPr>
        <w:t>fibre</w:t>
      </w:r>
      <w:proofErr w:type="spellEnd"/>
      <w:r w:rsidRPr="002E55FD">
        <w:rPr>
          <w:rFonts w:ascii="Arial" w:eastAsia="Times New Roman" w:hAnsi="Arial" w:cs="Arial"/>
          <w:sz w:val="20"/>
          <w:szCs w:val="20"/>
        </w:rPr>
        <w:t xml:space="preserve"> and healthy lipids (Okafor et al., 2024; Asante et al., 2025). Similarly, fermentation of pumpkin seed milk has been found to improve protein quality, antioxidant activity, and probiotic viability, indicating its suitability as a base material for functional yoghurt production (</w:t>
      </w:r>
      <w:proofErr w:type="spellStart"/>
      <w:r w:rsidRPr="002E55FD">
        <w:rPr>
          <w:rFonts w:ascii="Arial" w:eastAsia="Times New Roman" w:hAnsi="Arial" w:cs="Arial"/>
          <w:sz w:val="20"/>
          <w:szCs w:val="20"/>
        </w:rPr>
        <w:t>Wadeesirisak</w:t>
      </w:r>
      <w:proofErr w:type="spellEnd"/>
      <w:r w:rsidRPr="002E55FD">
        <w:rPr>
          <w:rFonts w:ascii="Arial" w:eastAsia="Times New Roman" w:hAnsi="Arial" w:cs="Arial"/>
          <w:sz w:val="20"/>
          <w:szCs w:val="20"/>
        </w:rPr>
        <w:t xml:space="preserve"> et al., 2025).</w:t>
      </w:r>
    </w:p>
    <w:p w14:paraId="30DA27A3" w14:textId="77777777" w:rsidR="00B81930" w:rsidRPr="002E55FD" w:rsidRDefault="00B81930" w:rsidP="00B81930">
      <w:pPr>
        <w:spacing w:before="100" w:beforeAutospacing="1" w:after="100" w:afterAutospacing="1"/>
        <w:jc w:val="both"/>
        <w:rPr>
          <w:rFonts w:ascii="Arial" w:eastAsia="Times New Roman" w:hAnsi="Arial" w:cs="Arial"/>
          <w:sz w:val="20"/>
          <w:szCs w:val="20"/>
        </w:rPr>
      </w:pPr>
      <w:r w:rsidRPr="002E55FD">
        <w:rPr>
          <w:rFonts w:ascii="Arial" w:eastAsia="Times New Roman" w:hAnsi="Arial" w:cs="Arial"/>
          <w:sz w:val="20"/>
          <w:szCs w:val="20"/>
        </w:rPr>
        <w:t>Tiger nut (</w:t>
      </w:r>
      <w:proofErr w:type="spellStart"/>
      <w:r w:rsidRPr="00B81930">
        <w:rPr>
          <w:rFonts w:ascii="Arial" w:eastAsia="Times New Roman" w:hAnsi="Arial" w:cs="Arial"/>
          <w:i/>
          <w:iCs/>
          <w:sz w:val="20"/>
          <w:szCs w:val="20"/>
        </w:rPr>
        <w:t>Cyperus</w:t>
      </w:r>
      <w:proofErr w:type="spellEnd"/>
      <w:r w:rsidRPr="00B81930">
        <w:rPr>
          <w:rFonts w:ascii="Arial" w:eastAsia="Times New Roman" w:hAnsi="Arial" w:cs="Arial"/>
          <w:i/>
          <w:iCs/>
          <w:sz w:val="20"/>
          <w:szCs w:val="20"/>
        </w:rPr>
        <w:t xml:space="preserve"> </w:t>
      </w:r>
      <w:proofErr w:type="spellStart"/>
      <w:r w:rsidRPr="00B81930">
        <w:rPr>
          <w:rFonts w:ascii="Arial" w:eastAsia="Times New Roman" w:hAnsi="Arial" w:cs="Arial"/>
          <w:i/>
          <w:iCs/>
          <w:sz w:val="20"/>
          <w:szCs w:val="20"/>
        </w:rPr>
        <w:t>esculentus</w:t>
      </w:r>
      <w:proofErr w:type="spellEnd"/>
      <w:r w:rsidRPr="002E55FD">
        <w:rPr>
          <w:rFonts w:ascii="Arial" w:eastAsia="Times New Roman" w:hAnsi="Arial" w:cs="Arial"/>
          <w:sz w:val="20"/>
          <w:szCs w:val="20"/>
        </w:rPr>
        <w:t xml:space="preserve">) is an underutilized tuber crop that is increasingly gaining recognition due to its rich nutritional profile and versatility in food applications. It contains appreciable amounts of dietary </w:t>
      </w:r>
      <w:proofErr w:type="spellStart"/>
      <w:r w:rsidRPr="002E55FD">
        <w:rPr>
          <w:rFonts w:ascii="Arial" w:eastAsia="Times New Roman" w:hAnsi="Arial" w:cs="Arial"/>
          <w:sz w:val="20"/>
          <w:szCs w:val="20"/>
        </w:rPr>
        <w:t>fibre</w:t>
      </w:r>
      <w:proofErr w:type="spellEnd"/>
      <w:r w:rsidRPr="002E55FD">
        <w:rPr>
          <w:rFonts w:ascii="Arial" w:eastAsia="Times New Roman" w:hAnsi="Arial" w:cs="Arial"/>
          <w:sz w:val="20"/>
          <w:szCs w:val="20"/>
        </w:rPr>
        <w:t>, essential minerals, and monounsaturated fatty acids, particularly oleic acid, which is associated with cardiovascular health benefits. Tiger nut milk, derived from the tubers, is naturally sweet, lactose-free, and suitable for use in non-dairy beverage formulations. Its composition and functional properties make it a promising substrate for fermentation and the development of plant-based yoghurt products (Asante et al., 2025).</w:t>
      </w:r>
    </w:p>
    <w:p w14:paraId="3C2F701B" w14:textId="77777777" w:rsidR="00B81930" w:rsidRPr="002E55FD" w:rsidRDefault="00B81930" w:rsidP="00B81930">
      <w:pPr>
        <w:spacing w:before="100" w:beforeAutospacing="1" w:after="100" w:afterAutospacing="1"/>
        <w:jc w:val="both"/>
        <w:rPr>
          <w:rFonts w:ascii="Arial" w:eastAsia="Times New Roman" w:hAnsi="Arial" w:cs="Arial"/>
          <w:sz w:val="20"/>
          <w:szCs w:val="20"/>
        </w:rPr>
      </w:pPr>
      <w:r w:rsidRPr="002E55FD">
        <w:rPr>
          <w:rFonts w:ascii="Arial" w:eastAsia="Times New Roman" w:hAnsi="Arial" w:cs="Arial"/>
          <w:sz w:val="20"/>
          <w:szCs w:val="20"/>
        </w:rPr>
        <w:t>Pumpkin (</w:t>
      </w:r>
      <w:r w:rsidRPr="00B81930">
        <w:rPr>
          <w:rFonts w:ascii="Arial" w:eastAsia="Times New Roman" w:hAnsi="Arial" w:cs="Arial"/>
          <w:i/>
          <w:iCs/>
          <w:sz w:val="20"/>
          <w:szCs w:val="20"/>
        </w:rPr>
        <w:t>Cucurbita pepo</w:t>
      </w:r>
      <w:r w:rsidRPr="002E55FD">
        <w:rPr>
          <w:rFonts w:ascii="Arial" w:eastAsia="Times New Roman" w:hAnsi="Arial" w:cs="Arial"/>
          <w:sz w:val="20"/>
          <w:szCs w:val="20"/>
        </w:rPr>
        <w:t>), especially its seeds, is another nutrient-dense plant material with significant potential in functional food development. It is rich in proteins, essential fatty acids, carotenoids, and various bioactive compounds with antioxidant properties. The presence of provitamin A carotenoids in pumpkin further enhances its nutritional importance, particularly in addressing micronutrient deficiencies. Studies have shown that pumpkin-based milk can be successfully fermented into yoghurt-like products with improved nutritional quality and functional attributes (</w:t>
      </w:r>
      <w:proofErr w:type="spellStart"/>
      <w:r w:rsidRPr="002E55FD">
        <w:rPr>
          <w:rFonts w:ascii="Arial" w:eastAsia="Times New Roman" w:hAnsi="Arial" w:cs="Arial"/>
          <w:sz w:val="20"/>
          <w:szCs w:val="20"/>
        </w:rPr>
        <w:t>Wadeesirisak</w:t>
      </w:r>
      <w:proofErr w:type="spellEnd"/>
      <w:r w:rsidRPr="002E55FD">
        <w:rPr>
          <w:rFonts w:ascii="Arial" w:eastAsia="Times New Roman" w:hAnsi="Arial" w:cs="Arial"/>
          <w:sz w:val="20"/>
          <w:szCs w:val="20"/>
        </w:rPr>
        <w:t xml:space="preserve"> et al., 2025).</w:t>
      </w:r>
    </w:p>
    <w:p w14:paraId="02EC9820" w14:textId="77777777" w:rsidR="00B81930" w:rsidRPr="002E55FD" w:rsidRDefault="00B81930" w:rsidP="00B81930">
      <w:pPr>
        <w:spacing w:before="100" w:beforeAutospacing="1" w:after="100" w:afterAutospacing="1"/>
        <w:jc w:val="both"/>
        <w:rPr>
          <w:rFonts w:ascii="Arial" w:eastAsia="Times New Roman" w:hAnsi="Arial" w:cs="Arial"/>
          <w:sz w:val="20"/>
          <w:szCs w:val="20"/>
        </w:rPr>
      </w:pPr>
      <w:r w:rsidRPr="002E55FD">
        <w:rPr>
          <w:rFonts w:ascii="Arial" w:eastAsia="Times New Roman" w:hAnsi="Arial" w:cs="Arial"/>
          <w:sz w:val="20"/>
          <w:szCs w:val="20"/>
        </w:rPr>
        <w:t xml:space="preserve">The combination of tiger nut and pumpkin presents a unique opportunity to develop a plant-based yoghurt with complementary nutritional advantages. While tiger nut contributes energy, </w:t>
      </w:r>
      <w:proofErr w:type="spellStart"/>
      <w:r w:rsidRPr="002E55FD">
        <w:rPr>
          <w:rFonts w:ascii="Arial" w:eastAsia="Times New Roman" w:hAnsi="Arial" w:cs="Arial"/>
          <w:sz w:val="20"/>
          <w:szCs w:val="20"/>
        </w:rPr>
        <w:t>fibre</w:t>
      </w:r>
      <w:proofErr w:type="spellEnd"/>
      <w:r w:rsidRPr="002E55FD">
        <w:rPr>
          <w:rFonts w:ascii="Arial" w:eastAsia="Times New Roman" w:hAnsi="Arial" w:cs="Arial"/>
          <w:sz w:val="20"/>
          <w:szCs w:val="20"/>
        </w:rPr>
        <w:t>, and healthy fats, pumpkin provides proteins, vitamins, and antioxidant compounds. The integration of these two plant materials is expected to enhance both the nutritional value and functional properties of the final product, while also improving its sensory characteristics.</w:t>
      </w:r>
    </w:p>
    <w:p w14:paraId="4994AEB5" w14:textId="77777777" w:rsidR="00B81930" w:rsidRPr="002E55FD" w:rsidRDefault="00B81930" w:rsidP="00B81930">
      <w:pPr>
        <w:spacing w:before="100" w:beforeAutospacing="1" w:after="100" w:afterAutospacing="1"/>
        <w:jc w:val="both"/>
        <w:rPr>
          <w:rFonts w:ascii="Arial" w:eastAsia="Times New Roman" w:hAnsi="Arial" w:cs="Arial"/>
          <w:sz w:val="20"/>
          <w:szCs w:val="20"/>
        </w:rPr>
      </w:pPr>
      <w:r w:rsidRPr="002E55FD">
        <w:rPr>
          <w:rFonts w:ascii="Arial" w:eastAsia="Times New Roman" w:hAnsi="Arial" w:cs="Arial"/>
          <w:sz w:val="20"/>
          <w:szCs w:val="20"/>
        </w:rPr>
        <w:lastRenderedPageBreak/>
        <w:t>Therefore, this study aims to produce plant-based yoghurt from blends of tiger nut and pumpkin milk, and to evaluate its proximate composition, physicochemical properties, and sensory acceptability. The development of such a product is expected to contribute to dietary diversification, promote the utilization of locally available crops, and provide a sustainable alternative to conventional dairy yoghurt.</w:t>
      </w:r>
    </w:p>
    <w:p w14:paraId="67FF409A" w14:textId="77777777" w:rsidR="005302D6" w:rsidRPr="005D0D3E" w:rsidRDefault="005302D6" w:rsidP="001C5200">
      <w:pPr>
        <w:spacing w:after="0" w:line="240" w:lineRule="auto"/>
        <w:rPr>
          <w:rFonts w:ascii="Times New Roman" w:eastAsia="Times New Roman" w:hAnsi="Times New Roman"/>
          <w:sz w:val="24"/>
          <w:szCs w:val="24"/>
        </w:rPr>
      </w:pPr>
    </w:p>
    <w:p w14:paraId="465E4589" w14:textId="77777777" w:rsidR="001C5200" w:rsidRDefault="001F54C4" w:rsidP="001F54C4">
      <w:pPr>
        <w:pStyle w:val="AbstHead"/>
        <w:spacing w:after="0"/>
        <w:jc w:val="both"/>
        <w:rPr>
          <w:rFonts w:ascii="Times New Roman" w:hAnsi="Times New Roman"/>
          <w:color w:val="000000"/>
          <w:sz w:val="24"/>
          <w:szCs w:val="24"/>
        </w:rPr>
      </w:pPr>
      <w:r>
        <w:rPr>
          <w:rFonts w:ascii="Arial" w:hAnsi="Arial" w:cs="Arial"/>
        </w:rPr>
        <w:t xml:space="preserve">2. material and methods </w:t>
      </w:r>
    </w:p>
    <w:p w14:paraId="299E80B2" w14:textId="77777777" w:rsidR="006C2544" w:rsidRPr="006C2544" w:rsidRDefault="006C2544" w:rsidP="006C2544">
      <w:pPr>
        <w:pStyle w:val="Heading2"/>
        <w:rPr>
          <w:rFonts w:ascii="Arial" w:hAnsi="Arial" w:cs="Arial"/>
          <w:sz w:val="20"/>
          <w:szCs w:val="20"/>
        </w:rPr>
      </w:pPr>
      <w:r w:rsidRPr="006C2544">
        <w:rPr>
          <w:rStyle w:val="Strong"/>
          <w:rFonts w:ascii="Arial" w:hAnsi="Arial" w:cs="Arial"/>
          <w:b/>
          <w:bCs/>
          <w:sz w:val="20"/>
          <w:szCs w:val="20"/>
        </w:rPr>
        <w:t>2.1 Materials</w:t>
      </w:r>
    </w:p>
    <w:p w14:paraId="40BC0408" w14:textId="77777777" w:rsidR="006C2544" w:rsidRPr="006C2544" w:rsidRDefault="006C2544" w:rsidP="006C2544">
      <w:pPr>
        <w:pStyle w:val="NormalWeb"/>
        <w:rPr>
          <w:rFonts w:ascii="Arial" w:hAnsi="Arial" w:cs="Arial"/>
          <w:sz w:val="20"/>
          <w:szCs w:val="20"/>
        </w:rPr>
      </w:pPr>
      <w:r w:rsidRPr="006C2544">
        <w:rPr>
          <w:rFonts w:ascii="Arial" w:hAnsi="Arial" w:cs="Arial"/>
          <w:sz w:val="20"/>
          <w:szCs w:val="20"/>
        </w:rPr>
        <w:t>Fresh tiger nuts (</w:t>
      </w:r>
      <w:proofErr w:type="spellStart"/>
      <w:r w:rsidRPr="006C2544">
        <w:rPr>
          <w:rStyle w:val="Emphasis"/>
          <w:rFonts w:ascii="Arial" w:hAnsi="Arial" w:cs="Arial"/>
          <w:sz w:val="20"/>
          <w:szCs w:val="20"/>
        </w:rPr>
        <w:t>Cyperus</w:t>
      </w:r>
      <w:proofErr w:type="spellEnd"/>
      <w:r w:rsidRPr="006C2544">
        <w:rPr>
          <w:rStyle w:val="Emphasis"/>
          <w:rFonts w:ascii="Arial" w:hAnsi="Arial" w:cs="Arial"/>
          <w:sz w:val="20"/>
          <w:szCs w:val="20"/>
        </w:rPr>
        <w:t xml:space="preserve"> </w:t>
      </w:r>
      <w:proofErr w:type="spellStart"/>
      <w:r w:rsidRPr="006C2544">
        <w:rPr>
          <w:rStyle w:val="Emphasis"/>
          <w:rFonts w:ascii="Arial" w:hAnsi="Arial" w:cs="Arial"/>
          <w:sz w:val="20"/>
          <w:szCs w:val="20"/>
        </w:rPr>
        <w:t>esculentus</w:t>
      </w:r>
      <w:proofErr w:type="spellEnd"/>
      <w:r w:rsidRPr="006C2544">
        <w:rPr>
          <w:rFonts w:ascii="Arial" w:hAnsi="Arial" w:cs="Arial"/>
          <w:sz w:val="20"/>
          <w:szCs w:val="20"/>
        </w:rPr>
        <w:t>) and pumpkin seeds (</w:t>
      </w:r>
      <w:r w:rsidRPr="006C2544">
        <w:rPr>
          <w:rStyle w:val="Emphasis"/>
          <w:rFonts w:ascii="Arial" w:hAnsi="Arial" w:cs="Arial"/>
          <w:sz w:val="20"/>
          <w:szCs w:val="20"/>
        </w:rPr>
        <w:t>Cucurbita pepo</w:t>
      </w:r>
      <w:r w:rsidRPr="006C2544">
        <w:rPr>
          <w:rFonts w:ascii="Arial" w:hAnsi="Arial" w:cs="Arial"/>
          <w:sz w:val="20"/>
          <w:szCs w:val="20"/>
        </w:rPr>
        <w:t xml:space="preserve">) were obtained from Mile 12 Market, </w:t>
      </w:r>
      <w:proofErr w:type="spellStart"/>
      <w:r w:rsidRPr="006C2544">
        <w:rPr>
          <w:rFonts w:ascii="Arial" w:hAnsi="Arial" w:cs="Arial"/>
          <w:sz w:val="20"/>
          <w:szCs w:val="20"/>
        </w:rPr>
        <w:t>Ikosi</w:t>
      </w:r>
      <w:proofErr w:type="spellEnd"/>
      <w:r w:rsidRPr="006C2544">
        <w:rPr>
          <w:rFonts w:ascii="Arial" w:hAnsi="Arial" w:cs="Arial"/>
          <w:sz w:val="20"/>
          <w:szCs w:val="20"/>
        </w:rPr>
        <w:t>-Ketu, Lagos State, Nigeria. All raw materials were sorted and cleaned to remove defective units and extraneous materials prior to processing. Analytical-grade reagents were used throughout the study</w:t>
      </w:r>
      <w:r w:rsidR="003B46B3">
        <w:rPr>
          <w:rFonts w:ascii="Arial" w:hAnsi="Arial" w:cs="Arial"/>
          <w:sz w:val="20"/>
          <w:szCs w:val="20"/>
        </w:rPr>
        <w:t>.</w:t>
      </w:r>
    </w:p>
    <w:p w14:paraId="07F378CE" w14:textId="77777777" w:rsidR="006C2544" w:rsidRPr="006C2544" w:rsidRDefault="006C2544" w:rsidP="006C2544">
      <w:pPr>
        <w:pStyle w:val="Heading2"/>
        <w:rPr>
          <w:rFonts w:ascii="Arial" w:hAnsi="Arial" w:cs="Arial"/>
          <w:sz w:val="20"/>
          <w:szCs w:val="20"/>
        </w:rPr>
      </w:pPr>
      <w:r w:rsidRPr="006C2544">
        <w:rPr>
          <w:rStyle w:val="Strong"/>
          <w:rFonts w:ascii="Arial" w:hAnsi="Arial" w:cs="Arial"/>
          <w:b/>
          <w:bCs/>
          <w:sz w:val="20"/>
          <w:szCs w:val="20"/>
        </w:rPr>
        <w:t>2.2 Preparation of Milk Analogues</w:t>
      </w:r>
    </w:p>
    <w:p w14:paraId="226E3EC5" w14:textId="77777777" w:rsidR="006C2544" w:rsidRPr="006C2544" w:rsidRDefault="006C2544" w:rsidP="006C2544">
      <w:pPr>
        <w:pStyle w:val="Heading3"/>
        <w:ind w:left="0"/>
        <w:rPr>
          <w:rFonts w:ascii="Arial" w:hAnsi="Arial" w:cs="Arial"/>
          <w:sz w:val="20"/>
          <w:szCs w:val="20"/>
        </w:rPr>
      </w:pPr>
      <w:r w:rsidRPr="006C2544">
        <w:rPr>
          <w:rStyle w:val="Strong"/>
          <w:rFonts w:ascii="Arial" w:hAnsi="Arial" w:cs="Arial"/>
          <w:b/>
          <w:bCs/>
          <w:sz w:val="20"/>
          <w:szCs w:val="20"/>
        </w:rPr>
        <w:t>2.2.1 Pumpkin Seed Milk</w:t>
      </w:r>
    </w:p>
    <w:p w14:paraId="7A6ACD6D" w14:textId="77777777" w:rsidR="006C2544" w:rsidRPr="006C2544" w:rsidRDefault="006C2544" w:rsidP="006C2544">
      <w:pPr>
        <w:pStyle w:val="NormalWeb"/>
        <w:rPr>
          <w:rFonts w:ascii="Arial" w:hAnsi="Arial" w:cs="Arial"/>
          <w:sz w:val="20"/>
          <w:szCs w:val="20"/>
        </w:rPr>
      </w:pPr>
      <w:r w:rsidRPr="006C2544">
        <w:rPr>
          <w:rFonts w:ascii="Arial" w:hAnsi="Arial" w:cs="Arial"/>
          <w:sz w:val="20"/>
          <w:szCs w:val="20"/>
        </w:rPr>
        <w:t>Pumpkin seed milk was prepared according to the method described by Jasper et al. (2020) with slight modifications. The seeds were cleaned, dehulled, and blended with water (1:1, w/v). The slurry was filtered through a double-layer muslin cloth, boiled for 5 min with constant stirring, cooled to ambient temperature (≈22 °C), and stored at 5 °C prior to use.</w:t>
      </w:r>
    </w:p>
    <w:p w14:paraId="6E57C1D6" w14:textId="77777777" w:rsidR="006C2544" w:rsidRPr="006C2544" w:rsidRDefault="006C2544" w:rsidP="006C2544">
      <w:pPr>
        <w:pStyle w:val="Heading3"/>
        <w:ind w:left="0"/>
        <w:rPr>
          <w:rFonts w:ascii="Arial" w:hAnsi="Arial" w:cs="Arial"/>
          <w:sz w:val="20"/>
          <w:szCs w:val="20"/>
        </w:rPr>
      </w:pPr>
      <w:r w:rsidRPr="006C2544">
        <w:rPr>
          <w:rStyle w:val="Strong"/>
          <w:rFonts w:ascii="Arial" w:hAnsi="Arial" w:cs="Arial"/>
          <w:b/>
          <w:bCs/>
          <w:sz w:val="20"/>
          <w:szCs w:val="20"/>
        </w:rPr>
        <w:t>2.2.2 Tiger Nut Milk</w:t>
      </w:r>
    </w:p>
    <w:p w14:paraId="37B416AB" w14:textId="77777777" w:rsidR="006C2544" w:rsidRPr="006C2544" w:rsidRDefault="006C2544" w:rsidP="006C2544">
      <w:pPr>
        <w:pStyle w:val="NormalWeb"/>
        <w:rPr>
          <w:rFonts w:ascii="Arial" w:hAnsi="Arial" w:cs="Arial"/>
          <w:sz w:val="20"/>
          <w:szCs w:val="20"/>
        </w:rPr>
      </w:pPr>
      <w:r w:rsidRPr="006C2544">
        <w:rPr>
          <w:rFonts w:ascii="Arial" w:hAnsi="Arial" w:cs="Arial"/>
          <w:sz w:val="20"/>
          <w:szCs w:val="20"/>
        </w:rPr>
        <w:t xml:space="preserve">Tiger nut milk was prepared following the procedure of </w:t>
      </w:r>
      <w:proofErr w:type="spellStart"/>
      <w:r w:rsidRPr="006C2544">
        <w:rPr>
          <w:rFonts w:ascii="Arial" w:hAnsi="Arial" w:cs="Arial"/>
          <w:sz w:val="20"/>
          <w:szCs w:val="20"/>
        </w:rPr>
        <w:t>Oguntoyinbo</w:t>
      </w:r>
      <w:proofErr w:type="spellEnd"/>
      <w:r w:rsidRPr="006C2544">
        <w:rPr>
          <w:rFonts w:ascii="Arial" w:hAnsi="Arial" w:cs="Arial"/>
          <w:sz w:val="20"/>
          <w:szCs w:val="20"/>
        </w:rPr>
        <w:t xml:space="preserve"> et al. (2025). The nuts were sorted, soaked in distilled water (1:7, w/v) for 24 h, wet-milled, and filtered through muslin cloth. The filtrate was pasteurized at 95 °C for 15 min and cooled to 43 °C for subsequent use.</w:t>
      </w:r>
    </w:p>
    <w:p w14:paraId="12D67591" w14:textId="77777777" w:rsidR="006C2544" w:rsidRPr="006C2544" w:rsidRDefault="006C2544" w:rsidP="006C2544">
      <w:pPr>
        <w:pStyle w:val="Heading2"/>
        <w:rPr>
          <w:rFonts w:ascii="Arial" w:hAnsi="Arial" w:cs="Arial"/>
          <w:sz w:val="20"/>
          <w:szCs w:val="20"/>
        </w:rPr>
      </w:pPr>
      <w:r w:rsidRPr="006C2544">
        <w:rPr>
          <w:rStyle w:val="Strong"/>
          <w:rFonts w:ascii="Arial" w:hAnsi="Arial" w:cs="Arial"/>
          <w:b/>
          <w:bCs/>
          <w:sz w:val="20"/>
          <w:szCs w:val="20"/>
        </w:rPr>
        <w:t>2.3 Formulation of Milk Blends</w:t>
      </w:r>
    </w:p>
    <w:p w14:paraId="4868EE2D" w14:textId="77777777" w:rsidR="006C2544" w:rsidRPr="006C2544" w:rsidRDefault="006C2544" w:rsidP="006C2544">
      <w:pPr>
        <w:pStyle w:val="NormalWeb"/>
        <w:rPr>
          <w:rFonts w:ascii="Arial" w:hAnsi="Arial" w:cs="Arial"/>
          <w:sz w:val="20"/>
          <w:szCs w:val="20"/>
        </w:rPr>
      </w:pPr>
      <w:r w:rsidRPr="006C2544">
        <w:rPr>
          <w:rFonts w:ascii="Arial" w:hAnsi="Arial" w:cs="Arial"/>
          <w:sz w:val="20"/>
          <w:szCs w:val="20"/>
        </w:rPr>
        <w:t xml:space="preserve">Tiger nut and pumpkin seed milk were blended in the following ratios: 100:0, 95:5, 90:10, 85:15, and 80:20 (tiger nut: pumpkin seed). The 100% tiger nut milk served as the control </w:t>
      </w:r>
      <w:proofErr w:type="gramStart"/>
      <w:r w:rsidRPr="006C2544">
        <w:rPr>
          <w:rFonts w:ascii="Arial" w:hAnsi="Arial" w:cs="Arial"/>
          <w:sz w:val="20"/>
          <w:szCs w:val="20"/>
        </w:rPr>
        <w:t>sample .</w:t>
      </w:r>
      <w:proofErr w:type="gramEnd"/>
    </w:p>
    <w:p w14:paraId="7C861E85" w14:textId="77777777" w:rsidR="006C2544" w:rsidRPr="006C2544" w:rsidRDefault="006C2544" w:rsidP="006C2544">
      <w:pPr>
        <w:pStyle w:val="Heading2"/>
        <w:rPr>
          <w:rFonts w:ascii="Arial" w:hAnsi="Arial" w:cs="Arial"/>
          <w:sz w:val="20"/>
          <w:szCs w:val="20"/>
        </w:rPr>
      </w:pPr>
      <w:r w:rsidRPr="006C2544">
        <w:rPr>
          <w:rStyle w:val="Strong"/>
          <w:rFonts w:ascii="Arial" w:hAnsi="Arial" w:cs="Arial"/>
          <w:b/>
          <w:bCs/>
          <w:sz w:val="20"/>
          <w:szCs w:val="20"/>
        </w:rPr>
        <w:t>2.4 Production of Plant-Based Yoghurt</w:t>
      </w:r>
    </w:p>
    <w:p w14:paraId="404DBCEB" w14:textId="77777777" w:rsidR="006C2544" w:rsidRPr="006C2544" w:rsidRDefault="006C2544" w:rsidP="006C2544">
      <w:pPr>
        <w:pStyle w:val="NormalWeb"/>
        <w:rPr>
          <w:rFonts w:ascii="Arial" w:hAnsi="Arial" w:cs="Arial"/>
          <w:sz w:val="20"/>
          <w:szCs w:val="20"/>
        </w:rPr>
      </w:pPr>
      <w:r w:rsidRPr="006C2544">
        <w:rPr>
          <w:rFonts w:ascii="Arial" w:hAnsi="Arial" w:cs="Arial"/>
          <w:sz w:val="20"/>
          <w:szCs w:val="20"/>
        </w:rPr>
        <w:t>The milk blends were pasteurized at 60 °C for 30 min, cooled to 43–45 °C, and inoculated with starter culture (3 g/kg). Fermentation was carried out at 43 °C for 12 h until a pH of 4.5–4.6 was attained. The yoghurt samples were then cooled to 4 °C to terminate fermentation and stored under refrigeration prior to analysis (</w:t>
      </w:r>
      <w:proofErr w:type="spellStart"/>
      <w:r w:rsidRPr="006C2544">
        <w:rPr>
          <w:rFonts w:ascii="Arial" w:hAnsi="Arial" w:cs="Arial"/>
          <w:sz w:val="20"/>
          <w:szCs w:val="20"/>
        </w:rPr>
        <w:t>Adetunji</w:t>
      </w:r>
      <w:proofErr w:type="spellEnd"/>
      <w:r w:rsidRPr="006C2544">
        <w:rPr>
          <w:rFonts w:ascii="Arial" w:hAnsi="Arial" w:cs="Arial"/>
          <w:sz w:val="20"/>
          <w:szCs w:val="20"/>
        </w:rPr>
        <w:t xml:space="preserve"> et al., 2024</w:t>
      </w:r>
      <w:proofErr w:type="gramStart"/>
      <w:r w:rsidRPr="006C2544">
        <w:rPr>
          <w:rFonts w:ascii="Arial" w:hAnsi="Arial" w:cs="Arial"/>
          <w:sz w:val="20"/>
          <w:szCs w:val="20"/>
        </w:rPr>
        <w:t>) .</w:t>
      </w:r>
      <w:proofErr w:type="gramEnd"/>
    </w:p>
    <w:p w14:paraId="01554CBB" w14:textId="77777777" w:rsidR="006C2544" w:rsidRPr="006C2544" w:rsidRDefault="006C2544" w:rsidP="006C2544">
      <w:pPr>
        <w:pStyle w:val="Heading2"/>
        <w:rPr>
          <w:rFonts w:ascii="Arial" w:hAnsi="Arial" w:cs="Arial"/>
          <w:sz w:val="20"/>
          <w:szCs w:val="20"/>
        </w:rPr>
      </w:pPr>
      <w:r w:rsidRPr="006C2544">
        <w:rPr>
          <w:rStyle w:val="Strong"/>
          <w:rFonts w:ascii="Arial" w:hAnsi="Arial" w:cs="Arial"/>
          <w:b/>
          <w:bCs/>
          <w:sz w:val="20"/>
          <w:szCs w:val="20"/>
        </w:rPr>
        <w:lastRenderedPageBreak/>
        <w:t>2.5 Proximate Composition</w:t>
      </w:r>
    </w:p>
    <w:p w14:paraId="406D4EBE" w14:textId="77777777" w:rsidR="006C2544" w:rsidRPr="006C2544" w:rsidRDefault="006C2544" w:rsidP="006C2544">
      <w:pPr>
        <w:pStyle w:val="NormalWeb"/>
        <w:rPr>
          <w:rFonts w:ascii="Arial" w:hAnsi="Arial" w:cs="Arial"/>
          <w:sz w:val="20"/>
          <w:szCs w:val="20"/>
        </w:rPr>
      </w:pPr>
      <w:r w:rsidRPr="006C2544">
        <w:rPr>
          <w:rFonts w:ascii="Arial" w:hAnsi="Arial" w:cs="Arial"/>
          <w:sz w:val="20"/>
          <w:szCs w:val="20"/>
        </w:rPr>
        <w:t xml:space="preserve">Moisture, ash, crude protein, crude fat, and crude </w:t>
      </w:r>
      <w:proofErr w:type="spellStart"/>
      <w:r w:rsidRPr="006C2544">
        <w:rPr>
          <w:rFonts w:ascii="Arial" w:hAnsi="Arial" w:cs="Arial"/>
          <w:sz w:val="20"/>
          <w:szCs w:val="20"/>
        </w:rPr>
        <w:t>fibre</w:t>
      </w:r>
      <w:proofErr w:type="spellEnd"/>
      <w:r w:rsidRPr="006C2544">
        <w:rPr>
          <w:rFonts w:ascii="Arial" w:hAnsi="Arial" w:cs="Arial"/>
          <w:sz w:val="20"/>
          <w:szCs w:val="20"/>
        </w:rPr>
        <w:t xml:space="preserve"> contents were determined using standard methods of AOAC (20</w:t>
      </w:r>
      <w:r w:rsidR="00A93846">
        <w:rPr>
          <w:rFonts w:ascii="Arial" w:hAnsi="Arial" w:cs="Arial"/>
          <w:sz w:val="20"/>
          <w:szCs w:val="20"/>
        </w:rPr>
        <w:t>19</w:t>
      </w:r>
      <w:r w:rsidRPr="006C2544">
        <w:rPr>
          <w:rFonts w:ascii="Arial" w:hAnsi="Arial" w:cs="Arial"/>
          <w:sz w:val="20"/>
          <w:szCs w:val="20"/>
        </w:rPr>
        <w:t>). Carbohydrate content was calculated by difference, while energy value was estimated using Atwater fac</w:t>
      </w:r>
      <w:r w:rsidR="00332343">
        <w:rPr>
          <w:rFonts w:ascii="Arial" w:hAnsi="Arial" w:cs="Arial"/>
          <w:sz w:val="20"/>
          <w:szCs w:val="20"/>
        </w:rPr>
        <w:t>tors as described by FAO (2020)</w:t>
      </w:r>
      <w:r w:rsidRPr="006C2544">
        <w:rPr>
          <w:rFonts w:ascii="Arial" w:hAnsi="Arial" w:cs="Arial"/>
          <w:sz w:val="20"/>
          <w:szCs w:val="20"/>
        </w:rPr>
        <w:t>.</w:t>
      </w:r>
    </w:p>
    <w:p w14:paraId="3C729A54" w14:textId="77777777" w:rsidR="006C2544" w:rsidRPr="006C2544" w:rsidRDefault="006C2544" w:rsidP="006C2544">
      <w:pPr>
        <w:pStyle w:val="Heading2"/>
        <w:rPr>
          <w:rFonts w:ascii="Arial" w:hAnsi="Arial" w:cs="Arial"/>
          <w:sz w:val="20"/>
          <w:szCs w:val="20"/>
        </w:rPr>
      </w:pPr>
      <w:r w:rsidRPr="006C2544">
        <w:rPr>
          <w:rStyle w:val="Strong"/>
          <w:rFonts w:ascii="Arial" w:hAnsi="Arial" w:cs="Arial"/>
          <w:b/>
          <w:bCs/>
          <w:sz w:val="20"/>
          <w:szCs w:val="20"/>
        </w:rPr>
        <w:t>2.6 Physicochemical Analysis</w:t>
      </w:r>
    </w:p>
    <w:p w14:paraId="13975C83" w14:textId="77777777" w:rsidR="006C2544" w:rsidRPr="006C2544" w:rsidRDefault="006C2544" w:rsidP="006C2544">
      <w:pPr>
        <w:pStyle w:val="NormalWeb"/>
        <w:rPr>
          <w:rFonts w:ascii="Arial" w:hAnsi="Arial" w:cs="Arial"/>
          <w:sz w:val="20"/>
          <w:szCs w:val="20"/>
        </w:rPr>
      </w:pPr>
      <w:r w:rsidRPr="006C2544">
        <w:rPr>
          <w:rFonts w:ascii="Arial" w:hAnsi="Arial" w:cs="Arial"/>
          <w:sz w:val="20"/>
          <w:szCs w:val="20"/>
        </w:rPr>
        <w:t>The pH and titratable acidity of the yoghurt samples were determined according to AOAC (2019). Total solids were obtained by oven drying at 105 °C to constant weight. Soluble solids (°Brix) were measured using a digital ref</w:t>
      </w:r>
      <w:r w:rsidR="001E7617">
        <w:rPr>
          <w:rFonts w:ascii="Arial" w:hAnsi="Arial" w:cs="Arial"/>
          <w:sz w:val="20"/>
          <w:szCs w:val="20"/>
        </w:rPr>
        <w:t>ractometer</w:t>
      </w:r>
      <w:r w:rsidRPr="006C2544">
        <w:rPr>
          <w:rFonts w:ascii="Arial" w:hAnsi="Arial" w:cs="Arial"/>
          <w:sz w:val="20"/>
          <w:szCs w:val="20"/>
        </w:rPr>
        <w:t>. Viscosity was determined using a rotational viscometer at 25 ± 2 °C (Grasso et al., 2020), while specific gravity was measured using a pycnometer (AOAC, 2019). Free fatty acids were determined by titration using standard procedures (</w:t>
      </w:r>
      <w:proofErr w:type="spellStart"/>
      <w:r w:rsidRPr="006C2544">
        <w:rPr>
          <w:rFonts w:ascii="Arial" w:hAnsi="Arial" w:cs="Arial"/>
          <w:sz w:val="20"/>
          <w:szCs w:val="20"/>
        </w:rPr>
        <w:t>Adebanjo</w:t>
      </w:r>
      <w:proofErr w:type="spellEnd"/>
      <w:r w:rsidRPr="006C2544">
        <w:rPr>
          <w:rFonts w:ascii="Arial" w:hAnsi="Arial" w:cs="Arial"/>
          <w:sz w:val="20"/>
          <w:szCs w:val="20"/>
        </w:rPr>
        <w:t xml:space="preserve"> et al., 2021).</w:t>
      </w:r>
    </w:p>
    <w:p w14:paraId="30C4D8D2" w14:textId="77777777" w:rsidR="006C2544" w:rsidRPr="006C2544" w:rsidRDefault="006C2544" w:rsidP="006C2544">
      <w:pPr>
        <w:pStyle w:val="Heading2"/>
        <w:rPr>
          <w:rFonts w:ascii="Arial" w:hAnsi="Arial" w:cs="Arial"/>
          <w:sz w:val="20"/>
          <w:szCs w:val="20"/>
        </w:rPr>
      </w:pPr>
      <w:r w:rsidRPr="006C2544">
        <w:rPr>
          <w:rStyle w:val="Strong"/>
          <w:rFonts w:ascii="Arial" w:hAnsi="Arial" w:cs="Arial"/>
          <w:b/>
          <w:bCs/>
          <w:sz w:val="20"/>
          <w:szCs w:val="20"/>
        </w:rPr>
        <w:t>2.7 Determination of Anti-nutritional Factors</w:t>
      </w:r>
    </w:p>
    <w:p w14:paraId="0ABEB1DB" w14:textId="77777777" w:rsidR="006C2544" w:rsidRPr="006C2544" w:rsidRDefault="006C2544" w:rsidP="006C2544">
      <w:pPr>
        <w:pStyle w:val="NormalWeb"/>
        <w:rPr>
          <w:rFonts w:ascii="Arial" w:hAnsi="Arial" w:cs="Arial"/>
          <w:sz w:val="20"/>
          <w:szCs w:val="20"/>
        </w:rPr>
      </w:pPr>
      <w:r w:rsidRPr="006C2544">
        <w:rPr>
          <w:rFonts w:ascii="Arial" w:hAnsi="Arial" w:cs="Arial"/>
          <w:sz w:val="20"/>
          <w:szCs w:val="20"/>
        </w:rPr>
        <w:t xml:space="preserve">Tannin content was determined using the </w:t>
      </w:r>
      <w:proofErr w:type="spellStart"/>
      <w:r w:rsidRPr="006C2544">
        <w:rPr>
          <w:rFonts w:ascii="Arial" w:hAnsi="Arial" w:cs="Arial"/>
          <w:sz w:val="20"/>
          <w:szCs w:val="20"/>
        </w:rPr>
        <w:t>Folin</w:t>
      </w:r>
      <w:proofErr w:type="spellEnd"/>
      <w:r w:rsidRPr="006C2544">
        <w:rPr>
          <w:rFonts w:ascii="Arial" w:hAnsi="Arial" w:cs="Arial"/>
          <w:sz w:val="20"/>
          <w:szCs w:val="20"/>
        </w:rPr>
        <w:t xml:space="preserve">–Denis method, while phytate was analyzed using a colorimetric method as described by </w:t>
      </w:r>
      <w:r w:rsidR="006B0146" w:rsidRPr="006B0146">
        <w:rPr>
          <w:rFonts w:ascii="Arial" w:hAnsi="Arial" w:cs="Arial"/>
          <w:color w:val="222222"/>
          <w:sz w:val="20"/>
          <w:szCs w:val="20"/>
          <w:shd w:val="clear" w:color="auto" w:fill="FFFFFF"/>
        </w:rPr>
        <w:t xml:space="preserve">Muthoni, and </w:t>
      </w:r>
      <w:proofErr w:type="spellStart"/>
      <w:r w:rsidR="006B0146" w:rsidRPr="006B0146">
        <w:rPr>
          <w:rFonts w:ascii="Arial" w:hAnsi="Arial" w:cs="Arial"/>
          <w:color w:val="222222"/>
          <w:sz w:val="20"/>
          <w:szCs w:val="20"/>
          <w:shd w:val="clear" w:color="auto" w:fill="FFFFFF"/>
        </w:rPr>
        <w:t>Shimelis</w:t>
      </w:r>
      <w:proofErr w:type="spellEnd"/>
      <w:r w:rsidR="006B0146" w:rsidRPr="006B0146">
        <w:rPr>
          <w:rFonts w:ascii="Arial" w:hAnsi="Arial" w:cs="Arial"/>
          <w:color w:val="222222"/>
          <w:sz w:val="20"/>
          <w:szCs w:val="20"/>
          <w:shd w:val="clear" w:color="auto" w:fill="FFFFFF"/>
        </w:rPr>
        <w:t>, (2025)</w:t>
      </w:r>
      <w:r w:rsidRPr="006C2544">
        <w:rPr>
          <w:rFonts w:ascii="Arial" w:hAnsi="Arial" w:cs="Arial"/>
          <w:sz w:val="20"/>
          <w:szCs w:val="20"/>
        </w:rPr>
        <w:t xml:space="preserve"> Oxalate content was determined using a titrimetric method according to </w:t>
      </w:r>
      <w:r w:rsidR="007A08BB">
        <w:rPr>
          <w:rFonts w:ascii="Arial" w:hAnsi="Arial" w:cs="Arial"/>
          <w:sz w:val="20"/>
          <w:szCs w:val="20"/>
        </w:rPr>
        <w:t>Abbas et al.,2023.</w:t>
      </w:r>
    </w:p>
    <w:p w14:paraId="50B9CF90" w14:textId="77777777" w:rsidR="006C2544" w:rsidRPr="006C2544" w:rsidRDefault="006C2544" w:rsidP="006C2544">
      <w:pPr>
        <w:pStyle w:val="Heading2"/>
        <w:rPr>
          <w:rFonts w:ascii="Arial" w:hAnsi="Arial" w:cs="Arial"/>
          <w:sz w:val="20"/>
          <w:szCs w:val="20"/>
        </w:rPr>
      </w:pPr>
      <w:r w:rsidRPr="006C2544">
        <w:rPr>
          <w:rStyle w:val="Strong"/>
          <w:rFonts w:ascii="Arial" w:hAnsi="Arial" w:cs="Arial"/>
          <w:b/>
          <w:bCs/>
          <w:sz w:val="20"/>
          <w:szCs w:val="20"/>
        </w:rPr>
        <w:t>2.8 Microbiological Analysis</w:t>
      </w:r>
    </w:p>
    <w:p w14:paraId="035C9937" w14:textId="77777777" w:rsidR="006C2544" w:rsidRPr="006C2544" w:rsidRDefault="006C2544" w:rsidP="006C2544">
      <w:pPr>
        <w:pStyle w:val="NormalWeb"/>
        <w:rPr>
          <w:rFonts w:ascii="Arial" w:hAnsi="Arial" w:cs="Arial"/>
          <w:sz w:val="20"/>
          <w:szCs w:val="20"/>
        </w:rPr>
      </w:pPr>
      <w:r w:rsidRPr="006C2544">
        <w:rPr>
          <w:rFonts w:ascii="Arial" w:hAnsi="Arial" w:cs="Arial"/>
          <w:sz w:val="20"/>
          <w:szCs w:val="20"/>
        </w:rPr>
        <w:t xml:space="preserve">Total viable count was determined using Plate Count Agar following ISO 4833-1 (2023). Yeast and </w:t>
      </w:r>
      <w:proofErr w:type="spellStart"/>
      <w:r w:rsidRPr="006C2544">
        <w:rPr>
          <w:rFonts w:ascii="Arial" w:hAnsi="Arial" w:cs="Arial"/>
          <w:sz w:val="20"/>
          <w:szCs w:val="20"/>
        </w:rPr>
        <w:t>mould</w:t>
      </w:r>
      <w:proofErr w:type="spellEnd"/>
      <w:r w:rsidRPr="006C2544">
        <w:rPr>
          <w:rFonts w:ascii="Arial" w:hAnsi="Arial" w:cs="Arial"/>
          <w:sz w:val="20"/>
          <w:szCs w:val="20"/>
        </w:rPr>
        <w:t xml:space="preserve"> counts were determined using </w:t>
      </w:r>
      <w:proofErr w:type="spellStart"/>
      <w:r w:rsidRPr="006C2544">
        <w:rPr>
          <w:rFonts w:ascii="Arial" w:hAnsi="Arial" w:cs="Arial"/>
          <w:sz w:val="20"/>
          <w:szCs w:val="20"/>
        </w:rPr>
        <w:t>Dichloran</w:t>
      </w:r>
      <w:proofErr w:type="spellEnd"/>
      <w:r w:rsidRPr="006C2544">
        <w:rPr>
          <w:rFonts w:ascii="Arial" w:hAnsi="Arial" w:cs="Arial"/>
          <w:sz w:val="20"/>
          <w:szCs w:val="20"/>
        </w:rPr>
        <w:t xml:space="preserve"> Rose-Bengal Chloramphenicol agar (ISO 21527-1, 2018), while coliform counts were determined using Violet Red Bile Lactose agar. Results were expressed as colony-forming units per </w:t>
      </w:r>
      <w:proofErr w:type="spellStart"/>
      <w:r w:rsidRPr="006C2544">
        <w:rPr>
          <w:rFonts w:ascii="Arial" w:hAnsi="Arial" w:cs="Arial"/>
          <w:sz w:val="20"/>
          <w:szCs w:val="20"/>
        </w:rPr>
        <w:t>millilitre</w:t>
      </w:r>
      <w:proofErr w:type="spellEnd"/>
      <w:r w:rsidRPr="006C2544">
        <w:rPr>
          <w:rFonts w:ascii="Arial" w:hAnsi="Arial" w:cs="Arial"/>
          <w:sz w:val="20"/>
          <w:szCs w:val="20"/>
        </w:rPr>
        <w:t xml:space="preserve"> (CFU/mL</w:t>
      </w:r>
      <w:proofErr w:type="gramStart"/>
      <w:r w:rsidRPr="006C2544">
        <w:rPr>
          <w:rFonts w:ascii="Arial" w:hAnsi="Arial" w:cs="Arial"/>
          <w:sz w:val="20"/>
          <w:szCs w:val="20"/>
        </w:rPr>
        <w:t>) .</w:t>
      </w:r>
      <w:proofErr w:type="gramEnd"/>
    </w:p>
    <w:p w14:paraId="126E748D" w14:textId="77777777" w:rsidR="006C2544" w:rsidRPr="006C2544" w:rsidRDefault="006C2544" w:rsidP="006C2544">
      <w:pPr>
        <w:pStyle w:val="Heading2"/>
        <w:rPr>
          <w:rFonts w:ascii="Arial" w:hAnsi="Arial" w:cs="Arial"/>
          <w:sz w:val="20"/>
          <w:szCs w:val="20"/>
        </w:rPr>
      </w:pPr>
      <w:r w:rsidRPr="006C2544">
        <w:rPr>
          <w:rStyle w:val="Strong"/>
          <w:rFonts w:ascii="Arial" w:hAnsi="Arial" w:cs="Arial"/>
          <w:b/>
          <w:bCs/>
          <w:sz w:val="20"/>
          <w:szCs w:val="20"/>
        </w:rPr>
        <w:t>2.9 Sensory Evaluation</w:t>
      </w:r>
    </w:p>
    <w:p w14:paraId="327A0716" w14:textId="77777777" w:rsidR="006C2544" w:rsidRPr="006C2544" w:rsidRDefault="006C2544" w:rsidP="006C2544">
      <w:pPr>
        <w:pStyle w:val="NormalWeb"/>
        <w:rPr>
          <w:rFonts w:ascii="Arial" w:hAnsi="Arial" w:cs="Arial"/>
          <w:sz w:val="20"/>
          <w:szCs w:val="20"/>
        </w:rPr>
      </w:pPr>
      <w:r w:rsidRPr="006C2544">
        <w:rPr>
          <w:rFonts w:ascii="Arial" w:hAnsi="Arial" w:cs="Arial"/>
          <w:sz w:val="20"/>
          <w:szCs w:val="20"/>
        </w:rPr>
        <w:t xml:space="preserve">Sensory evaluation was conducted using twenty trained panelists familiar with yoghurt products. A 9-point hedonic scale (1 = dislike extremely, 9 = like extremely) was used to evaluate appearance, aroma, taste, mouthfeel, </w:t>
      </w:r>
      <w:proofErr w:type="spellStart"/>
      <w:r w:rsidRPr="006C2544">
        <w:rPr>
          <w:rFonts w:ascii="Arial" w:hAnsi="Arial" w:cs="Arial"/>
          <w:sz w:val="20"/>
          <w:szCs w:val="20"/>
        </w:rPr>
        <w:t>flavour</w:t>
      </w:r>
      <w:proofErr w:type="spellEnd"/>
      <w:r w:rsidRPr="006C2544">
        <w:rPr>
          <w:rFonts w:ascii="Arial" w:hAnsi="Arial" w:cs="Arial"/>
          <w:sz w:val="20"/>
          <w:szCs w:val="20"/>
        </w:rPr>
        <w:t xml:space="preserve">, and overall acceptability. Panelists rinsed their mouths with water between samples to </w:t>
      </w:r>
      <w:r w:rsidR="00BB3FA2">
        <w:rPr>
          <w:rFonts w:ascii="Arial" w:hAnsi="Arial" w:cs="Arial"/>
          <w:sz w:val="20"/>
          <w:szCs w:val="20"/>
        </w:rPr>
        <w:t>minimize carry-over effects</w:t>
      </w:r>
      <w:r w:rsidRPr="006C2544">
        <w:rPr>
          <w:rFonts w:ascii="Arial" w:hAnsi="Arial" w:cs="Arial"/>
          <w:sz w:val="20"/>
          <w:szCs w:val="20"/>
        </w:rPr>
        <w:t>.</w:t>
      </w:r>
    </w:p>
    <w:p w14:paraId="0E6EA3DF" w14:textId="77777777" w:rsidR="008738F5" w:rsidRDefault="008738F5" w:rsidP="006C2544">
      <w:pPr>
        <w:pStyle w:val="Heading2"/>
        <w:rPr>
          <w:rStyle w:val="Strong"/>
          <w:rFonts w:ascii="Arial" w:hAnsi="Arial" w:cs="Arial"/>
          <w:b/>
          <w:bCs/>
          <w:sz w:val="20"/>
          <w:szCs w:val="20"/>
        </w:rPr>
      </w:pPr>
    </w:p>
    <w:p w14:paraId="4591636D" w14:textId="77777777" w:rsidR="006C2544" w:rsidRPr="006C2544" w:rsidRDefault="006C2544" w:rsidP="006C2544">
      <w:pPr>
        <w:pStyle w:val="Heading2"/>
        <w:rPr>
          <w:rFonts w:ascii="Arial" w:hAnsi="Arial" w:cs="Arial"/>
          <w:sz w:val="20"/>
          <w:szCs w:val="20"/>
        </w:rPr>
      </w:pPr>
      <w:r w:rsidRPr="006C2544">
        <w:rPr>
          <w:rStyle w:val="Strong"/>
          <w:rFonts w:ascii="Arial" w:hAnsi="Arial" w:cs="Arial"/>
          <w:b/>
          <w:bCs/>
          <w:sz w:val="20"/>
          <w:szCs w:val="20"/>
        </w:rPr>
        <w:t>2.10 Statistical Analysis</w:t>
      </w:r>
    </w:p>
    <w:p w14:paraId="75A01606" w14:textId="77777777" w:rsidR="006C2544" w:rsidRDefault="006C2544" w:rsidP="00680391">
      <w:pPr>
        <w:pStyle w:val="NormalWeb"/>
        <w:rPr>
          <w:rFonts w:ascii="Arial" w:hAnsi="Arial" w:cs="Arial"/>
          <w:sz w:val="20"/>
          <w:szCs w:val="20"/>
        </w:rPr>
      </w:pPr>
      <w:r w:rsidRPr="006C2544">
        <w:rPr>
          <w:rFonts w:ascii="Arial" w:hAnsi="Arial" w:cs="Arial"/>
          <w:sz w:val="20"/>
          <w:szCs w:val="20"/>
        </w:rPr>
        <w:t>All data were subjected to analysis of variance (ANOVA), and mean differences were separated using Duncan’s Multiple Range Test at a significance level of p &lt; 0.05.</w:t>
      </w:r>
    </w:p>
    <w:p w14:paraId="1979E4AF" w14:textId="77777777" w:rsidR="008650B0" w:rsidRDefault="008650B0" w:rsidP="008650B0">
      <w:pPr>
        <w:pStyle w:val="Head1"/>
        <w:spacing w:after="0"/>
        <w:jc w:val="both"/>
        <w:rPr>
          <w:rFonts w:ascii="Arial" w:hAnsi="Arial" w:cs="Arial"/>
        </w:rPr>
      </w:pPr>
      <w:r>
        <w:rPr>
          <w:rFonts w:ascii="Arial" w:hAnsi="Arial" w:cs="Arial"/>
        </w:rPr>
        <w:lastRenderedPageBreak/>
        <w:t>3. results and discussion</w:t>
      </w:r>
    </w:p>
    <w:p w14:paraId="7446D4D4" w14:textId="77777777" w:rsidR="008A1764" w:rsidRPr="001975BA" w:rsidRDefault="008A1764" w:rsidP="00680391">
      <w:pPr>
        <w:spacing w:before="100" w:beforeAutospacing="1" w:after="100" w:afterAutospacing="1"/>
        <w:jc w:val="both"/>
        <w:outlineLvl w:val="1"/>
        <w:rPr>
          <w:rFonts w:ascii="Arial" w:eastAsia="Times New Roman" w:hAnsi="Arial" w:cs="Arial"/>
          <w:b/>
          <w:bCs/>
          <w:sz w:val="20"/>
          <w:szCs w:val="20"/>
        </w:rPr>
      </w:pPr>
      <w:r w:rsidRPr="001975BA">
        <w:rPr>
          <w:rFonts w:ascii="Arial" w:eastAsia="Times New Roman" w:hAnsi="Arial" w:cs="Arial"/>
          <w:b/>
          <w:bCs/>
          <w:sz w:val="20"/>
          <w:szCs w:val="20"/>
        </w:rPr>
        <w:t>3.1 Proximate Composition</w:t>
      </w:r>
    </w:p>
    <w:p w14:paraId="5C5FBF40" w14:textId="77777777" w:rsidR="008A1764" w:rsidRDefault="008A1764" w:rsidP="00680391">
      <w:pPr>
        <w:spacing w:before="100" w:beforeAutospacing="1" w:after="100" w:afterAutospacing="1"/>
        <w:jc w:val="both"/>
        <w:rPr>
          <w:rFonts w:ascii="Arial" w:eastAsia="Times New Roman" w:hAnsi="Arial" w:cs="Arial"/>
          <w:sz w:val="20"/>
          <w:szCs w:val="20"/>
        </w:rPr>
      </w:pPr>
      <w:r w:rsidRPr="001975BA">
        <w:rPr>
          <w:rFonts w:ascii="Arial" w:eastAsia="Times New Roman" w:hAnsi="Arial" w:cs="Arial"/>
          <w:sz w:val="20"/>
          <w:szCs w:val="20"/>
        </w:rPr>
        <w:t>The proximate composition of the formulated yoghurt samples showed significant variation</w:t>
      </w:r>
      <w:r>
        <w:rPr>
          <w:rFonts w:ascii="Arial" w:eastAsia="Times New Roman" w:hAnsi="Arial" w:cs="Arial"/>
          <w:sz w:val="20"/>
          <w:szCs w:val="20"/>
        </w:rPr>
        <w:t xml:space="preserve"> (p &lt; 0.05) across blend ratios in Table 1,</w:t>
      </w:r>
      <w:r w:rsidRPr="001975BA">
        <w:rPr>
          <w:rFonts w:ascii="Arial" w:eastAsia="Times New Roman" w:hAnsi="Arial" w:cs="Arial"/>
          <w:sz w:val="20"/>
          <w:szCs w:val="20"/>
        </w:rPr>
        <w:t xml:space="preserve"> reflecting the compositional differences between tiger nut and pumpkin seed </w:t>
      </w:r>
      <w:proofErr w:type="gramStart"/>
      <w:r w:rsidRPr="001975BA">
        <w:rPr>
          <w:rFonts w:ascii="Arial" w:eastAsia="Times New Roman" w:hAnsi="Arial" w:cs="Arial"/>
          <w:sz w:val="20"/>
          <w:szCs w:val="20"/>
        </w:rPr>
        <w:t>milks .</w:t>
      </w:r>
      <w:proofErr w:type="gramEnd"/>
      <w:r w:rsidRPr="001975BA">
        <w:rPr>
          <w:rFonts w:ascii="Arial" w:eastAsia="Times New Roman" w:hAnsi="Arial" w:cs="Arial"/>
          <w:sz w:val="20"/>
          <w:szCs w:val="20"/>
        </w:rPr>
        <w:t xml:space="preserve"> Moisture content ranged from 73.80 to 78.02%, with higher values observed in samples with greater tiger nut proportions. This trend is consistent with the high water-binding capacity and natural sugar content of tiger nut milk, which contributes to increased free moisture (Asante et al., 2025). Conversely, samples enriched with pumpkin seed milk exhibited reduced moisture levels, likely due to the higher fat and protein content of seeds, which promote water immobilization within the matrix (</w:t>
      </w:r>
      <w:proofErr w:type="spellStart"/>
      <w:r w:rsidRPr="001975BA">
        <w:rPr>
          <w:rFonts w:ascii="Arial" w:eastAsia="Times New Roman" w:hAnsi="Arial" w:cs="Arial"/>
          <w:sz w:val="20"/>
          <w:szCs w:val="20"/>
        </w:rPr>
        <w:t>Montemurro</w:t>
      </w:r>
      <w:proofErr w:type="spellEnd"/>
      <w:r w:rsidRPr="001975BA">
        <w:rPr>
          <w:rFonts w:ascii="Arial" w:eastAsia="Times New Roman" w:hAnsi="Arial" w:cs="Arial"/>
          <w:sz w:val="20"/>
          <w:szCs w:val="20"/>
        </w:rPr>
        <w:t xml:space="preserve"> et al., 2021). Crude fat content (2.44–3.97%) increased significantly with pumpkin seed inclusion, reflecting the lipid-rich nature of pumpkin seeds, which typically contain 40–50% oil (</w:t>
      </w:r>
      <w:proofErr w:type="spellStart"/>
      <w:r w:rsidRPr="001975BA">
        <w:rPr>
          <w:rFonts w:ascii="Arial" w:eastAsia="Times New Roman" w:hAnsi="Arial" w:cs="Arial"/>
          <w:sz w:val="20"/>
          <w:szCs w:val="20"/>
        </w:rPr>
        <w:t>Wadeesirisak</w:t>
      </w:r>
      <w:proofErr w:type="spellEnd"/>
      <w:r w:rsidRPr="001975BA">
        <w:rPr>
          <w:rFonts w:ascii="Arial" w:eastAsia="Times New Roman" w:hAnsi="Arial" w:cs="Arial"/>
          <w:sz w:val="20"/>
          <w:szCs w:val="20"/>
        </w:rPr>
        <w:t xml:space="preserve"> et al., 2025). Similar increases in fat content have been reported in seed-enriched plant-based yoghurts, where lipid incorporation enhances energy density and mouthfeel (McClements &amp; Grossmann, 2021). Ash content (1.25–1.84%) followed a similar trend, indicating increased mineral content with pumpkin seed addition, consistent with their richness in magnesium, phosphorus, and zinc (Yadav et al., 2022). Crude protein content ranged from 4.98 to 6.88%, with higher values observed in samples containing pumpkin seed milk. This increase is attributable to the relatively higher protein content of pumpkin seeds compared to tiger nuts, and aligns with findings in composite plant-based yoghurt systems where seed or legume enrichment enhances protein quality (</w:t>
      </w:r>
      <w:proofErr w:type="spellStart"/>
      <w:r w:rsidRPr="001975BA">
        <w:rPr>
          <w:rFonts w:ascii="Arial" w:eastAsia="Times New Roman" w:hAnsi="Arial" w:cs="Arial"/>
          <w:sz w:val="20"/>
          <w:szCs w:val="20"/>
        </w:rPr>
        <w:t>Montemurro</w:t>
      </w:r>
      <w:proofErr w:type="spellEnd"/>
      <w:r w:rsidRPr="001975BA">
        <w:rPr>
          <w:rFonts w:ascii="Arial" w:eastAsia="Times New Roman" w:hAnsi="Arial" w:cs="Arial"/>
          <w:sz w:val="20"/>
          <w:szCs w:val="20"/>
        </w:rPr>
        <w:t xml:space="preserve"> et al., 2021). Crude </w:t>
      </w:r>
      <w:proofErr w:type="spellStart"/>
      <w:r w:rsidRPr="001975BA">
        <w:rPr>
          <w:rFonts w:ascii="Arial" w:eastAsia="Times New Roman" w:hAnsi="Arial" w:cs="Arial"/>
          <w:sz w:val="20"/>
          <w:szCs w:val="20"/>
        </w:rPr>
        <w:t>fibre</w:t>
      </w:r>
      <w:proofErr w:type="spellEnd"/>
      <w:r w:rsidRPr="001975BA">
        <w:rPr>
          <w:rFonts w:ascii="Arial" w:eastAsia="Times New Roman" w:hAnsi="Arial" w:cs="Arial"/>
          <w:sz w:val="20"/>
          <w:szCs w:val="20"/>
        </w:rPr>
        <w:t xml:space="preserve"> content (0.43–0.70%) also increased with pumpkin inclusion, supporting previous reports that </w:t>
      </w:r>
      <w:proofErr w:type="spellStart"/>
      <w:r w:rsidRPr="001975BA">
        <w:rPr>
          <w:rFonts w:ascii="Arial" w:eastAsia="Times New Roman" w:hAnsi="Arial" w:cs="Arial"/>
          <w:sz w:val="20"/>
          <w:szCs w:val="20"/>
        </w:rPr>
        <w:t>fibre</w:t>
      </w:r>
      <w:proofErr w:type="spellEnd"/>
      <w:r w:rsidRPr="001975BA">
        <w:rPr>
          <w:rFonts w:ascii="Arial" w:eastAsia="Times New Roman" w:hAnsi="Arial" w:cs="Arial"/>
          <w:sz w:val="20"/>
          <w:szCs w:val="20"/>
        </w:rPr>
        <w:t>-rich plant ingredients improve structural stability and viscosity in non-dairy yoghurt matrices (McClements &amp; Grossmann, 2021</w:t>
      </w:r>
      <w:proofErr w:type="gramStart"/>
      <w:r w:rsidRPr="001975BA">
        <w:rPr>
          <w:rFonts w:ascii="Arial" w:eastAsia="Times New Roman" w:hAnsi="Arial" w:cs="Arial"/>
          <w:sz w:val="20"/>
          <w:szCs w:val="20"/>
        </w:rPr>
        <w:t>).Carbohydrate</w:t>
      </w:r>
      <w:proofErr w:type="gramEnd"/>
      <w:r w:rsidRPr="001975BA">
        <w:rPr>
          <w:rFonts w:ascii="Arial" w:eastAsia="Times New Roman" w:hAnsi="Arial" w:cs="Arial"/>
          <w:sz w:val="20"/>
          <w:szCs w:val="20"/>
        </w:rPr>
        <w:t xml:space="preserve"> content varied between 11.53 and 13.76%, with higher values associated with lower moisture samples, suggesting a concentration effect. Total soluble solids (21.92–26.21%) increased with pumpkin seed addition, indicating higher levels of dissolved solids, which may contribute to improved mouthfeel and product consistency. Energy values (93.42–114.96 kcal/100 g) increased proportionally with fat and protein content, confirming the role of macronutrient composition in determining caloric density. Overall, the results demonstrate that pumpkin seed incorporation enhances the nutritional quality of the yoghurt, while tiger nut contributes to moisture and carbohydrate content.</w:t>
      </w:r>
    </w:p>
    <w:p w14:paraId="6038EC5D" w14:textId="77777777" w:rsidR="00680391" w:rsidRPr="001975BA" w:rsidRDefault="00680391" w:rsidP="00680391">
      <w:pPr>
        <w:spacing w:before="100" w:beforeAutospacing="1" w:after="100" w:afterAutospacing="1"/>
        <w:jc w:val="both"/>
        <w:rPr>
          <w:rFonts w:ascii="Arial" w:eastAsia="Times New Roman" w:hAnsi="Arial" w:cs="Arial"/>
          <w:sz w:val="20"/>
          <w:szCs w:val="20"/>
        </w:rPr>
      </w:pPr>
    </w:p>
    <w:p w14:paraId="02D09E21" w14:textId="77777777" w:rsidR="008738F5" w:rsidRDefault="008738F5" w:rsidP="005C228C">
      <w:pPr>
        <w:pStyle w:val="Normal1"/>
        <w:spacing w:after="0" w:line="240" w:lineRule="auto"/>
        <w:jc w:val="both"/>
        <w:rPr>
          <w:rFonts w:ascii="Arial" w:eastAsia="Times New Roman" w:hAnsi="Arial" w:cs="Arial"/>
          <w:b/>
          <w:bCs/>
          <w:sz w:val="20"/>
          <w:szCs w:val="20"/>
        </w:rPr>
      </w:pPr>
    </w:p>
    <w:p w14:paraId="184F1283" w14:textId="77777777" w:rsidR="008738F5" w:rsidRDefault="008738F5" w:rsidP="005C228C">
      <w:pPr>
        <w:pStyle w:val="Normal1"/>
        <w:spacing w:after="0" w:line="240" w:lineRule="auto"/>
        <w:jc w:val="both"/>
        <w:rPr>
          <w:rFonts w:ascii="Arial" w:eastAsia="Times New Roman" w:hAnsi="Arial" w:cs="Arial"/>
          <w:b/>
          <w:bCs/>
          <w:sz w:val="20"/>
          <w:szCs w:val="20"/>
        </w:rPr>
      </w:pPr>
    </w:p>
    <w:p w14:paraId="2C85D9C0" w14:textId="77777777" w:rsidR="008738F5" w:rsidRDefault="008738F5" w:rsidP="005C228C">
      <w:pPr>
        <w:pStyle w:val="Normal1"/>
        <w:spacing w:after="0" w:line="240" w:lineRule="auto"/>
        <w:jc w:val="both"/>
        <w:rPr>
          <w:rFonts w:ascii="Arial" w:eastAsia="Times New Roman" w:hAnsi="Arial" w:cs="Arial"/>
          <w:b/>
          <w:bCs/>
          <w:sz w:val="20"/>
          <w:szCs w:val="20"/>
        </w:rPr>
      </w:pPr>
    </w:p>
    <w:p w14:paraId="25FF6109" w14:textId="77777777" w:rsidR="008738F5" w:rsidRDefault="008738F5" w:rsidP="005C228C">
      <w:pPr>
        <w:pStyle w:val="Normal1"/>
        <w:spacing w:after="0" w:line="240" w:lineRule="auto"/>
        <w:jc w:val="both"/>
        <w:rPr>
          <w:rFonts w:ascii="Arial" w:eastAsia="Times New Roman" w:hAnsi="Arial" w:cs="Arial"/>
          <w:b/>
          <w:bCs/>
          <w:sz w:val="20"/>
          <w:szCs w:val="20"/>
        </w:rPr>
      </w:pPr>
    </w:p>
    <w:p w14:paraId="513A5848" w14:textId="77777777" w:rsidR="008738F5" w:rsidRDefault="008738F5" w:rsidP="005C228C">
      <w:pPr>
        <w:pStyle w:val="Normal1"/>
        <w:spacing w:after="0" w:line="240" w:lineRule="auto"/>
        <w:jc w:val="both"/>
        <w:rPr>
          <w:rFonts w:ascii="Arial" w:eastAsia="Times New Roman" w:hAnsi="Arial" w:cs="Arial"/>
          <w:b/>
          <w:bCs/>
          <w:sz w:val="20"/>
          <w:szCs w:val="20"/>
        </w:rPr>
      </w:pPr>
    </w:p>
    <w:p w14:paraId="46599CF8" w14:textId="77777777" w:rsidR="00680391" w:rsidRPr="005C228C" w:rsidRDefault="00E14211" w:rsidP="005C228C">
      <w:pPr>
        <w:pStyle w:val="Normal1"/>
        <w:spacing w:after="0" w:line="240" w:lineRule="auto"/>
        <w:jc w:val="both"/>
        <w:rPr>
          <w:rFonts w:ascii="Arial" w:eastAsia="Times New Roman" w:hAnsi="Arial" w:cs="Arial"/>
          <w:sz w:val="20"/>
          <w:szCs w:val="20"/>
        </w:rPr>
      </w:pPr>
      <w:r>
        <w:rPr>
          <w:rFonts w:ascii="Arial" w:eastAsia="Times New Roman" w:hAnsi="Arial" w:cs="Arial"/>
          <w:b/>
          <w:bCs/>
          <w:sz w:val="20"/>
          <w:szCs w:val="20"/>
        </w:rPr>
        <w:t>Table 1</w:t>
      </w:r>
      <w:r w:rsidR="00680391" w:rsidRPr="005C228C">
        <w:rPr>
          <w:rFonts w:ascii="Arial" w:eastAsia="Times New Roman" w:hAnsi="Arial" w:cs="Arial"/>
          <w:b/>
          <w:bCs/>
          <w:sz w:val="20"/>
          <w:szCs w:val="20"/>
        </w:rPr>
        <w:t xml:space="preserve">: Result of the Proximate Composition of Plant-Based Yoghurt from the Blends of </w:t>
      </w:r>
      <w:proofErr w:type="spellStart"/>
      <w:r w:rsidR="00680391" w:rsidRPr="005C228C">
        <w:rPr>
          <w:rFonts w:ascii="Arial" w:eastAsia="Times New Roman" w:hAnsi="Arial" w:cs="Arial"/>
          <w:b/>
          <w:bCs/>
          <w:sz w:val="20"/>
          <w:szCs w:val="20"/>
        </w:rPr>
        <w:t>Tigernut</w:t>
      </w:r>
      <w:proofErr w:type="spellEnd"/>
      <w:r w:rsidR="00680391" w:rsidRPr="005C228C">
        <w:rPr>
          <w:rFonts w:ascii="Arial" w:eastAsia="Times New Roman" w:hAnsi="Arial" w:cs="Arial"/>
          <w:b/>
          <w:bCs/>
          <w:sz w:val="20"/>
          <w:szCs w:val="20"/>
        </w:rPr>
        <w:t xml:space="preserve"> and Pumpkin Seeds</w:t>
      </w:r>
    </w:p>
    <w:tbl>
      <w:tblPr>
        <w:tblW w:w="13548" w:type="dxa"/>
        <w:tblInd w:w="-223" w:type="dxa"/>
        <w:tblBorders>
          <w:top w:val="single" w:sz="4" w:space="0" w:color="000000"/>
          <w:bottom w:val="single" w:sz="4" w:space="0" w:color="000000"/>
        </w:tblBorders>
        <w:tblLayout w:type="fixed"/>
        <w:tblCellMar>
          <w:left w:w="115" w:type="dxa"/>
          <w:right w:w="115" w:type="dxa"/>
        </w:tblCellMar>
        <w:tblLook w:val="0400" w:firstRow="0" w:lastRow="0" w:firstColumn="0" w:lastColumn="0" w:noHBand="0" w:noVBand="1"/>
      </w:tblPr>
      <w:tblGrid>
        <w:gridCol w:w="1158"/>
        <w:gridCol w:w="1601"/>
        <w:gridCol w:w="1509"/>
        <w:gridCol w:w="1484"/>
        <w:gridCol w:w="1488"/>
        <w:gridCol w:w="1508"/>
        <w:gridCol w:w="1695"/>
        <w:gridCol w:w="1545"/>
        <w:gridCol w:w="1560"/>
      </w:tblGrid>
      <w:tr w:rsidR="00680391" w:rsidRPr="005C228C" w14:paraId="429FF218" w14:textId="77777777" w:rsidTr="005C228C">
        <w:trPr>
          <w:cantSplit/>
          <w:trHeight w:val="406"/>
          <w:tblHeader/>
        </w:trPr>
        <w:tc>
          <w:tcPr>
            <w:tcW w:w="1158" w:type="dxa"/>
            <w:tcBorders>
              <w:top w:val="single" w:sz="4" w:space="0" w:color="000000"/>
              <w:bottom w:val="single" w:sz="4" w:space="0" w:color="auto"/>
            </w:tcBorders>
          </w:tcPr>
          <w:p w14:paraId="76E7B5A0" w14:textId="77777777" w:rsidR="00680391" w:rsidRPr="005C228C" w:rsidRDefault="00680391" w:rsidP="005C228C">
            <w:pPr>
              <w:pStyle w:val="Normal1"/>
              <w:spacing w:after="0" w:line="240" w:lineRule="auto"/>
              <w:rPr>
                <w:rFonts w:ascii="Arial" w:eastAsia="Times New Roman" w:hAnsi="Arial" w:cs="Arial"/>
                <w:sz w:val="20"/>
                <w:szCs w:val="20"/>
              </w:rPr>
            </w:pPr>
            <w:r w:rsidRPr="005C228C">
              <w:rPr>
                <w:rFonts w:ascii="Arial" w:eastAsia="Times New Roman" w:hAnsi="Arial" w:cs="Arial"/>
                <w:sz w:val="20"/>
                <w:szCs w:val="20"/>
              </w:rPr>
              <w:t>Sample</w:t>
            </w:r>
          </w:p>
        </w:tc>
        <w:tc>
          <w:tcPr>
            <w:tcW w:w="1601" w:type="dxa"/>
            <w:tcBorders>
              <w:top w:val="single" w:sz="4" w:space="0" w:color="000000"/>
              <w:bottom w:val="single" w:sz="4" w:space="0" w:color="auto"/>
            </w:tcBorders>
          </w:tcPr>
          <w:p w14:paraId="322FABAB" w14:textId="77777777" w:rsidR="00680391" w:rsidRPr="005C228C" w:rsidRDefault="00680391" w:rsidP="006B0146">
            <w:pPr>
              <w:pStyle w:val="Normal1"/>
              <w:spacing w:after="0" w:line="480" w:lineRule="auto"/>
              <w:jc w:val="center"/>
              <w:rPr>
                <w:rFonts w:ascii="Arial" w:eastAsia="Times New Roman" w:hAnsi="Arial" w:cs="Arial"/>
                <w:sz w:val="20"/>
                <w:szCs w:val="20"/>
              </w:rPr>
            </w:pPr>
            <w:r w:rsidRPr="005C228C">
              <w:rPr>
                <w:rFonts w:ascii="Arial" w:eastAsia="Times New Roman" w:hAnsi="Arial" w:cs="Arial"/>
                <w:sz w:val="20"/>
                <w:szCs w:val="20"/>
              </w:rPr>
              <w:t>Moisture (%)</w:t>
            </w:r>
          </w:p>
        </w:tc>
        <w:tc>
          <w:tcPr>
            <w:tcW w:w="1509" w:type="dxa"/>
            <w:tcBorders>
              <w:top w:val="single" w:sz="4" w:space="0" w:color="000000"/>
              <w:bottom w:val="single" w:sz="4" w:space="0" w:color="auto"/>
            </w:tcBorders>
          </w:tcPr>
          <w:p w14:paraId="69D9925D" w14:textId="77777777" w:rsidR="00680391" w:rsidRPr="005C228C" w:rsidRDefault="00680391" w:rsidP="006B0146">
            <w:pPr>
              <w:pStyle w:val="Normal1"/>
              <w:spacing w:after="0" w:line="480" w:lineRule="auto"/>
              <w:jc w:val="center"/>
              <w:rPr>
                <w:rFonts w:ascii="Arial" w:eastAsia="Times New Roman" w:hAnsi="Arial" w:cs="Arial"/>
                <w:sz w:val="20"/>
                <w:szCs w:val="20"/>
              </w:rPr>
            </w:pPr>
            <w:r w:rsidRPr="005C228C">
              <w:rPr>
                <w:rFonts w:ascii="Arial" w:eastAsia="Times New Roman" w:hAnsi="Arial" w:cs="Arial"/>
                <w:sz w:val="20"/>
                <w:szCs w:val="20"/>
              </w:rPr>
              <w:t>Crude Fat (%)</w:t>
            </w:r>
          </w:p>
        </w:tc>
        <w:tc>
          <w:tcPr>
            <w:tcW w:w="1484" w:type="dxa"/>
            <w:tcBorders>
              <w:top w:val="single" w:sz="4" w:space="0" w:color="000000"/>
              <w:bottom w:val="single" w:sz="4" w:space="0" w:color="auto"/>
            </w:tcBorders>
          </w:tcPr>
          <w:p w14:paraId="5AD0F26B" w14:textId="77777777" w:rsidR="00680391" w:rsidRPr="005C228C" w:rsidRDefault="00680391" w:rsidP="006B0146">
            <w:pPr>
              <w:pStyle w:val="Normal1"/>
              <w:spacing w:after="0" w:line="480" w:lineRule="auto"/>
              <w:jc w:val="center"/>
              <w:rPr>
                <w:rFonts w:ascii="Arial" w:eastAsia="Times New Roman" w:hAnsi="Arial" w:cs="Arial"/>
                <w:sz w:val="20"/>
                <w:szCs w:val="20"/>
              </w:rPr>
            </w:pPr>
            <w:r w:rsidRPr="005C228C">
              <w:rPr>
                <w:rFonts w:ascii="Arial" w:eastAsia="Times New Roman" w:hAnsi="Arial" w:cs="Arial"/>
                <w:sz w:val="20"/>
                <w:szCs w:val="20"/>
              </w:rPr>
              <w:t>Total Ash (%)</w:t>
            </w:r>
          </w:p>
        </w:tc>
        <w:tc>
          <w:tcPr>
            <w:tcW w:w="1488" w:type="dxa"/>
            <w:tcBorders>
              <w:top w:val="single" w:sz="4" w:space="0" w:color="000000"/>
              <w:bottom w:val="single" w:sz="4" w:space="0" w:color="auto"/>
            </w:tcBorders>
          </w:tcPr>
          <w:p w14:paraId="1CF0DDA5" w14:textId="77777777" w:rsidR="00680391" w:rsidRPr="005C228C" w:rsidRDefault="00680391" w:rsidP="005C228C">
            <w:pPr>
              <w:pStyle w:val="Normal1"/>
              <w:spacing w:after="0" w:line="240" w:lineRule="auto"/>
              <w:jc w:val="center"/>
              <w:rPr>
                <w:rFonts w:ascii="Arial" w:eastAsia="Times New Roman" w:hAnsi="Arial" w:cs="Arial"/>
                <w:sz w:val="20"/>
                <w:szCs w:val="20"/>
              </w:rPr>
            </w:pPr>
            <w:r w:rsidRPr="005C228C">
              <w:rPr>
                <w:rFonts w:ascii="Arial" w:eastAsia="Times New Roman" w:hAnsi="Arial" w:cs="Arial"/>
                <w:sz w:val="20"/>
                <w:szCs w:val="20"/>
              </w:rPr>
              <w:t xml:space="preserve">Crude </w:t>
            </w:r>
            <w:proofErr w:type="spellStart"/>
            <w:r w:rsidRPr="005C228C">
              <w:rPr>
                <w:rFonts w:ascii="Arial" w:eastAsia="Times New Roman" w:hAnsi="Arial" w:cs="Arial"/>
                <w:sz w:val="20"/>
                <w:szCs w:val="20"/>
              </w:rPr>
              <w:t>Fibre</w:t>
            </w:r>
            <w:proofErr w:type="spellEnd"/>
            <w:r w:rsidRPr="005C228C">
              <w:rPr>
                <w:rFonts w:ascii="Arial" w:eastAsia="Times New Roman" w:hAnsi="Arial" w:cs="Arial"/>
                <w:sz w:val="20"/>
                <w:szCs w:val="20"/>
              </w:rPr>
              <w:t xml:space="preserve"> (%)</w:t>
            </w:r>
          </w:p>
        </w:tc>
        <w:tc>
          <w:tcPr>
            <w:tcW w:w="1508" w:type="dxa"/>
            <w:tcBorders>
              <w:top w:val="single" w:sz="4" w:space="0" w:color="000000"/>
              <w:bottom w:val="single" w:sz="4" w:space="0" w:color="auto"/>
            </w:tcBorders>
          </w:tcPr>
          <w:p w14:paraId="5F73D68F" w14:textId="77777777" w:rsidR="00680391" w:rsidRPr="005C228C" w:rsidRDefault="00680391" w:rsidP="005C228C">
            <w:pPr>
              <w:pStyle w:val="Normal1"/>
              <w:spacing w:after="0" w:line="240" w:lineRule="auto"/>
              <w:jc w:val="center"/>
              <w:rPr>
                <w:rFonts w:ascii="Arial" w:eastAsia="Times New Roman" w:hAnsi="Arial" w:cs="Arial"/>
                <w:sz w:val="20"/>
                <w:szCs w:val="20"/>
              </w:rPr>
            </w:pPr>
            <w:r w:rsidRPr="005C228C">
              <w:rPr>
                <w:rFonts w:ascii="Arial" w:eastAsia="Times New Roman" w:hAnsi="Arial" w:cs="Arial"/>
                <w:sz w:val="20"/>
                <w:szCs w:val="20"/>
              </w:rPr>
              <w:t>Crude Protein (%)</w:t>
            </w:r>
          </w:p>
        </w:tc>
        <w:tc>
          <w:tcPr>
            <w:tcW w:w="1695" w:type="dxa"/>
            <w:tcBorders>
              <w:top w:val="single" w:sz="4" w:space="0" w:color="000000"/>
              <w:bottom w:val="single" w:sz="4" w:space="0" w:color="auto"/>
            </w:tcBorders>
          </w:tcPr>
          <w:p w14:paraId="79FB210F" w14:textId="77777777" w:rsidR="00680391" w:rsidRPr="005C228C" w:rsidRDefault="00680391" w:rsidP="005C228C">
            <w:pPr>
              <w:pStyle w:val="Normal1"/>
              <w:spacing w:after="0" w:line="240" w:lineRule="auto"/>
              <w:jc w:val="center"/>
              <w:rPr>
                <w:rFonts w:ascii="Arial" w:eastAsia="Times New Roman" w:hAnsi="Arial" w:cs="Arial"/>
                <w:sz w:val="20"/>
                <w:szCs w:val="20"/>
              </w:rPr>
            </w:pPr>
            <w:r w:rsidRPr="005C228C">
              <w:rPr>
                <w:rFonts w:ascii="Arial" w:eastAsia="Times New Roman" w:hAnsi="Arial" w:cs="Arial"/>
                <w:sz w:val="20"/>
                <w:szCs w:val="20"/>
              </w:rPr>
              <w:t>Total Carbohydrate (%)</w:t>
            </w:r>
          </w:p>
        </w:tc>
        <w:tc>
          <w:tcPr>
            <w:tcW w:w="1545" w:type="dxa"/>
            <w:tcBorders>
              <w:top w:val="single" w:sz="4" w:space="0" w:color="000000"/>
              <w:bottom w:val="single" w:sz="4" w:space="0" w:color="auto"/>
            </w:tcBorders>
          </w:tcPr>
          <w:p w14:paraId="323038FB" w14:textId="77777777" w:rsidR="00680391" w:rsidRPr="005C228C" w:rsidRDefault="00680391" w:rsidP="005C228C">
            <w:pPr>
              <w:pStyle w:val="Normal1"/>
              <w:spacing w:after="0" w:line="240" w:lineRule="auto"/>
              <w:jc w:val="center"/>
              <w:rPr>
                <w:rFonts w:ascii="Arial" w:eastAsia="Times New Roman" w:hAnsi="Arial" w:cs="Arial"/>
                <w:sz w:val="20"/>
                <w:szCs w:val="20"/>
              </w:rPr>
            </w:pPr>
            <w:r w:rsidRPr="005C228C">
              <w:rPr>
                <w:rFonts w:ascii="Arial" w:eastAsia="Times New Roman" w:hAnsi="Arial" w:cs="Arial"/>
                <w:sz w:val="20"/>
                <w:szCs w:val="20"/>
              </w:rPr>
              <w:t>Total Soluble Solid (%)</w:t>
            </w:r>
          </w:p>
        </w:tc>
        <w:tc>
          <w:tcPr>
            <w:tcW w:w="1560" w:type="dxa"/>
            <w:tcBorders>
              <w:top w:val="single" w:sz="4" w:space="0" w:color="000000"/>
              <w:bottom w:val="single" w:sz="4" w:space="0" w:color="auto"/>
            </w:tcBorders>
          </w:tcPr>
          <w:p w14:paraId="7F06CAD3" w14:textId="77777777" w:rsidR="00680391" w:rsidRPr="005C228C" w:rsidRDefault="00680391" w:rsidP="005C228C">
            <w:pPr>
              <w:pStyle w:val="Normal1"/>
              <w:spacing w:after="0" w:line="240" w:lineRule="auto"/>
              <w:jc w:val="center"/>
              <w:rPr>
                <w:rFonts w:ascii="Arial" w:eastAsia="Times New Roman" w:hAnsi="Arial" w:cs="Arial"/>
                <w:sz w:val="20"/>
                <w:szCs w:val="20"/>
              </w:rPr>
            </w:pPr>
            <w:r w:rsidRPr="005C228C">
              <w:rPr>
                <w:rFonts w:ascii="Arial" w:eastAsia="Times New Roman" w:hAnsi="Arial" w:cs="Arial"/>
                <w:sz w:val="20"/>
                <w:szCs w:val="20"/>
              </w:rPr>
              <w:t>Energy Value (Kcal/100g)</w:t>
            </w:r>
          </w:p>
        </w:tc>
      </w:tr>
      <w:tr w:rsidR="00680391" w:rsidRPr="005C228C" w14:paraId="2B960A4B" w14:textId="77777777" w:rsidTr="005C228C">
        <w:trPr>
          <w:cantSplit/>
          <w:trHeight w:val="406"/>
          <w:tblHeader/>
        </w:trPr>
        <w:tc>
          <w:tcPr>
            <w:tcW w:w="1158" w:type="dxa"/>
            <w:tcBorders>
              <w:top w:val="single" w:sz="4" w:space="0" w:color="auto"/>
            </w:tcBorders>
          </w:tcPr>
          <w:p w14:paraId="0D175CDC"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sz w:val="20"/>
                <w:szCs w:val="20"/>
              </w:rPr>
              <w:lastRenderedPageBreak/>
              <w:t>J8K</w:t>
            </w:r>
          </w:p>
        </w:tc>
        <w:tc>
          <w:tcPr>
            <w:tcW w:w="1601" w:type="dxa"/>
            <w:tcBorders>
              <w:top w:val="single" w:sz="4" w:space="0" w:color="auto"/>
            </w:tcBorders>
          </w:tcPr>
          <w:p w14:paraId="54522B1A"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77.82±0.02</w:t>
            </w:r>
            <w:r w:rsidRPr="005C228C">
              <w:rPr>
                <w:rFonts w:ascii="Arial" w:eastAsia="Times New Roman" w:hAnsi="Arial" w:cs="Arial"/>
                <w:color w:val="000000"/>
                <w:sz w:val="20"/>
                <w:szCs w:val="20"/>
                <w:vertAlign w:val="superscript"/>
              </w:rPr>
              <w:t>d</w:t>
            </w:r>
          </w:p>
        </w:tc>
        <w:tc>
          <w:tcPr>
            <w:tcW w:w="1509" w:type="dxa"/>
            <w:tcBorders>
              <w:top w:val="single" w:sz="4" w:space="0" w:color="auto"/>
            </w:tcBorders>
          </w:tcPr>
          <w:p w14:paraId="6F4C73B6"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2.71±0.02</w:t>
            </w:r>
            <w:r w:rsidRPr="005C228C">
              <w:rPr>
                <w:rFonts w:ascii="Arial" w:eastAsia="Times New Roman" w:hAnsi="Arial" w:cs="Arial"/>
                <w:color w:val="000000"/>
                <w:sz w:val="20"/>
                <w:szCs w:val="20"/>
                <w:vertAlign w:val="superscript"/>
              </w:rPr>
              <w:t>b</w:t>
            </w:r>
          </w:p>
        </w:tc>
        <w:tc>
          <w:tcPr>
            <w:tcW w:w="1484" w:type="dxa"/>
            <w:tcBorders>
              <w:top w:val="single" w:sz="4" w:space="0" w:color="auto"/>
            </w:tcBorders>
          </w:tcPr>
          <w:p w14:paraId="63000334"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1.31±0.04</w:t>
            </w:r>
            <w:r w:rsidRPr="005C228C">
              <w:rPr>
                <w:rFonts w:ascii="Arial" w:eastAsia="Times New Roman" w:hAnsi="Arial" w:cs="Arial"/>
                <w:color w:val="000000"/>
                <w:sz w:val="20"/>
                <w:szCs w:val="20"/>
                <w:vertAlign w:val="superscript"/>
              </w:rPr>
              <w:t>a</w:t>
            </w:r>
          </w:p>
        </w:tc>
        <w:tc>
          <w:tcPr>
            <w:tcW w:w="1488" w:type="dxa"/>
            <w:tcBorders>
              <w:top w:val="single" w:sz="4" w:space="0" w:color="auto"/>
            </w:tcBorders>
          </w:tcPr>
          <w:p w14:paraId="1287C5EC"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0.47±0.02</w:t>
            </w:r>
            <w:r w:rsidRPr="005C228C">
              <w:rPr>
                <w:rFonts w:ascii="Arial" w:eastAsia="Times New Roman" w:hAnsi="Arial" w:cs="Arial"/>
                <w:color w:val="000000"/>
                <w:sz w:val="20"/>
                <w:szCs w:val="20"/>
                <w:vertAlign w:val="superscript"/>
              </w:rPr>
              <w:t>ab</w:t>
            </w:r>
          </w:p>
        </w:tc>
        <w:tc>
          <w:tcPr>
            <w:tcW w:w="1508" w:type="dxa"/>
            <w:tcBorders>
              <w:top w:val="single" w:sz="4" w:space="0" w:color="auto"/>
            </w:tcBorders>
          </w:tcPr>
          <w:p w14:paraId="7DC0B503"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5.09±0.03</w:t>
            </w:r>
            <w:r w:rsidRPr="005C228C">
              <w:rPr>
                <w:rFonts w:ascii="Arial" w:eastAsia="Times New Roman" w:hAnsi="Arial" w:cs="Arial"/>
                <w:color w:val="000000"/>
                <w:sz w:val="20"/>
                <w:szCs w:val="20"/>
                <w:vertAlign w:val="superscript"/>
              </w:rPr>
              <w:t>b</w:t>
            </w:r>
          </w:p>
        </w:tc>
        <w:tc>
          <w:tcPr>
            <w:tcW w:w="1695" w:type="dxa"/>
            <w:tcBorders>
              <w:top w:val="single" w:sz="4" w:space="0" w:color="auto"/>
            </w:tcBorders>
          </w:tcPr>
          <w:p w14:paraId="64ED42D4"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12.62±0.01</w:t>
            </w:r>
            <w:r w:rsidRPr="005C228C">
              <w:rPr>
                <w:rFonts w:ascii="Arial" w:eastAsia="Times New Roman" w:hAnsi="Arial" w:cs="Arial"/>
                <w:color w:val="000000"/>
                <w:sz w:val="20"/>
                <w:szCs w:val="20"/>
                <w:vertAlign w:val="superscript"/>
              </w:rPr>
              <w:t>c</w:t>
            </w:r>
          </w:p>
        </w:tc>
        <w:tc>
          <w:tcPr>
            <w:tcW w:w="1545" w:type="dxa"/>
            <w:tcBorders>
              <w:top w:val="single" w:sz="4" w:space="0" w:color="auto"/>
            </w:tcBorders>
          </w:tcPr>
          <w:p w14:paraId="7D2999E6"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22.18±0.01</w:t>
            </w:r>
            <w:r w:rsidRPr="005C228C">
              <w:rPr>
                <w:rFonts w:ascii="Arial" w:eastAsia="Times New Roman" w:hAnsi="Arial" w:cs="Arial"/>
                <w:color w:val="000000"/>
                <w:sz w:val="20"/>
                <w:szCs w:val="20"/>
                <w:vertAlign w:val="superscript"/>
              </w:rPr>
              <w:t>b</w:t>
            </w:r>
          </w:p>
        </w:tc>
        <w:tc>
          <w:tcPr>
            <w:tcW w:w="1560" w:type="dxa"/>
            <w:tcBorders>
              <w:top w:val="single" w:sz="4" w:space="0" w:color="auto"/>
            </w:tcBorders>
          </w:tcPr>
          <w:p w14:paraId="4002196C"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94.91±0.08</w:t>
            </w:r>
            <w:r w:rsidRPr="005C228C">
              <w:rPr>
                <w:rFonts w:ascii="Arial" w:eastAsia="Times New Roman" w:hAnsi="Arial" w:cs="Arial"/>
                <w:color w:val="000000"/>
                <w:sz w:val="20"/>
                <w:szCs w:val="20"/>
                <w:vertAlign w:val="superscript"/>
              </w:rPr>
              <w:t>b</w:t>
            </w:r>
          </w:p>
        </w:tc>
      </w:tr>
      <w:tr w:rsidR="00680391" w:rsidRPr="005C228C" w14:paraId="3F18BFE1" w14:textId="77777777" w:rsidTr="006B0146">
        <w:trPr>
          <w:cantSplit/>
          <w:trHeight w:val="406"/>
          <w:tblHeader/>
        </w:trPr>
        <w:tc>
          <w:tcPr>
            <w:tcW w:w="1158" w:type="dxa"/>
          </w:tcPr>
          <w:p w14:paraId="3615B2B8"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sz w:val="20"/>
                <w:szCs w:val="20"/>
              </w:rPr>
              <w:t>B4G</w:t>
            </w:r>
          </w:p>
        </w:tc>
        <w:tc>
          <w:tcPr>
            <w:tcW w:w="1601" w:type="dxa"/>
          </w:tcPr>
          <w:p w14:paraId="7975FDA7"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74.24±0.03</w:t>
            </w:r>
            <w:r w:rsidRPr="005C228C">
              <w:rPr>
                <w:rFonts w:ascii="Arial" w:eastAsia="Times New Roman" w:hAnsi="Arial" w:cs="Arial"/>
                <w:color w:val="000000"/>
                <w:sz w:val="20"/>
                <w:szCs w:val="20"/>
                <w:vertAlign w:val="superscript"/>
              </w:rPr>
              <w:t>b</w:t>
            </w:r>
          </w:p>
        </w:tc>
        <w:tc>
          <w:tcPr>
            <w:tcW w:w="1509" w:type="dxa"/>
          </w:tcPr>
          <w:p w14:paraId="3E90F471"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3.92±0.03</w:t>
            </w:r>
            <w:r w:rsidRPr="005C228C">
              <w:rPr>
                <w:rFonts w:ascii="Arial" w:eastAsia="Times New Roman" w:hAnsi="Arial" w:cs="Arial"/>
                <w:color w:val="000000"/>
                <w:sz w:val="20"/>
                <w:szCs w:val="20"/>
                <w:vertAlign w:val="superscript"/>
              </w:rPr>
              <w:t>cd</w:t>
            </w:r>
          </w:p>
        </w:tc>
        <w:tc>
          <w:tcPr>
            <w:tcW w:w="1484" w:type="dxa"/>
          </w:tcPr>
          <w:p w14:paraId="59FE67CB"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1.84±0.03</w:t>
            </w:r>
            <w:r w:rsidRPr="005C228C">
              <w:rPr>
                <w:rFonts w:ascii="Arial" w:eastAsia="Times New Roman" w:hAnsi="Arial" w:cs="Arial"/>
                <w:color w:val="000000"/>
                <w:sz w:val="20"/>
                <w:szCs w:val="20"/>
                <w:vertAlign w:val="superscript"/>
              </w:rPr>
              <w:t>d</w:t>
            </w:r>
          </w:p>
        </w:tc>
        <w:tc>
          <w:tcPr>
            <w:tcW w:w="1488" w:type="dxa"/>
          </w:tcPr>
          <w:p w14:paraId="0FE0C14C"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0.70±0.02</w:t>
            </w:r>
            <w:r w:rsidRPr="005C228C">
              <w:rPr>
                <w:rFonts w:ascii="Arial" w:eastAsia="Times New Roman" w:hAnsi="Arial" w:cs="Arial"/>
                <w:color w:val="000000"/>
                <w:sz w:val="20"/>
                <w:szCs w:val="20"/>
                <w:vertAlign w:val="superscript"/>
              </w:rPr>
              <w:t>c</w:t>
            </w:r>
          </w:p>
        </w:tc>
        <w:tc>
          <w:tcPr>
            <w:tcW w:w="1508" w:type="dxa"/>
          </w:tcPr>
          <w:p w14:paraId="3C643F53"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6.88±0.02</w:t>
            </w:r>
            <w:r w:rsidRPr="005C228C">
              <w:rPr>
                <w:rFonts w:ascii="Arial" w:eastAsia="Times New Roman" w:hAnsi="Arial" w:cs="Arial"/>
                <w:color w:val="000000"/>
                <w:sz w:val="20"/>
                <w:szCs w:val="20"/>
                <w:vertAlign w:val="superscript"/>
              </w:rPr>
              <w:t>e</w:t>
            </w:r>
          </w:p>
        </w:tc>
        <w:tc>
          <w:tcPr>
            <w:tcW w:w="1695" w:type="dxa"/>
          </w:tcPr>
          <w:p w14:paraId="6CDE2E43"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12.43±0.03</w:t>
            </w:r>
            <w:r w:rsidRPr="005C228C">
              <w:rPr>
                <w:rFonts w:ascii="Arial" w:eastAsia="Times New Roman" w:hAnsi="Arial" w:cs="Arial"/>
                <w:color w:val="000000"/>
                <w:sz w:val="20"/>
                <w:szCs w:val="20"/>
                <w:vertAlign w:val="superscript"/>
              </w:rPr>
              <w:t>b</w:t>
            </w:r>
          </w:p>
        </w:tc>
        <w:tc>
          <w:tcPr>
            <w:tcW w:w="1545" w:type="dxa"/>
          </w:tcPr>
          <w:p w14:paraId="22A1BBC0"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25.75±0.02</w:t>
            </w:r>
            <w:r w:rsidRPr="005C228C">
              <w:rPr>
                <w:rFonts w:ascii="Arial" w:eastAsia="Times New Roman" w:hAnsi="Arial" w:cs="Arial"/>
                <w:color w:val="000000"/>
                <w:sz w:val="20"/>
                <w:szCs w:val="20"/>
                <w:vertAlign w:val="superscript"/>
              </w:rPr>
              <w:t>d</w:t>
            </w:r>
          </w:p>
        </w:tc>
        <w:tc>
          <w:tcPr>
            <w:tcW w:w="1560" w:type="dxa"/>
          </w:tcPr>
          <w:p w14:paraId="31AC6E85"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112.64±0.25</w:t>
            </w:r>
            <w:r w:rsidRPr="005C228C">
              <w:rPr>
                <w:rFonts w:ascii="Arial" w:eastAsia="Times New Roman" w:hAnsi="Arial" w:cs="Arial"/>
                <w:color w:val="000000"/>
                <w:sz w:val="20"/>
                <w:szCs w:val="20"/>
                <w:vertAlign w:val="superscript"/>
              </w:rPr>
              <w:t>d</w:t>
            </w:r>
          </w:p>
        </w:tc>
      </w:tr>
      <w:tr w:rsidR="00680391" w:rsidRPr="005C228C" w14:paraId="3FA64062" w14:textId="77777777" w:rsidTr="006B0146">
        <w:trPr>
          <w:cantSplit/>
          <w:trHeight w:val="406"/>
          <w:tblHeader/>
        </w:trPr>
        <w:tc>
          <w:tcPr>
            <w:tcW w:w="1158" w:type="dxa"/>
          </w:tcPr>
          <w:p w14:paraId="3385F33B"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sz w:val="20"/>
                <w:szCs w:val="20"/>
              </w:rPr>
              <w:t>P1G</w:t>
            </w:r>
          </w:p>
        </w:tc>
        <w:tc>
          <w:tcPr>
            <w:tcW w:w="1601" w:type="dxa"/>
          </w:tcPr>
          <w:p w14:paraId="34D0E5C4"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77.15±0.03</w:t>
            </w:r>
            <w:r w:rsidRPr="005C228C">
              <w:rPr>
                <w:rFonts w:ascii="Arial" w:eastAsia="Times New Roman" w:hAnsi="Arial" w:cs="Arial"/>
                <w:color w:val="000000"/>
                <w:sz w:val="20"/>
                <w:szCs w:val="20"/>
                <w:vertAlign w:val="superscript"/>
              </w:rPr>
              <w:t>c</w:t>
            </w:r>
          </w:p>
        </w:tc>
        <w:tc>
          <w:tcPr>
            <w:tcW w:w="1509" w:type="dxa"/>
          </w:tcPr>
          <w:p w14:paraId="4D0B670B"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3.97±0.03</w:t>
            </w:r>
            <w:r w:rsidRPr="005C228C">
              <w:rPr>
                <w:rFonts w:ascii="Arial" w:eastAsia="Times New Roman" w:hAnsi="Arial" w:cs="Arial"/>
                <w:color w:val="000000"/>
                <w:sz w:val="20"/>
                <w:szCs w:val="20"/>
                <w:vertAlign w:val="superscript"/>
              </w:rPr>
              <w:t>d</w:t>
            </w:r>
          </w:p>
        </w:tc>
        <w:tc>
          <w:tcPr>
            <w:tcW w:w="1484" w:type="dxa"/>
          </w:tcPr>
          <w:p w14:paraId="497CFED7"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1.39±0.03</w:t>
            </w:r>
            <w:r w:rsidRPr="005C228C">
              <w:rPr>
                <w:rFonts w:ascii="Arial" w:eastAsia="Times New Roman" w:hAnsi="Arial" w:cs="Arial"/>
                <w:color w:val="000000"/>
                <w:sz w:val="20"/>
                <w:szCs w:val="20"/>
                <w:vertAlign w:val="superscript"/>
              </w:rPr>
              <w:t>b</w:t>
            </w:r>
          </w:p>
        </w:tc>
        <w:tc>
          <w:tcPr>
            <w:tcW w:w="1488" w:type="dxa"/>
          </w:tcPr>
          <w:p w14:paraId="5B4962E2"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0.52±0.02</w:t>
            </w:r>
            <w:r w:rsidRPr="005C228C">
              <w:rPr>
                <w:rFonts w:ascii="Arial" w:eastAsia="Times New Roman" w:hAnsi="Arial" w:cs="Arial"/>
                <w:color w:val="000000"/>
                <w:sz w:val="20"/>
                <w:szCs w:val="20"/>
                <w:vertAlign w:val="superscript"/>
              </w:rPr>
              <w:t>b</w:t>
            </w:r>
          </w:p>
        </w:tc>
        <w:tc>
          <w:tcPr>
            <w:tcW w:w="1508" w:type="dxa"/>
          </w:tcPr>
          <w:p w14:paraId="29635DB5"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5.45±0.01</w:t>
            </w:r>
            <w:r w:rsidRPr="005C228C">
              <w:rPr>
                <w:rFonts w:ascii="Arial" w:eastAsia="Times New Roman" w:hAnsi="Arial" w:cs="Arial"/>
                <w:color w:val="000000"/>
                <w:sz w:val="20"/>
                <w:szCs w:val="20"/>
                <w:vertAlign w:val="superscript"/>
              </w:rPr>
              <w:t>c</w:t>
            </w:r>
          </w:p>
        </w:tc>
        <w:tc>
          <w:tcPr>
            <w:tcW w:w="1695" w:type="dxa"/>
          </w:tcPr>
          <w:p w14:paraId="640EA7EB"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11.53±0.01</w:t>
            </w:r>
            <w:r w:rsidRPr="005C228C">
              <w:rPr>
                <w:rFonts w:ascii="Arial" w:eastAsia="Times New Roman" w:hAnsi="Arial" w:cs="Arial"/>
                <w:color w:val="000000"/>
                <w:sz w:val="20"/>
                <w:szCs w:val="20"/>
                <w:vertAlign w:val="superscript"/>
              </w:rPr>
              <w:t>a</w:t>
            </w:r>
          </w:p>
        </w:tc>
        <w:tc>
          <w:tcPr>
            <w:tcW w:w="1545" w:type="dxa"/>
          </w:tcPr>
          <w:p w14:paraId="214CC0EF"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22.85±0.04</w:t>
            </w:r>
            <w:r w:rsidRPr="005C228C">
              <w:rPr>
                <w:rFonts w:ascii="Arial" w:eastAsia="Times New Roman" w:hAnsi="Arial" w:cs="Arial"/>
                <w:color w:val="000000"/>
                <w:sz w:val="20"/>
                <w:szCs w:val="20"/>
                <w:vertAlign w:val="superscript"/>
              </w:rPr>
              <w:t>c</w:t>
            </w:r>
          </w:p>
        </w:tc>
        <w:tc>
          <w:tcPr>
            <w:tcW w:w="1560" w:type="dxa"/>
          </w:tcPr>
          <w:p w14:paraId="18924D25"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103.63±0.23</w:t>
            </w:r>
            <w:r w:rsidRPr="005C228C">
              <w:rPr>
                <w:rFonts w:ascii="Arial" w:eastAsia="Times New Roman" w:hAnsi="Arial" w:cs="Arial"/>
                <w:color w:val="000000"/>
                <w:sz w:val="20"/>
                <w:szCs w:val="20"/>
                <w:vertAlign w:val="superscript"/>
              </w:rPr>
              <w:t>c</w:t>
            </w:r>
          </w:p>
        </w:tc>
      </w:tr>
      <w:tr w:rsidR="00680391" w:rsidRPr="005C228C" w14:paraId="5EB7B481" w14:textId="77777777" w:rsidTr="006B0146">
        <w:trPr>
          <w:cantSplit/>
          <w:trHeight w:val="406"/>
          <w:tblHeader/>
        </w:trPr>
        <w:tc>
          <w:tcPr>
            <w:tcW w:w="1158" w:type="dxa"/>
          </w:tcPr>
          <w:p w14:paraId="6800D56D"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sz w:val="20"/>
                <w:szCs w:val="20"/>
              </w:rPr>
              <w:t>D7P</w:t>
            </w:r>
          </w:p>
        </w:tc>
        <w:tc>
          <w:tcPr>
            <w:tcW w:w="1601" w:type="dxa"/>
          </w:tcPr>
          <w:p w14:paraId="0308B109"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78.02±0.03</w:t>
            </w:r>
            <w:r w:rsidRPr="005C228C">
              <w:rPr>
                <w:rFonts w:ascii="Arial" w:eastAsia="Times New Roman" w:hAnsi="Arial" w:cs="Arial"/>
                <w:color w:val="000000"/>
                <w:sz w:val="20"/>
                <w:szCs w:val="20"/>
                <w:vertAlign w:val="superscript"/>
              </w:rPr>
              <w:t>e</w:t>
            </w:r>
          </w:p>
        </w:tc>
        <w:tc>
          <w:tcPr>
            <w:tcW w:w="1509" w:type="dxa"/>
          </w:tcPr>
          <w:p w14:paraId="7F7C5219"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2.44±0.02</w:t>
            </w:r>
            <w:r w:rsidRPr="005C228C">
              <w:rPr>
                <w:rFonts w:ascii="Arial" w:eastAsia="Times New Roman" w:hAnsi="Arial" w:cs="Arial"/>
                <w:color w:val="000000"/>
                <w:sz w:val="20"/>
                <w:szCs w:val="20"/>
                <w:vertAlign w:val="superscript"/>
              </w:rPr>
              <w:t>a</w:t>
            </w:r>
          </w:p>
        </w:tc>
        <w:tc>
          <w:tcPr>
            <w:tcW w:w="1484" w:type="dxa"/>
          </w:tcPr>
          <w:p w14:paraId="5F669340"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1.25±0.02</w:t>
            </w:r>
            <w:r w:rsidRPr="005C228C">
              <w:rPr>
                <w:rFonts w:ascii="Arial" w:eastAsia="Times New Roman" w:hAnsi="Arial" w:cs="Arial"/>
                <w:color w:val="000000"/>
                <w:sz w:val="20"/>
                <w:szCs w:val="20"/>
                <w:vertAlign w:val="superscript"/>
              </w:rPr>
              <w:t>a</w:t>
            </w:r>
          </w:p>
        </w:tc>
        <w:tc>
          <w:tcPr>
            <w:tcW w:w="1488" w:type="dxa"/>
          </w:tcPr>
          <w:p w14:paraId="7D2BED11"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0.43±0.04</w:t>
            </w:r>
            <w:r w:rsidRPr="005C228C">
              <w:rPr>
                <w:rFonts w:ascii="Arial" w:eastAsia="Times New Roman" w:hAnsi="Arial" w:cs="Arial"/>
                <w:color w:val="000000"/>
                <w:sz w:val="20"/>
                <w:szCs w:val="20"/>
                <w:vertAlign w:val="superscript"/>
              </w:rPr>
              <w:t>a</w:t>
            </w:r>
          </w:p>
        </w:tc>
        <w:tc>
          <w:tcPr>
            <w:tcW w:w="1508" w:type="dxa"/>
          </w:tcPr>
          <w:p w14:paraId="193297D2"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4.98±0.02</w:t>
            </w:r>
            <w:r w:rsidRPr="005C228C">
              <w:rPr>
                <w:rFonts w:ascii="Arial" w:eastAsia="Times New Roman" w:hAnsi="Arial" w:cs="Arial"/>
                <w:color w:val="000000"/>
                <w:sz w:val="20"/>
                <w:szCs w:val="20"/>
                <w:vertAlign w:val="superscript"/>
              </w:rPr>
              <w:t>a</w:t>
            </w:r>
          </w:p>
        </w:tc>
        <w:tc>
          <w:tcPr>
            <w:tcW w:w="1695" w:type="dxa"/>
          </w:tcPr>
          <w:p w14:paraId="44F70378"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12.90±0.01</w:t>
            </w:r>
            <w:r w:rsidRPr="005C228C">
              <w:rPr>
                <w:rFonts w:ascii="Arial" w:eastAsia="Times New Roman" w:hAnsi="Arial" w:cs="Arial"/>
                <w:color w:val="000000"/>
                <w:sz w:val="20"/>
                <w:szCs w:val="20"/>
                <w:vertAlign w:val="superscript"/>
              </w:rPr>
              <w:t>d</w:t>
            </w:r>
          </w:p>
        </w:tc>
        <w:tc>
          <w:tcPr>
            <w:tcW w:w="1545" w:type="dxa"/>
          </w:tcPr>
          <w:p w14:paraId="534CE490"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21.92±0.03</w:t>
            </w:r>
            <w:r w:rsidRPr="005C228C">
              <w:rPr>
                <w:rFonts w:ascii="Arial" w:eastAsia="Times New Roman" w:hAnsi="Arial" w:cs="Arial"/>
                <w:color w:val="000000"/>
                <w:sz w:val="20"/>
                <w:szCs w:val="20"/>
                <w:vertAlign w:val="superscript"/>
              </w:rPr>
              <w:t>a</w:t>
            </w:r>
          </w:p>
        </w:tc>
        <w:tc>
          <w:tcPr>
            <w:tcW w:w="1560" w:type="dxa"/>
          </w:tcPr>
          <w:p w14:paraId="47E95D93"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93.42±0.22</w:t>
            </w:r>
            <w:r w:rsidRPr="005C228C">
              <w:rPr>
                <w:rFonts w:ascii="Arial" w:eastAsia="Times New Roman" w:hAnsi="Arial" w:cs="Arial"/>
                <w:color w:val="000000"/>
                <w:sz w:val="20"/>
                <w:szCs w:val="20"/>
                <w:vertAlign w:val="superscript"/>
              </w:rPr>
              <w:t>a</w:t>
            </w:r>
          </w:p>
        </w:tc>
      </w:tr>
      <w:tr w:rsidR="00680391" w:rsidRPr="005C228C" w14:paraId="6DDB9A1B" w14:textId="77777777" w:rsidTr="006B0146">
        <w:trPr>
          <w:cantSplit/>
          <w:trHeight w:val="406"/>
          <w:tblHeader/>
        </w:trPr>
        <w:tc>
          <w:tcPr>
            <w:tcW w:w="1158" w:type="dxa"/>
          </w:tcPr>
          <w:p w14:paraId="4894AC7A"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sz w:val="20"/>
                <w:szCs w:val="20"/>
              </w:rPr>
              <w:t>E6G</w:t>
            </w:r>
          </w:p>
        </w:tc>
        <w:tc>
          <w:tcPr>
            <w:tcW w:w="1601" w:type="dxa"/>
          </w:tcPr>
          <w:p w14:paraId="0AA9A894"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73.80±0.03</w:t>
            </w:r>
            <w:r w:rsidRPr="005C228C">
              <w:rPr>
                <w:rFonts w:ascii="Arial" w:eastAsia="Times New Roman" w:hAnsi="Arial" w:cs="Arial"/>
                <w:color w:val="000000"/>
                <w:sz w:val="20"/>
                <w:szCs w:val="20"/>
                <w:vertAlign w:val="superscript"/>
              </w:rPr>
              <w:t>a</w:t>
            </w:r>
          </w:p>
        </w:tc>
        <w:tc>
          <w:tcPr>
            <w:tcW w:w="1509" w:type="dxa"/>
          </w:tcPr>
          <w:p w14:paraId="29B4EA97"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3.88±0.02</w:t>
            </w:r>
            <w:r w:rsidRPr="005C228C">
              <w:rPr>
                <w:rFonts w:ascii="Arial" w:eastAsia="Times New Roman" w:hAnsi="Arial" w:cs="Arial"/>
                <w:color w:val="000000"/>
                <w:sz w:val="20"/>
                <w:szCs w:val="20"/>
                <w:vertAlign w:val="superscript"/>
              </w:rPr>
              <w:t>c</w:t>
            </w:r>
          </w:p>
        </w:tc>
        <w:tc>
          <w:tcPr>
            <w:tcW w:w="1484" w:type="dxa"/>
          </w:tcPr>
          <w:p w14:paraId="1C987EDF"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1.66±0.02</w:t>
            </w:r>
            <w:r w:rsidRPr="005C228C">
              <w:rPr>
                <w:rFonts w:ascii="Arial" w:eastAsia="Times New Roman" w:hAnsi="Arial" w:cs="Arial"/>
                <w:color w:val="000000"/>
                <w:sz w:val="20"/>
                <w:szCs w:val="20"/>
                <w:vertAlign w:val="superscript"/>
              </w:rPr>
              <w:t>c</w:t>
            </w:r>
          </w:p>
        </w:tc>
        <w:tc>
          <w:tcPr>
            <w:tcW w:w="1488" w:type="dxa"/>
          </w:tcPr>
          <w:p w14:paraId="2147E696"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0.65±0.01</w:t>
            </w:r>
            <w:r w:rsidRPr="005C228C">
              <w:rPr>
                <w:rFonts w:ascii="Arial" w:eastAsia="Times New Roman" w:hAnsi="Arial" w:cs="Arial"/>
                <w:color w:val="000000"/>
                <w:sz w:val="20"/>
                <w:szCs w:val="20"/>
                <w:vertAlign w:val="superscript"/>
              </w:rPr>
              <w:t>c</w:t>
            </w:r>
          </w:p>
        </w:tc>
        <w:tc>
          <w:tcPr>
            <w:tcW w:w="1508" w:type="dxa"/>
          </w:tcPr>
          <w:p w14:paraId="5E65DD76"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6.26±0.03</w:t>
            </w:r>
            <w:r w:rsidRPr="005C228C">
              <w:rPr>
                <w:rFonts w:ascii="Arial" w:eastAsia="Times New Roman" w:hAnsi="Arial" w:cs="Arial"/>
                <w:color w:val="000000"/>
                <w:sz w:val="20"/>
                <w:szCs w:val="20"/>
                <w:vertAlign w:val="superscript"/>
              </w:rPr>
              <w:t>d</w:t>
            </w:r>
          </w:p>
        </w:tc>
        <w:tc>
          <w:tcPr>
            <w:tcW w:w="1695" w:type="dxa"/>
          </w:tcPr>
          <w:p w14:paraId="04EDD0F6"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13.76±0.03</w:t>
            </w:r>
            <w:r w:rsidRPr="005C228C">
              <w:rPr>
                <w:rFonts w:ascii="Arial" w:eastAsia="Times New Roman" w:hAnsi="Arial" w:cs="Arial"/>
                <w:color w:val="000000"/>
                <w:sz w:val="20"/>
                <w:szCs w:val="20"/>
                <w:vertAlign w:val="superscript"/>
              </w:rPr>
              <w:t>e</w:t>
            </w:r>
          </w:p>
        </w:tc>
        <w:tc>
          <w:tcPr>
            <w:tcW w:w="1545" w:type="dxa"/>
          </w:tcPr>
          <w:p w14:paraId="32761FB8"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26.21±0.01</w:t>
            </w:r>
            <w:r w:rsidRPr="005C228C">
              <w:rPr>
                <w:rFonts w:ascii="Arial" w:eastAsia="Times New Roman" w:hAnsi="Arial" w:cs="Arial"/>
                <w:color w:val="000000"/>
                <w:sz w:val="20"/>
                <w:szCs w:val="20"/>
                <w:vertAlign w:val="superscript"/>
              </w:rPr>
              <w:t>e</w:t>
            </w:r>
          </w:p>
        </w:tc>
        <w:tc>
          <w:tcPr>
            <w:tcW w:w="1560" w:type="dxa"/>
          </w:tcPr>
          <w:p w14:paraId="78ABB214" w14:textId="77777777" w:rsidR="00680391" w:rsidRPr="005C228C" w:rsidRDefault="00680391" w:rsidP="006B0146">
            <w:pPr>
              <w:pStyle w:val="Normal1"/>
              <w:spacing w:after="0" w:line="480" w:lineRule="auto"/>
              <w:rPr>
                <w:rFonts w:ascii="Arial" w:eastAsia="Times New Roman" w:hAnsi="Arial" w:cs="Arial"/>
                <w:sz w:val="20"/>
                <w:szCs w:val="20"/>
              </w:rPr>
            </w:pPr>
            <w:r w:rsidRPr="005C228C">
              <w:rPr>
                <w:rFonts w:ascii="Arial" w:eastAsia="Times New Roman" w:hAnsi="Arial" w:cs="Arial"/>
                <w:color w:val="000000"/>
                <w:sz w:val="20"/>
                <w:szCs w:val="20"/>
              </w:rPr>
              <w:t>114.96±0.19</w:t>
            </w:r>
            <w:r w:rsidRPr="005C228C">
              <w:rPr>
                <w:rFonts w:ascii="Arial" w:eastAsia="Times New Roman" w:hAnsi="Arial" w:cs="Arial"/>
                <w:color w:val="000000"/>
                <w:sz w:val="20"/>
                <w:szCs w:val="20"/>
                <w:vertAlign w:val="superscript"/>
              </w:rPr>
              <w:t>e</w:t>
            </w:r>
          </w:p>
        </w:tc>
      </w:tr>
    </w:tbl>
    <w:p w14:paraId="1CB3ECEE" w14:textId="77777777" w:rsidR="00680391" w:rsidRPr="005C228C" w:rsidRDefault="00680391" w:rsidP="005C228C">
      <w:pPr>
        <w:pStyle w:val="Normal1"/>
        <w:spacing w:after="0" w:line="240" w:lineRule="auto"/>
        <w:rPr>
          <w:rFonts w:ascii="Arial" w:eastAsia="Times New Roman" w:hAnsi="Arial" w:cs="Arial"/>
          <w:i/>
          <w:iCs/>
          <w:sz w:val="20"/>
          <w:szCs w:val="20"/>
        </w:rPr>
      </w:pPr>
      <w:r w:rsidRPr="005C228C">
        <w:rPr>
          <w:rFonts w:ascii="Arial" w:eastAsia="Times New Roman" w:hAnsi="Arial" w:cs="Arial"/>
          <w:i/>
          <w:iCs/>
          <w:sz w:val="20"/>
          <w:szCs w:val="20"/>
        </w:rPr>
        <w:t xml:space="preserve">NB: Data are mean values of duplicate determination ± standard deviation. Mean values with the same letter within the same column are not significantly difference </w:t>
      </w:r>
      <w:r w:rsidR="005C228C" w:rsidRPr="005C228C">
        <w:rPr>
          <w:rFonts w:ascii="Arial" w:hAnsi="Arial" w:cs="Arial"/>
          <w:sz w:val="20"/>
          <w:szCs w:val="20"/>
          <w:lang w:val="en-GB" w:eastAsia="en-GB"/>
        </w:rPr>
        <w:t>(</w:t>
      </w:r>
      <w:r w:rsidR="005C228C" w:rsidRPr="005C228C">
        <w:rPr>
          <w:rFonts w:ascii="Arial" w:hAnsi="Arial" w:cs="Arial"/>
          <w:i/>
          <w:iCs/>
          <w:sz w:val="20"/>
          <w:szCs w:val="20"/>
          <w:lang w:val="en-GB" w:eastAsia="en-GB"/>
        </w:rPr>
        <w:t>P</w:t>
      </w:r>
      <w:r w:rsidR="005C228C" w:rsidRPr="005C228C">
        <w:rPr>
          <w:rFonts w:ascii="Arial" w:hAnsi="Arial" w:cs="Arial"/>
          <w:sz w:val="20"/>
          <w:szCs w:val="20"/>
          <w:lang w:val="en-GB" w:eastAsia="en-GB"/>
        </w:rPr>
        <w:t xml:space="preserve"> = .05)</w:t>
      </w:r>
      <w:r w:rsidRPr="005C228C">
        <w:rPr>
          <w:rFonts w:ascii="Arial" w:eastAsia="Times New Roman" w:hAnsi="Arial" w:cs="Arial"/>
          <w:i/>
          <w:iCs/>
          <w:sz w:val="20"/>
          <w:szCs w:val="20"/>
        </w:rPr>
        <w:t>.</w:t>
      </w:r>
    </w:p>
    <w:p w14:paraId="3D952853" w14:textId="77777777" w:rsidR="00680391" w:rsidRPr="00680391" w:rsidRDefault="00680391" w:rsidP="00680391">
      <w:pPr>
        <w:pStyle w:val="Normal1"/>
        <w:spacing w:after="0" w:line="240" w:lineRule="auto"/>
        <w:rPr>
          <w:rFonts w:ascii="Arial" w:eastAsia="Times New Roman" w:hAnsi="Arial" w:cs="Arial"/>
          <w:b/>
          <w:bCs/>
          <w:sz w:val="20"/>
          <w:szCs w:val="20"/>
        </w:rPr>
      </w:pPr>
      <w:r w:rsidRPr="00680391">
        <w:rPr>
          <w:rFonts w:ascii="Arial" w:eastAsia="Times New Roman" w:hAnsi="Arial" w:cs="Arial"/>
          <w:b/>
          <w:bCs/>
          <w:sz w:val="20"/>
          <w:szCs w:val="20"/>
        </w:rPr>
        <w:t>Key:</w:t>
      </w:r>
    </w:p>
    <w:p w14:paraId="1E38C508" w14:textId="77777777" w:rsidR="00680391" w:rsidRPr="00680391" w:rsidRDefault="00680391" w:rsidP="00680391">
      <w:pPr>
        <w:pStyle w:val="Normal1"/>
        <w:tabs>
          <w:tab w:val="left" w:pos="6210"/>
        </w:tabs>
        <w:spacing w:after="0" w:line="240" w:lineRule="auto"/>
        <w:rPr>
          <w:rFonts w:ascii="Arial" w:eastAsia="Times New Roman" w:hAnsi="Arial" w:cs="Arial"/>
          <w:b/>
          <w:bCs/>
          <w:sz w:val="20"/>
          <w:szCs w:val="20"/>
        </w:rPr>
      </w:pPr>
      <w:r w:rsidRPr="00680391">
        <w:rPr>
          <w:rFonts w:ascii="Arial" w:eastAsia="Times New Roman" w:hAnsi="Arial" w:cs="Arial"/>
          <w:b/>
          <w:bCs/>
          <w:sz w:val="20"/>
          <w:szCs w:val="20"/>
        </w:rPr>
        <w:t xml:space="preserve">J8K - 100% </w:t>
      </w:r>
      <w:proofErr w:type="spellStart"/>
      <w:r w:rsidRPr="00680391">
        <w:rPr>
          <w:rFonts w:ascii="Arial" w:eastAsia="Times New Roman" w:hAnsi="Arial" w:cs="Arial"/>
          <w:b/>
          <w:bCs/>
          <w:sz w:val="20"/>
          <w:szCs w:val="20"/>
        </w:rPr>
        <w:t>tigernut</w:t>
      </w:r>
      <w:proofErr w:type="spellEnd"/>
      <w:r w:rsidRPr="00680391">
        <w:rPr>
          <w:rFonts w:ascii="Arial" w:eastAsia="Times New Roman" w:hAnsi="Arial" w:cs="Arial"/>
          <w:b/>
          <w:bCs/>
          <w:sz w:val="20"/>
          <w:szCs w:val="20"/>
        </w:rPr>
        <w:t xml:space="preserve"> milk, 0% pumpkin seed milk </w:t>
      </w:r>
    </w:p>
    <w:p w14:paraId="02EB8553" w14:textId="77777777" w:rsidR="00680391" w:rsidRPr="00680391" w:rsidRDefault="00680391" w:rsidP="00680391">
      <w:pPr>
        <w:pStyle w:val="Normal1"/>
        <w:tabs>
          <w:tab w:val="left" w:pos="6210"/>
        </w:tabs>
        <w:spacing w:after="0" w:line="240" w:lineRule="auto"/>
        <w:rPr>
          <w:rFonts w:ascii="Arial" w:eastAsia="Times New Roman" w:hAnsi="Arial" w:cs="Arial"/>
          <w:b/>
          <w:bCs/>
          <w:sz w:val="20"/>
          <w:szCs w:val="20"/>
        </w:rPr>
      </w:pPr>
      <w:r w:rsidRPr="00680391">
        <w:rPr>
          <w:rFonts w:ascii="Arial" w:eastAsia="Times New Roman" w:hAnsi="Arial" w:cs="Arial"/>
          <w:b/>
          <w:bCs/>
          <w:sz w:val="20"/>
          <w:szCs w:val="20"/>
        </w:rPr>
        <w:t xml:space="preserve">B4G - 95% </w:t>
      </w:r>
      <w:proofErr w:type="spellStart"/>
      <w:r w:rsidRPr="00680391">
        <w:rPr>
          <w:rFonts w:ascii="Arial" w:eastAsia="Times New Roman" w:hAnsi="Arial" w:cs="Arial"/>
          <w:b/>
          <w:bCs/>
          <w:sz w:val="20"/>
          <w:szCs w:val="20"/>
        </w:rPr>
        <w:t>tigernut</w:t>
      </w:r>
      <w:proofErr w:type="spellEnd"/>
      <w:r w:rsidRPr="00680391">
        <w:rPr>
          <w:rFonts w:ascii="Arial" w:eastAsia="Times New Roman" w:hAnsi="Arial" w:cs="Arial"/>
          <w:b/>
          <w:bCs/>
          <w:sz w:val="20"/>
          <w:szCs w:val="20"/>
        </w:rPr>
        <w:t xml:space="preserve"> milk, 5% pumpkin seed milk </w:t>
      </w:r>
    </w:p>
    <w:p w14:paraId="20666439" w14:textId="77777777" w:rsidR="00680391" w:rsidRPr="00680391" w:rsidRDefault="00680391" w:rsidP="00680391">
      <w:pPr>
        <w:pStyle w:val="Normal1"/>
        <w:tabs>
          <w:tab w:val="left" w:pos="6210"/>
        </w:tabs>
        <w:spacing w:after="0" w:line="240" w:lineRule="auto"/>
        <w:rPr>
          <w:rFonts w:ascii="Arial" w:eastAsia="Times New Roman" w:hAnsi="Arial" w:cs="Arial"/>
          <w:b/>
          <w:bCs/>
          <w:sz w:val="20"/>
          <w:szCs w:val="20"/>
        </w:rPr>
      </w:pPr>
      <w:r w:rsidRPr="00680391">
        <w:rPr>
          <w:rFonts w:ascii="Arial" w:eastAsia="Times New Roman" w:hAnsi="Arial" w:cs="Arial"/>
          <w:b/>
          <w:bCs/>
          <w:sz w:val="20"/>
          <w:szCs w:val="20"/>
        </w:rPr>
        <w:t xml:space="preserve">P1G - 90% </w:t>
      </w:r>
      <w:proofErr w:type="spellStart"/>
      <w:r w:rsidRPr="00680391">
        <w:rPr>
          <w:rFonts w:ascii="Arial" w:eastAsia="Times New Roman" w:hAnsi="Arial" w:cs="Arial"/>
          <w:b/>
          <w:bCs/>
          <w:sz w:val="20"/>
          <w:szCs w:val="20"/>
        </w:rPr>
        <w:t>tigernut</w:t>
      </w:r>
      <w:proofErr w:type="spellEnd"/>
      <w:r w:rsidRPr="00680391">
        <w:rPr>
          <w:rFonts w:ascii="Arial" w:eastAsia="Times New Roman" w:hAnsi="Arial" w:cs="Arial"/>
          <w:b/>
          <w:bCs/>
          <w:sz w:val="20"/>
          <w:szCs w:val="20"/>
        </w:rPr>
        <w:t xml:space="preserve"> milk, 10% pumpkin seed milk </w:t>
      </w:r>
    </w:p>
    <w:p w14:paraId="131F927D" w14:textId="77777777" w:rsidR="00680391" w:rsidRPr="00680391" w:rsidRDefault="00680391" w:rsidP="00680391">
      <w:pPr>
        <w:pStyle w:val="Normal1"/>
        <w:tabs>
          <w:tab w:val="left" w:pos="6210"/>
        </w:tabs>
        <w:spacing w:after="0" w:line="240" w:lineRule="auto"/>
        <w:rPr>
          <w:rFonts w:ascii="Arial" w:eastAsia="Times New Roman" w:hAnsi="Arial" w:cs="Arial"/>
          <w:b/>
          <w:bCs/>
          <w:sz w:val="20"/>
          <w:szCs w:val="20"/>
        </w:rPr>
      </w:pPr>
      <w:r w:rsidRPr="00680391">
        <w:rPr>
          <w:rFonts w:ascii="Arial" w:eastAsia="Times New Roman" w:hAnsi="Arial" w:cs="Arial"/>
          <w:b/>
          <w:bCs/>
          <w:sz w:val="20"/>
          <w:szCs w:val="20"/>
        </w:rPr>
        <w:t xml:space="preserve">D7P - 85% </w:t>
      </w:r>
      <w:proofErr w:type="spellStart"/>
      <w:r w:rsidRPr="00680391">
        <w:rPr>
          <w:rFonts w:ascii="Arial" w:eastAsia="Times New Roman" w:hAnsi="Arial" w:cs="Arial"/>
          <w:b/>
          <w:bCs/>
          <w:sz w:val="20"/>
          <w:szCs w:val="20"/>
        </w:rPr>
        <w:t>tigernut</w:t>
      </w:r>
      <w:proofErr w:type="spellEnd"/>
      <w:r w:rsidRPr="00680391">
        <w:rPr>
          <w:rFonts w:ascii="Arial" w:eastAsia="Times New Roman" w:hAnsi="Arial" w:cs="Arial"/>
          <w:b/>
          <w:bCs/>
          <w:sz w:val="20"/>
          <w:szCs w:val="20"/>
        </w:rPr>
        <w:t xml:space="preserve"> milk, 15% pumpkin seed milk </w:t>
      </w:r>
    </w:p>
    <w:p w14:paraId="3D437D3B" w14:textId="77777777" w:rsidR="00680391" w:rsidRDefault="00680391" w:rsidP="00680391">
      <w:pPr>
        <w:pStyle w:val="Normal1"/>
        <w:tabs>
          <w:tab w:val="left" w:pos="6210"/>
        </w:tabs>
        <w:spacing w:after="0" w:line="240" w:lineRule="auto"/>
        <w:rPr>
          <w:rFonts w:ascii="Arial" w:eastAsia="Times New Roman" w:hAnsi="Arial" w:cs="Arial"/>
          <w:b/>
          <w:bCs/>
          <w:sz w:val="20"/>
          <w:szCs w:val="20"/>
        </w:rPr>
      </w:pPr>
      <w:r w:rsidRPr="00680391">
        <w:rPr>
          <w:rFonts w:ascii="Arial" w:eastAsia="Times New Roman" w:hAnsi="Arial" w:cs="Arial"/>
          <w:b/>
          <w:bCs/>
          <w:sz w:val="20"/>
          <w:szCs w:val="20"/>
        </w:rPr>
        <w:t xml:space="preserve">E6G - 80% </w:t>
      </w:r>
      <w:proofErr w:type="spellStart"/>
      <w:r w:rsidRPr="00680391">
        <w:rPr>
          <w:rFonts w:ascii="Arial" w:eastAsia="Times New Roman" w:hAnsi="Arial" w:cs="Arial"/>
          <w:b/>
          <w:bCs/>
          <w:sz w:val="20"/>
          <w:szCs w:val="20"/>
        </w:rPr>
        <w:t>tigernut</w:t>
      </w:r>
      <w:proofErr w:type="spellEnd"/>
      <w:r w:rsidRPr="00680391">
        <w:rPr>
          <w:rFonts w:ascii="Arial" w:eastAsia="Times New Roman" w:hAnsi="Arial" w:cs="Arial"/>
          <w:b/>
          <w:bCs/>
          <w:sz w:val="20"/>
          <w:szCs w:val="20"/>
        </w:rPr>
        <w:t xml:space="preserve"> milk, 20% pumpkin seed milk</w:t>
      </w:r>
    </w:p>
    <w:p w14:paraId="612826A2" w14:textId="77777777" w:rsidR="00E14211" w:rsidRDefault="00E14211" w:rsidP="00680391">
      <w:pPr>
        <w:pStyle w:val="Normal1"/>
        <w:tabs>
          <w:tab w:val="left" w:pos="6210"/>
        </w:tabs>
        <w:spacing w:after="0" w:line="240" w:lineRule="auto"/>
        <w:rPr>
          <w:rFonts w:ascii="Arial" w:eastAsia="Times New Roman" w:hAnsi="Arial" w:cs="Arial"/>
          <w:b/>
          <w:bCs/>
          <w:sz w:val="20"/>
          <w:szCs w:val="20"/>
        </w:rPr>
      </w:pPr>
    </w:p>
    <w:p w14:paraId="5C5F0BC3" w14:textId="77777777" w:rsidR="00E14211" w:rsidRDefault="00E14211" w:rsidP="00E14211">
      <w:pPr>
        <w:pStyle w:val="Normal1"/>
        <w:spacing w:after="0" w:line="480" w:lineRule="auto"/>
        <w:jc w:val="both"/>
        <w:rPr>
          <w:rFonts w:ascii="Times New Roman" w:eastAsia="Times New Roman" w:hAnsi="Times New Roman" w:cs="Times New Roman"/>
          <w:b/>
          <w:bCs/>
          <w:sz w:val="24"/>
          <w:szCs w:val="24"/>
        </w:rPr>
      </w:pPr>
    </w:p>
    <w:p w14:paraId="45531BCB" w14:textId="77777777" w:rsidR="00E14211" w:rsidRDefault="00E14211" w:rsidP="00E14211">
      <w:pPr>
        <w:pStyle w:val="Normal1"/>
        <w:spacing w:after="0" w:line="480" w:lineRule="auto"/>
        <w:jc w:val="both"/>
        <w:rPr>
          <w:rFonts w:ascii="Times New Roman" w:eastAsia="Times New Roman" w:hAnsi="Times New Roman" w:cs="Times New Roman"/>
          <w:b/>
          <w:bCs/>
          <w:sz w:val="24"/>
          <w:szCs w:val="24"/>
        </w:rPr>
      </w:pPr>
    </w:p>
    <w:p w14:paraId="205E206D" w14:textId="77777777" w:rsidR="00E14211" w:rsidRDefault="00E14211" w:rsidP="00E14211">
      <w:pPr>
        <w:pStyle w:val="Normal1"/>
        <w:spacing w:after="0" w:line="480" w:lineRule="auto"/>
        <w:jc w:val="both"/>
        <w:rPr>
          <w:rFonts w:ascii="Times New Roman" w:eastAsia="Times New Roman" w:hAnsi="Times New Roman" w:cs="Times New Roman"/>
          <w:b/>
          <w:bCs/>
          <w:sz w:val="24"/>
          <w:szCs w:val="24"/>
        </w:rPr>
      </w:pPr>
    </w:p>
    <w:p w14:paraId="560EBBBB" w14:textId="77777777" w:rsidR="00E14211" w:rsidRDefault="00E14211" w:rsidP="00E14211">
      <w:pPr>
        <w:pStyle w:val="Normal1"/>
        <w:spacing w:after="0" w:line="480" w:lineRule="auto"/>
        <w:jc w:val="both"/>
        <w:rPr>
          <w:rFonts w:ascii="Times New Roman" w:eastAsia="Times New Roman" w:hAnsi="Times New Roman" w:cs="Times New Roman"/>
          <w:b/>
          <w:bCs/>
          <w:sz w:val="24"/>
          <w:szCs w:val="24"/>
        </w:rPr>
      </w:pPr>
    </w:p>
    <w:p w14:paraId="0E44CF60" w14:textId="77777777" w:rsidR="00E14211" w:rsidRDefault="00E14211" w:rsidP="00E14211">
      <w:pPr>
        <w:pStyle w:val="Normal1"/>
        <w:spacing w:after="0" w:line="480" w:lineRule="auto"/>
        <w:jc w:val="both"/>
        <w:rPr>
          <w:rFonts w:ascii="Times New Roman" w:eastAsia="Times New Roman" w:hAnsi="Times New Roman" w:cs="Times New Roman"/>
          <w:b/>
          <w:bCs/>
          <w:sz w:val="24"/>
          <w:szCs w:val="24"/>
        </w:rPr>
      </w:pPr>
    </w:p>
    <w:p w14:paraId="00D45292" w14:textId="77777777" w:rsidR="00E14211" w:rsidRDefault="00E14211" w:rsidP="00E14211">
      <w:pPr>
        <w:pStyle w:val="Normal1"/>
        <w:spacing w:after="0" w:line="480" w:lineRule="auto"/>
        <w:jc w:val="both"/>
        <w:rPr>
          <w:rFonts w:ascii="Times New Roman" w:eastAsia="Times New Roman" w:hAnsi="Times New Roman" w:cs="Times New Roman"/>
          <w:b/>
          <w:bCs/>
          <w:sz w:val="24"/>
          <w:szCs w:val="24"/>
        </w:rPr>
      </w:pPr>
    </w:p>
    <w:p w14:paraId="6C706375" w14:textId="77777777" w:rsidR="00E14211" w:rsidRDefault="00E14211" w:rsidP="00E14211">
      <w:pPr>
        <w:pStyle w:val="Normal1"/>
        <w:spacing w:after="0" w:line="480" w:lineRule="auto"/>
        <w:jc w:val="both"/>
        <w:rPr>
          <w:rFonts w:ascii="Times New Roman" w:eastAsia="Times New Roman" w:hAnsi="Times New Roman" w:cs="Times New Roman"/>
          <w:b/>
          <w:bCs/>
          <w:sz w:val="24"/>
          <w:szCs w:val="24"/>
        </w:rPr>
      </w:pPr>
    </w:p>
    <w:p w14:paraId="2EA47718" w14:textId="77777777" w:rsidR="00E14211" w:rsidRPr="00E14211" w:rsidRDefault="00E14211" w:rsidP="00BB3FA2">
      <w:pPr>
        <w:pStyle w:val="Normal1"/>
        <w:spacing w:after="0" w:line="240" w:lineRule="auto"/>
        <w:jc w:val="both"/>
        <w:rPr>
          <w:rFonts w:ascii="Arial" w:eastAsia="Times New Roman" w:hAnsi="Arial" w:cs="Arial"/>
          <w:b/>
          <w:bCs/>
          <w:sz w:val="20"/>
          <w:szCs w:val="20"/>
        </w:rPr>
      </w:pPr>
      <w:r w:rsidRPr="00E14211">
        <w:rPr>
          <w:rFonts w:ascii="Arial" w:eastAsia="Times New Roman" w:hAnsi="Arial" w:cs="Arial"/>
          <w:b/>
          <w:bCs/>
          <w:sz w:val="20"/>
          <w:szCs w:val="20"/>
        </w:rPr>
        <w:t xml:space="preserve">Table 2: Physicochemical Analysis of Plant-Based Yoghurt from the Blends of </w:t>
      </w:r>
      <w:proofErr w:type="spellStart"/>
      <w:r w:rsidRPr="00E14211">
        <w:rPr>
          <w:rFonts w:ascii="Arial" w:eastAsia="Times New Roman" w:hAnsi="Arial" w:cs="Arial"/>
          <w:b/>
          <w:bCs/>
          <w:sz w:val="20"/>
          <w:szCs w:val="20"/>
        </w:rPr>
        <w:t>Tigernut</w:t>
      </w:r>
      <w:proofErr w:type="spellEnd"/>
      <w:r w:rsidRPr="00E14211">
        <w:rPr>
          <w:rFonts w:ascii="Arial" w:eastAsia="Times New Roman" w:hAnsi="Arial" w:cs="Arial"/>
          <w:b/>
          <w:bCs/>
          <w:sz w:val="20"/>
          <w:szCs w:val="20"/>
        </w:rPr>
        <w:t xml:space="preserve"> and Pumpkin Seeds</w:t>
      </w:r>
    </w:p>
    <w:tbl>
      <w:tblPr>
        <w:tblW w:w="11767" w:type="dxa"/>
        <w:tblInd w:w="-223" w:type="dxa"/>
        <w:tblBorders>
          <w:top w:val="single" w:sz="4" w:space="0" w:color="000000"/>
          <w:bottom w:val="single" w:sz="4" w:space="0" w:color="000000"/>
        </w:tblBorders>
        <w:tblLayout w:type="fixed"/>
        <w:tblCellMar>
          <w:left w:w="115" w:type="dxa"/>
          <w:right w:w="115" w:type="dxa"/>
        </w:tblCellMar>
        <w:tblLook w:val="0400" w:firstRow="0" w:lastRow="0" w:firstColumn="0" w:lastColumn="0" w:noHBand="0" w:noVBand="1"/>
      </w:tblPr>
      <w:tblGrid>
        <w:gridCol w:w="1190"/>
        <w:gridCol w:w="1612"/>
        <w:gridCol w:w="1764"/>
        <w:gridCol w:w="1918"/>
        <w:gridCol w:w="1764"/>
        <w:gridCol w:w="1601"/>
        <w:gridCol w:w="1918"/>
      </w:tblGrid>
      <w:tr w:rsidR="00E14211" w:rsidRPr="00E14211" w14:paraId="71F5AAF8" w14:textId="77777777" w:rsidTr="00E14211">
        <w:trPr>
          <w:cantSplit/>
          <w:trHeight w:val="644"/>
          <w:tblHeader/>
        </w:trPr>
        <w:tc>
          <w:tcPr>
            <w:tcW w:w="1190" w:type="dxa"/>
            <w:tcBorders>
              <w:top w:val="single" w:sz="4" w:space="0" w:color="000000"/>
              <w:bottom w:val="single" w:sz="4" w:space="0" w:color="auto"/>
            </w:tcBorders>
          </w:tcPr>
          <w:p w14:paraId="76798ED6" w14:textId="77777777" w:rsidR="00E14211" w:rsidRPr="00E14211" w:rsidRDefault="00E14211" w:rsidP="00E14211">
            <w:pPr>
              <w:pStyle w:val="Normal1"/>
              <w:spacing w:after="0" w:line="480" w:lineRule="auto"/>
              <w:jc w:val="both"/>
              <w:rPr>
                <w:rFonts w:ascii="Arial" w:eastAsia="Times New Roman" w:hAnsi="Arial" w:cs="Arial"/>
                <w:b/>
                <w:sz w:val="20"/>
                <w:szCs w:val="20"/>
              </w:rPr>
            </w:pPr>
            <w:r w:rsidRPr="00E14211">
              <w:rPr>
                <w:rFonts w:ascii="Arial" w:eastAsia="Times New Roman" w:hAnsi="Arial" w:cs="Arial"/>
                <w:b/>
                <w:sz w:val="20"/>
                <w:szCs w:val="20"/>
              </w:rPr>
              <w:lastRenderedPageBreak/>
              <w:t>Sample</w:t>
            </w:r>
          </w:p>
        </w:tc>
        <w:tc>
          <w:tcPr>
            <w:tcW w:w="1612" w:type="dxa"/>
            <w:tcBorders>
              <w:top w:val="single" w:sz="4" w:space="0" w:color="000000"/>
              <w:bottom w:val="single" w:sz="4" w:space="0" w:color="auto"/>
            </w:tcBorders>
          </w:tcPr>
          <w:p w14:paraId="30698DA5" w14:textId="77777777" w:rsidR="00E14211" w:rsidRPr="00E14211" w:rsidRDefault="00E14211" w:rsidP="00E14211">
            <w:pPr>
              <w:pStyle w:val="Normal1"/>
              <w:spacing w:after="0" w:line="480" w:lineRule="auto"/>
              <w:jc w:val="both"/>
              <w:rPr>
                <w:rFonts w:ascii="Arial" w:eastAsia="Times New Roman" w:hAnsi="Arial" w:cs="Arial"/>
                <w:b/>
                <w:sz w:val="20"/>
                <w:szCs w:val="20"/>
              </w:rPr>
            </w:pPr>
            <w:r w:rsidRPr="00E14211">
              <w:rPr>
                <w:rFonts w:ascii="Arial" w:eastAsia="Times New Roman" w:hAnsi="Arial" w:cs="Arial"/>
                <w:b/>
                <w:sz w:val="20"/>
                <w:szCs w:val="20"/>
              </w:rPr>
              <w:t>pH</w:t>
            </w:r>
          </w:p>
        </w:tc>
        <w:tc>
          <w:tcPr>
            <w:tcW w:w="1764" w:type="dxa"/>
            <w:tcBorders>
              <w:top w:val="single" w:sz="4" w:space="0" w:color="000000"/>
              <w:bottom w:val="single" w:sz="4" w:space="0" w:color="auto"/>
            </w:tcBorders>
          </w:tcPr>
          <w:p w14:paraId="5C6BCDFA" w14:textId="77777777" w:rsidR="00E14211" w:rsidRPr="00E14211" w:rsidRDefault="00E14211" w:rsidP="00E14211">
            <w:pPr>
              <w:pStyle w:val="Normal1"/>
              <w:spacing w:after="0" w:line="480" w:lineRule="auto"/>
              <w:jc w:val="both"/>
              <w:rPr>
                <w:rFonts w:ascii="Arial" w:eastAsia="Times New Roman" w:hAnsi="Arial" w:cs="Arial"/>
                <w:b/>
                <w:sz w:val="20"/>
                <w:szCs w:val="20"/>
              </w:rPr>
            </w:pPr>
            <w:proofErr w:type="spellStart"/>
            <w:r w:rsidRPr="00E14211">
              <w:rPr>
                <w:rFonts w:ascii="Arial" w:eastAsia="Times New Roman" w:hAnsi="Arial" w:cs="Arial"/>
                <w:b/>
                <w:sz w:val="20"/>
                <w:szCs w:val="20"/>
              </w:rPr>
              <w:t>Brix</w:t>
            </w:r>
            <w:r w:rsidRPr="00E14211">
              <w:rPr>
                <w:rFonts w:ascii="Arial" w:eastAsia="Times New Roman" w:hAnsi="Arial" w:cs="Arial"/>
                <w:b/>
                <w:sz w:val="20"/>
                <w:szCs w:val="20"/>
                <w:vertAlign w:val="superscript"/>
              </w:rPr>
              <w:t>o</w:t>
            </w:r>
            <w:proofErr w:type="spellEnd"/>
          </w:p>
        </w:tc>
        <w:tc>
          <w:tcPr>
            <w:tcW w:w="1918" w:type="dxa"/>
            <w:tcBorders>
              <w:top w:val="single" w:sz="4" w:space="0" w:color="000000"/>
              <w:bottom w:val="single" w:sz="4" w:space="0" w:color="auto"/>
            </w:tcBorders>
          </w:tcPr>
          <w:p w14:paraId="2EC9E443" w14:textId="77777777" w:rsidR="00E14211" w:rsidRPr="00E14211" w:rsidRDefault="00E14211" w:rsidP="00E14211">
            <w:pPr>
              <w:pStyle w:val="Normal1"/>
              <w:spacing w:after="0" w:line="240" w:lineRule="auto"/>
              <w:jc w:val="both"/>
              <w:rPr>
                <w:rFonts w:ascii="Arial" w:eastAsia="Times New Roman" w:hAnsi="Arial" w:cs="Arial"/>
                <w:b/>
                <w:sz w:val="20"/>
                <w:szCs w:val="20"/>
              </w:rPr>
            </w:pPr>
            <w:proofErr w:type="spellStart"/>
            <w:r>
              <w:rPr>
                <w:rFonts w:ascii="Arial" w:eastAsia="Times New Roman" w:hAnsi="Arial" w:cs="Arial"/>
                <w:b/>
                <w:sz w:val="20"/>
                <w:szCs w:val="20"/>
              </w:rPr>
              <w:t>Total</w:t>
            </w:r>
            <w:r w:rsidRPr="00E14211">
              <w:rPr>
                <w:rFonts w:ascii="Arial" w:eastAsia="Times New Roman" w:hAnsi="Arial" w:cs="Arial"/>
                <w:b/>
                <w:sz w:val="20"/>
                <w:szCs w:val="20"/>
              </w:rPr>
              <w:t>Titratable</w:t>
            </w:r>
            <w:proofErr w:type="spellEnd"/>
            <w:r w:rsidRPr="00E14211">
              <w:rPr>
                <w:rFonts w:ascii="Arial" w:eastAsia="Times New Roman" w:hAnsi="Arial" w:cs="Arial"/>
                <w:b/>
                <w:sz w:val="20"/>
                <w:szCs w:val="20"/>
              </w:rPr>
              <w:t xml:space="preserve"> Acidity (%)</w:t>
            </w:r>
          </w:p>
          <w:p w14:paraId="12469C29" w14:textId="77777777" w:rsidR="00E14211" w:rsidRPr="00E14211" w:rsidRDefault="00E14211" w:rsidP="00E14211">
            <w:pPr>
              <w:pStyle w:val="Normal1"/>
              <w:spacing w:after="0" w:line="240" w:lineRule="auto"/>
              <w:jc w:val="both"/>
              <w:rPr>
                <w:rFonts w:ascii="Arial" w:eastAsia="Times New Roman" w:hAnsi="Arial" w:cs="Arial"/>
                <w:b/>
                <w:sz w:val="20"/>
                <w:szCs w:val="20"/>
              </w:rPr>
            </w:pPr>
            <w:r w:rsidRPr="00E14211">
              <w:rPr>
                <w:rFonts w:ascii="Arial" w:eastAsia="Times New Roman" w:hAnsi="Arial" w:cs="Arial"/>
                <w:b/>
                <w:sz w:val="20"/>
                <w:szCs w:val="20"/>
              </w:rPr>
              <w:t>(TTA)</w:t>
            </w:r>
          </w:p>
        </w:tc>
        <w:tc>
          <w:tcPr>
            <w:tcW w:w="1764" w:type="dxa"/>
            <w:tcBorders>
              <w:top w:val="single" w:sz="4" w:space="0" w:color="000000"/>
              <w:bottom w:val="single" w:sz="4" w:space="0" w:color="auto"/>
            </w:tcBorders>
          </w:tcPr>
          <w:p w14:paraId="39E17EC0" w14:textId="77777777" w:rsidR="00E14211" w:rsidRPr="00E14211" w:rsidRDefault="00E14211" w:rsidP="00E14211">
            <w:pPr>
              <w:pStyle w:val="Normal1"/>
              <w:spacing w:after="0" w:line="480" w:lineRule="auto"/>
              <w:jc w:val="both"/>
              <w:rPr>
                <w:rFonts w:ascii="Arial" w:eastAsia="Times New Roman" w:hAnsi="Arial" w:cs="Arial"/>
                <w:b/>
                <w:sz w:val="20"/>
                <w:szCs w:val="20"/>
              </w:rPr>
            </w:pPr>
            <w:r w:rsidRPr="00E14211">
              <w:rPr>
                <w:rFonts w:ascii="Arial" w:eastAsia="Times New Roman" w:hAnsi="Arial" w:cs="Arial"/>
                <w:b/>
                <w:sz w:val="20"/>
                <w:szCs w:val="20"/>
              </w:rPr>
              <w:t>Viscosity (Cp)</w:t>
            </w:r>
          </w:p>
        </w:tc>
        <w:tc>
          <w:tcPr>
            <w:tcW w:w="1601" w:type="dxa"/>
            <w:tcBorders>
              <w:top w:val="single" w:sz="4" w:space="0" w:color="000000"/>
              <w:bottom w:val="single" w:sz="4" w:space="0" w:color="auto"/>
            </w:tcBorders>
          </w:tcPr>
          <w:p w14:paraId="1AC86BE3" w14:textId="77777777" w:rsidR="00E14211" w:rsidRPr="00E14211" w:rsidRDefault="00E14211" w:rsidP="00E14211">
            <w:pPr>
              <w:pStyle w:val="Normal1"/>
              <w:spacing w:after="0" w:line="240" w:lineRule="auto"/>
              <w:jc w:val="both"/>
              <w:rPr>
                <w:rFonts w:ascii="Arial" w:eastAsia="Times New Roman" w:hAnsi="Arial" w:cs="Arial"/>
                <w:b/>
                <w:sz w:val="20"/>
                <w:szCs w:val="20"/>
              </w:rPr>
            </w:pPr>
            <w:r w:rsidRPr="00E14211">
              <w:rPr>
                <w:rFonts w:ascii="Arial" w:eastAsia="Times New Roman" w:hAnsi="Arial" w:cs="Arial"/>
                <w:b/>
                <w:sz w:val="20"/>
                <w:szCs w:val="20"/>
              </w:rPr>
              <w:t>Specific Gravity</w:t>
            </w:r>
          </w:p>
          <w:p w14:paraId="15DF98AB" w14:textId="77777777" w:rsidR="00E14211" w:rsidRPr="00E14211" w:rsidRDefault="00E14211" w:rsidP="00E14211">
            <w:pPr>
              <w:pStyle w:val="Normal1"/>
              <w:spacing w:after="0" w:line="480" w:lineRule="auto"/>
              <w:jc w:val="both"/>
              <w:rPr>
                <w:rFonts w:ascii="Arial" w:eastAsia="Times New Roman" w:hAnsi="Arial" w:cs="Arial"/>
                <w:b/>
                <w:sz w:val="20"/>
                <w:szCs w:val="20"/>
              </w:rPr>
            </w:pPr>
          </w:p>
        </w:tc>
        <w:tc>
          <w:tcPr>
            <w:tcW w:w="1918" w:type="dxa"/>
            <w:tcBorders>
              <w:top w:val="single" w:sz="4" w:space="0" w:color="000000"/>
              <w:bottom w:val="single" w:sz="4" w:space="0" w:color="auto"/>
            </w:tcBorders>
          </w:tcPr>
          <w:p w14:paraId="3DF08A40" w14:textId="77777777" w:rsidR="00E14211" w:rsidRPr="00E14211" w:rsidRDefault="00E14211" w:rsidP="00E14211">
            <w:pPr>
              <w:pStyle w:val="Normal1"/>
              <w:spacing w:after="0" w:line="240" w:lineRule="auto"/>
              <w:jc w:val="both"/>
              <w:rPr>
                <w:rFonts w:ascii="Arial" w:eastAsia="Times New Roman" w:hAnsi="Arial" w:cs="Arial"/>
                <w:b/>
                <w:sz w:val="20"/>
                <w:szCs w:val="20"/>
              </w:rPr>
            </w:pPr>
            <w:r w:rsidRPr="00E14211">
              <w:rPr>
                <w:rFonts w:ascii="Arial" w:eastAsia="Times New Roman" w:hAnsi="Arial" w:cs="Arial"/>
                <w:b/>
                <w:sz w:val="20"/>
                <w:szCs w:val="20"/>
              </w:rPr>
              <w:t>Free Fatty Acid (%)</w:t>
            </w:r>
          </w:p>
          <w:p w14:paraId="4FF48095" w14:textId="77777777" w:rsidR="00E14211" w:rsidRPr="00E14211" w:rsidRDefault="00E14211" w:rsidP="00E14211">
            <w:pPr>
              <w:pStyle w:val="Normal1"/>
              <w:spacing w:after="0" w:line="240" w:lineRule="auto"/>
              <w:jc w:val="both"/>
              <w:rPr>
                <w:rFonts w:ascii="Arial" w:eastAsia="Times New Roman" w:hAnsi="Arial" w:cs="Arial"/>
                <w:b/>
                <w:sz w:val="20"/>
                <w:szCs w:val="20"/>
              </w:rPr>
            </w:pPr>
            <w:r w:rsidRPr="00E14211">
              <w:rPr>
                <w:rFonts w:ascii="Arial" w:eastAsia="Times New Roman" w:hAnsi="Arial" w:cs="Arial"/>
                <w:b/>
                <w:sz w:val="20"/>
                <w:szCs w:val="20"/>
              </w:rPr>
              <w:t>(FFA)</w:t>
            </w:r>
          </w:p>
        </w:tc>
      </w:tr>
      <w:tr w:rsidR="00E14211" w:rsidRPr="00E14211" w14:paraId="5E32E919" w14:textId="77777777" w:rsidTr="00E14211">
        <w:trPr>
          <w:cantSplit/>
          <w:trHeight w:val="498"/>
          <w:tblHeader/>
        </w:trPr>
        <w:tc>
          <w:tcPr>
            <w:tcW w:w="1190" w:type="dxa"/>
            <w:tcBorders>
              <w:top w:val="single" w:sz="4" w:space="0" w:color="auto"/>
            </w:tcBorders>
          </w:tcPr>
          <w:p w14:paraId="78ACD9EF"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sz w:val="20"/>
                <w:szCs w:val="20"/>
              </w:rPr>
              <w:t>J8K</w:t>
            </w:r>
          </w:p>
        </w:tc>
        <w:tc>
          <w:tcPr>
            <w:tcW w:w="1612" w:type="dxa"/>
            <w:tcBorders>
              <w:top w:val="single" w:sz="4" w:space="0" w:color="auto"/>
            </w:tcBorders>
          </w:tcPr>
          <w:p w14:paraId="1A31B11E"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4.94±0.04</w:t>
            </w:r>
            <w:r w:rsidRPr="00E14211">
              <w:rPr>
                <w:rFonts w:ascii="Arial" w:eastAsia="Times New Roman" w:hAnsi="Arial" w:cs="Arial"/>
                <w:color w:val="000000"/>
                <w:sz w:val="20"/>
                <w:szCs w:val="20"/>
                <w:vertAlign w:val="superscript"/>
              </w:rPr>
              <w:t>b</w:t>
            </w:r>
          </w:p>
        </w:tc>
        <w:tc>
          <w:tcPr>
            <w:tcW w:w="1764" w:type="dxa"/>
            <w:tcBorders>
              <w:top w:val="single" w:sz="4" w:space="0" w:color="auto"/>
            </w:tcBorders>
          </w:tcPr>
          <w:p w14:paraId="7F649925"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40.23±0.04</w:t>
            </w:r>
            <w:r w:rsidRPr="00E14211">
              <w:rPr>
                <w:rFonts w:ascii="Arial" w:eastAsia="Times New Roman" w:hAnsi="Arial" w:cs="Arial"/>
                <w:color w:val="000000"/>
                <w:sz w:val="20"/>
                <w:szCs w:val="20"/>
                <w:vertAlign w:val="superscript"/>
              </w:rPr>
              <w:t>e</w:t>
            </w:r>
          </w:p>
        </w:tc>
        <w:tc>
          <w:tcPr>
            <w:tcW w:w="1918" w:type="dxa"/>
            <w:tcBorders>
              <w:top w:val="single" w:sz="4" w:space="0" w:color="auto"/>
            </w:tcBorders>
          </w:tcPr>
          <w:p w14:paraId="51542B0F"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0.713±0.000</w:t>
            </w:r>
            <w:r w:rsidRPr="00E14211">
              <w:rPr>
                <w:rFonts w:ascii="Arial" w:eastAsia="Times New Roman" w:hAnsi="Arial" w:cs="Arial"/>
                <w:color w:val="000000"/>
                <w:sz w:val="20"/>
                <w:szCs w:val="20"/>
                <w:vertAlign w:val="superscript"/>
              </w:rPr>
              <w:t>c</w:t>
            </w:r>
          </w:p>
        </w:tc>
        <w:tc>
          <w:tcPr>
            <w:tcW w:w="1764" w:type="dxa"/>
            <w:tcBorders>
              <w:top w:val="single" w:sz="4" w:space="0" w:color="auto"/>
            </w:tcBorders>
          </w:tcPr>
          <w:p w14:paraId="2504B9CA"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19.34±0.04</w:t>
            </w:r>
            <w:r w:rsidRPr="00E14211">
              <w:rPr>
                <w:rFonts w:ascii="Arial" w:eastAsia="Times New Roman" w:hAnsi="Arial" w:cs="Arial"/>
                <w:color w:val="000000"/>
                <w:sz w:val="20"/>
                <w:szCs w:val="20"/>
                <w:vertAlign w:val="superscript"/>
              </w:rPr>
              <w:t>b</w:t>
            </w:r>
          </w:p>
        </w:tc>
        <w:tc>
          <w:tcPr>
            <w:tcW w:w="1601" w:type="dxa"/>
            <w:tcBorders>
              <w:top w:val="single" w:sz="4" w:space="0" w:color="auto"/>
            </w:tcBorders>
          </w:tcPr>
          <w:p w14:paraId="41583DF8"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1.03±0.01</w:t>
            </w:r>
            <w:r w:rsidRPr="00E14211">
              <w:rPr>
                <w:rFonts w:ascii="Arial" w:eastAsia="Times New Roman" w:hAnsi="Arial" w:cs="Arial"/>
                <w:color w:val="000000"/>
                <w:sz w:val="20"/>
                <w:szCs w:val="20"/>
                <w:vertAlign w:val="superscript"/>
              </w:rPr>
              <w:t>a</w:t>
            </w:r>
          </w:p>
        </w:tc>
        <w:tc>
          <w:tcPr>
            <w:tcW w:w="1918" w:type="dxa"/>
            <w:tcBorders>
              <w:top w:val="single" w:sz="4" w:space="0" w:color="auto"/>
            </w:tcBorders>
          </w:tcPr>
          <w:p w14:paraId="714E26C9"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0.362±0.000</w:t>
            </w:r>
            <w:r w:rsidRPr="00E14211">
              <w:rPr>
                <w:rFonts w:ascii="Arial" w:eastAsia="Times New Roman" w:hAnsi="Arial" w:cs="Arial"/>
                <w:color w:val="000000"/>
                <w:sz w:val="20"/>
                <w:szCs w:val="20"/>
                <w:vertAlign w:val="superscript"/>
              </w:rPr>
              <w:t>b</w:t>
            </w:r>
          </w:p>
        </w:tc>
      </w:tr>
      <w:tr w:rsidR="00E14211" w:rsidRPr="00E14211" w14:paraId="4815AE77" w14:textId="77777777" w:rsidTr="006B0146">
        <w:trPr>
          <w:cantSplit/>
          <w:trHeight w:val="498"/>
          <w:tblHeader/>
        </w:trPr>
        <w:tc>
          <w:tcPr>
            <w:tcW w:w="1190" w:type="dxa"/>
          </w:tcPr>
          <w:p w14:paraId="62255C7D"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sz w:val="20"/>
                <w:szCs w:val="20"/>
              </w:rPr>
              <w:t>B4G</w:t>
            </w:r>
          </w:p>
        </w:tc>
        <w:tc>
          <w:tcPr>
            <w:tcW w:w="1612" w:type="dxa"/>
          </w:tcPr>
          <w:p w14:paraId="4E5A23A4"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5.24±0.03</w:t>
            </w:r>
            <w:r w:rsidRPr="00E14211">
              <w:rPr>
                <w:rFonts w:ascii="Arial" w:eastAsia="Times New Roman" w:hAnsi="Arial" w:cs="Arial"/>
                <w:color w:val="000000"/>
                <w:sz w:val="20"/>
                <w:szCs w:val="20"/>
                <w:vertAlign w:val="superscript"/>
              </w:rPr>
              <w:t>d</w:t>
            </w:r>
          </w:p>
        </w:tc>
        <w:tc>
          <w:tcPr>
            <w:tcW w:w="1764" w:type="dxa"/>
          </w:tcPr>
          <w:p w14:paraId="73162A8F"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26.64±0.05</w:t>
            </w:r>
            <w:r w:rsidRPr="00E14211">
              <w:rPr>
                <w:rFonts w:ascii="Arial" w:eastAsia="Times New Roman" w:hAnsi="Arial" w:cs="Arial"/>
                <w:color w:val="000000"/>
                <w:sz w:val="20"/>
                <w:szCs w:val="20"/>
                <w:vertAlign w:val="superscript"/>
              </w:rPr>
              <w:t>a</w:t>
            </w:r>
          </w:p>
        </w:tc>
        <w:tc>
          <w:tcPr>
            <w:tcW w:w="1918" w:type="dxa"/>
          </w:tcPr>
          <w:p w14:paraId="346BA3F0"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0.863±0.000</w:t>
            </w:r>
            <w:r w:rsidRPr="00E14211">
              <w:rPr>
                <w:rFonts w:ascii="Arial" w:eastAsia="Times New Roman" w:hAnsi="Arial" w:cs="Arial"/>
                <w:color w:val="000000"/>
                <w:sz w:val="20"/>
                <w:szCs w:val="20"/>
                <w:vertAlign w:val="superscript"/>
              </w:rPr>
              <w:t>e</w:t>
            </w:r>
          </w:p>
        </w:tc>
        <w:tc>
          <w:tcPr>
            <w:tcW w:w="1764" w:type="dxa"/>
          </w:tcPr>
          <w:p w14:paraId="207D0EEC"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23.07±0.04</w:t>
            </w:r>
            <w:r w:rsidRPr="00E14211">
              <w:rPr>
                <w:rFonts w:ascii="Arial" w:eastAsia="Times New Roman" w:hAnsi="Arial" w:cs="Arial"/>
                <w:color w:val="000000"/>
                <w:sz w:val="20"/>
                <w:szCs w:val="20"/>
                <w:vertAlign w:val="superscript"/>
              </w:rPr>
              <w:t>e</w:t>
            </w:r>
          </w:p>
        </w:tc>
        <w:tc>
          <w:tcPr>
            <w:tcW w:w="1601" w:type="dxa"/>
          </w:tcPr>
          <w:p w14:paraId="78B23A50"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1.02±0.01</w:t>
            </w:r>
            <w:r w:rsidRPr="00E14211">
              <w:rPr>
                <w:rFonts w:ascii="Arial" w:eastAsia="Times New Roman" w:hAnsi="Arial" w:cs="Arial"/>
                <w:color w:val="000000"/>
                <w:sz w:val="20"/>
                <w:szCs w:val="20"/>
                <w:vertAlign w:val="superscript"/>
              </w:rPr>
              <w:t>a</w:t>
            </w:r>
          </w:p>
        </w:tc>
        <w:tc>
          <w:tcPr>
            <w:tcW w:w="1918" w:type="dxa"/>
          </w:tcPr>
          <w:p w14:paraId="6874134F"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0.393±0.000</w:t>
            </w:r>
            <w:r w:rsidRPr="00E14211">
              <w:rPr>
                <w:rFonts w:ascii="Arial" w:eastAsia="Times New Roman" w:hAnsi="Arial" w:cs="Arial"/>
                <w:color w:val="000000"/>
                <w:sz w:val="20"/>
                <w:szCs w:val="20"/>
                <w:vertAlign w:val="superscript"/>
              </w:rPr>
              <w:t>c</w:t>
            </w:r>
          </w:p>
        </w:tc>
      </w:tr>
      <w:tr w:rsidR="00E14211" w:rsidRPr="00E14211" w14:paraId="7C4F9E33" w14:textId="77777777" w:rsidTr="006B0146">
        <w:trPr>
          <w:cantSplit/>
          <w:trHeight w:val="498"/>
          <w:tblHeader/>
        </w:trPr>
        <w:tc>
          <w:tcPr>
            <w:tcW w:w="1190" w:type="dxa"/>
          </w:tcPr>
          <w:p w14:paraId="02D2F33C"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sz w:val="20"/>
                <w:szCs w:val="20"/>
              </w:rPr>
              <w:t>P1G</w:t>
            </w:r>
          </w:p>
        </w:tc>
        <w:tc>
          <w:tcPr>
            <w:tcW w:w="1612" w:type="dxa"/>
          </w:tcPr>
          <w:p w14:paraId="71C9FCC4"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5.21±0.04</w:t>
            </w:r>
            <w:r w:rsidRPr="00E14211">
              <w:rPr>
                <w:rFonts w:ascii="Arial" w:eastAsia="Times New Roman" w:hAnsi="Arial" w:cs="Arial"/>
                <w:color w:val="000000"/>
                <w:sz w:val="20"/>
                <w:szCs w:val="20"/>
                <w:vertAlign w:val="superscript"/>
              </w:rPr>
              <w:t>d</w:t>
            </w:r>
          </w:p>
        </w:tc>
        <w:tc>
          <w:tcPr>
            <w:tcW w:w="1764" w:type="dxa"/>
          </w:tcPr>
          <w:p w14:paraId="6CF2DF58"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28.62±0.02</w:t>
            </w:r>
            <w:r w:rsidRPr="00E14211">
              <w:rPr>
                <w:rFonts w:ascii="Arial" w:eastAsia="Times New Roman" w:hAnsi="Arial" w:cs="Arial"/>
                <w:color w:val="000000"/>
                <w:sz w:val="20"/>
                <w:szCs w:val="20"/>
                <w:vertAlign w:val="superscript"/>
              </w:rPr>
              <w:t>d</w:t>
            </w:r>
          </w:p>
        </w:tc>
        <w:tc>
          <w:tcPr>
            <w:tcW w:w="1918" w:type="dxa"/>
          </w:tcPr>
          <w:p w14:paraId="3C6F125A"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0.812±0.000</w:t>
            </w:r>
            <w:r w:rsidRPr="00E14211">
              <w:rPr>
                <w:rFonts w:ascii="Arial" w:eastAsia="Times New Roman" w:hAnsi="Arial" w:cs="Arial"/>
                <w:color w:val="000000"/>
                <w:sz w:val="20"/>
                <w:szCs w:val="20"/>
                <w:vertAlign w:val="superscript"/>
              </w:rPr>
              <w:t>d</w:t>
            </w:r>
          </w:p>
        </w:tc>
        <w:tc>
          <w:tcPr>
            <w:tcW w:w="1764" w:type="dxa"/>
          </w:tcPr>
          <w:p w14:paraId="0C1FE961"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19.91±0.04</w:t>
            </w:r>
            <w:r w:rsidRPr="00E14211">
              <w:rPr>
                <w:rFonts w:ascii="Arial" w:eastAsia="Times New Roman" w:hAnsi="Arial" w:cs="Arial"/>
                <w:color w:val="000000"/>
                <w:sz w:val="20"/>
                <w:szCs w:val="20"/>
                <w:vertAlign w:val="superscript"/>
              </w:rPr>
              <w:t>c</w:t>
            </w:r>
          </w:p>
        </w:tc>
        <w:tc>
          <w:tcPr>
            <w:tcW w:w="1601" w:type="dxa"/>
          </w:tcPr>
          <w:p w14:paraId="3F48EA2E"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1.03±0.01</w:t>
            </w:r>
            <w:r w:rsidRPr="00E14211">
              <w:rPr>
                <w:rFonts w:ascii="Arial" w:eastAsia="Times New Roman" w:hAnsi="Arial" w:cs="Arial"/>
                <w:color w:val="000000"/>
                <w:sz w:val="20"/>
                <w:szCs w:val="20"/>
                <w:vertAlign w:val="superscript"/>
              </w:rPr>
              <w:t>a</w:t>
            </w:r>
          </w:p>
        </w:tc>
        <w:tc>
          <w:tcPr>
            <w:tcW w:w="1918" w:type="dxa"/>
          </w:tcPr>
          <w:p w14:paraId="6B4CCC89"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0.524±0.000</w:t>
            </w:r>
            <w:r w:rsidRPr="00E14211">
              <w:rPr>
                <w:rFonts w:ascii="Arial" w:eastAsia="Times New Roman" w:hAnsi="Arial" w:cs="Arial"/>
                <w:color w:val="000000"/>
                <w:sz w:val="20"/>
                <w:szCs w:val="20"/>
                <w:vertAlign w:val="superscript"/>
              </w:rPr>
              <w:t>e</w:t>
            </w:r>
          </w:p>
        </w:tc>
      </w:tr>
      <w:tr w:rsidR="00E14211" w:rsidRPr="00E14211" w14:paraId="344EF797" w14:textId="77777777" w:rsidTr="006B0146">
        <w:trPr>
          <w:cantSplit/>
          <w:trHeight w:val="498"/>
          <w:tblHeader/>
        </w:trPr>
        <w:tc>
          <w:tcPr>
            <w:tcW w:w="1190" w:type="dxa"/>
          </w:tcPr>
          <w:p w14:paraId="1575033D"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sz w:val="20"/>
                <w:szCs w:val="20"/>
              </w:rPr>
              <w:t>D7P</w:t>
            </w:r>
          </w:p>
        </w:tc>
        <w:tc>
          <w:tcPr>
            <w:tcW w:w="1612" w:type="dxa"/>
          </w:tcPr>
          <w:p w14:paraId="450A069D"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4.84±0.03</w:t>
            </w:r>
            <w:r w:rsidRPr="00E14211">
              <w:rPr>
                <w:rFonts w:ascii="Arial" w:eastAsia="Times New Roman" w:hAnsi="Arial" w:cs="Arial"/>
                <w:color w:val="000000"/>
                <w:sz w:val="20"/>
                <w:szCs w:val="20"/>
                <w:vertAlign w:val="superscript"/>
              </w:rPr>
              <w:t>a</w:t>
            </w:r>
          </w:p>
        </w:tc>
        <w:tc>
          <w:tcPr>
            <w:tcW w:w="1764" w:type="dxa"/>
          </w:tcPr>
          <w:p w14:paraId="2CAC8B81"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27.22±0.03</w:t>
            </w:r>
            <w:r w:rsidRPr="00E14211">
              <w:rPr>
                <w:rFonts w:ascii="Arial" w:eastAsia="Times New Roman" w:hAnsi="Arial" w:cs="Arial"/>
                <w:color w:val="000000"/>
                <w:sz w:val="20"/>
                <w:szCs w:val="20"/>
                <w:vertAlign w:val="superscript"/>
              </w:rPr>
              <w:t>b</w:t>
            </w:r>
          </w:p>
        </w:tc>
        <w:tc>
          <w:tcPr>
            <w:tcW w:w="1918" w:type="dxa"/>
          </w:tcPr>
          <w:p w14:paraId="72709EDD"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0.583±0.000</w:t>
            </w:r>
            <w:r w:rsidRPr="00E14211">
              <w:rPr>
                <w:rFonts w:ascii="Arial" w:eastAsia="Times New Roman" w:hAnsi="Arial" w:cs="Arial"/>
                <w:color w:val="000000"/>
                <w:sz w:val="20"/>
                <w:szCs w:val="20"/>
                <w:vertAlign w:val="superscript"/>
              </w:rPr>
              <w:t>a</w:t>
            </w:r>
          </w:p>
        </w:tc>
        <w:tc>
          <w:tcPr>
            <w:tcW w:w="1764" w:type="dxa"/>
          </w:tcPr>
          <w:p w14:paraId="658B7DAB"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19.13±0.00</w:t>
            </w:r>
            <w:r w:rsidRPr="00E14211">
              <w:rPr>
                <w:rFonts w:ascii="Arial" w:eastAsia="Times New Roman" w:hAnsi="Arial" w:cs="Arial"/>
                <w:color w:val="000000"/>
                <w:sz w:val="20"/>
                <w:szCs w:val="20"/>
                <w:vertAlign w:val="superscript"/>
              </w:rPr>
              <w:t>a</w:t>
            </w:r>
          </w:p>
        </w:tc>
        <w:tc>
          <w:tcPr>
            <w:tcW w:w="1601" w:type="dxa"/>
          </w:tcPr>
          <w:p w14:paraId="3360ECDA"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1.01±0.01</w:t>
            </w:r>
            <w:r w:rsidRPr="00E14211">
              <w:rPr>
                <w:rFonts w:ascii="Arial" w:eastAsia="Times New Roman" w:hAnsi="Arial" w:cs="Arial"/>
                <w:color w:val="000000"/>
                <w:sz w:val="20"/>
                <w:szCs w:val="20"/>
                <w:vertAlign w:val="superscript"/>
              </w:rPr>
              <w:t>a</w:t>
            </w:r>
          </w:p>
        </w:tc>
        <w:tc>
          <w:tcPr>
            <w:tcW w:w="1918" w:type="dxa"/>
          </w:tcPr>
          <w:p w14:paraId="286B37F8"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0.344±0.000</w:t>
            </w:r>
            <w:r w:rsidRPr="00E14211">
              <w:rPr>
                <w:rFonts w:ascii="Arial" w:eastAsia="Times New Roman" w:hAnsi="Arial" w:cs="Arial"/>
                <w:color w:val="000000"/>
                <w:sz w:val="20"/>
                <w:szCs w:val="20"/>
                <w:vertAlign w:val="superscript"/>
              </w:rPr>
              <w:t>a</w:t>
            </w:r>
          </w:p>
        </w:tc>
      </w:tr>
      <w:tr w:rsidR="00E14211" w:rsidRPr="00E14211" w14:paraId="3959C88C" w14:textId="77777777" w:rsidTr="006B0146">
        <w:trPr>
          <w:cantSplit/>
          <w:trHeight w:val="498"/>
          <w:tblHeader/>
        </w:trPr>
        <w:tc>
          <w:tcPr>
            <w:tcW w:w="1190" w:type="dxa"/>
          </w:tcPr>
          <w:p w14:paraId="547D352B"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sz w:val="20"/>
                <w:szCs w:val="20"/>
              </w:rPr>
              <w:t>E6G</w:t>
            </w:r>
          </w:p>
        </w:tc>
        <w:tc>
          <w:tcPr>
            <w:tcW w:w="1612" w:type="dxa"/>
          </w:tcPr>
          <w:p w14:paraId="626DA03D"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5.06±0.03</w:t>
            </w:r>
            <w:r w:rsidRPr="00E14211">
              <w:rPr>
                <w:rFonts w:ascii="Arial" w:eastAsia="Times New Roman" w:hAnsi="Arial" w:cs="Arial"/>
                <w:color w:val="000000"/>
                <w:sz w:val="20"/>
                <w:szCs w:val="20"/>
                <w:vertAlign w:val="superscript"/>
              </w:rPr>
              <w:t>c</w:t>
            </w:r>
          </w:p>
        </w:tc>
        <w:tc>
          <w:tcPr>
            <w:tcW w:w="1764" w:type="dxa"/>
          </w:tcPr>
          <w:p w14:paraId="22A93A66"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28.18±0.03</w:t>
            </w:r>
            <w:r w:rsidRPr="00E14211">
              <w:rPr>
                <w:rFonts w:ascii="Arial" w:eastAsia="Times New Roman" w:hAnsi="Arial" w:cs="Arial"/>
                <w:color w:val="000000"/>
                <w:sz w:val="20"/>
                <w:szCs w:val="20"/>
                <w:vertAlign w:val="superscript"/>
              </w:rPr>
              <w:t>c</w:t>
            </w:r>
          </w:p>
        </w:tc>
        <w:tc>
          <w:tcPr>
            <w:tcW w:w="1918" w:type="dxa"/>
          </w:tcPr>
          <w:p w14:paraId="513226A8"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0.691±0.000</w:t>
            </w:r>
            <w:r w:rsidRPr="00E14211">
              <w:rPr>
                <w:rFonts w:ascii="Arial" w:eastAsia="Times New Roman" w:hAnsi="Arial" w:cs="Arial"/>
                <w:color w:val="000000"/>
                <w:sz w:val="20"/>
                <w:szCs w:val="20"/>
                <w:vertAlign w:val="superscript"/>
              </w:rPr>
              <w:t>b</w:t>
            </w:r>
          </w:p>
        </w:tc>
        <w:tc>
          <w:tcPr>
            <w:tcW w:w="1764" w:type="dxa"/>
          </w:tcPr>
          <w:p w14:paraId="0C01DF70"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21.48±0.02</w:t>
            </w:r>
            <w:r w:rsidRPr="00E14211">
              <w:rPr>
                <w:rFonts w:ascii="Arial" w:eastAsia="Times New Roman" w:hAnsi="Arial" w:cs="Arial"/>
                <w:color w:val="000000"/>
                <w:sz w:val="20"/>
                <w:szCs w:val="20"/>
                <w:vertAlign w:val="superscript"/>
              </w:rPr>
              <w:t>d</w:t>
            </w:r>
          </w:p>
        </w:tc>
        <w:tc>
          <w:tcPr>
            <w:tcW w:w="1601" w:type="dxa"/>
          </w:tcPr>
          <w:p w14:paraId="3EE58E73"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1.02±0.01</w:t>
            </w:r>
            <w:r w:rsidRPr="00E14211">
              <w:rPr>
                <w:rFonts w:ascii="Arial" w:eastAsia="Times New Roman" w:hAnsi="Arial" w:cs="Arial"/>
                <w:color w:val="000000"/>
                <w:sz w:val="20"/>
                <w:szCs w:val="20"/>
                <w:vertAlign w:val="superscript"/>
              </w:rPr>
              <w:t>a</w:t>
            </w:r>
          </w:p>
        </w:tc>
        <w:tc>
          <w:tcPr>
            <w:tcW w:w="1918" w:type="dxa"/>
          </w:tcPr>
          <w:p w14:paraId="0796A58D" w14:textId="77777777" w:rsidR="00E14211" w:rsidRPr="00E14211" w:rsidRDefault="00E14211" w:rsidP="00E14211">
            <w:pPr>
              <w:pStyle w:val="Normal1"/>
              <w:spacing w:after="0" w:line="480" w:lineRule="auto"/>
              <w:jc w:val="both"/>
              <w:rPr>
                <w:rFonts w:ascii="Arial" w:eastAsia="Times New Roman" w:hAnsi="Arial" w:cs="Arial"/>
                <w:sz w:val="20"/>
                <w:szCs w:val="20"/>
              </w:rPr>
            </w:pPr>
            <w:r w:rsidRPr="00E14211">
              <w:rPr>
                <w:rFonts w:ascii="Arial" w:eastAsia="Times New Roman" w:hAnsi="Arial" w:cs="Arial"/>
                <w:color w:val="000000"/>
                <w:sz w:val="20"/>
                <w:szCs w:val="20"/>
              </w:rPr>
              <w:t>0.414±0.000</w:t>
            </w:r>
            <w:r w:rsidRPr="00E14211">
              <w:rPr>
                <w:rFonts w:ascii="Arial" w:eastAsia="Times New Roman" w:hAnsi="Arial" w:cs="Arial"/>
                <w:color w:val="000000"/>
                <w:sz w:val="20"/>
                <w:szCs w:val="20"/>
                <w:vertAlign w:val="superscript"/>
              </w:rPr>
              <w:t>d</w:t>
            </w:r>
          </w:p>
        </w:tc>
      </w:tr>
    </w:tbl>
    <w:p w14:paraId="446F70C9" w14:textId="77777777" w:rsidR="00E14211" w:rsidRPr="00E14211" w:rsidRDefault="00E14211" w:rsidP="00E14211">
      <w:pPr>
        <w:pStyle w:val="Normal1"/>
        <w:spacing w:after="0" w:line="240" w:lineRule="auto"/>
        <w:jc w:val="both"/>
        <w:rPr>
          <w:rFonts w:ascii="Arial" w:eastAsia="Times New Roman" w:hAnsi="Arial" w:cs="Arial"/>
          <w:i/>
          <w:iCs/>
          <w:sz w:val="20"/>
          <w:szCs w:val="20"/>
        </w:rPr>
      </w:pPr>
      <w:r w:rsidRPr="00E14211">
        <w:rPr>
          <w:rFonts w:ascii="Arial" w:eastAsia="Times New Roman" w:hAnsi="Arial" w:cs="Arial"/>
          <w:i/>
          <w:iCs/>
          <w:sz w:val="20"/>
          <w:szCs w:val="20"/>
        </w:rPr>
        <w:t>NB: Data are mean values of duplicate determination ± standard deviation. Mean values with the same letter within the same column are not significantly difference (p &gt; 0.05).</w:t>
      </w:r>
    </w:p>
    <w:p w14:paraId="0246A544" w14:textId="77777777" w:rsidR="00E14211" w:rsidRPr="00E14211" w:rsidRDefault="00E14211" w:rsidP="00E14211">
      <w:pPr>
        <w:pStyle w:val="Normal1"/>
        <w:tabs>
          <w:tab w:val="left" w:pos="6210"/>
        </w:tabs>
        <w:spacing w:after="0" w:line="480" w:lineRule="auto"/>
        <w:jc w:val="both"/>
        <w:rPr>
          <w:rFonts w:ascii="Arial" w:eastAsia="Times New Roman" w:hAnsi="Arial" w:cs="Arial"/>
          <w:b/>
          <w:bCs/>
          <w:sz w:val="20"/>
          <w:szCs w:val="20"/>
        </w:rPr>
      </w:pPr>
      <w:r w:rsidRPr="00E14211">
        <w:rPr>
          <w:rFonts w:ascii="Arial" w:eastAsia="Times New Roman" w:hAnsi="Arial" w:cs="Arial"/>
          <w:b/>
          <w:bCs/>
          <w:sz w:val="20"/>
          <w:szCs w:val="20"/>
        </w:rPr>
        <w:t>Key:</w:t>
      </w:r>
    </w:p>
    <w:p w14:paraId="6B3ED7CD" w14:textId="77777777" w:rsidR="00E14211" w:rsidRPr="00E14211" w:rsidRDefault="00E14211" w:rsidP="00BB3FA2">
      <w:pPr>
        <w:pStyle w:val="Normal1"/>
        <w:tabs>
          <w:tab w:val="left" w:pos="6210"/>
        </w:tabs>
        <w:spacing w:after="0" w:line="240" w:lineRule="auto"/>
        <w:jc w:val="both"/>
        <w:rPr>
          <w:rFonts w:ascii="Arial" w:eastAsia="Times New Roman" w:hAnsi="Arial" w:cs="Arial"/>
          <w:b/>
          <w:bCs/>
          <w:sz w:val="20"/>
          <w:szCs w:val="20"/>
        </w:rPr>
      </w:pPr>
      <w:r w:rsidRPr="00E14211">
        <w:rPr>
          <w:rFonts w:ascii="Arial" w:eastAsia="Times New Roman" w:hAnsi="Arial" w:cs="Arial"/>
          <w:b/>
          <w:bCs/>
          <w:sz w:val="20"/>
          <w:szCs w:val="20"/>
        </w:rPr>
        <w:t xml:space="preserve">J8K - 100% </w:t>
      </w:r>
      <w:proofErr w:type="spellStart"/>
      <w:r w:rsidRPr="00E14211">
        <w:rPr>
          <w:rFonts w:ascii="Arial" w:eastAsia="Times New Roman" w:hAnsi="Arial" w:cs="Arial"/>
          <w:b/>
          <w:bCs/>
          <w:sz w:val="20"/>
          <w:szCs w:val="20"/>
        </w:rPr>
        <w:t>Tigernut</w:t>
      </w:r>
      <w:proofErr w:type="spellEnd"/>
      <w:r w:rsidRPr="00E14211">
        <w:rPr>
          <w:rFonts w:ascii="Arial" w:eastAsia="Times New Roman" w:hAnsi="Arial" w:cs="Arial"/>
          <w:b/>
          <w:bCs/>
          <w:sz w:val="20"/>
          <w:szCs w:val="20"/>
        </w:rPr>
        <w:t xml:space="preserve"> milk, 0% pumpkin seed milk</w:t>
      </w:r>
    </w:p>
    <w:p w14:paraId="64E9B2DB" w14:textId="77777777" w:rsidR="00E14211" w:rsidRPr="00E14211" w:rsidRDefault="00E14211" w:rsidP="00BB3FA2">
      <w:pPr>
        <w:pStyle w:val="Normal1"/>
        <w:tabs>
          <w:tab w:val="left" w:pos="6210"/>
        </w:tabs>
        <w:spacing w:after="0" w:line="240" w:lineRule="auto"/>
        <w:jc w:val="both"/>
        <w:rPr>
          <w:rFonts w:ascii="Arial" w:eastAsia="Times New Roman" w:hAnsi="Arial" w:cs="Arial"/>
          <w:b/>
          <w:bCs/>
          <w:sz w:val="20"/>
          <w:szCs w:val="20"/>
        </w:rPr>
      </w:pPr>
      <w:r w:rsidRPr="00E14211">
        <w:rPr>
          <w:rFonts w:ascii="Arial" w:eastAsia="Times New Roman" w:hAnsi="Arial" w:cs="Arial"/>
          <w:b/>
          <w:bCs/>
          <w:sz w:val="20"/>
          <w:szCs w:val="20"/>
        </w:rPr>
        <w:t xml:space="preserve">B4G - 95% </w:t>
      </w:r>
      <w:proofErr w:type="spellStart"/>
      <w:r w:rsidRPr="00E14211">
        <w:rPr>
          <w:rFonts w:ascii="Arial" w:eastAsia="Times New Roman" w:hAnsi="Arial" w:cs="Arial"/>
          <w:b/>
          <w:bCs/>
          <w:sz w:val="20"/>
          <w:szCs w:val="20"/>
        </w:rPr>
        <w:t>Tigernut</w:t>
      </w:r>
      <w:proofErr w:type="spellEnd"/>
      <w:r w:rsidRPr="00E14211">
        <w:rPr>
          <w:rFonts w:ascii="Arial" w:eastAsia="Times New Roman" w:hAnsi="Arial" w:cs="Arial"/>
          <w:b/>
          <w:bCs/>
          <w:sz w:val="20"/>
          <w:szCs w:val="20"/>
        </w:rPr>
        <w:t xml:space="preserve"> milk, 5% pumpkin seed milk</w:t>
      </w:r>
    </w:p>
    <w:p w14:paraId="747F752A" w14:textId="77777777" w:rsidR="00E14211" w:rsidRPr="00E14211" w:rsidRDefault="00E14211" w:rsidP="00BB3FA2">
      <w:pPr>
        <w:pStyle w:val="Normal1"/>
        <w:tabs>
          <w:tab w:val="left" w:pos="6210"/>
        </w:tabs>
        <w:spacing w:after="0" w:line="240" w:lineRule="auto"/>
        <w:jc w:val="both"/>
        <w:rPr>
          <w:rFonts w:ascii="Arial" w:eastAsia="Times New Roman" w:hAnsi="Arial" w:cs="Arial"/>
          <w:b/>
          <w:bCs/>
          <w:sz w:val="20"/>
          <w:szCs w:val="20"/>
        </w:rPr>
      </w:pPr>
      <w:r w:rsidRPr="00E14211">
        <w:rPr>
          <w:rFonts w:ascii="Arial" w:eastAsia="Times New Roman" w:hAnsi="Arial" w:cs="Arial"/>
          <w:b/>
          <w:bCs/>
          <w:sz w:val="20"/>
          <w:szCs w:val="20"/>
        </w:rPr>
        <w:t xml:space="preserve">P1G - 90% </w:t>
      </w:r>
      <w:proofErr w:type="spellStart"/>
      <w:r w:rsidRPr="00E14211">
        <w:rPr>
          <w:rFonts w:ascii="Arial" w:eastAsia="Times New Roman" w:hAnsi="Arial" w:cs="Arial"/>
          <w:b/>
          <w:bCs/>
          <w:sz w:val="20"/>
          <w:szCs w:val="20"/>
        </w:rPr>
        <w:t>Tigernut</w:t>
      </w:r>
      <w:proofErr w:type="spellEnd"/>
      <w:r w:rsidRPr="00E14211">
        <w:rPr>
          <w:rFonts w:ascii="Arial" w:eastAsia="Times New Roman" w:hAnsi="Arial" w:cs="Arial"/>
          <w:b/>
          <w:bCs/>
          <w:sz w:val="20"/>
          <w:szCs w:val="20"/>
        </w:rPr>
        <w:t xml:space="preserve"> milk, 10% pumpkin seed milk</w:t>
      </w:r>
    </w:p>
    <w:p w14:paraId="58BEC4E4" w14:textId="77777777" w:rsidR="00E14211" w:rsidRPr="00E14211" w:rsidRDefault="00E14211" w:rsidP="00BB3FA2">
      <w:pPr>
        <w:pStyle w:val="Normal1"/>
        <w:tabs>
          <w:tab w:val="left" w:pos="6210"/>
        </w:tabs>
        <w:spacing w:after="0" w:line="240" w:lineRule="auto"/>
        <w:jc w:val="both"/>
        <w:rPr>
          <w:rFonts w:ascii="Arial" w:eastAsia="Times New Roman" w:hAnsi="Arial" w:cs="Arial"/>
          <w:b/>
          <w:bCs/>
          <w:sz w:val="20"/>
          <w:szCs w:val="20"/>
        </w:rPr>
      </w:pPr>
      <w:r w:rsidRPr="00E14211">
        <w:rPr>
          <w:rFonts w:ascii="Arial" w:eastAsia="Times New Roman" w:hAnsi="Arial" w:cs="Arial"/>
          <w:b/>
          <w:bCs/>
          <w:sz w:val="20"/>
          <w:szCs w:val="20"/>
        </w:rPr>
        <w:t xml:space="preserve">D7P - 85% </w:t>
      </w:r>
      <w:proofErr w:type="spellStart"/>
      <w:r w:rsidRPr="00E14211">
        <w:rPr>
          <w:rFonts w:ascii="Arial" w:eastAsia="Times New Roman" w:hAnsi="Arial" w:cs="Arial"/>
          <w:b/>
          <w:bCs/>
          <w:sz w:val="20"/>
          <w:szCs w:val="20"/>
        </w:rPr>
        <w:t>Tigernut</w:t>
      </w:r>
      <w:proofErr w:type="spellEnd"/>
      <w:r w:rsidRPr="00E14211">
        <w:rPr>
          <w:rFonts w:ascii="Arial" w:eastAsia="Times New Roman" w:hAnsi="Arial" w:cs="Arial"/>
          <w:b/>
          <w:bCs/>
          <w:sz w:val="20"/>
          <w:szCs w:val="20"/>
        </w:rPr>
        <w:t xml:space="preserve"> milk, 15% pumpkin seed milk</w:t>
      </w:r>
    </w:p>
    <w:p w14:paraId="299449C1" w14:textId="77777777" w:rsidR="00E14211" w:rsidRPr="00E14211" w:rsidRDefault="00E14211" w:rsidP="00BB3FA2">
      <w:pPr>
        <w:pStyle w:val="Normal1"/>
        <w:spacing w:after="0" w:line="240" w:lineRule="auto"/>
        <w:rPr>
          <w:rFonts w:ascii="Arial" w:eastAsia="Times New Roman" w:hAnsi="Arial" w:cs="Arial"/>
          <w:b/>
          <w:bCs/>
          <w:sz w:val="20"/>
          <w:szCs w:val="20"/>
        </w:rPr>
        <w:sectPr w:rsidR="00E14211" w:rsidRPr="00E14211">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pgNumType w:start="42"/>
          <w:cols w:space="720"/>
        </w:sectPr>
      </w:pPr>
      <w:r w:rsidRPr="00E14211">
        <w:rPr>
          <w:rFonts w:ascii="Arial" w:eastAsia="Times New Roman" w:hAnsi="Arial" w:cs="Arial"/>
          <w:b/>
          <w:bCs/>
          <w:sz w:val="20"/>
          <w:szCs w:val="20"/>
        </w:rPr>
        <w:t xml:space="preserve">E6G - 80% </w:t>
      </w:r>
      <w:proofErr w:type="spellStart"/>
      <w:r w:rsidRPr="00E14211">
        <w:rPr>
          <w:rFonts w:ascii="Arial" w:eastAsia="Times New Roman" w:hAnsi="Arial" w:cs="Arial"/>
          <w:b/>
          <w:bCs/>
          <w:sz w:val="20"/>
          <w:szCs w:val="20"/>
        </w:rPr>
        <w:t>Tigernut</w:t>
      </w:r>
      <w:proofErr w:type="spellEnd"/>
      <w:r w:rsidRPr="00E14211">
        <w:rPr>
          <w:rFonts w:ascii="Arial" w:eastAsia="Times New Roman" w:hAnsi="Arial" w:cs="Arial"/>
          <w:b/>
          <w:bCs/>
          <w:sz w:val="20"/>
          <w:szCs w:val="20"/>
        </w:rPr>
        <w:t xml:space="preserve"> milk, 20% pumpkin seed milk</w:t>
      </w:r>
    </w:p>
    <w:p w14:paraId="38DE2C4F" w14:textId="77777777" w:rsidR="00E14211" w:rsidRPr="00680391" w:rsidRDefault="00E14211" w:rsidP="00680391">
      <w:pPr>
        <w:pStyle w:val="Normal1"/>
        <w:tabs>
          <w:tab w:val="left" w:pos="6210"/>
        </w:tabs>
        <w:spacing w:after="0" w:line="240" w:lineRule="auto"/>
        <w:rPr>
          <w:rFonts w:ascii="Arial" w:eastAsia="Times New Roman" w:hAnsi="Arial" w:cs="Arial"/>
          <w:b/>
          <w:bCs/>
          <w:sz w:val="20"/>
          <w:szCs w:val="20"/>
        </w:rPr>
        <w:sectPr w:rsidR="00E14211" w:rsidRPr="00680391" w:rsidSect="00680391">
          <w:headerReference w:type="even" r:id="rId14"/>
          <w:headerReference w:type="default" r:id="rId15"/>
          <w:footerReference w:type="default" r:id="rId16"/>
          <w:headerReference w:type="first" r:id="rId17"/>
          <w:pgSz w:w="15840" w:h="12240" w:orient="landscape"/>
          <w:pgMar w:top="1440" w:right="1440" w:bottom="1440" w:left="1440" w:header="720" w:footer="720" w:gutter="0"/>
          <w:pgNumType w:start="37"/>
          <w:cols w:space="720"/>
          <w:docGrid w:linePitch="299"/>
        </w:sectPr>
      </w:pPr>
    </w:p>
    <w:p w14:paraId="3E569935" w14:textId="77777777" w:rsidR="008A1764" w:rsidRPr="001975BA" w:rsidRDefault="008A1764" w:rsidP="008A1764">
      <w:pPr>
        <w:spacing w:before="100" w:beforeAutospacing="1" w:after="100" w:afterAutospacing="1"/>
        <w:jc w:val="both"/>
        <w:outlineLvl w:val="1"/>
        <w:rPr>
          <w:rFonts w:ascii="Arial" w:eastAsia="Times New Roman" w:hAnsi="Arial" w:cs="Arial"/>
          <w:b/>
          <w:bCs/>
          <w:sz w:val="20"/>
          <w:szCs w:val="20"/>
        </w:rPr>
      </w:pPr>
      <w:r w:rsidRPr="001975BA">
        <w:rPr>
          <w:rFonts w:ascii="Arial" w:eastAsia="Times New Roman" w:hAnsi="Arial" w:cs="Arial"/>
          <w:b/>
          <w:bCs/>
          <w:sz w:val="20"/>
          <w:szCs w:val="20"/>
        </w:rPr>
        <w:lastRenderedPageBreak/>
        <w:t>3.2 Physicochemical Properties</w:t>
      </w:r>
    </w:p>
    <w:p w14:paraId="1B405D2C" w14:textId="77777777" w:rsidR="008A1764" w:rsidRDefault="008A1764" w:rsidP="00DB077A">
      <w:pPr>
        <w:spacing w:before="100" w:beforeAutospacing="1" w:after="100" w:afterAutospacing="1"/>
        <w:jc w:val="both"/>
        <w:rPr>
          <w:rFonts w:ascii="Arial" w:eastAsia="Times New Roman" w:hAnsi="Arial" w:cs="Arial"/>
          <w:b/>
          <w:bCs/>
          <w:sz w:val="20"/>
          <w:szCs w:val="20"/>
        </w:rPr>
      </w:pPr>
      <w:r>
        <w:rPr>
          <w:rFonts w:ascii="Arial" w:eastAsia="Times New Roman" w:hAnsi="Arial" w:cs="Arial"/>
          <w:sz w:val="20"/>
          <w:szCs w:val="20"/>
        </w:rPr>
        <w:t xml:space="preserve">Table 2 presents the results of the physicochemical properties </w:t>
      </w:r>
      <w:r w:rsidR="00D53507">
        <w:rPr>
          <w:rFonts w:ascii="Arial" w:eastAsia="Times New Roman" w:hAnsi="Arial" w:cs="Arial"/>
          <w:sz w:val="20"/>
          <w:szCs w:val="20"/>
        </w:rPr>
        <w:t xml:space="preserve">of the yoghurt samples. </w:t>
      </w:r>
      <w:r w:rsidRPr="001975BA">
        <w:rPr>
          <w:rFonts w:ascii="Arial" w:eastAsia="Times New Roman" w:hAnsi="Arial" w:cs="Arial"/>
          <w:sz w:val="20"/>
          <w:szCs w:val="20"/>
        </w:rPr>
        <w:t xml:space="preserve">The physicochemical properties of the yoghurt samples were significantly influenced </w:t>
      </w:r>
      <w:r w:rsidR="00DB077A">
        <w:rPr>
          <w:rFonts w:ascii="Arial" w:eastAsia="Times New Roman" w:hAnsi="Arial" w:cs="Arial"/>
          <w:sz w:val="20"/>
          <w:szCs w:val="20"/>
        </w:rPr>
        <w:t>(p &lt; 0.05) by blend composition</w:t>
      </w:r>
      <w:r w:rsidRPr="001975BA">
        <w:rPr>
          <w:rFonts w:ascii="Arial" w:eastAsia="Times New Roman" w:hAnsi="Arial" w:cs="Arial"/>
          <w:sz w:val="20"/>
          <w:szCs w:val="20"/>
        </w:rPr>
        <w:t>. The pH values ranged from 4.84 to 5.24, slightly higher than typical dairy yoghurt values (≈4.2–4.6), indicating reduced acidification in plant-based systems. This may be attributed to the buffering capacity of plant proteins, particularly from pumpkin seeds, which can moderate pH changes during fermentation (</w:t>
      </w:r>
      <w:proofErr w:type="spellStart"/>
      <w:r w:rsidRPr="001975BA">
        <w:rPr>
          <w:rFonts w:ascii="Arial" w:eastAsia="Times New Roman" w:hAnsi="Arial" w:cs="Arial"/>
          <w:sz w:val="20"/>
          <w:szCs w:val="20"/>
        </w:rPr>
        <w:t>Montemurro</w:t>
      </w:r>
      <w:proofErr w:type="spellEnd"/>
      <w:r w:rsidRPr="001975BA">
        <w:rPr>
          <w:rFonts w:ascii="Arial" w:eastAsia="Times New Roman" w:hAnsi="Arial" w:cs="Arial"/>
          <w:sz w:val="20"/>
          <w:szCs w:val="20"/>
        </w:rPr>
        <w:t xml:space="preserve"> et al., 2021</w:t>
      </w:r>
      <w:proofErr w:type="gramStart"/>
      <w:r w:rsidRPr="001975BA">
        <w:rPr>
          <w:rFonts w:ascii="Arial" w:eastAsia="Times New Roman" w:hAnsi="Arial" w:cs="Arial"/>
          <w:sz w:val="20"/>
          <w:szCs w:val="20"/>
        </w:rPr>
        <w:t>).Titratable</w:t>
      </w:r>
      <w:proofErr w:type="gramEnd"/>
      <w:r w:rsidRPr="001975BA">
        <w:rPr>
          <w:rFonts w:ascii="Arial" w:eastAsia="Times New Roman" w:hAnsi="Arial" w:cs="Arial"/>
          <w:sz w:val="20"/>
          <w:szCs w:val="20"/>
        </w:rPr>
        <w:t xml:space="preserve"> acidity (0.583–0.863%) increased with fermentation activity, although samples with higher pumpkin seed content exhibited higher acidity despite relatively higher pH values. This inverse relationship suggests protein-induced buffering effects, as previously reported in plant-based fermented products (McClements &amp; Grossmann, 2021). Total soluble solids (°Brix) ranged from 26.64 to 40.23, with the highest value observed in 100% tiger nut yoghurt, reflecting its naturally high sugar content. The reduction in °Brix with pumpkin seed inclusion is consistent with dilution effects and lower intrinsic sugar levels of seed-based milks (</w:t>
      </w:r>
      <w:proofErr w:type="spellStart"/>
      <w:r w:rsidRPr="001975BA">
        <w:rPr>
          <w:rFonts w:ascii="Arial" w:eastAsia="Times New Roman" w:hAnsi="Arial" w:cs="Arial"/>
          <w:sz w:val="20"/>
          <w:szCs w:val="20"/>
        </w:rPr>
        <w:t>Wadeesirisak</w:t>
      </w:r>
      <w:proofErr w:type="spellEnd"/>
      <w:r w:rsidRPr="001975BA">
        <w:rPr>
          <w:rFonts w:ascii="Arial" w:eastAsia="Times New Roman" w:hAnsi="Arial" w:cs="Arial"/>
          <w:sz w:val="20"/>
          <w:szCs w:val="20"/>
        </w:rPr>
        <w:t xml:space="preserve"> et al., 2025). Viscosity values (19.13–23.07 </w:t>
      </w:r>
      <w:proofErr w:type="spellStart"/>
      <w:r w:rsidRPr="001975BA">
        <w:rPr>
          <w:rFonts w:ascii="Arial" w:eastAsia="Times New Roman" w:hAnsi="Arial" w:cs="Arial"/>
          <w:sz w:val="20"/>
          <w:szCs w:val="20"/>
        </w:rPr>
        <w:t>cP</w:t>
      </w:r>
      <w:proofErr w:type="spellEnd"/>
      <w:r w:rsidRPr="001975BA">
        <w:rPr>
          <w:rFonts w:ascii="Arial" w:eastAsia="Times New Roman" w:hAnsi="Arial" w:cs="Arial"/>
          <w:sz w:val="20"/>
          <w:szCs w:val="20"/>
        </w:rPr>
        <w:t>) increased significantly with pumpkin seed addition, likely due to enhanced protein–fat interactions and improved gel network formation. Similar findings have been reported in plant-based yoghurt systems where protein-rich substrates improve textural properties and water-holding capacity (</w:t>
      </w:r>
      <w:proofErr w:type="spellStart"/>
      <w:r w:rsidRPr="001975BA">
        <w:rPr>
          <w:rFonts w:ascii="Arial" w:eastAsia="Times New Roman" w:hAnsi="Arial" w:cs="Arial"/>
          <w:sz w:val="20"/>
          <w:szCs w:val="20"/>
        </w:rPr>
        <w:t>Montemurro</w:t>
      </w:r>
      <w:proofErr w:type="spellEnd"/>
      <w:r w:rsidRPr="001975BA">
        <w:rPr>
          <w:rFonts w:ascii="Arial" w:eastAsia="Times New Roman" w:hAnsi="Arial" w:cs="Arial"/>
          <w:sz w:val="20"/>
          <w:szCs w:val="20"/>
        </w:rPr>
        <w:t xml:space="preserve"> et al., 2021). Specific gravity (1.01–1.03) showed no significant variation, indicating uniform density across samples. Free fatty acid (FFA) values (0.344–0.524%) increased with pumpkin seed inclusion, suggesting higher lipid hydrolysis, possibly due to endogenous lipase activity in seeds. This observation aligns with reports that lipid-rich plant substrates can increase FFA levels in fermented products (McClements &amp; Grossmann, 2021). Overall, the results confirm that pumpkin seed incorporation improves viscosity and nutrient density, while tiger nut contributes to sweetness and soluble solids.</w:t>
      </w:r>
    </w:p>
    <w:p w14:paraId="0F432F70" w14:textId="77777777" w:rsidR="008A1764" w:rsidRPr="001975BA" w:rsidRDefault="008A1764" w:rsidP="008A1764">
      <w:pPr>
        <w:spacing w:before="100" w:beforeAutospacing="1" w:after="100" w:afterAutospacing="1"/>
        <w:jc w:val="both"/>
        <w:outlineLvl w:val="1"/>
        <w:rPr>
          <w:rFonts w:ascii="Arial" w:eastAsia="Times New Roman" w:hAnsi="Arial" w:cs="Arial"/>
          <w:b/>
          <w:bCs/>
          <w:sz w:val="20"/>
          <w:szCs w:val="20"/>
        </w:rPr>
      </w:pPr>
      <w:r w:rsidRPr="001975BA">
        <w:rPr>
          <w:rFonts w:ascii="Arial" w:eastAsia="Times New Roman" w:hAnsi="Arial" w:cs="Arial"/>
          <w:b/>
          <w:bCs/>
          <w:sz w:val="20"/>
          <w:szCs w:val="20"/>
        </w:rPr>
        <w:t>3.3 Anti-nutritional Properties</w:t>
      </w:r>
    </w:p>
    <w:p w14:paraId="1F7F95FC" w14:textId="77777777" w:rsidR="008A1764" w:rsidRDefault="008A1764" w:rsidP="008A1764">
      <w:pPr>
        <w:spacing w:before="100" w:beforeAutospacing="1" w:after="100" w:afterAutospacing="1"/>
        <w:jc w:val="both"/>
        <w:rPr>
          <w:rFonts w:ascii="Arial" w:eastAsia="Times New Roman" w:hAnsi="Arial" w:cs="Arial"/>
          <w:sz w:val="20"/>
          <w:szCs w:val="20"/>
        </w:rPr>
      </w:pPr>
      <w:r w:rsidRPr="001975BA">
        <w:rPr>
          <w:rFonts w:ascii="Arial" w:eastAsia="Times New Roman" w:hAnsi="Arial" w:cs="Arial"/>
          <w:sz w:val="20"/>
          <w:szCs w:val="20"/>
        </w:rPr>
        <w:t>The anti-nutritional factors (tannin, oxalate, and phytate) varied significantl</w:t>
      </w:r>
      <w:r>
        <w:rPr>
          <w:rFonts w:ascii="Arial" w:eastAsia="Times New Roman" w:hAnsi="Arial" w:cs="Arial"/>
          <w:sz w:val="20"/>
          <w:szCs w:val="20"/>
        </w:rPr>
        <w:t>y (p &lt; 0.05) among the samples</w:t>
      </w:r>
      <w:r w:rsidR="00DB077A">
        <w:rPr>
          <w:rFonts w:ascii="Arial" w:eastAsia="Times New Roman" w:hAnsi="Arial" w:cs="Arial"/>
          <w:sz w:val="20"/>
          <w:szCs w:val="20"/>
        </w:rPr>
        <w:t xml:space="preserve"> (Table 3)</w:t>
      </w:r>
      <w:r>
        <w:rPr>
          <w:rFonts w:ascii="Arial" w:eastAsia="Times New Roman" w:hAnsi="Arial" w:cs="Arial"/>
          <w:sz w:val="20"/>
          <w:szCs w:val="20"/>
        </w:rPr>
        <w:t>.</w:t>
      </w:r>
      <w:r w:rsidRPr="001975BA">
        <w:rPr>
          <w:rFonts w:ascii="Arial" w:eastAsia="Times New Roman" w:hAnsi="Arial" w:cs="Arial"/>
          <w:sz w:val="20"/>
          <w:szCs w:val="20"/>
        </w:rPr>
        <w:t xml:space="preserve"> Tannin content ranged from 0.024 to 0.122%, with lower values observed in samples containing higher pumpkin seed proportions. This reduction may be attributed to dilution effects and processing conditions such as soaking and fermentation, which are known to reduce tannin levels (</w:t>
      </w:r>
      <w:r w:rsidR="00660FD3" w:rsidRPr="005802E8">
        <w:rPr>
          <w:rFonts w:ascii="Arial" w:hAnsi="Arial" w:cs="Arial"/>
          <w:color w:val="222222"/>
          <w:sz w:val="20"/>
          <w:szCs w:val="20"/>
          <w:shd w:val="clear" w:color="auto" w:fill="FFFFFF"/>
        </w:rPr>
        <w:t>Rizvi</w:t>
      </w:r>
      <w:r w:rsidR="00660FD3" w:rsidRPr="001975BA">
        <w:rPr>
          <w:rFonts w:ascii="Arial" w:eastAsia="Times New Roman" w:hAnsi="Arial" w:cs="Arial"/>
          <w:sz w:val="20"/>
          <w:szCs w:val="20"/>
        </w:rPr>
        <w:t xml:space="preserve"> </w:t>
      </w:r>
      <w:r w:rsidRPr="001975BA">
        <w:rPr>
          <w:rFonts w:ascii="Arial" w:eastAsia="Times New Roman" w:hAnsi="Arial" w:cs="Arial"/>
          <w:sz w:val="20"/>
          <w:szCs w:val="20"/>
        </w:rPr>
        <w:t>et al., 202</w:t>
      </w:r>
      <w:r w:rsidR="00660FD3">
        <w:rPr>
          <w:rFonts w:ascii="Arial" w:eastAsia="Times New Roman" w:hAnsi="Arial" w:cs="Arial"/>
          <w:sz w:val="20"/>
          <w:szCs w:val="20"/>
        </w:rPr>
        <w:t>4</w:t>
      </w:r>
      <w:r w:rsidRPr="001975BA">
        <w:rPr>
          <w:rFonts w:ascii="Arial" w:eastAsia="Times New Roman" w:hAnsi="Arial" w:cs="Arial"/>
          <w:sz w:val="20"/>
          <w:szCs w:val="20"/>
        </w:rPr>
        <w:t xml:space="preserve">). Oxalate content (0.106–0.127%) remained within safe limits and decreased slightly with increased pumpkin seed inclusion. Similarly, phytate content (0.082–0.113%) showed a decreasing trend, suggesting improved mineral bioavailability in enriched samples. Fermentation has been widely reported to reduce phytate levels through enzymatic degradation, thereby enhancing nutrient </w:t>
      </w:r>
      <w:proofErr w:type="spellStart"/>
      <w:r w:rsidRPr="001975BA">
        <w:rPr>
          <w:rFonts w:ascii="Arial" w:eastAsia="Times New Roman" w:hAnsi="Arial" w:cs="Arial"/>
          <w:sz w:val="20"/>
          <w:szCs w:val="20"/>
        </w:rPr>
        <w:t>bioaccessibility</w:t>
      </w:r>
      <w:proofErr w:type="spellEnd"/>
      <w:r w:rsidRPr="001975BA">
        <w:rPr>
          <w:rFonts w:ascii="Arial" w:eastAsia="Times New Roman" w:hAnsi="Arial" w:cs="Arial"/>
          <w:sz w:val="20"/>
          <w:szCs w:val="20"/>
        </w:rPr>
        <w:t xml:space="preserve"> (</w:t>
      </w:r>
      <w:proofErr w:type="spellStart"/>
      <w:r w:rsidRPr="001975BA">
        <w:rPr>
          <w:rFonts w:ascii="Arial" w:eastAsia="Times New Roman" w:hAnsi="Arial" w:cs="Arial"/>
          <w:sz w:val="20"/>
          <w:szCs w:val="20"/>
        </w:rPr>
        <w:t>Montemurro</w:t>
      </w:r>
      <w:proofErr w:type="spellEnd"/>
      <w:r w:rsidRPr="001975BA">
        <w:rPr>
          <w:rFonts w:ascii="Arial" w:eastAsia="Times New Roman" w:hAnsi="Arial" w:cs="Arial"/>
          <w:sz w:val="20"/>
          <w:szCs w:val="20"/>
        </w:rPr>
        <w:t xml:space="preserve"> et al., 2021). Overall, the relatively low levels of anti-nutritional factors indicate that the developed yoghurt is safe for consumption and nutritionally beneficial. The reduction observed with pumpkin seed inclusion further supports its role in improving the nutritional quality of plant-based products.</w:t>
      </w:r>
    </w:p>
    <w:p w14:paraId="7CA9A428" w14:textId="77777777" w:rsidR="00E14211" w:rsidRDefault="00E14211" w:rsidP="00E14211">
      <w:pPr>
        <w:pStyle w:val="Normal1"/>
        <w:spacing w:after="0" w:line="480" w:lineRule="auto"/>
        <w:jc w:val="both"/>
        <w:rPr>
          <w:rFonts w:ascii="Times New Roman" w:eastAsia="Times New Roman" w:hAnsi="Times New Roman" w:cs="Times New Roman"/>
          <w:b/>
          <w:bCs/>
          <w:sz w:val="24"/>
          <w:szCs w:val="24"/>
        </w:rPr>
      </w:pPr>
    </w:p>
    <w:p w14:paraId="130B9AE7" w14:textId="77777777" w:rsidR="00E14211" w:rsidRDefault="00E14211" w:rsidP="00E14211">
      <w:pPr>
        <w:pStyle w:val="Normal1"/>
        <w:spacing w:after="0" w:line="480" w:lineRule="auto"/>
        <w:jc w:val="both"/>
        <w:rPr>
          <w:rFonts w:ascii="Times New Roman" w:eastAsia="Times New Roman" w:hAnsi="Times New Roman" w:cs="Times New Roman"/>
          <w:b/>
          <w:bCs/>
          <w:sz w:val="24"/>
          <w:szCs w:val="24"/>
        </w:rPr>
      </w:pPr>
    </w:p>
    <w:p w14:paraId="3F4259DF" w14:textId="77777777" w:rsidR="00764717" w:rsidRDefault="00764717" w:rsidP="00A05A7A">
      <w:pPr>
        <w:pStyle w:val="Normal1"/>
        <w:spacing w:after="0" w:line="240" w:lineRule="auto"/>
        <w:jc w:val="both"/>
        <w:rPr>
          <w:rFonts w:ascii="Arial" w:eastAsia="Times New Roman" w:hAnsi="Arial" w:cs="Arial"/>
          <w:b/>
          <w:bCs/>
          <w:sz w:val="20"/>
          <w:szCs w:val="20"/>
        </w:rPr>
      </w:pPr>
    </w:p>
    <w:p w14:paraId="6F7EA490" w14:textId="77777777" w:rsidR="005309EC" w:rsidRDefault="005309EC" w:rsidP="00A05A7A">
      <w:pPr>
        <w:pStyle w:val="Normal1"/>
        <w:spacing w:after="0" w:line="240" w:lineRule="auto"/>
        <w:jc w:val="both"/>
        <w:rPr>
          <w:rFonts w:ascii="Arial" w:eastAsia="Times New Roman" w:hAnsi="Arial" w:cs="Arial"/>
          <w:b/>
          <w:bCs/>
          <w:sz w:val="20"/>
          <w:szCs w:val="20"/>
        </w:rPr>
      </w:pPr>
    </w:p>
    <w:p w14:paraId="687C1F5F" w14:textId="77777777" w:rsidR="005309EC" w:rsidRDefault="005309EC" w:rsidP="00A05A7A">
      <w:pPr>
        <w:pStyle w:val="Normal1"/>
        <w:spacing w:after="0" w:line="240" w:lineRule="auto"/>
        <w:jc w:val="both"/>
        <w:rPr>
          <w:rFonts w:ascii="Arial" w:eastAsia="Times New Roman" w:hAnsi="Arial" w:cs="Arial"/>
          <w:b/>
          <w:bCs/>
          <w:sz w:val="20"/>
          <w:szCs w:val="20"/>
        </w:rPr>
      </w:pPr>
    </w:p>
    <w:p w14:paraId="7CCC7179" w14:textId="77777777" w:rsidR="005309EC" w:rsidRDefault="005309EC" w:rsidP="00A05A7A">
      <w:pPr>
        <w:pStyle w:val="Normal1"/>
        <w:spacing w:after="0" w:line="240" w:lineRule="auto"/>
        <w:jc w:val="both"/>
        <w:rPr>
          <w:rFonts w:ascii="Arial" w:eastAsia="Times New Roman" w:hAnsi="Arial" w:cs="Arial"/>
          <w:b/>
          <w:bCs/>
          <w:sz w:val="20"/>
          <w:szCs w:val="20"/>
        </w:rPr>
      </w:pPr>
    </w:p>
    <w:p w14:paraId="4A2A39B9" w14:textId="77777777" w:rsidR="00E14211" w:rsidRPr="00E14211" w:rsidRDefault="00A05A7A" w:rsidP="00A05A7A">
      <w:pPr>
        <w:pStyle w:val="Normal1"/>
        <w:spacing w:after="0" w:line="240" w:lineRule="auto"/>
        <w:jc w:val="both"/>
        <w:rPr>
          <w:rFonts w:ascii="Arial" w:eastAsia="Times New Roman" w:hAnsi="Arial" w:cs="Arial"/>
          <w:b/>
          <w:bCs/>
          <w:sz w:val="20"/>
          <w:szCs w:val="20"/>
        </w:rPr>
      </w:pPr>
      <w:r>
        <w:rPr>
          <w:rFonts w:ascii="Arial" w:eastAsia="Times New Roman" w:hAnsi="Arial" w:cs="Arial"/>
          <w:b/>
          <w:bCs/>
          <w:sz w:val="20"/>
          <w:szCs w:val="20"/>
        </w:rPr>
        <w:lastRenderedPageBreak/>
        <w:t>Table 3</w:t>
      </w:r>
      <w:r w:rsidR="00E14211" w:rsidRPr="00E14211">
        <w:rPr>
          <w:rFonts w:ascii="Arial" w:eastAsia="Times New Roman" w:hAnsi="Arial" w:cs="Arial"/>
          <w:b/>
          <w:bCs/>
          <w:sz w:val="20"/>
          <w:szCs w:val="20"/>
        </w:rPr>
        <w:t xml:space="preserve">: Anti-nutritional Properties of Plant-Based Yoghurt from the Blends of </w:t>
      </w:r>
      <w:proofErr w:type="spellStart"/>
      <w:r w:rsidR="00E14211" w:rsidRPr="00E14211">
        <w:rPr>
          <w:rFonts w:ascii="Arial" w:eastAsia="Times New Roman" w:hAnsi="Arial" w:cs="Arial"/>
          <w:b/>
          <w:bCs/>
          <w:sz w:val="20"/>
          <w:szCs w:val="20"/>
        </w:rPr>
        <w:t>Tigernut</w:t>
      </w:r>
      <w:proofErr w:type="spellEnd"/>
      <w:r w:rsidR="00E14211" w:rsidRPr="00E14211">
        <w:rPr>
          <w:rFonts w:ascii="Arial" w:eastAsia="Times New Roman" w:hAnsi="Arial" w:cs="Arial"/>
          <w:b/>
          <w:bCs/>
          <w:sz w:val="20"/>
          <w:szCs w:val="20"/>
        </w:rPr>
        <w:t xml:space="preserve"> and Pumpkin Seeds</w:t>
      </w:r>
    </w:p>
    <w:tbl>
      <w:tblPr>
        <w:tblW w:w="9171" w:type="dxa"/>
        <w:tblInd w:w="-223" w:type="dxa"/>
        <w:tblBorders>
          <w:top w:val="single" w:sz="4" w:space="0" w:color="000000"/>
          <w:bottom w:val="single" w:sz="4" w:space="0" w:color="000000"/>
        </w:tblBorders>
        <w:tblLayout w:type="fixed"/>
        <w:tblCellMar>
          <w:left w:w="115" w:type="dxa"/>
          <w:right w:w="115" w:type="dxa"/>
        </w:tblCellMar>
        <w:tblLook w:val="0400" w:firstRow="0" w:lastRow="0" w:firstColumn="0" w:lastColumn="0" w:noHBand="0" w:noVBand="1"/>
      </w:tblPr>
      <w:tblGrid>
        <w:gridCol w:w="2460"/>
        <w:gridCol w:w="2460"/>
        <w:gridCol w:w="1899"/>
        <w:gridCol w:w="2352"/>
      </w:tblGrid>
      <w:tr w:rsidR="00E14211" w:rsidRPr="00E14211" w14:paraId="154432EC" w14:textId="77777777" w:rsidTr="00A05A7A">
        <w:trPr>
          <w:cantSplit/>
          <w:trHeight w:val="541"/>
          <w:tblHeader/>
        </w:trPr>
        <w:tc>
          <w:tcPr>
            <w:tcW w:w="2460" w:type="dxa"/>
            <w:tcBorders>
              <w:top w:val="single" w:sz="4" w:space="0" w:color="000000"/>
              <w:bottom w:val="single" w:sz="4" w:space="0" w:color="auto"/>
            </w:tcBorders>
          </w:tcPr>
          <w:p w14:paraId="50F55755" w14:textId="77777777" w:rsidR="00E14211" w:rsidRPr="00A05A7A" w:rsidRDefault="00E14211" w:rsidP="00A05A7A">
            <w:pPr>
              <w:pStyle w:val="Normal1"/>
              <w:spacing w:after="0" w:line="240" w:lineRule="auto"/>
              <w:rPr>
                <w:rFonts w:ascii="Arial" w:eastAsia="Times New Roman" w:hAnsi="Arial" w:cs="Arial"/>
                <w:b/>
                <w:sz w:val="20"/>
                <w:szCs w:val="20"/>
              </w:rPr>
            </w:pPr>
            <w:r w:rsidRPr="00A05A7A">
              <w:rPr>
                <w:rFonts w:ascii="Arial" w:eastAsia="Times New Roman" w:hAnsi="Arial" w:cs="Arial"/>
                <w:b/>
                <w:sz w:val="20"/>
                <w:szCs w:val="20"/>
              </w:rPr>
              <w:t>Sample</w:t>
            </w:r>
          </w:p>
        </w:tc>
        <w:tc>
          <w:tcPr>
            <w:tcW w:w="2460" w:type="dxa"/>
            <w:tcBorders>
              <w:top w:val="single" w:sz="4" w:space="0" w:color="000000"/>
              <w:bottom w:val="single" w:sz="4" w:space="0" w:color="auto"/>
            </w:tcBorders>
          </w:tcPr>
          <w:p w14:paraId="6F242BA5" w14:textId="77777777" w:rsidR="00E14211" w:rsidRPr="00A05A7A" w:rsidRDefault="00E14211" w:rsidP="00A05A7A">
            <w:pPr>
              <w:pStyle w:val="Normal1"/>
              <w:spacing w:after="0" w:line="240" w:lineRule="auto"/>
              <w:jc w:val="center"/>
              <w:rPr>
                <w:rFonts w:ascii="Arial" w:eastAsia="Times New Roman" w:hAnsi="Arial" w:cs="Arial"/>
                <w:b/>
                <w:sz w:val="20"/>
                <w:szCs w:val="20"/>
              </w:rPr>
            </w:pPr>
            <w:r w:rsidRPr="00A05A7A">
              <w:rPr>
                <w:rFonts w:ascii="Arial" w:eastAsia="Times New Roman" w:hAnsi="Arial" w:cs="Arial"/>
                <w:b/>
                <w:sz w:val="20"/>
                <w:szCs w:val="20"/>
              </w:rPr>
              <w:t>Tannin (%)</w:t>
            </w:r>
          </w:p>
        </w:tc>
        <w:tc>
          <w:tcPr>
            <w:tcW w:w="1899" w:type="dxa"/>
            <w:tcBorders>
              <w:top w:val="single" w:sz="4" w:space="0" w:color="000000"/>
              <w:bottom w:val="single" w:sz="4" w:space="0" w:color="auto"/>
            </w:tcBorders>
          </w:tcPr>
          <w:p w14:paraId="59AB5BFD" w14:textId="77777777" w:rsidR="00E14211" w:rsidRPr="00A05A7A" w:rsidRDefault="00E14211" w:rsidP="00A05A7A">
            <w:pPr>
              <w:pStyle w:val="Normal1"/>
              <w:spacing w:after="0" w:line="240" w:lineRule="auto"/>
              <w:jc w:val="center"/>
              <w:rPr>
                <w:rFonts w:ascii="Arial" w:eastAsia="Times New Roman" w:hAnsi="Arial" w:cs="Arial"/>
                <w:b/>
                <w:sz w:val="20"/>
                <w:szCs w:val="20"/>
              </w:rPr>
            </w:pPr>
            <w:r w:rsidRPr="00A05A7A">
              <w:rPr>
                <w:rFonts w:ascii="Arial" w:eastAsia="Times New Roman" w:hAnsi="Arial" w:cs="Arial"/>
                <w:b/>
                <w:sz w:val="20"/>
                <w:szCs w:val="20"/>
              </w:rPr>
              <w:t>Oxalate (%)</w:t>
            </w:r>
          </w:p>
        </w:tc>
        <w:tc>
          <w:tcPr>
            <w:tcW w:w="2352" w:type="dxa"/>
            <w:tcBorders>
              <w:top w:val="single" w:sz="4" w:space="0" w:color="000000"/>
              <w:bottom w:val="single" w:sz="4" w:space="0" w:color="auto"/>
            </w:tcBorders>
          </w:tcPr>
          <w:p w14:paraId="1DF4ED47" w14:textId="77777777" w:rsidR="00E14211" w:rsidRPr="00A05A7A" w:rsidRDefault="00E14211" w:rsidP="00A05A7A">
            <w:pPr>
              <w:pStyle w:val="Normal1"/>
              <w:spacing w:after="0" w:line="240" w:lineRule="auto"/>
              <w:jc w:val="center"/>
              <w:rPr>
                <w:rFonts w:ascii="Arial" w:eastAsia="Times New Roman" w:hAnsi="Arial" w:cs="Arial"/>
                <w:b/>
                <w:sz w:val="20"/>
                <w:szCs w:val="20"/>
              </w:rPr>
            </w:pPr>
            <w:r w:rsidRPr="00A05A7A">
              <w:rPr>
                <w:rFonts w:ascii="Arial" w:eastAsia="Times New Roman" w:hAnsi="Arial" w:cs="Arial"/>
                <w:b/>
                <w:sz w:val="20"/>
                <w:szCs w:val="20"/>
              </w:rPr>
              <w:t>Phytate (%)</w:t>
            </w:r>
          </w:p>
          <w:p w14:paraId="583F73A4" w14:textId="77777777" w:rsidR="00E14211" w:rsidRPr="00A05A7A" w:rsidRDefault="00E14211" w:rsidP="00A05A7A">
            <w:pPr>
              <w:pStyle w:val="Normal1"/>
              <w:spacing w:after="0" w:line="240" w:lineRule="auto"/>
              <w:jc w:val="center"/>
              <w:rPr>
                <w:rFonts w:ascii="Arial" w:eastAsia="Times New Roman" w:hAnsi="Arial" w:cs="Arial"/>
                <w:b/>
                <w:sz w:val="20"/>
                <w:szCs w:val="20"/>
              </w:rPr>
            </w:pPr>
          </w:p>
        </w:tc>
      </w:tr>
      <w:tr w:rsidR="00E14211" w:rsidRPr="00E14211" w14:paraId="36051FC6" w14:textId="77777777" w:rsidTr="00A05A7A">
        <w:trPr>
          <w:cantSplit/>
          <w:trHeight w:val="541"/>
          <w:tblHeader/>
        </w:trPr>
        <w:tc>
          <w:tcPr>
            <w:tcW w:w="2460" w:type="dxa"/>
            <w:tcBorders>
              <w:top w:val="single" w:sz="4" w:space="0" w:color="auto"/>
            </w:tcBorders>
          </w:tcPr>
          <w:p w14:paraId="74624120" w14:textId="77777777" w:rsidR="00E14211" w:rsidRPr="00E14211" w:rsidRDefault="00E14211" w:rsidP="00A05A7A">
            <w:pPr>
              <w:pStyle w:val="Normal1"/>
              <w:spacing w:after="0" w:line="240" w:lineRule="auto"/>
              <w:rPr>
                <w:rFonts w:ascii="Arial" w:eastAsia="Times New Roman" w:hAnsi="Arial" w:cs="Arial"/>
                <w:sz w:val="20"/>
                <w:szCs w:val="20"/>
              </w:rPr>
            </w:pPr>
            <w:r w:rsidRPr="00E14211">
              <w:rPr>
                <w:rFonts w:ascii="Arial" w:eastAsia="Times New Roman" w:hAnsi="Arial" w:cs="Arial"/>
                <w:sz w:val="20"/>
                <w:szCs w:val="20"/>
              </w:rPr>
              <w:t>J8K</w:t>
            </w:r>
          </w:p>
        </w:tc>
        <w:tc>
          <w:tcPr>
            <w:tcW w:w="2460" w:type="dxa"/>
            <w:tcBorders>
              <w:top w:val="single" w:sz="4" w:space="0" w:color="auto"/>
            </w:tcBorders>
          </w:tcPr>
          <w:p w14:paraId="78696E12"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0.063±0.000</w:t>
            </w:r>
            <w:r w:rsidRPr="00E14211">
              <w:rPr>
                <w:rFonts w:ascii="Arial" w:eastAsia="Times New Roman" w:hAnsi="Arial" w:cs="Arial"/>
                <w:color w:val="000000"/>
                <w:sz w:val="20"/>
                <w:szCs w:val="20"/>
                <w:vertAlign w:val="superscript"/>
              </w:rPr>
              <w:t>b</w:t>
            </w:r>
          </w:p>
        </w:tc>
        <w:tc>
          <w:tcPr>
            <w:tcW w:w="1899" w:type="dxa"/>
            <w:tcBorders>
              <w:top w:val="single" w:sz="4" w:space="0" w:color="auto"/>
            </w:tcBorders>
          </w:tcPr>
          <w:p w14:paraId="7FB095B5"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0.113±0.000</w:t>
            </w:r>
            <w:r w:rsidRPr="00E14211">
              <w:rPr>
                <w:rFonts w:ascii="Arial" w:eastAsia="Times New Roman" w:hAnsi="Arial" w:cs="Arial"/>
                <w:color w:val="000000"/>
                <w:sz w:val="20"/>
                <w:szCs w:val="20"/>
                <w:vertAlign w:val="superscript"/>
              </w:rPr>
              <w:t>b</w:t>
            </w:r>
          </w:p>
        </w:tc>
        <w:tc>
          <w:tcPr>
            <w:tcW w:w="2352" w:type="dxa"/>
            <w:tcBorders>
              <w:top w:val="single" w:sz="4" w:space="0" w:color="auto"/>
            </w:tcBorders>
          </w:tcPr>
          <w:p w14:paraId="346C339F"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0.094±0.000</w:t>
            </w:r>
            <w:r w:rsidRPr="00E14211">
              <w:rPr>
                <w:rFonts w:ascii="Arial" w:eastAsia="Times New Roman" w:hAnsi="Arial" w:cs="Arial"/>
                <w:color w:val="000000"/>
                <w:sz w:val="20"/>
                <w:szCs w:val="20"/>
                <w:vertAlign w:val="superscript"/>
              </w:rPr>
              <w:t>b</w:t>
            </w:r>
          </w:p>
        </w:tc>
      </w:tr>
      <w:tr w:rsidR="00E14211" w:rsidRPr="00E14211" w14:paraId="5CB481A0" w14:textId="77777777" w:rsidTr="006B0146">
        <w:trPr>
          <w:cantSplit/>
          <w:trHeight w:val="541"/>
          <w:tblHeader/>
        </w:trPr>
        <w:tc>
          <w:tcPr>
            <w:tcW w:w="2460" w:type="dxa"/>
          </w:tcPr>
          <w:p w14:paraId="7DA0AD91" w14:textId="77777777" w:rsidR="00E14211" w:rsidRPr="00E14211" w:rsidRDefault="00E14211" w:rsidP="00A05A7A">
            <w:pPr>
              <w:pStyle w:val="Normal1"/>
              <w:spacing w:after="0" w:line="240" w:lineRule="auto"/>
              <w:rPr>
                <w:rFonts w:ascii="Arial" w:eastAsia="Times New Roman" w:hAnsi="Arial" w:cs="Arial"/>
                <w:sz w:val="20"/>
                <w:szCs w:val="20"/>
              </w:rPr>
            </w:pPr>
            <w:r w:rsidRPr="00E14211">
              <w:rPr>
                <w:rFonts w:ascii="Arial" w:eastAsia="Times New Roman" w:hAnsi="Arial" w:cs="Arial"/>
                <w:sz w:val="20"/>
                <w:szCs w:val="20"/>
              </w:rPr>
              <w:t>B4G</w:t>
            </w:r>
          </w:p>
        </w:tc>
        <w:tc>
          <w:tcPr>
            <w:tcW w:w="2460" w:type="dxa"/>
          </w:tcPr>
          <w:p w14:paraId="182F8E30"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0.122±0.000</w:t>
            </w:r>
            <w:r w:rsidRPr="00E14211">
              <w:rPr>
                <w:rFonts w:ascii="Arial" w:eastAsia="Times New Roman" w:hAnsi="Arial" w:cs="Arial"/>
                <w:color w:val="000000"/>
                <w:sz w:val="20"/>
                <w:szCs w:val="20"/>
                <w:vertAlign w:val="superscript"/>
              </w:rPr>
              <w:t>e</w:t>
            </w:r>
          </w:p>
        </w:tc>
        <w:tc>
          <w:tcPr>
            <w:tcW w:w="1899" w:type="dxa"/>
          </w:tcPr>
          <w:p w14:paraId="736E7A50"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0.127±0.000</w:t>
            </w:r>
            <w:r w:rsidRPr="00E14211">
              <w:rPr>
                <w:rFonts w:ascii="Arial" w:eastAsia="Times New Roman" w:hAnsi="Arial" w:cs="Arial"/>
                <w:color w:val="000000"/>
                <w:sz w:val="20"/>
                <w:szCs w:val="20"/>
                <w:vertAlign w:val="superscript"/>
              </w:rPr>
              <w:t>d</w:t>
            </w:r>
          </w:p>
        </w:tc>
        <w:tc>
          <w:tcPr>
            <w:tcW w:w="2352" w:type="dxa"/>
          </w:tcPr>
          <w:p w14:paraId="705735B6"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0.113±0.000</w:t>
            </w:r>
            <w:r w:rsidRPr="00E14211">
              <w:rPr>
                <w:rFonts w:ascii="Arial" w:eastAsia="Times New Roman" w:hAnsi="Arial" w:cs="Arial"/>
                <w:color w:val="000000"/>
                <w:sz w:val="20"/>
                <w:szCs w:val="20"/>
                <w:vertAlign w:val="superscript"/>
              </w:rPr>
              <w:t>d</w:t>
            </w:r>
          </w:p>
        </w:tc>
      </w:tr>
      <w:tr w:rsidR="00E14211" w:rsidRPr="00E14211" w14:paraId="17DE6E67" w14:textId="77777777" w:rsidTr="006B0146">
        <w:trPr>
          <w:cantSplit/>
          <w:trHeight w:val="541"/>
          <w:tblHeader/>
        </w:trPr>
        <w:tc>
          <w:tcPr>
            <w:tcW w:w="2460" w:type="dxa"/>
          </w:tcPr>
          <w:p w14:paraId="13DDB05E" w14:textId="77777777" w:rsidR="00E14211" w:rsidRPr="00E14211" w:rsidRDefault="00E14211" w:rsidP="00A05A7A">
            <w:pPr>
              <w:pStyle w:val="Normal1"/>
              <w:spacing w:after="0" w:line="240" w:lineRule="auto"/>
              <w:rPr>
                <w:rFonts w:ascii="Arial" w:eastAsia="Times New Roman" w:hAnsi="Arial" w:cs="Arial"/>
                <w:sz w:val="20"/>
                <w:szCs w:val="20"/>
              </w:rPr>
            </w:pPr>
            <w:r w:rsidRPr="00E14211">
              <w:rPr>
                <w:rFonts w:ascii="Arial" w:eastAsia="Times New Roman" w:hAnsi="Arial" w:cs="Arial"/>
                <w:sz w:val="20"/>
                <w:szCs w:val="20"/>
              </w:rPr>
              <w:t>P1G</w:t>
            </w:r>
          </w:p>
        </w:tc>
        <w:tc>
          <w:tcPr>
            <w:tcW w:w="2460" w:type="dxa"/>
          </w:tcPr>
          <w:p w14:paraId="3AC3C670"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0.114±0.000</w:t>
            </w:r>
            <w:r w:rsidRPr="00E14211">
              <w:rPr>
                <w:rFonts w:ascii="Arial" w:eastAsia="Times New Roman" w:hAnsi="Arial" w:cs="Arial"/>
                <w:color w:val="000000"/>
                <w:sz w:val="20"/>
                <w:szCs w:val="20"/>
                <w:vertAlign w:val="superscript"/>
              </w:rPr>
              <w:t>d</w:t>
            </w:r>
          </w:p>
        </w:tc>
        <w:tc>
          <w:tcPr>
            <w:tcW w:w="1899" w:type="dxa"/>
          </w:tcPr>
          <w:p w14:paraId="03A08AB0"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0.120±0.000</w:t>
            </w:r>
            <w:r w:rsidRPr="00E14211">
              <w:rPr>
                <w:rFonts w:ascii="Arial" w:eastAsia="Times New Roman" w:hAnsi="Arial" w:cs="Arial"/>
                <w:color w:val="000000"/>
                <w:sz w:val="20"/>
                <w:szCs w:val="20"/>
                <w:vertAlign w:val="superscript"/>
              </w:rPr>
              <w:t>c</w:t>
            </w:r>
          </w:p>
        </w:tc>
        <w:tc>
          <w:tcPr>
            <w:tcW w:w="2352" w:type="dxa"/>
          </w:tcPr>
          <w:p w14:paraId="40F526CD"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0.105±0.000</w:t>
            </w:r>
            <w:r w:rsidRPr="00E14211">
              <w:rPr>
                <w:rFonts w:ascii="Arial" w:eastAsia="Times New Roman" w:hAnsi="Arial" w:cs="Arial"/>
                <w:color w:val="000000"/>
                <w:sz w:val="20"/>
                <w:szCs w:val="20"/>
                <w:vertAlign w:val="superscript"/>
              </w:rPr>
              <w:t>c</w:t>
            </w:r>
          </w:p>
        </w:tc>
      </w:tr>
      <w:tr w:rsidR="00E14211" w:rsidRPr="00E14211" w14:paraId="366F017B" w14:textId="77777777" w:rsidTr="006B0146">
        <w:trPr>
          <w:cantSplit/>
          <w:trHeight w:val="541"/>
          <w:tblHeader/>
        </w:trPr>
        <w:tc>
          <w:tcPr>
            <w:tcW w:w="2460" w:type="dxa"/>
          </w:tcPr>
          <w:p w14:paraId="4B3E166C" w14:textId="77777777" w:rsidR="00E14211" w:rsidRPr="00E14211" w:rsidRDefault="00E14211" w:rsidP="00A05A7A">
            <w:pPr>
              <w:pStyle w:val="Normal1"/>
              <w:spacing w:after="0" w:line="240" w:lineRule="auto"/>
              <w:rPr>
                <w:rFonts w:ascii="Arial" w:eastAsia="Times New Roman" w:hAnsi="Arial" w:cs="Arial"/>
                <w:sz w:val="20"/>
                <w:szCs w:val="20"/>
              </w:rPr>
            </w:pPr>
            <w:r w:rsidRPr="00E14211">
              <w:rPr>
                <w:rFonts w:ascii="Arial" w:eastAsia="Times New Roman" w:hAnsi="Arial" w:cs="Arial"/>
                <w:sz w:val="20"/>
                <w:szCs w:val="20"/>
              </w:rPr>
              <w:t>D7P</w:t>
            </w:r>
          </w:p>
        </w:tc>
        <w:tc>
          <w:tcPr>
            <w:tcW w:w="2460" w:type="dxa"/>
          </w:tcPr>
          <w:p w14:paraId="27EEFF22"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0.024±0.000</w:t>
            </w:r>
            <w:r w:rsidRPr="00E14211">
              <w:rPr>
                <w:rFonts w:ascii="Arial" w:eastAsia="Times New Roman" w:hAnsi="Arial" w:cs="Arial"/>
                <w:color w:val="000000"/>
                <w:sz w:val="20"/>
                <w:szCs w:val="20"/>
                <w:vertAlign w:val="superscript"/>
              </w:rPr>
              <w:t>a</w:t>
            </w:r>
          </w:p>
        </w:tc>
        <w:tc>
          <w:tcPr>
            <w:tcW w:w="1899" w:type="dxa"/>
          </w:tcPr>
          <w:p w14:paraId="16BE8349"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0.106±0.000</w:t>
            </w:r>
            <w:r w:rsidRPr="00E14211">
              <w:rPr>
                <w:rFonts w:ascii="Arial" w:eastAsia="Times New Roman" w:hAnsi="Arial" w:cs="Arial"/>
                <w:color w:val="000000"/>
                <w:sz w:val="20"/>
                <w:szCs w:val="20"/>
                <w:vertAlign w:val="superscript"/>
              </w:rPr>
              <w:t>a</w:t>
            </w:r>
          </w:p>
        </w:tc>
        <w:tc>
          <w:tcPr>
            <w:tcW w:w="2352" w:type="dxa"/>
          </w:tcPr>
          <w:p w14:paraId="25BF4962"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0.082±0.000</w:t>
            </w:r>
            <w:r w:rsidRPr="00E14211">
              <w:rPr>
                <w:rFonts w:ascii="Arial" w:eastAsia="Times New Roman" w:hAnsi="Arial" w:cs="Arial"/>
                <w:color w:val="000000"/>
                <w:sz w:val="20"/>
                <w:szCs w:val="20"/>
                <w:vertAlign w:val="superscript"/>
              </w:rPr>
              <w:t>a</w:t>
            </w:r>
          </w:p>
        </w:tc>
      </w:tr>
      <w:tr w:rsidR="00E14211" w:rsidRPr="00E14211" w14:paraId="657A18CD" w14:textId="77777777" w:rsidTr="006B0146">
        <w:trPr>
          <w:cantSplit/>
          <w:trHeight w:val="541"/>
          <w:tblHeader/>
        </w:trPr>
        <w:tc>
          <w:tcPr>
            <w:tcW w:w="2460" w:type="dxa"/>
          </w:tcPr>
          <w:p w14:paraId="5B988D18" w14:textId="77777777" w:rsidR="00E14211" w:rsidRPr="00E14211" w:rsidRDefault="00E14211" w:rsidP="00A05A7A">
            <w:pPr>
              <w:pStyle w:val="Normal1"/>
              <w:spacing w:after="0" w:line="240" w:lineRule="auto"/>
              <w:rPr>
                <w:rFonts w:ascii="Arial" w:eastAsia="Times New Roman" w:hAnsi="Arial" w:cs="Arial"/>
                <w:sz w:val="20"/>
                <w:szCs w:val="20"/>
              </w:rPr>
            </w:pPr>
            <w:r w:rsidRPr="00E14211">
              <w:rPr>
                <w:rFonts w:ascii="Arial" w:eastAsia="Times New Roman" w:hAnsi="Arial" w:cs="Arial"/>
                <w:sz w:val="20"/>
                <w:szCs w:val="20"/>
              </w:rPr>
              <w:t>E6G</w:t>
            </w:r>
          </w:p>
        </w:tc>
        <w:tc>
          <w:tcPr>
            <w:tcW w:w="2460" w:type="dxa"/>
          </w:tcPr>
          <w:p w14:paraId="0669C184"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0.093±0.000</w:t>
            </w:r>
            <w:r w:rsidRPr="00E14211">
              <w:rPr>
                <w:rFonts w:ascii="Arial" w:eastAsia="Times New Roman" w:hAnsi="Arial" w:cs="Arial"/>
                <w:color w:val="000000"/>
                <w:sz w:val="20"/>
                <w:szCs w:val="20"/>
                <w:vertAlign w:val="superscript"/>
              </w:rPr>
              <w:t>c</w:t>
            </w:r>
          </w:p>
        </w:tc>
        <w:tc>
          <w:tcPr>
            <w:tcW w:w="1899" w:type="dxa"/>
          </w:tcPr>
          <w:p w14:paraId="223198BB"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0.121±0.000</w:t>
            </w:r>
            <w:r w:rsidRPr="00E14211">
              <w:rPr>
                <w:rFonts w:ascii="Arial" w:eastAsia="Times New Roman" w:hAnsi="Arial" w:cs="Arial"/>
                <w:color w:val="000000"/>
                <w:sz w:val="20"/>
                <w:szCs w:val="20"/>
                <w:vertAlign w:val="superscript"/>
              </w:rPr>
              <w:t>cd</w:t>
            </w:r>
          </w:p>
        </w:tc>
        <w:tc>
          <w:tcPr>
            <w:tcW w:w="2352" w:type="dxa"/>
          </w:tcPr>
          <w:p w14:paraId="63BD051D" w14:textId="77777777" w:rsidR="00E14211" w:rsidRPr="00E14211" w:rsidRDefault="00E14211" w:rsidP="00A05A7A">
            <w:pPr>
              <w:pStyle w:val="Normal1"/>
              <w:spacing w:after="0" w:line="240" w:lineRule="auto"/>
              <w:jc w:val="center"/>
              <w:rPr>
                <w:rFonts w:ascii="Arial" w:eastAsia="Times New Roman" w:hAnsi="Arial" w:cs="Arial"/>
                <w:sz w:val="20"/>
                <w:szCs w:val="20"/>
              </w:rPr>
            </w:pPr>
            <w:r w:rsidRPr="00E14211">
              <w:rPr>
                <w:rFonts w:ascii="Arial" w:eastAsia="Times New Roman" w:hAnsi="Arial" w:cs="Arial"/>
                <w:color w:val="000000"/>
                <w:sz w:val="20"/>
                <w:szCs w:val="20"/>
              </w:rPr>
              <w:t>0.096±0.000</w:t>
            </w:r>
            <w:r w:rsidRPr="00E14211">
              <w:rPr>
                <w:rFonts w:ascii="Arial" w:eastAsia="Times New Roman" w:hAnsi="Arial" w:cs="Arial"/>
                <w:color w:val="000000"/>
                <w:sz w:val="20"/>
                <w:szCs w:val="20"/>
                <w:vertAlign w:val="superscript"/>
              </w:rPr>
              <w:t>b</w:t>
            </w:r>
          </w:p>
        </w:tc>
      </w:tr>
    </w:tbl>
    <w:p w14:paraId="18166690" w14:textId="77777777" w:rsidR="00E14211" w:rsidRPr="00E14211" w:rsidRDefault="00E14211" w:rsidP="00A05A7A">
      <w:pPr>
        <w:pStyle w:val="Normal1"/>
        <w:spacing w:after="0" w:line="240" w:lineRule="auto"/>
        <w:jc w:val="both"/>
        <w:rPr>
          <w:rFonts w:ascii="Arial" w:eastAsia="Times New Roman" w:hAnsi="Arial" w:cs="Arial"/>
          <w:i/>
          <w:iCs/>
          <w:sz w:val="20"/>
          <w:szCs w:val="20"/>
        </w:rPr>
      </w:pPr>
      <w:r w:rsidRPr="00E14211">
        <w:rPr>
          <w:rFonts w:ascii="Arial" w:eastAsia="Times New Roman" w:hAnsi="Arial" w:cs="Arial"/>
          <w:i/>
          <w:iCs/>
          <w:sz w:val="20"/>
          <w:szCs w:val="20"/>
        </w:rPr>
        <w:t>NB: Data are mean values of duplicate determination ± standard deviation. Mean values with the same letter within the same column are not significantly difference (p &gt; 0.05).</w:t>
      </w:r>
    </w:p>
    <w:p w14:paraId="2E695FFB" w14:textId="77777777" w:rsidR="00E14211" w:rsidRPr="00E14211" w:rsidRDefault="00E14211" w:rsidP="00A05A7A">
      <w:pPr>
        <w:pStyle w:val="Normal1"/>
        <w:tabs>
          <w:tab w:val="left" w:pos="6210"/>
        </w:tabs>
        <w:spacing w:after="0" w:line="240" w:lineRule="auto"/>
        <w:jc w:val="both"/>
        <w:rPr>
          <w:rFonts w:ascii="Arial" w:eastAsia="Times New Roman" w:hAnsi="Arial" w:cs="Arial"/>
          <w:b/>
          <w:bCs/>
          <w:sz w:val="20"/>
          <w:szCs w:val="20"/>
        </w:rPr>
      </w:pPr>
      <w:r w:rsidRPr="00E14211">
        <w:rPr>
          <w:rFonts w:ascii="Arial" w:eastAsia="Times New Roman" w:hAnsi="Arial" w:cs="Arial"/>
          <w:b/>
          <w:bCs/>
          <w:sz w:val="20"/>
          <w:szCs w:val="20"/>
        </w:rPr>
        <w:t>Key:</w:t>
      </w:r>
    </w:p>
    <w:p w14:paraId="1B93E678" w14:textId="77777777" w:rsidR="00E14211" w:rsidRPr="00E14211" w:rsidRDefault="00E14211" w:rsidP="00A05A7A">
      <w:pPr>
        <w:pStyle w:val="Normal1"/>
        <w:tabs>
          <w:tab w:val="left" w:pos="6210"/>
        </w:tabs>
        <w:spacing w:after="0" w:line="240" w:lineRule="auto"/>
        <w:jc w:val="both"/>
        <w:rPr>
          <w:rFonts w:ascii="Arial" w:eastAsia="Times New Roman" w:hAnsi="Arial" w:cs="Arial"/>
          <w:b/>
          <w:bCs/>
          <w:sz w:val="20"/>
          <w:szCs w:val="20"/>
        </w:rPr>
      </w:pPr>
      <w:r w:rsidRPr="00E14211">
        <w:rPr>
          <w:rFonts w:ascii="Arial" w:eastAsia="Times New Roman" w:hAnsi="Arial" w:cs="Arial"/>
          <w:b/>
          <w:bCs/>
          <w:sz w:val="20"/>
          <w:szCs w:val="20"/>
        </w:rPr>
        <w:t xml:space="preserve">J8K - 100% </w:t>
      </w:r>
      <w:proofErr w:type="spellStart"/>
      <w:r w:rsidRPr="00E14211">
        <w:rPr>
          <w:rFonts w:ascii="Arial" w:eastAsia="Times New Roman" w:hAnsi="Arial" w:cs="Arial"/>
          <w:b/>
          <w:bCs/>
          <w:sz w:val="20"/>
          <w:szCs w:val="20"/>
        </w:rPr>
        <w:t>tigernut</w:t>
      </w:r>
      <w:proofErr w:type="spellEnd"/>
      <w:r w:rsidRPr="00E14211">
        <w:rPr>
          <w:rFonts w:ascii="Arial" w:eastAsia="Times New Roman" w:hAnsi="Arial" w:cs="Arial"/>
          <w:b/>
          <w:bCs/>
          <w:sz w:val="20"/>
          <w:szCs w:val="20"/>
        </w:rPr>
        <w:t xml:space="preserve"> milk, 0% pumpkin seed milk </w:t>
      </w:r>
    </w:p>
    <w:p w14:paraId="13FD4B9C" w14:textId="77777777" w:rsidR="00E14211" w:rsidRPr="00E14211" w:rsidRDefault="00E14211" w:rsidP="00A05A7A">
      <w:pPr>
        <w:pStyle w:val="Normal1"/>
        <w:tabs>
          <w:tab w:val="left" w:pos="6210"/>
        </w:tabs>
        <w:spacing w:after="0" w:line="240" w:lineRule="auto"/>
        <w:jc w:val="both"/>
        <w:rPr>
          <w:rFonts w:ascii="Arial" w:eastAsia="Times New Roman" w:hAnsi="Arial" w:cs="Arial"/>
          <w:b/>
          <w:bCs/>
          <w:sz w:val="20"/>
          <w:szCs w:val="20"/>
        </w:rPr>
      </w:pPr>
      <w:r w:rsidRPr="00E14211">
        <w:rPr>
          <w:rFonts w:ascii="Arial" w:eastAsia="Times New Roman" w:hAnsi="Arial" w:cs="Arial"/>
          <w:b/>
          <w:bCs/>
          <w:sz w:val="20"/>
          <w:szCs w:val="20"/>
        </w:rPr>
        <w:t xml:space="preserve">B4G - 95% </w:t>
      </w:r>
      <w:proofErr w:type="spellStart"/>
      <w:r w:rsidRPr="00E14211">
        <w:rPr>
          <w:rFonts w:ascii="Arial" w:eastAsia="Times New Roman" w:hAnsi="Arial" w:cs="Arial"/>
          <w:b/>
          <w:bCs/>
          <w:sz w:val="20"/>
          <w:szCs w:val="20"/>
        </w:rPr>
        <w:t>tigernut</w:t>
      </w:r>
      <w:proofErr w:type="spellEnd"/>
      <w:r w:rsidRPr="00E14211">
        <w:rPr>
          <w:rFonts w:ascii="Arial" w:eastAsia="Times New Roman" w:hAnsi="Arial" w:cs="Arial"/>
          <w:b/>
          <w:bCs/>
          <w:sz w:val="20"/>
          <w:szCs w:val="20"/>
        </w:rPr>
        <w:t xml:space="preserve"> milk, 5% pumpkin seed milk </w:t>
      </w:r>
    </w:p>
    <w:p w14:paraId="774A541E" w14:textId="77777777" w:rsidR="00E14211" w:rsidRPr="00E14211" w:rsidRDefault="00E14211" w:rsidP="00A05A7A">
      <w:pPr>
        <w:pStyle w:val="Normal1"/>
        <w:tabs>
          <w:tab w:val="left" w:pos="6210"/>
        </w:tabs>
        <w:spacing w:after="0" w:line="240" w:lineRule="auto"/>
        <w:jc w:val="both"/>
        <w:rPr>
          <w:rFonts w:ascii="Arial" w:eastAsia="Times New Roman" w:hAnsi="Arial" w:cs="Arial"/>
          <w:b/>
          <w:bCs/>
          <w:sz w:val="20"/>
          <w:szCs w:val="20"/>
        </w:rPr>
      </w:pPr>
      <w:r w:rsidRPr="00E14211">
        <w:rPr>
          <w:rFonts w:ascii="Arial" w:eastAsia="Times New Roman" w:hAnsi="Arial" w:cs="Arial"/>
          <w:b/>
          <w:bCs/>
          <w:sz w:val="20"/>
          <w:szCs w:val="20"/>
        </w:rPr>
        <w:t xml:space="preserve">P1G - 90% </w:t>
      </w:r>
      <w:proofErr w:type="spellStart"/>
      <w:r w:rsidRPr="00E14211">
        <w:rPr>
          <w:rFonts w:ascii="Arial" w:eastAsia="Times New Roman" w:hAnsi="Arial" w:cs="Arial"/>
          <w:b/>
          <w:bCs/>
          <w:sz w:val="20"/>
          <w:szCs w:val="20"/>
        </w:rPr>
        <w:t>tigernut</w:t>
      </w:r>
      <w:proofErr w:type="spellEnd"/>
      <w:r w:rsidRPr="00E14211">
        <w:rPr>
          <w:rFonts w:ascii="Arial" w:eastAsia="Times New Roman" w:hAnsi="Arial" w:cs="Arial"/>
          <w:b/>
          <w:bCs/>
          <w:sz w:val="20"/>
          <w:szCs w:val="20"/>
        </w:rPr>
        <w:t xml:space="preserve"> milk, 10% pumpkin seed milk </w:t>
      </w:r>
    </w:p>
    <w:p w14:paraId="798A08CB" w14:textId="77777777" w:rsidR="004B6638" w:rsidRDefault="00E14211" w:rsidP="004B6638">
      <w:pPr>
        <w:pStyle w:val="Normal1"/>
        <w:tabs>
          <w:tab w:val="left" w:pos="6210"/>
        </w:tabs>
        <w:spacing w:after="0" w:line="240" w:lineRule="auto"/>
        <w:jc w:val="both"/>
        <w:rPr>
          <w:rFonts w:ascii="Arial" w:eastAsia="Times New Roman" w:hAnsi="Arial" w:cs="Arial"/>
          <w:b/>
          <w:bCs/>
          <w:sz w:val="20"/>
          <w:szCs w:val="20"/>
        </w:rPr>
      </w:pPr>
      <w:r w:rsidRPr="00E14211">
        <w:rPr>
          <w:rFonts w:ascii="Arial" w:eastAsia="Times New Roman" w:hAnsi="Arial" w:cs="Arial"/>
          <w:b/>
          <w:bCs/>
          <w:sz w:val="20"/>
          <w:szCs w:val="20"/>
        </w:rPr>
        <w:t xml:space="preserve">D7P - 85% </w:t>
      </w:r>
      <w:proofErr w:type="spellStart"/>
      <w:r w:rsidRPr="00E14211">
        <w:rPr>
          <w:rFonts w:ascii="Arial" w:eastAsia="Times New Roman" w:hAnsi="Arial" w:cs="Arial"/>
          <w:b/>
          <w:bCs/>
          <w:sz w:val="20"/>
          <w:szCs w:val="20"/>
        </w:rPr>
        <w:t>tigernut</w:t>
      </w:r>
      <w:proofErr w:type="spellEnd"/>
      <w:r w:rsidRPr="00E14211">
        <w:rPr>
          <w:rFonts w:ascii="Arial" w:eastAsia="Times New Roman" w:hAnsi="Arial" w:cs="Arial"/>
          <w:b/>
          <w:bCs/>
          <w:sz w:val="20"/>
          <w:szCs w:val="20"/>
        </w:rPr>
        <w:t xml:space="preserve"> milk, 15% pumpkin seed milk </w:t>
      </w:r>
    </w:p>
    <w:p w14:paraId="3F80445D" w14:textId="77777777" w:rsidR="00E14211" w:rsidRPr="001975BA" w:rsidRDefault="00E14211" w:rsidP="004B6638">
      <w:pPr>
        <w:pStyle w:val="Normal1"/>
        <w:tabs>
          <w:tab w:val="left" w:pos="6210"/>
        </w:tabs>
        <w:spacing w:after="0" w:line="240" w:lineRule="auto"/>
        <w:jc w:val="both"/>
        <w:rPr>
          <w:rFonts w:ascii="Arial" w:eastAsia="Times New Roman" w:hAnsi="Arial" w:cs="Arial"/>
          <w:sz w:val="20"/>
          <w:szCs w:val="20"/>
        </w:rPr>
      </w:pPr>
      <w:r w:rsidRPr="00E14211">
        <w:rPr>
          <w:rFonts w:ascii="Arial" w:eastAsia="Times New Roman" w:hAnsi="Arial" w:cs="Arial"/>
          <w:b/>
          <w:bCs/>
          <w:sz w:val="20"/>
          <w:szCs w:val="20"/>
        </w:rPr>
        <w:t xml:space="preserve">E6G - 80% </w:t>
      </w:r>
      <w:proofErr w:type="spellStart"/>
      <w:r w:rsidRPr="00E14211">
        <w:rPr>
          <w:rFonts w:ascii="Arial" w:eastAsia="Times New Roman" w:hAnsi="Arial" w:cs="Arial"/>
          <w:b/>
          <w:bCs/>
          <w:sz w:val="20"/>
          <w:szCs w:val="20"/>
        </w:rPr>
        <w:t>tigernut</w:t>
      </w:r>
      <w:proofErr w:type="spellEnd"/>
      <w:r w:rsidRPr="00E14211">
        <w:rPr>
          <w:rFonts w:ascii="Arial" w:eastAsia="Times New Roman" w:hAnsi="Arial" w:cs="Arial"/>
          <w:b/>
          <w:bCs/>
          <w:sz w:val="20"/>
          <w:szCs w:val="20"/>
        </w:rPr>
        <w:t xml:space="preserve"> milk, 20% pumpkin seed milk</w:t>
      </w:r>
    </w:p>
    <w:p w14:paraId="36CB7DED" w14:textId="77777777" w:rsidR="008A1764" w:rsidRPr="001975BA" w:rsidRDefault="008A1764" w:rsidP="008A1764">
      <w:pPr>
        <w:spacing w:before="100" w:beforeAutospacing="1" w:after="100" w:afterAutospacing="1"/>
        <w:jc w:val="both"/>
        <w:outlineLvl w:val="1"/>
        <w:rPr>
          <w:rFonts w:ascii="Arial" w:eastAsia="Times New Roman" w:hAnsi="Arial" w:cs="Arial"/>
          <w:b/>
          <w:bCs/>
          <w:sz w:val="20"/>
          <w:szCs w:val="20"/>
        </w:rPr>
      </w:pPr>
      <w:r w:rsidRPr="001975BA">
        <w:rPr>
          <w:rFonts w:ascii="Arial" w:eastAsia="Times New Roman" w:hAnsi="Arial" w:cs="Arial"/>
          <w:b/>
          <w:bCs/>
          <w:sz w:val="20"/>
          <w:szCs w:val="20"/>
        </w:rPr>
        <w:t>3.4 Microbial Quality</w:t>
      </w:r>
    </w:p>
    <w:p w14:paraId="37AAB448" w14:textId="77777777" w:rsidR="008A1764" w:rsidRDefault="008A1764" w:rsidP="009B2C01">
      <w:pPr>
        <w:spacing w:before="100" w:beforeAutospacing="1" w:after="100" w:afterAutospacing="1"/>
        <w:jc w:val="both"/>
        <w:rPr>
          <w:rFonts w:ascii="Arial" w:eastAsia="Times New Roman" w:hAnsi="Arial" w:cs="Arial"/>
          <w:sz w:val="20"/>
          <w:szCs w:val="20"/>
        </w:rPr>
      </w:pPr>
      <w:r w:rsidRPr="001975BA">
        <w:rPr>
          <w:rFonts w:ascii="Arial" w:eastAsia="Times New Roman" w:hAnsi="Arial" w:cs="Arial"/>
          <w:sz w:val="20"/>
          <w:szCs w:val="20"/>
        </w:rPr>
        <w:t xml:space="preserve">Microbial analysis revealed total plate counts ranging from 3.5 × 10⁵ to 8.35 × 10⁵ CFU/mL </w:t>
      </w:r>
      <w:r w:rsidR="00642096">
        <w:rPr>
          <w:rFonts w:ascii="Arial" w:eastAsia="Times New Roman" w:hAnsi="Arial" w:cs="Arial"/>
          <w:sz w:val="20"/>
          <w:szCs w:val="20"/>
        </w:rPr>
        <w:t>(Table 4)</w:t>
      </w:r>
      <w:r w:rsidRPr="001975BA">
        <w:rPr>
          <w:rFonts w:ascii="Arial" w:eastAsia="Times New Roman" w:hAnsi="Arial" w:cs="Arial"/>
          <w:sz w:val="20"/>
          <w:szCs w:val="20"/>
        </w:rPr>
        <w:t>. These values are typical of fermented products and reflect active lactic acid fermentation. Samples with higher pumpkin seed content exhibited slightly higher microbial loads, likely due to increased nutrient availability supporting microbial growth (Asante et al., 2025). Coliform counts (1.05 × 10⁵ to 4.55 × 10⁵ CFU/mL) indicate possible post-processing contamination, emphasizing the need for improved hygienic practices during production. Ideally, coliforms should be absent or minimal in fermented products due to the inhibitory effect of acidic conditions (FAO/WHO, 2020</w:t>
      </w:r>
      <w:proofErr w:type="gramStart"/>
      <w:r w:rsidRPr="001975BA">
        <w:rPr>
          <w:rFonts w:ascii="Arial" w:eastAsia="Times New Roman" w:hAnsi="Arial" w:cs="Arial"/>
          <w:sz w:val="20"/>
          <w:szCs w:val="20"/>
        </w:rPr>
        <w:t>).Yeast</w:t>
      </w:r>
      <w:proofErr w:type="gramEnd"/>
      <w:r w:rsidRPr="001975BA">
        <w:rPr>
          <w:rFonts w:ascii="Arial" w:eastAsia="Times New Roman" w:hAnsi="Arial" w:cs="Arial"/>
          <w:sz w:val="20"/>
          <w:szCs w:val="20"/>
        </w:rPr>
        <w:t xml:space="preserve"> and </w:t>
      </w:r>
      <w:proofErr w:type="spellStart"/>
      <w:r w:rsidRPr="001975BA">
        <w:rPr>
          <w:rFonts w:ascii="Arial" w:eastAsia="Times New Roman" w:hAnsi="Arial" w:cs="Arial"/>
          <w:sz w:val="20"/>
          <w:szCs w:val="20"/>
        </w:rPr>
        <w:t>mould</w:t>
      </w:r>
      <w:proofErr w:type="spellEnd"/>
      <w:r w:rsidRPr="001975BA">
        <w:rPr>
          <w:rFonts w:ascii="Arial" w:eastAsia="Times New Roman" w:hAnsi="Arial" w:cs="Arial"/>
          <w:sz w:val="20"/>
          <w:szCs w:val="20"/>
        </w:rPr>
        <w:t xml:space="preserve"> counts (4.5 × 10⁴ to 1.15 × 10⁵ CFU/mL) were relatively low but indicate potential spoilage risk. Their presence may be attributed to the high sugar content and acidic environment, which </w:t>
      </w:r>
      <w:proofErr w:type="spellStart"/>
      <w:r w:rsidRPr="001975BA">
        <w:rPr>
          <w:rFonts w:ascii="Arial" w:eastAsia="Times New Roman" w:hAnsi="Arial" w:cs="Arial"/>
          <w:sz w:val="20"/>
          <w:szCs w:val="20"/>
        </w:rPr>
        <w:t>favour</w:t>
      </w:r>
      <w:proofErr w:type="spellEnd"/>
      <w:r w:rsidRPr="001975BA">
        <w:rPr>
          <w:rFonts w:ascii="Arial" w:eastAsia="Times New Roman" w:hAnsi="Arial" w:cs="Arial"/>
          <w:sz w:val="20"/>
          <w:szCs w:val="20"/>
        </w:rPr>
        <w:t xml:space="preserve"> fungal growth. Overall, while microbial loads were within acceptable ranges for fermented foods, improved processing hygiene and storage conditions are necessary to enhance product safety and shelf life.</w:t>
      </w:r>
    </w:p>
    <w:p w14:paraId="2AD2F710" w14:textId="77777777" w:rsidR="009B2C01" w:rsidRDefault="009B2C01" w:rsidP="009B2C01">
      <w:pPr>
        <w:spacing w:before="100" w:beforeAutospacing="1" w:after="100" w:afterAutospacing="1"/>
        <w:jc w:val="both"/>
        <w:rPr>
          <w:rFonts w:ascii="Arial" w:eastAsia="Times New Roman" w:hAnsi="Arial" w:cs="Arial"/>
          <w:sz w:val="20"/>
          <w:szCs w:val="20"/>
        </w:rPr>
      </w:pPr>
    </w:p>
    <w:p w14:paraId="7A5CF088" w14:textId="77777777" w:rsidR="009B2C01" w:rsidRDefault="009B2C01" w:rsidP="009B2C01">
      <w:pPr>
        <w:spacing w:before="100" w:beforeAutospacing="1" w:after="100" w:afterAutospacing="1"/>
        <w:jc w:val="both"/>
        <w:rPr>
          <w:rFonts w:ascii="Arial" w:eastAsia="Times New Roman" w:hAnsi="Arial" w:cs="Arial"/>
          <w:sz w:val="20"/>
          <w:szCs w:val="20"/>
        </w:rPr>
      </w:pPr>
    </w:p>
    <w:p w14:paraId="5A849BCC" w14:textId="77777777" w:rsidR="009B2C01" w:rsidRDefault="009B2C01" w:rsidP="009B2C01">
      <w:pPr>
        <w:spacing w:before="100" w:beforeAutospacing="1" w:after="100" w:afterAutospacing="1"/>
        <w:jc w:val="both"/>
        <w:rPr>
          <w:rFonts w:ascii="Arial" w:eastAsia="Times New Roman" w:hAnsi="Arial" w:cs="Arial"/>
          <w:sz w:val="20"/>
          <w:szCs w:val="20"/>
        </w:rPr>
      </w:pPr>
    </w:p>
    <w:p w14:paraId="2C59CDD5" w14:textId="77777777" w:rsidR="009B2C01" w:rsidRDefault="009B2C01" w:rsidP="009B2C01">
      <w:pPr>
        <w:spacing w:before="100" w:beforeAutospacing="1" w:after="100" w:afterAutospacing="1"/>
        <w:jc w:val="both"/>
        <w:rPr>
          <w:rFonts w:ascii="Arial" w:eastAsia="Times New Roman" w:hAnsi="Arial" w:cs="Arial"/>
          <w:sz w:val="20"/>
          <w:szCs w:val="20"/>
        </w:rPr>
      </w:pPr>
    </w:p>
    <w:p w14:paraId="0C3A2D5D" w14:textId="77777777" w:rsidR="009B2C01" w:rsidRDefault="009B2C01" w:rsidP="009B2C01">
      <w:pPr>
        <w:spacing w:before="100" w:beforeAutospacing="1" w:after="100" w:afterAutospacing="1"/>
        <w:jc w:val="both"/>
        <w:rPr>
          <w:rFonts w:ascii="Arial" w:eastAsia="Times New Roman" w:hAnsi="Arial" w:cs="Arial"/>
          <w:sz w:val="20"/>
          <w:szCs w:val="20"/>
        </w:rPr>
      </w:pPr>
    </w:p>
    <w:p w14:paraId="2EEAF91E" w14:textId="77777777" w:rsidR="008738F5" w:rsidRDefault="008738F5" w:rsidP="009B2C01">
      <w:pPr>
        <w:pStyle w:val="Normal1"/>
        <w:spacing w:after="0" w:line="240" w:lineRule="auto"/>
        <w:rPr>
          <w:rFonts w:ascii="Arial" w:eastAsia="Times New Roman" w:hAnsi="Arial" w:cs="Arial"/>
          <w:sz w:val="20"/>
          <w:szCs w:val="20"/>
        </w:rPr>
      </w:pPr>
    </w:p>
    <w:p w14:paraId="0763AD72" w14:textId="77777777" w:rsidR="008738F5" w:rsidRDefault="008738F5" w:rsidP="008738F5">
      <w:pPr>
        <w:pStyle w:val="Normal1"/>
        <w:spacing w:after="0" w:line="240" w:lineRule="auto"/>
        <w:ind w:left="-142" w:hanging="142"/>
        <w:rPr>
          <w:rFonts w:ascii="Arial" w:eastAsia="Times New Roman" w:hAnsi="Arial" w:cs="Arial"/>
          <w:b/>
          <w:bCs/>
          <w:sz w:val="20"/>
          <w:szCs w:val="20"/>
        </w:rPr>
      </w:pPr>
    </w:p>
    <w:p w14:paraId="1601B513" w14:textId="77777777" w:rsidR="00764717" w:rsidRPr="00764717" w:rsidRDefault="00764717" w:rsidP="008738F5">
      <w:pPr>
        <w:pStyle w:val="Normal1"/>
        <w:spacing w:after="0" w:line="240" w:lineRule="auto"/>
        <w:ind w:left="-142" w:hanging="142"/>
        <w:rPr>
          <w:rFonts w:ascii="Arial" w:eastAsia="Times New Roman" w:hAnsi="Arial" w:cs="Arial"/>
          <w:b/>
          <w:bCs/>
          <w:sz w:val="20"/>
          <w:szCs w:val="20"/>
        </w:rPr>
      </w:pPr>
      <w:r w:rsidRPr="00764717">
        <w:rPr>
          <w:rFonts w:ascii="Arial" w:eastAsia="Times New Roman" w:hAnsi="Arial" w:cs="Arial"/>
          <w:b/>
          <w:bCs/>
          <w:sz w:val="20"/>
          <w:szCs w:val="20"/>
        </w:rPr>
        <w:lastRenderedPageBreak/>
        <w:t xml:space="preserve">Table </w:t>
      </w:r>
      <w:r>
        <w:rPr>
          <w:rFonts w:ascii="Arial" w:eastAsia="Times New Roman" w:hAnsi="Arial" w:cs="Arial"/>
          <w:b/>
          <w:bCs/>
          <w:sz w:val="20"/>
          <w:szCs w:val="20"/>
        </w:rPr>
        <w:t>4</w:t>
      </w:r>
      <w:r w:rsidRPr="00764717">
        <w:rPr>
          <w:rFonts w:ascii="Arial" w:eastAsia="Times New Roman" w:hAnsi="Arial" w:cs="Arial"/>
          <w:b/>
          <w:bCs/>
          <w:sz w:val="20"/>
          <w:szCs w:val="20"/>
        </w:rPr>
        <w:t xml:space="preserve">: Microbial Analysis of Plant-Based Yoghurt from the Blends of </w:t>
      </w:r>
      <w:proofErr w:type="spellStart"/>
      <w:r w:rsidRPr="00764717">
        <w:rPr>
          <w:rFonts w:ascii="Arial" w:eastAsia="Times New Roman" w:hAnsi="Arial" w:cs="Arial"/>
          <w:b/>
          <w:bCs/>
          <w:sz w:val="20"/>
          <w:szCs w:val="20"/>
        </w:rPr>
        <w:t>Tigernut</w:t>
      </w:r>
      <w:proofErr w:type="spellEnd"/>
      <w:r w:rsidRPr="00764717">
        <w:rPr>
          <w:rFonts w:ascii="Arial" w:eastAsia="Times New Roman" w:hAnsi="Arial" w:cs="Arial"/>
          <w:b/>
          <w:bCs/>
          <w:sz w:val="20"/>
          <w:szCs w:val="20"/>
        </w:rPr>
        <w:t xml:space="preserve"> and Pumpkin </w:t>
      </w:r>
      <w:r w:rsidR="008738F5">
        <w:rPr>
          <w:rFonts w:ascii="Arial" w:eastAsia="Times New Roman" w:hAnsi="Arial" w:cs="Arial"/>
          <w:b/>
          <w:bCs/>
          <w:sz w:val="20"/>
          <w:szCs w:val="20"/>
        </w:rPr>
        <w:t>s</w:t>
      </w:r>
      <w:r w:rsidRPr="00764717">
        <w:rPr>
          <w:rFonts w:ascii="Arial" w:eastAsia="Times New Roman" w:hAnsi="Arial" w:cs="Arial"/>
          <w:b/>
          <w:bCs/>
          <w:sz w:val="20"/>
          <w:szCs w:val="20"/>
        </w:rPr>
        <w:t>eeds</w:t>
      </w:r>
    </w:p>
    <w:tbl>
      <w:tblPr>
        <w:tblW w:w="11281" w:type="dxa"/>
        <w:tblInd w:w="-22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300"/>
        <w:gridCol w:w="3169"/>
        <w:gridCol w:w="2915"/>
        <w:gridCol w:w="2897"/>
      </w:tblGrid>
      <w:tr w:rsidR="00764717" w:rsidRPr="00764717" w14:paraId="42FD2D35" w14:textId="77777777" w:rsidTr="006B0146">
        <w:trPr>
          <w:cantSplit/>
          <w:trHeight w:val="555"/>
          <w:tblHeader/>
        </w:trPr>
        <w:tc>
          <w:tcPr>
            <w:tcW w:w="2300" w:type="dxa"/>
            <w:tcBorders>
              <w:top w:val="single" w:sz="4" w:space="0" w:color="000000"/>
              <w:bottom w:val="single" w:sz="4" w:space="0" w:color="000000"/>
            </w:tcBorders>
            <w:vAlign w:val="center"/>
          </w:tcPr>
          <w:p w14:paraId="5A8C5864" w14:textId="77777777" w:rsidR="00764717" w:rsidRPr="00764717" w:rsidRDefault="00764717" w:rsidP="00764717">
            <w:pPr>
              <w:pStyle w:val="Normal1"/>
              <w:spacing w:after="0" w:line="240" w:lineRule="auto"/>
              <w:rPr>
                <w:rFonts w:ascii="Arial" w:eastAsia="Times New Roman" w:hAnsi="Arial" w:cs="Arial"/>
                <w:b/>
                <w:bCs/>
                <w:sz w:val="20"/>
                <w:szCs w:val="20"/>
              </w:rPr>
            </w:pPr>
            <w:r w:rsidRPr="00764717">
              <w:rPr>
                <w:rFonts w:ascii="Arial" w:eastAsia="Times New Roman" w:hAnsi="Arial" w:cs="Arial"/>
                <w:b/>
                <w:bCs/>
                <w:sz w:val="20"/>
                <w:szCs w:val="20"/>
              </w:rPr>
              <w:t>Sample</w:t>
            </w:r>
          </w:p>
        </w:tc>
        <w:tc>
          <w:tcPr>
            <w:tcW w:w="3169" w:type="dxa"/>
            <w:tcBorders>
              <w:top w:val="single" w:sz="4" w:space="0" w:color="000000"/>
              <w:bottom w:val="single" w:sz="4" w:space="0" w:color="000000"/>
            </w:tcBorders>
          </w:tcPr>
          <w:p w14:paraId="5527E0E6" w14:textId="77777777" w:rsidR="00764717" w:rsidRPr="00764717" w:rsidRDefault="00764717" w:rsidP="00764717">
            <w:pPr>
              <w:pStyle w:val="Normal1"/>
              <w:pBdr>
                <w:top w:val="nil"/>
                <w:left w:val="nil"/>
                <w:bottom w:val="nil"/>
                <w:right w:val="nil"/>
                <w:between w:val="nil"/>
              </w:pBdr>
              <w:spacing w:after="0" w:line="240" w:lineRule="auto"/>
              <w:jc w:val="center"/>
              <w:rPr>
                <w:rFonts w:ascii="Arial" w:eastAsia="Times New Roman" w:hAnsi="Arial" w:cs="Arial"/>
                <w:b/>
                <w:bCs/>
                <w:color w:val="000000"/>
                <w:sz w:val="20"/>
                <w:szCs w:val="20"/>
              </w:rPr>
            </w:pPr>
            <w:r w:rsidRPr="00764717">
              <w:rPr>
                <w:rFonts w:ascii="Arial" w:eastAsia="Times New Roman" w:hAnsi="Arial" w:cs="Arial"/>
                <w:b/>
                <w:bCs/>
                <w:color w:val="000000"/>
                <w:sz w:val="20"/>
                <w:szCs w:val="20"/>
              </w:rPr>
              <w:t>Total Plate Count (TPC) (x10</w:t>
            </w:r>
            <w:r w:rsidRPr="00764717">
              <w:rPr>
                <w:rFonts w:ascii="Arial" w:eastAsia="Times New Roman" w:hAnsi="Arial" w:cs="Arial"/>
                <w:b/>
                <w:bCs/>
                <w:color w:val="000000"/>
                <w:sz w:val="20"/>
                <w:szCs w:val="20"/>
                <w:vertAlign w:val="superscript"/>
              </w:rPr>
              <w:t xml:space="preserve">4 </w:t>
            </w:r>
            <w:proofErr w:type="spellStart"/>
            <w:r w:rsidRPr="00764717">
              <w:rPr>
                <w:rFonts w:ascii="Arial" w:eastAsia="Times New Roman" w:hAnsi="Arial" w:cs="Arial"/>
                <w:b/>
                <w:bCs/>
                <w:color w:val="000000"/>
                <w:sz w:val="20"/>
                <w:szCs w:val="20"/>
              </w:rPr>
              <w:t>Cfu</w:t>
            </w:r>
            <w:proofErr w:type="spellEnd"/>
            <w:r w:rsidRPr="00764717">
              <w:rPr>
                <w:rFonts w:ascii="Arial" w:eastAsia="Times New Roman" w:hAnsi="Arial" w:cs="Arial"/>
                <w:b/>
                <w:bCs/>
                <w:color w:val="000000"/>
                <w:sz w:val="20"/>
                <w:szCs w:val="20"/>
              </w:rPr>
              <w:t>/mL)</w:t>
            </w:r>
          </w:p>
        </w:tc>
        <w:tc>
          <w:tcPr>
            <w:tcW w:w="2915" w:type="dxa"/>
            <w:tcBorders>
              <w:top w:val="single" w:sz="4" w:space="0" w:color="000000"/>
              <w:bottom w:val="single" w:sz="4" w:space="0" w:color="000000"/>
            </w:tcBorders>
          </w:tcPr>
          <w:p w14:paraId="75EBB8F5" w14:textId="77777777" w:rsidR="00764717" w:rsidRPr="00764717" w:rsidRDefault="00764717" w:rsidP="00764717">
            <w:pPr>
              <w:pStyle w:val="Normal1"/>
              <w:pBdr>
                <w:top w:val="nil"/>
                <w:left w:val="nil"/>
                <w:bottom w:val="nil"/>
                <w:right w:val="nil"/>
                <w:between w:val="nil"/>
              </w:pBdr>
              <w:spacing w:after="0" w:line="240" w:lineRule="auto"/>
              <w:jc w:val="center"/>
              <w:rPr>
                <w:rFonts w:ascii="Arial" w:eastAsia="Times New Roman" w:hAnsi="Arial" w:cs="Arial"/>
                <w:b/>
                <w:bCs/>
                <w:color w:val="000000"/>
                <w:sz w:val="20"/>
                <w:szCs w:val="20"/>
              </w:rPr>
            </w:pPr>
            <w:r w:rsidRPr="00764717">
              <w:rPr>
                <w:rFonts w:ascii="Arial" w:eastAsia="Times New Roman" w:hAnsi="Arial" w:cs="Arial"/>
                <w:b/>
                <w:bCs/>
                <w:color w:val="000000"/>
                <w:sz w:val="20"/>
                <w:szCs w:val="20"/>
              </w:rPr>
              <w:t xml:space="preserve">Total </w:t>
            </w:r>
            <w:proofErr w:type="spellStart"/>
            <w:r w:rsidRPr="00764717">
              <w:rPr>
                <w:rFonts w:ascii="Arial" w:eastAsia="Times New Roman" w:hAnsi="Arial" w:cs="Arial"/>
                <w:b/>
                <w:bCs/>
                <w:color w:val="000000"/>
                <w:sz w:val="20"/>
                <w:szCs w:val="20"/>
              </w:rPr>
              <w:t>Colifrm</w:t>
            </w:r>
            <w:proofErr w:type="spellEnd"/>
            <w:r w:rsidRPr="00764717">
              <w:rPr>
                <w:rFonts w:ascii="Arial" w:eastAsia="Times New Roman" w:hAnsi="Arial" w:cs="Arial"/>
                <w:b/>
                <w:bCs/>
                <w:color w:val="000000"/>
                <w:sz w:val="20"/>
                <w:szCs w:val="20"/>
              </w:rPr>
              <w:t xml:space="preserve"> Count (TCC) (x10</w:t>
            </w:r>
            <w:r w:rsidRPr="00764717">
              <w:rPr>
                <w:rFonts w:ascii="Arial" w:eastAsia="Times New Roman" w:hAnsi="Arial" w:cs="Arial"/>
                <w:b/>
                <w:bCs/>
                <w:color w:val="000000"/>
                <w:sz w:val="20"/>
                <w:szCs w:val="20"/>
                <w:vertAlign w:val="superscript"/>
              </w:rPr>
              <w:t xml:space="preserve">4 </w:t>
            </w:r>
            <w:proofErr w:type="spellStart"/>
            <w:r w:rsidRPr="00764717">
              <w:rPr>
                <w:rFonts w:ascii="Arial" w:eastAsia="Times New Roman" w:hAnsi="Arial" w:cs="Arial"/>
                <w:b/>
                <w:bCs/>
                <w:color w:val="000000"/>
                <w:sz w:val="20"/>
                <w:szCs w:val="20"/>
              </w:rPr>
              <w:t>Cfu</w:t>
            </w:r>
            <w:proofErr w:type="spellEnd"/>
            <w:r w:rsidRPr="00764717">
              <w:rPr>
                <w:rFonts w:ascii="Arial" w:eastAsia="Times New Roman" w:hAnsi="Arial" w:cs="Arial"/>
                <w:b/>
                <w:bCs/>
                <w:color w:val="000000"/>
                <w:sz w:val="20"/>
                <w:szCs w:val="20"/>
              </w:rPr>
              <w:t>/mL)</w:t>
            </w:r>
          </w:p>
        </w:tc>
        <w:tc>
          <w:tcPr>
            <w:tcW w:w="2897" w:type="dxa"/>
            <w:tcBorders>
              <w:top w:val="single" w:sz="4" w:space="0" w:color="000000"/>
              <w:bottom w:val="single" w:sz="4" w:space="0" w:color="000000"/>
            </w:tcBorders>
          </w:tcPr>
          <w:p w14:paraId="6F23944C" w14:textId="77777777" w:rsidR="00764717" w:rsidRPr="00764717" w:rsidRDefault="00764717" w:rsidP="00764717">
            <w:pPr>
              <w:pStyle w:val="Normal1"/>
              <w:pBdr>
                <w:top w:val="nil"/>
                <w:left w:val="nil"/>
                <w:bottom w:val="nil"/>
                <w:right w:val="nil"/>
                <w:between w:val="nil"/>
              </w:pBdr>
              <w:spacing w:after="0" w:line="240" w:lineRule="auto"/>
              <w:jc w:val="center"/>
              <w:rPr>
                <w:rFonts w:ascii="Arial" w:eastAsia="Times New Roman" w:hAnsi="Arial" w:cs="Arial"/>
                <w:b/>
                <w:bCs/>
                <w:color w:val="000000"/>
                <w:sz w:val="20"/>
                <w:szCs w:val="20"/>
              </w:rPr>
            </w:pPr>
            <w:r w:rsidRPr="00764717">
              <w:rPr>
                <w:rFonts w:ascii="Arial" w:eastAsia="Times New Roman" w:hAnsi="Arial" w:cs="Arial"/>
                <w:b/>
                <w:bCs/>
                <w:color w:val="000000"/>
                <w:sz w:val="20"/>
                <w:szCs w:val="20"/>
              </w:rPr>
              <w:t>Total Fungi Count (TFC) (x10</w:t>
            </w:r>
            <w:r w:rsidRPr="00764717">
              <w:rPr>
                <w:rFonts w:ascii="Arial" w:eastAsia="Times New Roman" w:hAnsi="Arial" w:cs="Arial"/>
                <w:b/>
                <w:bCs/>
                <w:color w:val="000000"/>
                <w:sz w:val="20"/>
                <w:szCs w:val="20"/>
                <w:vertAlign w:val="superscript"/>
              </w:rPr>
              <w:t xml:space="preserve">4 </w:t>
            </w:r>
            <w:proofErr w:type="spellStart"/>
            <w:r w:rsidRPr="00764717">
              <w:rPr>
                <w:rFonts w:ascii="Arial" w:eastAsia="Times New Roman" w:hAnsi="Arial" w:cs="Arial"/>
                <w:b/>
                <w:bCs/>
                <w:color w:val="000000"/>
                <w:sz w:val="20"/>
                <w:szCs w:val="20"/>
              </w:rPr>
              <w:t>Cfu</w:t>
            </w:r>
            <w:proofErr w:type="spellEnd"/>
            <w:r w:rsidRPr="00764717">
              <w:rPr>
                <w:rFonts w:ascii="Arial" w:eastAsia="Times New Roman" w:hAnsi="Arial" w:cs="Arial"/>
                <w:b/>
                <w:bCs/>
                <w:color w:val="000000"/>
                <w:sz w:val="20"/>
                <w:szCs w:val="20"/>
              </w:rPr>
              <w:t>/mL)</w:t>
            </w:r>
          </w:p>
        </w:tc>
      </w:tr>
      <w:tr w:rsidR="00764717" w:rsidRPr="00764717" w14:paraId="0DBA3934" w14:textId="77777777" w:rsidTr="006B0146">
        <w:trPr>
          <w:cantSplit/>
          <w:trHeight w:val="555"/>
          <w:tblHeader/>
        </w:trPr>
        <w:tc>
          <w:tcPr>
            <w:tcW w:w="2300" w:type="dxa"/>
            <w:tcBorders>
              <w:top w:val="single" w:sz="4" w:space="0" w:color="000000"/>
            </w:tcBorders>
          </w:tcPr>
          <w:p w14:paraId="05BC1F00" w14:textId="77777777" w:rsidR="00764717" w:rsidRPr="00764717" w:rsidRDefault="00764717" w:rsidP="006B0146">
            <w:pPr>
              <w:pStyle w:val="Normal1"/>
              <w:spacing w:after="0" w:line="480" w:lineRule="auto"/>
              <w:rPr>
                <w:rFonts w:ascii="Arial" w:eastAsia="Times New Roman" w:hAnsi="Arial" w:cs="Arial"/>
                <w:b/>
                <w:bCs/>
                <w:sz w:val="20"/>
                <w:szCs w:val="20"/>
              </w:rPr>
            </w:pPr>
            <w:r w:rsidRPr="00764717">
              <w:rPr>
                <w:rFonts w:ascii="Arial" w:eastAsia="Times New Roman" w:hAnsi="Arial" w:cs="Arial"/>
                <w:b/>
                <w:bCs/>
                <w:sz w:val="20"/>
                <w:szCs w:val="20"/>
              </w:rPr>
              <w:t>J8K</w:t>
            </w:r>
          </w:p>
        </w:tc>
        <w:tc>
          <w:tcPr>
            <w:tcW w:w="3169" w:type="dxa"/>
            <w:tcBorders>
              <w:top w:val="single" w:sz="4" w:space="0" w:color="000000"/>
            </w:tcBorders>
            <w:vAlign w:val="bottom"/>
          </w:tcPr>
          <w:p w14:paraId="1CFE0730"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59.50±3.54</w:t>
            </w:r>
            <w:r w:rsidRPr="00764717">
              <w:rPr>
                <w:rFonts w:ascii="Arial" w:eastAsia="Times New Roman" w:hAnsi="Arial" w:cs="Arial"/>
                <w:color w:val="000000"/>
                <w:sz w:val="20"/>
                <w:szCs w:val="20"/>
                <w:vertAlign w:val="superscript"/>
              </w:rPr>
              <w:t>b</w:t>
            </w:r>
          </w:p>
        </w:tc>
        <w:tc>
          <w:tcPr>
            <w:tcW w:w="2915" w:type="dxa"/>
            <w:tcBorders>
              <w:top w:val="single" w:sz="4" w:space="0" w:color="000000"/>
            </w:tcBorders>
            <w:vAlign w:val="bottom"/>
          </w:tcPr>
          <w:p w14:paraId="58667B27"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29.50±3.54</w:t>
            </w:r>
            <w:r w:rsidRPr="00764717">
              <w:rPr>
                <w:rFonts w:ascii="Arial" w:eastAsia="Times New Roman" w:hAnsi="Arial" w:cs="Arial"/>
                <w:color w:val="000000"/>
                <w:sz w:val="20"/>
                <w:szCs w:val="20"/>
                <w:vertAlign w:val="superscript"/>
              </w:rPr>
              <w:t>b</w:t>
            </w:r>
          </w:p>
        </w:tc>
        <w:tc>
          <w:tcPr>
            <w:tcW w:w="2897" w:type="dxa"/>
            <w:tcBorders>
              <w:top w:val="single" w:sz="4" w:space="0" w:color="000000"/>
            </w:tcBorders>
            <w:vAlign w:val="bottom"/>
          </w:tcPr>
          <w:p w14:paraId="6E8F6247"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4.50±0.71</w:t>
            </w:r>
            <w:r w:rsidRPr="00764717">
              <w:rPr>
                <w:rFonts w:ascii="Arial" w:eastAsia="Times New Roman" w:hAnsi="Arial" w:cs="Arial"/>
                <w:color w:val="000000"/>
                <w:sz w:val="20"/>
                <w:szCs w:val="20"/>
                <w:vertAlign w:val="superscript"/>
              </w:rPr>
              <w:t>a</w:t>
            </w:r>
          </w:p>
        </w:tc>
      </w:tr>
      <w:tr w:rsidR="00764717" w:rsidRPr="00764717" w14:paraId="27B0BB70" w14:textId="77777777" w:rsidTr="006B0146">
        <w:trPr>
          <w:cantSplit/>
          <w:trHeight w:val="555"/>
          <w:tblHeader/>
        </w:trPr>
        <w:tc>
          <w:tcPr>
            <w:tcW w:w="2300" w:type="dxa"/>
          </w:tcPr>
          <w:p w14:paraId="3C3139A9" w14:textId="77777777" w:rsidR="00764717" w:rsidRPr="00764717" w:rsidRDefault="00764717" w:rsidP="006B0146">
            <w:pPr>
              <w:pStyle w:val="Normal1"/>
              <w:spacing w:after="0" w:line="480" w:lineRule="auto"/>
              <w:rPr>
                <w:rFonts w:ascii="Arial" w:eastAsia="Times New Roman" w:hAnsi="Arial" w:cs="Arial"/>
                <w:b/>
                <w:bCs/>
                <w:sz w:val="20"/>
                <w:szCs w:val="20"/>
              </w:rPr>
            </w:pPr>
            <w:r w:rsidRPr="00764717">
              <w:rPr>
                <w:rFonts w:ascii="Arial" w:eastAsia="Times New Roman" w:hAnsi="Arial" w:cs="Arial"/>
                <w:b/>
                <w:bCs/>
                <w:sz w:val="20"/>
                <w:szCs w:val="20"/>
              </w:rPr>
              <w:t>B4G</w:t>
            </w:r>
          </w:p>
        </w:tc>
        <w:tc>
          <w:tcPr>
            <w:tcW w:w="3169" w:type="dxa"/>
            <w:vAlign w:val="bottom"/>
          </w:tcPr>
          <w:p w14:paraId="477DE3F5"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35.00±2.83</w:t>
            </w:r>
            <w:r w:rsidRPr="00764717">
              <w:rPr>
                <w:rFonts w:ascii="Arial" w:eastAsia="Times New Roman" w:hAnsi="Arial" w:cs="Arial"/>
                <w:color w:val="000000"/>
                <w:sz w:val="20"/>
                <w:szCs w:val="20"/>
                <w:vertAlign w:val="superscript"/>
              </w:rPr>
              <w:t>a</w:t>
            </w:r>
          </w:p>
        </w:tc>
        <w:tc>
          <w:tcPr>
            <w:tcW w:w="2915" w:type="dxa"/>
            <w:vAlign w:val="bottom"/>
          </w:tcPr>
          <w:p w14:paraId="439F067F"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10.50±2.12</w:t>
            </w:r>
            <w:r w:rsidRPr="00764717">
              <w:rPr>
                <w:rFonts w:ascii="Arial" w:eastAsia="Times New Roman" w:hAnsi="Arial" w:cs="Arial"/>
                <w:color w:val="000000"/>
                <w:sz w:val="20"/>
                <w:szCs w:val="20"/>
                <w:vertAlign w:val="superscript"/>
              </w:rPr>
              <w:t>a</w:t>
            </w:r>
          </w:p>
        </w:tc>
        <w:tc>
          <w:tcPr>
            <w:tcW w:w="2897" w:type="dxa"/>
            <w:vAlign w:val="bottom"/>
          </w:tcPr>
          <w:p w14:paraId="46C8FD78"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11.50±2.12</w:t>
            </w:r>
            <w:r w:rsidRPr="00764717">
              <w:rPr>
                <w:rFonts w:ascii="Arial" w:eastAsia="Times New Roman" w:hAnsi="Arial" w:cs="Arial"/>
                <w:color w:val="000000"/>
                <w:sz w:val="20"/>
                <w:szCs w:val="20"/>
                <w:vertAlign w:val="superscript"/>
              </w:rPr>
              <w:t>b</w:t>
            </w:r>
          </w:p>
        </w:tc>
      </w:tr>
      <w:tr w:rsidR="00764717" w:rsidRPr="00764717" w14:paraId="364D5CF9" w14:textId="77777777" w:rsidTr="006B0146">
        <w:trPr>
          <w:cantSplit/>
          <w:trHeight w:val="555"/>
          <w:tblHeader/>
        </w:trPr>
        <w:tc>
          <w:tcPr>
            <w:tcW w:w="2300" w:type="dxa"/>
          </w:tcPr>
          <w:p w14:paraId="42137F2B" w14:textId="77777777" w:rsidR="00764717" w:rsidRPr="00764717" w:rsidRDefault="00764717" w:rsidP="006B0146">
            <w:pPr>
              <w:pStyle w:val="Normal1"/>
              <w:spacing w:after="0" w:line="480" w:lineRule="auto"/>
              <w:rPr>
                <w:rFonts w:ascii="Arial" w:eastAsia="Times New Roman" w:hAnsi="Arial" w:cs="Arial"/>
                <w:b/>
                <w:bCs/>
                <w:sz w:val="20"/>
                <w:szCs w:val="20"/>
              </w:rPr>
            </w:pPr>
            <w:r w:rsidRPr="00764717">
              <w:rPr>
                <w:rFonts w:ascii="Arial" w:eastAsia="Times New Roman" w:hAnsi="Arial" w:cs="Arial"/>
                <w:b/>
                <w:bCs/>
                <w:sz w:val="20"/>
                <w:szCs w:val="20"/>
              </w:rPr>
              <w:t>P1G</w:t>
            </w:r>
          </w:p>
        </w:tc>
        <w:tc>
          <w:tcPr>
            <w:tcW w:w="3169" w:type="dxa"/>
            <w:vAlign w:val="bottom"/>
          </w:tcPr>
          <w:p w14:paraId="01027967"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51.50±4.95</w:t>
            </w:r>
            <w:r w:rsidRPr="00764717">
              <w:rPr>
                <w:rFonts w:ascii="Arial" w:eastAsia="Times New Roman" w:hAnsi="Arial" w:cs="Arial"/>
                <w:color w:val="000000"/>
                <w:sz w:val="20"/>
                <w:szCs w:val="20"/>
                <w:vertAlign w:val="superscript"/>
              </w:rPr>
              <w:t>b</w:t>
            </w:r>
          </w:p>
        </w:tc>
        <w:tc>
          <w:tcPr>
            <w:tcW w:w="2915" w:type="dxa"/>
            <w:vAlign w:val="bottom"/>
          </w:tcPr>
          <w:p w14:paraId="56F823A8"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20.00±2.83</w:t>
            </w:r>
            <w:r w:rsidRPr="00764717">
              <w:rPr>
                <w:rFonts w:ascii="Arial" w:eastAsia="Times New Roman" w:hAnsi="Arial" w:cs="Arial"/>
                <w:color w:val="000000"/>
                <w:sz w:val="20"/>
                <w:szCs w:val="20"/>
                <w:vertAlign w:val="superscript"/>
              </w:rPr>
              <w:t>ab</w:t>
            </w:r>
          </w:p>
        </w:tc>
        <w:tc>
          <w:tcPr>
            <w:tcW w:w="2897" w:type="dxa"/>
            <w:vAlign w:val="bottom"/>
          </w:tcPr>
          <w:p w14:paraId="087CC990"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7.50±2.12</w:t>
            </w:r>
            <w:r w:rsidRPr="00764717">
              <w:rPr>
                <w:rFonts w:ascii="Arial" w:eastAsia="Times New Roman" w:hAnsi="Arial" w:cs="Arial"/>
                <w:color w:val="000000"/>
                <w:sz w:val="20"/>
                <w:szCs w:val="20"/>
                <w:vertAlign w:val="superscript"/>
              </w:rPr>
              <w:t>ab</w:t>
            </w:r>
          </w:p>
        </w:tc>
      </w:tr>
      <w:tr w:rsidR="00764717" w:rsidRPr="00764717" w14:paraId="78E4D7CD" w14:textId="77777777" w:rsidTr="006B0146">
        <w:trPr>
          <w:cantSplit/>
          <w:trHeight w:val="555"/>
          <w:tblHeader/>
        </w:trPr>
        <w:tc>
          <w:tcPr>
            <w:tcW w:w="2300" w:type="dxa"/>
          </w:tcPr>
          <w:p w14:paraId="50F4971F" w14:textId="77777777" w:rsidR="00764717" w:rsidRPr="00764717" w:rsidRDefault="00764717" w:rsidP="006B0146">
            <w:pPr>
              <w:pStyle w:val="Normal1"/>
              <w:spacing w:after="0" w:line="480" w:lineRule="auto"/>
              <w:rPr>
                <w:rFonts w:ascii="Arial" w:eastAsia="Times New Roman" w:hAnsi="Arial" w:cs="Arial"/>
                <w:b/>
                <w:bCs/>
                <w:sz w:val="20"/>
                <w:szCs w:val="20"/>
              </w:rPr>
            </w:pPr>
            <w:r w:rsidRPr="00764717">
              <w:rPr>
                <w:rFonts w:ascii="Arial" w:eastAsia="Times New Roman" w:hAnsi="Arial" w:cs="Arial"/>
                <w:b/>
                <w:bCs/>
                <w:sz w:val="20"/>
                <w:szCs w:val="20"/>
              </w:rPr>
              <w:t>D7P</w:t>
            </w:r>
          </w:p>
        </w:tc>
        <w:tc>
          <w:tcPr>
            <w:tcW w:w="3169" w:type="dxa"/>
            <w:vAlign w:val="bottom"/>
          </w:tcPr>
          <w:p w14:paraId="525651DC"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83.50±6.36</w:t>
            </w:r>
            <w:r w:rsidRPr="00764717">
              <w:rPr>
                <w:rFonts w:ascii="Arial" w:eastAsia="Times New Roman" w:hAnsi="Arial" w:cs="Arial"/>
                <w:color w:val="000000"/>
                <w:sz w:val="20"/>
                <w:szCs w:val="20"/>
                <w:vertAlign w:val="superscript"/>
              </w:rPr>
              <w:t>c</w:t>
            </w:r>
          </w:p>
        </w:tc>
        <w:tc>
          <w:tcPr>
            <w:tcW w:w="2915" w:type="dxa"/>
            <w:vAlign w:val="bottom"/>
          </w:tcPr>
          <w:p w14:paraId="548F3758"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42.00±1.41</w:t>
            </w:r>
            <w:r w:rsidRPr="00764717">
              <w:rPr>
                <w:rFonts w:ascii="Arial" w:eastAsia="Times New Roman" w:hAnsi="Arial" w:cs="Arial"/>
                <w:color w:val="000000"/>
                <w:sz w:val="20"/>
                <w:szCs w:val="20"/>
                <w:vertAlign w:val="superscript"/>
              </w:rPr>
              <w:t>c</w:t>
            </w:r>
          </w:p>
        </w:tc>
        <w:tc>
          <w:tcPr>
            <w:tcW w:w="2897" w:type="dxa"/>
            <w:vAlign w:val="bottom"/>
          </w:tcPr>
          <w:p w14:paraId="154AFD51"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10.00±1.41</w:t>
            </w:r>
            <w:r w:rsidRPr="00764717">
              <w:rPr>
                <w:rFonts w:ascii="Arial" w:eastAsia="Times New Roman" w:hAnsi="Arial" w:cs="Arial"/>
                <w:color w:val="000000"/>
                <w:sz w:val="20"/>
                <w:szCs w:val="20"/>
                <w:vertAlign w:val="superscript"/>
              </w:rPr>
              <w:t>b</w:t>
            </w:r>
          </w:p>
        </w:tc>
      </w:tr>
      <w:tr w:rsidR="00764717" w:rsidRPr="00764717" w14:paraId="05115B1D" w14:textId="77777777" w:rsidTr="006B0146">
        <w:trPr>
          <w:cantSplit/>
          <w:trHeight w:val="555"/>
          <w:tblHeader/>
        </w:trPr>
        <w:tc>
          <w:tcPr>
            <w:tcW w:w="2300" w:type="dxa"/>
            <w:tcBorders>
              <w:bottom w:val="single" w:sz="4" w:space="0" w:color="000000"/>
            </w:tcBorders>
          </w:tcPr>
          <w:p w14:paraId="7E37C955" w14:textId="77777777" w:rsidR="00764717" w:rsidRPr="00764717" w:rsidRDefault="00764717" w:rsidP="006B0146">
            <w:pPr>
              <w:pStyle w:val="Normal1"/>
              <w:spacing w:after="0" w:line="480" w:lineRule="auto"/>
              <w:rPr>
                <w:rFonts w:ascii="Arial" w:eastAsia="Times New Roman" w:hAnsi="Arial" w:cs="Arial"/>
                <w:b/>
                <w:bCs/>
                <w:sz w:val="20"/>
                <w:szCs w:val="20"/>
              </w:rPr>
            </w:pPr>
            <w:r w:rsidRPr="00764717">
              <w:rPr>
                <w:rFonts w:ascii="Arial" w:eastAsia="Times New Roman" w:hAnsi="Arial" w:cs="Arial"/>
                <w:b/>
                <w:bCs/>
                <w:sz w:val="20"/>
                <w:szCs w:val="20"/>
              </w:rPr>
              <w:t>E6G</w:t>
            </w:r>
          </w:p>
        </w:tc>
        <w:tc>
          <w:tcPr>
            <w:tcW w:w="3169" w:type="dxa"/>
            <w:tcBorders>
              <w:bottom w:val="single" w:sz="4" w:space="0" w:color="000000"/>
            </w:tcBorders>
            <w:vAlign w:val="bottom"/>
          </w:tcPr>
          <w:p w14:paraId="3D33B771"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77.50±4.95</w:t>
            </w:r>
            <w:r w:rsidRPr="00764717">
              <w:rPr>
                <w:rFonts w:ascii="Arial" w:eastAsia="Times New Roman" w:hAnsi="Arial" w:cs="Arial"/>
                <w:color w:val="000000"/>
                <w:sz w:val="20"/>
                <w:szCs w:val="20"/>
                <w:vertAlign w:val="superscript"/>
              </w:rPr>
              <w:t>c</w:t>
            </w:r>
          </w:p>
        </w:tc>
        <w:tc>
          <w:tcPr>
            <w:tcW w:w="2915" w:type="dxa"/>
            <w:tcBorders>
              <w:bottom w:val="single" w:sz="4" w:space="0" w:color="000000"/>
            </w:tcBorders>
            <w:vAlign w:val="bottom"/>
          </w:tcPr>
          <w:p w14:paraId="041143BE"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45.50±7.78</w:t>
            </w:r>
            <w:r w:rsidRPr="00764717">
              <w:rPr>
                <w:rFonts w:ascii="Arial" w:eastAsia="Times New Roman" w:hAnsi="Arial" w:cs="Arial"/>
                <w:color w:val="000000"/>
                <w:sz w:val="20"/>
                <w:szCs w:val="20"/>
                <w:vertAlign w:val="superscript"/>
              </w:rPr>
              <w:t>c</w:t>
            </w:r>
          </w:p>
        </w:tc>
        <w:tc>
          <w:tcPr>
            <w:tcW w:w="2897" w:type="dxa"/>
            <w:tcBorders>
              <w:bottom w:val="single" w:sz="4" w:space="0" w:color="000000"/>
            </w:tcBorders>
            <w:vAlign w:val="bottom"/>
          </w:tcPr>
          <w:p w14:paraId="256093C3" w14:textId="77777777" w:rsidR="00764717" w:rsidRPr="00764717" w:rsidRDefault="00764717" w:rsidP="006B0146">
            <w:pPr>
              <w:pStyle w:val="Normal1"/>
              <w:spacing w:after="0" w:line="480" w:lineRule="auto"/>
              <w:jc w:val="center"/>
              <w:rPr>
                <w:rFonts w:ascii="Arial" w:eastAsia="Times New Roman" w:hAnsi="Arial" w:cs="Arial"/>
                <w:color w:val="000000"/>
                <w:sz w:val="20"/>
                <w:szCs w:val="20"/>
              </w:rPr>
            </w:pPr>
            <w:r w:rsidRPr="00764717">
              <w:rPr>
                <w:rFonts w:ascii="Arial" w:eastAsia="Times New Roman" w:hAnsi="Arial" w:cs="Arial"/>
                <w:color w:val="000000"/>
                <w:sz w:val="20"/>
                <w:szCs w:val="20"/>
              </w:rPr>
              <w:t>5.00±0.00</w:t>
            </w:r>
            <w:r w:rsidRPr="00764717">
              <w:rPr>
                <w:rFonts w:ascii="Arial" w:eastAsia="Times New Roman" w:hAnsi="Arial" w:cs="Arial"/>
                <w:color w:val="000000"/>
                <w:sz w:val="20"/>
                <w:szCs w:val="20"/>
                <w:vertAlign w:val="superscript"/>
              </w:rPr>
              <w:t>a</w:t>
            </w:r>
          </w:p>
        </w:tc>
      </w:tr>
    </w:tbl>
    <w:p w14:paraId="05E10EA7" w14:textId="77777777" w:rsidR="00764717" w:rsidRPr="00764717" w:rsidRDefault="00764717" w:rsidP="00764717">
      <w:pPr>
        <w:pStyle w:val="Normal1"/>
        <w:spacing w:after="0" w:line="240" w:lineRule="auto"/>
        <w:jc w:val="both"/>
        <w:rPr>
          <w:rFonts w:ascii="Arial" w:eastAsia="Times New Roman" w:hAnsi="Arial" w:cs="Arial"/>
          <w:i/>
          <w:iCs/>
          <w:sz w:val="20"/>
          <w:szCs w:val="20"/>
        </w:rPr>
      </w:pPr>
      <w:r w:rsidRPr="00764717">
        <w:rPr>
          <w:rFonts w:ascii="Arial" w:eastAsia="Times New Roman" w:hAnsi="Arial" w:cs="Arial"/>
          <w:i/>
          <w:iCs/>
          <w:sz w:val="20"/>
          <w:szCs w:val="20"/>
        </w:rPr>
        <w:t>NB: Data are mean values of duplicate determination ± standard deviation. Mean values with the same letter within the same column are not significantly difference (p &gt; 0.05).</w:t>
      </w:r>
    </w:p>
    <w:p w14:paraId="25FBC91A" w14:textId="77777777" w:rsidR="00764717" w:rsidRPr="00764717" w:rsidRDefault="00764717" w:rsidP="00764717">
      <w:pPr>
        <w:pStyle w:val="Normal1"/>
        <w:tabs>
          <w:tab w:val="left" w:pos="6210"/>
        </w:tabs>
        <w:spacing w:after="0" w:line="240" w:lineRule="auto"/>
        <w:rPr>
          <w:rFonts w:ascii="Arial" w:eastAsia="Times New Roman" w:hAnsi="Arial" w:cs="Arial"/>
          <w:b/>
          <w:bCs/>
          <w:sz w:val="20"/>
          <w:szCs w:val="20"/>
        </w:rPr>
      </w:pPr>
      <w:r w:rsidRPr="00764717">
        <w:rPr>
          <w:rFonts w:ascii="Arial" w:eastAsia="Times New Roman" w:hAnsi="Arial" w:cs="Arial"/>
          <w:b/>
          <w:bCs/>
          <w:sz w:val="20"/>
          <w:szCs w:val="20"/>
        </w:rPr>
        <w:t>Key:</w:t>
      </w:r>
    </w:p>
    <w:p w14:paraId="475EB945" w14:textId="77777777" w:rsidR="00764717" w:rsidRPr="00764717" w:rsidRDefault="00764717" w:rsidP="00764717">
      <w:pPr>
        <w:pStyle w:val="Normal1"/>
        <w:tabs>
          <w:tab w:val="left" w:pos="6210"/>
        </w:tabs>
        <w:spacing w:after="0" w:line="240" w:lineRule="auto"/>
        <w:rPr>
          <w:rFonts w:ascii="Arial" w:eastAsia="Times New Roman" w:hAnsi="Arial" w:cs="Arial"/>
          <w:b/>
          <w:bCs/>
          <w:sz w:val="20"/>
          <w:szCs w:val="20"/>
        </w:rPr>
      </w:pPr>
      <w:r w:rsidRPr="00764717">
        <w:rPr>
          <w:rFonts w:ascii="Arial" w:eastAsia="Times New Roman" w:hAnsi="Arial" w:cs="Arial"/>
          <w:b/>
          <w:bCs/>
          <w:sz w:val="20"/>
          <w:szCs w:val="20"/>
        </w:rPr>
        <w:t xml:space="preserve">J8K - 100% </w:t>
      </w:r>
      <w:proofErr w:type="spellStart"/>
      <w:r w:rsidRPr="00764717">
        <w:rPr>
          <w:rFonts w:ascii="Arial" w:eastAsia="Times New Roman" w:hAnsi="Arial" w:cs="Arial"/>
          <w:b/>
          <w:bCs/>
          <w:sz w:val="20"/>
          <w:szCs w:val="20"/>
        </w:rPr>
        <w:t>tigernut</w:t>
      </w:r>
      <w:proofErr w:type="spellEnd"/>
      <w:r w:rsidRPr="00764717">
        <w:rPr>
          <w:rFonts w:ascii="Arial" w:eastAsia="Times New Roman" w:hAnsi="Arial" w:cs="Arial"/>
          <w:b/>
          <w:bCs/>
          <w:sz w:val="20"/>
          <w:szCs w:val="20"/>
        </w:rPr>
        <w:t xml:space="preserve"> milk, 0% pumpkin seed milk </w:t>
      </w:r>
    </w:p>
    <w:p w14:paraId="17F66934" w14:textId="77777777" w:rsidR="00764717" w:rsidRPr="00764717" w:rsidRDefault="00764717" w:rsidP="00764717">
      <w:pPr>
        <w:pStyle w:val="Normal1"/>
        <w:tabs>
          <w:tab w:val="left" w:pos="6210"/>
        </w:tabs>
        <w:spacing w:after="0" w:line="240" w:lineRule="auto"/>
        <w:rPr>
          <w:rFonts w:ascii="Arial" w:eastAsia="Times New Roman" w:hAnsi="Arial" w:cs="Arial"/>
          <w:b/>
          <w:bCs/>
          <w:sz w:val="20"/>
          <w:szCs w:val="20"/>
        </w:rPr>
      </w:pPr>
      <w:r w:rsidRPr="00764717">
        <w:rPr>
          <w:rFonts w:ascii="Arial" w:eastAsia="Times New Roman" w:hAnsi="Arial" w:cs="Arial"/>
          <w:b/>
          <w:bCs/>
          <w:sz w:val="20"/>
          <w:szCs w:val="20"/>
        </w:rPr>
        <w:t xml:space="preserve">B4G - 95% </w:t>
      </w:r>
      <w:proofErr w:type="spellStart"/>
      <w:r w:rsidRPr="00764717">
        <w:rPr>
          <w:rFonts w:ascii="Arial" w:eastAsia="Times New Roman" w:hAnsi="Arial" w:cs="Arial"/>
          <w:b/>
          <w:bCs/>
          <w:sz w:val="20"/>
          <w:szCs w:val="20"/>
        </w:rPr>
        <w:t>tigernut</w:t>
      </w:r>
      <w:proofErr w:type="spellEnd"/>
      <w:r w:rsidRPr="00764717">
        <w:rPr>
          <w:rFonts w:ascii="Arial" w:eastAsia="Times New Roman" w:hAnsi="Arial" w:cs="Arial"/>
          <w:b/>
          <w:bCs/>
          <w:sz w:val="20"/>
          <w:szCs w:val="20"/>
        </w:rPr>
        <w:t xml:space="preserve"> milk, 5% pumpkin seed milk </w:t>
      </w:r>
    </w:p>
    <w:p w14:paraId="632EC143" w14:textId="77777777" w:rsidR="00764717" w:rsidRPr="00764717" w:rsidRDefault="00764717" w:rsidP="00764717">
      <w:pPr>
        <w:pStyle w:val="Normal1"/>
        <w:tabs>
          <w:tab w:val="left" w:pos="6210"/>
        </w:tabs>
        <w:spacing w:after="0" w:line="240" w:lineRule="auto"/>
        <w:rPr>
          <w:rFonts w:ascii="Arial" w:eastAsia="Times New Roman" w:hAnsi="Arial" w:cs="Arial"/>
          <w:b/>
          <w:bCs/>
          <w:sz w:val="20"/>
          <w:szCs w:val="20"/>
        </w:rPr>
      </w:pPr>
      <w:r w:rsidRPr="00764717">
        <w:rPr>
          <w:rFonts w:ascii="Arial" w:eastAsia="Times New Roman" w:hAnsi="Arial" w:cs="Arial"/>
          <w:b/>
          <w:bCs/>
          <w:sz w:val="20"/>
          <w:szCs w:val="20"/>
        </w:rPr>
        <w:t xml:space="preserve">P1G - 90% </w:t>
      </w:r>
      <w:proofErr w:type="spellStart"/>
      <w:r w:rsidRPr="00764717">
        <w:rPr>
          <w:rFonts w:ascii="Arial" w:eastAsia="Times New Roman" w:hAnsi="Arial" w:cs="Arial"/>
          <w:b/>
          <w:bCs/>
          <w:sz w:val="20"/>
          <w:szCs w:val="20"/>
        </w:rPr>
        <w:t>tigernut</w:t>
      </w:r>
      <w:proofErr w:type="spellEnd"/>
      <w:r w:rsidRPr="00764717">
        <w:rPr>
          <w:rFonts w:ascii="Arial" w:eastAsia="Times New Roman" w:hAnsi="Arial" w:cs="Arial"/>
          <w:b/>
          <w:bCs/>
          <w:sz w:val="20"/>
          <w:szCs w:val="20"/>
        </w:rPr>
        <w:t xml:space="preserve"> milk, 10% pumpkin seed milk </w:t>
      </w:r>
    </w:p>
    <w:p w14:paraId="13B90B39" w14:textId="77777777" w:rsidR="00764717" w:rsidRPr="00764717" w:rsidRDefault="00764717" w:rsidP="00764717">
      <w:pPr>
        <w:pStyle w:val="Normal1"/>
        <w:tabs>
          <w:tab w:val="left" w:pos="6210"/>
        </w:tabs>
        <w:spacing w:after="0" w:line="240" w:lineRule="auto"/>
        <w:rPr>
          <w:rFonts w:ascii="Arial" w:eastAsia="Times New Roman" w:hAnsi="Arial" w:cs="Arial"/>
          <w:b/>
          <w:bCs/>
          <w:sz w:val="20"/>
          <w:szCs w:val="20"/>
        </w:rPr>
      </w:pPr>
      <w:r w:rsidRPr="00764717">
        <w:rPr>
          <w:rFonts w:ascii="Arial" w:eastAsia="Times New Roman" w:hAnsi="Arial" w:cs="Arial"/>
          <w:b/>
          <w:bCs/>
          <w:sz w:val="20"/>
          <w:szCs w:val="20"/>
        </w:rPr>
        <w:t xml:space="preserve">D7P - 85% </w:t>
      </w:r>
      <w:proofErr w:type="spellStart"/>
      <w:r w:rsidRPr="00764717">
        <w:rPr>
          <w:rFonts w:ascii="Arial" w:eastAsia="Times New Roman" w:hAnsi="Arial" w:cs="Arial"/>
          <w:b/>
          <w:bCs/>
          <w:sz w:val="20"/>
          <w:szCs w:val="20"/>
        </w:rPr>
        <w:t>tigernut</w:t>
      </w:r>
      <w:proofErr w:type="spellEnd"/>
      <w:r w:rsidRPr="00764717">
        <w:rPr>
          <w:rFonts w:ascii="Arial" w:eastAsia="Times New Roman" w:hAnsi="Arial" w:cs="Arial"/>
          <w:b/>
          <w:bCs/>
          <w:sz w:val="20"/>
          <w:szCs w:val="20"/>
        </w:rPr>
        <w:t xml:space="preserve"> milk, 15% pumpkin seed milk </w:t>
      </w:r>
    </w:p>
    <w:p w14:paraId="3CF0420E" w14:textId="77777777" w:rsidR="00764717" w:rsidRPr="00764717" w:rsidRDefault="00764717" w:rsidP="00764717">
      <w:pPr>
        <w:pStyle w:val="Normal1"/>
        <w:spacing w:after="0" w:line="240" w:lineRule="auto"/>
        <w:rPr>
          <w:rFonts w:ascii="Arial" w:eastAsia="Times New Roman" w:hAnsi="Arial" w:cs="Arial"/>
          <w:b/>
          <w:bCs/>
          <w:sz w:val="20"/>
          <w:szCs w:val="20"/>
        </w:rPr>
        <w:sectPr w:rsidR="00764717" w:rsidRPr="00764717" w:rsidSect="009B2C01">
          <w:pgSz w:w="12240" w:h="15840"/>
          <w:pgMar w:top="1440" w:right="1440" w:bottom="1440" w:left="1440" w:header="720" w:footer="720" w:gutter="0"/>
          <w:pgNumType w:start="50"/>
          <w:cols w:space="720"/>
          <w:docGrid w:linePitch="299"/>
        </w:sectPr>
      </w:pPr>
      <w:r w:rsidRPr="00764717">
        <w:rPr>
          <w:rFonts w:ascii="Arial" w:eastAsia="Times New Roman" w:hAnsi="Arial" w:cs="Arial"/>
          <w:b/>
          <w:bCs/>
          <w:sz w:val="20"/>
          <w:szCs w:val="20"/>
        </w:rPr>
        <w:t xml:space="preserve">E6G - 80% </w:t>
      </w:r>
      <w:proofErr w:type="spellStart"/>
      <w:r w:rsidRPr="00764717">
        <w:rPr>
          <w:rFonts w:ascii="Arial" w:eastAsia="Times New Roman" w:hAnsi="Arial" w:cs="Arial"/>
          <w:b/>
          <w:bCs/>
          <w:sz w:val="20"/>
          <w:szCs w:val="20"/>
        </w:rPr>
        <w:t>tigernut</w:t>
      </w:r>
      <w:proofErr w:type="spellEnd"/>
      <w:r w:rsidRPr="00764717">
        <w:rPr>
          <w:rFonts w:ascii="Arial" w:eastAsia="Times New Roman" w:hAnsi="Arial" w:cs="Arial"/>
          <w:b/>
          <w:bCs/>
          <w:sz w:val="20"/>
          <w:szCs w:val="20"/>
        </w:rPr>
        <w:t xml:space="preserve"> milk, 20% pumpkin seed milk</w:t>
      </w:r>
    </w:p>
    <w:p w14:paraId="6822DD56" w14:textId="77777777" w:rsidR="008A1764" w:rsidRPr="001975BA" w:rsidRDefault="008A1764" w:rsidP="008A1764">
      <w:pPr>
        <w:spacing w:before="100" w:beforeAutospacing="1" w:after="100" w:afterAutospacing="1"/>
        <w:jc w:val="both"/>
        <w:outlineLvl w:val="1"/>
        <w:rPr>
          <w:rFonts w:ascii="Arial" w:eastAsia="Times New Roman" w:hAnsi="Arial" w:cs="Arial"/>
          <w:b/>
          <w:bCs/>
          <w:sz w:val="20"/>
          <w:szCs w:val="20"/>
        </w:rPr>
      </w:pPr>
      <w:r w:rsidRPr="001975BA">
        <w:rPr>
          <w:rFonts w:ascii="Arial" w:eastAsia="Times New Roman" w:hAnsi="Arial" w:cs="Arial"/>
          <w:b/>
          <w:bCs/>
          <w:sz w:val="20"/>
          <w:szCs w:val="20"/>
        </w:rPr>
        <w:lastRenderedPageBreak/>
        <w:t>3.5 Sensory Evaluation</w:t>
      </w:r>
    </w:p>
    <w:p w14:paraId="1C922CAC" w14:textId="77777777" w:rsidR="008A1764" w:rsidRDefault="008A1764" w:rsidP="008A1764">
      <w:pPr>
        <w:spacing w:before="100" w:beforeAutospacing="1" w:after="100" w:afterAutospacing="1"/>
        <w:jc w:val="both"/>
        <w:rPr>
          <w:rFonts w:ascii="Arial" w:eastAsia="Times New Roman" w:hAnsi="Arial" w:cs="Arial"/>
          <w:sz w:val="20"/>
          <w:szCs w:val="20"/>
        </w:rPr>
      </w:pPr>
      <w:r w:rsidRPr="001975BA">
        <w:rPr>
          <w:rFonts w:ascii="Arial" w:eastAsia="Times New Roman" w:hAnsi="Arial" w:cs="Arial"/>
          <w:sz w:val="20"/>
          <w:szCs w:val="20"/>
        </w:rPr>
        <w:t xml:space="preserve">Sensory evaluation showed that all yoghurt samples were generally acceptable, with scores ranging from 5.70 to </w:t>
      </w:r>
      <w:r>
        <w:rPr>
          <w:rFonts w:ascii="Arial" w:eastAsia="Times New Roman" w:hAnsi="Arial" w:cs="Arial"/>
          <w:sz w:val="20"/>
          <w:szCs w:val="20"/>
        </w:rPr>
        <w:t>7.05 on a 9-point hedonic scale</w:t>
      </w:r>
      <w:r w:rsidRPr="001975BA">
        <w:rPr>
          <w:rFonts w:ascii="Arial" w:eastAsia="Times New Roman" w:hAnsi="Arial" w:cs="Arial"/>
          <w:sz w:val="20"/>
          <w:szCs w:val="20"/>
        </w:rPr>
        <w:t>. No significant differences (p &gt; 0.05) were observed among samples in terms of appearance, aroma, taste, mouthfeel, and overall acceptability</w:t>
      </w:r>
      <w:r w:rsidR="00B144F5">
        <w:rPr>
          <w:rFonts w:ascii="Arial" w:eastAsia="Times New Roman" w:hAnsi="Arial" w:cs="Arial"/>
          <w:sz w:val="20"/>
          <w:szCs w:val="20"/>
        </w:rPr>
        <w:t xml:space="preserve"> (Table 5)</w:t>
      </w:r>
      <w:r w:rsidRPr="001975BA">
        <w:rPr>
          <w:rFonts w:ascii="Arial" w:eastAsia="Times New Roman" w:hAnsi="Arial" w:cs="Arial"/>
          <w:sz w:val="20"/>
          <w:szCs w:val="20"/>
        </w:rPr>
        <w:t>.</w:t>
      </w:r>
      <w:r>
        <w:rPr>
          <w:rFonts w:ascii="Arial" w:eastAsia="Times New Roman" w:hAnsi="Arial" w:cs="Arial"/>
          <w:sz w:val="20"/>
          <w:szCs w:val="20"/>
        </w:rPr>
        <w:t xml:space="preserve"> </w:t>
      </w:r>
      <w:r w:rsidRPr="001975BA">
        <w:rPr>
          <w:rFonts w:ascii="Arial" w:eastAsia="Times New Roman" w:hAnsi="Arial" w:cs="Arial"/>
          <w:sz w:val="20"/>
          <w:szCs w:val="20"/>
        </w:rPr>
        <w:t xml:space="preserve">The control sample (100% tiger nut) recorded the highest scores, likely due to its natural sweetness and familiar </w:t>
      </w:r>
      <w:proofErr w:type="spellStart"/>
      <w:r w:rsidRPr="001975BA">
        <w:rPr>
          <w:rFonts w:ascii="Arial" w:eastAsia="Times New Roman" w:hAnsi="Arial" w:cs="Arial"/>
          <w:sz w:val="20"/>
          <w:szCs w:val="20"/>
        </w:rPr>
        <w:t>flavour</w:t>
      </w:r>
      <w:proofErr w:type="spellEnd"/>
      <w:r w:rsidRPr="001975BA">
        <w:rPr>
          <w:rFonts w:ascii="Arial" w:eastAsia="Times New Roman" w:hAnsi="Arial" w:cs="Arial"/>
          <w:sz w:val="20"/>
          <w:szCs w:val="20"/>
        </w:rPr>
        <w:t xml:space="preserve"> profile. The inclusion of pumpkin seed </w:t>
      </w:r>
      <w:proofErr w:type="gramStart"/>
      <w:r w:rsidRPr="001975BA">
        <w:rPr>
          <w:rFonts w:ascii="Arial" w:eastAsia="Times New Roman" w:hAnsi="Arial" w:cs="Arial"/>
          <w:sz w:val="20"/>
          <w:szCs w:val="20"/>
        </w:rPr>
        <w:t>milk</w:t>
      </w:r>
      <w:proofErr w:type="gramEnd"/>
      <w:r w:rsidRPr="001975BA">
        <w:rPr>
          <w:rFonts w:ascii="Arial" w:eastAsia="Times New Roman" w:hAnsi="Arial" w:cs="Arial"/>
          <w:sz w:val="20"/>
          <w:szCs w:val="20"/>
        </w:rPr>
        <w:t xml:space="preserve"> slightly modified sensory attributes, particularly aroma and taste, but did not significantly reduce acceptability. This suggests that pumpkin seed can be incorporated up to 20% without compromising consumer preference.</w:t>
      </w:r>
      <w:r>
        <w:rPr>
          <w:rFonts w:ascii="Arial" w:eastAsia="Times New Roman" w:hAnsi="Arial" w:cs="Arial"/>
          <w:sz w:val="20"/>
          <w:szCs w:val="20"/>
        </w:rPr>
        <w:t xml:space="preserve"> </w:t>
      </w:r>
      <w:r w:rsidRPr="001975BA">
        <w:rPr>
          <w:rFonts w:ascii="Arial" w:eastAsia="Times New Roman" w:hAnsi="Arial" w:cs="Arial"/>
          <w:sz w:val="20"/>
          <w:szCs w:val="20"/>
        </w:rPr>
        <w:t>The relatively stable sensory scores across formulations indicate good compatibility between tiger nut and pumpkin seed milk. These findings align with recent studies showing that plant-based yoghurt formulations can maintain acceptable sensory quality when enriched with nutrient-dense plant ingred</w:t>
      </w:r>
      <w:r>
        <w:rPr>
          <w:rFonts w:ascii="Arial" w:eastAsia="Times New Roman" w:hAnsi="Arial" w:cs="Arial"/>
          <w:sz w:val="20"/>
          <w:szCs w:val="20"/>
        </w:rPr>
        <w:t>ients (</w:t>
      </w:r>
      <w:r w:rsidRPr="001975BA">
        <w:rPr>
          <w:rFonts w:ascii="Arial" w:eastAsia="Times New Roman" w:hAnsi="Arial" w:cs="Arial"/>
          <w:sz w:val="20"/>
          <w:szCs w:val="20"/>
        </w:rPr>
        <w:t>Asante et al., 2025).</w:t>
      </w:r>
    </w:p>
    <w:p w14:paraId="2EC882B3" w14:textId="52CF5619" w:rsidR="009B2C01" w:rsidRPr="00BB3FA2" w:rsidRDefault="009B2C01" w:rsidP="009B2C01">
      <w:pPr>
        <w:pStyle w:val="Normal1"/>
        <w:spacing w:after="0" w:line="240" w:lineRule="auto"/>
        <w:jc w:val="both"/>
        <w:rPr>
          <w:rFonts w:ascii="Arial" w:eastAsia="Times New Roman" w:hAnsi="Arial" w:cs="Arial"/>
          <w:b/>
          <w:bCs/>
          <w:sz w:val="20"/>
          <w:szCs w:val="20"/>
        </w:rPr>
      </w:pPr>
      <w:r w:rsidRPr="00BB3FA2">
        <w:rPr>
          <w:rFonts w:ascii="Arial" w:eastAsia="Times New Roman" w:hAnsi="Arial" w:cs="Arial"/>
          <w:b/>
          <w:bCs/>
          <w:sz w:val="20"/>
          <w:szCs w:val="20"/>
        </w:rPr>
        <w:t xml:space="preserve">Table </w:t>
      </w:r>
      <w:r w:rsidR="0077016F">
        <w:rPr>
          <w:rFonts w:ascii="Arial" w:eastAsia="Times New Roman" w:hAnsi="Arial" w:cs="Arial"/>
          <w:b/>
          <w:bCs/>
          <w:sz w:val="20"/>
          <w:szCs w:val="20"/>
        </w:rPr>
        <w:t>5</w:t>
      </w:r>
      <w:r w:rsidRPr="00BB3FA2">
        <w:rPr>
          <w:rFonts w:ascii="Arial" w:eastAsia="Times New Roman" w:hAnsi="Arial" w:cs="Arial"/>
          <w:b/>
          <w:bCs/>
          <w:sz w:val="20"/>
          <w:szCs w:val="20"/>
        </w:rPr>
        <w:t xml:space="preserve">: Sensory Evaluation of Plant-Based Yoghurt from the Blends of </w:t>
      </w:r>
      <w:proofErr w:type="spellStart"/>
      <w:r w:rsidRPr="00BB3FA2">
        <w:rPr>
          <w:rFonts w:ascii="Arial" w:eastAsia="Times New Roman" w:hAnsi="Arial" w:cs="Arial"/>
          <w:b/>
          <w:bCs/>
          <w:sz w:val="20"/>
          <w:szCs w:val="20"/>
        </w:rPr>
        <w:t>Tigernut</w:t>
      </w:r>
      <w:proofErr w:type="spellEnd"/>
      <w:r w:rsidRPr="00BB3FA2">
        <w:rPr>
          <w:rFonts w:ascii="Arial" w:eastAsia="Times New Roman" w:hAnsi="Arial" w:cs="Arial"/>
          <w:b/>
          <w:bCs/>
          <w:sz w:val="20"/>
          <w:szCs w:val="20"/>
        </w:rPr>
        <w:t xml:space="preserve"> and Pumpkin Seeds</w:t>
      </w:r>
    </w:p>
    <w:tbl>
      <w:tblPr>
        <w:tblW w:w="11111" w:type="dxa"/>
        <w:tblInd w:w="-223" w:type="dxa"/>
        <w:tblBorders>
          <w:top w:val="single" w:sz="4" w:space="0" w:color="000000"/>
          <w:bottom w:val="single" w:sz="4" w:space="0" w:color="000000"/>
        </w:tblBorders>
        <w:tblLayout w:type="fixed"/>
        <w:tblCellMar>
          <w:left w:w="115" w:type="dxa"/>
          <w:right w:w="115" w:type="dxa"/>
        </w:tblCellMar>
        <w:tblLook w:val="0400" w:firstRow="0" w:lastRow="0" w:firstColumn="0" w:lastColumn="0" w:noHBand="0" w:noVBand="1"/>
      </w:tblPr>
      <w:tblGrid>
        <w:gridCol w:w="1383"/>
        <w:gridCol w:w="2113"/>
        <w:gridCol w:w="1635"/>
        <w:gridCol w:w="2114"/>
        <w:gridCol w:w="1635"/>
        <w:gridCol w:w="2231"/>
      </w:tblGrid>
      <w:tr w:rsidR="009B2C01" w:rsidRPr="00BB3FA2" w14:paraId="46319983" w14:textId="77777777" w:rsidTr="006B0146">
        <w:trPr>
          <w:cantSplit/>
          <w:trHeight w:val="362"/>
          <w:tblHeader/>
        </w:trPr>
        <w:tc>
          <w:tcPr>
            <w:tcW w:w="1383" w:type="dxa"/>
          </w:tcPr>
          <w:p w14:paraId="5D4ADA0D"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sz w:val="20"/>
                <w:szCs w:val="20"/>
              </w:rPr>
              <w:t>Sample</w:t>
            </w:r>
          </w:p>
        </w:tc>
        <w:tc>
          <w:tcPr>
            <w:tcW w:w="2113" w:type="dxa"/>
          </w:tcPr>
          <w:p w14:paraId="1B9C1A70"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sz w:val="20"/>
                <w:szCs w:val="20"/>
              </w:rPr>
              <w:t>Appearance</w:t>
            </w:r>
          </w:p>
        </w:tc>
        <w:tc>
          <w:tcPr>
            <w:tcW w:w="1635" w:type="dxa"/>
          </w:tcPr>
          <w:p w14:paraId="4EAEFBE0"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sz w:val="20"/>
                <w:szCs w:val="20"/>
              </w:rPr>
              <w:t>Aroma</w:t>
            </w:r>
          </w:p>
        </w:tc>
        <w:tc>
          <w:tcPr>
            <w:tcW w:w="2114" w:type="dxa"/>
          </w:tcPr>
          <w:p w14:paraId="2A019B44"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sz w:val="20"/>
                <w:szCs w:val="20"/>
              </w:rPr>
              <w:t>Taste</w:t>
            </w:r>
          </w:p>
        </w:tc>
        <w:tc>
          <w:tcPr>
            <w:tcW w:w="1635" w:type="dxa"/>
          </w:tcPr>
          <w:p w14:paraId="1AAE3FD8"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sz w:val="20"/>
                <w:szCs w:val="20"/>
              </w:rPr>
              <w:t>Mouthfeel</w:t>
            </w:r>
          </w:p>
        </w:tc>
        <w:tc>
          <w:tcPr>
            <w:tcW w:w="2231" w:type="dxa"/>
          </w:tcPr>
          <w:p w14:paraId="29D40787"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sz w:val="20"/>
                <w:szCs w:val="20"/>
              </w:rPr>
              <w:t>Overall Liking</w:t>
            </w:r>
          </w:p>
        </w:tc>
      </w:tr>
      <w:tr w:rsidR="009B2C01" w:rsidRPr="00BB3FA2" w14:paraId="23249E7C" w14:textId="77777777" w:rsidTr="006B0146">
        <w:trPr>
          <w:cantSplit/>
          <w:trHeight w:val="362"/>
          <w:tblHeader/>
        </w:trPr>
        <w:tc>
          <w:tcPr>
            <w:tcW w:w="1383" w:type="dxa"/>
          </w:tcPr>
          <w:p w14:paraId="77DB1DC3"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sz w:val="20"/>
                <w:szCs w:val="20"/>
              </w:rPr>
              <w:t>J8K</w:t>
            </w:r>
          </w:p>
        </w:tc>
        <w:tc>
          <w:tcPr>
            <w:tcW w:w="2113" w:type="dxa"/>
          </w:tcPr>
          <w:p w14:paraId="2C11C69D"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6.60±0.88</w:t>
            </w:r>
            <w:r w:rsidRPr="00BB3FA2">
              <w:rPr>
                <w:rFonts w:ascii="Arial" w:eastAsia="Times New Roman" w:hAnsi="Arial" w:cs="Arial"/>
                <w:color w:val="000000"/>
                <w:sz w:val="20"/>
                <w:szCs w:val="20"/>
                <w:vertAlign w:val="superscript"/>
              </w:rPr>
              <w:t>a</w:t>
            </w:r>
          </w:p>
        </w:tc>
        <w:tc>
          <w:tcPr>
            <w:tcW w:w="1635" w:type="dxa"/>
          </w:tcPr>
          <w:p w14:paraId="40FD49C8"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6.25±1.45</w:t>
            </w:r>
            <w:r w:rsidRPr="00BB3FA2">
              <w:rPr>
                <w:rFonts w:ascii="Arial" w:eastAsia="Times New Roman" w:hAnsi="Arial" w:cs="Arial"/>
                <w:color w:val="000000"/>
                <w:sz w:val="20"/>
                <w:szCs w:val="20"/>
                <w:vertAlign w:val="superscript"/>
              </w:rPr>
              <w:t>a</w:t>
            </w:r>
          </w:p>
        </w:tc>
        <w:tc>
          <w:tcPr>
            <w:tcW w:w="2114" w:type="dxa"/>
          </w:tcPr>
          <w:p w14:paraId="500441D7"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6.70±1.72</w:t>
            </w:r>
            <w:r w:rsidRPr="00BB3FA2">
              <w:rPr>
                <w:rFonts w:ascii="Arial" w:eastAsia="Times New Roman" w:hAnsi="Arial" w:cs="Arial"/>
                <w:color w:val="000000"/>
                <w:sz w:val="20"/>
                <w:szCs w:val="20"/>
                <w:vertAlign w:val="superscript"/>
              </w:rPr>
              <w:t>a</w:t>
            </w:r>
          </w:p>
        </w:tc>
        <w:tc>
          <w:tcPr>
            <w:tcW w:w="1635" w:type="dxa"/>
          </w:tcPr>
          <w:p w14:paraId="4E5EBA2F"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6.80±1.40</w:t>
            </w:r>
            <w:r w:rsidRPr="00BB3FA2">
              <w:rPr>
                <w:rFonts w:ascii="Arial" w:eastAsia="Times New Roman" w:hAnsi="Arial" w:cs="Arial"/>
                <w:color w:val="000000"/>
                <w:sz w:val="20"/>
                <w:szCs w:val="20"/>
                <w:vertAlign w:val="superscript"/>
              </w:rPr>
              <w:t>a</w:t>
            </w:r>
          </w:p>
        </w:tc>
        <w:tc>
          <w:tcPr>
            <w:tcW w:w="2231" w:type="dxa"/>
          </w:tcPr>
          <w:p w14:paraId="23197830"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7.05±1.36</w:t>
            </w:r>
            <w:r w:rsidRPr="00BB3FA2">
              <w:rPr>
                <w:rFonts w:ascii="Arial" w:eastAsia="Times New Roman" w:hAnsi="Arial" w:cs="Arial"/>
                <w:color w:val="000000"/>
                <w:sz w:val="20"/>
                <w:szCs w:val="20"/>
                <w:vertAlign w:val="superscript"/>
              </w:rPr>
              <w:t>a</w:t>
            </w:r>
          </w:p>
        </w:tc>
      </w:tr>
      <w:tr w:rsidR="009B2C01" w:rsidRPr="00BB3FA2" w14:paraId="48E94027" w14:textId="77777777" w:rsidTr="006B0146">
        <w:trPr>
          <w:cantSplit/>
          <w:trHeight w:val="362"/>
          <w:tblHeader/>
        </w:trPr>
        <w:tc>
          <w:tcPr>
            <w:tcW w:w="1383" w:type="dxa"/>
          </w:tcPr>
          <w:p w14:paraId="4EE0B4BE"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sz w:val="20"/>
                <w:szCs w:val="20"/>
              </w:rPr>
              <w:t>B4G</w:t>
            </w:r>
          </w:p>
        </w:tc>
        <w:tc>
          <w:tcPr>
            <w:tcW w:w="2113" w:type="dxa"/>
          </w:tcPr>
          <w:p w14:paraId="1D82B19F"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6.40±1.14</w:t>
            </w:r>
            <w:r w:rsidRPr="00BB3FA2">
              <w:rPr>
                <w:rFonts w:ascii="Arial" w:eastAsia="Times New Roman" w:hAnsi="Arial" w:cs="Arial"/>
                <w:color w:val="000000"/>
                <w:sz w:val="20"/>
                <w:szCs w:val="20"/>
                <w:vertAlign w:val="superscript"/>
              </w:rPr>
              <w:t>a</w:t>
            </w:r>
          </w:p>
        </w:tc>
        <w:tc>
          <w:tcPr>
            <w:tcW w:w="1635" w:type="dxa"/>
          </w:tcPr>
          <w:p w14:paraId="39E4D703"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5.75±1.55</w:t>
            </w:r>
            <w:r w:rsidRPr="00BB3FA2">
              <w:rPr>
                <w:rFonts w:ascii="Arial" w:eastAsia="Times New Roman" w:hAnsi="Arial" w:cs="Arial"/>
                <w:color w:val="000000"/>
                <w:sz w:val="20"/>
                <w:szCs w:val="20"/>
                <w:vertAlign w:val="superscript"/>
              </w:rPr>
              <w:t>a</w:t>
            </w:r>
          </w:p>
        </w:tc>
        <w:tc>
          <w:tcPr>
            <w:tcW w:w="2114" w:type="dxa"/>
          </w:tcPr>
          <w:p w14:paraId="1B19550D"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5.95±2.24</w:t>
            </w:r>
            <w:r w:rsidRPr="00BB3FA2">
              <w:rPr>
                <w:rFonts w:ascii="Arial" w:eastAsia="Times New Roman" w:hAnsi="Arial" w:cs="Arial"/>
                <w:color w:val="000000"/>
                <w:sz w:val="20"/>
                <w:szCs w:val="20"/>
                <w:vertAlign w:val="superscript"/>
              </w:rPr>
              <w:t>a</w:t>
            </w:r>
          </w:p>
        </w:tc>
        <w:tc>
          <w:tcPr>
            <w:tcW w:w="1635" w:type="dxa"/>
          </w:tcPr>
          <w:p w14:paraId="35E087B9"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5.70±2.30</w:t>
            </w:r>
            <w:r w:rsidRPr="00BB3FA2">
              <w:rPr>
                <w:rFonts w:ascii="Arial" w:eastAsia="Times New Roman" w:hAnsi="Arial" w:cs="Arial"/>
                <w:color w:val="000000"/>
                <w:sz w:val="20"/>
                <w:szCs w:val="20"/>
                <w:vertAlign w:val="superscript"/>
              </w:rPr>
              <w:t>a</w:t>
            </w:r>
          </w:p>
        </w:tc>
        <w:tc>
          <w:tcPr>
            <w:tcW w:w="2231" w:type="dxa"/>
          </w:tcPr>
          <w:p w14:paraId="01C3A04C"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6.10±1.74</w:t>
            </w:r>
            <w:r w:rsidRPr="00BB3FA2">
              <w:rPr>
                <w:rFonts w:ascii="Arial" w:eastAsia="Times New Roman" w:hAnsi="Arial" w:cs="Arial"/>
                <w:color w:val="000000"/>
                <w:sz w:val="20"/>
                <w:szCs w:val="20"/>
                <w:vertAlign w:val="superscript"/>
              </w:rPr>
              <w:t>a</w:t>
            </w:r>
          </w:p>
        </w:tc>
      </w:tr>
      <w:tr w:rsidR="009B2C01" w:rsidRPr="00BB3FA2" w14:paraId="1962DE14" w14:textId="77777777" w:rsidTr="006B0146">
        <w:trPr>
          <w:cantSplit/>
          <w:trHeight w:val="362"/>
          <w:tblHeader/>
        </w:trPr>
        <w:tc>
          <w:tcPr>
            <w:tcW w:w="1383" w:type="dxa"/>
          </w:tcPr>
          <w:p w14:paraId="374EE905"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sz w:val="20"/>
                <w:szCs w:val="20"/>
              </w:rPr>
              <w:t>P1G</w:t>
            </w:r>
          </w:p>
        </w:tc>
        <w:tc>
          <w:tcPr>
            <w:tcW w:w="2113" w:type="dxa"/>
          </w:tcPr>
          <w:p w14:paraId="694E2EEB"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6.65±1.31</w:t>
            </w:r>
            <w:r w:rsidRPr="00BB3FA2">
              <w:rPr>
                <w:rFonts w:ascii="Arial" w:eastAsia="Times New Roman" w:hAnsi="Arial" w:cs="Arial"/>
                <w:color w:val="000000"/>
                <w:sz w:val="20"/>
                <w:szCs w:val="20"/>
                <w:vertAlign w:val="superscript"/>
              </w:rPr>
              <w:t>a</w:t>
            </w:r>
          </w:p>
        </w:tc>
        <w:tc>
          <w:tcPr>
            <w:tcW w:w="1635" w:type="dxa"/>
          </w:tcPr>
          <w:p w14:paraId="776ADFDC"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5.45±1.32</w:t>
            </w:r>
            <w:r w:rsidRPr="00BB3FA2">
              <w:rPr>
                <w:rFonts w:ascii="Arial" w:eastAsia="Times New Roman" w:hAnsi="Arial" w:cs="Arial"/>
                <w:color w:val="000000"/>
                <w:sz w:val="20"/>
                <w:szCs w:val="20"/>
                <w:vertAlign w:val="superscript"/>
              </w:rPr>
              <w:t>a</w:t>
            </w:r>
          </w:p>
        </w:tc>
        <w:tc>
          <w:tcPr>
            <w:tcW w:w="2114" w:type="dxa"/>
          </w:tcPr>
          <w:p w14:paraId="5A1AE9BD"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6.10±1.68</w:t>
            </w:r>
            <w:r w:rsidRPr="00BB3FA2">
              <w:rPr>
                <w:rFonts w:ascii="Arial" w:eastAsia="Times New Roman" w:hAnsi="Arial" w:cs="Arial"/>
                <w:color w:val="000000"/>
                <w:sz w:val="20"/>
                <w:szCs w:val="20"/>
                <w:vertAlign w:val="superscript"/>
              </w:rPr>
              <w:t>a</w:t>
            </w:r>
          </w:p>
        </w:tc>
        <w:tc>
          <w:tcPr>
            <w:tcW w:w="1635" w:type="dxa"/>
          </w:tcPr>
          <w:p w14:paraId="5585EA60"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6.20±1.47</w:t>
            </w:r>
            <w:r w:rsidRPr="00BB3FA2">
              <w:rPr>
                <w:rFonts w:ascii="Arial" w:eastAsia="Times New Roman" w:hAnsi="Arial" w:cs="Arial"/>
                <w:color w:val="000000"/>
                <w:sz w:val="20"/>
                <w:szCs w:val="20"/>
                <w:vertAlign w:val="superscript"/>
              </w:rPr>
              <w:t>a</w:t>
            </w:r>
          </w:p>
        </w:tc>
        <w:tc>
          <w:tcPr>
            <w:tcW w:w="2231" w:type="dxa"/>
          </w:tcPr>
          <w:p w14:paraId="0D7D423D"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6.20±1.40</w:t>
            </w:r>
            <w:r w:rsidRPr="00BB3FA2">
              <w:rPr>
                <w:rFonts w:ascii="Arial" w:eastAsia="Times New Roman" w:hAnsi="Arial" w:cs="Arial"/>
                <w:color w:val="000000"/>
                <w:sz w:val="20"/>
                <w:szCs w:val="20"/>
                <w:vertAlign w:val="superscript"/>
              </w:rPr>
              <w:t>a</w:t>
            </w:r>
          </w:p>
        </w:tc>
      </w:tr>
      <w:tr w:rsidR="009B2C01" w:rsidRPr="00BB3FA2" w14:paraId="7F02BD08" w14:textId="77777777" w:rsidTr="006B0146">
        <w:trPr>
          <w:cantSplit/>
          <w:trHeight w:val="362"/>
          <w:tblHeader/>
        </w:trPr>
        <w:tc>
          <w:tcPr>
            <w:tcW w:w="1383" w:type="dxa"/>
          </w:tcPr>
          <w:p w14:paraId="00EE566C"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sz w:val="20"/>
                <w:szCs w:val="20"/>
              </w:rPr>
              <w:t>D7P</w:t>
            </w:r>
          </w:p>
        </w:tc>
        <w:tc>
          <w:tcPr>
            <w:tcW w:w="2113" w:type="dxa"/>
          </w:tcPr>
          <w:p w14:paraId="527626B4"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6.15±1.18</w:t>
            </w:r>
            <w:r w:rsidRPr="00BB3FA2">
              <w:rPr>
                <w:rFonts w:ascii="Arial" w:eastAsia="Times New Roman" w:hAnsi="Arial" w:cs="Arial"/>
                <w:color w:val="000000"/>
                <w:sz w:val="20"/>
                <w:szCs w:val="20"/>
                <w:vertAlign w:val="superscript"/>
              </w:rPr>
              <w:t>a</w:t>
            </w:r>
          </w:p>
        </w:tc>
        <w:tc>
          <w:tcPr>
            <w:tcW w:w="1635" w:type="dxa"/>
          </w:tcPr>
          <w:p w14:paraId="19B7AD72"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5.60±1.50</w:t>
            </w:r>
            <w:r w:rsidRPr="00BB3FA2">
              <w:rPr>
                <w:rFonts w:ascii="Arial" w:eastAsia="Times New Roman" w:hAnsi="Arial" w:cs="Arial"/>
                <w:color w:val="000000"/>
                <w:sz w:val="20"/>
                <w:szCs w:val="20"/>
                <w:vertAlign w:val="superscript"/>
              </w:rPr>
              <w:t>a</w:t>
            </w:r>
          </w:p>
        </w:tc>
        <w:tc>
          <w:tcPr>
            <w:tcW w:w="2114" w:type="dxa"/>
          </w:tcPr>
          <w:p w14:paraId="3685BC7E"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6.10±1.52</w:t>
            </w:r>
            <w:r w:rsidRPr="00BB3FA2">
              <w:rPr>
                <w:rFonts w:ascii="Arial" w:eastAsia="Times New Roman" w:hAnsi="Arial" w:cs="Arial"/>
                <w:color w:val="000000"/>
                <w:sz w:val="20"/>
                <w:szCs w:val="20"/>
                <w:vertAlign w:val="superscript"/>
              </w:rPr>
              <w:t>a</w:t>
            </w:r>
          </w:p>
        </w:tc>
        <w:tc>
          <w:tcPr>
            <w:tcW w:w="1635" w:type="dxa"/>
          </w:tcPr>
          <w:p w14:paraId="439CEB97"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5.95±1.64</w:t>
            </w:r>
            <w:r w:rsidRPr="00BB3FA2">
              <w:rPr>
                <w:rFonts w:ascii="Arial" w:eastAsia="Times New Roman" w:hAnsi="Arial" w:cs="Arial"/>
                <w:color w:val="000000"/>
                <w:sz w:val="20"/>
                <w:szCs w:val="20"/>
                <w:vertAlign w:val="superscript"/>
              </w:rPr>
              <w:t>a</w:t>
            </w:r>
          </w:p>
        </w:tc>
        <w:tc>
          <w:tcPr>
            <w:tcW w:w="2231" w:type="dxa"/>
          </w:tcPr>
          <w:p w14:paraId="7606D412"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6.25±1.45</w:t>
            </w:r>
            <w:r w:rsidRPr="00BB3FA2">
              <w:rPr>
                <w:rFonts w:ascii="Arial" w:eastAsia="Times New Roman" w:hAnsi="Arial" w:cs="Arial"/>
                <w:color w:val="000000"/>
                <w:sz w:val="20"/>
                <w:szCs w:val="20"/>
                <w:vertAlign w:val="superscript"/>
              </w:rPr>
              <w:t>a</w:t>
            </w:r>
          </w:p>
        </w:tc>
      </w:tr>
      <w:tr w:rsidR="009B2C01" w:rsidRPr="00BB3FA2" w14:paraId="3B73F77C" w14:textId="77777777" w:rsidTr="006B0146">
        <w:trPr>
          <w:cantSplit/>
          <w:trHeight w:val="362"/>
          <w:tblHeader/>
        </w:trPr>
        <w:tc>
          <w:tcPr>
            <w:tcW w:w="1383" w:type="dxa"/>
          </w:tcPr>
          <w:p w14:paraId="271ADDE9"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sz w:val="20"/>
                <w:szCs w:val="20"/>
              </w:rPr>
              <w:t>E6G</w:t>
            </w:r>
          </w:p>
        </w:tc>
        <w:tc>
          <w:tcPr>
            <w:tcW w:w="2113" w:type="dxa"/>
          </w:tcPr>
          <w:p w14:paraId="4CBFECD0"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6.40±1.35</w:t>
            </w:r>
            <w:r w:rsidRPr="00BB3FA2">
              <w:rPr>
                <w:rFonts w:ascii="Arial" w:eastAsia="Times New Roman" w:hAnsi="Arial" w:cs="Arial"/>
                <w:color w:val="000000"/>
                <w:sz w:val="20"/>
                <w:szCs w:val="20"/>
                <w:vertAlign w:val="superscript"/>
              </w:rPr>
              <w:t>a</w:t>
            </w:r>
          </w:p>
        </w:tc>
        <w:tc>
          <w:tcPr>
            <w:tcW w:w="1635" w:type="dxa"/>
          </w:tcPr>
          <w:p w14:paraId="79ECD81A"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5.70±1.26</w:t>
            </w:r>
            <w:r w:rsidRPr="00BB3FA2">
              <w:rPr>
                <w:rFonts w:ascii="Arial" w:eastAsia="Times New Roman" w:hAnsi="Arial" w:cs="Arial"/>
                <w:color w:val="000000"/>
                <w:sz w:val="20"/>
                <w:szCs w:val="20"/>
                <w:vertAlign w:val="superscript"/>
              </w:rPr>
              <w:t>a</w:t>
            </w:r>
          </w:p>
        </w:tc>
        <w:tc>
          <w:tcPr>
            <w:tcW w:w="2114" w:type="dxa"/>
          </w:tcPr>
          <w:p w14:paraId="0E2B56E8"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6.15±1.69</w:t>
            </w:r>
            <w:r w:rsidRPr="00BB3FA2">
              <w:rPr>
                <w:rFonts w:ascii="Arial" w:eastAsia="Times New Roman" w:hAnsi="Arial" w:cs="Arial"/>
                <w:color w:val="000000"/>
                <w:sz w:val="20"/>
                <w:szCs w:val="20"/>
                <w:vertAlign w:val="superscript"/>
              </w:rPr>
              <w:t>a</w:t>
            </w:r>
          </w:p>
        </w:tc>
        <w:tc>
          <w:tcPr>
            <w:tcW w:w="1635" w:type="dxa"/>
          </w:tcPr>
          <w:p w14:paraId="2FB1C6B1"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6.15±1.42</w:t>
            </w:r>
            <w:r w:rsidRPr="00BB3FA2">
              <w:rPr>
                <w:rFonts w:ascii="Arial" w:eastAsia="Times New Roman" w:hAnsi="Arial" w:cs="Arial"/>
                <w:color w:val="000000"/>
                <w:sz w:val="20"/>
                <w:szCs w:val="20"/>
                <w:vertAlign w:val="superscript"/>
              </w:rPr>
              <w:t>a</w:t>
            </w:r>
          </w:p>
        </w:tc>
        <w:tc>
          <w:tcPr>
            <w:tcW w:w="2231" w:type="dxa"/>
          </w:tcPr>
          <w:p w14:paraId="522047EC" w14:textId="77777777" w:rsidR="009B2C01" w:rsidRPr="00BB3FA2" w:rsidRDefault="009B2C01" w:rsidP="006B0146">
            <w:pPr>
              <w:pStyle w:val="Normal1"/>
              <w:spacing w:after="0" w:line="240" w:lineRule="auto"/>
              <w:jc w:val="both"/>
              <w:rPr>
                <w:rFonts w:ascii="Arial" w:eastAsia="Times New Roman" w:hAnsi="Arial" w:cs="Arial"/>
                <w:sz w:val="20"/>
                <w:szCs w:val="20"/>
              </w:rPr>
            </w:pPr>
            <w:r w:rsidRPr="00BB3FA2">
              <w:rPr>
                <w:rFonts w:ascii="Arial" w:eastAsia="Times New Roman" w:hAnsi="Arial" w:cs="Arial"/>
                <w:color w:val="000000"/>
                <w:sz w:val="20"/>
                <w:szCs w:val="20"/>
              </w:rPr>
              <w:t>6.25±1.52</w:t>
            </w:r>
            <w:r w:rsidRPr="00BB3FA2">
              <w:rPr>
                <w:rFonts w:ascii="Arial" w:eastAsia="Times New Roman" w:hAnsi="Arial" w:cs="Arial"/>
                <w:color w:val="000000"/>
                <w:sz w:val="20"/>
                <w:szCs w:val="20"/>
                <w:vertAlign w:val="superscript"/>
              </w:rPr>
              <w:t>a</w:t>
            </w:r>
          </w:p>
        </w:tc>
      </w:tr>
    </w:tbl>
    <w:p w14:paraId="6AEA2636" w14:textId="77777777" w:rsidR="009B2C01" w:rsidRPr="00BB3FA2" w:rsidRDefault="009B2C01" w:rsidP="009B2C01">
      <w:pPr>
        <w:pStyle w:val="Normal1"/>
        <w:spacing w:after="0" w:line="240" w:lineRule="auto"/>
        <w:jc w:val="both"/>
        <w:rPr>
          <w:rFonts w:ascii="Arial" w:eastAsia="Times New Roman" w:hAnsi="Arial" w:cs="Arial"/>
          <w:i/>
          <w:iCs/>
          <w:sz w:val="20"/>
          <w:szCs w:val="20"/>
        </w:rPr>
      </w:pPr>
      <w:r w:rsidRPr="00BB3FA2">
        <w:rPr>
          <w:rFonts w:ascii="Arial" w:eastAsia="Times New Roman" w:hAnsi="Arial" w:cs="Arial"/>
          <w:i/>
          <w:iCs/>
          <w:sz w:val="20"/>
          <w:szCs w:val="20"/>
        </w:rPr>
        <w:t>NB: Data are mean values of twenty panelists ± standard deviation. Mean values with the same letter within the same column are not significantly difference (p &gt; 0.05).</w:t>
      </w:r>
    </w:p>
    <w:p w14:paraId="33C8E17A" w14:textId="77777777" w:rsidR="009B2C01" w:rsidRPr="00BB3FA2" w:rsidRDefault="009B2C01" w:rsidP="009B2C01">
      <w:pPr>
        <w:pStyle w:val="Normal1"/>
        <w:tabs>
          <w:tab w:val="left" w:pos="6210"/>
        </w:tabs>
        <w:spacing w:after="0" w:line="240" w:lineRule="auto"/>
        <w:jc w:val="both"/>
        <w:rPr>
          <w:rFonts w:ascii="Arial" w:eastAsia="Times New Roman" w:hAnsi="Arial" w:cs="Arial"/>
          <w:b/>
          <w:bCs/>
          <w:sz w:val="20"/>
          <w:szCs w:val="20"/>
        </w:rPr>
      </w:pPr>
      <w:r w:rsidRPr="00BB3FA2">
        <w:rPr>
          <w:rFonts w:ascii="Arial" w:eastAsia="Times New Roman" w:hAnsi="Arial" w:cs="Arial"/>
          <w:b/>
          <w:bCs/>
          <w:sz w:val="20"/>
          <w:szCs w:val="20"/>
        </w:rPr>
        <w:t>Key:</w:t>
      </w:r>
    </w:p>
    <w:p w14:paraId="3C7EC28A" w14:textId="77777777" w:rsidR="009B2C01" w:rsidRPr="00BB3FA2" w:rsidRDefault="009B2C01" w:rsidP="009B2C01">
      <w:pPr>
        <w:pStyle w:val="Normal1"/>
        <w:tabs>
          <w:tab w:val="left" w:pos="6210"/>
        </w:tabs>
        <w:spacing w:after="0" w:line="240" w:lineRule="auto"/>
        <w:jc w:val="both"/>
        <w:rPr>
          <w:rFonts w:ascii="Arial" w:eastAsia="Times New Roman" w:hAnsi="Arial" w:cs="Arial"/>
          <w:b/>
          <w:bCs/>
          <w:sz w:val="20"/>
          <w:szCs w:val="20"/>
        </w:rPr>
      </w:pPr>
      <w:r w:rsidRPr="00BB3FA2">
        <w:rPr>
          <w:rFonts w:ascii="Arial" w:eastAsia="Times New Roman" w:hAnsi="Arial" w:cs="Arial"/>
          <w:b/>
          <w:bCs/>
          <w:sz w:val="20"/>
          <w:szCs w:val="20"/>
        </w:rPr>
        <w:t xml:space="preserve">J8K - 100% </w:t>
      </w:r>
      <w:proofErr w:type="spellStart"/>
      <w:r w:rsidR="00065B3B" w:rsidRPr="00BB3FA2">
        <w:rPr>
          <w:rFonts w:ascii="Arial" w:eastAsia="Times New Roman" w:hAnsi="Arial" w:cs="Arial"/>
          <w:b/>
          <w:bCs/>
          <w:sz w:val="20"/>
          <w:szCs w:val="20"/>
        </w:rPr>
        <w:t>Tigernut</w:t>
      </w:r>
      <w:proofErr w:type="spellEnd"/>
      <w:r w:rsidRPr="00BB3FA2">
        <w:rPr>
          <w:rFonts w:ascii="Arial" w:eastAsia="Times New Roman" w:hAnsi="Arial" w:cs="Arial"/>
          <w:b/>
          <w:bCs/>
          <w:sz w:val="20"/>
          <w:szCs w:val="20"/>
        </w:rPr>
        <w:t xml:space="preserve"> milk, 0% pumpkin seed milk </w:t>
      </w:r>
    </w:p>
    <w:p w14:paraId="65F9EAF8" w14:textId="77777777" w:rsidR="009B2C01" w:rsidRPr="00BB3FA2" w:rsidRDefault="009B2C01" w:rsidP="009B2C01">
      <w:pPr>
        <w:pStyle w:val="Normal1"/>
        <w:tabs>
          <w:tab w:val="left" w:pos="6210"/>
        </w:tabs>
        <w:spacing w:after="0" w:line="240" w:lineRule="auto"/>
        <w:jc w:val="both"/>
        <w:rPr>
          <w:rFonts w:ascii="Arial" w:eastAsia="Times New Roman" w:hAnsi="Arial" w:cs="Arial"/>
          <w:b/>
          <w:bCs/>
          <w:sz w:val="20"/>
          <w:szCs w:val="20"/>
        </w:rPr>
      </w:pPr>
      <w:r w:rsidRPr="00BB3FA2">
        <w:rPr>
          <w:rFonts w:ascii="Arial" w:eastAsia="Times New Roman" w:hAnsi="Arial" w:cs="Arial"/>
          <w:b/>
          <w:bCs/>
          <w:sz w:val="20"/>
          <w:szCs w:val="20"/>
        </w:rPr>
        <w:t xml:space="preserve">B4G - 95% </w:t>
      </w:r>
      <w:proofErr w:type="spellStart"/>
      <w:r w:rsidR="00065B3B" w:rsidRPr="00BB3FA2">
        <w:rPr>
          <w:rFonts w:ascii="Arial" w:eastAsia="Times New Roman" w:hAnsi="Arial" w:cs="Arial"/>
          <w:b/>
          <w:bCs/>
          <w:sz w:val="20"/>
          <w:szCs w:val="20"/>
        </w:rPr>
        <w:t>Tigernut</w:t>
      </w:r>
      <w:proofErr w:type="spellEnd"/>
      <w:r w:rsidRPr="00BB3FA2">
        <w:rPr>
          <w:rFonts w:ascii="Arial" w:eastAsia="Times New Roman" w:hAnsi="Arial" w:cs="Arial"/>
          <w:b/>
          <w:bCs/>
          <w:sz w:val="20"/>
          <w:szCs w:val="20"/>
        </w:rPr>
        <w:t xml:space="preserve"> milk, 5% pumpkin seed milk </w:t>
      </w:r>
    </w:p>
    <w:p w14:paraId="3FB806D5" w14:textId="77777777" w:rsidR="009B2C01" w:rsidRPr="00BB3FA2" w:rsidRDefault="009B2C01" w:rsidP="009B2C01">
      <w:pPr>
        <w:pStyle w:val="Normal1"/>
        <w:tabs>
          <w:tab w:val="left" w:pos="6210"/>
        </w:tabs>
        <w:spacing w:after="0" w:line="240" w:lineRule="auto"/>
        <w:jc w:val="both"/>
        <w:rPr>
          <w:rFonts w:ascii="Arial" w:eastAsia="Times New Roman" w:hAnsi="Arial" w:cs="Arial"/>
          <w:b/>
          <w:bCs/>
          <w:sz w:val="20"/>
          <w:szCs w:val="20"/>
        </w:rPr>
      </w:pPr>
      <w:r w:rsidRPr="00BB3FA2">
        <w:rPr>
          <w:rFonts w:ascii="Arial" w:eastAsia="Times New Roman" w:hAnsi="Arial" w:cs="Arial"/>
          <w:b/>
          <w:bCs/>
          <w:sz w:val="20"/>
          <w:szCs w:val="20"/>
        </w:rPr>
        <w:t xml:space="preserve">P1G - 90% </w:t>
      </w:r>
      <w:proofErr w:type="spellStart"/>
      <w:r w:rsidR="00065B3B" w:rsidRPr="00BB3FA2">
        <w:rPr>
          <w:rFonts w:ascii="Arial" w:eastAsia="Times New Roman" w:hAnsi="Arial" w:cs="Arial"/>
          <w:b/>
          <w:bCs/>
          <w:sz w:val="20"/>
          <w:szCs w:val="20"/>
        </w:rPr>
        <w:t>Tigernut</w:t>
      </w:r>
      <w:proofErr w:type="spellEnd"/>
      <w:r w:rsidRPr="00BB3FA2">
        <w:rPr>
          <w:rFonts w:ascii="Arial" w:eastAsia="Times New Roman" w:hAnsi="Arial" w:cs="Arial"/>
          <w:b/>
          <w:bCs/>
          <w:sz w:val="20"/>
          <w:szCs w:val="20"/>
        </w:rPr>
        <w:t xml:space="preserve"> milk, 10% pumpkin seed milk </w:t>
      </w:r>
    </w:p>
    <w:p w14:paraId="11EAF1F3" w14:textId="77777777" w:rsidR="009B2C01" w:rsidRPr="00BB3FA2" w:rsidRDefault="009B2C01" w:rsidP="009B2C01">
      <w:pPr>
        <w:pStyle w:val="Normal1"/>
        <w:tabs>
          <w:tab w:val="left" w:pos="6210"/>
        </w:tabs>
        <w:spacing w:after="0" w:line="240" w:lineRule="auto"/>
        <w:jc w:val="both"/>
        <w:rPr>
          <w:rFonts w:ascii="Arial" w:eastAsia="Times New Roman" w:hAnsi="Arial" w:cs="Arial"/>
          <w:b/>
          <w:bCs/>
          <w:sz w:val="20"/>
          <w:szCs w:val="20"/>
        </w:rPr>
      </w:pPr>
      <w:r w:rsidRPr="00BB3FA2">
        <w:rPr>
          <w:rFonts w:ascii="Arial" w:eastAsia="Times New Roman" w:hAnsi="Arial" w:cs="Arial"/>
          <w:b/>
          <w:bCs/>
          <w:sz w:val="20"/>
          <w:szCs w:val="20"/>
        </w:rPr>
        <w:t xml:space="preserve">D7P - 85% </w:t>
      </w:r>
      <w:proofErr w:type="spellStart"/>
      <w:r w:rsidR="00065B3B" w:rsidRPr="00BB3FA2">
        <w:rPr>
          <w:rFonts w:ascii="Arial" w:eastAsia="Times New Roman" w:hAnsi="Arial" w:cs="Arial"/>
          <w:b/>
          <w:bCs/>
          <w:sz w:val="20"/>
          <w:szCs w:val="20"/>
        </w:rPr>
        <w:t>Tigernut</w:t>
      </w:r>
      <w:proofErr w:type="spellEnd"/>
      <w:r w:rsidRPr="00BB3FA2">
        <w:rPr>
          <w:rFonts w:ascii="Arial" w:eastAsia="Times New Roman" w:hAnsi="Arial" w:cs="Arial"/>
          <w:b/>
          <w:bCs/>
          <w:sz w:val="20"/>
          <w:szCs w:val="20"/>
        </w:rPr>
        <w:t xml:space="preserve"> milk, 15% pumpkin seed milk </w:t>
      </w:r>
    </w:p>
    <w:p w14:paraId="7D509F36" w14:textId="77777777" w:rsidR="009B2C01" w:rsidRPr="00BB3FA2" w:rsidRDefault="009B2C01" w:rsidP="009B2C01">
      <w:pPr>
        <w:pStyle w:val="Normal1"/>
        <w:spacing w:after="0" w:line="240" w:lineRule="auto"/>
        <w:rPr>
          <w:rFonts w:ascii="Arial" w:eastAsia="Times New Roman" w:hAnsi="Arial" w:cs="Arial"/>
          <w:b/>
          <w:bCs/>
          <w:sz w:val="20"/>
          <w:szCs w:val="20"/>
        </w:rPr>
        <w:sectPr w:rsidR="009B2C01" w:rsidRPr="00BB3FA2" w:rsidSect="006B0146">
          <w:pgSz w:w="12240" w:h="15840"/>
          <w:pgMar w:top="1440" w:right="1440" w:bottom="1440" w:left="1440" w:header="720" w:footer="720" w:gutter="0"/>
          <w:pgNumType w:start="53"/>
          <w:cols w:space="720"/>
          <w:docGrid w:linePitch="299"/>
        </w:sectPr>
      </w:pPr>
      <w:r w:rsidRPr="00BB3FA2">
        <w:rPr>
          <w:rFonts w:ascii="Arial" w:eastAsia="Times New Roman" w:hAnsi="Arial" w:cs="Arial"/>
          <w:b/>
          <w:bCs/>
          <w:sz w:val="20"/>
          <w:szCs w:val="20"/>
        </w:rPr>
        <w:t xml:space="preserve">E6G - 80% </w:t>
      </w:r>
      <w:proofErr w:type="spellStart"/>
      <w:r w:rsidR="00065B3B" w:rsidRPr="00BB3FA2">
        <w:rPr>
          <w:rFonts w:ascii="Arial" w:eastAsia="Times New Roman" w:hAnsi="Arial" w:cs="Arial"/>
          <w:b/>
          <w:bCs/>
          <w:sz w:val="20"/>
          <w:szCs w:val="20"/>
        </w:rPr>
        <w:t>Tigernut</w:t>
      </w:r>
      <w:proofErr w:type="spellEnd"/>
      <w:r w:rsidRPr="00BB3FA2">
        <w:rPr>
          <w:rFonts w:ascii="Arial" w:eastAsia="Times New Roman" w:hAnsi="Arial" w:cs="Arial"/>
          <w:b/>
          <w:bCs/>
          <w:sz w:val="20"/>
          <w:szCs w:val="20"/>
        </w:rPr>
        <w:t xml:space="preserve"> milk, 20% pumpkin seed milk</w:t>
      </w:r>
    </w:p>
    <w:p w14:paraId="18F8D3B4" w14:textId="77777777" w:rsidR="00065B3B" w:rsidRPr="00FB3A86" w:rsidRDefault="00065B3B" w:rsidP="00065B3B">
      <w:pPr>
        <w:pStyle w:val="Body"/>
        <w:spacing w:after="0"/>
        <w:rPr>
          <w:rFonts w:ascii="Arial" w:hAnsi="Arial" w:cs="Arial"/>
        </w:rPr>
      </w:pPr>
    </w:p>
    <w:p w14:paraId="1CDE6840" w14:textId="77777777" w:rsidR="00065B3B" w:rsidRDefault="00065B3B" w:rsidP="00065B3B">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B521A25" w14:textId="77777777" w:rsidR="008554BC" w:rsidRPr="00065B3B" w:rsidRDefault="009B2C01" w:rsidP="008554BC">
      <w:pPr>
        <w:pStyle w:val="NormalWeb"/>
        <w:jc w:val="both"/>
        <w:rPr>
          <w:rFonts w:ascii="Arial" w:hAnsi="Arial" w:cs="Arial"/>
          <w:sz w:val="20"/>
          <w:szCs w:val="20"/>
        </w:rPr>
      </w:pPr>
      <w:r w:rsidRPr="00065B3B">
        <w:rPr>
          <w:rFonts w:ascii="Arial" w:hAnsi="Arial" w:cs="Arial"/>
          <w:sz w:val="20"/>
          <w:szCs w:val="20"/>
        </w:rPr>
        <w:t>This study successfully developed a plant-based yoghurt from blends of tiger nut (</w:t>
      </w:r>
      <w:proofErr w:type="spellStart"/>
      <w:r w:rsidRPr="00065B3B">
        <w:rPr>
          <w:rStyle w:val="Emphasis"/>
          <w:rFonts w:ascii="Arial" w:hAnsi="Arial" w:cs="Arial"/>
          <w:sz w:val="20"/>
          <w:szCs w:val="20"/>
        </w:rPr>
        <w:t>Cyperus</w:t>
      </w:r>
      <w:proofErr w:type="spellEnd"/>
      <w:r w:rsidRPr="00065B3B">
        <w:rPr>
          <w:rStyle w:val="Emphasis"/>
          <w:rFonts w:ascii="Arial" w:hAnsi="Arial" w:cs="Arial"/>
          <w:sz w:val="20"/>
          <w:szCs w:val="20"/>
        </w:rPr>
        <w:t xml:space="preserve"> </w:t>
      </w:r>
      <w:proofErr w:type="spellStart"/>
      <w:r w:rsidRPr="00065B3B">
        <w:rPr>
          <w:rStyle w:val="Emphasis"/>
          <w:rFonts w:ascii="Arial" w:hAnsi="Arial" w:cs="Arial"/>
          <w:sz w:val="20"/>
          <w:szCs w:val="20"/>
        </w:rPr>
        <w:t>esculentus</w:t>
      </w:r>
      <w:proofErr w:type="spellEnd"/>
      <w:r w:rsidRPr="00065B3B">
        <w:rPr>
          <w:rFonts w:ascii="Arial" w:hAnsi="Arial" w:cs="Arial"/>
          <w:sz w:val="20"/>
          <w:szCs w:val="20"/>
        </w:rPr>
        <w:t>) and pumpkin seed (</w:t>
      </w:r>
      <w:r w:rsidRPr="00065B3B">
        <w:rPr>
          <w:rStyle w:val="Emphasis"/>
          <w:rFonts w:ascii="Arial" w:hAnsi="Arial" w:cs="Arial"/>
          <w:sz w:val="20"/>
          <w:szCs w:val="20"/>
        </w:rPr>
        <w:t>Cucurbita pepo</w:t>
      </w:r>
      <w:r w:rsidRPr="00065B3B">
        <w:rPr>
          <w:rFonts w:ascii="Arial" w:hAnsi="Arial" w:cs="Arial"/>
          <w:sz w:val="20"/>
          <w:szCs w:val="20"/>
        </w:rPr>
        <w:t xml:space="preserve">) milk, demonstrating its potential as a functional dairy alternative. The results showed that incorporation of pumpkin seed milk significantly improved the nutritional profile of the yoghurt, particularly in terms of protein, fat, ash, </w:t>
      </w:r>
      <w:proofErr w:type="spellStart"/>
      <w:r w:rsidRPr="00065B3B">
        <w:rPr>
          <w:rFonts w:ascii="Arial" w:hAnsi="Arial" w:cs="Arial"/>
          <w:sz w:val="20"/>
          <w:szCs w:val="20"/>
        </w:rPr>
        <w:t>fibre</w:t>
      </w:r>
      <w:proofErr w:type="spellEnd"/>
      <w:r w:rsidRPr="00065B3B">
        <w:rPr>
          <w:rFonts w:ascii="Arial" w:hAnsi="Arial" w:cs="Arial"/>
          <w:sz w:val="20"/>
          <w:szCs w:val="20"/>
        </w:rPr>
        <w:t xml:space="preserve">, and energy content, while tiger nut milk contributed to higher moisture content and natural </w:t>
      </w:r>
      <w:proofErr w:type="spellStart"/>
      <w:r w:rsidRPr="00065B3B">
        <w:rPr>
          <w:rFonts w:ascii="Arial" w:hAnsi="Arial" w:cs="Arial"/>
          <w:sz w:val="20"/>
          <w:szCs w:val="20"/>
        </w:rPr>
        <w:t>sweetness.The</w:t>
      </w:r>
      <w:proofErr w:type="spellEnd"/>
      <w:r w:rsidRPr="00065B3B">
        <w:rPr>
          <w:rFonts w:ascii="Arial" w:hAnsi="Arial" w:cs="Arial"/>
          <w:sz w:val="20"/>
          <w:szCs w:val="20"/>
        </w:rPr>
        <w:t xml:space="preserve"> physicochemical proper</w:t>
      </w:r>
      <w:r w:rsidR="000263BB">
        <w:rPr>
          <w:rFonts w:ascii="Arial" w:hAnsi="Arial" w:cs="Arial"/>
          <w:sz w:val="20"/>
          <w:szCs w:val="20"/>
        </w:rPr>
        <w:t xml:space="preserve">ties indicated that the yoghurt </w:t>
      </w:r>
      <w:r w:rsidRPr="00065B3B">
        <w:rPr>
          <w:rFonts w:ascii="Arial" w:hAnsi="Arial" w:cs="Arial"/>
          <w:sz w:val="20"/>
          <w:szCs w:val="20"/>
        </w:rPr>
        <w:t xml:space="preserve">increase in viscosity and total solids with pumpkin seed inclusion </w:t>
      </w:r>
      <w:r w:rsidR="000263BB">
        <w:rPr>
          <w:rFonts w:ascii="Arial" w:hAnsi="Arial" w:cs="Arial"/>
          <w:sz w:val="20"/>
          <w:szCs w:val="20"/>
        </w:rPr>
        <w:t xml:space="preserve">which </w:t>
      </w:r>
      <w:r w:rsidRPr="00065B3B">
        <w:rPr>
          <w:rFonts w:ascii="Arial" w:hAnsi="Arial" w:cs="Arial"/>
          <w:sz w:val="20"/>
          <w:szCs w:val="20"/>
        </w:rPr>
        <w:t>suggests improved structural stability and mouthfeel, which are desirable attributes in non-dairy yoghurt products.</w:t>
      </w:r>
      <w:r w:rsidR="008554BC" w:rsidRPr="00065B3B">
        <w:rPr>
          <w:rFonts w:ascii="Arial" w:hAnsi="Arial" w:cs="Arial"/>
          <w:sz w:val="20"/>
          <w:szCs w:val="20"/>
        </w:rPr>
        <w:t xml:space="preserve"> </w:t>
      </w:r>
    </w:p>
    <w:p w14:paraId="37C1CE71" w14:textId="77777777" w:rsidR="009B2C01" w:rsidRPr="00065B3B" w:rsidRDefault="009B2C01" w:rsidP="008554BC">
      <w:pPr>
        <w:pStyle w:val="NormalWeb"/>
        <w:jc w:val="both"/>
        <w:rPr>
          <w:rFonts w:ascii="Arial" w:hAnsi="Arial" w:cs="Arial"/>
          <w:sz w:val="20"/>
          <w:szCs w:val="20"/>
        </w:rPr>
      </w:pPr>
      <w:r w:rsidRPr="00065B3B">
        <w:rPr>
          <w:rFonts w:ascii="Arial" w:hAnsi="Arial" w:cs="Arial"/>
          <w:sz w:val="20"/>
          <w:szCs w:val="20"/>
        </w:rPr>
        <w:t>Anti-nutritional factors such as tannins, phytates, and oxalates were present at low and safe levels, with a general reduction observed as pumpkin seed content increased. Sensory evaluation demonstrated that all yoghurt samples were generally acceptable, with no significant differences among formulations. The control sample (100% tiger nut) recorded slightly higher scores; however, incorporation of up to 20% pumpkin seed milk did not adversely affect consumer acceptability. This confirms the compatibility of both plant sources in yoghurt production.</w:t>
      </w:r>
      <w:r w:rsidR="00260856">
        <w:rPr>
          <w:rFonts w:ascii="Arial" w:hAnsi="Arial" w:cs="Arial"/>
          <w:sz w:val="20"/>
          <w:szCs w:val="20"/>
        </w:rPr>
        <w:t xml:space="preserve"> </w:t>
      </w:r>
      <w:r w:rsidR="008554BC" w:rsidRPr="00065B3B">
        <w:rPr>
          <w:rFonts w:ascii="Arial" w:hAnsi="Arial" w:cs="Arial"/>
          <w:sz w:val="20"/>
          <w:szCs w:val="20"/>
        </w:rPr>
        <w:t xml:space="preserve"> </w:t>
      </w:r>
      <w:r w:rsidRPr="00065B3B">
        <w:rPr>
          <w:rFonts w:ascii="Arial" w:hAnsi="Arial" w:cs="Arial"/>
          <w:sz w:val="20"/>
          <w:szCs w:val="20"/>
        </w:rPr>
        <w:t>Overall, the study establishes that tiger nut–pumpkin seed yoghurt is a nutritionally enhanced, lactose-free, and functional product with potential applications in improving dietary diversity and addressing nutritional deficiencies, particularly in developing regions.</w:t>
      </w:r>
    </w:p>
    <w:p w14:paraId="6F0FAB4C" w14:textId="77777777" w:rsidR="001E48F2" w:rsidRPr="000263BB" w:rsidRDefault="001E48F2" w:rsidP="001E48F2">
      <w:pPr>
        <w:pStyle w:val="ReferHead"/>
        <w:spacing w:after="0"/>
        <w:jc w:val="both"/>
        <w:rPr>
          <w:rFonts w:ascii="Arial" w:hAnsi="Arial" w:cs="Arial"/>
          <w:b w:val="0"/>
          <w:caps w:val="0"/>
          <w:sz w:val="20"/>
        </w:rPr>
      </w:pPr>
      <w:bookmarkStart w:id="2" w:name="_GoBack"/>
      <w:bookmarkEnd w:id="2"/>
    </w:p>
    <w:p w14:paraId="472B788C" w14:textId="77777777" w:rsidR="001E48F2" w:rsidRPr="000263BB" w:rsidRDefault="001E48F2" w:rsidP="001E48F2">
      <w:pPr>
        <w:pStyle w:val="ReferHead"/>
        <w:spacing w:after="0"/>
        <w:jc w:val="both"/>
        <w:rPr>
          <w:rFonts w:ascii="Arial" w:hAnsi="Arial" w:cs="Arial"/>
          <w:b w:val="0"/>
          <w:caps w:val="0"/>
          <w:sz w:val="20"/>
        </w:rPr>
      </w:pPr>
    </w:p>
    <w:p w14:paraId="69BC691A" w14:textId="77777777" w:rsidR="007A08BB" w:rsidRDefault="007A08BB" w:rsidP="007A08BB">
      <w:pPr>
        <w:pStyle w:val="ReferHead"/>
        <w:spacing w:after="0"/>
        <w:jc w:val="both"/>
        <w:rPr>
          <w:rFonts w:ascii="Arial" w:hAnsi="Arial" w:cs="Arial"/>
        </w:rPr>
      </w:pPr>
      <w:r w:rsidRPr="00FB3A86">
        <w:rPr>
          <w:rFonts w:ascii="Arial" w:hAnsi="Arial" w:cs="Arial"/>
        </w:rPr>
        <w:t>References</w:t>
      </w:r>
    </w:p>
    <w:p w14:paraId="7C18E6E7"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color w:val="222222"/>
          <w:sz w:val="20"/>
          <w:szCs w:val="20"/>
          <w:shd w:val="clear" w:color="auto" w:fill="FFFFFF"/>
        </w:rPr>
      </w:pPr>
      <w:r w:rsidRPr="00BB3FA2">
        <w:rPr>
          <w:rFonts w:ascii="Arial" w:hAnsi="Arial" w:cs="Arial"/>
          <w:color w:val="222222"/>
          <w:sz w:val="20"/>
          <w:szCs w:val="20"/>
          <w:shd w:val="clear" w:color="auto" w:fill="FFFFFF"/>
        </w:rPr>
        <w:t xml:space="preserve">Abbas, A., Ahmad, N., Saeed, W., Qamar, M., Usama, M., Khan, M. Z., &amp; </w:t>
      </w:r>
      <w:proofErr w:type="spellStart"/>
      <w:r w:rsidRPr="00BB3FA2">
        <w:rPr>
          <w:rFonts w:ascii="Arial" w:hAnsi="Arial" w:cs="Arial"/>
          <w:color w:val="222222"/>
          <w:sz w:val="20"/>
          <w:szCs w:val="20"/>
          <w:shd w:val="clear" w:color="auto" w:fill="FFFFFF"/>
        </w:rPr>
        <w:t>Esatbeyoglu</w:t>
      </w:r>
      <w:proofErr w:type="spellEnd"/>
      <w:r w:rsidRPr="00BB3FA2">
        <w:rPr>
          <w:rFonts w:ascii="Arial" w:hAnsi="Arial" w:cs="Arial"/>
          <w:color w:val="222222"/>
          <w:sz w:val="20"/>
          <w:szCs w:val="20"/>
          <w:shd w:val="clear" w:color="auto" w:fill="FFFFFF"/>
        </w:rPr>
        <w:t>, T. (2023). Amaranth (Amaranthus spp.): Food Properties and Potential Health Benefits. In </w:t>
      </w:r>
      <w:r w:rsidRPr="00BB3FA2">
        <w:rPr>
          <w:rFonts w:ascii="Arial" w:hAnsi="Arial" w:cs="Arial"/>
          <w:i/>
          <w:iCs/>
          <w:color w:val="222222"/>
          <w:sz w:val="20"/>
          <w:szCs w:val="20"/>
          <w:shd w:val="clear" w:color="auto" w:fill="FFFFFF"/>
        </w:rPr>
        <w:t>Neglected Plant Foods of South Asia: Exploring and valorizing nature to feed hunger</w:t>
      </w:r>
      <w:r w:rsidRPr="00BB3FA2">
        <w:rPr>
          <w:rFonts w:ascii="Arial" w:hAnsi="Arial" w:cs="Arial"/>
          <w:color w:val="222222"/>
          <w:sz w:val="20"/>
          <w:szCs w:val="20"/>
          <w:shd w:val="clear" w:color="auto" w:fill="FFFFFF"/>
        </w:rPr>
        <w:t> (pp. 283-299). Cham: Springer International Publishing.</w:t>
      </w:r>
    </w:p>
    <w:p w14:paraId="625F31AA"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color w:val="222222"/>
          <w:sz w:val="20"/>
          <w:szCs w:val="20"/>
          <w:shd w:val="clear" w:color="auto" w:fill="FFFFFF"/>
        </w:rPr>
      </w:pPr>
    </w:p>
    <w:p w14:paraId="7901296F"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sz w:val="20"/>
          <w:szCs w:val="20"/>
        </w:rPr>
      </w:pPr>
      <w:proofErr w:type="spellStart"/>
      <w:r w:rsidRPr="00BB3FA2">
        <w:rPr>
          <w:rFonts w:ascii="Arial" w:eastAsia="Times New Roman" w:hAnsi="Arial" w:cs="Arial"/>
          <w:color w:val="000000"/>
          <w:sz w:val="20"/>
          <w:szCs w:val="20"/>
        </w:rPr>
        <w:t>Adetunji</w:t>
      </w:r>
      <w:proofErr w:type="spellEnd"/>
      <w:r w:rsidRPr="00BB3FA2">
        <w:rPr>
          <w:rFonts w:ascii="Arial" w:eastAsia="Times New Roman" w:hAnsi="Arial" w:cs="Arial"/>
          <w:color w:val="000000"/>
          <w:sz w:val="20"/>
          <w:szCs w:val="20"/>
        </w:rPr>
        <w:t>, R. (2024). Consumer’s acceptability of yoghurt stabilized with pumpkin (</w:t>
      </w:r>
      <w:r w:rsidRPr="00BB3FA2">
        <w:rPr>
          <w:rFonts w:ascii="Arial" w:eastAsia="Times New Roman" w:hAnsi="Arial" w:cs="Arial"/>
          <w:i/>
          <w:iCs/>
          <w:color w:val="000000"/>
          <w:sz w:val="20"/>
          <w:szCs w:val="20"/>
        </w:rPr>
        <w:t>Cucurbita pepo</w:t>
      </w:r>
      <w:r w:rsidRPr="00BB3FA2">
        <w:rPr>
          <w:rFonts w:ascii="Arial" w:eastAsia="Times New Roman" w:hAnsi="Arial" w:cs="Arial"/>
          <w:color w:val="000000"/>
          <w:sz w:val="20"/>
          <w:szCs w:val="20"/>
        </w:rPr>
        <w:t xml:space="preserve"> L.) starch. </w:t>
      </w:r>
      <w:r w:rsidRPr="00BB3FA2">
        <w:rPr>
          <w:rFonts w:ascii="Arial" w:eastAsia="Times New Roman" w:hAnsi="Arial" w:cs="Arial"/>
          <w:i/>
          <w:iCs/>
          <w:color w:val="000000"/>
          <w:sz w:val="20"/>
          <w:szCs w:val="20"/>
        </w:rPr>
        <w:t>ABUAD International Journal of Natural and Applied Sciences, 4</w:t>
      </w:r>
      <w:r w:rsidRPr="00BB3FA2">
        <w:rPr>
          <w:rFonts w:ascii="Arial" w:eastAsia="Times New Roman" w:hAnsi="Arial" w:cs="Arial"/>
          <w:color w:val="000000"/>
          <w:sz w:val="20"/>
          <w:szCs w:val="20"/>
        </w:rPr>
        <w:t xml:space="preserve">(2), 15–19. </w:t>
      </w:r>
      <w:hyperlink r:id="rId18">
        <w:r w:rsidRPr="00BB3FA2">
          <w:rPr>
            <w:rFonts w:ascii="Arial" w:eastAsia="Times New Roman" w:hAnsi="Arial" w:cs="Arial"/>
            <w:color w:val="0000FF"/>
            <w:sz w:val="20"/>
            <w:szCs w:val="20"/>
            <w:u w:val="single"/>
          </w:rPr>
          <w:t>https://doi.org/10.53982/aijnas.2024.0402.03-j</w:t>
        </w:r>
      </w:hyperlink>
    </w:p>
    <w:p w14:paraId="3C9F8FFE"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sz w:val="20"/>
          <w:szCs w:val="20"/>
        </w:rPr>
      </w:pPr>
    </w:p>
    <w:p w14:paraId="5063E91A" w14:textId="77777777" w:rsidR="007A08BB" w:rsidRPr="00BB3FA2" w:rsidRDefault="007A08BB" w:rsidP="007A08BB">
      <w:pPr>
        <w:pStyle w:val="Normal1"/>
        <w:pBdr>
          <w:top w:val="nil"/>
          <w:left w:val="nil"/>
          <w:bottom w:val="nil"/>
          <w:right w:val="nil"/>
          <w:between w:val="nil"/>
        </w:pBdr>
        <w:spacing w:after="0" w:line="240" w:lineRule="auto"/>
        <w:jc w:val="both"/>
        <w:rPr>
          <w:rFonts w:ascii="Arial" w:eastAsia="Times New Roman" w:hAnsi="Arial" w:cs="Arial"/>
          <w:color w:val="000000"/>
          <w:sz w:val="20"/>
          <w:szCs w:val="20"/>
        </w:rPr>
      </w:pPr>
    </w:p>
    <w:p w14:paraId="23F25E84"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sz w:val="20"/>
          <w:szCs w:val="20"/>
        </w:rPr>
      </w:pPr>
      <w:r w:rsidRPr="00BB3FA2">
        <w:rPr>
          <w:rFonts w:ascii="Arial" w:hAnsi="Arial" w:cs="Arial"/>
          <w:sz w:val="20"/>
          <w:szCs w:val="20"/>
        </w:rPr>
        <w:t xml:space="preserve">AOAC (2019). </w:t>
      </w:r>
      <w:r w:rsidRPr="00BB3FA2">
        <w:rPr>
          <w:rStyle w:val="Emphasis"/>
          <w:rFonts w:ascii="Arial" w:hAnsi="Arial" w:cs="Arial"/>
          <w:sz w:val="20"/>
          <w:szCs w:val="20"/>
        </w:rPr>
        <w:t>Official Methods of Analysis</w:t>
      </w:r>
      <w:r w:rsidRPr="00BB3FA2">
        <w:rPr>
          <w:rFonts w:ascii="Arial" w:hAnsi="Arial" w:cs="Arial"/>
          <w:sz w:val="20"/>
          <w:szCs w:val="20"/>
        </w:rPr>
        <w:t xml:space="preserve"> (21st ed.). AOAC International.</w:t>
      </w:r>
    </w:p>
    <w:p w14:paraId="2420C027"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sz w:val="20"/>
          <w:szCs w:val="20"/>
        </w:rPr>
      </w:pPr>
    </w:p>
    <w:p w14:paraId="1778559D"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color w:val="222222"/>
          <w:sz w:val="20"/>
          <w:szCs w:val="20"/>
          <w:shd w:val="clear" w:color="auto" w:fill="FFFFFF"/>
        </w:rPr>
      </w:pPr>
      <w:r w:rsidRPr="00BB3FA2">
        <w:rPr>
          <w:rFonts w:ascii="Arial" w:hAnsi="Arial" w:cs="Arial"/>
          <w:color w:val="222222"/>
          <w:sz w:val="20"/>
          <w:szCs w:val="20"/>
          <w:shd w:val="clear" w:color="auto" w:fill="FFFFFF"/>
        </w:rPr>
        <w:t xml:space="preserve">Asante, R. O., </w:t>
      </w:r>
      <w:proofErr w:type="spellStart"/>
      <w:r w:rsidRPr="00BB3FA2">
        <w:rPr>
          <w:rFonts w:ascii="Arial" w:hAnsi="Arial" w:cs="Arial"/>
          <w:color w:val="222222"/>
          <w:sz w:val="20"/>
          <w:szCs w:val="20"/>
          <w:shd w:val="clear" w:color="auto" w:fill="FFFFFF"/>
        </w:rPr>
        <w:t>Akese</w:t>
      </w:r>
      <w:proofErr w:type="spellEnd"/>
      <w:r w:rsidRPr="00BB3FA2">
        <w:rPr>
          <w:rFonts w:ascii="Arial" w:hAnsi="Arial" w:cs="Arial"/>
          <w:color w:val="222222"/>
          <w:sz w:val="20"/>
          <w:szCs w:val="20"/>
          <w:shd w:val="clear" w:color="auto" w:fill="FFFFFF"/>
        </w:rPr>
        <w:t>, S., &amp; Mensah, T. (2025). Physicochemical, Microbial, and Nutritional Evaluation of Tiger Nut Yogurt as a Plant</w:t>
      </w:r>
      <w:r w:rsidRPr="00BB3FA2">
        <w:rPr>
          <w:rFonts w:ascii="Cambria Math" w:hAnsi="Cambria Math" w:cs="Arial"/>
          <w:color w:val="222222"/>
          <w:sz w:val="20"/>
          <w:szCs w:val="20"/>
          <w:shd w:val="clear" w:color="auto" w:fill="FFFFFF"/>
        </w:rPr>
        <w:t>‐</w:t>
      </w:r>
      <w:r w:rsidRPr="00BB3FA2">
        <w:rPr>
          <w:rFonts w:ascii="Arial" w:hAnsi="Arial" w:cs="Arial"/>
          <w:color w:val="222222"/>
          <w:sz w:val="20"/>
          <w:szCs w:val="20"/>
          <w:shd w:val="clear" w:color="auto" w:fill="FFFFFF"/>
        </w:rPr>
        <w:t>Based Alternative to Conventional Dairy Yogurt. </w:t>
      </w:r>
      <w:r w:rsidRPr="00BB3FA2">
        <w:rPr>
          <w:rFonts w:ascii="Arial" w:hAnsi="Arial" w:cs="Arial"/>
          <w:i/>
          <w:iCs/>
          <w:color w:val="222222"/>
          <w:sz w:val="20"/>
          <w:szCs w:val="20"/>
          <w:shd w:val="clear" w:color="auto" w:fill="FFFFFF"/>
        </w:rPr>
        <w:t>Food Science &amp; Nutrition</w:t>
      </w:r>
      <w:r w:rsidRPr="00BB3FA2">
        <w:rPr>
          <w:rFonts w:ascii="Arial" w:hAnsi="Arial" w:cs="Arial"/>
          <w:color w:val="222222"/>
          <w:sz w:val="20"/>
          <w:szCs w:val="20"/>
          <w:shd w:val="clear" w:color="auto" w:fill="FFFFFF"/>
        </w:rPr>
        <w:t>, </w:t>
      </w:r>
      <w:r w:rsidRPr="00BB3FA2">
        <w:rPr>
          <w:rFonts w:ascii="Arial" w:hAnsi="Arial" w:cs="Arial"/>
          <w:i/>
          <w:iCs/>
          <w:color w:val="222222"/>
          <w:sz w:val="20"/>
          <w:szCs w:val="20"/>
          <w:shd w:val="clear" w:color="auto" w:fill="FFFFFF"/>
        </w:rPr>
        <w:t>13</w:t>
      </w:r>
      <w:r w:rsidRPr="00BB3FA2">
        <w:rPr>
          <w:rFonts w:ascii="Arial" w:hAnsi="Arial" w:cs="Arial"/>
          <w:color w:val="222222"/>
          <w:sz w:val="20"/>
          <w:szCs w:val="20"/>
          <w:shd w:val="clear" w:color="auto" w:fill="FFFFFF"/>
        </w:rPr>
        <w:t>(9), e70897.</w:t>
      </w:r>
    </w:p>
    <w:p w14:paraId="7E791969"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color w:val="222222"/>
          <w:sz w:val="20"/>
          <w:szCs w:val="20"/>
          <w:shd w:val="clear" w:color="auto" w:fill="FFFFFF"/>
        </w:rPr>
      </w:pPr>
    </w:p>
    <w:p w14:paraId="06D0C5E3"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color w:val="222222"/>
          <w:sz w:val="20"/>
          <w:szCs w:val="20"/>
          <w:shd w:val="clear" w:color="auto" w:fill="FFFFFF"/>
        </w:rPr>
      </w:pPr>
      <w:proofErr w:type="spellStart"/>
      <w:r w:rsidRPr="00BB3FA2">
        <w:rPr>
          <w:rFonts w:ascii="Arial" w:hAnsi="Arial" w:cs="Arial"/>
          <w:color w:val="222222"/>
          <w:sz w:val="20"/>
          <w:szCs w:val="20"/>
          <w:shd w:val="clear" w:color="auto" w:fill="FFFFFF"/>
        </w:rPr>
        <w:t>Elechı</w:t>
      </w:r>
      <w:proofErr w:type="spellEnd"/>
      <w:r w:rsidRPr="00BB3FA2">
        <w:rPr>
          <w:rFonts w:ascii="Arial" w:hAnsi="Arial" w:cs="Arial"/>
          <w:color w:val="222222"/>
          <w:sz w:val="20"/>
          <w:szCs w:val="20"/>
          <w:shd w:val="clear" w:color="auto" w:fill="FFFFFF"/>
        </w:rPr>
        <w:t xml:space="preserve">, J. O. G., Abu, J. O., &amp; Eke, M. O. (2023). The application of blends of </w:t>
      </w:r>
      <w:proofErr w:type="spellStart"/>
      <w:r w:rsidRPr="00BB3FA2">
        <w:rPr>
          <w:rFonts w:ascii="Arial" w:hAnsi="Arial" w:cs="Arial"/>
          <w:color w:val="222222"/>
          <w:sz w:val="20"/>
          <w:szCs w:val="20"/>
          <w:shd w:val="clear" w:color="auto" w:fill="FFFFFF"/>
        </w:rPr>
        <w:t>bambaranut</w:t>
      </w:r>
      <w:proofErr w:type="spellEnd"/>
      <w:r w:rsidRPr="00BB3FA2">
        <w:rPr>
          <w:rFonts w:ascii="Arial" w:hAnsi="Arial" w:cs="Arial"/>
          <w:color w:val="222222"/>
          <w:sz w:val="20"/>
          <w:szCs w:val="20"/>
          <w:shd w:val="clear" w:color="auto" w:fill="FFFFFF"/>
        </w:rPr>
        <w:t xml:space="preserve"> and millet vegetable milk in the development of plant-based yoghurt analogues: Proximate composition, physiochemical properties, microbial safety and consumer’s acceptability. </w:t>
      </w:r>
      <w:r w:rsidRPr="00BB3FA2">
        <w:rPr>
          <w:rFonts w:ascii="Arial" w:hAnsi="Arial" w:cs="Arial"/>
          <w:i/>
          <w:iCs/>
          <w:color w:val="222222"/>
          <w:sz w:val="20"/>
          <w:szCs w:val="20"/>
          <w:shd w:val="clear" w:color="auto" w:fill="FFFFFF"/>
        </w:rPr>
        <w:t>Food and Health</w:t>
      </w:r>
      <w:r w:rsidRPr="00BB3FA2">
        <w:rPr>
          <w:rFonts w:ascii="Arial" w:hAnsi="Arial" w:cs="Arial"/>
          <w:color w:val="222222"/>
          <w:sz w:val="20"/>
          <w:szCs w:val="20"/>
          <w:shd w:val="clear" w:color="auto" w:fill="FFFFFF"/>
        </w:rPr>
        <w:t>, </w:t>
      </w:r>
      <w:r w:rsidRPr="00BB3FA2">
        <w:rPr>
          <w:rFonts w:ascii="Arial" w:hAnsi="Arial" w:cs="Arial"/>
          <w:i/>
          <w:iCs/>
          <w:color w:val="222222"/>
          <w:sz w:val="20"/>
          <w:szCs w:val="20"/>
          <w:shd w:val="clear" w:color="auto" w:fill="FFFFFF"/>
        </w:rPr>
        <w:t>9</w:t>
      </w:r>
      <w:r w:rsidRPr="00BB3FA2">
        <w:rPr>
          <w:rFonts w:ascii="Arial" w:hAnsi="Arial" w:cs="Arial"/>
          <w:color w:val="222222"/>
          <w:sz w:val="20"/>
          <w:szCs w:val="20"/>
          <w:shd w:val="clear" w:color="auto" w:fill="FFFFFF"/>
        </w:rPr>
        <w:t>(1), 43-60.</w:t>
      </w:r>
    </w:p>
    <w:p w14:paraId="124448F2"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color w:val="222222"/>
          <w:sz w:val="20"/>
          <w:szCs w:val="20"/>
          <w:shd w:val="clear" w:color="auto" w:fill="FFFFFF"/>
        </w:rPr>
      </w:pPr>
    </w:p>
    <w:p w14:paraId="60AF1739" w14:textId="77777777" w:rsidR="007A08BB" w:rsidRPr="00BB3FA2" w:rsidRDefault="007A08BB" w:rsidP="007A08BB">
      <w:pPr>
        <w:pStyle w:val="Normal1"/>
        <w:pBdr>
          <w:top w:val="nil"/>
          <w:left w:val="nil"/>
          <w:bottom w:val="nil"/>
          <w:right w:val="nil"/>
          <w:between w:val="nil"/>
        </w:pBdr>
        <w:spacing w:after="0" w:line="240" w:lineRule="auto"/>
        <w:ind w:hanging="142"/>
        <w:jc w:val="both"/>
        <w:rPr>
          <w:rFonts w:ascii="Arial" w:hAnsi="Arial" w:cs="Arial"/>
          <w:color w:val="222222"/>
          <w:sz w:val="20"/>
          <w:szCs w:val="20"/>
          <w:shd w:val="clear" w:color="auto" w:fill="FFFFFF"/>
        </w:rPr>
      </w:pPr>
      <w:r w:rsidRPr="00BB3FA2">
        <w:rPr>
          <w:rFonts w:ascii="Arial" w:hAnsi="Arial" w:cs="Arial"/>
          <w:color w:val="222222"/>
          <w:sz w:val="20"/>
          <w:szCs w:val="20"/>
          <w:shd w:val="clear" w:color="auto" w:fill="FFFFFF"/>
        </w:rPr>
        <w:t xml:space="preserve">  Grasso, N., Alonso-</w:t>
      </w:r>
      <w:proofErr w:type="spellStart"/>
      <w:r w:rsidRPr="00BB3FA2">
        <w:rPr>
          <w:rFonts w:ascii="Arial" w:hAnsi="Arial" w:cs="Arial"/>
          <w:color w:val="222222"/>
          <w:sz w:val="20"/>
          <w:szCs w:val="20"/>
          <w:shd w:val="clear" w:color="auto" w:fill="FFFFFF"/>
        </w:rPr>
        <w:t>Miravalles</w:t>
      </w:r>
      <w:proofErr w:type="spellEnd"/>
      <w:r w:rsidRPr="00BB3FA2">
        <w:rPr>
          <w:rFonts w:ascii="Arial" w:hAnsi="Arial" w:cs="Arial"/>
          <w:color w:val="222222"/>
          <w:sz w:val="20"/>
          <w:szCs w:val="20"/>
          <w:shd w:val="clear" w:color="auto" w:fill="FFFFFF"/>
        </w:rPr>
        <w:t xml:space="preserve">, L., &amp; </w:t>
      </w:r>
      <w:proofErr w:type="spellStart"/>
      <w:r w:rsidRPr="00BB3FA2">
        <w:rPr>
          <w:rFonts w:ascii="Arial" w:hAnsi="Arial" w:cs="Arial"/>
          <w:color w:val="222222"/>
          <w:sz w:val="20"/>
          <w:szCs w:val="20"/>
          <w:shd w:val="clear" w:color="auto" w:fill="FFFFFF"/>
        </w:rPr>
        <w:t>O’Mahony</w:t>
      </w:r>
      <w:proofErr w:type="spellEnd"/>
      <w:r w:rsidRPr="00BB3FA2">
        <w:rPr>
          <w:rFonts w:ascii="Arial" w:hAnsi="Arial" w:cs="Arial"/>
          <w:color w:val="222222"/>
          <w:sz w:val="20"/>
          <w:szCs w:val="20"/>
          <w:shd w:val="clear" w:color="auto" w:fill="FFFFFF"/>
        </w:rPr>
        <w:t>, J. A. (2020). Composition, physicochemical and sensorial properties of commercial plant-based yogurts. </w:t>
      </w:r>
      <w:r w:rsidRPr="00BB3FA2">
        <w:rPr>
          <w:rFonts w:ascii="Arial" w:hAnsi="Arial" w:cs="Arial"/>
          <w:i/>
          <w:iCs/>
          <w:color w:val="222222"/>
          <w:sz w:val="20"/>
          <w:szCs w:val="20"/>
          <w:shd w:val="clear" w:color="auto" w:fill="FFFFFF"/>
        </w:rPr>
        <w:t>Foods</w:t>
      </w:r>
      <w:r w:rsidRPr="00BB3FA2">
        <w:rPr>
          <w:rFonts w:ascii="Arial" w:hAnsi="Arial" w:cs="Arial"/>
          <w:color w:val="222222"/>
          <w:sz w:val="20"/>
          <w:szCs w:val="20"/>
          <w:shd w:val="clear" w:color="auto" w:fill="FFFFFF"/>
        </w:rPr>
        <w:t>, </w:t>
      </w:r>
      <w:r w:rsidRPr="00BB3FA2">
        <w:rPr>
          <w:rFonts w:ascii="Arial" w:hAnsi="Arial" w:cs="Arial"/>
          <w:i/>
          <w:iCs/>
          <w:color w:val="222222"/>
          <w:sz w:val="20"/>
          <w:szCs w:val="20"/>
          <w:shd w:val="clear" w:color="auto" w:fill="FFFFFF"/>
        </w:rPr>
        <w:t>9</w:t>
      </w:r>
      <w:r w:rsidRPr="00BB3FA2">
        <w:rPr>
          <w:rFonts w:ascii="Arial" w:hAnsi="Arial" w:cs="Arial"/>
          <w:color w:val="222222"/>
          <w:sz w:val="20"/>
          <w:szCs w:val="20"/>
          <w:shd w:val="clear" w:color="auto" w:fill="FFFFFF"/>
        </w:rPr>
        <w:t>(3), 252.</w:t>
      </w:r>
    </w:p>
    <w:p w14:paraId="381ABF19" w14:textId="77777777" w:rsidR="007A08BB" w:rsidRPr="00BB3FA2" w:rsidRDefault="007A08BB" w:rsidP="007A08BB">
      <w:pPr>
        <w:pStyle w:val="Normal1"/>
        <w:pBdr>
          <w:top w:val="nil"/>
          <w:left w:val="nil"/>
          <w:bottom w:val="nil"/>
          <w:right w:val="nil"/>
          <w:between w:val="nil"/>
        </w:pBdr>
        <w:spacing w:after="0" w:line="240" w:lineRule="auto"/>
        <w:ind w:left="142" w:hanging="142"/>
        <w:jc w:val="both"/>
        <w:rPr>
          <w:rFonts w:ascii="Arial" w:hAnsi="Arial" w:cs="Arial"/>
          <w:color w:val="222222"/>
          <w:sz w:val="20"/>
          <w:szCs w:val="20"/>
          <w:shd w:val="clear" w:color="auto" w:fill="FFFFFF"/>
        </w:rPr>
      </w:pPr>
    </w:p>
    <w:p w14:paraId="7521F04E" w14:textId="77777777" w:rsidR="007A08BB" w:rsidRPr="00BB3FA2" w:rsidRDefault="007A08BB" w:rsidP="007A08BB">
      <w:pPr>
        <w:pStyle w:val="Normal1"/>
        <w:pBdr>
          <w:top w:val="nil"/>
          <w:left w:val="nil"/>
          <w:bottom w:val="nil"/>
          <w:right w:val="nil"/>
          <w:between w:val="nil"/>
        </w:pBdr>
        <w:spacing w:after="0" w:line="240" w:lineRule="auto"/>
        <w:ind w:left="142" w:hanging="142"/>
        <w:jc w:val="both"/>
        <w:rPr>
          <w:rFonts w:ascii="Arial" w:eastAsia="Times New Roman" w:hAnsi="Arial" w:cs="Arial"/>
          <w:color w:val="000000"/>
          <w:sz w:val="20"/>
          <w:szCs w:val="20"/>
        </w:rPr>
      </w:pPr>
      <w:r w:rsidRPr="00BB3FA2">
        <w:rPr>
          <w:rFonts w:ascii="Arial" w:eastAsia="Times New Roman" w:hAnsi="Arial" w:cs="Arial"/>
          <w:color w:val="000000"/>
          <w:sz w:val="20"/>
          <w:szCs w:val="20"/>
        </w:rPr>
        <w:t xml:space="preserve">Jasper, A. O., </w:t>
      </w:r>
      <w:proofErr w:type="spellStart"/>
      <w:r w:rsidRPr="00BB3FA2">
        <w:rPr>
          <w:rFonts w:ascii="Arial" w:eastAsia="Times New Roman" w:hAnsi="Arial" w:cs="Arial"/>
          <w:color w:val="000000"/>
          <w:sz w:val="20"/>
          <w:szCs w:val="20"/>
        </w:rPr>
        <w:t>Omotayo</w:t>
      </w:r>
      <w:proofErr w:type="spellEnd"/>
      <w:r w:rsidRPr="00BB3FA2">
        <w:rPr>
          <w:rFonts w:ascii="Arial" w:eastAsia="Times New Roman" w:hAnsi="Arial" w:cs="Arial"/>
          <w:color w:val="000000"/>
          <w:sz w:val="20"/>
          <w:szCs w:val="20"/>
        </w:rPr>
        <w:t xml:space="preserve">, F. A., &amp; Balogun, E. A. (2020). Development and sensory evaluation of yoghurt-like product from pumpkin seed milk. </w:t>
      </w:r>
      <w:r w:rsidRPr="00BB3FA2">
        <w:rPr>
          <w:rFonts w:ascii="Arial" w:eastAsia="Times New Roman" w:hAnsi="Arial" w:cs="Arial"/>
          <w:i/>
          <w:iCs/>
          <w:color w:val="000000"/>
          <w:sz w:val="20"/>
          <w:szCs w:val="20"/>
        </w:rPr>
        <w:t>International Journal of Food and Nutritional Science</w:t>
      </w:r>
      <w:r w:rsidRPr="00BB3FA2">
        <w:rPr>
          <w:rFonts w:ascii="Arial" w:eastAsia="Times New Roman" w:hAnsi="Arial" w:cs="Arial"/>
          <w:color w:val="000000"/>
          <w:sz w:val="20"/>
          <w:szCs w:val="20"/>
        </w:rPr>
        <w:t xml:space="preserve">, </w:t>
      </w:r>
      <w:r w:rsidRPr="00BB3FA2">
        <w:rPr>
          <w:rFonts w:ascii="Arial" w:eastAsia="Times New Roman" w:hAnsi="Arial" w:cs="Arial"/>
          <w:i/>
          <w:iCs/>
          <w:color w:val="000000"/>
          <w:sz w:val="20"/>
          <w:szCs w:val="20"/>
        </w:rPr>
        <w:t>9</w:t>
      </w:r>
      <w:r w:rsidRPr="00BB3FA2">
        <w:rPr>
          <w:rFonts w:ascii="Arial" w:eastAsia="Times New Roman" w:hAnsi="Arial" w:cs="Arial"/>
          <w:color w:val="000000"/>
          <w:sz w:val="20"/>
          <w:szCs w:val="20"/>
        </w:rPr>
        <w:t>(2), 22–29.</w:t>
      </w:r>
    </w:p>
    <w:p w14:paraId="320CD274" w14:textId="77777777" w:rsidR="007A08BB" w:rsidRPr="00BB3FA2" w:rsidRDefault="007A08BB" w:rsidP="007A08BB">
      <w:pPr>
        <w:pStyle w:val="Normal1"/>
        <w:pBdr>
          <w:top w:val="nil"/>
          <w:left w:val="nil"/>
          <w:bottom w:val="nil"/>
          <w:right w:val="nil"/>
          <w:between w:val="nil"/>
        </w:pBdr>
        <w:spacing w:after="0" w:line="240" w:lineRule="auto"/>
        <w:ind w:left="142" w:hanging="142"/>
        <w:jc w:val="both"/>
        <w:rPr>
          <w:rFonts w:ascii="Arial" w:eastAsia="Times New Roman" w:hAnsi="Arial" w:cs="Arial"/>
          <w:color w:val="000000"/>
          <w:sz w:val="20"/>
          <w:szCs w:val="20"/>
        </w:rPr>
      </w:pPr>
    </w:p>
    <w:p w14:paraId="30F27832"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color w:val="222222"/>
          <w:sz w:val="20"/>
          <w:szCs w:val="20"/>
          <w:shd w:val="clear" w:color="auto" w:fill="FFFFFF"/>
        </w:rPr>
      </w:pPr>
      <w:r w:rsidRPr="00BB3FA2">
        <w:rPr>
          <w:rFonts w:ascii="Arial" w:hAnsi="Arial" w:cs="Arial"/>
          <w:color w:val="222222"/>
          <w:sz w:val="20"/>
          <w:szCs w:val="20"/>
          <w:shd w:val="clear" w:color="auto" w:fill="FFFFFF"/>
        </w:rPr>
        <w:t>McClements, D. J., &amp; Grossmann, L. (2021). The science of plant</w:t>
      </w:r>
      <w:r w:rsidRPr="00BB3FA2">
        <w:rPr>
          <w:rFonts w:ascii="Cambria Math" w:hAnsi="Cambria Math" w:cs="Arial"/>
          <w:color w:val="222222"/>
          <w:sz w:val="20"/>
          <w:szCs w:val="20"/>
          <w:shd w:val="clear" w:color="auto" w:fill="FFFFFF"/>
        </w:rPr>
        <w:t>‐</w:t>
      </w:r>
      <w:r w:rsidRPr="00BB3FA2">
        <w:rPr>
          <w:rFonts w:ascii="Arial" w:hAnsi="Arial" w:cs="Arial"/>
          <w:color w:val="222222"/>
          <w:sz w:val="20"/>
          <w:szCs w:val="20"/>
          <w:shd w:val="clear" w:color="auto" w:fill="FFFFFF"/>
        </w:rPr>
        <w:t>based foods: Constructing next</w:t>
      </w:r>
      <w:r w:rsidRPr="00BB3FA2">
        <w:rPr>
          <w:rFonts w:ascii="Cambria Math" w:hAnsi="Cambria Math" w:cs="Arial"/>
          <w:color w:val="222222"/>
          <w:sz w:val="20"/>
          <w:szCs w:val="20"/>
          <w:shd w:val="clear" w:color="auto" w:fill="FFFFFF"/>
        </w:rPr>
        <w:t>‐</w:t>
      </w:r>
      <w:r w:rsidRPr="00BB3FA2">
        <w:rPr>
          <w:rFonts w:ascii="Arial" w:hAnsi="Arial" w:cs="Arial"/>
          <w:color w:val="222222"/>
          <w:sz w:val="20"/>
          <w:szCs w:val="20"/>
          <w:shd w:val="clear" w:color="auto" w:fill="FFFFFF"/>
        </w:rPr>
        <w:t>generation meat, fish, milk, and egg analogs. </w:t>
      </w:r>
      <w:r w:rsidRPr="00BB3FA2">
        <w:rPr>
          <w:rFonts w:ascii="Arial" w:hAnsi="Arial" w:cs="Arial"/>
          <w:i/>
          <w:iCs/>
          <w:color w:val="222222"/>
          <w:sz w:val="20"/>
          <w:szCs w:val="20"/>
          <w:shd w:val="clear" w:color="auto" w:fill="FFFFFF"/>
        </w:rPr>
        <w:t>Comprehensive reviews in food science and food safety</w:t>
      </w:r>
      <w:r w:rsidRPr="00BB3FA2">
        <w:rPr>
          <w:rFonts w:ascii="Arial" w:hAnsi="Arial" w:cs="Arial"/>
          <w:color w:val="222222"/>
          <w:sz w:val="20"/>
          <w:szCs w:val="20"/>
          <w:shd w:val="clear" w:color="auto" w:fill="FFFFFF"/>
        </w:rPr>
        <w:t>, </w:t>
      </w:r>
      <w:r w:rsidRPr="00BB3FA2">
        <w:rPr>
          <w:rFonts w:ascii="Arial" w:hAnsi="Arial" w:cs="Arial"/>
          <w:i/>
          <w:iCs/>
          <w:color w:val="222222"/>
          <w:sz w:val="20"/>
          <w:szCs w:val="20"/>
          <w:shd w:val="clear" w:color="auto" w:fill="FFFFFF"/>
        </w:rPr>
        <w:t>20</w:t>
      </w:r>
      <w:r w:rsidRPr="00BB3FA2">
        <w:rPr>
          <w:rFonts w:ascii="Arial" w:hAnsi="Arial" w:cs="Arial"/>
          <w:color w:val="222222"/>
          <w:sz w:val="20"/>
          <w:szCs w:val="20"/>
          <w:shd w:val="clear" w:color="auto" w:fill="FFFFFF"/>
        </w:rPr>
        <w:t>(4), 4049-4100.</w:t>
      </w:r>
    </w:p>
    <w:p w14:paraId="60F9D7A6"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color w:val="222222"/>
          <w:sz w:val="20"/>
          <w:szCs w:val="20"/>
          <w:shd w:val="clear" w:color="auto" w:fill="FFFFFF"/>
        </w:rPr>
      </w:pPr>
    </w:p>
    <w:p w14:paraId="6BD2F210"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sz w:val="20"/>
          <w:szCs w:val="20"/>
        </w:rPr>
      </w:pPr>
      <w:proofErr w:type="spellStart"/>
      <w:r w:rsidRPr="00BB3FA2">
        <w:rPr>
          <w:rFonts w:ascii="Arial" w:eastAsia="Times New Roman" w:hAnsi="Arial" w:cs="Arial"/>
          <w:color w:val="000000"/>
          <w:sz w:val="20"/>
          <w:szCs w:val="20"/>
        </w:rPr>
        <w:lastRenderedPageBreak/>
        <w:t>Montemurro</w:t>
      </w:r>
      <w:proofErr w:type="spellEnd"/>
      <w:r w:rsidRPr="00BB3FA2">
        <w:rPr>
          <w:rFonts w:ascii="Arial" w:eastAsia="Times New Roman" w:hAnsi="Arial" w:cs="Arial"/>
          <w:color w:val="000000"/>
          <w:sz w:val="20"/>
          <w:szCs w:val="20"/>
        </w:rPr>
        <w:t xml:space="preserve">, M., </w:t>
      </w:r>
      <w:proofErr w:type="spellStart"/>
      <w:r w:rsidRPr="00BB3FA2">
        <w:rPr>
          <w:rFonts w:ascii="Arial" w:eastAsia="Times New Roman" w:hAnsi="Arial" w:cs="Arial"/>
          <w:color w:val="000000"/>
          <w:sz w:val="20"/>
          <w:szCs w:val="20"/>
        </w:rPr>
        <w:t>Pontonio</w:t>
      </w:r>
      <w:proofErr w:type="spellEnd"/>
      <w:r w:rsidRPr="00BB3FA2">
        <w:rPr>
          <w:rFonts w:ascii="Arial" w:eastAsia="Times New Roman" w:hAnsi="Arial" w:cs="Arial"/>
          <w:color w:val="000000"/>
          <w:sz w:val="20"/>
          <w:szCs w:val="20"/>
        </w:rPr>
        <w:t xml:space="preserve">, E., &amp; </w:t>
      </w:r>
      <w:proofErr w:type="spellStart"/>
      <w:r w:rsidRPr="00BB3FA2">
        <w:rPr>
          <w:rFonts w:ascii="Arial" w:eastAsia="Times New Roman" w:hAnsi="Arial" w:cs="Arial"/>
          <w:color w:val="000000"/>
          <w:sz w:val="20"/>
          <w:szCs w:val="20"/>
        </w:rPr>
        <w:t>Rizzello</w:t>
      </w:r>
      <w:proofErr w:type="spellEnd"/>
      <w:r w:rsidRPr="00BB3FA2">
        <w:rPr>
          <w:rFonts w:ascii="Arial" w:eastAsia="Times New Roman" w:hAnsi="Arial" w:cs="Arial"/>
          <w:color w:val="000000"/>
          <w:sz w:val="20"/>
          <w:szCs w:val="20"/>
        </w:rPr>
        <w:t xml:space="preserve">, C. G. (2021). Plant-based alternatives to yogurt:  </w:t>
      </w:r>
      <w:proofErr w:type="spellStart"/>
      <w:r w:rsidRPr="00BB3FA2">
        <w:rPr>
          <w:rFonts w:ascii="Arial" w:eastAsia="Times New Roman" w:hAnsi="Arial" w:cs="Arial"/>
          <w:color w:val="000000"/>
          <w:sz w:val="20"/>
          <w:szCs w:val="20"/>
        </w:rPr>
        <w:t>tate</w:t>
      </w:r>
      <w:proofErr w:type="spellEnd"/>
      <w:r w:rsidRPr="00BB3FA2">
        <w:rPr>
          <w:rFonts w:ascii="Arial" w:eastAsia="Times New Roman" w:hAnsi="Arial" w:cs="Arial"/>
          <w:color w:val="000000"/>
          <w:sz w:val="20"/>
          <w:szCs w:val="20"/>
        </w:rPr>
        <w:t xml:space="preserve">-of-the-art and perspectives of new fermentation approaches. </w:t>
      </w:r>
      <w:r w:rsidRPr="00BB3FA2">
        <w:rPr>
          <w:rFonts w:ascii="Arial" w:eastAsia="Times New Roman" w:hAnsi="Arial" w:cs="Arial"/>
          <w:i/>
          <w:iCs/>
          <w:color w:val="000000"/>
          <w:sz w:val="20"/>
          <w:szCs w:val="20"/>
        </w:rPr>
        <w:t>Foods, 10</w:t>
      </w:r>
      <w:r w:rsidRPr="00BB3FA2">
        <w:rPr>
          <w:rFonts w:ascii="Arial" w:eastAsia="Times New Roman" w:hAnsi="Arial" w:cs="Arial"/>
          <w:color w:val="000000"/>
          <w:sz w:val="20"/>
          <w:szCs w:val="20"/>
        </w:rPr>
        <w:t xml:space="preserve">(2), 316. </w:t>
      </w:r>
      <w:hyperlink r:id="rId19">
        <w:r w:rsidRPr="00BB3FA2">
          <w:rPr>
            <w:rFonts w:ascii="Arial" w:eastAsia="Times New Roman" w:hAnsi="Arial" w:cs="Arial"/>
            <w:color w:val="0000FF"/>
            <w:sz w:val="20"/>
            <w:szCs w:val="20"/>
            <w:u w:val="single"/>
          </w:rPr>
          <w:t>https://doi.org/10.3390/foods10020316</w:t>
        </w:r>
      </w:hyperlink>
    </w:p>
    <w:p w14:paraId="169D4C32"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sz w:val="20"/>
          <w:szCs w:val="20"/>
        </w:rPr>
      </w:pPr>
    </w:p>
    <w:p w14:paraId="2B80E1B9"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sz w:val="20"/>
          <w:szCs w:val="20"/>
        </w:rPr>
      </w:pPr>
      <w:r w:rsidRPr="00BB3FA2">
        <w:rPr>
          <w:rFonts w:ascii="Arial" w:hAnsi="Arial" w:cs="Arial"/>
          <w:color w:val="222222"/>
          <w:sz w:val="20"/>
          <w:szCs w:val="20"/>
          <w:shd w:val="clear" w:color="auto" w:fill="FFFFFF"/>
        </w:rPr>
        <w:t xml:space="preserve">Muthoni, J., &amp; </w:t>
      </w:r>
      <w:proofErr w:type="spellStart"/>
      <w:r w:rsidRPr="00BB3FA2">
        <w:rPr>
          <w:rFonts w:ascii="Arial" w:hAnsi="Arial" w:cs="Arial"/>
          <w:color w:val="222222"/>
          <w:sz w:val="20"/>
          <w:szCs w:val="20"/>
          <w:shd w:val="clear" w:color="auto" w:fill="FFFFFF"/>
        </w:rPr>
        <w:t>Shimelis</w:t>
      </w:r>
      <w:proofErr w:type="spellEnd"/>
      <w:r w:rsidRPr="00BB3FA2">
        <w:rPr>
          <w:rFonts w:ascii="Arial" w:hAnsi="Arial" w:cs="Arial"/>
          <w:color w:val="222222"/>
          <w:sz w:val="20"/>
          <w:szCs w:val="20"/>
          <w:shd w:val="clear" w:color="auto" w:fill="FFFFFF"/>
        </w:rPr>
        <w:t>, H. (2025). Nutritional and chemical composition of pumpkins ('Cucurbita ssp.'): Special focus on pumpkin seeds. </w:t>
      </w:r>
      <w:r w:rsidRPr="00BB3FA2">
        <w:rPr>
          <w:rFonts w:ascii="Arial" w:hAnsi="Arial" w:cs="Arial"/>
          <w:i/>
          <w:iCs/>
          <w:color w:val="222222"/>
          <w:sz w:val="20"/>
          <w:szCs w:val="20"/>
          <w:shd w:val="clear" w:color="auto" w:fill="FFFFFF"/>
        </w:rPr>
        <w:t>Australian Journal of Crop Science</w:t>
      </w:r>
      <w:r w:rsidRPr="00BB3FA2">
        <w:rPr>
          <w:rFonts w:ascii="Arial" w:hAnsi="Arial" w:cs="Arial"/>
          <w:color w:val="222222"/>
          <w:sz w:val="20"/>
          <w:szCs w:val="20"/>
          <w:shd w:val="clear" w:color="auto" w:fill="FFFFFF"/>
        </w:rPr>
        <w:t>, </w:t>
      </w:r>
      <w:r w:rsidRPr="00BB3FA2">
        <w:rPr>
          <w:rFonts w:ascii="Arial" w:hAnsi="Arial" w:cs="Arial"/>
          <w:i/>
          <w:iCs/>
          <w:color w:val="222222"/>
          <w:sz w:val="20"/>
          <w:szCs w:val="20"/>
          <w:shd w:val="clear" w:color="auto" w:fill="FFFFFF"/>
        </w:rPr>
        <w:t>19</w:t>
      </w:r>
      <w:r w:rsidRPr="00BB3FA2">
        <w:rPr>
          <w:rFonts w:ascii="Arial" w:hAnsi="Arial" w:cs="Arial"/>
          <w:color w:val="222222"/>
          <w:sz w:val="20"/>
          <w:szCs w:val="20"/>
          <w:shd w:val="clear" w:color="auto" w:fill="FFFFFF"/>
        </w:rPr>
        <w:t>(7), 784-799.</w:t>
      </w:r>
    </w:p>
    <w:p w14:paraId="0A603B98" w14:textId="77777777" w:rsidR="007A08BB" w:rsidRPr="00BB3FA2" w:rsidRDefault="007A08BB" w:rsidP="007A08BB">
      <w:pPr>
        <w:pStyle w:val="Normal1"/>
        <w:pBdr>
          <w:top w:val="nil"/>
          <w:left w:val="nil"/>
          <w:bottom w:val="nil"/>
          <w:right w:val="nil"/>
          <w:between w:val="nil"/>
        </w:pBdr>
        <w:spacing w:after="0" w:line="240" w:lineRule="auto"/>
        <w:jc w:val="both"/>
        <w:rPr>
          <w:rFonts w:ascii="Arial" w:hAnsi="Arial" w:cs="Arial"/>
          <w:sz w:val="20"/>
          <w:szCs w:val="20"/>
        </w:rPr>
      </w:pPr>
    </w:p>
    <w:p w14:paraId="28DAF157" w14:textId="77777777" w:rsidR="007A08BB" w:rsidRPr="00BB3FA2" w:rsidRDefault="007A08BB" w:rsidP="007A08BB">
      <w:pPr>
        <w:pStyle w:val="Normal1"/>
        <w:pBdr>
          <w:top w:val="nil"/>
          <w:left w:val="nil"/>
          <w:bottom w:val="nil"/>
          <w:right w:val="nil"/>
          <w:between w:val="nil"/>
        </w:pBdr>
        <w:spacing w:after="0" w:line="240" w:lineRule="auto"/>
        <w:jc w:val="both"/>
        <w:rPr>
          <w:rFonts w:ascii="Arial" w:eastAsia="Times New Roman" w:hAnsi="Arial" w:cs="Arial"/>
          <w:color w:val="000000"/>
          <w:sz w:val="20"/>
          <w:szCs w:val="20"/>
        </w:rPr>
      </w:pPr>
      <w:proofErr w:type="spellStart"/>
      <w:r w:rsidRPr="00BB3FA2">
        <w:rPr>
          <w:rFonts w:ascii="Arial" w:hAnsi="Arial" w:cs="Arial"/>
          <w:color w:val="222222"/>
          <w:sz w:val="20"/>
          <w:szCs w:val="20"/>
          <w:shd w:val="clear" w:color="auto" w:fill="FFFFFF"/>
        </w:rPr>
        <w:t>Oladunjoye</w:t>
      </w:r>
      <w:proofErr w:type="spellEnd"/>
      <w:r w:rsidRPr="00BB3FA2">
        <w:rPr>
          <w:rFonts w:ascii="Arial" w:hAnsi="Arial" w:cs="Arial"/>
          <w:color w:val="222222"/>
          <w:sz w:val="20"/>
          <w:szCs w:val="20"/>
          <w:shd w:val="clear" w:color="auto" w:fill="FFFFFF"/>
        </w:rPr>
        <w:t xml:space="preserve">, A. O., </w:t>
      </w:r>
      <w:proofErr w:type="spellStart"/>
      <w:r w:rsidRPr="00BB3FA2">
        <w:rPr>
          <w:rFonts w:ascii="Arial" w:hAnsi="Arial" w:cs="Arial"/>
          <w:color w:val="222222"/>
          <w:sz w:val="20"/>
          <w:szCs w:val="20"/>
          <w:shd w:val="clear" w:color="auto" w:fill="FFFFFF"/>
        </w:rPr>
        <w:t>Gberihwa</w:t>
      </w:r>
      <w:proofErr w:type="spellEnd"/>
      <w:r w:rsidRPr="00BB3FA2">
        <w:rPr>
          <w:rFonts w:ascii="Arial" w:hAnsi="Arial" w:cs="Arial"/>
          <w:color w:val="222222"/>
          <w:sz w:val="20"/>
          <w:szCs w:val="20"/>
          <w:shd w:val="clear" w:color="auto" w:fill="FFFFFF"/>
        </w:rPr>
        <w:t xml:space="preserve">, M., &amp; </w:t>
      </w:r>
      <w:proofErr w:type="spellStart"/>
      <w:r w:rsidRPr="00BB3FA2">
        <w:rPr>
          <w:rFonts w:ascii="Arial" w:hAnsi="Arial" w:cs="Arial"/>
          <w:color w:val="222222"/>
          <w:sz w:val="20"/>
          <w:szCs w:val="20"/>
          <w:shd w:val="clear" w:color="auto" w:fill="FFFFFF"/>
        </w:rPr>
        <w:t>Oyeyinka</w:t>
      </w:r>
      <w:proofErr w:type="spellEnd"/>
      <w:r w:rsidRPr="00BB3FA2">
        <w:rPr>
          <w:rFonts w:ascii="Arial" w:hAnsi="Arial" w:cs="Arial"/>
          <w:color w:val="222222"/>
          <w:sz w:val="20"/>
          <w:szCs w:val="20"/>
          <w:shd w:val="clear" w:color="auto" w:fill="FFFFFF"/>
        </w:rPr>
        <w:t xml:space="preserve">, S. A. (2025). Fermentation-Induced Changes in Nutritional, Antinutritional, and Microbial Characteristics of Calabash Fruit (Crescentia </w:t>
      </w:r>
      <w:proofErr w:type="spellStart"/>
      <w:r w:rsidRPr="00BB3FA2">
        <w:rPr>
          <w:rFonts w:ascii="Arial" w:hAnsi="Arial" w:cs="Arial"/>
          <w:color w:val="222222"/>
          <w:sz w:val="20"/>
          <w:szCs w:val="20"/>
          <w:shd w:val="clear" w:color="auto" w:fill="FFFFFF"/>
        </w:rPr>
        <w:t>cujete</w:t>
      </w:r>
      <w:proofErr w:type="spellEnd"/>
      <w:r w:rsidRPr="00BB3FA2">
        <w:rPr>
          <w:rFonts w:ascii="Arial" w:hAnsi="Arial" w:cs="Arial"/>
          <w:color w:val="222222"/>
          <w:sz w:val="20"/>
          <w:szCs w:val="20"/>
          <w:shd w:val="clear" w:color="auto" w:fill="FFFFFF"/>
        </w:rPr>
        <w:t xml:space="preserve"> L.) Seeds. </w:t>
      </w:r>
      <w:r w:rsidRPr="00BB3FA2">
        <w:rPr>
          <w:rFonts w:ascii="Arial" w:hAnsi="Arial" w:cs="Arial"/>
          <w:i/>
          <w:iCs/>
          <w:color w:val="222222"/>
          <w:sz w:val="20"/>
          <w:szCs w:val="20"/>
          <w:shd w:val="clear" w:color="auto" w:fill="FFFFFF"/>
        </w:rPr>
        <w:t>Fermentation</w:t>
      </w:r>
      <w:r w:rsidRPr="00BB3FA2">
        <w:rPr>
          <w:rFonts w:ascii="Arial" w:hAnsi="Arial" w:cs="Arial"/>
          <w:color w:val="222222"/>
          <w:sz w:val="20"/>
          <w:szCs w:val="20"/>
          <w:shd w:val="clear" w:color="auto" w:fill="FFFFFF"/>
        </w:rPr>
        <w:t>, </w:t>
      </w:r>
      <w:r w:rsidRPr="00BB3FA2">
        <w:rPr>
          <w:rFonts w:ascii="Arial" w:hAnsi="Arial" w:cs="Arial"/>
          <w:i/>
          <w:iCs/>
          <w:color w:val="222222"/>
          <w:sz w:val="20"/>
          <w:szCs w:val="20"/>
          <w:shd w:val="clear" w:color="auto" w:fill="FFFFFF"/>
        </w:rPr>
        <w:t>12</w:t>
      </w:r>
      <w:r w:rsidRPr="00BB3FA2">
        <w:rPr>
          <w:rFonts w:ascii="Arial" w:hAnsi="Arial" w:cs="Arial"/>
          <w:color w:val="222222"/>
          <w:sz w:val="20"/>
          <w:szCs w:val="20"/>
          <w:shd w:val="clear" w:color="auto" w:fill="FFFFFF"/>
        </w:rPr>
        <w:t>(1), 21.</w:t>
      </w:r>
    </w:p>
    <w:p w14:paraId="72695624" w14:textId="77777777" w:rsidR="007A08BB" w:rsidRPr="00BB3FA2" w:rsidRDefault="007A08BB" w:rsidP="007A08BB">
      <w:pPr>
        <w:spacing w:before="100" w:beforeAutospacing="1" w:after="100" w:afterAutospacing="1"/>
        <w:jc w:val="both"/>
        <w:rPr>
          <w:rFonts w:ascii="Arial" w:hAnsi="Arial" w:cs="Arial"/>
          <w:color w:val="222222"/>
          <w:sz w:val="20"/>
          <w:szCs w:val="20"/>
          <w:shd w:val="clear" w:color="auto" w:fill="FFFFFF"/>
        </w:rPr>
      </w:pPr>
      <w:r w:rsidRPr="00BB3FA2">
        <w:rPr>
          <w:rFonts w:ascii="Arial" w:hAnsi="Arial" w:cs="Arial"/>
          <w:color w:val="222222"/>
          <w:sz w:val="20"/>
          <w:szCs w:val="20"/>
          <w:shd w:val="clear" w:color="auto" w:fill="FFFFFF"/>
        </w:rPr>
        <w:t xml:space="preserve">OGUNTOYINBO, O. O., </w:t>
      </w:r>
      <w:proofErr w:type="spellStart"/>
      <w:r w:rsidRPr="00BB3FA2">
        <w:rPr>
          <w:rFonts w:ascii="Arial" w:hAnsi="Arial" w:cs="Arial"/>
          <w:color w:val="222222"/>
          <w:sz w:val="20"/>
          <w:szCs w:val="20"/>
          <w:shd w:val="clear" w:color="auto" w:fill="FFFFFF"/>
        </w:rPr>
        <w:t>Babarinsa</w:t>
      </w:r>
      <w:proofErr w:type="spellEnd"/>
      <w:r w:rsidRPr="00BB3FA2">
        <w:rPr>
          <w:rFonts w:ascii="Arial" w:hAnsi="Arial" w:cs="Arial"/>
          <w:color w:val="222222"/>
          <w:sz w:val="20"/>
          <w:szCs w:val="20"/>
          <w:shd w:val="clear" w:color="auto" w:fill="FFFFFF"/>
        </w:rPr>
        <w:t>, O. A., &amp; OTESILE, I. I. (2025). Production and Evaluation of Yoghurt Produced from Tiger Nut Enriched with Cinnamon. </w:t>
      </w:r>
      <w:r w:rsidRPr="00BB3FA2">
        <w:rPr>
          <w:rFonts w:ascii="Arial" w:hAnsi="Arial" w:cs="Arial"/>
          <w:i/>
          <w:iCs/>
          <w:color w:val="222222"/>
          <w:sz w:val="20"/>
          <w:szCs w:val="20"/>
          <w:shd w:val="clear" w:color="auto" w:fill="FFFFFF"/>
        </w:rPr>
        <w:t>Bulletin of University of Agricultural Sciences and Veterinary Medicine Cluj-Napoca. Food Science and Technology</w:t>
      </w:r>
      <w:r w:rsidRPr="00BB3FA2">
        <w:rPr>
          <w:rFonts w:ascii="Arial" w:hAnsi="Arial" w:cs="Arial"/>
          <w:color w:val="222222"/>
          <w:sz w:val="20"/>
          <w:szCs w:val="20"/>
          <w:shd w:val="clear" w:color="auto" w:fill="FFFFFF"/>
        </w:rPr>
        <w:t>, </w:t>
      </w:r>
      <w:r w:rsidRPr="00BB3FA2">
        <w:rPr>
          <w:rFonts w:ascii="Arial" w:hAnsi="Arial" w:cs="Arial"/>
          <w:i/>
          <w:iCs/>
          <w:color w:val="222222"/>
          <w:sz w:val="20"/>
          <w:szCs w:val="20"/>
          <w:shd w:val="clear" w:color="auto" w:fill="FFFFFF"/>
        </w:rPr>
        <w:t>82</w:t>
      </w:r>
      <w:r w:rsidRPr="00BB3FA2">
        <w:rPr>
          <w:rFonts w:ascii="Arial" w:hAnsi="Arial" w:cs="Arial"/>
          <w:color w:val="222222"/>
          <w:sz w:val="20"/>
          <w:szCs w:val="20"/>
          <w:shd w:val="clear" w:color="auto" w:fill="FFFFFF"/>
        </w:rPr>
        <w:t>(1), 172-183.</w:t>
      </w:r>
    </w:p>
    <w:p w14:paraId="4E1AA47B" w14:textId="77777777" w:rsidR="007A08BB" w:rsidRPr="00BB3FA2" w:rsidRDefault="007A08BB" w:rsidP="007A08BB">
      <w:pPr>
        <w:spacing w:before="100" w:beforeAutospacing="1" w:after="100" w:afterAutospacing="1"/>
        <w:jc w:val="both"/>
        <w:rPr>
          <w:rFonts w:ascii="Arial" w:hAnsi="Arial" w:cs="Arial"/>
          <w:color w:val="222222"/>
          <w:sz w:val="20"/>
          <w:szCs w:val="20"/>
          <w:shd w:val="clear" w:color="auto" w:fill="FFFFFF"/>
        </w:rPr>
      </w:pPr>
      <w:r w:rsidRPr="00BB3FA2">
        <w:rPr>
          <w:rFonts w:ascii="Arial" w:hAnsi="Arial" w:cs="Arial"/>
          <w:color w:val="222222"/>
          <w:sz w:val="20"/>
          <w:szCs w:val="20"/>
          <w:shd w:val="clear" w:color="auto" w:fill="FFFFFF"/>
        </w:rPr>
        <w:t xml:space="preserve">Okafor, C. A., </w:t>
      </w:r>
      <w:proofErr w:type="spellStart"/>
      <w:r w:rsidRPr="00BB3FA2">
        <w:rPr>
          <w:rFonts w:ascii="Arial" w:hAnsi="Arial" w:cs="Arial"/>
          <w:color w:val="222222"/>
          <w:sz w:val="20"/>
          <w:szCs w:val="20"/>
          <w:shd w:val="clear" w:color="auto" w:fill="FFFFFF"/>
        </w:rPr>
        <w:t>Afunwa</w:t>
      </w:r>
      <w:proofErr w:type="spellEnd"/>
      <w:r w:rsidRPr="00BB3FA2">
        <w:rPr>
          <w:rFonts w:ascii="Arial" w:hAnsi="Arial" w:cs="Arial"/>
          <w:color w:val="222222"/>
          <w:sz w:val="20"/>
          <w:szCs w:val="20"/>
          <w:shd w:val="clear" w:color="auto" w:fill="FFFFFF"/>
        </w:rPr>
        <w:t xml:space="preserve">, R. A., Ojukwu, M., </w:t>
      </w:r>
      <w:proofErr w:type="spellStart"/>
      <w:r w:rsidRPr="00BB3FA2">
        <w:rPr>
          <w:rFonts w:ascii="Arial" w:hAnsi="Arial" w:cs="Arial"/>
          <w:color w:val="222222"/>
          <w:sz w:val="20"/>
          <w:szCs w:val="20"/>
          <w:shd w:val="clear" w:color="auto" w:fill="FFFFFF"/>
        </w:rPr>
        <w:t>Onyia</w:t>
      </w:r>
      <w:proofErr w:type="spellEnd"/>
      <w:r w:rsidRPr="00BB3FA2">
        <w:rPr>
          <w:rFonts w:ascii="Arial" w:hAnsi="Arial" w:cs="Arial"/>
          <w:color w:val="222222"/>
          <w:sz w:val="20"/>
          <w:szCs w:val="20"/>
          <w:shd w:val="clear" w:color="auto" w:fill="FFFFFF"/>
        </w:rPr>
        <w:t xml:space="preserve">, E. C., &amp; </w:t>
      </w:r>
      <w:proofErr w:type="spellStart"/>
      <w:r w:rsidRPr="00BB3FA2">
        <w:rPr>
          <w:rFonts w:ascii="Arial" w:hAnsi="Arial" w:cs="Arial"/>
          <w:color w:val="222222"/>
          <w:sz w:val="20"/>
          <w:szCs w:val="20"/>
          <w:shd w:val="clear" w:color="auto" w:fill="FFFFFF"/>
        </w:rPr>
        <w:t>Eneh</w:t>
      </w:r>
      <w:proofErr w:type="spellEnd"/>
      <w:r w:rsidRPr="00BB3FA2">
        <w:rPr>
          <w:rFonts w:ascii="Arial" w:hAnsi="Arial" w:cs="Arial"/>
          <w:color w:val="222222"/>
          <w:sz w:val="20"/>
          <w:szCs w:val="20"/>
          <w:shd w:val="clear" w:color="auto" w:fill="FFFFFF"/>
        </w:rPr>
        <w:t>, O. (2024). Comparison of Yoghurt Attributes Prepared from Tiger Nut (</w:t>
      </w:r>
      <w:proofErr w:type="spellStart"/>
      <w:r w:rsidRPr="00BB3FA2">
        <w:rPr>
          <w:rFonts w:ascii="Arial" w:hAnsi="Arial" w:cs="Arial"/>
          <w:color w:val="222222"/>
          <w:sz w:val="20"/>
          <w:szCs w:val="20"/>
          <w:shd w:val="clear" w:color="auto" w:fill="FFFFFF"/>
        </w:rPr>
        <w:t>Cyperus</w:t>
      </w:r>
      <w:proofErr w:type="spellEnd"/>
      <w:r w:rsidRPr="00BB3FA2">
        <w:rPr>
          <w:rFonts w:ascii="Arial" w:hAnsi="Arial" w:cs="Arial"/>
          <w:color w:val="222222"/>
          <w:sz w:val="20"/>
          <w:szCs w:val="20"/>
          <w:shd w:val="clear" w:color="auto" w:fill="FFFFFF"/>
        </w:rPr>
        <w:t xml:space="preserve"> </w:t>
      </w:r>
      <w:proofErr w:type="spellStart"/>
      <w:r w:rsidRPr="00BB3FA2">
        <w:rPr>
          <w:rFonts w:ascii="Arial" w:hAnsi="Arial" w:cs="Arial"/>
          <w:color w:val="222222"/>
          <w:sz w:val="20"/>
          <w:szCs w:val="20"/>
          <w:shd w:val="clear" w:color="auto" w:fill="FFFFFF"/>
        </w:rPr>
        <w:t>esculentus</w:t>
      </w:r>
      <w:proofErr w:type="spellEnd"/>
      <w:r w:rsidRPr="00BB3FA2">
        <w:rPr>
          <w:rFonts w:ascii="Arial" w:hAnsi="Arial" w:cs="Arial"/>
          <w:color w:val="222222"/>
          <w:sz w:val="20"/>
          <w:szCs w:val="20"/>
          <w:shd w:val="clear" w:color="auto" w:fill="FFFFFF"/>
        </w:rPr>
        <w:t xml:space="preserve"> L.) and Different forms of Cow Milk. </w:t>
      </w:r>
      <w:r w:rsidRPr="00BB3FA2">
        <w:rPr>
          <w:rFonts w:ascii="Arial" w:hAnsi="Arial" w:cs="Arial"/>
          <w:i/>
          <w:iCs/>
          <w:color w:val="222222"/>
          <w:sz w:val="20"/>
          <w:szCs w:val="20"/>
          <w:shd w:val="clear" w:color="auto" w:fill="FFFFFF"/>
        </w:rPr>
        <w:t>Asian Food Science Journal</w:t>
      </w:r>
      <w:r w:rsidRPr="00BB3FA2">
        <w:rPr>
          <w:rFonts w:ascii="Arial" w:hAnsi="Arial" w:cs="Arial"/>
          <w:color w:val="222222"/>
          <w:sz w:val="20"/>
          <w:szCs w:val="20"/>
          <w:shd w:val="clear" w:color="auto" w:fill="FFFFFF"/>
        </w:rPr>
        <w:t>, </w:t>
      </w:r>
      <w:r w:rsidRPr="00BB3FA2">
        <w:rPr>
          <w:rFonts w:ascii="Arial" w:hAnsi="Arial" w:cs="Arial"/>
          <w:i/>
          <w:iCs/>
          <w:color w:val="222222"/>
          <w:sz w:val="20"/>
          <w:szCs w:val="20"/>
          <w:shd w:val="clear" w:color="auto" w:fill="FFFFFF"/>
        </w:rPr>
        <w:t>23</w:t>
      </w:r>
      <w:r w:rsidRPr="00BB3FA2">
        <w:rPr>
          <w:rFonts w:ascii="Arial" w:hAnsi="Arial" w:cs="Arial"/>
          <w:color w:val="222222"/>
          <w:sz w:val="20"/>
          <w:szCs w:val="20"/>
          <w:shd w:val="clear" w:color="auto" w:fill="FFFFFF"/>
        </w:rPr>
        <w:t>(9), 11-18.</w:t>
      </w:r>
    </w:p>
    <w:p w14:paraId="6F24D0D5" w14:textId="77777777" w:rsidR="007A08BB" w:rsidRPr="00BB3FA2" w:rsidRDefault="007A08BB" w:rsidP="007A08BB">
      <w:pPr>
        <w:spacing w:before="100" w:beforeAutospacing="1" w:after="100" w:afterAutospacing="1"/>
        <w:jc w:val="both"/>
        <w:rPr>
          <w:rFonts w:ascii="Arial" w:hAnsi="Arial" w:cs="Arial"/>
          <w:color w:val="222222"/>
          <w:sz w:val="20"/>
          <w:szCs w:val="20"/>
          <w:shd w:val="clear" w:color="auto" w:fill="FFFFFF"/>
        </w:rPr>
      </w:pPr>
      <w:r w:rsidRPr="00BB3FA2">
        <w:rPr>
          <w:rFonts w:ascii="Arial" w:hAnsi="Arial" w:cs="Arial"/>
          <w:color w:val="222222"/>
          <w:sz w:val="20"/>
          <w:szCs w:val="20"/>
          <w:shd w:val="clear" w:color="auto" w:fill="FFFFFF"/>
        </w:rPr>
        <w:t xml:space="preserve">Rizvi, Q. U. E. H., </w:t>
      </w:r>
      <w:proofErr w:type="spellStart"/>
      <w:r w:rsidRPr="00BB3FA2">
        <w:rPr>
          <w:rFonts w:ascii="Arial" w:hAnsi="Arial" w:cs="Arial"/>
          <w:color w:val="222222"/>
          <w:sz w:val="20"/>
          <w:szCs w:val="20"/>
          <w:shd w:val="clear" w:color="auto" w:fill="FFFFFF"/>
        </w:rPr>
        <w:t>Guiné</w:t>
      </w:r>
      <w:proofErr w:type="spellEnd"/>
      <w:r w:rsidRPr="00BB3FA2">
        <w:rPr>
          <w:rFonts w:ascii="Arial" w:hAnsi="Arial" w:cs="Arial"/>
          <w:color w:val="222222"/>
          <w:sz w:val="20"/>
          <w:szCs w:val="20"/>
          <w:shd w:val="clear" w:color="auto" w:fill="FFFFFF"/>
        </w:rPr>
        <w:t xml:space="preserve">, R. P., Ahmed, N., Sheikh, M. A., Sharma, P., Sheikh, I., ... &amp; Kumar, K. (2024). Effects of soaking and germination treatments on the nutritional, anti-nutritional, and bioactive characteristics of adzuki beans (Vigna angularis L.) and lima beans (Phaseolus </w:t>
      </w:r>
      <w:proofErr w:type="spellStart"/>
      <w:r w:rsidRPr="00BB3FA2">
        <w:rPr>
          <w:rFonts w:ascii="Arial" w:hAnsi="Arial" w:cs="Arial"/>
          <w:color w:val="222222"/>
          <w:sz w:val="20"/>
          <w:szCs w:val="20"/>
          <w:shd w:val="clear" w:color="auto" w:fill="FFFFFF"/>
        </w:rPr>
        <w:t>lunatus</w:t>
      </w:r>
      <w:proofErr w:type="spellEnd"/>
      <w:r w:rsidRPr="00BB3FA2">
        <w:rPr>
          <w:rFonts w:ascii="Arial" w:hAnsi="Arial" w:cs="Arial"/>
          <w:color w:val="222222"/>
          <w:sz w:val="20"/>
          <w:szCs w:val="20"/>
          <w:shd w:val="clear" w:color="auto" w:fill="FFFFFF"/>
        </w:rPr>
        <w:t xml:space="preserve"> L.). </w:t>
      </w:r>
      <w:r w:rsidRPr="00BB3FA2">
        <w:rPr>
          <w:rFonts w:ascii="Arial" w:hAnsi="Arial" w:cs="Arial"/>
          <w:i/>
          <w:iCs/>
          <w:color w:val="222222"/>
          <w:sz w:val="20"/>
          <w:szCs w:val="20"/>
          <w:shd w:val="clear" w:color="auto" w:fill="FFFFFF"/>
        </w:rPr>
        <w:t>Foods</w:t>
      </w:r>
      <w:r w:rsidRPr="00BB3FA2">
        <w:rPr>
          <w:rFonts w:ascii="Arial" w:hAnsi="Arial" w:cs="Arial"/>
          <w:color w:val="222222"/>
          <w:sz w:val="20"/>
          <w:szCs w:val="20"/>
          <w:shd w:val="clear" w:color="auto" w:fill="FFFFFF"/>
        </w:rPr>
        <w:t>, </w:t>
      </w:r>
      <w:r w:rsidRPr="00BB3FA2">
        <w:rPr>
          <w:rFonts w:ascii="Arial" w:hAnsi="Arial" w:cs="Arial"/>
          <w:i/>
          <w:iCs/>
          <w:color w:val="222222"/>
          <w:sz w:val="20"/>
          <w:szCs w:val="20"/>
          <w:shd w:val="clear" w:color="auto" w:fill="FFFFFF"/>
        </w:rPr>
        <w:t>13</w:t>
      </w:r>
      <w:r w:rsidRPr="00BB3FA2">
        <w:rPr>
          <w:rFonts w:ascii="Arial" w:hAnsi="Arial" w:cs="Arial"/>
          <w:color w:val="222222"/>
          <w:sz w:val="20"/>
          <w:szCs w:val="20"/>
          <w:shd w:val="clear" w:color="auto" w:fill="FFFFFF"/>
        </w:rPr>
        <w:t>(9), 1422.</w:t>
      </w:r>
    </w:p>
    <w:p w14:paraId="726C6686" w14:textId="77777777" w:rsidR="007A08BB" w:rsidRPr="00BB3FA2" w:rsidRDefault="007A08BB" w:rsidP="007A08BB">
      <w:pPr>
        <w:spacing w:before="100" w:beforeAutospacing="1" w:after="100" w:afterAutospacing="1"/>
        <w:jc w:val="both"/>
        <w:rPr>
          <w:rFonts w:ascii="Arial" w:eastAsia="Times New Roman" w:hAnsi="Arial" w:cs="Arial"/>
          <w:sz w:val="20"/>
          <w:szCs w:val="20"/>
        </w:rPr>
      </w:pPr>
      <w:proofErr w:type="spellStart"/>
      <w:r w:rsidRPr="00BB3FA2">
        <w:rPr>
          <w:rFonts w:ascii="Arial" w:hAnsi="Arial" w:cs="Arial"/>
          <w:color w:val="222222"/>
          <w:sz w:val="20"/>
          <w:szCs w:val="20"/>
          <w:shd w:val="clear" w:color="auto" w:fill="FFFFFF"/>
        </w:rPr>
        <w:t>Wadeesirisak</w:t>
      </w:r>
      <w:proofErr w:type="spellEnd"/>
      <w:r w:rsidRPr="00BB3FA2">
        <w:rPr>
          <w:rFonts w:ascii="Arial" w:hAnsi="Arial" w:cs="Arial"/>
          <w:color w:val="222222"/>
          <w:sz w:val="20"/>
          <w:szCs w:val="20"/>
          <w:shd w:val="clear" w:color="auto" w:fill="FFFFFF"/>
        </w:rPr>
        <w:t xml:space="preserve">, K., </w:t>
      </w:r>
      <w:proofErr w:type="spellStart"/>
      <w:r w:rsidRPr="00BB3FA2">
        <w:rPr>
          <w:rFonts w:ascii="Arial" w:hAnsi="Arial" w:cs="Arial"/>
          <w:color w:val="222222"/>
          <w:sz w:val="20"/>
          <w:szCs w:val="20"/>
          <w:shd w:val="clear" w:color="auto" w:fill="FFFFFF"/>
        </w:rPr>
        <w:t>Musigamart</w:t>
      </w:r>
      <w:proofErr w:type="spellEnd"/>
      <w:r w:rsidRPr="00BB3FA2">
        <w:rPr>
          <w:rFonts w:ascii="Arial" w:hAnsi="Arial" w:cs="Arial"/>
          <w:color w:val="222222"/>
          <w:sz w:val="20"/>
          <w:szCs w:val="20"/>
          <w:shd w:val="clear" w:color="auto" w:fill="FFFFFF"/>
        </w:rPr>
        <w:t xml:space="preserve">, N., </w:t>
      </w:r>
      <w:proofErr w:type="spellStart"/>
      <w:r w:rsidRPr="00BB3FA2">
        <w:rPr>
          <w:rFonts w:ascii="Arial" w:hAnsi="Arial" w:cs="Arial"/>
          <w:color w:val="222222"/>
          <w:sz w:val="20"/>
          <w:szCs w:val="20"/>
          <w:shd w:val="clear" w:color="auto" w:fill="FFFFFF"/>
        </w:rPr>
        <w:t>Pantoa</w:t>
      </w:r>
      <w:proofErr w:type="spellEnd"/>
      <w:r w:rsidRPr="00BB3FA2">
        <w:rPr>
          <w:rFonts w:ascii="Arial" w:hAnsi="Arial" w:cs="Arial"/>
          <w:color w:val="222222"/>
          <w:sz w:val="20"/>
          <w:szCs w:val="20"/>
          <w:shd w:val="clear" w:color="auto" w:fill="FFFFFF"/>
        </w:rPr>
        <w:t xml:space="preserve">, T., </w:t>
      </w:r>
      <w:proofErr w:type="spellStart"/>
      <w:r w:rsidRPr="00BB3FA2">
        <w:rPr>
          <w:rFonts w:ascii="Arial" w:hAnsi="Arial" w:cs="Arial"/>
          <w:color w:val="222222"/>
          <w:sz w:val="20"/>
          <w:szCs w:val="20"/>
          <w:shd w:val="clear" w:color="auto" w:fill="FFFFFF"/>
        </w:rPr>
        <w:t>Saithong</w:t>
      </w:r>
      <w:proofErr w:type="spellEnd"/>
      <w:r w:rsidRPr="00BB3FA2">
        <w:rPr>
          <w:rFonts w:ascii="Arial" w:hAnsi="Arial" w:cs="Arial"/>
          <w:color w:val="222222"/>
          <w:sz w:val="20"/>
          <w:szCs w:val="20"/>
          <w:shd w:val="clear" w:color="auto" w:fill="FFFFFF"/>
        </w:rPr>
        <w:t xml:space="preserve">, P., &amp; </w:t>
      </w:r>
      <w:proofErr w:type="spellStart"/>
      <w:r w:rsidRPr="00BB3FA2">
        <w:rPr>
          <w:rFonts w:ascii="Arial" w:hAnsi="Arial" w:cs="Arial"/>
          <w:color w:val="222222"/>
          <w:sz w:val="20"/>
          <w:szCs w:val="20"/>
          <w:shd w:val="clear" w:color="auto" w:fill="FFFFFF"/>
        </w:rPr>
        <w:t>Chitisankul</w:t>
      </w:r>
      <w:proofErr w:type="spellEnd"/>
      <w:r w:rsidRPr="00BB3FA2">
        <w:rPr>
          <w:rFonts w:ascii="Arial" w:hAnsi="Arial" w:cs="Arial"/>
          <w:color w:val="222222"/>
          <w:sz w:val="20"/>
          <w:szCs w:val="20"/>
          <w:shd w:val="clear" w:color="auto" w:fill="FFFFFF"/>
        </w:rPr>
        <w:t>, W. T. (2025). Biochemical composition and functional properties of pumpkin (Cucurbita sp.) seed yogurt: a functional plant-based product. </w:t>
      </w:r>
      <w:r w:rsidRPr="00BB3FA2">
        <w:rPr>
          <w:rFonts w:ascii="Arial" w:hAnsi="Arial" w:cs="Arial"/>
          <w:i/>
          <w:iCs/>
          <w:color w:val="222222"/>
          <w:sz w:val="20"/>
          <w:szCs w:val="20"/>
          <w:shd w:val="clear" w:color="auto" w:fill="FFFFFF"/>
        </w:rPr>
        <w:t>Applied Food Research</w:t>
      </w:r>
      <w:r w:rsidRPr="00BB3FA2">
        <w:rPr>
          <w:rFonts w:ascii="Arial" w:hAnsi="Arial" w:cs="Arial"/>
          <w:color w:val="222222"/>
          <w:sz w:val="20"/>
          <w:szCs w:val="20"/>
          <w:shd w:val="clear" w:color="auto" w:fill="FFFFFF"/>
        </w:rPr>
        <w:t>, 101388.</w:t>
      </w:r>
    </w:p>
    <w:p w14:paraId="43A6194B" w14:textId="77777777" w:rsidR="007A08BB" w:rsidRPr="00BB3FA2" w:rsidRDefault="007A08BB" w:rsidP="007A08BB">
      <w:pPr>
        <w:spacing w:before="100" w:beforeAutospacing="1" w:after="100" w:afterAutospacing="1"/>
        <w:jc w:val="both"/>
        <w:rPr>
          <w:rFonts w:ascii="Arial" w:eastAsia="Times New Roman" w:hAnsi="Arial" w:cs="Arial"/>
          <w:sz w:val="20"/>
          <w:szCs w:val="20"/>
        </w:rPr>
      </w:pPr>
      <w:r w:rsidRPr="00BB3FA2">
        <w:rPr>
          <w:rFonts w:ascii="Arial" w:hAnsi="Arial" w:cs="Arial"/>
          <w:color w:val="222222"/>
          <w:sz w:val="20"/>
          <w:szCs w:val="20"/>
          <w:shd w:val="clear" w:color="auto" w:fill="FFFFFF"/>
        </w:rPr>
        <w:t>World Health Organization. (2020). </w:t>
      </w:r>
      <w:r w:rsidRPr="00BB3FA2">
        <w:rPr>
          <w:rFonts w:ascii="Arial" w:hAnsi="Arial" w:cs="Arial"/>
          <w:i/>
          <w:iCs/>
          <w:color w:val="222222"/>
          <w:sz w:val="20"/>
          <w:szCs w:val="20"/>
          <w:shd w:val="clear" w:color="auto" w:fill="FFFFFF"/>
        </w:rPr>
        <w:t xml:space="preserve">Nitrogen to protein conversion factors for soy-based and milk-based ingredients used in infant formula and follow-up formula: </w:t>
      </w:r>
      <w:proofErr w:type="gramStart"/>
      <w:r w:rsidRPr="00BB3FA2">
        <w:rPr>
          <w:rFonts w:ascii="Arial" w:hAnsi="Arial" w:cs="Arial"/>
          <w:i/>
          <w:iCs/>
          <w:color w:val="222222"/>
          <w:sz w:val="20"/>
          <w:szCs w:val="20"/>
          <w:shd w:val="clear" w:color="auto" w:fill="FFFFFF"/>
        </w:rPr>
        <w:t>the</w:t>
      </w:r>
      <w:proofErr w:type="gramEnd"/>
      <w:r w:rsidRPr="00BB3FA2">
        <w:rPr>
          <w:rFonts w:ascii="Arial" w:hAnsi="Arial" w:cs="Arial"/>
          <w:i/>
          <w:iCs/>
          <w:color w:val="222222"/>
          <w:sz w:val="20"/>
          <w:szCs w:val="20"/>
          <w:shd w:val="clear" w:color="auto" w:fill="FFFFFF"/>
        </w:rPr>
        <w:t xml:space="preserve"> Joint FAO/WHO Expert Meetings on Nutrition (JEMNU). Report of the meeting of the expert panel, Geneva, Switzerland, 16–17 July 2019</w:t>
      </w:r>
      <w:r w:rsidRPr="00BB3FA2">
        <w:rPr>
          <w:rFonts w:ascii="Arial" w:hAnsi="Arial" w:cs="Arial"/>
          <w:color w:val="222222"/>
          <w:sz w:val="20"/>
          <w:szCs w:val="20"/>
          <w:shd w:val="clear" w:color="auto" w:fill="FFFFFF"/>
        </w:rPr>
        <w:t>. World Health Organization.</w:t>
      </w:r>
    </w:p>
    <w:p w14:paraId="56251A67" w14:textId="77777777" w:rsidR="00011A09" w:rsidRDefault="00011A09"/>
    <w:sectPr w:rsidR="00011A09" w:rsidSect="00011A0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D872C" w14:textId="77777777" w:rsidR="00174364" w:rsidRDefault="00174364">
      <w:pPr>
        <w:spacing w:after="0" w:line="240" w:lineRule="auto"/>
      </w:pPr>
      <w:r>
        <w:separator/>
      </w:r>
    </w:p>
  </w:endnote>
  <w:endnote w:type="continuationSeparator" w:id="0">
    <w:p w14:paraId="5235CF4A" w14:textId="77777777" w:rsidR="00174364" w:rsidRDefault="0017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4D31" w14:textId="77777777" w:rsidR="005E22AC" w:rsidRDefault="005E2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6E326" w14:textId="77777777" w:rsidR="006B0146" w:rsidRDefault="006B0146">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12CC0">
      <w:rPr>
        <w:noProof/>
        <w:color w:val="000000"/>
      </w:rPr>
      <w:t>42</w:t>
    </w:r>
    <w:r>
      <w:rPr>
        <w:color w:val="000000"/>
      </w:rPr>
      <w:fldChar w:fldCharType="end"/>
    </w:r>
  </w:p>
  <w:p w14:paraId="42350378" w14:textId="77777777" w:rsidR="006B0146" w:rsidRDefault="006B0146">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1CC3B" w14:textId="77777777" w:rsidR="005E22AC" w:rsidRDefault="005E22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8FE38" w14:textId="77777777" w:rsidR="006B0146" w:rsidRDefault="006B0146">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B3FA2">
      <w:rPr>
        <w:noProof/>
        <w:color w:val="000000"/>
      </w:rPr>
      <w:t>37</w:t>
    </w:r>
    <w:r>
      <w:rPr>
        <w:color w:val="000000"/>
      </w:rPr>
      <w:fldChar w:fldCharType="end"/>
    </w:r>
  </w:p>
  <w:p w14:paraId="198DA30E" w14:textId="77777777" w:rsidR="006B0146" w:rsidRDefault="006B0146">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D6ACD" w14:textId="77777777" w:rsidR="00174364" w:rsidRDefault="00174364">
      <w:pPr>
        <w:spacing w:after="0" w:line="240" w:lineRule="auto"/>
      </w:pPr>
      <w:r>
        <w:separator/>
      </w:r>
    </w:p>
  </w:footnote>
  <w:footnote w:type="continuationSeparator" w:id="0">
    <w:p w14:paraId="42ACF7B9" w14:textId="77777777" w:rsidR="00174364" w:rsidRDefault="00174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104D" w14:textId="3D3EDB3C" w:rsidR="005E22AC" w:rsidRDefault="005E22AC">
    <w:pPr>
      <w:pStyle w:val="Header"/>
    </w:pPr>
    <w:r>
      <w:rPr>
        <w:noProof/>
      </w:rPr>
      <w:pict w14:anchorId="22B60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78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23CA" w14:textId="47FBA3EE" w:rsidR="005E22AC" w:rsidRDefault="005E22AC">
    <w:pPr>
      <w:pStyle w:val="Header"/>
    </w:pPr>
    <w:r>
      <w:rPr>
        <w:noProof/>
      </w:rPr>
      <w:pict w14:anchorId="31273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78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E765" w14:textId="4A671BD8" w:rsidR="005E22AC" w:rsidRDefault="005E22AC">
    <w:pPr>
      <w:pStyle w:val="Header"/>
    </w:pPr>
    <w:r>
      <w:rPr>
        <w:noProof/>
      </w:rPr>
      <w:pict w14:anchorId="31274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78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EACA4" w14:textId="3B1467C3" w:rsidR="005E22AC" w:rsidRDefault="005E22AC">
    <w:pPr>
      <w:pStyle w:val="Header"/>
    </w:pPr>
    <w:r>
      <w:rPr>
        <w:noProof/>
      </w:rPr>
      <w:pict w14:anchorId="6A5E3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78894" o:sp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5D68" w14:textId="3F7865DD" w:rsidR="005E22AC" w:rsidRDefault="005E22AC">
    <w:pPr>
      <w:pStyle w:val="Header"/>
    </w:pPr>
    <w:r>
      <w:rPr>
        <w:noProof/>
      </w:rPr>
      <w:pict w14:anchorId="3E362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78895" o:spid="_x0000_s2054"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D147" w14:textId="6ADD90EF" w:rsidR="005E22AC" w:rsidRDefault="005E22AC">
    <w:pPr>
      <w:pStyle w:val="Header"/>
    </w:pPr>
    <w:r>
      <w:rPr>
        <w:noProof/>
      </w:rPr>
      <w:pict w14:anchorId="3C38D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78893" o:sp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53866"/>
    <w:multiLevelType w:val="multilevel"/>
    <w:tmpl w:val="DFEE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18B0"/>
    <w:rsid w:val="00011A09"/>
    <w:rsid w:val="000263BB"/>
    <w:rsid w:val="00065B3B"/>
    <w:rsid w:val="000A08B9"/>
    <w:rsid w:val="00174364"/>
    <w:rsid w:val="001B2405"/>
    <w:rsid w:val="001C5200"/>
    <w:rsid w:val="001E48F2"/>
    <w:rsid w:val="001E7617"/>
    <w:rsid w:val="001F54C4"/>
    <w:rsid w:val="002312E9"/>
    <w:rsid w:val="00255299"/>
    <w:rsid w:val="00260856"/>
    <w:rsid w:val="00272CEA"/>
    <w:rsid w:val="002C3D1B"/>
    <w:rsid w:val="00332343"/>
    <w:rsid w:val="003B46B3"/>
    <w:rsid w:val="004B6638"/>
    <w:rsid w:val="005302D6"/>
    <w:rsid w:val="005309EC"/>
    <w:rsid w:val="00554A83"/>
    <w:rsid w:val="005C228C"/>
    <w:rsid w:val="005E22AC"/>
    <w:rsid w:val="00642096"/>
    <w:rsid w:val="00642F76"/>
    <w:rsid w:val="00660FD3"/>
    <w:rsid w:val="00680391"/>
    <w:rsid w:val="006B0146"/>
    <w:rsid w:val="006C2544"/>
    <w:rsid w:val="00763188"/>
    <w:rsid w:val="00764717"/>
    <w:rsid w:val="0077016F"/>
    <w:rsid w:val="007A08BB"/>
    <w:rsid w:val="007E1339"/>
    <w:rsid w:val="008554BC"/>
    <w:rsid w:val="008650B0"/>
    <w:rsid w:val="008738F5"/>
    <w:rsid w:val="008A1764"/>
    <w:rsid w:val="008F088E"/>
    <w:rsid w:val="00921E71"/>
    <w:rsid w:val="00934CA4"/>
    <w:rsid w:val="009B2C01"/>
    <w:rsid w:val="009D1637"/>
    <w:rsid w:val="009E4EE2"/>
    <w:rsid w:val="00A05A7A"/>
    <w:rsid w:val="00A418B0"/>
    <w:rsid w:val="00A93846"/>
    <w:rsid w:val="00A947E6"/>
    <w:rsid w:val="00B144F5"/>
    <w:rsid w:val="00B74268"/>
    <w:rsid w:val="00B81930"/>
    <w:rsid w:val="00BB3FA2"/>
    <w:rsid w:val="00C31060"/>
    <w:rsid w:val="00C35573"/>
    <w:rsid w:val="00C45680"/>
    <w:rsid w:val="00D53507"/>
    <w:rsid w:val="00D7208B"/>
    <w:rsid w:val="00DB077A"/>
    <w:rsid w:val="00E12CC0"/>
    <w:rsid w:val="00E14211"/>
    <w:rsid w:val="00FA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D46BE19"/>
  <w15:docId w15:val="{E130910E-E396-4DEB-860C-52D9B31D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284" w:right="25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8B0"/>
    <w:pPr>
      <w:spacing w:after="200" w:line="276" w:lineRule="auto"/>
      <w:ind w:left="0" w:right="0"/>
      <w:jc w:val="left"/>
    </w:pPr>
    <w:rPr>
      <w:rFonts w:ascii="Calibri" w:eastAsia="Calibri" w:hAnsi="Calibri" w:cs="Times New Roman"/>
    </w:rPr>
  </w:style>
  <w:style w:type="paragraph" w:styleId="Heading2">
    <w:name w:val="heading 2"/>
    <w:basedOn w:val="Normal"/>
    <w:link w:val="Heading2Char"/>
    <w:uiPriority w:val="9"/>
    <w:qFormat/>
    <w:rsid w:val="006C2544"/>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6C2544"/>
    <w:pPr>
      <w:keepNext/>
      <w:spacing w:before="240" w:after="60" w:line="240" w:lineRule="auto"/>
      <w:ind w:left="284" w:right="255"/>
      <w:jc w:val="both"/>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418B0"/>
    <w:pPr>
      <w:spacing w:after="160" w:line="259" w:lineRule="auto"/>
      <w:ind w:left="0" w:right="0"/>
      <w:jc w:val="left"/>
    </w:pPr>
    <w:rPr>
      <w:rFonts w:ascii="Calibri" w:eastAsia="Calibri" w:hAnsi="Calibri" w:cs="Calibri"/>
    </w:rPr>
  </w:style>
  <w:style w:type="character" w:styleId="Hyperlink">
    <w:name w:val="Hyperlink"/>
    <w:rsid w:val="00A418B0"/>
    <w:rPr>
      <w:u w:val="single"/>
    </w:rPr>
  </w:style>
  <w:style w:type="paragraph" w:customStyle="1" w:styleId="AbstHead">
    <w:name w:val="Abst Head"/>
    <w:basedOn w:val="Normal"/>
    <w:rsid w:val="005302D6"/>
    <w:pPr>
      <w:keepNext/>
      <w:spacing w:after="240" w:line="240" w:lineRule="auto"/>
    </w:pPr>
    <w:rPr>
      <w:rFonts w:ascii="Helvetica" w:eastAsia="Times New Roman" w:hAnsi="Helvetica"/>
      <w:b/>
      <w:caps/>
      <w:szCs w:val="20"/>
    </w:rPr>
  </w:style>
  <w:style w:type="character" w:customStyle="1" w:styleId="Heading2Char">
    <w:name w:val="Heading 2 Char"/>
    <w:basedOn w:val="DefaultParagraphFont"/>
    <w:link w:val="Heading2"/>
    <w:uiPriority w:val="9"/>
    <w:rsid w:val="006C25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C2544"/>
    <w:rPr>
      <w:rFonts w:ascii="Cambria" w:eastAsia="Times New Roman" w:hAnsi="Cambria" w:cs="Times New Roman"/>
      <w:b/>
      <w:bCs/>
      <w:sz w:val="26"/>
      <w:szCs w:val="26"/>
    </w:rPr>
  </w:style>
  <w:style w:type="paragraph" w:styleId="NormalWeb">
    <w:name w:val="Normal (Web)"/>
    <w:basedOn w:val="Normal"/>
    <w:uiPriority w:val="99"/>
    <w:semiHidden/>
    <w:unhideWhenUsed/>
    <w:rsid w:val="006C254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6C2544"/>
    <w:rPr>
      <w:i/>
      <w:iCs/>
    </w:rPr>
  </w:style>
  <w:style w:type="character" w:styleId="Strong">
    <w:name w:val="Strong"/>
    <w:basedOn w:val="DefaultParagraphFont"/>
    <w:uiPriority w:val="22"/>
    <w:qFormat/>
    <w:rsid w:val="006C2544"/>
    <w:rPr>
      <w:b/>
      <w:bCs/>
    </w:rPr>
  </w:style>
  <w:style w:type="paragraph" w:customStyle="1" w:styleId="Head1">
    <w:name w:val="Head1"/>
    <w:basedOn w:val="Normal"/>
    <w:rsid w:val="008650B0"/>
    <w:pPr>
      <w:keepNext/>
      <w:spacing w:after="240" w:line="240" w:lineRule="auto"/>
    </w:pPr>
    <w:rPr>
      <w:rFonts w:ascii="Helvetica" w:eastAsia="Times New Roman" w:hAnsi="Helvetica"/>
      <w:b/>
      <w:caps/>
      <w:szCs w:val="20"/>
    </w:rPr>
  </w:style>
  <w:style w:type="paragraph" w:customStyle="1" w:styleId="Body">
    <w:name w:val="Body"/>
    <w:basedOn w:val="Normal"/>
    <w:rsid w:val="00065B3B"/>
    <w:pPr>
      <w:spacing w:after="240" w:line="240" w:lineRule="auto"/>
      <w:jc w:val="both"/>
    </w:pPr>
    <w:rPr>
      <w:rFonts w:ascii="Helvetica" w:eastAsia="Times New Roman" w:hAnsi="Helvetica"/>
      <w:sz w:val="20"/>
      <w:szCs w:val="20"/>
    </w:rPr>
  </w:style>
  <w:style w:type="paragraph" w:customStyle="1" w:styleId="ConcHead">
    <w:name w:val="Conc Head"/>
    <w:basedOn w:val="Normal"/>
    <w:rsid w:val="00065B3B"/>
    <w:pPr>
      <w:keepNext/>
      <w:spacing w:after="240" w:line="240" w:lineRule="auto"/>
    </w:pPr>
    <w:rPr>
      <w:rFonts w:ascii="Helvetica" w:eastAsia="Times New Roman" w:hAnsi="Helvetica"/>
      <w:b/>
      <w:caps/>
      <w:szCs w:val="20"/>
    </w:rPr>
  </w:style>
  <w:style w:type="paragraph" w:customStyle="1" w:styleId="ReferHead">
    <w:name w:val="Refer Head"/>
    <w:basedOn w:val="Normal"/>
    <w:rsid w:val="001E48F2"/>
    <w:pPr>
      <w:keepNext/>
      <w:spacing w:after="240" w:line="240" w:lineRule="auto"/>
    </w:pPr>
    <w:rPr>
      <w:rFonts w:ascii="Helvetica" w:eastAsia="Times New Roman" w:hAnsi="Helvetica"/>
      <w:b/>
      <w:caps/>
      <w:szCs w:val="20"/>
    </w:rPr>
  </w:style>
  <w:style w:type="character" w:styleId="UnresolvedMention">
    <w:name w:val="Unresolved Mention"/>
    <w:basedOn w:val="DefaultParagraphFont"/>
    <w:uiPriority w:val="99"/>
    <w:semiHidden/>
    <w:unhideWhenUsed/>
    <w:rsid w:val="009D1637"/>
    <w:rPr>
      <w:color w:val="605E5C"/>
      <w:shd w:val="clear" w:color="auto" w:fill="E1DFDD"/>
    </w:rPr>
  </w:style>
  <w:style w:type="paragraph" w:styleId="Header">
    <w:name w:val="header"/>
    <w:basedOn w:val="Normal"/>
    <w:link w:val="HeaderChar"/>
    <w:uiPriority w:val="99"/>
    <w:unhideWhenUsed/>
    <w:rsid w:val="005E2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2AC"/>
    <w:rPr>
      <w:rFonts w:ascii="Calibri" w:eastAsia="Calibri" w:hAnsi="Calibri" w:cs="Times New Roman"/>
    </w:rPr>
  </w:style>
  <w:style w:type="paragraph" w:styleId="Footer">
    <w:name w:val="footer"/>
    <w:basedOn w:val="Normal"/>
    <w:link w:val="FooterChar"/>
    <w:uiPriority w:val="99"/>
    <w:unhideWhenUsed/>
    <w:rsid w:val="005E2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2A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259196">
      <w:bodyDiv w:val="1"/>
      <w:marLeft w:val="0"/>
      <w:marRight w:val="0"/>
      <w:marTop w:val="0"/>
      <w:marBottom w:val="0"/>
      <w:divBdr>
        <w:top w:val="none" w:sz="0" w:space="0" w:color="auto"/>
        <w:left w:val="none" w:sz="0" w:space="0" w:color="auto"/>
        <w:bottom w:val="none" w:sz="0" w:space="0" w:color="auto"/>
        <w:right w:val="none" w:sz="0" w:space="0" w:color="auto"/>
      </w:divBdr>
    </w:div>
    <w:div w:id="1793281721">
      <w:bodyDiv w:val="1"/>
      <w:marLeft w:val="0"/>
      <w:marRight w:val="0"/>
      <w:marTop w:val="0"/>
      <w:marBottom w:val="0"/>
      <w:divBdr>
        <w:top w:val="none" w:sz="0" w:space="0" w:color="auto"/>
        <w:left w:val="none" w:sz="0" w:space="0" w:color="auto"/>
        <w:bottom w:val="none" w:sz="0" w:space="0" w:color="auto"/>
        <w:right w:val="none" w:sz="0" w:space="0" w:color="auto"/>
      </w:divBdr>
    </w:div>
    <w:div w:id="18287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3982/aijnas.2024.0402.03-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3390/foods100203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AD28B-E130-4786-8D3E-03198E2C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Dr.Olaleye H.T</dc:creator>
  <cp:lastModifiedBy>SDI 1084</cp:lastModifiedBy>
  <cp:revision>30</cp:revision>
  <dcterms:created xsi:type="dcterms:W3CDTF">2026-04-04T17:35:00Z</dcterms:created>
  <dcterms:modified xsi:type="dcterms:W3CDTF">2026-04-06T09:59:00Z</dcterms:modified>
</cp:coreProperties>
</file>