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1C3F2" w14:textId="77777777" w:rsidR="003F05B6" w:rsidRPr="003F05B6" w:rsidRDefault="003F05B6" w:rsidP="003F05B6">
      <w:pPr>
        <w:spacing w:line="360" w:lineRule="auto"/>
        <w:jc w:val="right"/>
        <w:rPr>
          <w:rFonts w:ascii="Arial" w:hAnsi="Arial" w:cs="Arial"/>
          <w:b/>
          <w:bCs/>
          <w:i/>
          <w:iCs/>
          <w:u w:val="single"/>
        </w:rPr>
      </w:pPr>
      <w:bookmarkStart w:id="0" w:name="_Hlk95732931"/>
      <w:r w:rsidRPr="003F05B6">
        <w:rPr>
          <w:rFonts w:ascii="Arial" w:hAnsi="Arial" w:cs="Arial"/>
          <w:b/>
          <w:bCs/>
          <w:i/>
          <w:iCs/>
          <w:u w:val="single"/>
        </w:rPr>
        <w:t>Short Research Article</w:t>
      </w:r>
    </w:p>
    <w:p w14:paraId="0229CAF8" w14:textId="282C5D63" w:rsidR="00015538" w:rsidRPr="009B2B86" w:rsidRDefault="006826EC" w:rsidP="009B2B86">
      <w:pPr>
        <w:spacing w:line="360" w:lineRule="auto"/>
        <w:jc w:val="right"/>
        <w:rPr>
          <w:rFonts w:ascii="Arial" w:hAnsi="Arial" w:cs="Arial"/>
          <w:b/>
          <w:lang w:val="en-GB"/>
        </w:rPr>
      </w:pPr>
      <w:r w:rsidRPr="009B2B86">
        <w:rPr>
          <w:rFonts w:ascii="Arial" w:hAnsi="Arial" w:cs="Arial"/>
          <w:b/>
          <w:lang w:val="en-GB"/>
        </w:rPr>
        <w:t xml:space="preserve">Nutritional and Phytochemical </w:t>
      </w:r>
      <w:r w:rsidR="006B78FF" w:rsidRPr="009B2B86">
        <w:rPr>
          <w:rFonts w:ascii="Arial" w:hAnsi="Arial" w:cs="Arial"/>
          <w:b/>
          <w:lang w:val="en-GB"/>
        </w:rPr>
        <w:t>Profiling</w:t>
      </w:r>
      <w:r w:rsidRPr="009B2B86">
        <w:rPr>
          <w:rFonts w:ascii="Arial" w:hAnsi="Arial" w:cs="Arial"/>
          <w:b/>
          <w:lang w:val="en-GB"/>
        </w:rPr>
        <w:t xml:space="preserve"> of Red, Pink and White </w:t>
      </w:r>
      <w:r w:rsidR="006B78FF" w:rsidRPr="009B2B86">
        <w:rPr>
          <w:rFonts w:ascii="Arial" w:hAnsi="Arial" w:cs="Arial"/>
          <w:b/>
          <w:lang w:val="en-GB"/>
        </w:rPr>
        <w:t>Varieties</w:t>
      </w:r>
      <w:r w:rsidRPr="009B2B86">
        <w:rPr>
          <w:rFonts w:ascii="Arial" w:hAnsi="Arial" w:cs="Arial"/>
          <w:b/>
          <w:lang w:val="en-GB"/>
        </w:rPr>
        <w:t xml:space="preserve"> of </w:t>
      </w:r>
      <w:r w:rsidRPr="009B2B86">
        <w:rPr>
          <w:rFonts w:ascii="Arial" w:hAnsi="Arial" w:cs="Arial"/>
          <w:b/>
          <w:i/>
          <w:iCs/>
          <w:lang w:val="en-GB"/>
        </w:rPr>
        <w:t>Cola nitida</w:t>
      </w:r>
      <w:r w:rsidR="00B83CAE" w:rsidRPr="009B2B86">
        <w:rPr>
          <w:rFonts w:ascii="Arial" w:hAnsi="Arial" w:cs="Arial"/>
          <w:b/>
          <w:i/>
          <w:iCs/>
          <w:lang w:val="en-GB"/>
        </w:rPr>
        <w:t xml:space="preserve"> </w:t>
      </w:r>
      <w:r w:rsidR="00B83CAE" w:rsidRPr="009B2B86">
        <w:rPr>
          <w:rFonts w:ascii="Arial" w:hAnsi="Arial" w:cs="Arial"/>
          <w:b/>
          <w:iCs/>
          <w:lang w:val="en-GB"/>
        </w:rPr>
        <w:t>from South West Nigeria</w:t>
      </w:r>
    </w:p>
    <w:p w14:paraId="1A957FE0" w14:textId="7F90EF74" w:rsidR="00E319E1" w:rsidRDefault="00E319E1" w:rsidP="00015538">
      <w:pPr>
        <w:spacing w:after="0" w:line="240" w:lineRule="auto"/>
        <w:jc w:val="right"/>
        <w:rPr>
          <w:rFonts w:ascii="Arial" w:eastAsia="Calibri" w:hAnsi="Arial" w:cs="Arial"/>
          <w:bCs/>
          <w:sz w:val="20"/>
          <w:szCs w:val="20"/>
          <w:lang w:val="en-GB"/>
        </w:rPr>
      </w:pPr>
    </w:p>
    <w:p w14:paraId="763F24DB" w14:textId="77777777" w:rsidR="002B1B61" w:rsidRPr="009B2B86" w:rsidRDefault="002B1B61" w:rsidP="00015538">
      <w:pPr>
        <w:spacing w:after="0" w:line="240" w:lineRule="auto"/>
        <w:jc w:val="right"/>
        <w:rPr>
          <w:rFonts w:ascii="Arial" w:eastAsia="Calibri" w:hAnsi="Arial" w:cs="Arial"/>
          <w:bCs/>
          <w:sz w:val="20"/>
          <w:szCs w:val="20"/>
          <w:lang w:val="en-GB"/>
        </w:rPr>
      </w:pPr>
    </w:p>
    <w:p w14:paraId="03AEDFB1" w14:textId="77777777" w:rsidR="001F0A72" w:rsidRPr="009B2B86" w:rsidRDefault="001F0A72" w:rsidP="008B2676">
      <w:pPr>
        <w:spacing w:after="0" w:line="360" w:lineRule="auto"/>
        <w:jc w:val="both"/>
        <w:rPr>
          <w:rFonts w:ascii="Arial" w:eastAsia="Calibri" w:hAnsi="Arial" w:cs="Arial"/>
          <w:bCs/>
          <w:i/>
          <w:iCs/>
          <w:sz w:val="20"/>
          <w:szCs w:val="20"/>
          <w:lang w:val="en-GB"/>
        </w:rPr>
      </w:pPr>
    </w:p>
    <w:p w14:paraId="774F5C12" w14:textId="201D22EC" w:rsidR="00F2659C" w:rsidRPr="009B2B86" w:rsidRDefault="00015538" w:rsidP="008B2676">
      <w:pPr>
        <w:spacing w:line="360" w:lineRule="auto"/>
        <w:rPr>
          <w:rFonts w:ascii="Arial" w:hAnsi="Arial" w:cs="Arial"/>
          <w:b/>
          <w:lang w:val="en-GB"/>
        </w:rPr>
      </w:pPr>
      <w:r w:rsidRPr="009B2B86">
        <w:rPr>
          <w:rFonts w:ascii="Arial" w:hAnsi="Arial" w:cs="Arial"/>
          <w:b/>
          <w:lang w:val="en-GB"/>
        </w:rPr>
        <w:t>ABSTRACT</w:t>
      </w:r>
    </w:p>
    <w:p w14:paraId="192F60BA" w14:textId="438E4284" w:rsidR="001B4089" w:rsidRPr="009B2B86"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Aim:</w:t>
      </w:r>
      <w:r w:rsidRPr="009B2B86">
        <w:rPr>
          <w:rFonts w:ascii="Arial" w:eastAsia="Aptos" w:hAnsi="Arial" w:cs="Arial"/>
          <w:bCs/>
          <w:kern w:val="2"/>
          <w:sz w:val="20"/>
          <w:szCs w:val="20"/>
          <w:lang w:val="en-GB"/>
          <w14:ligatures w14:val="standardContextual"/>
        </w:rPr>
        <w:t xml:space="preserve"> This study aimed to elucidate the nutritional and phytochemical characteristics of different colour shades of </w:t>
      </w:r>
      <w:r w:rsidRPr="009B2B86">
        <w:rPr>
          <w:rFonts w:ascii="Arial" w:eastAsia="Aptos" w:hAnsi="Arial" w:cs="Arial"/>
          <w:bCs/>
          <w:i/>
          <w:iCs/>
          <w:kern w:val="2"/>
          <w:sz w:val="20"/>
          <w:szCs w:val="20"/>
          <w:lang w:val="en-GB"/>
          <w14:ligatures w14:val="standardContextual"/>
        </w:rPr>
        <w:t>Cola nitida</w:t>
      </w:r>
      <w:r w:rsidRPr="009B2B86">
        <w:rPr>
          <w:rFonts w:ascii="Arial" w:eastAsia="Aptos" w:hAnsi="Arial" w:cs="Arial"/>
          <w:bCs/>
          <w:kern w:val="2"/>
          <w:sz w:val="20"/>
          <w:szCs w:val="20"/>
          <w:lang w:val="en-GB"/>
          <w14:ligatures w14:val="standardContextual"/>
        </w:rPr>
        <w:t xml:space="preserve"> seeds and determine whether colour variation influences their bioactive composition.</w:t>
      </w:r>
    </w:p>
    <w:p w14:paraId="0D54566E" w14:textId="0D7F7183" w:rsidR="001B4089" w:rsidRPr="009B2B86" w:rsidRDefault="001B4089" w:rsidP="001B4089">
      <w:pPr>
        <w:spacing w:after="0" w:line="360" w:lineRule="auto"/>
        <w:jc w:val="both"/>
        <w:rPr>
          <w:rFonts w:ascii="Arial" w:eastAsia="Aptos" w:hAnsi="Arial" w:cs="Arial"/>
          <w:b/>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Study Design: </w:t>
      </w:r>
      <w:r w:rsidRPr="009B2B86">
        <w:rPr>
          <w:rFonts w:ascii="Arial" w:eastAsia="Aptos" w:hAnsi="Arial" w:cs="Arial"/>
          <w:bCs/>
          <w:kern w:val="2"/>
          <w:sz w:val="20"/>
          <w:szCs w:val="20"/>
          <w:lang w:val="en-GB"/>
          <w14:ligatures w14:val="standardContextual"/>
        </w:rPr>
        <w:t xml:space="preserve">An experimental study comparing three colour variants (red, pink, and white) of both cured and uncured </w:t>
      </w:r>
      <w:r w:rsidRPr="009B2B86">
        <w:rPr>
          <w:rFonts w:ascii="Arial" w:eastAsia="Aptos" w:hAnsi="Arial" w:cs="Arial"/>
          <w:bCs/>
          <w:i/>
          <w:iCs/>
          <w:kern w:val="2"/>
          <w:sz w:val="20"/>
          <w:szCs w:val="20"/>
          <w:lang w:val="en-GB"/>
          <w14:ligatures w14:val="standardContextual"/>
        </w:rPr>
        <w:t>C. nitida</w:t>
      </w:r>
      <w:r w:rsidRPr="009B2B86">
        <w:rPr>
          <w:rFonts w:ascii="Arial" w:eastAsia="Aptos" w:hAnsi="Arial" w:cs="Arial"/>
          <w:bCs/>
          <w:kern w:val="2"/>
          <w:sz w:val="20"/>
          <w:szCs w:val="20"/>
          <w:lang w:val="en-GB"/>
          <w14:ligatures w14:val="standardContextual"/>
        </w:rPr>
        <w:t xml:space="preserve"> seeds</w:t>
      </w:r>
      <w:r w:rsidR="00D630EE" w:rsidRPr="009B2B86">
        <w:rPr>
          <w:rFonts w:ascii="Arial" w:eastAsia="Aptos" w:hAnsi="Arial" w:cs="Arial"/>
          <w:bCs/>
          <w:kern w:val="2"/>
          <w:sz w:val="20"/>
          <w:szCs w:val="20"/>
          <w:lang w:val="en-GB"/>
          <w14:ligatures w14:val="standardContextual"/>
        </w:rPr>
        <w:t>.</w:t>
      </w:r>
    </w:p>
    <w:p w14:paraId="142E9608" w14:textId="77777777" w:rsidR="005B0F2A"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Place and Duration of Study: </w:t>
      </w:r>
      <w:r w:rsidRPr="009B2B86">
        <w:rPr>
          <w:rFonts w:ascii="Arial" w:eastAsia="Aptos" w:hAnsi="Arial" w:cs="Arial"/>
          <w:bCs/>
          <w:kern w:val="2"/>
          <w:sz w:val="20"/>
          <w:szCs w:val="20"/>
          <w:lang w:val="en-GB"/>
          <w14:ligatures w14:val="standardContextual"/>
        </w:rPr>
        <w:t xml:space="preserve">The study was conducted at the Value Addition Research Department of the Cocoa Research Institute of Nigeria (CRIN), Ibadan, Nigeria, </w:t>
      </w:r>
      <w:r w:rsidR="005B0F2A" w:rsidRPr="005B0F2A">
        <w:rPr>
          <w:rFonts w:ascii="Arial" w:eastAsia="Aptos" w:hAnsi="Arial" w:cs="Arial"/>
          <w:bCs/>
          <w:kern w:val="2"/>
          <w:sz w:val="20"/>
          <w:szCs w:val="20"/>
          <w:lang w:val="en-GB"/>
          <w14:ligatures w14:val="standardContextual"/>
        </w:rPr>
        <w:t>within the period of 12 months”</w:t>
      </w:r>
    </w:p>
    <w:p w14:paraId="5B7DCCF5" w14:textId="748E5A64" w:rsidR="001B4089" w:rsidRPr="009B2B86" w:rsidRDefault="001B4089" w:rsidP="001B4089">
      <w:pPr>
        <w:spacing w:after="0" w:line="360" w:lineRule="auto"/>
        <w:jc w:val="both"/>
        <w:rPr>
          <w:rFonts w:ascii="Arial" w:eastAsia="Aptos" w:hAnsi="Arial" w:cs="Arial"/>
          <w:b/>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Methodology: </w:t>
      </w:r>
      <w:r w:rsidRPr="009B2B86">
        <w:rPr>
          <w:rFonts w:ascii="Arial" w:eastAsia="Aptos" w:hAnsi="Arial" w:cs="Arial"/>
          <w:bCs/>
          <w:kern w:val="2"/>
          <w:sz w:val="20"/>
          <w:szCs w:val="20"/>
          <w:lang w:val="en-GB"/>
          <w14:ligatures w14:val="standardContextual"/>
        </w:rPr>
        <w:t xml:space="preserve">The three known colour variants (red, pink, and white) of cured and uncured </w:t>
      </w:r>
      <w:r w:rsidRPr="009B2B86">
        <w:rPr>
          <w:rFonts w:ascii="Arial" w:eastAsia="Aptos" w:hAnsi="Arial" w:cs="Arial"/>
          <w:bCs/>
          <w:i/>
          <w:iCs/>
          <w:kern w:val="2"/>
          <w:sz w:val="20"/>
          <w:szCs w:val="20"/>
          <w:lang w:val="en-GB"/>
          <w14:ligatures w14:val="standardContextual"/>
        </w:rPr>
        <w:t>C. nitida</w:t>
      </w:r>
      <w:r w:rsidRPr="009B2B86">
        <w:rPr>
          <w:rFonts w:ascii="Arial" w:eastAsia="Aptos" w:hAnsi="Arial" w:cs="Arial"/>
          <w:bCs/>
          <w:kern w:val="2"/>
          <w:sz w:val="20"/>
          <w:szCs w:val="20"/>
          <w:lang w:val="en-GB"/>
          <w14:ligatures w14:val="standardContextual"/>
        </w:rPr>
        <w:t xml:space="preserve"> seeds were </w:t>
      </w:r>
      <w:r w:rsidR="00947B15" w:rsidRPr="009B2B86">
        <w:rPr>
          <w:rFonts w:ascii="Arial" w:eastAsia="Aptos" w:hAnsi="Arial" w:cs="Arial"/>
          <w:bCs/>
          <w:kern w:val="2"/>
          <w:sz w:val="20"/>
          <w:szCs w:val="20"/>
          <w:lang w:val="en-GB"/>
          <w14:ligatures w14:val="standardContextual"/>
        </w:rPr>
        <w:t>pulverized into powder form</w:t>
      </w:r>
      <w:r w:rsidRPr="009B2B86">
        <w:rPr>
          <w:rFonts w:ascii="Arial" w:eastAsia="Aptos" w:hAnsi="Arial" w:cs="Arial"/>
          <w:bCs/>
          <w:kern w:val="2"/>
          <w:sz w:val="20"/>
          <w:szCs w:val="20"/>
          <w:lang w:val="en-GB"/>
          <w14:ligatures w14:val="standardContextual"/>
        </w:rPr>
        <w:t xml:space="preserve">. </w:t>
      </w:r>
      <w:r w:rsidR="00947B15" w:rsidRPr="009B2B86">
        <w:rPr>
          <w:rFonts w:ascii="Arial" w:eastAsia="Aptos" w:hAnsi="Arial" w:cs="Arial"/>
          <w:bCs/>
          <w:kern w:val="2"/>
          <w:sz w:val="20"/>
          <w:szCs w:val="20"/>
          <w:lang w:val="en-GB"/>
          <w14:ligatures w14:val="standardContextual"/>
        </w:rPr>
        <w:t xml:space="preserve">Subsequently, the samples underwent a comprehensive analysis, including </w:t>
      </w:r>
      <w:r w:rsidRPr="009B2B86">
        <w:rPr>
          <w:rFonts w:ascii="Arial" w:eastAsia="Aptos" w:hAnsi="Arial" w:cs="Arial"/>
          <w:bCs/>
          <w:kern w:val="2"/>
          <w:sz w:val="20"/>
          <w:szCs w:val="20"/>
          <w:lang w:val="en-GB"/>
          <w14:ligatures w14:val="standardContextual"/>
        </w:rPr>
        <w:t xml:space="preserve">sensory evaluation, proximate </w:t>
      </w:r>
      <w:r w:rsidR="00947B15" w:rsidRPr="009B2B86">
        <w:rPr>
          <w:rFonts w:ascii="Arial" w:eastAsia="Aptos" w:hAnsi="Arial" w:cs="Arial"/>
          <w:bCs/>
          <w:kern w:val="2"/>
          <w:sz w:val="20"/>
          <w:szCs w:val="20"/>
          <w:lang w:val="en-GB"/>
          <w14:ligatures w14:val="standardContextual"/>
        </w:rPr>
        <w:t xml:space="preserve">composition </w:t>
      </w:r>
      <w:r w:rsidRPr="009B2B86">
        <w:rPr>
          <w:rFonts w:ascii="Arial" w:eastAsia="Aptos" w:hAnsi="Arial" w:cs="Arial"/>
          <w:bCs/>
          <w:kern w:val="2"/>
          <w:sz w:val="20"/>
          <w:szCs w:val="20"/>
          <w:lang w:val="en-GB"/>
          <w14:ligatures w14:val="standardContextual"/>
        </w:rPr>
        <w:t xml:space="preserve">analysis, mineral </w:t>
      </w:r>
      <w:r w:rsidR="00947B15" w:rsidRPr="009B2B86">
        <w:rPr>
          <w:rFonts w:ascii="Arial" w:eastAsia="Aptos" w:hAnsi="Arial" w:cs="Arial"/>
          <w:bCs/>
          <w:kern w:val="2"/>
          <w:sz w:val="20"/>
          <w:szCs w:val="20"/>
          <w:lang w:val="en-GB"/>
          <w14:ligatures w14:val="standardContextual"/>
        </w:rPr>
        <w:t>profiling</w:t>
      </w:r>
      <w:r w:rsidRPr="009B2B86">
        <w:rPr>
          <w:rFonts w:ascii="Arial" w:eastAsia="Aptos" w:hAnsi="Arial" w:cs="Arial"/>
          <w:bCs/>
          <w:kern w:val="2"/>
          <w:sz w:val="20"/>
          <w:szCs w:val="20"/>
          <w:lang w:val="en-GB"/>
          <w14:ligatures w14:val="standardContextual"/>
        </w:rPr>
        <w:t xml:space="preserve">, and phytochemical </w:t>
      </w:r>
      <w:r w:rsidR="00743746" w:rsidRPr="009B2B86">
        <w:rPr>
          <w:rFonts w:ascii="Arial" w:eastAsia="Aptos" w:hAnsi="Arial" w:cs="Arial"/>
          <w:bCs/>
          <w:kern w:val="2"/>
          <w:sz w:val="20"/>
          <w:szCs w:val="20"/>
          <w:lang w:val="en-GB"/>
          <w14:ligatures w14:val="standardContextual"/>
        </w:rPr>
        <w:t>assessment</w:t>
      </w:r>
      <w:r w:rsidRPr="009B2B86">
        <w:rPr>
          <w:rFonts w:ascii="Arial" w:eastAsia="Aptos" w:hAnsi="Arial" w:cs="Arial"/>
          <w:bCs/>
          <w:kern w:val="2"/>
          <w:sz w:val="20"/>
          <w:szCs w:val="20"/>
          <w:lang w:val="en-GB"/>
          <w14:ligatures w14:val="standardContextual"/>
        </w:rPr>
        <w:t>.</w:t>
      </w:r>
    </w:p>
    <w:p w14:paraId="1DCF3497" w14:textId="5F3B810F" w:rsidR="001B4089" w:rsidRPr="009B2B86"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Results: </w:t>
      </w:r>
      <w:r w:rsidRPr="009B2B86">
        <w:rPr>
          <w:rFonts w:ascii="Arial" w:eastAsia="Aptos" w:hAnsi="Arial" w:cs="Arial"/>
          <w:bCs/>
          <w:kern w:val="2"/>
          <w:sz w:val="20"/>
          <w:szCs w:val="20"/>
          <w:lang w:val="en-GB"/>
          <w14:ligatures w14:val="standardContextual"/>
        </w:rPr>
        <w:t>Proximate analysis showed no significant differences among the different colour variants in crude fat (2.56</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2.98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ash (2.27</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2.63</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moisture (9.66</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9.97</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and dry matter (90.03</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90.34</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xml:space="preserve">%). However, crude protein content varied, with red </w:t>
      </w:r>
      <w:r w:rsidR="00D630EE" w:rsidRPr="009B2B86">
        <w:rPr>
          <w:rFonts w:ascii="Arial" w:eastAsia="Aptos" w:hAnsi="Arial" w:cs="Arial"/>
          <w:bCs/>
          <w:kern w:val="2"/>
          <w:sz w:val="20"/>
          <w:szCs w:val="20"/>
          <w:lang w:val="en-GB"/>
          <w14:ligatures w14:val="standardContextual"/>
        </w:rPr>
        <w:t xml:space="preserve">cured </w:t>
      </w:r>
      <w:proofErr w:type="spellStart"/>
      <w:r w:rsidRPr="009B2B86">
        <w:rPr>
          <w:rFonts w:ascii="Arial" w:eastAsia="Aptos" w:hAnsi="Arial" w:cs="Arial"/>
          <w:bCs/>
          <w:kern w:val="2"/>
          <w:sz w:val="20"/>
          <w:szCs w:val="20"/>
          <w:lang w:val="en-GB"/>
          <w14:ligatures w14:val="standardContextual"/>
        </w:rPr>
        <w:t>kolanut</w:t>
      </w:r>
      <w:proofErr w:type="spellEnd"/>
      <w:r w:rsidRPr="009B2B86">
        <w:rPr>
          <w:rFonts w:ascii="Arial" w:eastAsia="Aptos" w:hAnsi="Arial" w:cs="Arial"/>
          <w:bCs/>
          <w:kern w:val="2"/>
          <w:sz w:val="20"/>
          <w:szCs w:val="20"/>
          <w:lang w:val="en-GB"/>
          <w14:ligatures w14:val="standardContextual"/>
        </w:rPr>
        <w:t xml:space="preserve"> (RCK) having the highest value (15.29</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followed by pink</w:t>
      </w:r>
      <w:r w:rsidR="00D630EE" w:rsidRPr="009B2B86">
        <w:rPr>
          <w:rFonts w:ascii="Arial" w:eastAsia="Aptos" w:hAnsi="Arial" w:cs="Arial"/>
          <w:bCs/>
          <w:kern w:val="2"/>
          <w:sz w:val="20"/>
          <w:szCs w:val="20"/>
          <w:lang w:val="en-GB"/>
          <w14:ligatures w14:val="standardContextual"/>
        </w:rPr>
        <w:t xml:space="preserve"> cured </w:t>
      </w:r>
      <w:proofErr w:type="spellStart"/>
      <w:r w:rsidR="00D630EE" w:rsidRPr="009B2B86">
        <w:rPr>
          <w:rFonts w:ascii="Arial" w:eastAsia="Aptos" w:hAnsi="Arial" w:cs="Arial"/>
          <w:bCs/>
          <w:kern w:val="2"/>
          <w:sz w:val="20"/>
          <w:szCs w:val="20"/>
          <w:lang w:val="en-GB"/>
          <w14:ligatures w14:val="standardContextual"/>
        </w:rPr>
        <w:t>kolanut</w:t>
      </w:r>
      <w:proofErr w:type="spellEnd"/>
      <w:r w:rsidRPr="009B2B86">
        <w:rPr>
          <w:rFonts w:ascii="Arial" w:eastAsia="Aptos" w:hAnsi="Arial" w:cs="Arial"/>
          <w:bCs/>
          <w:kern w:val="2"/>
          <w:sz w:val="20"/>
          <w:szCs w:val="20"/>
          <w:lang w:val="en-GB"/>
          <w14:ligatures w14:val="standardContextual"/>
        </w:rPr>
        <w:t xml:space="preserve"> (PCK, 14.38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and white</w:t>
      </w:r>
      <w:r w:rsidR="00D630EE" w:rsidRPr="009B2B86">
        <w:rPr>
          <w:rFonts w:ascii="Arial" w:eastAsia="Aptos" w:hAnsi="Arial" w:cs="Arial"/>
          <w:bCs/>
          <w:kern w:val="2"/>
          <w:sz w:val="20"/>
          <w:szCs w:val="20"/>
          <w:lang w:val="en-GB"/>
          <w14:ligatures w14:val="standardContextual"/>
        </w:rPr>
        <w:t xml:space="preserve"> cured </w:t>
      </w:r>
      <w:proofErr w:type="spellStart"/>
      <w:r w:rsidR="00D630EE" w:rsidRPr="009B2B86">
        <w:rPr>
          <w:rFonts w:ascii="Arial" w:eastAsia="Aptos" w:hAnsi="Arial" w:cs="Arial"/>
          <w:bCs/>
          <w:kern w:val="2"/>
          <w:sz w:val="20"/>
          <w:szCs w:val="20"/>
          <w:lang w:val="en-GB"/>
          <w14:ligatures w14:val="standardContextual"/>
        </w:rPr>
        <w:t>kolanut</w:t>
      </w:r>
      <w:proofErr w:type="spellEnd"/>
      <w:r w:rsidRPr="009B2B86">
        <w:rPr>
          <w:rFonts w:ascii="Arial" w:eastAsia="Aptos" w:hAnsi="Arial" w:cs="Arial"/>
          <w:bCs/>
          <w:kern w:val="2"/>
          <w:sz w:val="20"/>
          <w:szCs w:val="20"/>
          <w:lang w:val="en-GB"/>
          <w14:ligatures w14:val="standardContextual"/>
        </w:rPr>
        <w:t xml:space="preserve"> (WCK, 13.88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Conversely, carbohydrate content was highest in WCK (67.18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followed by PCK and RCK. Mineral analysis revealed that potassium (K) and iron (Fe) were present in the highest concentrations. Caffeine content ranged from 0.102 to 0.167</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with no significant differences observed among the colour variants.</w:t>
      </w:r>
    </w:p>
    <w:p w14:paraId="337A3580" w14:textId="3880914F" w:rsidR="00D630EE" w:rsidRPr="009B2B86"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Conclusion:</w:t>
      </w:r>
      <w:r w:rsidR="00D630EE" w:rsidRPr="009B2B86">
        <w:rPr>
          <w:rFonts w:ascii="Arial" w:eastAsia="Aptos" w:hAnsi="Arial" w:cs="Arial"/>
          <w:b/>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xml:space="preserve">The findings suggest that variations in the physical colour of </w:t>
      </w:r>
      <w:r w:rsidRPr="009B2B86">
        <w:rPr>
          <w:rFonts w:ascii="Arial" w:eastAsia="Aptos" w:hAnsi="Arial" w:cs="Arial"/>
          <w:bCs/>
          <w:i/>
          <w:iCs/>
          <w:kern w:val="2"/>
          <w:sz w:val="20"/>
          <w:szCs w:val="20"/>
          <w:lang w:val="en-GB"/>
          <w14:ligatures w14:val="standardContextual"/>
        </w:rPr>
        <w:t>C. nitida</w:t>
      </w:r>
      <w:r w:rsidRPr="009B2B86">
        <w:rPr>
          <w:rFonts w:ascii="Arial" w:eastAsia="Aptos" w:hAnsi="Arial" w:cs="Arial"/>
          <w:bCs/>
          <w:kern w:val="2"/>
          <w:sz w:val="20"/>
          <w:szCs w:val="20"/>
          <w:lang w:val="en-GB"/>
          <w14:ligatures w14:val="standardContextual"/>
        </w:rPr>
        <w:t xml:space="preserve"> seeds </w:t>
      </w:r>
      <w:r w:rsidR="00F86CE6" w:rsidRPr="009B2B86">
        <w:rPr>
          <w:rFonts w:ascii="Arial" w:eastAsia="Aptos" w:hAnsi="Arial" w:cs="Arial"/>
          <w:bCs/>
          <w:kern w:val="2"/>
          <w:sz w:val="20"/>
          <w:szCs w:val="20"/>
          <w:lang w:val="en-GB"/>
          <w14:ligatures w14:val="standardContextual"/>
        </w:rPr>
        <w:t xml:space="preserve">apparently </w:t>
      </w:r>
      <w:r w:rsidRPr="009B2B86">
        <w:rPr>
          <w:rFonts w:ascii="Arial" w:eastAsia="Aptos" w:hAnsi="Arial" w:cs="Arial"/>
          <w:bCs/>
          <w:kern w:val="2"/>
          <w:sz w:val="20"/>
          <w:szCs w:val="20"/>
          <w:lang w:val="en-GB"/>
          <w14:ligatures w14:val="standardContextual"/>
        </w:rPr>
        <w:t>influence their nutritional and phytochemical composition</w:t>
      </w:r>
      <w:r w:rsidR="00F86CE6" w:rsidRPr="009B2B86">
        <w:rPr>
          <w:rFonts w:ascii="Arial" w:eastAsia="Aptos" w:hAnsi="Arial" w:cs="Arial"/>
          <w:bCs/>
          <w:kern w:val="2"/>
          <w:sz w:val="20"/>
          <w:szCs w:val="20"/>
          <w:lang w:val="en-GB"/>
          <w14:ligatures w14:val="standardContextual"/>
        </w:rPr>
        <w:t xml:space="preserve"> especially with RCK having the peak protein and mineral composition values</w:t>
      </w:r>
      <w:r w:rsidRPr="009B2B86">
        <w:rPr>
          <w:rFonts w:ascii="Arial" w:eastAsia="Aptos" w:hAnsi="Arial" w:cs="Arial"/>
          <w:bCs/>
          <w:kern w:val="2"/>
          <w:sz w:val="20"/>
          <w:szCs w:val="20"/>
          <w:lang w:val="en-GB"/>
          <w14:ligatures w14:val="standardContextual"/>
        </w:rPr>
        <w:t>.</w:t>
      </w:r>
    </w:p>
    <w:p w14:paraId="3F30AA3C" w14:textId="15C7A22B" w:rsidR="004C251C" w:rsidRDefault="004C251C" w:rsidP="008B2676">
      <w:pPr>
        <w:spacing w:line="360" w:lineRule="auto"/>
        <w:rPr>
          <w:rFonts w:ascii="Arial" w:hAnsi="Arial" w:cs="Arial"/>
          <w:bCs/>
          <w:sz w:val="20"/>
          <w:szCs w:val="20"/>
          <w:lang w:val="en-GB"/>
        </w:rPr>
      </w:pPr>
      <w:r w:rsidRPr="009B2B86">
        <w:rPr>
          <w:rFonts w:ascii="Arial" w:hAnsi="Arial" w:cs="Arial"/>
          <w:b/>
          <w:i/>
          <w:iCs/>
          <w:sz w:val="20"/>
          <w:szCs w:val="20"/>
          <w:lang w:val="en-GB"/>
        </w:rPr>
        <w:t>Keywords</w:t>
      </w:r>
      <w:r w:rsidR="00126906" w:rsidRPr="009B2B86">
        <w:rPr>
          <w:rFonts w:ascii="Arial" w:hAnsi="Arial" w:cs="Arial"/>
          <w:b/>
          <w:sz w:val="20"/>
          <w:szCs w:val="20"/>
          <w:lang w:val="en-GB"/>
        </w:rPr>
        <w:t xml:space="preserve">: </w:t>
      </w:r>
      <w:r w:rsidRPr="009B2B86">
        <w:rPr>
          <w:rFonts w:ascii="Arial" w:hAnsi="Arial" w:cs="Arial"/>
          <w:bCs/>
          <w:i/>
          <w:iCs/>
          <w:sz w:val="20"/>
          <w:szCs w:val="20"/>
          <w:lang w:val="en-GB"/>
        </w:rPr>
        <w:t xml:space="preserve">Cola </w:t>
      </w:r>
      <w:r w:rsidR="001516F5" w:rsidRPr="009B2B86">
        <w:rPr>
          <w:rFonts w:ascii="Arial" w:hAnsi="Arial" w:cs="Arial"/>
          <w:bCs/>
          <w:i/>
          <w:iCs/>
          <w:sz w:val="20"/>
          <w:szCs w:val="20"/>
          <w:lang w:val="en-GB"/>
        </w:rPr>
        <w:t>n</w:t>
      </w:r>
      <w:r w:rsidRPr="009B2B86">
        <w:rPr>
          <w:rFonts w:ascii="Arial" w:hAnsi="Arial" w:cs="Arial"/>
          <w:bCs/>
          <w:i/>
          <w:iCs/>
          <w:sz w:val="20"/>
          <w:szCs w:val="20"/>
          <w:lang w:val="en-GB"/>
        </w:rPr>
        <w:t>itida</w:t>
      </w:r>
      <w:r w:rsidR="00126906" w:rsidRPr="009B2B86">
        <w:rPr>
          <w:rFonts w:ascii="Arial" w:hAnsi="Arial" w:cs="Arial"/>
          <w:bCs/>
          <w:sz w:val="20"/>
          <w:szCs w:val="20"/>
          <w:lang w:val="en-GB"/>
        </w:rPr>
        <w:t>;</w:t>
      </w:r>
      <w:r w:rsidRPr="009B2B86">
        <w:rPr>
          <w:rFonts w:ascii="Arial" w:hAnsi="Arial" w:cs="Arial"/>
          <w:bCs/>
          <w:sz w:val="20"/>
          <w:szCs w:val="20"/>
          <w:lang w:val="en-GB"/>
        </w:rPr>
        <w:t xml:space="preserve"> </w:t>
      </w:r>
      <w:r w:rsidR="00126906" w:rsidRPr="009B2B86">
        <w:rPr>
          <w:rFonts w:ascii="Arial" w:hAnsi="Arial" w:cs="Arial"/>
          <w:bCs/>
          <w:sz w:val="20"/>
          <w:szCs w:val="20"/>
          <w:lang w:val="en-GB"/>
        </w:rPr>
        <w:t>c</w:t>
      </w:r>
      <w:r w:rsidR="00AD5DEE" w:rsidRPr="009B2B86">
        <w:rPr>
          <w:rFonts w:ascii="Arial" w:hAnsi="Arial" w:cs="Arial"/>
          <w:bCs/>
          <w:sz w:val="20"/>
          <w:szCs w:val="20"/>
          <w:lang w:val="en-GB"/>
        </w:rPr>
        <w:t>olours</w:t>
      </w:r>
      <w:r w:rsidR="00126906" w:rsidRPr="009B2B86">
        <w:rPr>
          <w:rFonts w:ascii="Arial" w:hAnsi="Arial" w:cs="Arial"/>
          <w:bCs/>
          <w:sz w:val="20"/>
          <w:szCs w:val="20"/>
          <w:lang w:val="en-GB"/>
        </w:rPr>
        <w:t>;</w:t>
      </w:r>
      <w:r w:rsidR="00AD5DEE" w:rsidRPr="009B2B86">
        <w:rPr>
          <w:rFonts w:ascii="Arial" w:hAnsi="Arial" w:cs="Arial"/>
          <w:bCs/>
          <w:sz w:val="20"/>
          <w:szCs w:val="20"/>
          <w:lang w:val="en-GB"/>
        </w:rPr>
        <w:t xml:space="preserve"> </w:t>
      </w:r>
      <w:r w:rsidR="00126906" w:rsidRPr="009B2B86">
        <w:rPr>
          <w:rFonts w:ascii="Arial" w:hAnsi="Arial" w:cs="Arial"/>
          <w:bCs/>
          <w:sz w:val="20"/>
          <w:szCs w:val="20"/>
          <w:lang w:val="en-GB"/>
        </w:rPr>
        <w:t>curing; p</w:t>
      </w:r>
      <w:r w:rsidR="00AD5DEE" w:rsidRPr="009B2B86">
        <w:rPr>
          <w:rFonts w:ascii="Arial" w:hAnsi="Arial" w:cs="Arial"/>
          <w:bCs/>
          <w:sz w:val="20"/>
          <w:szCs w:val="20"/>
          <w:lang w:val="en-GB"/>
        </w:rPr>
        <w:t>roximate</w:t>
      </w:r>
      <w:r w:rsidR="00126906" w:rsidRPr="009B2B86">
        <w:rPr>
          <w:rFonts w:ascii="Arial" w:hAnsi="Arial" w:cs="Arial"/>
          <w:bCs/>
          <w:sz w:val="20"/>
          <w:szCs w:val="20"/>
          <w:lang w:val="en-GB"/>
        </w:rPr>
        <w:t>;</w:t>
      </w:r>
      <w:r w:rsidR="00AD5DEE" w:rsidRPr="009B2B86">
        <w:rPr>
          <w:rFonts w:ascii="Arial" w:hAnsi="Arial" w:cs="Arial"/>
          <w:bCs/>
          <w:sz w:val="20"/>
          <w:szCs w:val="20"/>
          <w:lang w:val="en-GB"/>
        </w:rPr>
        <w:t xml:space="preserve"> </w:t>
      </w:r>
      <w:r w:rsidR="00126906" w:rsidRPr="009B2B86">
        <w:rPr>
          <w:rFonts w:ascii="Arial" w:hAnsi="Arial" w:cs="Arial"/>
          <w:bCs/>
          <w:sz w:val="20"/>
          <w:szCs w:val="20"/>
          <w:lang w:val="en-GB"/>
        </w:rPr>
        <w:t>m</w:t>
      </w:r>
      <w:r w:rsidR="00AD5DEE" w:rsidRPr="009B2B86">
        <w:rPr>
          <w:rFonts w:ascii="Arial" w:hAnsi="Arial" w:cs="Arial"/>
          <w:bCs/>
          <w:sz w:val="20"/>
          <w:szCs w:val="20"/>
          <w:lang w:val="en-GB"/>
        </w:rPr>
        <w:t>inerals</w:t>
      </w:r>
      <w:r w:rsidR="00126906" w:rsidRPr="009B2B86">
        <w:rPr>
          <w:rFonts w:ascii="Arial" w:hAnsi="Arial" w:cs="Arial"/>
          <w:bCs/>
          <w:sz w:val="20"/>
          <w:szCs w:val="20"/>
          <w:lang w:val="en-GB"/>
        </w:rPr>
        <w:t>;</w:t>
      </w:r>
      <w:r w:rsidR="00AD5DEE" w:rsidRPr="009B2B86">
        <w:rPr>
          <w:rFonts w:ascii="Arial" w:hAnsi="Arial" w:cs="Arial"/>
          <w:bCs/>
          <w:sz w:val="20"/>
          <w:szCs w:val="20"/>
          <w:lang w:val="en-GB"/>
        </w:rPr>
        <w:t xml:space="preserve"> </w:t>
      </w:r>
      <w:r w:rsidR="00126906" w:rsidRPr="009B2B86">
        <w:rPr>
          <w:rFonts w:ascii="Arial" w:hAnsi="Arial" w:cs="Arial"/>
          <w:bCs/>
          <w:sz w:val="20"/>
          <w:szCs w:val="20"/>
          <w:lang w:val="en-GB"/>
        </w:rPr>
        <w:t>p</w:t>
      </w:r>
      <w:r w:rsidR="00AD5DEE" w:rsidRPr="009B2B86">
        <w:rPr>
          <w:rFonts w:ascii="Arial" w:hAnsi="Arial" w:cs="Arial"/>
          <w:bCs/>
          <w:sz w:val="20"/>
          <w:szCs w:val="20"/>
          <w:lang w:val="en-GB"/>
        </w:rPr>
        <w:t>hytoch</w:t>
      </w:r>
      <w:r w:rsidRPr="009B2B86">
        <w:rPr>
          <w:rFonts w:ascii="Arial" w:hAnsi="Arial" w:cs="Arial"/>
          <w:bCs/>
          <w:sz w:val="20"/>
          <w:szCs w:val="20"/>
          <w:lang w:val="en-GB"/>
        </w:rPr>
        <w:t>emical</w:t>
      </w:r>
      <w:r w:rsidR="00AD5DEE" w:rsidRPr="009B2B86">
        <w:rPr>
          <w:rFonts w:ascii="Arial" w:hAnsi="Arial" w:cs="Arial"/>
          <w:bCs/>
          <w:sz w:val="20"/>
          <w:szCs w:val="20"/>
          <w:lang w:val="en-GB"/>
        </w:rPr>
        <w:t>s</w:t>
      </w:r>
    </w:p>
    <w:p w14:paraId="0AC7F337" w14:textId="5208FE91" w:rsidR="009B2B86" w:rsidRPr="009B2B86" w:rsidRDefault="00E319E1" w:rsidP="00E319E1">
      <w:pPr>
        <w:tabs>
          <w:tab w:val="left" w:pos="1440"/>
        </w:tabs>
        <w:spacing w:line="360" w:lineRule="auto"/>
        <w:rPr>
          <w:rFonts w:ascii="Arial" w:hAnsi="Arial" w:cs="Arial"/>
          <w:b/>
          <w:sz w:val="20"/>
          <w:szCs w:val="20"/>
          <w:lang w:val="en-GB"/>
        </w:rPr>
      </w:pPr>
      <w:r>
        <w:rPr>
          <w:rFonts w:ascii="Arial" w:hAnsi="Arial" w:cs="Arial"/>
          <w:b/>
          <w:sz w:val="20"/>
          <w:szCs w:val="20"/>
          <w:lang w:val="en-GB"/>
        </w:rPr>
        <w:tab/>
      </w:r>
    </w:p>
    <w:p w14:paraId="20D13A31" w14:textId="0279FBA8" w:rsidR="00F0485C" w:rsidRPr="009B2B86" w:rsidRDefault="009B2B86" w:rsidP="008B2676">
      <w:pPr>
        <w:spacing w:line="360" w:lineRule="auto"/>
        <w:rPr>
          <w:rFonts w:ascii="Arial" w:hAnsi="Arial" w:cs="Arial"/>
          <w:b/>
          <w:lang w:val="en-GB"/>
        </w:rPr>
      </w:pPr>
      <w:r w:rsidRPr="009B2B86">
        <w:rPr>
          <w:rFonts w:ascii="Arial" w:hAnsi="Arial" w:cs="Arial"/>
          <w:b/>
          <w:lang w:val="en-GB"/>
        </w:rPr>
        <w:t>1. INTRODUCTION</w:t>
      </w:r>
    </w:p>
    <w:p w14:paraId="70BBEAED" w14:textId="77777777" w:rsidR="00D630EE" w:rsidRPr="009B2B86" w:rsidRDefault="00B117CA" w:rsidP="008B2676">
      <w:pPr>
        <w:spacing w:after="0" w:line="360" w:lineRule="auto"/>
        <w:jc w:val="both"/>
        <w:rPr>
          <w:rFonts w:ascii="Arial" w:hAnsi="Arial" w:cs="Arial"/>
          <w:bCs/>
          <w:sz w:val="20"/>
          <w:szCs w:val="20"/>
          <w:lang w:val="en-GB"/>
        </w:rPr>
      </w:pPr>
      <w:r w:rsidRPr="009B2B86">
        <w:rPr>
          <w:rFonts w:ascii="Arial" w:hAnsi="Arial" w:cs="Arial"/>
          <w:bCs/>
          <w:i/>
          <w:iCs/>
          <w:sz w:val="20"/>
          <w:szCs w:val="20"/>
          <w:lang w:val="en-GB"/>
        </w:rPr>
        <w:t xml:space="preserve">Cola nitida </w:t>
      </w:r>
      <w:r w:rsidRPr="009B2B86">
        <w:rPr>
          <w:rFonts w:ascii="Arial" w:hAnsi="Arial" w:cs="Arial"/>
          <w:bCs/>
          <w:sz w:val="20"/>
          <w:szCs w:val="20"/>
        </w:rPr>
        <w:t xml:space="preserve">(Vent) Schott. &amp; Endl. (Kola) is an important commercial crop cultivated mostly in Africa </w:t>
      </w:r>
      <w:r w:rsidR="002F088D" w:rsidRPr="009B2B86">
        <w:rPr>
          <w:rFonts w:ascii="Arial" w:hAnsi="Arial" w:cs="Arial"/>
          <w:bCs/>
          <w:sz w:val="20"/>
          <w:szCs w:val="20"/>
        </w:rPr>
        <w:t>[1]</w:t>
      </w:r>
      <w:r w:rsidR="007813B3" w:rsidRPr="009B2B86">
        <w:rPr>
          <w:rFonts w:ascii="Arial" w:hAnsi="Arial" w:cs="Arial"/>
          <w:bCs/>
          <w:sz w:val="20"/>
          <w:szCs w:val="20"/>
        </w:rPr>
        <w:t xml:space="preserve">. </w:t>
      </w:r>
      <w:r w:rsidR="00F36C0F" w:rsidRPr="009B2B86">
        <w:rPr>
          <w:rFonts w:ascii="Arial" w:hAnsi="Arial" w:cs="Arial"/>
          <w:bCs/>
          <w:sz w:val="20"/>
          <w:szCs w:val="20"/>
        </w:rPr>
        <w:t>It is</w:t>
      </w:r>
      <w:r w:rsidRPr="009B2B86">
        <w:rPr>
          <w:rFonts w:ascii="Arial" w:hAnsi="Arial" w:cs="Arial"/>
          <w:bCs/>
          <w:sz w:val="20"/>
          <w:szCs w:val="20"/>
        </w:rPr>
        <w:t xml:space="preserve"> the </w:t>
      </w:r>
      <w:r w:rsidRPr="009B2B86">
        <w:rPr>
          <w:rFonts w:ascii="Arial" w:hAnsi="Arial" w:cs="Arial"/>
          <w:bCs/>
          <w:sz w:val="20"/>
          <w:szCs w:val="20"/>
          <w:lang w:val="en-GB"/>
        </w:rPr>
        <w:t xml:space="preserve">most economic and useful fruit-producing species of </w:t>
      </w:r>
      <w:proofErr w:type="spellStart"/>
      <w:r w:rsidRPr="009B2B86">
        <w:rPr>
          <w:rFonts w:ascii="Arial" w:hAnsi="Arial" w:cs="Arial"/>
          <w:bCs/>
          <w:sz w:val="20"/>
          <w:szCs w:val="20"/>
          <w:lang w:val="en-GB"/>
        </w:rPr>
        <w:t>kolanut</w:t>
      </w:r>
      <w:proofErr w:type="spellEnd"/>
      <w:r w:rsidR="00F36C0F" w:rsidRPr="009B2B86">
        <w:rPr>
          <w:rFonts w:ascii="Arial" w:hAnsi="Arial" w:cs="Arial"/>
          <w:bCs/>
          <w:sz w:val="20"/>
          <w:szCs w:val="20"/>
          <w:lang w:val="en-GB"/>
        </w:rPr>
        <w:t xml:space="preserve"> </w:t>
      </w:r>
      <w:r w:rsidR="002A1683" w:rsidRPr="009B2B86">
        <w:rPr>
          <w:rFonts w:ascii="Arial" w:hAnsi="Arial" w:cs="Arial"/>
          <w:bCs/>
          <w:sz w:val="20"/>
          <w:szCs w:val="20"/>
        </w:rPr>
        <w:t xml:space="preserve">chewed mostly to suppress sleep and hunger in some West African countries including Ghana and Nigeria </w:t>
      </w:r>
      <w:r w:rsidR="002F088D" w:rsidRPr="009B2B86">
        <w:rPr>
          <w:rFonts w:ascii="Arial" w:hAnsi="Arial" w:cs="Arial"/>
          <w:bCs/>
          <w:sz w:val="20"/>
          <w:szCs w:val="20"/>
        </w:rPr>
        <w:t>[2,3]</w:t>
      </w:r>
      <w:r w:rsidR="002A1683" w:rsidRPr="009B2B86">
        <w:rPr>
          <w:rFonts w:ascii="Arial" w:hAnsi="Arial" w:cs="Arial"/>
          <w:bCs/>
          <w:sz w:val="20"/>
          <w:szCs w:val="20"/>
        </w:rPr>
        <w:t xml:space="preserve">. </w:t>
      </w:r>
      <w:r w:rsidR="00F36C0F" w:rsidRPr="009B2B86">
        <w:rPr>
          <w:rFonts w:ascii="Arial" w:hAnsi="Arial" w:cs="Arial"/>
          <w:bCs/>
          <w:sz w:val="20"/>
          <w:szCs w:val="20"/>
          <w:lang w:val="en-GB"/>
        </w:rPr>
        <w:t xml:space="preserve"> </w:t>
      </w:r>
    </w:p>
    <w:p w14:paraId="032D28AA" w14:textId="4E739DEC" w:rsidR="00D630EE" w:rsidRPr="009B2B86" w:rsidRDefault="00D630EE" w:rsidP="008B2676">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Cs/>
          <w:i/>
          <w:iCs/>
          <w:kern w:val="2"/>
          <w:sz w:val="20"/>
          <w:szCs w:val="20"/>
          <w:lang w:val="en-GB"/>
          <w14:ligatures w14:val="standardContextual"/>
        </w:rPr>
        <w:t xml:space="preserve">Cola nitida </w:t>
      </w:r>
      <w:r w:rsidRPr="009B2B86">
        <w:rPr>
          <w:rFonts w:ascii="Arial" w:eastAsia="Aptos" w:hAnsi="Arial" w:cs="Arial"/>
          <w:bCs/>
          <w:kern w:val="2"/>
          <w:sz w:val="20"/>
          <w:szCs w:val="20"/>
          <w:lang w:val="en-GB"/>
          <w14:ligatures w14:val="standardContextual"/>
        </w:rPr>
        <w:t xml:space="preserve">is one of the common species of </w:t>
      </w:r>
      <w:proofErr w:type="spellStart"/>
      <w:r w:rsidRPr="009B2B86">
        <w:rPr>
          <w:rFonts w:ascii="Arial" w:eastAsia="Aptos" w:hAnsi="Arial" w:cs="Arial"/>
          <w:bCs/>
          <w:kern w:val="2"/>
          <w:sz w:val="20"/>
          <w:szCs w:val="20"/>
          <w:lang w:val="en-GB"/>
          <w14:ligatures w14:val="standardContextual"/>
        </w:rPr>
        <w:t>kolanut</w:t>
      </w:r>
      <w:proofErr w:type="spellEnd"/>
      <w:r w:rsidRPr="009B2B86">
        <w:rPr>
          <w:rFonts w:ascii="Arial" w:eastAsia="Aptos" w:hAnsi="Arial" w:cs="Arial"/>
          <w:bCs/>
          <w:kern w:val="2"/>
          <w:sz w:val="20"/>
          <w:szCs w:val="20"/>
          <w:lang w:val="en-GB"/>
          <w14:ligatures w14:val="standardContextual"/>
        </w:rPr>
        <w:t xml:space="preserve"> in Nigeria. Being an important economic cash crop, it has loads of biological and health significances. These health importance of </w:t>
      </w:r>
      <w:proofErr w:type="spellStart"/>
      <w:r w:rsidRPr="009B2B86">
        <w:rPr>
          <w:rFonts w:ascii="Arial" w:eastAsia="Aptos" w:hAnsi="Arial" w:cs="Arial"/>
          <w:bCs/>
          <w:kern w:val="2"/>
          <w:sz w:val="20"/>
          <w:szCs w:val="20"/>
          <w:lang w:val="en-GB"/>
          <w14:ligatures w14:val="standardContextual"/>
        </w:rPr>
        <w:t>kolanuts</w:t>
      </w:r>
      <w:proofErr w:type="spellEnd"/>
      <w:r w:rsidRPr="009B2B86">
        <w:rPr>
          <w:rFonts w:ascii="Arial" w:eastAsia="Aptos" w:hAnsi="Arial" w:cs="Arial"/>
          <w:bCs/>
          <w:kern w:val="2"/>
          <w:sz w:val="20"/>
          <w:szCs w:val="20"/>
          <w:lang w:val="en-GB"/>
          <w14:ligatures w14:val="standardContextual"/>
        </w:rPr>
        <w:t xml:space="preserve"> especially </w:t>
      </w:r>
      <w:r w:rsidRPr="009B2B86">
        <w:rPr>
          <w:rFonts w:ascii="Arial" w:eastAsia="Aptos" w:hAnsi="Arial" w:cs="Arial"/>
          <w:bCs/>
          <w:i/>
          <w:iCs/>
          <w:kern w:val="2"/>
          <w:sz w:val="20"/>
          <w:szCs w:val="20"/>
          <w:lang w:val="en-GB"/>
          <w14:ligatures w14:val="standardContextual"/>
        </w:rPr>
        <w:t>C</w:t>
      </w:r>
      <w:r w:rsidRPr="009B2B86">
        <w:rPr>
          <w:rFonts w:ascii="Arial" w:eastAsia="Aptos" w:hAnsi="Arial" w:cs="Arial"/>
          <w:bCs/>
          <w:kern w:val="2"/>
          <w:sz w:val="20"/>
          <w:szCs w:val="20"/>
          <w:lang w:val="en-GB"/>
          <w14:ligatures w14:val="standardContextual"/>
        </w:rPr>
        <w:t xml:space="preserve">. </w:t>
      </w:r>
      <w:r w:rsidRPr="009B2B86">
        <w:rPr>
          <w:rFonts w:ascii="Arial" w:eastAsia="Aptos" w:hAnsi="Arial" w:cs="Arial"/>
          <w:bCs/>
          <w:i/>
          <w:iCs/>
          <w:kern w:val="2"/>
          <w:sz w:val="20"/>
          <w:szCs w:val="20"/>
          <w:lang w:val="en-GB"/>
          <w14:ligatures w14:val="standardContextual"/>
        </w:rPr>
        <w:t>nitida</w:t>
      </w:r>
      <w:r w:rsidRPr="009B2B86">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lastRenderedPageBreak/>
        <w:t xml:space="preserve">are keenly attributed to their nutritional, phytochemical, and physicochemical compositions which could vary with their physical properties. </w:t>
      </w:r>
    </w:p>
    <w:p w14:paraId="57AD01BB" w14:textId="74307CB5" w:rsidR="00F36C0F" w:rsidRPr="009B2B86" w:rsidRDefault="00F36C0F" w:rsidP="008B2676">
      <w:pPr>
        <w:spacing w:after="0" w:line="360" w:lineRule="auto"/>
        <w:jc w:val="both"/>
        <w:rPr>
          <w:rFonts w:ascii="Arial" w:hAnsi="Arial" w:cs="Arial"/>
          <w:bCs/>
          <w:sz w:val="20"/>
          <w:szCs w:val="20"/>
          <w:lang w:val="en-GB"/>
        </w:rPr>
      </w:pPr>
      <w:r w:rsidRPr="009B2B86">
        <w:rPr>
          <w:rFonts w:ascii="Arial" w:hAnsi="Arial" w:cs="Arial"/>
          <w:bCs/>
          <w:i/>
          <w:iCs/>
          <w:sz w:val="20"/>
          <w:szCs w:val="20"/>
          <w:lang w:val="en-GB"/>
        </w:rPr>
        <w:t>Cola nitida</w:t>
      </w:r>
      <w:r w:rsidRPr="009B2B86">
        <w:rPr>
          <w:rFonts w:ascii="Arial" w:hAnsi="Arial" w:cs="Arial"/>
          <w:bCs/>
          <w:sz w:val="20"/>
          <w:szCs w:val="20"/>
          <w:lang w:val="en-GB"/>
        </w:rPr>
        <w:t xml:space="preserve"> is primarily cultivated for its caffeine-rich seeds hence they serve as stimulants promoting physical and mental alertness. Also, it is a vital ingredient in the formulation of some energetic drinks and pharmaceutical products </w:t>
      </w:r>
      <w:r w:rsidR="002F088D" w:rsidRPr="009B2B86">
        <w:rPr>
          <w:rFonts w:ascii="Arial" w:hAnsi="Arial" w:cs="Arial"/>
          <w:bCs/>
          <w:sz w:val="20"/>
          <w:szCs w:val="20"/>
        </w:rPr>
        <w:t>[4]</w:t>
      </w:r>
      <w:r w:rsidRPr="009B2B86">
        <w:rPr>
          <w:rFonts w:ascii="Arial" w:hAnsi="Arial" w:cs="Arial"/>
          <w:bCs/>
          <w:sz w:val="20"/>
          <w:szCs w:val="20"/>
          <w:lang w:val="en-GB"/>
        </w:rPr>
        <w:t xml:space="preserve">. </w:t>
      </w:r>
      <w:r w:rsidR="00F83ABA" w:rsidRPr="009B2B86">
        <w:rPr>
          <w:rFonts w:ascii="Arial" w:hAnsi="Arial" w:cs="Arial"/>
          <w:bCs/>
          <w:sz w:val="20"/>
          <w:szCs w:val="20"/>
          <w:lang w:val="en-GB"/>
        </w:rPr>
        <w:t>Remarkably</w:t>
      </w:r>
      <w:r w:rsidRPr="009B2B86">
        <w:rPr>
          <w:rFonts w:ascii="Arial" w:hAnsi="Arial" w:cs="Arial"/>
          <w:bCs/>
          <w:sz w:val="20"/>
          <w:szCs w:val="20"/>
          <w:lang w:val="en-GB"/>
        </w:rPr>
        <w:t xml:space="preserve">, </w:t>
      </w:r>
      <w:r w:rsidRPr="009B2B86">
        <w:rPr>
          <w:rFonts w:ascii="Arial" w:hAnsi="Arial" w:cs="Arial"/>
          <w:bCs/>
          <w:i/>
          <w:iCs/>
          <w:sz w:val="20"/>
          <w:szCs w:val="20"/>
          <w:lang w:val="en-GB"/>
        </w:rPr>
        <w:t>C. nitida</w:t>
      </w:r>
      <w:r w:rsidRPr="009B2B86">
        <w:rPr>
          <w:rFonts w:ascii="Arial" w:hAnsi="Arial" w:cs="Arial"/>
          <w:bCs/>
          <w:sz w:val="20"/>
          <w:szCs w:val="20"/>
          <w:lang w:val="en-GB"/>
        </w:rPr>
        <w:t xml:space="preserve"> is employed in folkloric medicine for the treatment and management of several ailments such as diabetes </w:t>
      </w:r>
      <w:r w:rsidR="002F088D" w:rsidRPr="009B2B86">
        <w:rPr>
          <w:rFonts w:ascii="Arial" w:hAnsi="Arial" w:cs="Arial"/>
          <w:bCs/>
          <w:sz w:val="20"/>
          <w:szCs w:val="20"/>
        </w:rPr>
        <w:t>[5]</w:t>
      </w:r>
      <w:r w:rsidRPr="009B2B86">
        <w:rPr>
          <w:rFonts w:ascii="Arial" w:hAnsi="Arial" w:cs="Arial"/>
          <w:bCs/>
          <w:sz w:val="20"/>
          <w:szCs w:val="20"/>
          <w:lang w:val="en-GB"/>
        </w:rPr>
        <w:t xml:space="preserve">, depression, asthma, whooping coughs, rheumatism, parasitic infections and many other oxidative stress-induced neurodegenerative diseases </w:t>
      </w:r>
      <w:r w:rsidR="00413F13" w:rsidRPr="009B2B86">
        <w:rPr>
          <w:rFonts w:ascii="Arial" w:hAnsi="Arial" w:cs="Arial"/>
          <w:bCs/>
          <w:sz w:val="20"/>
          <w:szCs w:val="20"/>
        </w:rPr>
        <w:t>[6,7,8]</w:t>
      </w:r>
      <w:r w:rsidRPr="009B2B86">
        <w:rPr>
          <w:rFonts w:ascii="Arial" w:hAnsi="Arial" w:cs="Arial"/>
          <w:bCs/>
          <w:sz w:val="20"/>
          <w:szCs w:val="20"/>
          <w:lang w:val="en-GB"/>
        </w:rPr>
        <w:t xml:space="preserve">. These biological and health </w:t>
      </w:r>
      <w:r w:rsidR="00DF4625" w:rsidRPr="009B2B86">
        <w:rPr>
          <w:rFonts w:ascii="Arial" w:hAnsi="Arial" w:cs="Arial"/>
          <w:bCs/>
          <w:sz w:val="20"/>
          <w:szCs w:val="20"/>
          <w:lang w:val="en-GB"/>
        </w:rPr>
        <w:t>contributions</w:t>
      </w:r>
      <w:r w:rsidRPr="009B2B86">
        <w:rPr>
          <w:rFonts w:ascii="Arial" w:hAnsi="Arial" w:cs="Arial"/>
          <w:bCs/>
          <w:sz w:val="20"/>
          <w:szCs w:val="20"/>
          <w:lang w:val="en-GB"/>
        </w:rPr>
        <w:t xml:space="preserve"> of </w:t>
      </w:r>
      <w:r w:rsidRPr="009B2B86">
        <w:rPr>
          <w:rFonts w:ascii="Arial" w:hAnsi="Arial" w:cs="Arial"/>
          <w:bCs/>
          <w:i/>
          <w:iCs/>
          <w:sz w:val="20"/>
          <w:szCs w:val="20"/>
          <w:lang w:val="en-GB"/>
        </w:rPr>
        <w:t xml:space="preserve">C. nitida </w:t>
      </w:r>
      <w:r w:rsidRPr="009B2B86">
        <w:rPr>
          <w:rFonts w:ascii="Arial" w:hAnsi="Arial" w:cs="Arial"/>
          <w:bCs/>
          <w:sz w:val="20"/>
          <w:szCs w:val="20"/>
          <w:lang w:val="en-GB"/>
        </w:rPr>
        <w:t>seeds</w:t>
      </w:r>
      <w:r w:rsidR="00DF4625" w:rsidRPr="009B2B86">
        <w:rPr>
          <w:rFonts w:ascii="Arial" w:hAnsi="Arial" w:cs="Arial"/>
          <w:bCs/>
          <w:sz w:val="20"/>
          <w:szCs w:val="20"/>
          <w:lang w:val="en-GB"/>
        </w:rPr>
        <w:t xml:space="preserve"> to medicine are made possible owing</w:t>
      </w:r>
      <w:r w:rsidRPr="009B2B86">
        <w:rPr>
          <w:rFonts w:ascii="Arial" w:hAnsi="Arial" w:cs="Arial"/>
          <w:bCs/>
          <w:sz w:val="20"/>
          <w:szCs w:val="20"/>
          <w:lang w:val="en-GB"/>
        </w:rPr>
        <w:t xml:space="preserve"> to their nutritional, biochemical and phytochemical </w:t>
      </w:r>
      <w:r w:rsidR="00DF4625" w:rsidRPr="009B2B86">
        <w:rPr>
          <w:rFonts w:ascii="Arial" w:hAnsi="Arial" w:cs="Arial"/>
          <w:bCs/>
          <w:sz w:val="20"/>
          <w:szCs w:val="20"/>
          <w:lang w:val="en-GB"/>
        </w:rPr>
        <w:t>compositions</w:t>
      </w:r>
      <w:r w:rsidRPr="009B2B86">
        <w:rPr>
          <w:rFonts w:ascii="Arial" w:hAnsi="Arial" w:cs="Arial"/>
          <w:bCs/>
          <w:sz w:val="20"/>
          <w:szCs w:val="20"/>
          <w:lang w:val="en-GB"/>
        </w:rPr>
        <w:t>.</w:t>
      </w:r>
      <w:r w:rsidR="00DF4625" w:rsidRPr="009B2B86">
        <w:rPr>
          <w:rFonts w:ascii="Arial" w:hAnsi="Arial" w:cs="Arial"/>
          <w:bCs/>
          <w:sz w:val="20"/>
          <w:szCs w:val="20"/>
          <w:lang w:val="en-GB"/>
        </w:rPr>
        <w:t xml:space="preserve"> For instance</w:t>
      </w:r>
      <w:r w:rsidRPr="009B2B86">
        <w:rPr>
          <w:rFonts w:ascii="Arial" w:hAnsi="Arial" w:cs="Arial"/>
          <w:bCs/>
          <w:sz w:val="20"/>
          <w:szCs w:val="20"/>
          <w:lang w:val="en-GB"/>
        </w:rPr>
        <w:t xml:space="preserve">, the potent antioxidant and antidiabetic activities of </w:t>
      </w:r>
      <w:r w:rsidRPr="009B2B86">
        <w:rPr>
          <w:rFonts w:ascii="Arial" w:hAnsi="Arial" w:cs="Arial"/>
          <w:bCs/>
          <w:i/>
          <w:iCs/>
          <w:sz w:val="20"/>
          <w:szCs w:val="20"/>
          <w:lang w:val="en-GB"/>
        </w:rPr>
        <w:t xml:space="preserve">C. nitida </w:t>
      </w:r>
      <w:r w:rsidRPr="009B2B86">
        <w:rPr>
          <w:rFonts w:ascii="Arial" w:hAnsi="Arial" w:cs="Arial"/>
          <w:bCs/>
          <w:sz w:val="20"/>
          <w:szCs w:val="20"/>
          <w:lang w:val="en-GB"/>
        </w:rPr>
        <w:t xml:space="preserve">seeds are </w:t>
      </w:r>
      <w:r w:rsidR="00DF4625" w:rsidRPr="009B2B86">
        <w:rPr>
          <w:rFonts w:ascii="Arial" w:hAnsi="Arial" w:cs="Arial"/>
          <w:bCs/>
          <w:sz w:val="20"/>
          <w:szCs w:val="20"/>
          <w:lang w:val="en-GB"/>
        </w:rPr>
        <w:t xml:space="preserve">essentially </w:t>
      </w:r>
      <w:r w:rsidRPr="009B2B86">
        <w:rPr>
          <w:rFonts w:ascii="Arial" w:hAnsi="Arial" w:cs="Arial"/>
          <w:bCs/>
          <w:sz w:val="20"/>
          <w:szCs w:val="20"/>
          <w:lang w:val="en-GB"/>
        </w:rPr>
        <w:t xml:space="preserve">ascribed to the fact that they are rich in alkaloids such as theobromine, </w:t>
      </w:r>
      <w:proofErr w:type="spellStart"/>
      <w:r w:rsidRPr="009B2B86">
        <w:rPr>
          <w:rFonts w:ascii="Arial" w:hAnsi="Arial" w:cs="Arial"/>
          <w:bCs/>
          <w:sz w:val="20"/>
          <w:szCs w:val="20"/>
          <w:lang w:val="en-GB"/>
        </w:rPr>
        <w:t>kolanin</w:t>
      </w:r>
      <w:proofErr w:type="spellEnd"/>
      <w:r w:rsidRPr="009B2B86">
        <w:rPr>
          <w:rFonts w:ascii="Arial" w:hAnsi="Arial" w:cs="Arial"/>
          <w:bCs/>
          <w:sz w:val="20"/>
          <w:szCs w:val="20"/>
          <w:lang w:val="en-GB"/>
        </w:rPr>
        <w:t xml:space="preserve">, L-epicatechin, d-catechin </w:t>
      </w:r>
      <w:r w:rsidR="00413F13" w:rsidRPr="009B2B86">
        <w:rPr>
          <w:rFonts w:ascii="Arial" w:hAnsi="Arial" w:cs="Arial"/>
          <w:bCs/>
          <w:sz w:val="20"/>
          <w:szCs w:val="20"/>
          <w:lang w:val="en-GB"/>
        </w:rPr>
        <w:t>[9,10]</w:t>
      </w:r>
      <w:r w:rsidRPr="009B2B86">
        <w:rPr>
          <w:rFonts w:ascii="Arial" w:hAnsi="Arial" w:cs="Arial"/>
          <w:bCs/>
          <w:sz w:val="20"/>
          <w:szCs w:val="20"/>
          <w:lang w:val="en-GB"/>
        </w:rPr>
        <w:t xml:space="preserve">, as well as tannins, flavonoids, essential oils and saponins </w:t>
      </w:r>
      <w:r w:rsidR="00413F13" w:rsidRPr="009B2B86">
        <w:rPr>
          <w:rFonts w:ascii="Arial" w:hAnsi="Arial" w:cs="Arial"/>
          <w:bCs/>
          <w:sz w:val="20"/>
          <w:szCs w:val="20"/>
          <w:lang w:val="en-GB"/>
        </w:rPr>
        <w:t>[11]</w:t>
      </w:r>
      <w:r w:rsidRPr="009B2B86">
        <w:rPr>
          <w:rFonts w:ascii="Arial" w:hAnsi="Arial" w:cs="Arial"/>
          <w:bCs/>
          <w:sz w:val="20"/>
          <w:szCs w:val="20"/>
          <w:lang w:val="en-GB"/>
        </w:rPr>
        <w:t xml:space="preserve">. </w:t>
      </w:r>
    </w:p>
    <w:p w14:paraId="11AB0231" w14:textId="318D1379" w:rsidR="006558DE" w:rsidRPr="009B2B86" w:rsidRDefault="00DB3B3D" w:rsidP="008B2676">
      <w:pPr>
        <w:spacing w:line="360" w:lineRule="auto"/>
        <w:jc w:val="both"/>
        <w:rPr>
          <w:rFonts w:ascii="Arial" w:hAnsi="Arial" w:cs="Arial"/>
          <w:bCs/>
          <w:sz w:val="20"/>
          <w:szCs w:val="20"/>
          <w:lang w:val="en-GB"/>
        </w:rPr>
      </w:pPr>
      <w:r w:rsidRPr="009B2B86">
        <w:rPr>
          <w:rFonts w:ascii="Arial" w:hAnsi="Arial" w:cs="Arial"/>
          <w:bCs/>
          <w:sz w:val="20"/>
          <w:szCs w:val="20"/>
        </w:rPr>
        <w:t xml:space="preserve">Over the years, extensive research has been conducted on the biochemical and nutritional composition of </w:t>
      </w:r>
      <w:r w:rsidRPr="009B2B86">
        <w:rPr>
          <w:rFonts w:ascii="Arial" w:hAnsi="Arial" w:cs="Arial"/>
          <w:bCs/>
          <w:i/>
          <w:iCs/>
          <w:sz w:val="20"/>
          <w:szCs w:val="20"/>
        </w:rPr>
        <w:t>C</w:t>
      </w:r>
      <w:r w:rsidR="0015695C" w:rsidRPr="009B2B86">
        <w:rPr>
          <w:rFonts w:ascii="Arial" w:hAnsi="Arial" w:cs="Arial"/>
          <w:bCs/>
          <w:sz w:val="20"/>
          <w:szCs w:val="20"/>
        </w:rPr>
        <w:t>.</w:t>
      </w:r>
      <w:r w:rsidRPr="009B2B86">
        <w:rPr>
          <w:rFonts w:ascii="Arial" w:hAnsi="Arial" w:cs="Arial"/>
          <w:bCs/>
          <w:i/>
          <w:iCs/>
          <w:sz w:val="20"/>
          <w:szCs w:val="20"/>
        </w:rPr>
        <w:t xml:space="preserve"> nitida</w:t>
      </w:r>
      <w:r w:rsidRPr="009B2B86">
        <w:rPr>
          <w:rFonts w:ascii="Arial" w:hAnsi="Arial" w:cs="Arial"/>
          <w:bCs/>
          <w:sz w:val="20"/>
          <w:szCs w:val="20"/>
        </w:rPr>
        <w:t xml:space="preserve"> seeds, with particular emphasis on their associated health benefits </w:t>
      </w:r>
      <w:r w:rsidR="000E0BE4" w:rsidRPr="009B2B86">
        <w:rPr>
          <w:rFonts w:ascii="Arial" w:hAnsi="Arial" w:cs="Arial"/>
          <w:bCs/>
          <w:sz w:val="20"/>
          <w:szCs w:val="20"/>
        </w:rPr>
        <w:t>[12,13,14]</w:t>
      </w:r>
      <w:r w:rsidRPr="009B2B86">
        <w:rPr>
          <w:rFonts w:ascii="Arial" w:hAnsi="Arial" w:cs="Arial"/>
          <w:bCs/>
          <w:sz w:val="20"/>
          <w:szCs w:val="20"/>
        </w:rPr>
        <w:t xml:space="preserve">. In addition, several studies have examined the physical characteristics of the seeds. Physical attributes such as </w:t>
      </w:r>
      <w:proofErr w:type="spellStart"/>
      <w:r w:rsidRPr="009B2B86">
        <w:rPr>
          <w:rFonts w:ascii="Arial" w:hAnsi="Arial" w:cs="Arial"/>
          <w:bCs/>
          <w:sz w:val="20"/>
          <w:szCs w:val="20"/>
        </w:rPr>
        <w:t>colour</w:t>
      </w:r>
      <w:proofErr w:type="spellEnd"/>
      <w:r w:rsidRPr="009B2B86">
        <w:rPr>
          <w:rFonts w:ascii="Arial" w:hAnsi="Arial" w:cs="Arial"/>
          <w:bCs/>
          <w:sz w:val="20"/>
          <w:szCs w:val="20"/>
        </w:rPr>
        <w:t>, size, shape, and density have been extensively characterized and documented in the literature</w:t>
      </w:r>
      <w:r w:rsidR="00605622" w:rsidRPr="009B2B86">
        <w:rPr>
          <w:rFonts w:ascii="Arial" w:hAnsi="Arial" w:cs="Arial"/>
          <w:bCs/>
          <w:sz w:val="20"/>
          <w:szCs w:val="20"/>
        </w:rPr>
        <w:t xml:space="preserve"> </w:t>
      </w:r>
      <w:r w:rsidR="002E508D" w:rsidRPr="009B2B86">
        <w:rPr>
          <w:rFonts w:ascii="Arial" w:hAnsi="Arial" w:cs="Arial"/>
          <w:bCs/>
          <w:sz w:val="20"/>
          <w:szCs w:val="20"/>
          <w:lang w:val="en-GB"/>
        </w:rPr>
        <w:t>[15]</w:t>
      </w:r>
      <w:r w:rsidR="00F36C0F" w:rsidRPr="009B2B86">
        <w:rPr>
          <w:rFonts w:ascii="Arial" w:hAnsi="Arial" w:cs="Arial"/>
          <w:bCs/>
          <w:sz w:val="20"/>
          <w:szCs w:val="20"/>
          <w:lang w:val="en-GB"/>
        </w:rPr>
        <w:t xml:space="preserve">. </w:t>
      </w:r>
      <w:r w:rsidR="00A9256D" w:rsidRPr="009B2B86">
        <w:rPr>
          <w:rFonts w:ascii="Arial" w:hAnsi="Arial" w:cs="Arial"/>
          <w:bCs/>
          <w:sz w:val="20"/>
          <w:szCs w:val="20"/>
          <w:lang w:val="en-GB"/>
        </w:rPr>
        <w:t>The physical</w:t>
      </w:r>
      <w:r w:rsidR="00F36C0F" w:rsidRPr="009B2B86">
        <w:rPr>
          <w:rFonts w:ascii="Arial" w:hAnsi="Arial" w:cs="Arial"/>
          <w:bCs/>
          <w:sz w:val="20"/>
          <w:szCs w:val="20"/>
          <w:lang w:val="en-GB"/>
        </w:rPr>
        <w:t xml:space="preserve"> properties</w:t>
      </w:r>
      <w:r w:rsidR="00A9256D" w:rsidRPr="009B2B86">
        <w:rPr>
          <w:rFonts w:ascii="Arial" w:hAnsi="Arial" w:cs="Arial"/>
          <w:bCs/>
          <w:sz w:val="20"/>
          <w:szCs w:val="20"/>
          <w:lang w:val="en-GB"/>
        </w:rPr>
        <w:t xml:space="preserve"> of </w:t>
      </w:r>
      <w:proofErr w:type="spellStart"/>
      <w:r w:rsidR="00A9256D" w:rsidRPr="009B2B86">
        <w:rPr>
          <w:rFonts w:ascii="Arial" w:hAnsi="Arial" w:cs="Arial"/>
          <w:bCs/>
          <w:sz w:val="20"/>
          <w:szCs w:val="20"/>
          <w:lang w:val="en-GB"/>
        </w:rPr>
        <w:t>kolanuts</w:t>
      </w:r>
      <w:proofErr w:type="spellEnd"/>
      <w:r w:rsidR="00F36C0F" w:rsidRPr="009B2B86">
        <w:rPr>
          <w:rFonts w:ascii="Arial" w:hAnsi="Arial" w:cs="Arial"/>
          <w:bCs/>
          <w:sz w:val="20"/>
          <w:szCs w:val="20"/>
          <w:lang w:val="en-GB"/>
        </w:rPr>
        <w:t xml:space="preserve"> vary and are important in engineering designs, food processing, handling operations </w:t>
      </w:r>
      <w:r w:rsidR="00A9256D" w:rsidRPr="009B2B86">
        <w:rPr>
          <w:rFonts w:ascii="Arial" w:hAnsi="Arial" w:cs="Arial"/>
          <w:bCs/>
          <w:sz w:val="20"/>
          <w:szCs w:val="20"/>
          <w:lang w:val="en-GB"/>
        </w:rPr>
        <w:t>and the likes</w:t>
      </w:r>
      <w:r w:rsidR="00F36C0F" w:rsidRPr="009B2B86">
        <w:rPr>
          <w:rFonts w:ascii="Arial" w:hAnsi="Arial" w:cs="Arial"/>
          <w:bCs/>
          <w:sz w:val="20"/>
          <w:szCs w:val="20"/>
          <w:lang w:val="en-GB"/>
        </w:rPr>
        <w:t xml:space="preserve">. </w:t>
      </w:r>
      <w:r w:rsidR="00A9256D" w:rsidRPr="009B2B86">
        <w:rPr>
          <w:rFonts w:ascii="Arial" w:hAnsi="Arial" w:cs="Arial"/>
          <w:bCs/>
          <w:sz w:val="20"/>
          <w:szCs w:val="20"/>
          <w:lang w:val="en-GB"/>
        </w:rPr>
        <w:t>A major and an important</w:t>
      </w:r>
      <w:r w:rsidR="00F36C0F" w:rsidRPr="009B2B86">
        <w:rPr>
          <w:rFonts w:ascii="Arial" w:hAnsi="Arial" w:cs="Arial"/>
          <w:bCs/>
          <w:sz w:val="20"/>
          <w:szCs w:val="20"/>
          <w:lang w:val="en-GB"/>
        </w:rPr>
        <w:t xml:space="preserve"> physical property of </w:t>
      </w:r>
      <w:r w:rsidR="00F36C0F" w:rsidRPr="009B2B86">
        <w:rPr>
          <w:rFonts w:ascii="Arial" w:hAnsi="Arial" w:cs="Arial"/>
          <w:bCs/>
          <w:i/>
          <w:iCs/>
          <w:sz w:val="20"/>
          <w:szCs w:val="20"/>
          <w:lang w:val="en-GB"/>
        </w:rPr>
        <w:t>C</w:t>
      </w:r>
      <w:r w:rsidR="00F36C0F" w:rsidRPr="009B2B86">
        <w:rPr>
          <w:rFonts w:ascii="Arial" w:hAnsi="Arial" w:cs="Arial"/>
          <w:bCs/>
          <w:sz w:val="20"/>
          <w:szCs w:val="20"/>
          <w:lang w:val="en-GB"/>
        </w:rPr>
        <w:t xml:space="preserve">. </w:t>
      </w:r>
      <w:r w:rsidR="00F36C0F" w:rsidRPr="009B2B86">
        <w:rPr>
          <w:rFonts w:ascii="Arial" w:hAnsi="Arial" w:cs="Arial"/>
          <w:bCs/>
          <w:i/>
          <w:iCs/>
          <w:sz w:val="20"/>
          <w:szCs w:val="20"/>
          <w:lang w:val="en-GB"/>
        </w:rPr>
        <w:t xml:space="preserve">nitida </w:t>
      </w:r>
      <w:r w:rsidR="00F36C0F" w:rsidRPr="009B2B86">
        <w:rPr>
          <w:rFonts w:ascii="Arial" w:hAnsi="Arial" w:cs="Arial"/>
          <w:bCs/>
          <w:sz w:val="20"/>
          <w:szCs w:val="20"/>
          <w:lang w:val="en-GB"/>
        </w:rPr>
        <w:t xml:space="preserve">seeds </w:t>
      </w:r>
      <w:r w:rsidR="00A9256D" w:rsidRPr="009B2B86">
        <w:rPr>
          <w:rFonts w:ascii="Arial" w:hAnsi="Arial" w:cs="Arial"/>
          <w:bCs/>
          <w:sz w:val="20"/>
          <w:szCs w:val="20"/>
          <w:lang w:val="en-GB"/>
        </w:rPr>
        <w:t xml:space="preserve">is the colour. The colours of the nuts </w:t>
      </w:r>
      <w:r w:rsidR="00F36C0F" w:rsidRPr="009B2B86">
        <w:rPr>
          <w:rFonts w:ascii="Arial" w:hAnsi="Arial" w:cs="Arial"/>
          <w:bCs/>
          <w:sz w:val="20"/>
          <w:szCs w:val="20"/>
          <w:lang w:val="en-GB"/>
        </w:rPr>
        <w:t>have been worked on by s</w:t>
      </w:r>
      <w:r w:rsidR="00581D09" w:rsidRPr="009B2B86">
        <w:rPr>
          <w:rFonts w:ascii="Arial" w:hAnsi="Arial" w:cs="Arial"/>
          <w:bCs/>
          <w:sz w:val="20"/>
          <w:szCs w:val="20"/>
          <w:lang w:val="en-GB"/>
        </w:rPr>
        <w:t xml:space="preserve">everal authors including authors </w:t>
      </w:r>
      <w:proofErr w:type="spellStart"/>
      <w:r w:rsidR="00BA5C0C" w:rsidRPr="009B2B86">
        <w:rPr>
          <w:rFonts w:ascii="Arial" w:hAnsi="Arial" w:cs="Arial"/>
          <w:bCs/>
          <w:sz w:val="20"/>
          <w:szCs w:val="20"/>
          <w:lang w:val="en-GB"/>
        </w:rPr>
        <w:t>Adesida</w:t>
      </w:r>
      <w:proofErr w:type="spellEnd"/>
      <w:r w:rsidR="00BA5C0C" w:rsidRPr="009B2B86">
        <w:rPr>
          <w:rFonts w:ascii="Arial" w:hAnsi="Arial" w:cs="Arial"/>
          <w:bCs/>
          <w:sz w:val="20"/>
          <w:szCs w:val="20"/>
          <w:lang w:val="en-GB"/>
        </w:rPr>
        <w:t xml:space="preserve"> et al [16] and </w:t>
      </w:r>
      <w:proofErr w:type="spellStart"/>
      <w:r w:rsidR="00581D09" w:rsidRPr="009B2B86">
        <w:rPr>
          <w:rFonts w:ascii="Arial" w:hAnsi="Arial" w:cs="Arial"/>
          <w:sz w:val="20"/>
          <w:szCs w:val="20"/>
        </w:rPr>
        <w:t>Akpakpan</w:t>
      </w:r>
      <w:proofErr w:type="spellEnd"/>
      <w:r w:rsidR="00F36C0F" w:rsidRPr="009B2B86">
        <w:rPr>
          <w:rFonts w:ascii="Arial" w:hAnsi="Arial" w:cs="Arial"/>
          <w:bCs/>
          <w:sz w:val="20"/>
          <w:szCs w:val="20"/>
          <w:lang w:val="en-GB"/>
        </w:rPr>
        <w:t xml:space="preserve">, </w:t>
      </w:r>
      <w:r w:rsidR="00BA5C0C" w:rsidRPr="009B2B86">
        <w:rPr>
          <w:rFonts w:ascii="Arial" w:hAnsi="Arial" w:cs="Arial"/>
          <w:bCs/>
          <w:sz w:val="20"/>
          <w:szCs w:val="20"/>
          <w:lang w:val="en-GB"/>
        </w:rPr>
        <w:t>[17]</w:t>
      </w:r>
      <w:r w:rsidR="00F36C0F" w:rsidRPr="009B2B86">
        <w:rPr>
          <w:rFonts w:ascii="Arial" w:hAnsi="Arial" w:cs="Arial"/>
          <w:bCs/>
          <w:sz w:val="20"/>
          <w:szCs w:val="20"/>
          <w:lang w:val="en-GB"/>
        </w:rPr>
        <w:t xml:space="preserve">. </w:t>
      </w:r>
      <w:r w:rsidR="00581D09" w:rsidRPr="009B2B86">
        <w:rPr>
          <w:rFonts w:ascii="Arial" w:hAnsi="Arial" w:cs="Arial"/>
          <w:bCs/>
          <w:sz w:val="20"/>
          <w:szCs w:val="20"/>
          <w:lang w:val="en-GB"/>
        </w:rPr>
        <w:t>Their studies</w:t>
      </w:r>
      <w:r w:rsidR="00F36C0F" w:rsidRPr="009B2B86">
        <w:rPr>
          <w:rFonts w:ascii="Arial" w:hAnsi="Arial" w:cs="Arial"/>
          <w:bCs/>
          <w:sz w:val="20"/>
          <w:szCs w:val="20"/>
          <w:lang w:val="en-GB"/>
        </w:rPr>
        <w:t xml:space="preserve"> revealed that </w:t>
      </w:r>
      <w:r w:rsidR="00F36C0F" w:rsidRPr="009B2B86">
        <w:rPr>
          <w:rFonts w:ascii="Arial" w:hAnsi="Arial" w:cs="Arial"/>
          <w:bCs/>
          <w:i/>
          <w:iCs/>
          <w:sz w:val="20"/>
          <w:szCs w:val="20"/>
          <w:lang w:val="en-GB"/>
        </w:rPr>
        <w:t>Cola nitida</w:t>
      </w:r>
      <w:r w:rsidR="00F36C0F" w:rsidRPr="009B2B86">
        <w:rPr>
          <w:rFonts w:ascii="Arial" w:hAnsi="Arial" w:cs="Arial"/>
          <w:bCs/>
          <w:sz w:val="20"/>
          <w:szCs w:val="20"/>
          <w:lang w:val="en-GB"/>
        </w:rPr>
        <w:t xml:space="preserve"> seeds are easily distinguished by their nuts of two cotyledons which have three colours that may be red, white or intermediate shades of pink as shown in </w:t>
      </w:r>
      <w:r w:rsidR="00045AB8">
        <w:rPr>
          <w:rFonts w:ascii="Arial" w:hAnsi="Arial" w:cs="Arial"/>
          <w:bCs/>
          <w:sz w:val="20"/>
          <w:szCs w:val="20"/>
          <w:lang w:val="en-GB"/>
        </w:rPr>
        <w:t>Plate</w:t>
      </w:r>
      <w:r w:rsidR="00F36C0F" w:rsidRPr="009B2B86">
        <w:rPr>
          <w:rFonts w:ascii="Arial" w:hAnsi="Arial" w:cs="Arial"/>
          <w:bCs/>
          <w:sz w:val="20"/>
          <w:szCs w:val="20"/>
          <w:lang w:val="en-GB"/>
        </w:rPr>
        <w:t xml:space="preserve"> 1. </w:t>
      </w:r>
      <w:r w:rsidR="006558DE" w:rsidRPr="009B2B86">
        <w:rPr>
          <w:rFonts w:ascii="Arial" w:hAnsi="Arial" w:cs="Arial"/>
          <w:bCs/>
          <w:sz w:val="20"/>
          <w:szCs w:val="20"/>
        </w:rPr>
        <w:t xml:space="preserve">The red variety of </w:t>
      </w:r>
      <w:r w:rsidR="006558DE" w:rsidRPr="009B2B86">
        <w:rPr>
          <w:rFonts w:ascii="Arial" w:hAnsi="Arial" w:cs="Arial"/>
          <w:bCs/>
          <w:i/>
          <w:iCs/>
          <w:sz w:val="20"/>
          <w:szCs w:val="20"/>
        </w:rPr>
        <w:t>Cola nitida</w:t>
      </w:r>
      <w:r w:rsidR="006558DE" w:rsidRPr="009B2B86">
        <w:rPr>
          <w:rFonts w:ascii="Arial" w:hAnsi="Arial" w:cs="Arial"/>
          <w:bCs/>
          <w:sz w:val="20"/>
          <w:szCs w:val="20"/>
        </w:rPr>
        <w:t xml:space="preserve"> is the most prevalent, whereas the white variety appears to be relatively scarce. A single pod may contain any combination of the three </w:t>
      </w:r>
      <w:proofErr w:type="spellStart"/>
      <w:r w:rsidR="006558DE" w:rsidRPr="009B2B86">
        <w:rPr>
          <w:rFonts w:ascii="Arial" w:hAnsi="Arial" w:cs="Arial"/>
          <w:bCs/>
          <w:sz w:val="20"/>
          <w:szCs w:val="20"/>
        </w:rPr>
        <w:t>colour</w:t>
      </w:r>
      <w:proofErr w:type="spellEnd"/>
      <w:r w:rsidR="006558DE" w:rsidRPr="009B2B86">
        <w:rPr>
          <w:rFonts w:ascii="Arial" w:hAnsi="Arial" w:cs="Arial"/>
          <w:bCs/>
          <w:sz w:val="20"/>
          <w:szCs w:val="20"/>
        </w:rPr>
        <w:t xml:space="preserve"> variants (red, pink, and white). These </w:t>
      </w:r>
      <w:proofErr w:type="spellStart"/>
      <w:r w:rsidR="006558DE" w:rsidRPr="009B2B86">
        <w:rPr>
          <w:rFonts w:ascii="Arial" w:hAnsi="Arial" w:cs="Arial"/>
          <w:bCs/>
          <w:sz w:val="20"/>
          <w:szCs w:val="20"/>
        </w:rPr>
        <w:t>colour</w:t>
      </w:r>
      <w:proofErr w:type="spellEnd"/>
      <w:r w:rsidR="006558DE" w:rsidRPr="009B2B86">
        <w:rPr>
          <w:rFonts w:ascii="Arial" w:hAnsi="Arial" w:cs="Arial"/>
          <w:bCs/>
          <w:sz w:val="20"/>
          <w:szCs w:val="20"/>
        </w:rPr>
        <w:t xml:space="preserve"> variations may differ from follicle to follicle, from tree to tree, and even within the same tree across different growing seasons. Trees propagated from white nuts produce exclusively white nuts when self-pollinated; however, when cross-pollinated with pollen from trees grown from red nuts, they may yield red, pink, or white nuts </w:t>
      </w:r>
      <w:r w:rsidR="005B3149" w:rsidRPr="009B2B86">
        <w:rPr>
          <w:rFonts w:ascii="Arial" w:hAnsi="Arial" w:cs="Arial"/>
          <w:bCs/>
          <w:sz w:val="20"/>
          <w:szCs w:val="20"/>
        </w:rPr>
        <w:t>[17, 18]</w:t>
      </w:r>
      <w:r w:rsidR="006558DE" w:rsidRPr="009B2B86">
        <w:rPr>
          <w:rFonts w:ascii="Arial" w:hAnsi="Arial" w:cs="Arial"/>
          <w:bCs/>
          <w:sz w:val="20"/>
          <w:szCs w:val="20"/>
        </w:rPr>
        <w:t>.</w:t>
      </w:r>
    </w:p>
    <w:p w14:paraId="3D11D875" w14:textId="687FD4DC" w:rsidR="00B117CA" w:rsidRPr="009B2B86" w:rsidRDefault="00B117CA" w:rsidP="008B2676">
      <w:pPr>
        <w:spacing w:after="0" w:line="360" w:lineRule="auto"/>
        <w:jc w:val="both"/>
        <w:rPr>
          <w:rFonts w:ascii="Arial" w:hAnsi="Arial" w:cs="Arial"/>
          <w:bCs/>
          <w:sz w:val="20"/>
          <w:szCs w:val="20"/>
        </w:rPr>
      </w:pPr>
    </w:p>
    <w:p w14:paraId="46D87B3E" w14:textId="77777777" w:rsidR="00F36C0F" w:rsidRPr="009B2B86" w:rsidRDefault="00F36C0F" w:rsidP="008B2676">
      <w:pPr>
        <w:spacing w:line="360" w:lineRule="auto"/>
        <w:jc w:val="both"/>
        <w:rPr>
          <w:rFonts w:ascii="Arial" w:hAnsi="Arial" w:cs="Arial"/>
          <w:bCs/>
          <w:sz w:val="20"/>
          <w:szCs w:val="20"/>
        </w:rPr>
      </w:pPr>
    </w:p>
    <w:p w14:paraId="3CA77788" w14:textId="48E609C6" w:rsidR="00306333" w:rsidRPr="009B2B86" w:rsidRDefault="000D03BD" w:rsidP="008B2676">
      <w:pPr>
        <w:spacing w:after="0" w:line="360" w:lineRule="auto"/>
        <w:jc w:val="both"/>
        <w:rPr>
          <w:rFonts w:ascii="Arial" w:hAnsi="Arial" w:cs="Arial"/>
          <w:bCs/>
          <w:sz w:val="20"/>
          <w:szCs w:val="20"/>
          <w:lang w:val="en-GB"/>
        </w:rPr>
      </w:pPr>
      <w:r w:rsidRPr="009B2B86">
        <w:rPr>
          <w:rFonts w:ascii="Arial" w:hAnsi="Arial" w:cs="Arial"/>
          <w:noProof/>
          <w:sz w:val="20"/>
          <w:szCs w:val="20"/>
        </w:rPr>
        <w:lastRenderedPageBreak/>
        <w:drawing>
          <wp:inline distT="0" distB="0" distL="0" distR="0" wp14:anchorId="5657FFA7" wp14:editId="2035ED5F">
            <wp:extent cx="5943600" cy="3663315"/>
            <wp:effectExtent l="0" t="0" r="0" b="0"/>
            <wp:docPr id="10492077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63315"/>
                    </a:xfrm>
                    <a:prstGeom prst="rect">
                      <a:avLst/>
                    </a:prstGeom>
                    <a:noFill/>
                    <a:ln>
                      <a:noFill/>
                    </a:ln>
                  </pic:spPr>
                </pic:pic>
              </a:graphicData>
            </a:graphic>
          </wp:inline>
        </w:drawing>
      </w:r>
      <w:r w:rsidR="00045AB8">
        <w:rPr>
          <w:rFonts w:ascii="Arial" w:hAnsi="Arial" w:cs="Arial"/>
          <w:b/>
          <w:sz w:val="20"/>
          <w:szCs w:val="20"/>
          <w:lang w:val="en-GB"/>
        </w:rPr>
        <w:t>Plate</w:t>
      </w:r>
      <w:r w:rsidR="008C4830" w:rsidRPr="009B2B86">
        <w:rPr>
          <w:rFonts w:ascii="Arial" w:hAnsi="Arial" w:cs="Arial"/>
          <w:b/>
          <w:sz w:val="20"/>
          <w:szCs w:val="20"/>
          <w:lang w:val="en-GB"/>
        </w:rPr>
        <w:t xml:space="preserve"> 1.</w:t>
      </w:r>
      <w:r w:rsidR="00DB3B3D" w:rsidRPr="009B2B86">
        <w:rPr>
          <w:rFonts w:ascii="Arial" w:hAnsi="Arial" w:cs="Arial"/>
          <w:bCs/>
          <w:sz w:val="20"/>
          <w:szCs w:val="20"/>
        </w:rPr>
        <w:t xml:space="preserve"> Red, white, and pink varieties of uncured and cured </w:t>
      </w:r>
      <w:r w:rsidR="00DB3B3D" w:rsidRPr="009B2B86">
        <w:rPr>
          <w:rFonts w:ascii="Arial" w:hAnsi="Arial" w:cs="Arial"/>
          <w:bCs/>
          <w:i/>
          <w:iCs/>
          <w:sz w:val="20"/>
          <w:szCs w:val="20"/>
        </w:rPr>
        <w:t>Cola nitida</w:t>
      </w:r>
      <w:r w:rsidR="00DB3B3D" w:rsidRPr="009B2B86">
        <w:rPr>
          <w:rFonts w:ascii="Arial" w:hAnsi="Arial" w:cs="Arial"/>
          <w:bCs/>
          <w:sz w:val="20"/>
          <w:szCs w:val="20"/>
        </w:rPr>
        <w:t xml:space="preserve"> seeds</w:t>
      </w:r>
      <w:r w:rsidR="00DB3B3D" w:rsidRPr="009B2B86">
        <w:rPr>
          <w:rFonts w:ascii="Arial" w:hAnsi="Arial" w:cs="Arial"/>
          <w:bCs/>
          <w:sz w:val="20"/>
          <w:szCs w:val="20"/>
          <w:lang w:val="en-GB"/>
        </w:rPr>
        <w:t xml:space="preserve"> </w:t>
      </w:r>
      <w:r w:rsidR="00824BB7" w:rsidRPr="009B2B86">
        <w:rPr>
          <w:rFonts w:ascii="Arial" w:hAnsi="Arial" w:cs="Arial"/>
          <w:bCs/>
          <w:sz w:val="20"/>
          <w:szCs w:val="20"/>
          <w:lang w:val="en-GB"/>
        </w:rPr>
        <w:t>[19]</w:t>
      </w:r>
      <w:r w:rsidR="00306333" w:rsidRPr="009B2B86">
        <w:rPr>
          <w:rFonts w:ascii="Arial" w:hAnsi="Arial" w:cs="Arial"/>
          <w:bCs/>
          <w:sz w:val="20"/>
          <w:szCs w:val="20"/>
          <w:lang w:val="en-GB"/>
        </w:rPr>
        <w:t>.</w:t>
      </w:r>
    </w:p>
    <w:p w14:paraId="3209F735" w14:textId="77777777" w:rsidR="00197BF4" w:rsidRPr="009B2B86" w:rsidRDefault="00197BF4" w:rsidP="008B2676">
      <w:pPr>
        <w:spacing w:after="0" w:line="360" w:lineRule="auto"/>
        <w:jc w:val="both"/>
        <w:rPr>
          <w:rFonts w:ascii="Arial" w:hAnsi="Arial" w:cs="Arial"/>
          <w:bCs/>
          <w:sz w:val="20"/>
          <w:szCs w:val="20"/>
          <w:lang w:val="en-GB"/>
        </w:rPr>
      </w:pPr>
    </w:p>
    <w:p w14:paraId="4560F9D5" w14:textId="3B9EC076" w:rsidR="00605622" w:rsidRPr="009B2B86" w:rsidRDefault="00BB0DA7" w:rsidP="008B2676">
      <w:pPr>
        <w:spacing w:line="360" w:lineRule="auto"/>
        <w:jc w:val="both"/>
        <w:rPr>
          <w:rFonts w:ascii="Arial" w:hAnsi="Arial" w:cs="Arial"/>
          <w:bCs/>
          <w:sz w:val="20"/>
          <w:szCs w:val="20"/>
        </w:rPr>
      </w:pPr>
      <w:r w:rsidRPr="009B2B86">
        <w:rPr>
          <w:rFonts w:ascii="Arial" w:hAnsi="Arial" w:cs="Arial"/>
          <w:bCs/>
          <w:sz w:val="20"/>
          <w:szCs w:val="20"/>
        </w:rPr>
        <w:t xml:space="preserve">Despite extensive reports on the nutritional, physicochemical, and physical properties of </w:t>
      </w:r>
      <w:r w:rsidRPr="009B2B86">
        <w:rPr>
          <w:rFonts w:ascii="Arial" w:hAnsi="Arial" w:cs="Arial"/>
          <w:bCs/>
          <w:i/>
          <w:iCs/>
          <w:sz w:val="20"/>
          <w:szCs w:val="20"/>
        </w:rPr>
        <w:t>C. nitida</w:t>
      </w:r>
      <w:r w:rsidRPr="009B2B86">
        <w:rPr>
          <w:rFonts w:ascii="Arial" w:hAnsi="Arial" w:cs="Arial"/>
          <w:bCs/>
          <w:sz w:val="20"/>
          <w:szCs w:val="20"/>
        </w:rPr>
        <w:t>, information regarding the influence of physical attributes</w:t>
      </w:r>
      <w:r w:rsidR="006558DE" w:rsidRPr="009B2B86">
        <w:rPr>
          <w:rFonts w:ascii="Arial" w:hAnsi="Arial" w:cs="Arial"/>
          <w:bCs/>
          <w:sz w:val="20"/>
          <w:szCs w:val="20"/>
        </w:rPr>
        <w:t xml:space="preserve"> </w:t>
      </w:r>
      <w:r w:rsidRPr="009B2B86">
        <w:rPr>
          <w:rFonts w:ascii="Arial" w:hAnsi="Arial" w:cs="Arial"/>
          <w:bCs/>
          <w:sz w:val="20"/>
          <w:szCs w:val="20"/>
        </w:rPr>
        <w:t xml:space="preserve">particularly seed </w:t>
      </w:r>
      <w:proofErr w:type="spellStart"/>
      <w:r w:rsidRPr="009B2B86">
        <w:rPr>
          <w:rFonts w:ascii="Arial" w:hAnsi="Arial" w:cs="Arial"/>
          <w:bCs/>
          <w:sz w:val="20"/>
          <w:szCs w:val="20"/>
        </w:rPr>
        <w:t>colour</w:t>
      </w:r>
      <w:proofErr w:type="spellEnd"/>
      <w:r w:rsidR="006558DE" w:rsidRPr="009B2B86">
        <w:rPr>
          <w:rFonts w:ascii="Arial" w:hAnsi="Arial" w:cs="Arial"/>
          <w:bCs/>
          <w:sz w:val="20"/>
          <w:szCs w:val="20"/>
        </w:rPr>
        <w:t xml:space="preserve"> </w:t>
      </w:r>
      <w:r w:rsidRPr="009B2B86">
        <w:rPr>
          <w:rFonts w:ascii="Arial" w:hAnsi="Arial" w:cs="Arial"/>
          <w:bCs/>
          <w:sz w:val="20"/>
          <w:szCs w:val="20"/>
        </w:rPr>
        <w:t xml:space="preserve">on chemical composition remains limited. Therefore, this study aimed to investigate </w:t>
      </w:r>
      <w:proofErr w:type="spellStart"/>
      <w:r w:rsidRPr="009B2B86">
        <w:rPr>
          <w:rFonts w:ascii="Arial" w:hAnsi="Arial" w:cs="Arial"/>
          <w:bCs/>
          <w:sz w:val="20"/>
          <w:szCs w:val="20"/>
        </w:rPr>
        <w:t>colour</w:t>
      </w:r>
      <w:proofErr w:type="spellEnd"/>
      <w:r w:rsidRPr="009B2B86">
        <w:rPr>
          <w:rFonts w:ascii="Arial" w:hAnsi="Arial" w:cs="Arial"/>
          <w:bCs/>
          <w:sz w:val="20"/>
          <w:szCs w:val="20"/>
        </w:rPr>
        <w:t xml:space="preserve">-mediated variations in the nutritional, mineral, and phytochemical compositions of </w:t>
      </w:r>
      <w:r w:rsidRPr="009B2B86">
        <w:rPr>
          <w:rFonts w:ascii="Arial" w:hAnsi="Arial" w:cs="Arial"/>
          <w:bCs/>
          <w:i/>
          <w:iCs/>
          <w:sz w:val="20"/>
          <w:szCs w:val="20"/>
        </w:rPr>
        <w:t>Cola nitida</w:t>
      </w:r>
      <w:r w:rsidRPr="009B2B86">
        <w:rPr>
          <w:rFonts w:ascii="Arial" w:hAnsi="Arial" w:cs="Arial"/>
          <w:bCs/>
          <w:sz w:val="20"/>
          <w:szCs w:val="20"/>
        </w:rPr>
        <w:t xml:space="preserve"> seeds.</w:t>
      </w:r>
    </w:p>
    <w:p w14:paraId="49DCE349" w14:textId="10B87001" w:rsidR="00F0485C" w:rsidRPr="009B2B86" w:rsidRDefault="009B2B86" w:rsidP="008B2676">
      <w:pPr>
        <w:spacing w:line="360" w:lineRule="auto"/>
        <w:rPr>
          <w:rFonts w:ascii="Arial" w:hAnsi="Arial" w:cs="Arial"/>
          <w:b/>
          <w:lang w:val="en-GB"/>
        </w:rPr>
      </w:pPr>
      <w:r w:rsidRPr="009B2B86">
        <w:rPr>
          <w:rFonts w:ascii="Arial" w:hAnsi="Arial" w:cs="Arial"/>
          <w:b/>
          <w:lang w:val="en-GB"/>
        </w:rPr>
        <w:t>2. METHODOLOGY</w:t>
      </w:r>
    </w:p>
    <w:p w14:paraId="25C966B7" w14:textId="05D29C80" w:rsidR="005B5E9E" w:rsidRPr="007514C0" w:rsidRDefault="007514C0" w:rsidP="008B2676">
      <w:pPr>
        <w:spacing w:line="360" w:lineRule="auto"/>
        <w:rPr>
          <w:rFonts w:ascii="Arial" w:hAnsi="Arial" w:cs="Arial"/>
          <w:b/>
          <w:lang w:val="en-GB"/>
        </w:rPr>
      </w:pPr>
      <w:r>
        <w:rPr>
          <w:rFonts w:ascii="Arial" w:hAnsi="Arial" w:cs="Arial"/>
          <w:b/>
          <w:lang w:val="en-GB"/>
        </w:rPr>
        <w:t xml:space="preserve">2.1 </w:t>
      </w:r>
      <w:r w:rsidR="005B5E9E" w:rsidRPr="007514C0">
        <w:rPr>
          <w:rFonts w:ascii="Arial" w:hAnsi="Arial" w:cs="Arial"/>
          <w:b/>
          <w:lang w:val="en-GB"/>
        </w:rPr>
        <w:t>Sample Collection and Preparation</w:t>
      </w:r>
    </w:p>
    <w:p w14:paraId="474008EE" w14:textId="5BDFD615" w:rsidR="006558DE" w:rsidRDefault="006558DE" w:rsidP="008B2676">
      <w:pPr>
        <w:spacing w:line="360" w:lineRule="auto"/>
        <w:jc w:val="both"/>
        <w:rPr>
          <w:rFonts w:ascii="Arial" w:hAnsi="Arial" w:cs="Arial"/>
          <w:bCs/>
          <w:sz w:val="20"/>
          <w:szCs w:val="20"/>
        </w:rPr>
      </w:pPr>
      <w:r w:rsidRPr="009B2B86">
        <w:rPr>
          <w:rFonts w:ascii="Arial" w:hAnsi="Arial" w:cs="Arial"/>
          <w:bCs/>
          <w:sz w:val="20"/>
          <w:szCs w:val="20"/>
        </w:rPr>
        <w:t xml:space="preserve">Cured and uncured </w:t>
      </w:r>
      <w:r w:rsidRPr="009B2B86">
        <w:rPr>
          <w:rFonts w:ascii="Arial" w:hAnsi="Arial" w:cs="Arial"/>
          <w:bCs/>
          <w:i/>
          <w:iCs/>
          <w:sz w:val="20"/>
          <w:szCs w:val="20"/>
        </w:rPr>
        <w:t>Cola nitida</w:t>
      </w:r>
      <w:r w:rsidRPr="009B2B86">
        <w:rPr>
          <w:rFonts w:ascii="Arial" w:hAnsi="Arial" w:cs="Arial"/>
          <w:bCs/>
          <w:sz w:val="20"/>
          <w:szCs w:val="20"/>
        </w:rPr>
        <w:t xml:space="preserve"> seeds were procured from </w:t>
      </w:r>
      <w:proofErr w:type="spellStart"/>
      <w:r w:rsidRPr="009B2B86">
        <w:rPr>
          <w:rFonts w:ascii="Arial" w:hAnsi="Arial" w:cs="Arial"/>
          <w:bCs/>
          <w:sz w:val="20"/>
          <w:szCs w:val="20"/>
        </w:rPr>
        <w:t>Ogunmakin</w:t>
      </w:r>
      <w:proofErr w:type="spellEnd"/>
      <w:r w:rsidRPr="009B2B86">
        <w:rPr>
          <w:rFonts w:ascii="Arial" w:hAnsi="Arial" w:cs="Arial"/>
          <w:bCs/>
          <w:sz w:val="20"/>
          <w:szCs w:val="20"/>
        </w:rPr>
        <w:t xml:space="preserve"> Market, Obafemi/</w:t>
      </w:r>
      <w:proofErr w:type="spellStart"/>
      <w:r w:rsidRPr="009B2B86">
        <w:rPr>
          <w:rFonts w:ascii="Arial" w:hAnsi="Arial" w:cs="Arial"/>
          <w:bCs/>
          <w:sz w:val="20"/>
          <w:szCs w:val="20"/>
        </w:rPr>
        <w:t>Owode</w:t>
      </w:r>
      <w:proofErr w:type="spellEnd"/>
      <w:r w:rsidRPr="009B2B86">
        <w:rPr>
          <w:rFonts w:ascii="Arial" w:hAnsi="Arial" w:cs="Arial"/>
          <w:bCs/>
          <w:sz w:val="20"/>
          <w:szCs w:val="20"/>
        </w:rPr>
        <w:t xml:space="preserve"> Local Government Area, Ogun State, Nigeria. Diseased and defective nuts were manually removed, and the sound samples were sorted according to </w:t>
      </w:r>
      <w:proofErr w:type="spellStart"/>
      <w:r w:rsidRPr="009B2B86">
        <w:rPr>
          <w:rFonts w:ascii="Arial" w:hAnsi="Arial" w:cs="Arial"/>
          <w:bCs/>
          <w:sz w:val="20"/>
          <w:szCs w:val="20"/>
        </w:rPr>
        <w:t>colour</w:t>
      </w:r>
      <w:proofErr w:type="spellEnd"/>
      <w:r w:rsidRPr="009B2B86">
        <w:rPr>
          <w:rFonts w:ascii="Arial" w:hAnsi="Arial" w:cs="Arial"/>
          <w:bCs/>
          <w:sz w:val="20"/>
          <w:szCs w:val="20"/>
        </w:rPr>
        <w:t xml:space="preserve"> into white, pink, and red varieties. The cured and uncured </w:t>
      </w:r>
      <w:proofErr w:type="spellStart"/>
      <w:r w:rsidRPr="009B2B86">
        <w:rPr>
          <w:rFonts w:ascii="Arial" w:hAnsi="Arial" w:cs="Arial"/>
          <w:bCs/>
          <w:sz w:val="20"/>
          <w:szCs w:val="20"/>
        </w:rPr>
        <w:t>coloured</w:t>
      </w:r>
      <w:proofErr w:type="spellEnd"/>
      <w:r w:rsidRPr="009B2B86">
        <w:rPr>
          <w:rFonts w:ascii="Arial" w:hAnsi="Arial" w:cs="Arial"/>
          <w:bCs/>
          <w:sz w:val="20"/>
          <w:szCs w:val="20"/>
        </w:rPr>
        <w:t xml:space="preserve"> samples were designated as follows: White Uncured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(WUK), White Cured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(WCK), Pink Uncured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(PUK), Pink Cured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(PCK), Red Uncured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(RUK), and Red Cured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(RCK). Each sample was oven-dried at 65°C to constant weight. Thereafter, 100 g of each dried sample was weighed and subjected to subsequent analyses.</w:t>
      </w:r>
    </w:p>
    <w:p w14:paraId="6017F6C9" w14:textId="77777777" w:rsidR="007514C0" w:rsidRDefault="007514C0" w:rsidP="008B2676">
      <w:pPr>
        <w:spacing w:line="360" w:lineRule="auto"/>
        <w:jc w:val="both"/>
        <w:rPr>
          <w:rFonts w:ascii="Arial" w:hAnsi="Arial" w:cs="Arial"/>
          <w:bCs/>
          <w:sz w:val="20"/>
          <w:szCs w:val="20"/>
        </w:rPr>
      </w:pPr>
    </w:p>
    <w:p w14:paraId="087262D0" w14:textId="77777777" w:rsidR="007514C0" w:rsidRPr="009B2B86" w:rsidRDefault="007514C0" w:rsidP="008B2676">
      <w:pPr>
        <w:spacing w:line="360" w:lineRule="auto"/>
        <w:jc w:val="both"/>
        <w:rPr>
          <w:rFonts w:ascii="Arial" w:hAnsi="Arial" w:cs="Arial"/>
          <w:bCs/>
          <w:sz w:val="20"/>
          <w:szCs w:val="20"/>
        </w:rPr>
      </w:pPr>
    </w:p>
    <w:p w14:paraId="6A6DCAA1" w14:textId="400D6749" w:rsidR="006558DE" w:rsidRPr="007514C0" w:rsidRDefault="007514C0" w:rsidP="008B2676">
      <w:pPr>
        <w:spacing w:line="360" w:lineRule="auto"/>
        <w:jc w:val="both"/>
        <w:rPr>
          <w:rFonts w:ascii="Arial" w:hAnsi="Arial" w:cs="Arial"/>
          <w:b/>
          <w:bCs/>
        </w:rPr>
      </w:pPr>
      <w:r>
        <w:rPr>
          <w:rFonts w:ascii="Arial" w:hAnsi="Arial" w:cs="Arial"/>
          <w:b/>
          <w:bCs/>
        </w:rPr>
        <w:lastRenderedPageBreak/>
        <w:t xml:space="preserve">2.2 </w:t>
      </w:r>
      <w:r w:rsidR="006558DE" w:rsidRPr="007514C0">
        <w:rPr>
          <w:rFonts w:ascii="Arial" w:hAnsi="Arial" w:cs="Arial"/>
          <w:b/>
          <w:bCs/>
        </w:rPr>
        <w:t>Sensory Analysis</w:t>
      </w:r>
    </w:p>
    <w:p w14:paraId="49E2A9B6" w14:textId="2DFDD12C" w:rsidR="006558DE" w:rsidRPr="009B2B86" w:rsidRDefault="006558DE" w:rsidP="008B2676">
      <w:pPr>
        <w:spacing w:line="360" w:lineRule="auto"/>
        <w:jc w:val="both"/>
        <w:rPr>
          <w:rFonts w:ascii="Arial" w:hAnsi="Arial" w:cs="Arial"/>
          <w:bCs/>
          <w:sz w:val="20"/>
          <w:szCs w:val="20"/>
        </w:rPr>
      </w:pPr>
      <w:r w:rsidRPr="009B2B86">
        <w:rPr>
          <w:rFonts w:ascii="Arial" w:hAnsi="Arial" w:cs="Arial"/>
          <w:bCs/>
          <w:sz w:val="20"/>
          <w:szCs w:val="20"/>
        </w:rPr>
        <w:t xml:space="preserve">Sensory evaluation was conducted to assess quality attributes including </w:t>
      </w:r>
      <w:proofErr w:type="spellStart"/>
      <w:r w:rsidRPr="009B2B86">
        <w:rPr>
          <w:rFonts w:ascii="Arial" w:hAnsi="Arial" w:cs="Arial"/>
          <w:bCs/>
          <w:sz w:val="20"/>
          <w:szCs w:val="20"/>
        </w:rPr>
        <w:t>colour</w:t>
      </w:r>
      <w:proofErr w:type="spellEnd"/>
      <w:r w:rsidRPr="009B2B86">
        <w:rPr>
          <w:rFonts w:ascii="Arial" w:hAnsi="Arial" w:cs="Arial"/>
          <w:bCs/>
          <w:sz w:val="20"/>
          <w:szCs w:val="20"/>
        </w:rPr>
        <w:t xml:space="preserve">, taste, astringency, crispiness, and overall acceptability of the cured and uncured </w:t>
      </w:r>
      <w:proofErr w:type="spellStart"/>
      <w:r w:rsidRPr="009B2B86">
        <w:rPr>
          <w:rFonts w:ascii="Arial" w:hAnsi="Arial" w:cs="Arial"/>
          <w:bCs/>
          <w:sz w:val="20"/>
          <w:szCs w:val="20"/>
        </w:rPr>
        <w:t>kolanuts</w:t>
      </w:r>
      <w:proofErr w:type="spellEnd"/>
      <w:r w:rsidRPr="009B2B86">
        <w:rPr>
          <w:rFonts w:ascii="Arial" w:hAnsi="Arial" w:cs="Arial"/>
          <w:bCs/>
          <w:sz w:val="20"/>
          <w:szCs w:val="20"/>
        </w:rPr>
        <w:t xml:space="preserve">. A 10-member trained panel familiar with </w:t>
      </w:r>
      <w:proofErr w:type="spellStart"/>
      <w:r w:rsidRPr="009B2B86">
        <w:rPr>
          <w:rFonts w:ascii="Arial" w:hAnsi="Arial" w:cs="Arial"/>
          <w:bCs/>
          <w:sz w:val="20"/>
          <w:szCs w:val="20"/>
        </w:rPr>
        <w:t>kolanut</w:t>
      </w:r>
      <w:proofErr w:type="spellEnd"/>
      <w:r w:rsidRPr="009B2B86">
        <w:rPr>
          <w:rFonts w:ascii="Arial" w:hAnsi="Arial" w:cs="Arial"/>
          <w:bCs/>
          <w:sz w:val="20"/>
          <w:szCs w:val="20"/>
        </w:rPr>
        <w:t xml:space="preserve"> consumption evaluated the samples. A 9-point hedonic scale was employed, where 9 represented “like extremely” and 1 represented “dislike extremely”.</w:t>
      </w:r>
    </w:p>
    <w:p w14:paraId="231F42DA" w14:textId="292BD6E6" w:rsidR="006558DE" w:rsidRPr="007514C0" w:rsidRDefault="007514C0" w:rsidP="008B2676">
      <w:pPr>
        <w:spacing w:line="360" w:lineRule="auto"/>
        <w:jc w:val="both"/>
        <w:rPr>
          <w:rFonts w:ascii="Arial" w:hAnsi="Arial" w:cs="Arial"/>
          <w:b/>
          <w:bCs/>
        </w:rPr>
      </w:pPr>
      <w:r w:rsidRPr="007514C0">
        <w:rPr>
          <w:rFonts w:ascii="Arial" w:hAnsi="Arial" w:cs="Arial"/>
          <w:b/>
          <w:bCs/>
        </w:rPr>
        <w:t xml:space="preserve">2.3 </w:t>
      </w:r>
      <w:r w:rsidR="006558DE" w:rsidRPr="007514C0">
        <w:rPr>
          <w:rFonts w:ascii="Arial" w:hAnsi="Arial" w:cs="Arial"/>
          <w:b/>
          <w:bCs/>
        </w:rPr>
        <w:t>Proximate Analysis</w:t>
      </w:r>
    </w:p>
    <w:p w14:paraId="206F5B65" w14:textId="4DCA016D" w:rsidR="006558DE" w:rsidRPr="009B2B86" w:rsidRDefault="006558DE" w:rsidP="008B2676">
      <w:pPr>
        <w:spacing w:line="360" w:lineRule="auto"/>
        <w:jc w:val="both"/>
        <w:rPr>
          <w:rFonts w:ascii="Arial" w:hAnsi="Arial" w:cs="Arial"/>
          <w:bCs/>
          <w:sz w:val="20"/>
          <w:szCs w:val="20"/>
        </w:rPr>
      </w:pPr>
      <w:r w:rsidRPr="009B2B86">
        <w:rPr>
          <w:rFonts w:ascii="Arial" w:hAnsi="Arial" w:cs="Arial"/>
          <w:bCs/>
          <w:sz w:val="20"/>
          <w:szCs w:val="20"/>
        </w:rPr>
        <w:t xml:space="preserve">Moisture, crude protein, crude fat, crude </w:t>
      </w:r>
      <w:proofErr w:type="spellStart"/>
      <w:r w:rsidRPr="009B2B86">
        <w:rPr>
          <w:rFonts w:ascii="Arial" w:hAnsi="Arial" w:cs="Arial"/>
          <w:bCs/>
          <w:sz w:val="20"/>
          <w:szCs w:val="20"/>
        </w:rPr>
        <w:t>fibre</w:t>
      </w:r>
      <w:proofErr w:type="spellEnd"/>
      <w:r w:rsidRPr="009B2B86">
        <w:rPr>
          <w:rFonts w:ascii="Arial" w:hAnsi="Arial" w:cs="Arial"/>
          <w:bCs/>
          <w:sz w:val="20"/>
          <w:szCs w:val="20"/>
        </w:rPr>
        <w:t xml:space="preserve">, and total ash contents were determined using standard methods of the Association of Official Analytical Chemists </w:t>
      </w:r>
      <w:r w:rsidR="00824BB7" w:rsidRPr="009B2B86">
        <w:rPr>
          <w:rFonts w:ascii="Arial" w:hAnsi="Arial" w:cs="Arial"/>
          <w:bCs/>
          <w:sz w:val="20"/>
          <w:szCs w:val="20"/>
        </w:rPr>
        <w:t>[20]</w:t>
      </w:r>
      <w:r w:rsidRPr="009B2B86">
        <w:rPr>
          <w:rFonts w:ascii="Arial" w:hAnsi="Arial" w:cs="Arial"/>
          <w:bCs/>
          <w:sz w:val="20"/>
          <w:szCs w:val="20"/>
        </w:rPr>
        <w:t xml:space="preserve">. Moisture content was determined by drying 5 g of sample at 105°C for 3 hours to constant weight. Crude protein content was determined using the Kjeldahl method. Crude fat was assessed using the Soxhlet extraction method. Crude </w:t>
      </w:r>
      <w:proofErr w:type="spellStart"/>
      <w:r w:rsidRPr="009B2B86">
        <w:rPr>
          <w:rFonts w:ascii="Arial" w:hAnsi="Arial" w:cs="Arial"/>
          <w:bCs/>
          <w:sz w:val="20"/>
          <w:szCs w:val="20"/>
        </w:rPr>
        <w:t>fibre</w:t>
      </w:r>
      <w:proofErr w:type="spellEnd"/>
      <w:r w:rsidRPr="009B2B86">
        <w:rPr>
          <w:rFonts w:ascii="Arial" w:hAnsi="Arial" w:cs="Arial"/>
          <w:bCs/>
          <w:sz w:val="20"/>
          <w:szCs w:val="20"/>
        </w:rPr>
        <w:t xml:space="preserve"> and ash contents were determined according to AOAC procedures.</w:t>
      </w:r>
    </w:p>
    <w:p w14:paraId="6B11EB4F" w14:textId="7A5063AA" w:rsidR="006558DE" w:rsidRPr="009B2B86" w:rsidRDefault="006558DE" w:rsidP="008B2676">
      <w:pPr>
        <w:spacing w:line="360" w:lineRule="auto"/>
        <w:rPr>
          <w:rFonts w:ascii="Arial" w:hAnsi="Arial" w:cs="Arial"/>
          <w:bCs/>
          <w:sz w:val="20"/>
          <w:szCs w:val="20"/>
        </w:rPr>
      </w:pPr>
      <w:r w:rsidRPr="009B2B86">
        <w:rPr>
          <w:rFonts w:ascii="Arial" w:hAnsi="Arial" w:cs="Arial"/>
          <w:bCs/>
          <w:sz w:val="20"/>
          <w:szCs w:val="20"/>
        </w:rPr>
        <w:t xml:space="preserve">Carbohydrate content was calculated by difference </w:t>
      </w:r>
      <w:r w:rsidR="00160659" w:rsidRPr="009B2B86">
        <w:rPr>
          <w:rFonts w:ascii="Arial" w:hAnsi="Arial" w:cs="Arial"/>
          <w:bCs/>
          <w:sz w:val="20"/>
          <w:szCs w:val="20"/>
        </w:rPr>
        <w:t>[21]</w:t>
      </w:r>
      <w:r w:rsidRPr="009B2B86">
        <w:rPr>
          <w:rFonts w:ascii="Arial" w:hAnsi="Arial" w:cs="Arial"/>
          <w:bCs/>
          <w:sz w:val="20"/>
          <w:szCs w:val="20"/>
        </w:rPr>
        <w:t xml:space="preserve"> as follows:</w:t>
      </w:r>
    </w:p>
    <w:p w14:paraId="0FC49B7E" w14:textId="790C595B" w:rsidR="00605622" w:rsidRPr="009B2B86" w:rsidRDefault="006558DE" w:rsidP="008B2676">
      <w:pPr>
        <w:spacing w:line="360" w:lineRule="auto"/>
        <w:rPr>
          <w:rFonts w:ascii="Arial" w:hAnsi="Arial" w:cs="Arial"/>
          <w:bCs/>
          <w:sz w:val="20"/>
          <w:szCs w:val="20"/>
        </w:rPr>
      </w:pPr>
      <w:r w:rsidRPr="009B2B86">
        <w:rPr>
          <w:rFonts w:ascii="Arial" w:hAnsi="Arial" w:cs="Arial"/>
          <w:bCs/>
          <w:sz w:val="20"/>
          <w:szCs w:val="20"/>
        </w:rPr>
        <w:t xml:space="preserve">Carbohydrate (%) = 100 − (crude protein + crude fat + ash + crude </w:t>
      </w:r>
      <w:proofErr w:type="spellStart"/>
      <w:r w:rsidRPr="009B2B86">
        <w:rPr>
          <w:rFonts w:ascii="Arial" w:hAnsi="Arial" w:cs="Arial"/>
          <w:bCs/>
          <w:sz w:val="20"/>
          <w:szCs w:val="20"/>
        </w:rPr>
        <w:t>fibre</w:t>
      </w:r>
      <w:proofErr w:type="spellEnd"/>
      <w:r w:rsidRPr="009B2B86">
        <w:rPr>
          <w:rFonts w:ascii="Arial" w:hAnsi="Arial" w:cs="Arial"/>
          <w:bCs/>
          <w:sz w:val="20"/>
          <w:szCs w:val="20"/>
        </w:rPr>
        <w:t>)</w:t>
      </w:r>
      <w:r w:rsidR="00B65718" w:rsidRPr="009B2B86">
        <w:rPr>
          <w:rFonts w:ascii="Arial" w:hAnsi="Arial" w:cs="Arial"/>
          <w:bCs/>
          <w:sz w:val="20"/>
          <w:szCs w:val="20"/>
        </w:rPr>
        <w:t>. All values were expressed on a dry matter basis (g/100 g).</w:t>
      </w:r>
    </w:p>
    <w:p w14:paraId="3D8B6438" w14:textId="6DA5F380" w:rsidR="00B65718" w:rsidRPr="007514C0" w:rsidRDefault="007514C0" w:rsidP="008B2676">
      <w:pPr>
        <w:spacing w:line="360" w:lineRule="auto"/>
        <w:rPr>
          <w:rFonts w:ascii="Arial" w:hAnsi="Arial" w:cs="Arial"/>
          <w:b/>
          <w:lang w:val="en-GB"/>
        </w:rPr>
      </w:pPr>
      <w:r>
        <w:rPr>
          <w:rFonts w:ascii="Arial" w:hAnsi="Arial" w:cs="Arial"/>
          <w:b/>
          <w:lang w:val="en-GB"/>
        </w:rPr>
        <w:t xml:space="preserve">2.4 </w:t>
      </w:r>
      <w:r w:rsidR="00B65718" w:rsidRPr="007514C0">
        <w:rPr>
          <w:rFonts w:ascii="Arial" w:hAnsi="Arial" w:cs="Arial"/>
          <w:b/>
          <w:lang w:val="en-GB"/>
        </w:rPr>
        <w:t>Mineral Analysis</w:t>
      </w:r>
    </w:p>
    <w:p w14:paraId="5B3BE627" w14:textId="794B352D" w:rsidR="00B65718" w:rsidRPr="009B2B86" w:rsidRDefault="00B65718" w:rsidP="008B2676">
      <w:pPr>
        <w:spacing w:line="360" w:lineRule="auto"/>
        <w:jc w:val="both"/>
        <w:rPr>
          <w:rFonts w:ascii="Arial" w:hAnsi="Arial" w:cs="Arial"/>
          <w:bCs/>
          <w:sz w:val="20"/>
          <w:szCs w:val="20"/>
        </w:rPr>
      </w:pPr>
      <w:r w:rsidRPr="009B2B86">
        <w:rPr>
          <w:rFonts w:ascii="Arial" w:hAnsi="Arial" w:cs="Arial"/>
          <w:bCs/>
          <w:sz w:val="20"/>
          <w:szCs w:val="20"/>
        </w:rPr>
        <w:t xml:space="preserve">Samples were </w:t>
      </w:r>
      <w:proofErr w:type="spellStart"/>
      <w:r w:rsidRPr="009B2B86">
        <w:rPr>
          <w:rFonts w:ascii="Arial" w:hAnsi="Arial" w:cs="Arial"/>
          <w:bCs/>
          <w:sz w:val="20"/>
          <w:szCs w:val="20"/>
        </w:rPr>
        <w:t>ashed</w:t>
      </w:r>
      <w:proofErr w:type="spellEnd"/>
      <w:r w:rsidRPr="009B2B86">
        <w:rPr>
          <w:rFonts w:ascii="Arial" w:hAnsi="Arial" w:cs="Arial"/>
          <w:bCs/>
          <w:sz w:val="20"/>
          <w:szCs w:val="20"/>
        </w:rPr>
        <w:t xml:space="preserve"> in a muffle furnace at 550 °C. The resulting ash was dissolved in hydrochloric acid, filtered, and diluted appropriately prior to analysis.</w:t>
      </w:r>
    </w:p>
    <w:p w14:paraId="3F6519BB" w14:textId="6AAED4E1" w:rsidR="006558DE" w:rsidRPr="009B2B86" w:rsidRDefault="00B65718" w:rsidP="008B2676">
      <w:pPr>
        <w:spacing w:line="360" w:lineRule="auto"/>
        <w:jc w:val="both"/>
        <w:rPr>
          <w:rFonts w:ascii="Arial" w:hAnsi="Arial" w:cs="Arial"/>
          <w:bCs/>
          <w:sz w:val="20"/>
          <w:szCs w:val="20"/>
        </w:rPr>
      </w:pPr>
      <w:r w:rsidRPr="009B2B86">
        <w:rPr>
          <w:rFonts w:ascii="Arial" w:hAnsi="Arial" w:cs="Arial"/>
          <w:bCs/>
          <w:sz w:val="20"/>
          <w:szCs w:val="20"/>
        </w:rPr>
        <w:t xml:space="preserve">Macro-minerals (Na, K, Ca, Mg) were quantified using atomic absorption spectroscopy (AAS) following the procedure of </w:t>
      </w:r>
      <w:proofErr w:type="spellStart"/>
      <w:r w:rsidRPr="009B2B86">
        <w:rPr>
          <w:rFonts w:ascii="Arial" w:hAnsi="Arial" w:cs="Arial"/>
          <w:bCs/>
          <w:sz w:val="20"/>
          <w:szCs w:val="20"/>
        </w:rPr>
        <w:t>Jinadasa</w:t>
      </w:r>
      <w:proofErr w:type="spellEnd"/>
      <w:r w:rsidRPr="009B2B86">
        <w:rPr>
          <w:rFonts w:ascii="Arial" w:hAnsi="Arial" w:cs="Arial"/>
          <w:bCs/>
          <w:sz w:val="20"/>
          <w:szCs w:val="20"/>
        </w:rPr>
        <w:t xml:space="preserve"> and Jayasinghe </w:t>
      </w:r>
      <w:r w:rsidR="002C073D" w:rsidRPr="009B2B86">
        <w:rPr>
          <w:rFonts w:ascii="Arial" w:hAnsi="Arial" w:cs="Arial"/>
          <w:bCs/>
          <w:sz w:val="20"/>
          <w:szCs w:val="20"/>
        </w:rPr>
        <w:t>[22]</w:t>
      </w:r>
      <w:r w:rsidRPr="009B2B86">
        <w:rPr>
          <w:rFonts w:ascii="Arial" w:hAnsi="Arial" w:cs="Arial"/>
          <w:bCs/>
          <w:sz w:val="20"/>
          <w:szCs w:val="20"/>
        </w:rPr>
        <w:t xml:space="preserve">. Microelements (Zn, Fe, Cu, Mn) were determined by flame atomic absorption spectrometry (FAAS) after microwave-assisted digestion, according to Untea et al. </w:t>
      </w:r>
      <w:r w:rsidR="002C073D" w:rsidRPr="009B2B86">
        <w:rPr>
          <w:rFonts w:ascii="Arial" w:hAnsi="Arial" w:cs="Arial"/>
          <w:bCs/>
          <w:sz w:val="20"/>
          <w:szCs w:val="20"/>
        </w:rPr>
        <w:t>[23]</w:t>
      </w:r>
      <w:r w:rsidRPr="009B2B86">
        <w:rPr>
          <w:rFonts w:ascii="Arial" w:hAnsi="Arial" w:cs="Arial"/>
          <w:bCs/>
          <w:sz w:val="20"/>
          <w:szCs w:val="20"/>
        </w:rPr>
        <w:t xml:space="preserve">. Chromium (Cr) was analyzed using graphite furnace atomic absorption spectrometry (GFAAS) as described by </w:t>
      </w:r>
      <w:proofErr w:type="spellStart"/>
      <w:r w:rsidRPr="009B2B86">
        <w:rPr>
          <w:rFonts w:ascii="Arial" w:hAnsi="Arial" w:cs="Arial"/>
          <w:bCs/>
          <w:sz w:val="20"/>
          <w:szCs w:val="20"/>
        </w:rPr>
        <w:t>Ręczajska</w:t>
      </w:r>
      <w:proofErr w:type="spellEnd"/>
      <w:r w:rsidRPr="009B2B86">
        <w:rPr>
          <w:rFonts w:ascii="Arial" w:hAnsi="Arial" w:cs="Arial"/>
          <w:bCs/>
          <w:sz w:val="20"/>
          <w:szCs w:val="20"/>
        </w:rPr>
        <w:t xml:space="preserve"> et al. </w:t>
      </w:r>
      <w:r w:rsidR="002C073D" w:rsidRPr="009B2B86">
        <w:rPr>
          <w:rFonts w:ascii="Arial" w:hAnsi="Arial" w:cs="Arial"/>
          <w:bCs/>
          <w:sz w:val="20"/>
          <w:szCs w:val="20"/>
        </w:rPr>
        <w:t>[24]</w:t>
      </w:r>
      <w:r w:rsidRPr="009B2B86">
        <w:rPr>
          <w:rFonts w:ascii="Arial" w:hAnsi="Arial" w:cs="Arial"/>
          <w:bCs/>
          <w:sz w:val="20"/>
          <w:szCs w:val="20"/>
        </w:rPr>
        <w:t xml:space="preserve">. Phosphorus (P) concentration was determined spectrophotometrically following </w:t>
      </w:r>
      <w:proofErr w:type="spellStart"/>
      <w:r w:rsidRPr="009B2B86">
        <w:rPr>
          <w:rFonts w:ascii="Arial" w:hAnsi="Arial" w:cs="Arial"/>
          <w:bCs/>
          <w:sz w:val="20"/>
          <w:szCs w:val="20"/>
        </w:rPr>
        <w:t>Ranganna</w:t>
      </w:r>
      <w:proofErr w:type="spellEnd"/>
      <w:r w:rsidR="002C073D" w:rsidRPr="009B2B86">
        <w:rPr>
          <w:rFonts w:ascii="Arial" w:hAnsi="Arial" w:cs="Arial"/>
          <w:bCs/>
          <w:sz w:val="20"/>
          <w:szCs w:val="20"/>
        </w:rPr>
        <w:t xml:space="preserve"> [25]</w:t>
      </w:r>
      <w:r w:rsidRPr="009B2B86">
        <w:rPr>
          <w:rFonts w:ascii="Arial" w:hAnsi="Arial" w:cs="Arial"/>
          <w:bCs/>
          <w:sz w:val="20"/>
          <w:szCs w:val="20"/>
        </w:rPr>
        <w:t xml:space="preserve"> with slight modifications</w:t>
      </w:r>
      <w:r w:rsidR="00A643B0" w:rsidRPr="009B2B86">
        <w:rPr>
          <w:rFonts w:ascii="Arial" w:hAnsi="Arial" w:cs="Arial"/>
          <w:bCs/>
          <w:sz w:val="20"/>
          <w:szCs w:val="20"/>
        </w:rPr>
        <w:t>.</w:t>
      </w:r>
    </w:p>
    <w:p w14:paraId="3A764316" w14:textId="115A68F2" w:rsidR="005B5E9E" w:rsidRPr="007514C0" w:rsidRDefault="007514C0" w:rsidP="008B2676">
      <w:pPr>
        <w:spacing w:line="360" w:lineRule="auto"/>
        <w:rPr>
          <w:rFonts w:ascii="Arial" w:hAnsi="Arial" w:cs="Arial"/>
          <w:b/>
          <w:lang w:val="en-GB"/>
        </w:rPr>
      </w:pPr>
      <w:r>
        <w:rPr>
          <w:rFonts w:ascii="Arial" w:hAnsi="Arial" w:cs="Arial"/>
          <w:b/>
          <w:lang w:val="en-GB"/>
        </w:rPr>
        <w:t xml:space="preserve">2.5 </w:t>
      </w:r>
      <w:r w:rsidR="00672CF0" w:rsidRPr="007514C0">
        <w:rPr>
          <w:rFonts w:ascii="Arial" w:hAnsi="Arial" w:cs="Arial"/>
          <w:b/>
          <w:lang w:val="en-GB"/>
        </w:rPr>
        <w:t>Phytochemical Analysis</w:t>
      </w:r>
      <w:r w:rsidR="00B140A7" w:rsidRPr="007514C0">
        <w:rPr>
          <w:rFonts w:ascii="Arial" w:hAnsi="Arial" w:cs="Arial"/>
          <w:b/>
          <w:lang w:val="en-GB"/>
        </w:rPr>
        <w:t xml:space="preserve"> </w:t>
      </w:r>
    </w:p>
    <w:p w14:paraId="128CEC16" w14:textId="5C2FED6F" w:rsidR="00E5540C" w:rsidRDefault="0090552E" w:rsidP="008B2676">
      <w:pPr>
        <w:spacing w:line="360" w:lineRule="auto"/>
        <w:jc w:val="both"/>
        <w:rPr>
          <w:rFonts w:ascii="Arial" w:hAnsi="Arial" w:cs="Arial"/>
          <w:bCs/>
          <w:sz w:val="20"/>
          <w:szCs w:val="20"/>
          <w:lang w:val="en-GB"/>
        </w:rPr>
      </w:pPr>
      <w:r w:rsidRPr="009B2B86">
        <w:rPr>
          <w:rFonts w:ascii="Arial" w:hAnsi="Arial" w:cs="Arial"/>
          <w:bCs/>
          <w:sz w:val="20"/>
          <w:szCs w:val="20"/>
          <w:lang w:val="en-GB"/>
        </w:rPr>
        <w:t xml:space="preserve">The phytochemical constituents of the cured and uncured </w:t>
      </w:r>
      <w:r w:rsidRPr="009B2B86">
        <w:rPr>
          <w:rFonts w:ascii="Arial" w:hAnsi="Arial" w:cs="Arial"/>
          <w:bCs/>
          <w:i/>
          <w:iCs/>
          <w:sz w:val="20"/>
          <w:szCs w:val="20"/>
          <w:lang w:val="en-GB"/>
        </w:rPr>
        <w:t>C. nitida</w:t>
      </w:r>
      <w:r w:rsidRPr="009B2B86">
        <w:rPr>
          <w:rFonts w:ascii="Arial" w:hAnsi="Arial" w:cs="Arial"/>
          <w:bCs/>
          <w:sz w:val="20"/>
          <w:szCs w:val="20"/>
          <w:lang w:val="en-GB"/>
        </w:rPr>
        <w:t xml:space="preserve"> samples were quantitatively analysed using standard procedures as described by </w:t>
      </w:r>
      <w:proofErr w:type="spellStart"/>
      <w:r w:rsidR="007330F7" w:rsidRPr="009B2B86">
        <w:rPr>
          <w:rFonts w:ascii="Arial" w:hAnsi="Arial" w:cs="Arial"/>
          <w:bCs/>
          <w:sz w:val="20"/>
          <w:szCs w:val="20"/>
          <w:lang w:val="en-GB"/>
        </w:rPr>
        <w:t>Olorundare</w:t>
      </w:r>
      <w:proofErr w:type="spellEnd"/>
      <w:r w:rsidR="007330F7" w:rsidRPr="009B2B86">
        <w:rPr>
          <w:rFonts w:ascii="Arial" w:hAnsi="Arial" w:cs="Arial"/>
          <w:bCs/>
          <w:sz w:val="20"/>
          <w:szCs w:val="20"/>
          <w:lang w:val="en-GB"/>
        </w:rPr>
        <w:t xml:space="preserve"> </w:t>
      </w:r>
      <w:r w:rsidR="007330F7" w:rsidRPr="009B2B86">
        <w:rPr>
          <w:rFonts w:ascii="Arial" w:hAnsi="Arial" w:cs="Arial"/>
          <w:bCs/>
          <w:iCs/>
          <w:sz w:val="20"/>
          <w:szCs w:val="20"/>
          <w:lang w:val="en-GB"/>
        </w:rPr>
        <w:t>et al</w:t>
      </w:r>
      <w:r w:rsidR="007330F7" w:rsidRPr="009B2B86">
        <w:rPr>
          <w:rFonts w:ascii="Arial" w:hAnsi="Arial" w:cs="Arial"/>
          <w:bCs/>
          <w:sz w:val="20"/>
          <w:szCs w:val="20"/>
          <w:lang w:val="en-GB"/>
        </w:rPr>
        <w:t xml:space="preserve">. [13] and </w:t>
      </w:r>
      <w:r w:rsidR="00431B06" w:rsidRPr="009B2B86">
        <w:rPr>
          <w:rFonts w:ascii="Arial" w:hAnsi="Arial" w:cs="Arial"/>
          <w:bCs/>
          <w:sz w:val="20"/>
          <w:szCs w:val="20"/>
          <w:lang w:val="en-GB"/>
        </w:rPr>
        <w:t xml:space="preserve">Odeyemi </w:t>
      </w:r>
      <w:r w:rsidR="00431B06" w:rsidRPr="009B2B86">
        <w:rPr>
          <w:rFonts w:ascii="Arial" w:hAnsi="Arial" w:cs="Arial"/>
          <w:bCs/>
          <w:iCs/>
          <w:sz w:val="20"/>
          <w:szCs w:val="20"/>
          <w:lang w:val="en-GB"/>
        </w:rPr>
        <w:t>et al</w:t>
      </w:r>
      <w:r w:rsidR="00431B06" w:rsidRPr="009B2B86">
        <w:rPr>
          <w:rFonts w:ascii="Arial" w:hAnsi="Arial" w:cs="Arial"/>
          <w:bCs/>
          <w:sz w:val="20"/>
          <w:szCs w:val="20"/>
          <w:lang w:val="en-GB"/>
        </w:rPr>
        <w:t>.</w:t>
      </w:r>
      <w:r w:rsidR="00605622" w:rsidRPr="009B2B86">
        <w:rPr>
          <w:rFonts w:ascii="Arial" w:hAnsi="Arial" w:cs="Arial"/>
          <w:bCs/>
          <w:sz w:val="20"/>
          <w:szCs w:val="20"/>
          <w:lang w:val="en-GB"/>
        </w:rPr>
        <w:t xml:space="preserve"> </w:t>
      </w:r>
      <w:r w:rsidR="007330F7" w:rsidRPr="009B2B86">
        <w:rPr>
          <w:rFonts w:ascii="Arial" w:hAnsi="Arial" w:cs="Arial"/>
          <w:bCs/>
          <w:sz w:val="20"/>
          <w:szCs w:val="20"/>
          <w:lang w:val="en-GB"/>
        </w:rPr>
        <w:t>[26]</w:t>
      </w:r>
      <w:r w:rsidR="00431B06" w:rsidRPr="009B2B86">
        <w:rPr>
          <w:rFonts w:ascii="Arial" w:hAnsi="Arial" w:cs="Arial"/>
          <w:bCs/>
          <w:sz w:val="20"/>
          <w:szCs w:val="20"/>
          <w:lang w:val="en-GB"/>
        </w:rPr>
        <w:t xml:space="preserve"> and </w:t>
      </w:r>
      <w:r w:rsidR="00F005A7" w:rsidRPr="009B2B86">
        <w:rPr>
          <w:rFonts w:ascii="Arial" w:hAnsi="Arial" w:cs="Arial"/>
          <w:bCs/>
          <w:sz w:val="20"/>
          <w:szCs w:val="20"/>
          <w:lang w:val="en-GB"/>
        </w:rPr>
        <w:t>while</w:t>
      </w:r>
      <w:r w:rsidR="00B83CAE" w:rsidRPr="009B2B86">
        <w:rPr>
          <w:rFonts w:ascii="Arial" w:hAnsi="Arial" w:cs="Arial"/>
          <w:bCs/>
          <w:sz w:val="20"/>
          <w:szCs w:val="20"/>
          <w:lang w:val="en-GB"/>
        </w:rPr>
        <w:t xml:space="preserve"> </w:t>
      </w:r>
      <w:r w:rsidR="00B83CAE" w:rsidRPr="009B2B86">
        <w:rPr>
          <w:rFonts w:ascii="Arial" w:hAnsi="Arial" w:cs="Arial"/>
          <w:sz w:val="20"/>
          <w:szCs w:val="20"/>
        </w:rPr>
        <w:t xml:space="preserve">Vuletic et al. </w:t>
      </w:r>
      <w:r w:rsidR="007330F7" w:rsidRPr="009B2B86">
        <w:rPr>
          <w:rFonts w:ascii="Arial" w:hAnsi="Arial" w:cs="Arial"/>
          <w:sz w:val="20"/>
          <w:szCs w:val="20"/>
        </w:rPr>
        <w:t>[27]</w:t>
      </w:r>
      <w:r w:rsidR="00B83CAE" w:rsidRPr="009B2B86">
        <w:rPr>
          <w:rFonts w:ascii="Arial" w:hAnsi="Arial" w:cs="Arial"/>
          <w:sz w:val="20"/>
          <w:szCs w:val="20"/>
        </w:rPr>
        <w:t xml:space="preserve"> and</w:t>
      </w:r>
      <w:r w:rsidR="00F005A7" w:rsidRPr="009B2B86">
        <w:rPr>
          <w:rFonts w:ascii="Arial" w:hAnsi="Arial" w:cs="Arial"/>
          <w:bCs/>
          <w:sz w:val="20"/>
          <w:szCs w:val="20"/>
          <w:lang w:val="en-GB"/>
        </w:rPr>
        <w:t xml:space="preserve"> </w:t>
      </w:r>
      <w:r w:rsidR="00B83CAE" w:rsidRPr="009B2B86">
        <w:rPr>
          <w:rFonts w:ascii="Arial" w:hAnsi="Arial" w:cs="Arial"/>
          <w:sz w:val="20"/>
          <w:szCs w:val="20"/>
        </w:rPr>
        <w:t xml:space="preserve">Muhammad et al. </w:t>
      </w:r>
      <w:r w:rsidR="007330F7" w:rsidRPr="009B2B86">
        <w:rPr>
          <w:rFonts w:ascii="Arial" w:hAnsi="Arial" w:cs="Arial"/>
          <w:sz w:val="20"/>
          <w:szCs w:val="20"/>
        </w:rPr>
        <w:t>[28]</w:t>
      </w:r>
      <w:r w:rsidR="00B83CAE" w:rsidRPr="009B2B86">
        <w:rPr>
          <w:rFonts w:ascii="Arial" w:hAnsi="Arial" w:cs="Arial"/>
          <w:bCs/>
          <w:sz w:val="20"/>
          <w:szCs w:val="20"/>
          <w:lang w:val="en-GB"/>
        </w:rPr>
        <w:t xml:space="preserve"> methods w</w:t>
      </w:r>
      <w:r w:rsidR="007330F7" w:rsidRPr="009B2B86">
        <w:rPr>
          <w:rFonts w:ascii="Arial" w:hAnsi="Arial" w:cs="Arial"/>
          <w:bCs/>
          <w:sz w:val="20"/>
          <w:szCs w:val="20"/>
          <w:lang w:val="en-GB"/>
        </w:rPr>
        <w:t>ere</w:t>
      </w:r>
      <w:r w:rsidR="00B83CAE" w:rsidRPr="009B2B86">
        <w:rPr>
          <w:rFonts w:ascii="Arial" w:hAnsi="Arial" w:cs="Arial"/>
          <w:bCs/>
          <w:sz w:val="20"/>
          <w:szCs w:val="20"/>
          <w:lang w:val="en-GB"/>
        </w:rPr>
        <w:t xml:space="preserve"> adopted in the determination of Caffeine and glycoside contents respectively.</w:t>
      </w:r>
      <w:r w:rsidRPr="009B2B86">
        <w:rPr>
          <w:rFonts w:ascii="Arial" w:hAnsi="Arial" w:cs="Arial"/>
          <w:bCs/>
          <w:sz w:val="20"/>
          <w:szCs w:val="20"/>
          <w:lang w:val="en-GB"/>
        </w:rPr>
        <w:t xml:space="preserve"> The analyses included tests for tannins, saponins, flavonoids, alkaloids, glycosides, caffeine, and phenolic compounds. The results obtained from these determinations are presented in Table 4. </w:t>
      </w:r>
    </w:p>
    <w:p w14:paraId="3A3E8F60" w14:textId="77777777" w:rsidR="007514C0" w:rsidRPr="009B2B86" w:rsidRDefault="007514C0" w:rsidP="008B2676">
      <w:pPr>
        <w:spacing w:line="360" w:lineRule="auto"/>
        <w:jc w:val="both"/>
        <w:rPr>
          <w:rFonts w:ascii="Arial" w:hAnsi="Arial" w:cs="Arial"/>
          <w:bCs/>
          <w:sz w:val="20"/>
          <w:szCs w:val="20"/>
          <w:lang w:val="en-GB"/>
        </w:rPr>
      </w:pPr>
    </w:p>
    <w:p w14:paraId="6C98C01F" w14:textId="65E31EDC" w:rsidR="00DF50C0" w:rsidRPr="007514C0" w:rsidRDefault="00DF50C0" w:rsidP="008B2676">
      <w:pPr>
        <w:spacing w:line="360" w:lineRule="auto"/>
        <w:jc w:val="both"/>
        <w:rPr>
          <w:rFonts w:ascii="Arial" w:hAnsi="Arial" w:cs="Arial"/>
          <w:b/>
          <w:lang w:val="en-GB"/>
        </w:rPr>
      </w:pPr>
      <w:r w:rsidRPr="007514C0">
        <w:rPr>
          <w:rFonts w:ascii="Arial" w:hAnsi="Arial" w:cs="Arial"/>
          <w:b/>
          <w:lang w:val="en-GB"/>
        </w:rPr>
        <w:lastRenderedPageBreak/>
        <w:t>Data Analys</w:t>
      </w:r>
      <w:r w:rsidR="006F065A" w:rsidRPr="007514C0">
        <w:rPr>
          <w:rFonts w:ascii="Arial" w:hAnsi="Arial" w:cs="Arial"/>
          <w:b/>
          <w:lang w:val="en-GB"/>
        </w:rPr>
        <w:t>e</w:t>
      </w:r>
      <w:r w:rsidRPr="007514C0">
        <w:rPr>
          <w:rFonts w:ascii="Arial" w:hAnsi="Arial" w:cs="Arial"/>
          <w:b/>
          <w:lang w:val="en-GB"/>
        </w:rPr>
        <w:t>s</w:t>
      </w:r>
    </w:p>
    <w:p w14:paraId="33FF3A22" w14:textId="17CAA596" w:rsidR="0044702A" w:rsidRPr="009B2B86" w:rsidRDefault="00DF50C0" w:rsidP="008B2676">
      <w:pPr>
        <w:spacing w:line="360" w:lineRule="auto"/>
        <w:jc w:val="both"/>
        <w:rPr>
          <w:rFonts w:ascii="Arial" w:hAnsi="Arial" w:cs="Arial"/>
          <w:bCs/>
          <w:sz w:val="20"/>
          <w:szCs w:val="20"/>
          <w:lang w:val="en-GB"/>
        </w:rPr>
      </w:pPr>
      <w:r w:rsidRPr="009B2B86">
        <w:rPr>
          <w:rFonts w:ascii="Arial" w:hAnsi="Arial" w:cs="Arial"/>
          <w:bCs/>
          <w:sz w:val="20"/>
          <w:szCs w:val="20"/>
          <w:lang w:val="en-GB"/>
        </w:rPr>
        <w:t>Data analysis was done using SPSS version 17 statistical package. All variables were expressed as Mean and standard error of mean (Mean ± SEM) and differences in mean between groups was done using ANOVA. Statistical significance level was set at p&lt;0.05</w:t>
      </w:r>
    </w:p>
    <w:p w14:paraId="511F4C8A" w14:textId="1D69E747" w:rsidR="00F0485C" w:rsidRPr="000F73E1" w:rsidRDefault="000F73E1" w:rsidP="008B2676">
      <w:pPr>
        <w:spacing w:line="360" w:lineRule="auto"/>
        <w:rPr>
          <w:rFonts w:ascii="Arial" w:hAnsi="Arial" w:cs="Arial"/>
          <w:b/>
          <w:lang w:val="en-GB"/>
        </w:rPr>
      </w:pPr>
      <w:r w:rsidRPr="000F73E1">
        <w:rPr>
          <w:rFonts w:ascii="Arial" w:hAnsi="Arial" w:cs="Arial"/>
          <w:b/>
          <w:lang w:val="en-GB"/>
        </w:rPr>
        <w:t xml:space="preserve">3. </w:t>
      </w:r>
      <w:r w:rsidR="0092448F" w:rsidRPr="000F73E1">
        <w:rPr>
          <w:rFonts w:ascii="Arial" w:hAnsi="Arial" w:cs="Arial"/>
          <w:b/>
          <w:lang w:val="en-GB"/>
        </w:rPr>
        <w:t>RESULTS</w:t>
      </w:r>
      <w:r w:rsidR="0092448F">
        <w:rPr>
          <w:rFonts w:ascii="Arial" w:hAnsi="Arial" w:cs="Arial"/>
          <w:b/>
          <w:lang w:val="en-GB"/>
        </w:rPr>
        <w:t xml:space="preserve"> AND DISCUSSION</w:t>
      </w:r>
    </w:p>
    <w:p w14:paraId="49A946F2" w14:textId="77777777" w:rsidR="00E337C3" w:rsidRPr="000F73E1" w:rsidRDefault="00E337C3" w:rsidP="00E337C3">
      <w:pPr>
        <w:spacing w:line="360" w:lineRule="auto"/>
        <w:rPr>
          <w:rFonts w:ascii="Arial" w:hAnsi="Arial" w:cs="Arial"/>
          <w:b/>
          <w:lang w:val="en-GB"/>
        </w:rPr>
      </w:pPr>
      <w:r w:rsidRPr="000F73E1">
        <w:rPr>
          <w:rFonts w:ascii="Arial" w:hAnsi="Arial" w:cs="Arial"/>
          <w:b/>
          <w:lang w:val="en-GB"/>
        </w:rPr>
        <w:t>Table 1:</w:t>
      </w:r>
      <w:r w:rsidRPr="000F73E1">
        <w:rPr>
          <w:rFonts w:ascii="Arial" w:hAnsi="Arial" w:cs="Arial"/>
          <w:b/>
          <w:lang w:val="en-GB"/>
        </w:rPr>
        <w:tab/>
        <w:t xml:space="preserve">Sensory Evaluation of Cured and Uncured </w:t>
      </w:r>
      <w:r w:rsidRPr="000F73E1">
        <w:rPr>
          <w:rFonts w:ascii="Arial" w:hAnsi="Arial" w:cs="Arial"/>
          <w:b/>
          <w:i/>
          <w:iCs/>
          <w:lang w:val="en-GB"/>
        </w:rPr>
        <w:t>Cola nitida</w:t>
      </w:r>
      <w:r w:rsidRPr="000F73E1">
        <w:rPr>
          <w:rFonts w:ascii="Arial" w:hAnsi="Arial" w:cs="Arial"/>
          <w:b/>
          <w:lang w:val="en-GB"/>
        </w:rPr>
        <w:t xml:space="preserve"> samples</w:t>
      </w:r>
    </w:p>
    <w:tbl>
      <w:tblPr>
        <w:tblStyle w:val="TableGrid"/>
        <w:tblW w:w="0" w:type="auto"/>
        <w:tblLook w:val="04A0" w:firstRow="1" w:lastRow="0" w:firstColumn="1" w:lastColumn="0" w:noHBand="0" w:noVBand="1"/>
      </w:tblPr>
      <w:tblGrid>
        <w:gridCol w:w="1165"/>
        <w:gridCol w:w="1440"/>
        <w:gridCol w:w="1440"/>
        <w:gridCol w:w="1440"/>
        <w:gridCol w:w="1530"/>
        <w:gridCol w:w="2335"/>
      </w:tblGrid>
      <w:tr w:rsidR="00E337C3" w:rsidRPr="009B2B86" w14:paraId="7765F1AB" w14:textId="77777777" w:rsidTr="00E04D9E">
        <w:tc>
          <w:tcPr>
            <w:tcW w:w="1165" w:type="dxa"/>
            <w:tcBorders>
              <w:left w:val="nil"/>
              <w:bottom w:val="single" w:sz="4" w:space="0" w:color="auto"/>
              <w:right w:val="nil"/>
            </w:tcBorders>
          </w:tcPr>
          <w:p w14:paraId="7E139EA2" w14:textId="77777777" w:rsidR="00E337C3" w:rsidRPr="009B2B86" w:rsidRDefault="00E337C3" w:rsidP="00E04D9E">
            <w:pPr>
              <w:rPr>
                <w:rFonts w:ascii="Arial" w:hAnsi="Arial" w:cs="Arial"/>
                <w:b/>
                <w:sz w:val="20"/>
                <w:szCs w:val="20"/>
                <w:lang w:val="en-GB"/>
              </w:rPr>
            </w:pPr>
          </w:p>
        </w:tc>
        <w:tc>
          <w:tcPr>
            <w:tcW w:w="1440" w:type="dxa"/>
            <w:tcBorders>
              <w:left w:val="nil"/>
              <w:bottom w:val="single" w:sz="4" w:space="0" w:color="auto"/>
              <w:right w:val="nil"/>
            </w:tcBorders>
          </w:tcPr>
          <w:p w14:paraId="51B99C32"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Flavour</w:t>
            </w:r>
          </w:p>
        </w:tc>
        <w:tc>
          <w:tcPr>
            <w:tcW w:w="1440" w:type="dxa"/>
            <w:tcBorders>
              <w:left w:val="nil"/>
              <w:bottom w:val="single" w:sz="4" w:space="0" w:color="auto"/>
              <w:right w:val="nil"/>
            </w:tcBorders>
          </w:tcPr>
          <w:p w14:paraId="58AA0101"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Taste</w:t>
            </w:r>
          </w:p>
        </w:tc>
        <w:tc>
          <w:tcPr>
            <w:tcW w:w="1440" w:type="dxa"/>
            <w:tcBorders>
              <w:left w:val="nil"/>
              <w:bottom w:val="single" w:sz="4" w:space="0" w:color="auto"/>
              <w:right w:val="nil"/>
            </w:tcBorders>
          </w:tcPr>
          <w:p w14:paraId="0CF57136"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Astringent</w:t>
            </w:r>
          </w:p>
        </w:tc>
        <w:tc>
          <w:tcPr>
            <w:tcW w:w="1530" w:type="dxa"/>
            <w:tcBorders>
              <w:left w:val="nil"/>
              <w:bottom w:val="single" w:sz="4" w:space="0" w:color="auto"/>
              <w:right w:val="nil"/>
            </w:tcBorders>
          </w:tcPr>
          <w:p w14:paraId="3F04E308"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Crispiness</w:t>
            </w:r>
          </w:p>
        </w:tc>
        <w:tc>
          <w:tcPr>
            <w:tcW w:w="2335" w:type="dxa"/>
            <w:tcBorders>
              <w:left w:val="nil"/>
              <w:bottom w:val="single" w:sz="4" w:space="0" w:color="auto"/>
              <w:right w:val="nil"/>
            </w:tcBorders>
          </w:tcPr>
          <w:p w14:paraId="39868F82"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Overall Acceptability</w:t>
            </w:r>
          </w:p>
          <w:p w14:paraId="7A3C53C0" w14:textId="77777777" w:rsidR="00E337C3" w:rsidRPr="009B2B86" w:rsidRDefault="00E337C3" w:rsidP="00E04D9E">
            <w:pPr>
              <w:rPr>
                <w:rFonts w:ascii="Arial" w:hAnsi="Arial" w:cs="Arial"/>
                <w:b/>
                <w:sz w:val="20"/>
                <w:szCs w:val="20"/>
                <w:lang w:val="en-GB"/>
              </w:rPr>
            </w:pPr>
          </w:p>
        </w:tc>
      </w:tr>
      <w:tr w:rsidR="00E337C3" w:rsidRPr="009B2B86" w14:paraId="5ED73ACA" w14:textId="77777777" w:rsidTr="00E04D9E">
        <w:tc>
          <w:tcPr>
            <w:tcW w:w="1165" w:type="dxa"/>
            <w:tcBorders>
              <w:left w:val="nil"/>
              <w:bottom w:val="nil"/>
              <w:right w:val="nil"/>
            </w:tcBorders>
          </w:tcPr>
          <w:p w14:paraId="1CF53651"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WUK</w:t>
            </w:r>
          </w:p>
        </w:tc>
        <w:tc>
          <w:tcPr>
            <w:tcW w:w="1440" w:type="dxa"/>
            <w:tcBorders>
              <w:left w:val="nil"/>
              <w:bottom w:val="nil"/>
              <w:right w:val="nil"/>
            </w:tcBorders>
          </w:tcPr>
          <w:p w14:paraId="06318B6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4.60 </w:t>
            </w:r>
            <w:r w:rsidRPr="009B2B86">
              <w:rPr>
                <w:rFonts w:ascii="Arial" w:hAnsi="Arial" w:cs="Arial"/>
                <w:bCs/>
                <w:sz w:val="20"/>
                <w:szCs w:val="20"/>
              </w:rPr>
              <w:t>± 0.12</w:t>
            </w:r>
          </w:p>
        </w:tc>
        <w:tc>
          <w:tcPr>
            <w:tcW w:w="1440" w:type="dxa"/>
            <w:tcBorders>
              <w:left w:val="nil"/>
              <w:bottom w:val="nil"/>
              <w:right w:val="nil"/>
            </w:tcBorders>
          </w:tcPr>
          <w:p w14:paraId="35BCECCB"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4.20 </w:t>
            </w:r>
            <w:r w:rsidRPr="009B2B86">
              <w:rPr>
                <w:rFonts w:ascii="Arial" w:hAnsi="Arial" w:cs="Arial"/>
                <w:bCs/>
                <w:sz w:val="20"/>
                <w:szCs w:val="20"/>
              </w:rPr>
              <w:t>± 0.03</w:t>
            </w:r>
          </w:p>
        </w:tc>
        <w:tc>
          <w:tcPr>
            <w:tcW w:w="1440" w:type="dxa"/>
            <w:tcBorders>
              <w:left w:val="nil"/>
              <w:bottom w:val="nil"/>
              <w:right w:val="nil"/>
            </w:tcBorders>
          </w:tcPr>
          <w:p w14:paraId="2BD4F87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5.20 </w:t>
            </w:r>
            <w:r w:rsidRPr="009B2B86">
              <w:rPr>
                <w:rFonts w:ascii="Arial" w:hAnsi="Arial" w:cs="Arial"/>
                <w:bCs/>
                <w:sz w:val="20"/>
                <w:szCs w:val="20"/>
              </w:rPr>
              <w:t>± 0.03</w:t>
            </w:r>
          </w:p>
        </w:tc>
        <w:tc>
          <w:tcPr>
            <w:tcW w:w="1530" w:type="dxa"/>
            <w:tcBorders>
              <w:left w:val="nil"/>
              <w:bottom w:val="nil"/>
              <w:right w:val="nil"/>
            </w:tcBorders>
          </w:tcPr>
          <w:p w14:paraId="244BF8F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5.20 </w:t>
            </w:r>
            <w:r w:rsidRPr="009B2B86">
              <w:rPr>
                <w:rFonts w:ascii="Arial" w:hAnsi="Arial" w:cs="Arial"/>
                <w:bCs/>
                <w:sz w:val="20"/>
                <w:szCs w:val="20"/>
              </w:rPr>
              <w:t>± 1.02</w:t>
            </w:r>
          </w:p>
        </w:tc>
        <w:tc>
          <w:tcPr>
            <w:tcW w:w="2335" w:type="dxa"/>
            <w:tcBorders>
              <w:left w:val="nil"/>
              <w:bottom w:val="nil"/>
              <w:right w:val="nil"/>
            </w:tcBorders>
          </w:tcPr>
          <w:p w14:paraId="119A12FD"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5.30 </w:t>
            </w:r>
            <w:r w:rsidRPr="009B2B86">
              <w:rPr>
                <w:rFonts w:ascii="Arial" w:hAnsi="Arial" w:cs="Arial"/>
                <w:bCs/>
                <w:sz w:val="20"/>
                <w:szCs w:val="20"/>
              </w:rPr>
              <w:t>± 0.03</w:t>
            </w:r>
          </w:p>
        </w:tc>
      </w:tr>
      <w:tr w:rsidR="00E337C3" w:rsidRPr="009B2B86" w14:paraId="7EDA251F" w14:textId="77777777" w:rsidTr="00E04D9E">
        <w:tc>
          <w:tcPr>
            <w:tcW w:w="1165" w:type="dxa"/>
            <w:tcBorders>
              <w:top w:val="nil"/>
              <w:left w:val="nil"/>
              <w:bottom w:val="nil"/>
              <w:right w:val="nil"/>
            </w:tcBorders>
          </w:tcPr>
          <w:p w14:paraId="01F75125"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WCK</w:t>
            </w:r>
          </w:p>
        </w:tc>
        <w:tc>
          <w:tcPr>
            <w:tcW w:w="1440" w:type="dxa"/>
            <w:tcBorders>
              <w:top w:val="nil"/>
              <w:left w:val="nil"/>
              <w:bottom w:val="nil"/>
              <w:right w:val="nil"/>
            </w:tcBorders>
          </w:tcPr>
          <w:p w14:paraId="07F0B24A"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0.10</w:t>
            </w:r>
          </w:p>
        </w:tc>
        <w:tc>
          <w:tcPr>
            <w:tcW w:w="1440" w:type="dxa"/>
            <w:tcBorders>
              <w:top w:val="nil"/>
              <w:left w:val="nil"/>
              <w:bottom w:val="nil"/>
              <w:right w:val="nil"/>
            </w:tcBorders>
          </w:tcPr>
          <w:p w14:paraId="37F47D0E"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xml:space="preserve">± 0.31 </w:t>
            </w:r>
          </w:p>
        </w:tc>
        <w:tc>
          <w:tcPr>
            <w:tcW w:w="1440" w:type="dxa"/>
            <w:tcBorders>
              <w:top w:val="nil"/>
              <w:left w:val="nil"/>
              <w:bottom w:val="nil"/>
              <w:right w:val="nil"/>
            </w:tcBorders>
          </w:tcPr>
          <w:p w14:paraId="396E4716"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7.20 </w:t>
            </w:r>
            <w:r w:rsidRPr="009B2B86">
              <w:rPr>
                <w:rFonts w:ascii="Arial" w:hAnsi="Arial" w:cs="Arial"/>
                <w:bCs/>
                <w:sz w:val="20"/>
                <w:szCs w:val="20"/>
              </w:rPr>
              <w:t>± 0.20</w:t>
            </w:r>
          </w:p>
        </w:tc>
        <w:tc>
          <w:tcPr>
            <w:tcW w:w="1530" w:type="dxa"/>
            <w:tcBorders>
              <w:top w:val="nil"/>
              <w:left w:val="nil"/>
              <w:bottom w:val="nil"/>
              <w:right w:val="nil"/>
            </w:tcBorders>
          </w:tcPr>
          <w:p w14:paraId="56A9ECB6"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8.40 </w:t>
            </w:r>
            <w:r w:rsidRPr="009B2B86">
              <w:rPr>
                <w:rFonts w:ascii="Arial" w:hAnsi="Arial" w:cs="Arial"/>
                <w:bCs/>
                <w:sz w:val="20"/>
                <w:szCs w:val="20"/>
              </w:rPr>
              <w:t xml:space="preserve">± 1.03 </w:t>
            </w:r>
          </w:p>
        </w:tc>
        <w:tc>
          <w:tcPr>
            <w:tcW w:w="2335" w:type="dxa"/>
            <w:tcBorders>
              <w:top w:val="nil"/>
              <w:left w:val="nil"/>
              <w:bottom w:val="nil"/>
              <w:right w:val="nil"/>
            </w:tcBorders>
          </w:tcPr>
          <w:p w14:paraId="4FEAD42A"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8.30 </w:t>
            </w:r>
            <w:r w:rsidRPr="009B2B86">
              <w:rPr>
                <w:rFonts w:ascii="Arial" w:hAnsi="Arial" w:cs="Arial"/>
                <w:bCs/>
                <w:sz w:val="20"/>
                <w:szCs w:val="20"/>
              </w:rPr>
              <w:t>± 0.22</w:t>
            </w:r>
          </w:p>
        </w:tc>
      </w:tr>
      <w:tr w:rsidR="00E337C3" w:rsidRPr="009B2B86" w14:paraId="602BB970" w14:textId="77777777" w:rsidTr="00E04D9E">
        <w:tc>
          <w:tcPr>
            <w:tcW w:w="1165" w:type="dxa"/>
            <w:tcBorders>
              <w:top w:val="nil"/>
              <w:left w:val="nil"/>
              <w:bottom w:val="nil"/>
              <w:right w:val="nil"/>
            </w:tcBorders>
          </w:tcPr>
          <w:p w14:paraId="11CF1C9C"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PUK</w:t>
            </w:r>
          </w:p>
        </w:tc>
        <w:tc>
          <w:tcPr>
            <w:tcW w:w="1440" w:type="dxa"/>
            <w:tcBorders>
              <w:top w:val="nil"/>
              <w:left w:val="nil"/>
              <w:bottom w:val="nil"/>
              <w:right w:val="nil"/>
            </w:tcBorders>
          </w:tcPr>
          <w:p w14:paraId="51895A5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4.20 </w:t>
            </w:r>
            <w:r w:rsidRPr="009B2B86">
              <w:rPr>
                <w:rFonts w:ascii="Arial" w:hAnsi="Arial" w:cs="Arial"/>
                <w:bCs/>
                <w:sz w:val="20"/>
                <w:szCs w:val="20"/>
              </w:rPr>
              <w:t>± 0.02</w:t>
            </w:r>
          </w:p>
        </w:tc>
        <w:tc>
          <w:tcPr>
            <w:tcW w:w="1440" w:type="dxa"/>
            <w:tcBorders>
              <w:top w:val="nil"/>
              <w:left w:val="nil"/>
              <w:bottom w:val="nil"/>
              <w:right w:val="nil"/>
            </w:tcBorders>
          </w:tcPr>
          <w:p w14:paraId="1D5CD637"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4.40 </w:t>
            </w:r>
            <w:r w:rsidRPr="009B2B86">
              <w:rPr>
                <w:rFonts w:ascii="Arial" w:hAnsi="Arial" w:cs="Arial"/>
                <w:bCs/>
                <w:sz w:val="20"/>
                <w:szCs w:val="20"/>
              </w:rPr>
              <w:t>± 0.02</w:t>
            </w:r>
          </w:p>
        </w:tc>
        <w:tc>
          <w:tcPr>
            <w:tcW w:w="1440" w:type="dxa"/>
            <w:tcBorders>
              <w:top w:val="nil"/>
              <w:left w:val="nil"/>
              <w:bottom w:val="nil"/>
              <w:right w:val="nil"/>
            </w:tcBorders>
          </w:tcPr>
          <w:p w14:paraId="0D92BE7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4.10 </w:t>
            </w:r>
            <w:r w:rsidRPr="009B2B86">
              <w:rPr>
                <w:rFonts w:ascii="Arial" w:hAnsi="Arial" w:cs="Arial"/>
                <w:bCs/>
                <w:sz w:val="20"/>
                <w:szCs w:val="20"/>
              </w:rPr>
              <w:t>± 0.12</w:t>
            </w:r>
          </w:p>
        </w:tc>
        <w:tc>
          <w:tcPr>
            <w:tcW w:w="1530" w:type="dxa"/>
            <w:tcBorders>
              <w:top w:val="nil"/>
              <w:left w:val="nil"/>
              <w:bottom w:val="nil"/>
              <w:right w:val="nil"/>
            </w:tcBorders>
          </w:tcPr>
          <w:p w14:paraId="51A0D34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4.30 </w:t>
            </w:r>
            <w:r w:rsidRPr="009B2B86">
              <w:rPr>
                <w:rFonts w:ascii="Arial" w:hAnsi="Arial" w:cs="Arial"/>
                <w:bCs/>
                <w:sz w:val="20"/>
                <w:szCs w:val="20"/>
              </w:rPr>
              <w:t>± 0.21</w:t>
            </w:r>
          </w:p>
        </w:tc>
        <w:tc>
          <w:tcPr>
            <w:tcW w:w="2335" w:type="dxa"/>
            <w:tcBorders>
              <w:top w:val="nil"/>
              <w:left w:val="nil"/>
              <w:bottom w:val="nil"/>
              <w:right w:val="nil"/>
            </w:tcBorders>
          </w:tcPr>
          <w:p w14:paraId="21D76AD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5.40 </w:t>
            </w:r>
            <w:r w:rsidRPr="009B2B86">
              <w:rPr>
                <w:rFonts w:ascii="Arial" w:hAnsi="Arial" w:cs="Arial"/>
                <w:bCs/>
                <w:sz w:val="20"/>
                <w:szCs w:val="20"/>
              </w:rPr>
              <w:t>± 1.11</w:t>
            </w:r>
          </w:p>
        </w:tc>
      </w:tr>
      <w:tr w:rsidR="00E337C3" w:rsidRPr="009B2B86" w14:paraId="1AEEDA35" w14:textId="77777777" w:rsidTr="00E04D9E">
        <w:tc>
          <w:tcPr>
            <w:tcW w:w="1165" w:type="dxa"/>
            <w:tcBorders>
              <w:top w:val="nil"/>
              <w:left w:val="nil"/>
              <w:bottom w:val="nil"/>
              <w:right w:val="nil"/>
            </w:tcBorders>
          </w:tcPr>
          <w:p w14:paraId="0875E205"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PCK</w:t>
            </w:r>
          </w:p>
        </w:tc>
        <w:tc>
          <w:tcPr>
            <w:tcW w:w="1440" w:type="dxa"/>
            <w:tcBorders>
              <w:top w:val="nil"/>
              <w:left w:val="nil"/>
              <w:bottom w:val="nil"/>
              <w:right w:val="nil"/>
            </w:tcBorders>
          </w:tcPr>
          <w:p w14:paraId="2D6C959C"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8.10 </w:t>
            </w:r>
            <w:r w:rsidRPr="009B2B86">
              <w:rPr>
                <w:rFonts w:ascii="Arial" w:hAnsi="Arial" w:cs="Arial"/>
                <w:bCs/>
                <w:sz w:val="20"/>
                <w:szCs w:val="20"/>
              </w:rPr>
              <w:t>± 0.11</w:t>
            </w:r>
          </w:p>
        </w:tc>
        <w:tc>
          <w:tcPr>
            <w:tcW w:w="1440" w:type="dxa"/>
            <w:tcBorders>
              <w:top w:val="nil"/>
              <w:left w:val="nil"/>
              <w:bottom w:val="nil"/>
              <w:right w:val="nil"/>
            </w:tcBorders>
          </w:tcPr>
          <w:p w14:paraId="39B45990"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7.60 </w:t>
            </w:r>
            <w:r w:rsidRPr="009B2B86">
              <w:rPr>
                <w:rFonts w:ascii="Arial" w:hAnsi="Arial" w:cs="Arial"/>
                <w:bCs/>
                <w:sz w:val="20"/>
                <w:szCs w:val="20"/>
              </w:rPr>
              <w:t>± 0.30</w:t>
            </w:r>
          </w:p>
        </w:tc>
        <w:tc>
          <w:tcPr>
            <w:tcW w:w="1440" w:type="dxa"/>
            <w:tcBorders>
              <w:top w:val="nil"/>
              <w:left w:val="nil"/>
              <w:bottom w:val="nil"/>
              <w:right w:val="nil"/>
            </w:tcBorders>
          </w:tcPr>
          <w:p w14:paraId="56DCC5A0"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7.30 </w:t>
            </w:r>
            <w:r w:rsidRPr="009B2B86">
              <w:rPr>
                <w:rFonts w:ascii="Arial" w:hAnsi="Arial" w:cs="Arial"/>
                <w:bCs/>
                <w:sz w:val="20"/>
                <w:szCs w:val="20"/>
              </w:rPr>
              <w:t>± 0.01</w:t>
            </w:r>
          </w:p>
        </w:tc>
        <w:tc>
          <w:tcPr>
            <w:tcW w:w="1530" w:type="dxa"/>
            <w:tcBorders>
              <w:top w:val="nil"/>
              <w:left w:val="nil"/>
              <w:bottom w:val="nil"/>
              <w:right w:val="nil"/>
            </w:tcBorders>
          </w:tcPr>
          <w:p w14:paraId="6E965C9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0.33</w:t>
            </w:r>
          </w:p>
        </w:tc>
        <w:tc>
          <w:tcPr>
            <w:tcW w:w="2335" w:type="dxa"/>
            <w:tcBorders>
              <w:top w:val="nil"/>
              <w:left w:val="nil"/>
              <w:bottom w:val="nil"/>
              <w:right w:val="nil"/>
            </w:tcBorders>
          </w:tcPr>
          <w:p w14:paraId="196A37E4"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8.30 </w:t>
            </w:r>
            <w:r w:rsidRPr="009B2B86">
              <w:rPr>
                <w:rFonts w:ascii="Arial" w:hAnsi="Arial" w:cs="Arial"/>
                <w:bCs/>
                <w:sz w:val="20"/>
                <w:szCs w:val="20"/>
              </w:rPr>
              <w:t>± 0.12</w:t>
            </w:r>
          </w:p>
        </w:tc>
      </w:tr>
      <w:tr w:rsidR="00E337C3" w:rsidRPr="009B2B86" w14:paraId="6E532DE1" w14:textId="77777777" w:rsidTr="00E04D9E">
        <w:tc>
          <w:tcPr>
            <w:tcW w:w="1165" w:type="dxa"/>
            <w:tcBorders>
              <w:top w:val="nil"/>
              <w:left w:val="nil"/>
              <w:bottom w:val="nil"/>
              <w:right w:val="nil"/>
            </w:tcBorders>
          </w:tcPr>
          <w:p w14:paraId="5835D574"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RUK</w:t>
            </w:r>
          </w:p>
        </w:tc>
        <w:tc>
          <w:tcPr>
            <w:tcW w:w="1440" w:type="dxa"/>
            <w:tcBorders>
              <w:top w:val="nil"/>
              <w:left w:val="nil"/>
              <w:bottom w:val="nil"/>
              <w:right w:val="nil"/>
            </w:tcBorders>
          </w:tcPr>
          <w:p w14:paraId="244AB7CE"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4.40 </w:t>
            </w:r>
            <w:r w:rsidRPr="009B2B86">
              <w:rPr>
                <w:rFonts w:ascii="Arial" w:hAnsi="Arial" w:cs="Arial"/>
                <w:bCs/>
                <w:sz w:val="20"/>
                <w:szCs w:val="20"/>
              </w:rPr>
              <w:t>± 0.31</w:t>
            </w:r>
          </w:p>
        </w:tc>
        <w:tc>
          <w:tcPr>
            <w:tcW w:w="1440" w:type="dxa"/>
            <w:tcBorders>
              <w:top w:val="nil"/>
              <w:left w:val="nil"/>
              <w:bottom w:val="nil"/>
              <w:right w:val="nil"/>
            </w:tcBorders>
          </w:tcPr>
          <w:p w14:paraId="617A2C8E"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4.30 </w:t>
            </w:r>
            <w:r w:rsidRPr="009B2B86">
              <w:rPr>
                <w:rFonts w:ascii="Arial" w:hAnsi="Arial" w:cs="Arial"/>
                <w:bCs/>
                <w:sz w:val="20"/>
                <w:szCs w:val="20"/>
              </w:rPr>
              <w:t>± 0.22</w:t>
            </w:r>
          </w:p>
        </w:tc>
        <w:tc>
          <w:tcPr>
            <w:tcW w:w="1440" w:type="dxa"/>
            <w:tcBorders>
              <w:top w:val="nil"/>
              <w:left w:val="nil"/>
              <w:bottom w:val="nil"/>
              <w:right w:val="nil"/>
            </w:tcBorders>
          </w:tcPr>
          <w:p w14:paraId="270C31C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4.00 </w:t>
            </w:r>
            <w:r w:rsidRPr="009B2B86">
              <w:rPr>
                <w:rFonts w:ascii="Arial" w:hAnsi="Arial" w:cs="Arial"/>
                <w:bCs/>
                <w:sz w:val="20"/>
                <w:szCs w:val="20"/>
              </w:rPr>
              <w:t>± 0.22</w:t>
            </w:r>
          </w:p>
        </w:tc>
        <w:tc>
          <w:tcPr>
            <w:tcW w:w="1530" w:type="dxa"/>
            <w:tcBorders>
              <w:top w:val="nil"/>
              <w:left w:val="nil"/>
              <w:bottom w:val="nil"/>
              <w:right w:val="nil"/>
            </w:tcBorders>
          </w:tcPr>
          <w:p w14:paraId="19DF8D18"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4.30 </w:t>
            </w:r>
            <w:r w:rsidRPr="009B2B86">
              <w:rPr>
                <w:rFonts w:ascii="Arial" w:hAnsi="Arial" w:cs="Arial"/>
                <w:bCs/>
                <w:sz w:val="20"/>
                <w:szCs w:val="20"/>
              </w:rPr>
              <w:t>± 0.21</w:t>
            </w:r>
          </w:p>
        </w:tc>
        <w:tc>
          <w:tcPr>
            <w:tcW w:w="2335" w:type="dxa"/>
            <w:tcBorders>
              <w:top w:val="nil"/>
              <w:left w:val="nil"/>
              <w:bottom w:val="nil"/>
              <w:right w:val="nil"/>
            </w:tcBorders>
          </w:tcPr>
          <w:p w14:paraId="3034A2B8"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5.40 </w:t>
            </w:r>
            <w:r w:rsidRPr="009B2B86">
              <w:rPr>
                <w:rFonts w:ascii="Arial" w:hAnsi="Arial" w:cs="Arial"/>
                <w:bCs/>
                <w:sz w:val="20"/>
                <w:szCs w:val="20"/>
              </w:rPr>
              <w:t>± 1.11</w:t>
            </w:r>
          </w:p>
        </w:tc>
      </w:tr>
      <w:tr w:rsidR="00E337C3" w:rsidRPr="009B2B86" w14:paraId="71A7A48D" w14:textId="77777777" w:rsidTr="00E04D9E">
        <w:tc>
          <w:tcPr>
            <w:tcW w:w="1165" w:type="dxa"/>
            <w:tcBorders>
              <w:top w:val="nil"/>
              <w:left w:val="nil"/>
              <w:right w:val="nil"/>
            </w:tcBorders>
          </w:tcPr>
          <w:p w14:paraId="0814040F"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RCK</w:t>
            </w:r>
          </w:p>
        </w:tc>
        <w:tc>
          <w:tcPr>
            <w:tcW w:w="1440" w:type="dxa"/>
            <w:tcBorders>
              <w:top w:val="nil"/>
              <w:left w:val="nil"/>
              <w:right w:val="nil"/>
            </w:tcBorders>
          </w:tcPr>
          <w:p w14:paraId="02EC558C"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8.00 </w:t>
            </w:r>
            <w:r w:rsidRPr="009B2B86">
              <w:rPr>
                <w:rFonts w:ascii="Arial" w:hAnsi="Arial" w:cs="Arial"/>
                <w:bCs/>
                <w:sz w:val="20"/>
                <w:szCs w:val="20"/>
              </w:rPr>
              <w:t>± 0.22</w:t>
            </w:r>
          </w:p>
        </w:tc>
        <w:tc>
          <w:tcPr>
            <w:tcW w:w="1440" w:type="dxa"/>
            <w:tcBorders>
              <w:top w:val="nil"/>
              <w:left w:val="nil"/>
              <w:right w:val="nil"/>
            </w:tcBorders>
          </w:tcPr>
          <w:p w14:paraId="3F9A81C6"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7.30 </w:t>
            </w:r>
            <w:r w:rsidRPr="009B2B86">
              <w:rPr>
                <w:rFonts w:ascii="Arial" w:hAnsi="Arial" w:cs="Arial"/>
                <w:bCs/>
                <w:sz w:val="20"/>
                <w:szCs w:val="20"/>
              </w:rPr>
              <w:t>± 0.11</w:t>
            </w:r>
          </w:p>
        </w:tc>
        <w:tc>
          <w:tcPr>
            <w:tcW w:w="1440" w:type="dxa"/>
            <w:tcBorders>
              <w:top w:val="nil"/>
              <w:left w:val="nil"/>
              <w:right w:val="nil"/>
            </w:tcBorders>
          </w:tcPr>
          <w:p w14:paraId="25715F54"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7.40 </w:t>
            </w:r>
            <w:r w:rsidRPr="009B2B86">
              <w:rPr>
                <w:rFonts w:ascii="Arial" w:hAnsi="Arial" w:cs="Arial"/>
                <w:bCs/>
                <w:sz w:val="20"/>
                <w:szCs w:val="20"/>
              </w:rPr>
              <w:t xml:space="preserve">± 0.20 </w:t>
            </w:r>
          </w:p>
        </w:tc>
        <w:tc>
          <w:tcPr>
            <w:tcW w:w="1530" w:type="dxa"/>
            <w:tcBorders>
              <w:top w:val="nil"/>
              <w:left w:val="nil"/>
              <w:right w:val="nil"/>
            </w:tcBorders>
          </w:tcPr>
          <w:p w14:paraId="0962CE3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8.10 </w:t>
            </w:r>
            <w:r w:rsidRPr="009B2B86">
              <w:rPr>
                <w:rFonts w:ascii="Arial" w:hAnsi="Arial" w:cs="Arial"/>
                <w:bCs/>
                <w:sz w:val="20"/>
                <w:szCs w:val="20"/>
              </w:rPr>
              <w:t>± 0.12</w:t>
            </w:r>
          </w:p>
        </w:tc>
        <w:tc>
          <w:tcPr>
            <w:tcW w:w="2335" w:type="dxa"/>
            <w:tcBorders>
              <w:top w:val="nil"/>
              <w:left w:val="nil"/>
              <w:right w:val="nil"/>
            </w:tcBorders>
          </w:tcPr>
          <w:p w14:paraId="2E8CFBE1"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0.32</w:t>
            </w:r>
          </w:p>
        </w:tc>
      </w:tr>
    </w:tbl>
    <w:p w14:paraId="4760AFCE" w14:textId="77777777" w:rsidR="00E337C3" w:rsidRPr="009B2B86" w:rsidRDefault="00E337C3" w:rsidP="00E337C3">
      <w:pPr>
        <w:spacing w:line="360" w:lineRule="auto"/>
        <w:rPr>
          <w:rFonts w:ascii="Arial" w:hAnsi="Arial" w:cs="Arial"/>
          <w:b/>
          <w:sz w:val="20"/>
          <w:szCs w:val="20"/>
          <w:lang w:val="en-GB"/>
        </w:rPr>
      </w:pPr>
    </w:p>
    <w:p w14:paraId="634551F8" w14:textId="43BF96DE" w:rsidR="00E337C3" w:rsidRPr="009B2B86" w:rsidRDefault="00823F72" w:rsidP="00E337C3">
      <w:pPr>
        <w:spacing w:after="0" w:line="360" w:lineRule="auto"/>
        <w:jc w:val="both"/>
        <w:rPr>
          <w:rFonts w:ascii="Arial" w:hAnsi="Arial" w:cs="Arial"/>
          <w:b/>
          <w:bCs/>
          <w:sz w:val="20"/>
          <w:szCs w:val="20"/>
        </w:rPr>
      </w:pPr>
      <w:r w:rsidRPr="009B2B86">
        <w:rPr>
          <w:rFonts w:ascii="Arial" w:hAnsi="Arial" w:cs="Arial"/>
          <w:b/>
          <w:bCs/>
          <w:sz w:val="20"/>
          <w:szCs w:val="20"/>
        </w:rPr>
        <w:t>Notes</w:t>
      </w:r>
      <w:r w:rsidR="00E337C3" w:rsidRPr="009B2B86">
        <w:rPr>
          <w:rFonts w:ascii="Arial" w:hAnsi="Arial" w:cs="Arial"/>
          <w:b/>
          <w:bCs/>
          <w:sz w:val="20"/>
          <w:szCs w:val="20"/>
        </w:rPr>
        <w:t>:</w:t>
      </w:r>
    </w:p>
    <w:p w14:paraId="756672A7"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 xml:space="preserve">WUK = White Uncured </w:t>
      </w:r>
      <w:proofErr w:type="spellStart"/>
      <w:r w:rsidRPr="009B2B86">
        <w:rPr>
          <w:rFonts w:ascii="Arial" w:hAnsi="Arial" w:cs="Arial"/>
          <w:sz w:val="20"/>
          <w:szCs w:val="20"/>
        </w:rPr>
        <w:t>Kolanuts</w:t>
      </w:r>
      <w:proofErr w:type="spellEnd"/>
    </w:p>
    <w:p w14:paraId="76496F8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 xml:space="preserve">WCK = White Cured </w:t>
      </w:r>
      <w:proofErr w:type="spellStart"/>
      <w:r w:rsidRPr="009B2B86">
        <w:rPr>
          <w:rFonts w:ascii="Arial" w:hAnsi="Arial" w:cs="Arial"/>
          <w:sz w:val="20"/>
          <w:szCs w:val="20"/>
        </w:rPr>
        <w:t>Kolanuts</w:t>
      </w:r>
      <w:proofErr w:type="spellEnd"/>
    </w:p>
    <w:p w14:paraId="7A482F1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 xml:space="preserve">PUK = Pink Uncured </w:t>
      </w:r>
      <w:proofErr w:type="spellStart"/>
      <w:r w:rsidRPr="009B2B86">
        <w:rPr>
          <w:rFonts w:ascii="Arial" w:hAnsi="Arial" w:cs="Arial"/>
          <w:sz w:val="20"/>
          <w:szCs w:val="20"/>
        </w:rPr>
        <w:t>Kolanuts</w:t>
      </w:r>
      <w:proofErr w:type="spellEnd"/>
    </w:p>
    <w:p w14:paraId="3E433CE1"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 xml:space="preserve">PCK = Pink Cured </w:t>
      </w:r>
      <w:proofErr w:type="spellStart"/>
      <w:r w:rsidRPr="009B2B86">
        <w:rPr>
          <w:rFonts w:ascii="Arial" w:hAnsi="Arial" w:cs="Arial"/>
          <w:sz w:val="20"/>
          <w:szCs w:val="20"/>
        </w:rPr>
        <w:t>Kolanuts</w:t>
      </w:r>
      <w:proofErr w:type="spellEnd"/>
    </w:p>
    <w:p w14:paraId="34834E2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 xml:space="preserve">RUK = Red Uncured </w:t>
      </w:r>
      <w:proofErr w:type="spellStart"/>
      <w:r w:rsidRPr="009B2B86">
        <w:rPr>
          <w:rFonts w:ascii="Arial" w:hAnsi="Arial" w:cs="Arial"/>
          <w:sz w:val="20"/>
          <w:szCs w:val="20"/>
        </w:rPr>
        <w:t>Kolanuts</w:t>
      </w:r>
      <w:proofErr w:type="spellEnd"/>
    </w:p>
    <w:p w14:paraId="2C59A31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 xml:space="preserve">RCK = Red Cured </w:t>
      </w:r>
      <w:proofErr w:type="spellStart"/>
      <w:r w:rsidRPr="009B2B86">
        <w:rPr>
          <w:rFonts w:ascii="Arial" w:hAnsi="Arial" w:cs="Arial"/>
          <w:sz w:val="20"/>
          <w:szCs w:val="20"/>
        </w:rPr>
        <w:t>Kolanuts</w:t>
      </w:r>
      <w:proofErr w:type="spellEnd"/>
    </w:p>
    <w:p w14:paraId="2605674E" w14:textId="77777777" w:rsidR="00E337C3" w:rsidRPr="009B2B86" w:rsidRDefault="00E337C3" w:rsidP="00E337C3">
      <w:pPr>
        <w:spacing w:after="0" w:line="360" w:lineRule="auto"/>
        <w:jc w:val="both"/>
        <w:rPr>
          <w:rFonts w:ascii="Arial" w:hAnsi="Arial" w:cs="Arial"/>
          <w:sz w:val="20"/>
          <w:szCs w:val="20"/>
        </w:rPr>
      </w:pPr>
    </w:p>
    <w:p w14:paraId="42B7EB16" w14:textId="77777777" w:rsidR="00E337C3" w:rsidRPr="009B2B86" w:rsidRDefault="00E337C3" w:rsidP="00E337C3">
      <w:pPr>
        <w:spacing w:after="0" w:line="360" w:lineRule="auto"/>
        <w:jc w:val="both"/>
        <w:rPr>
          <w:rFonts w:ascii="Arial" w:hAnsi="Arial" w:cs="Arial"/>
          <w:sz w:val="20"/>
          <w:szCs w:val="20"/>
        </w:rPr>
      </w:pPr>
    </w:p>
    <w:p w14:paraId="56B38270" w14:textId="77777777" w:rsidR="00E337C3" w:rsidRPr="009B2B86" w:rsidRDefault="00E337C3" w:rsidP="00E337C3">
      <w:pPr>
        <w:spacing w:after="0" w:line="360" w:lineRule="auto"/>
        <w:jc w:val="both"/>
        <w:rPr>
          <w:rFonts w:ascii="Arial" w:hAnsi="Arial" w:cs="Arial"/>
          <w:sz w:val="20"/>
          <w:szCs w:val="20"/>
        </w:rPr>
      </w:pPr>
    </w:p>
    <w:p w14:paraId="71FEA2AC" w14:textId="77777777" w:rsidR="00E337C3" w:rsidRPr="009B2B86" w:rsidRDefault="00E337C3" w:rsidP="00E337C3">
      <w:pPr>
        <w:spacing w:after="0" w:line="360" w:lineRule="auto"/>
        <w:jc w:val="both"/>
        <w:rPr>
          <w:rFonts w:ascii="Arial" w:hAnsi="Arial" w:cs="Arial"/>
          <w:sz w:val="20"/>
          <w:szCs w:val="20"/>
        </w:rPr>
      </w:pPr>
    </w:p>
    <w:p w14:paraId="11E6E2A1" w14:textId="77777777" w:rsidR="00E337C3" w:rsidRPr="009B2B86" w:rsidRDefault="00E337C3" w:rsidP="00E337C3">
      <w:pPr>
        <w:spacing w:after="0" w:line="360" w:lineRule="auto"/>
        <w:jc w:val="both"/>
        <w:rPr>
          <w:rFonts w:ascii="Arial" w:hAnsi="Arial" w:cs="Arial"/>
          <w:sz w:val="20"/>
          <w:szCs w:val="20"/>
        </w:rPr>
      </w:pPr>
    </w:p>
    <w:p w14:paraId="05D2149B" w14:textId="77777777" w:rsidR="00E337C3" w:rsidRPr="009B2B86" w:rsidRDefault="00E337C3" w:rsidP="00E337C3">
      <w:pPr>
        <w:spacing w:line="360" w:lineRule="auto"/>
        <w:rPr>
          <w:rFonts w:ascii="Arial" w:hAnsi="Arial" w:cs="Arial"/>
          <w:b/>
          <w:sz w:val="20"/>
          <w:szCs w:val="20"/>
          <w:lang w:val="en-GB"/>
        </w:rPr>
      </w:pPr>
    </w:p>
    <w:bookmarkEnd w:id="0"/>
    <w:p w14:paraId="6190E280" w14:textId="77777777" w:rsidR="00E337C3" w:rsidRPr="000F73E1" w:rsidRDefault="00E337C3" w:rsidP="00E337C3">
      <w:pPr>
        <w:spacing w:line="360" w:lineRule="auto"/>
        <w:rPr>
          <w:rFonts w:ascii="Arial" w:hAnsi="Arial" w:cs="Arial"/>
          <w:b/>
          <w:lang w:val="en-GB"/>
        </w:rPr>
      </w:pPr>
      <w:r w:rsidRPr="000F73E1">
        <w:rPr>
          <w:rFonts w:ascii="Arial" w:hAnsi="Arial" w:cs="Arial"/>
          <w:b/>
          <w:lang w:val="en-GB"/>
        </w:rPr>
        <w:t>Table 2:</w:t>
      </w:r>
      <w:r w:rsidRPr="000F73E1">
        <w:rPr>
          <w:rFonts w:ascii="Arial" w:hAnsi="Arial" w:cs="Arial"/>
          <w:b/>
          <w:lang w:val="en-GB"/>
        </w:rPr>
        <w:tab/>
      </w:r>
      <w:bookmarkStart w:id="1" w:name="_Hlk116283788"/>
      <w:r w:rsidRPr="000F73E1">
        <w:rPr>
          <w:rFonts w:ascii="Arial" w:hAnsi="Arial" w:cs="Arial"/>
          <w:b/>
          <w:lang w:val="en-GB"/>
        </w:rPr>
        <w:t xml:space="preserve">Proximate composition of </w:t>
      </w:r>
      <w:r w:rsidRPr="000F73E1">
        <w:rPr>
          <w:rFonts w:ascii="Arial" w:hAnsi="Arial" w:cs="Arial"/>
          <w:b/>
          <w:i/>
          <w:iCs/>
          <w:lang w:val="en-GB"/>
        </w:rPr>
        <w:t>Cola nitida</w:t>
      </w:r>
      <w:r w:rsidRPr="000F73E1">
        <w:rPr>
          <w:rFonts w:ascii="Arial" w:hAnsi="Arial" w:cs="Arial"/>
          <w:b/>
          <w:lang w:val="en-GB"/>
        </w:rPr>
        <w:t xml:space="preserve"> samples</w:t>
      </w:r>
      <w:bookmarkEnd w:id="1"/>
    </w:p>
    <w:p w14:paraId="0E4E2231" w14:textId="77777777" w:rsidR="00E337C3" w:rsidRPr="009B2B86" w:rsidRDefault="00E337C3" w:rsidP="00E337C3">
      <w:pPr>
        <w:spacing w:line="360" w:lineRule="auto"/>
        <w:rPr>
          <w:rFonts w:ascii="Arial" w:hAnsi="Arial" w:cs="Arial"/>
          <w:sz w:val="20"/>
          <w:szCs w:val="20"/>
        </w:rPr>
      </w:pPr>
    </w:p>
    <w:tbl>
      <w:tblPr>
        <w:tblStyle w:val="TableGrid"/>
        <w:tblW w:w="10784" w:type="dxa"/>
        <w:tblInd w:w="-545" w:type="dxa"/>
        <w:tblLook w:val="04A0" w:firstRow="1" w:lastRow="0" w:firstColumn="1" w:lastColumn="0" w:noHBand="0" w:noVBand="1"/>
      </w:tblPr>
      <w:tblGrid>
        <w:gridCol w:w="810"/>
        <w:gridCol w:w="1530"/>
        <w:gridCol w:w="1350"/>
        <w:gridCol w:w="1350"/>
        <w:gridCol w:w="1350"/>
        <w:gridCol w:w="1440"/>
        <w:gridCol w:w="1440"/>
        <w:gridCol w:w="1514"/>
      </w:tblGrid>
      <w:tr w:rsidR="00E337C3" w:rsidRPr="009B2B86" w14:paraId="60EE2834" w14:textId="77777777" w:rsidTr="00E04D9E">
        <w:trPr>
          <w:trHeight w:val="337"/>
        </w:trPr>
        <w:tc>
          <w:tcPr>
            <w:tcW w:w="810" w:type="dxa"/>
            <w:tcBorders>
              <w:left w:val="nil"/>
              <w:bottom w:val="single" w:sz="4" w:space="0" w:color="auto"/>
              <w:right w:val="nil"/>
            </w:tcBorders>
          </w:tcPr>
          <w:p w14:paraId="66827589" w14:textId="77777777" w:rsidR="00E337C3" w:rsidRPr="009B2B86" w:rsidRDefault="00E337C3" w:rsidP="00E04D9E">
            <w:pPr>
              <w:spacing w:before="240" w:line="360" w:lineRule="auto"/>
              <w:rPr>
                <w:rFonts w:ascii="Arial" w:hAnsi="Arial" w:cs="Arial"/>
                <w:b/>
                <w:bCs/>
                <w:sz w:val="20"/>
                <w:szCs w:val="20"/>
              </w:rPr>
            </w:pPr>
          </w:p>
        </w:tc>
        <w:tc>
          <w:tcPr>
            <w:tcW w:w="1530" w:type="dxa"/>
            <w:tcBorders>
              <w:left w:val="nil"/>
              <w:right w:val="nil"/>
            </w:tcBorders>
          </w:tcPr>
          <w:p w14:paraId="35E3EA67"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%CP</w:t>
            </w:r>
          </w:p>
        </w:tc>
        <w:tc>
          <w:tcPr>
            <w:tcW w:w="1350" w:type="dxa"/>
            <w:tcBorders>
              <w:left w:val="nil"/>
              <w:bottom w:val="single" w:sz="4" w:space="0" w:color="auto"/>
              <w:right w:val="nil"/>
            </w:tcBorders>
          </w:tcPr>
          <w:p w14:paraId="03A43EE6"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%CFAT</w:t>
            </w:r>
          </w:p>
        </w:tc>
        <w:tc>
          <w:tcPr>
            <w:tcW w:w="1350" w:type="dxa"/>
            <w:tcBorders>
              <w:left w:val="nil"/>
              <w:right w:val="nil"/>
            </w:tcBorders>
          </w:tcPr>
          <w:p w14:paraId="4F0DA9FD"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%CFIBRE</w:t>
            </w:r>
          </w:p>
        </w:tc>
        <w:tc>
          <w:tcPr>
            <w:tcW w:w="1350" w:type="dxa"/>
            <w:tcBorders>
              <w:left w:val="nil"/>
              <w:bottom w:val="single" w:sz="4" w:space="0" w:color="auto"/>
              <w:right w:val="nil"/>
            </w:tcBorders>
          </w:tcPr>
          <w:p w14:paraId="5A3F1DBC"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%ASH</w:t>
            </w:r>
          </w:p>
        </w:tc>
        <w:tc>
          <w:tcPr>
            <w:tcW w:w="1440" w:type="dxa"/>
            <w:tcBorders>
              <w:left w:val="nil"/>
              <w:right w:val="nil"/>
            </w:tcBorders>
          </w:tcPr>
          <w:p w14:paraId="4264926F"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%M</w:t>
            </w:r>
          </w:p>
        </w:tc>
        <w:tc>
          <w:tcPr>
            <w:tcW w:w="1440" w:type="dxa"/>
            <w:tcBorders>
              <w:left w:val="nil"/>
              <w:bottom w:val="single" w:sz="4" w:space="0" w:color="auto"/>
              <w:right w:val="nil"/>
            </w:tcBorders>
          </w:tcPr>
          <w:p w14:paraId="27527DB3"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%DM</w:t>
            </w:r>
          </w:p>
        </w:tc>
        <w:tc>
          <w:tcPr>
            <w:tcW w:w="1514" w:type="dxa"/>
            <w:tcBorders>
              <w:left w:val="nil"/>
              <w:bottom w:val="single" w:sz="4" w:space="0" w:color="auto"/>
              <w:right w:val="nil"/>
            </w:tcBorders>
          </w:tcPr>
          <w:p w14:paraId="22ACF98C"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%CHO</w:t>
            </w:r>
          </w:p>
        </w:tc>
      </w:tr>
      <w:tr w:rsidR="00E337C3" w:rsidRPr="009B2B86" w14:paraId="2D619092" w14:textId="77777777" w:rsidTr="00E04D9E">
        <w:trPr>
          <w:trHeight w:val="660"/>
        </w:trPr>
        <w:tc>
          <w:tcPr>
            <w:tcW w:w="810" w:type="dxa"/>
            <w:tcBorders>
              <w:left w:val="nil"/>
              <w:bottom w:val="nil"/>
              <w:right w:val="nil"/>
            </w:tcBorders>
          </w:tcPr>
          <w:p w14:paraId="2B894382"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WUK</w:t>
            </w:r>
          </w:p>
        </w:tc>
        <w:tc>
          <w:tcPr>
            <w:tcW w:w="1530" w:type="dxa"/>
            <w:tcBorders>
              <w:left w:val="nil"/>
              <w:bottom w:val="nil"/>
              <w:right w:val="nil"/>
            </w:tcBorders>
          </w:tcPr>
          <w:p w14:paraId="4BEFAC4A"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2.98 ± 0.01</w:t>
            </w:r>
          </w:p>
        </w:tc>
        <w:tc>
          <w:tcPr>
            <w:tcW w:w="1350" w:type="dxa"/>
            <w:tcBorders>
              <w:left w:val="nil"/>
              <w:bottom w:val="nil"/>
              <w:right w:val="nil"/>
            </w:tcBorders>
          </w:tcPr>
          <w:p w14:paraId="44B1797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2.39 ± 0.22</w:t>
            </w:r>
          </w:p>
        </w:tc>
        <w:tc>
          <w:tcPr>
            <w:tcW w:w="1350" w:type="dxa"/>
            <w:tcBorders>
              <w:left w:val="nil"/>
              <w:bottom w:val="nil"/>
              <w:right w:val="nil"/>
            </w:tcBorders>
          </w:tcPr>
          <w:p w14:paraId="678D70E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3.47 ± 0.11</w:t>
            </w:r>
          </w:p>
        </w:tc>
        <w:tc>
          <w:tcPr>
            <w:tcW w:w="1350" w:type="dxa"/>
            <w:tcBorders>
              <w:left w:val="nil"/>
              <w:bottom w:val="nil"/>
              <w:right w:val="nil"/>
            </w:tcBorders>
          </w:tcPr>
          <w:p w14:paraId="3830D08B"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2.05 ± 0.14</w:t>
            </w:r>
          </w:p>
        </w:tc>
        <w:tc>
          <w:tcPr>
            <w:tcW w:w="1440" w:type="dxa"/>
            <w:tcBorders>
              <w:left w:val="nil"/>
              <w:bottom w:val="nil"/>
              <w:right w:val="nil"/>
            </w:tcBorders>
          </w:tcPr>
          <w:p w14:paraId="43BD25A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66.46 ± 0.21</w:t>
            </w:r>
          </w:p>
        </w:tc>
        <w:tc>
          <w:tcPr>
            <w:tcW w:w="1440" w:type="dxa"/>
            <w:tcBorders>
              <w:left w:val="nil"/>
              <w:bottom w:val="nil"/>
              <w:right w:val="nil"/>
            </w:tcBorders>
          </w:tcPr>
          <w:p w14:paraId="4A5B857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33.54 ± 0.04</w:t>
            </w:r>
          </w:p>
        </w:tc>
        <w:tc>
          <w:tcPr>
            <w:tcW w:w="1514" w:type="dxa"/>
            <w:tcBorders>
              <w:left w:val="nil"/>
              <w:bottom w:val="nil"/>
              <w:right w:val="nil"/>
            </w:tcBorders>
          </w:tcPr>
          <w:p w14:paraId="341BE65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22.65 ± 0.12</w:t>
            </w:r>
          </w:p>
        </w:tc>
      </w:tr>
      <w:tr w:rsidR="00E337C3" w:rsidRPr="009B2B86" w14:paraId="215A9101" w14:textId="77777777" w:rsidTr="00E04D9E">
        <w:trPr>
          <w:trHeight w:val="337"/>
        </w:trPr>
        <w:tc>
          <w:tcPr>
            <w:tcW w:w="810" w:type="dxa"/>
            <w:tcBorders>
              <w:top w:val="nil"/>
              <w:left w:val="nil"/>
              <w:bottom w:val="nil"/>
              <w:right w:val="nil"/>
            </w:tcBorders>
          </w:tcPr>
          <w:p w14:paraId="12F40483"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WCK</w:t>
            </w:r>
          </w:p>
        </w:tc>
        <w:tc>
          <w:tcPr>
            <w:tcW w:w="1530" w:type="dxa"/>
            <w:tcBorders>
              <w:top w:val="nil"/>
              <w:left w:val="nil"/>
              <w:bottom w:val="nil"/>
              <w:right w:val="nil"/>
            </w:tcBorders>
          </w:tcPr>
          <w:p w14:paraId="365DD667"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13.88 ± 0.21</w:t>
            </w:r>
          </w:p>
        </w:tc>
        <w:tc>
          <w:tcPr>
            <w:tcW w:w="1350" w:type="dxa"/>
            <w:tcBorders>
              <w:top w:val="nil"/>
              <w:left w:val="nil"/>
              <w:bottom w:val="nil"/>
              <w:right w:val="nil"/>
            </w:tcBorders>
          </w:tcPr>
          <w:p w14:paraId="48F70BD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2.56 ± 0.14</w:t>
            </w:r>
          </w:p>
        </w:tc>
        <w:tc>
          <w:tcPr>
            <w:tcW w:w="1350" w:type="dxa"/>
            <w:tcBorders>
              <w:top w:val="nil"/>
              <w:left w:val="nil"/>
              <w:bottom w:val="nil"/>
              <w:right w:val="nil"/>
            </w:tcBorders>
          </w:tcPr>
          <w:p w14:paraId="488D98C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3.92 ± 0.31</w:t>
            </w:r>
          </w:p>
        </w:tc>
        <w:tc>
          <w:tcPr>
            <w:tcW w:w="1350" w:type="dxa"/>
            <w:tcBorders>
              <w:top w:val="nil"/>
              <w:left w:val="nil"/>
              <w:bottom w:val="nil"/>
              <w:right w:val="nil"/>
            </w:tcBorders>
          </w:tcPr>
          <w:p w14:paraId="7B2A3505"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2.49 ± 0.05</w:t>
            </w:r>
          </w:p>
        </w:tc>
        <w:tc>
          <w:tcPr>
            <w:tcW w:w="1440" w:type="dxa"/>
            <w:tcBorders>
              <w:top w:val="nil"/>
              <w:left w:val="nil"/>
              <w:bottom w:val="nil"/>
              <w:right w:val="nil"/>
            </w:tcBorders>
          </w:tcPr>
          <w:p w14:paraId="1D410C4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9.97 ± 0.01</w:t>
            </w:r>
          </w:p>
        </w:tc>
        <w:tc>
          <w:tcPr>
            <w:tcW w:w="1440" w:type="dxa"/>
            <w:tcBorders>
              <w:top w:val="nil"/>
              <w:left w:val="nil"/>
              <w:bottom w:val="nil"/>
              <w:right w:val="nil"/>
            </w:tcBorders>
          </w:tcPr>
          <w:p w14:paraId="63801B2A"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90.03 ± 0.02</w:t>
            </w:r>
          </w:p>
        </w:tc>
        <w:tc>
          <w:tcPr>
            <w:tcW w:w="1514" w:type="dxa"/>
            <w:tcBorders>
              <w:top w:val="nil"/>
              <w:left w:val="nil"/>
              <w:bottom w:val="nil"/>
              <w:right w:val="nil"/>
            </w:tcBorders>
          </w:tcPr>
          <w:p w14:paraId="449EF645"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67.18 ± 0.21</w:t>
            </w:r>
          </w:p>
        </w:tc>
      </w:tr>
      <w:tr w:rsidR="00E337C3" w:rsidRPr="009B2B86" w14:paraId="22323945" w14:textId="77777777" w:rsidTr="00E04D9E">
        <w:trPr>
          <w:trHeight w:val="323"/>
        </w:trPr>
        <w:tc>
          <w:tcPr>
            <w:tcW w:w="810" w:type="dxa"/>
            <w:tcBorders>
              <w:top w:val="nil"/>
              <w:left w:val="nil"/>
              <w:bottom w:val="nil"/>
              <w:right w:val="nil"/>
            </w:tcBorders>
          </w:tcPr>
          <w:p w14:paraId="2A79A855"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PUK</w:t>
            </w:r>
          </w:p>
        </w:tc>
        <w:tc>
          <w:tcPr>
            <w:tcW w:w="1530" w:type="dxa"/>
            <w:tcBorders>
              <w:top w:val="nil"/>
              <w:left w:val="nil"/>
              <w:bottom w:val="nil"/>
              <w:right w:val="nil"/>
            </w:tcBorders>
          </w:tcPr>
          <w:p w14:paraId="183B9DF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4.38 ± 1.02</w:t>
            </w:r>
          </w:p>
        </w:tc>
        <w:tc>
          <w:tcPr>
            <w:tcW w:w="1350" w:type="dxa"/>
            <w:tcBorders>
              <w:top w:val="nil"/>
              <w:left w:val="nil"/>
              <w:bottom w:val="nil"/>
              <w:right w:val="nil"/>
            </w:tcBorders>
          </w:tcPr>
          <w:p w14:paraId="42280BC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2.32 ± 0.01</w:t>
            </w:r>
          </w:p>
        </w:tc>
        <w:tc>
          <w:tcPr>
            <w:tcW w:w="1350" w:type="dxa"/>
            <w:tcBorders>
              <w:top w:val="nil"/>
              <w:left w:val="nil"/>
              <w:bottom w:val="nil"/>
              <w:right w:val="nil"/>
            </w:tcBorders>
          </w:tcPr>
          <w:p w14:paraId="1559E070"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3.21 ± 0.12</w:t>
            </w:r>
          </w:p>
        </w:tc>
        <w:tc>
          <w:tcPr>
            <w:tcW w:w="1350" w:type="dxa"/>
            <w:tcBorders>
              <w:top w:val="nil"/>
              <w:left w:val="nil"/>
              <w:bottom w:val="nil"/>
              <w:right w:val="nil"/>
            </w:tcBorders>
          </w:tcPr>
          <w:p w14:paraId="3403F32B"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2.17 ± 0.02</w:t>
            </w:r>
          </w:p>
        </w:tc>
        <w:tc>
          <w:tcPr>
            <w:tcW w:w="1440" w:type="dxa"/>
            <w:tcBorders>
              <w:top w:val="nil"/>
              <w:left w:val="nil"/>
              <w:bottom w:val="nil"/>
              <w:right w:val="nil"/>
            </w:tcBorders>
          </w:tcPr>
          <w:p w14:paraId="1694813B"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62.89 ± 0.31</w:t>
            </w:r>
          </w:p>
        </w:tc>
        <w:tc>
          <w:tcPr>
            <w:tcW w:w="1440" w:type="dxa"/>
            <w:tcBorders>
              <w:top w:val="nil"/>
              <w:left w:val="nil"/>
              <w:bottom w:val="nil"/>
              <w:right w:val="nil"/>
            </w:tcBorders>
          </w:tcPr>
          <w:p w14:paraId="5A2E6848"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37.11 ± 0.32</w:t>
            </w:r>
          </w:p>
        </w:tc>
        <w:tc>
          <w:tcPr>
            <w:tcW w:w="1514" w:type="dxa"/>
            <w:tcBorders>
              <w:top w:val="nil"/>
              <w:left w:val="nil"/>
              <w:bottom w:val="nil"/>
              <w:right w:val="nil"/>
            </w:tcBorders>
          </w:tcPr>
          <w:p w14:paraId="416386AC"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25.03 ± 0.30</w:t>
            </w:r>
          </w:p>
        </w:tc>
      </w:tr>
      <w:tr w:rsidR="00E337C3" w:rsidRPr="009B2B86" w14:paraId="79BD699C" w14:textId="77777777" w:rsidTr="00E04D9E">
        <w:trPr>
          <w:trHeight w:val="337"/>
        </w:trPr>
        <w:tc>
          <w:tcPr>
            <w:tcW w:w="810" w:type="dxa"/>
            <w:tcBorders>
              <w:top w:val="nil"/>
              <w:left w:val="nil"/>
              <w:bottom w:val="nil"/>
              <w:right w:val="nil"/>
            </w:tcBorders>
          </w:tcPr>
          <w:p w14:paraId="7BCBDC29"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PCK</w:t>
            </w:r>
          </w:p>
        </w:tc>
        <w:tc>
          <w:tcPr>
            <w:tcW w:w="1530" w:type="dxa"/>
            <w:tcBorders>
              <w:top w:val="nil"/>
              <w:left w:val="nil"/>
              <w:bottom w:val="nil"/>
              <w:right w:val="nil"/>
            </w:tcBorders>
          </w:tcPr>
          <w:p w14:paraId="56CA17C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14.58 ± 0.23</w:t>
            </w:r>
          </w:p>
        </w:tc>
        <w:tc>
          <w:tcPr>
            <w:tcW w:w="1350" w:type="dxa"/>
            <w:tcBorders>
              <w:top w:val="nil"/>
              <w:left w:val="nil"/>
              <w:bottom w:val="nil"/>
              <w:right w:val="nil"/>
            </w:tcBorders>
          </w:tcPr>
          <w:p w14:paraId="21FE923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2.95 ± 0.11</w:t>
            </w:r>
          </w:p>
        </w:tc>
        <w:tc>
          <w:tcPr>
            <w:tcW w:w="1350" w:type="dxa"/>
            <w:tcBorders>
              <w:top w:val="nil"/>
              <w:left w:val="nil"/>
              <w:bottom w:val="nil"/>
              <w:right w:val="nil"/>
            </w:tcBorders>
          </w:tcPr>
          <w:p w14:paraId="3E3D3EC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4.69 ± 0.22</w:t>
            </w:r>
          </w:p>
        </w:tc>
        <w:tc>
          <w:tcPr>
            <w:tcW w:w="1350" w:type="dxa"/>
            <w:tcBorders>
              <w:top w:val="nil"/>
              <w:left w:val="nil"/>
              <w:bottom w:val="nil"/>
              <w:right w:val="nil"/>
            </w:tcBorders>
          </w:tcPr>
          <w:p w14:paraId="4E9DFB2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2.63 ± 0.32</w:t>
            </w:r>
          </w:p>
        </w:tc>
        <w:tc>
          <w:tcPr>
            <w:tcW w:w="1440" w:type="dxa"/>
            <w:tcBorders>
              <w:top w:val="nil"/>
              <w:left w:val="nil"/>
              <w:bottom w:val="nil"/>
              <w:right w:val="nil"/>
            </w:tcBorders>
          </w:tcPr>
          <w:p w14:paraId="1DB832F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9.66 ± 0.23</w:t>
            </w:r>
          </w:p>
        </w:tc>
        <w:tc>
          <w:tcPr>
            <w:tcW w:w="1440" w:type="dxa"/>
            <w:tcBorders>
              <w:top w:val="nil"/>
              <w:left w:val="nil"/>
              <w:bottom w:val="nil"/>
              <w:right w:val="nil"/>
            </w:tcBorders>
          </w:tcPr>
          <w:p w14:paraId="3E8767D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90.34 ± 0.03</w:t>
            </w:r>
          </w:p>
        </w:tc>
        <w:tc>
          <w:tcPr>
            <w:tcW w:w="1514" w:type="dxa"/>
            <w:tcBorders>
              <w:top w:val="nil"/>
              <w:left w:val="nil"/>
              <w:bottom w:val="nil"/>
              <w:right w:val="nil"/>
            </w:tcBorders>
          </w:tcPr>
          <w:p w14:paraId="6BA6D16E"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65.49 ± 0.03</w:t>
            </w:r>
          </w:p>
        </w:tc>
      </w:tr>
      <w:tr w:rsidR="00E337C3" w:rsidRPr="009B2B86" w14:paraId="7B947600" w14:textId="77777777" w:rsidTr="00E04D9E">
        <w:trPr>
          <w:trHeight w:val="337"/>
        </w:trPr>
        <w:tc>
          <w:tcPr>
            <w:tcW w:w="810" w:type="dxa"/>
            <w:tcBorders>
              <w:top w:val="nil"/>
              <w:left w:val="nil"/>
              <w:bottom w:val="nil"/>
              <w:right w:val="nil"/>
            </w:tcBorders>
          </w:tcPr>
          <w:p w14:paraId="7289813A"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RUK</w:t>
            </w:r>
          </w:p>
        </w:tc>
        <w:tc>
          <w:tcPr>
            <w:tcW w:w="1530" w:type="dxa"/>
            <w:tcBorders>
              <w:top w:val="nil"/>
              <w:left w:val="nil"/>
              <w:bottom w:val="nil"/>
              <w:right w:val="nil"/>
            </w:tcBorders>
          </w:tcPr>
          <w:p w14:paraId="202F7C2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3.17 ± 0.14</w:t>
            </w:r>
          </w:p>
        </w:tc>
        <w:tc>
          <w:tcPr>
            <w:tcW w:w="1350" w:type="dxa"/>
            <w:tcBorders>
              <w:top w:val="nil"/>
              <w:left w:val="nil"/>
              <w:bottom w:val="nil"/>
              <w:right w:val="nil"/>
            </w:tcBorders>
          </w:tcPr>
          <w:p w14:paraId="58BA447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2.47 ± 0.21</w:t>
            </w:r>
          </w:p>
        </w:tc>
        <w:tc>
          <w:tcPr>
            <w:tcW w:w="1350" w:type="dxa"/>
            <w:tcBorders>
              <w:top w:val="nil"/>
              <w:left w:val="nil"/>
              <w:bottom w:val="nil"/>
              <w:right w:val="nil"/>
            </w:tcBorders>
          </w:tcPr>
          <w:p w14:paraId="7CE1B62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3.26 ± 0.31</w:t>
            </w:r>
          </w:p>
        </w:tc>
        <w:tc>
          <w:tcPr>
            <w:tcW w:w="1350" w:type="dxa"/>
            <w:tcBorders>
              <w:top w:val="nil"/>
              <w:left w:val="nil"/>
              <w:bottom w:val="nil"/>
              <w:right w:val="nil"/>
            </w:tcBorders>
          </w:tcPr>
          <w:p w14:paraId="7A164BC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1.88 ± 0.04</w:t>
            </w:r>
          </w:p>
        </w:tc>
        <w:tc>
          <w:tcPr>
            <w:tcW w:w="1440" w:type="dxa"/>
            <w:tcBorders>
              <w:top w:val="nil"/>
              <w:left w:val="nil"/>
              <w:bottom w:val="nil"/>
              <w:right w:val="nil"/>
            </w:tcBorders>
          </w:tcPr>
          <w:p w14:paraId="446658D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66.01 ± 0.03</w:t>
            </w:r>
          </w:p>
        </w:tc>
        <w:tc>
          <w:tcPr>
            <w:tcW w:w="1440" w:type="dxa"/>
            <w:tcBorders>
              <w:top w:val="nil"/>
              <w:left w:val="nil"/>
              <w:bottom w:val="nil"/>
              <w:right w:val="nil"/>
            </w:tcBorders>
          </w:tcPr>
          <w:p w14:paraId="256A8BC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33.99 ± 0.31</w:t>
            </w:r>
          </w:p>
        </w:tc>
        <w:tc>
          <w:tcPr>
            <w:tcW w:w="1514" w:type="dxa"/>
            <w:tcBorders>
              <w:top w:val="nil"/>
              <w:left w:val="nil"/>
              <w:bottom w:val="nil"/>
              <w:right w:val="nil"/>
            </w:tcBorders>
          </w:tcPr>
          <w:p w14:paraId="0380B460"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23.21 ± 0.01</w:t>
            </w:r>
          </w:p>
        </w:tc>
      </w:tr>
      <w:tr w:rsidR="00E337C3" w:rsidRPr="009B2B86" w14:paraId="0C1B98F1" w14:textId="77777777" w:rsidTr="00E04D9E">
        <w:trPr>
          <w:trHeight w:val="323"/>
        </w:trPr>
        <w:tc>
          <w:tcPr>
            <w:tcW w:w="810" w:type="dxa"/>
            <w:tcBorders>
              <w:top w:val="nil"/>
              <w:left w:val="nil"/>
              <w:right w:val="nil"/>
            </w:tcBorders>
          </w:tcPr>
          <w:p w14:paraId="097FE7DF"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RCK</w:t>
            </w:r>
          </w:p>
        </w:tc>
        <w:tc>
          <w:tcPr>
            <w:tcW w:w="1530" w:type="dxa"/>
            <w:tcBorders>
              <w:top w:val="nil"/>
              <w:left w:val="nil"/>
              <w:right w:val="nil"/>
            </w:tcBorders>
          </w:tcPr>
          <w:p w14:paraId="0AEF11E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15.29 ± 0.21</w:t>
            </w:r>
          </w:p>
        </w:tc>
        <w:tc>
          <w:tcPr>
            <w:tcW w:w="1350" w:type="dxa"/>
            <w:tcBorders>
              <w:top w:val="nil"/>
              <w:left w:val="nil"/>
              <w:right w:val="nil"/>
            </w:tcBorders>
          </w:tcPr>
          <w:p w14:paraId="108DC39A"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2.98 ± 0.31</w:t>
            </w:r>
          </w:p>
        </w:tc>
        <w:tc>
          <w:tcPr>
            <w:tcW w:w="1350" w:type="dxa"/>
            <w:tcBorders>
              <w:top w:val="nil"/>
              <w:left w:val="nil"/>
              <w:right w:val="nil"/>
            </w:tcBorders>
          </w:tcPr>
          <w:p w14:paraId="29959CC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4.13 ± 0.03</w:t>
            </w:r>
          </w:p>
        </w:tc>
        <w:tc>
          <w:tcPr>
            <w:tcW w:w="1350" w:type="dxa"/>
            <w:tcBorders>
              <w:top w:val="nil"/>
              <w:left w:val="nil"/>
              <w:right w:val="nil"/>
            </w:tcBorders>
          </w:tcPr>
          <w:p w14:paraId="6BAC29C0"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2.27 ± 0.03</w:t>
            </w:r>
          </w:p>
        </w:tc>
        <w:tc>
          <w:tcPr>
            <w:tcW w:w="1440" w:type="dxa"/>
            <w:tcBorders>
              <w:top w:val="nil"/>
              <w:left w:val="nil"/>
              <w:right w:val="nil"/>
            </w:tcBorders>
          </w:tcPr>
          <w:p w14:paraId="46CA921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9.87 ± 0.13</w:t>
            </w:r>
          </w:p>
        </w:tc>
        <w:tc>
          <w:tcPr>
            <w:tcW w:w="1440" w:type="dxa"/>
            <w:tcBorders>
              <w:top w:val="nil"/>
              <w:left w:val="nil"/>
              <w:right w:val="nil"/>
            </w:tcBorders>
          </w:tcPr>
          <w:p w14:paraId="6452CF5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90.13 ± 0.22</w:t>
            </w:r>
          </w:p>
        </w:tc>
        <w:tc>
          <w:tcPr>
            <w:tcW w:w="1514" w:type="dxa"/>
            <w:tcBorders>
              <w:top w:val="nil"/>
              <w:left w:val="nil"/>
              <w:right w:val="nil"/>
            </w:tcBorders>
          </w:tcPr>
          <w:p w14:paraId="57E8769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65.46 ± 1.02</w:t>
            </w:r>
          </w:p>
        </w:tc>
      </w:tr>
    </w:tbl>
    <w:p w14:paraId="19C70D9A" w14:textId="77777777" w:rsidR="00E337C3" w:rsidRPr="009B2B86" w:rsidRDefault="00E337C3" w:rsidP="00E337C3">
      <w:pPr>
        <w:spacing w:after="0" w:line="360" w:lineRule="auto"/>
        <w:rPr>
          <w:rFonts w:ascii="Arial" w:hAnsi="Arial" w:cs="Arial"/>
          <w:sz w:val="20"/>
          <w:szCs w:val="20"/>
        </w:rPr>
      </w:pPr>
    </w:p>
    <w:p w14:paraId="04617B54"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Notes:</w:t>
      </w:r>
    </w:p>
    <w:p w14:paraId="2AC509B4"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 xml:space="preserve">WUK = White Uncured </w:t>
      </w:r>
      <w:proofErr w:type="spellStart"/>
      <w:r w:rsidRPr="009B2B86">
        <w:rPr>
          <w:rFonts w:ascii="Arial" w:hAnsi="Arial" w:cs="Arial"/>
          <w:sz w:val="20"/>
          <w:szCs w:val="20"/>
        </w:rPr>
        <w:t>Kolanuts</w:t>
      </w:r>
      <w:proofErr w:type="spellEnd"/>
    </w:p>
    <w:p w14:paraId="6411FD1B"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 xml:space="preserve">WCK = White Cured </w:t>
      </w:r>
      <w:proofErr w:type="spellStart"/>
      <w:r w:rsidRPr="009B2B86">
        <w:rPr>
          <w:rFonts w:ascii="Arial" w:hAnsi="Arial" w:cs="Arial"/>
          <w:sz w:val="20"/>
          <w:szCs w:val="20"/>
        </w:rPr>
        <w:t>Kolanuts</w:t>
      </w:r>
      <w:proofErr w:type="spellEnd"/>
    </w:p>
    <w:p w14:paraId="2127CFEC"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 xml:space="preserve">PUK = Pink Uncured </w:t>
      </w:r>
      <w:proofErr w:type="spellStart"/>
      <w:r w:rsidRPr="009B2B86">
        <w:rPr>
          <w:rFonts w:ascii="Arial" w:hAnsi="Arial" w:cs="Arial"/>
          <w:sz w:val="20"/>
          <w:szCs w:val="20"/>
        </w:rPr>
        <w:t>Kolanuts</w:t>
      </w:r>
      <w:proofErr w:type="spellEnd"/>
    </w:p>
    <w:p w14:paraId="0F6065C8"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 xml:space="preserve">PCK = Pink Cured </w:t>
      </w:r>
      <w:proofErr w:type="spellStart"/>
      <w:r w:rsidRPr="009B2B86">
        <w:rPr>
          <w:rFonts w:ascii="Arial" w:hAnsi="Arial" w:cs="Arial"/>
          <w:sz w:val="20"/>
          <w:szCs w:val="20"/>
        </w:rPr>
        <w:t>Kolanuts</w:t>
      </w:r>
      <w:proofErr w:type="spellEnd"/>
    </w:p>
    <w:p w14:paraId="002D635B"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 xml:space="preserve">RUK = Red Uncured </w:t>
      </w:r>
      <w:proofErr w:type="spellStart"/>
      <w:r w:rsidRPr="009B2B86">
        <w:rPr>
          <w:rFonts w:ascii="Arial" w:hAnsi="Arial" w:cs="Arial"/>
          <w:sz w:val="20"/>
          <w:szCs w:val="20"/>
        </w:rPr>
        <w:t>Kolanuts</w:t>
      </w:r>
      <w:proofErr w:type="spellEnd"/>
    </w:p>
    <w:p w14:paraId="6849484A"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 xml:space="preserve">RCK = Red Cured </w:t>
      </w:r>
      <w:proofErr w:type="spellStart"/>
      <w:r w:rsidRPr="009B2B86">
        <w:rPr>
          <w:rFonts w:ascii="Arial" w:hAnsi="Arial" w:cs="Arial"/>
          <w:sz w:val="20"/>
          <w:szCs w:val="20"/>
        </w:rPr>
        <w:t>Kolanuts</w:t>
      </w:r>
      <w:proofErr w:type="spellEnd"/>
    </w:p>
    <w:p w14:paraId="5E671B7E" w14:textId="77777777" w:rsidR="00E337C3" w:rsidRPr="009B2B86" w:rsidRDefault="00E337C3" w:rsidP="00E337C3">
      <w:pPr>
        <w:spacing w:line="360" w:lineRule="auto"/>
        <w:rPr>
          <w:rFonts w:ascii="Arial" w:hAnsi="Arial" w:cs="Arial"/>
          <w:b/>
          <w:sz w:val="20"/>
          <w:szCs w:val="20"/>
          <w:lang w:val="en-GB"/>
        </w:rPr>
      </w:pPr>
    </w:p>
    <w:p w14:paraId="3496AC7B" w14:textId="77777777" w:rsidR="00E337C3" w:rsidRPr="009B2B86" w:rsidRDefault="00E337C3" w:rsidP="00E337C3">
      <w:pPr>
        <w:spacing w:line="360" w:lineRule="auto"/>
        <w:rPr>
          <w:rFonts w:ascii="Arial" w:hAnsi="Arial" w:cs="Arial"/>
          <w:b/>
          <w:sz w:val="20"/>
          <w:szCs w:val="20"/>
          <w:lang w:val="en-GB"/>
        </w:rPr>
      </w:pPr>
    </w:p>
    <w:p w14:paraId="28C3A11C" w14:textId="77777777" w:rsidR="00E337C3" w:rsidRPr="009B2B86" w:rsidRDefault="00E337C3" w:rsidP="00E337C3">
      <w:pPr>
        <w:spacing w:line="360" w:lineRule="auto"/>
        <w:rPr>
          <w:rFonts w:ascii="Arial" w:hAnsi="Arial" w:cs="Arial"/>
          <w:b/>
          <w:sz w:val="20"/>
          <w:szCs w:val="20"/>
          <w:lang w:val="en-GB"/>
        </w:rPr>
      </w:pPr>
    </w:p>
    <w:p w14:paraId="0318F0D2" w14:textId="77777777" w:rsidR="00E337C3" w:rsidRPr="009B2B86" w:rsidRDefault="00E337C3" w:rsidP="00E337C3">
      <w:pPr>
        <w:spacing w:line="360" w:lineRule="auto"/>
        <w:rPr>
          <w:rFonts w:ascii="Arial" w:hAnsi="Arial" w:cs="Arial"/>
          <w:b/>
          <w:sz w:val="20"/>
          <w:szCs w:val="20"/>
          <w:lang w:val="en-GB"/>
        </w:rPr>
      </w:pPr>
    </w:p>
    <w:p w14:paraId="72D4A36C" w14:textId="77777777" w:rsidR="00E337C3" w:rsidRPr="009B2B86" w:rsidRDefault="00E337C3" w:rsidP="00E337C3">
      <w:pPr>
        <w:spacing w:line="360" w:lineRule="auto"/>
        <w:rPr>
          <w:rFonts w:ascii="Arial" w:hAnsi="Arial" w:cs="Arial"/>
          <w:b/>
          <w:sz w:val="20"/>
          <w:szCs w:val="20"/>
          <w:lang w:val="en-GB"/>
        </w:rPr>
      </w:pPr>
    </w:p>
    <w:p w14:paraId="0BBD6B48" w14:textId="77777777" w:rsidR="00E337C3" w:rsidRPr="009B2B86" w:rsidRDefault="00E337C3" w:rsidP="00E337C3">
      <w:pPr>
        <w:spacing w:line="360" w:lineRule="auto"/>
        <w:rPr>
          <w:rFonts w:ascii="Arial" w:hAnsi="Arial" w:cs="Arial"/>
          <w:b/>
          <w:sz w:val="20"/>
          <w:szCs w:val="20"/>
          <w:lang w:val="en-GB"/>
        </w:rPr>
      </w:pPr>
    </w:p>
    <w:p w14:paraId="57044137" w14:textId="77777777" w:rsidR="00E337C3" w:rsidRDefault="00E337C3" w:rsidP="00E337C3">
      <w:pPr>
        <w:spacing w:line="360" w:lineRule="auto"/>
        <w:rPr>
          <w:rFonts w:ascii="Arial" w:hAnsi="Arial" w:cs="Arial"/>
          <w:b/>
          <w:sz w:val="20"/>
          <w:szCs w:val="20"/>
          <w:lang w:val="en-GB"/>
        </w:rPr>
      </w:pPr>
    </w:p>
    <w:p w14:paraId="2CE6910F" w14:textId="77777777" w:rsidR="000F73E1" w:rsidRDefault="000F73E1" w:rsidP="00E337C3">
      <w:pPr>
        <w:spacing w:line="360" w:lineRule="auto"/>
        <w:rPr>
          <w:rFonts w:ascii="Arial" w:hAnsi="Arial" w:cs="Arial"/>
          <w:b/>
          <w:sz w:val="20"/>
          <w:szCs w:val="20"/>
          <w:lang w:val="en-GB"/>
        </w:rPr>
      </w:pPr>
    </w:p>
    <w:p w14:paraId="56089A6F" w14:textId="77777777" w:rsidR="000F73E1" w:rsidRPr="009B2B86" w:rsidRDefault="000F73E1" w:rsidP="00E337C3">
      <w:pPr>
        <w:spacing w:line="360" w:lineRule="auto"/>
        <w:rPr>
          <w:rFonts w:ascii="Arial" w:hAnsi="Arial" w:cs="Arial"/>
          <w:b/>
          <w:sz w:val="20"/>
          <w:szCs w:val="20"/>
          <w:lang w:val="en-GB"/>
        </w:rPr>
      </w:pPr>
    </w:p>
    <w:p w14:paraId="5946CE4B" w14:textId="77777777" w:rsidR="00E337C3" w:rsidRPr="000F73E1" w:rsidRDefault="00E337C3" w:rsidP="00E337C3">
      <w:pPr>
        <w:rPr>
          <w:rFonts w:ascii="Arial" w:hAnsi="Arial" w:cs="Arial"/>
          <w:b/>
          <w:lang w:val="en-GB"/>
        </w:rPr>
      </w:pPr>
      <w:r w:rsidRPr="000F73E1">
        <w:rPr>
          <w:rFonts w:ascii="Arial" w:hAnsi="Arial" w:cs="Arial"/>
          <w:b/>
          <w:lang w:val="en-GB"/>
        </w:rPr>
        <w:t>Table 3.</w:t>
      </w:r>
      <w:r w:rsidRPr="000F73E1">
        <w:rPr>
          <w:rFonts w:ascii="Arial" w:hAnsi="Arial" w:cs="Arial"/>
          <w:b/>
          <w:lang w:val="en-GB"/>
        </w:rPr>
        <w:tab/>
        <w:t xml:space="preserve">Phytochemical Analysis of </w:t>
      </w:r>
      <w:r w:rsidRPr="000F73E1">
        <w:rPr>
          <w:rFonts w:ascii="Arial" w:hAnsi="Arial" w:cs="Arial"/>
          <w:b/>
          <w:i/>
          <w:iCs/>
          <w:lang w:val="en-GB"/>
        </w:rPr>
        <w:t xml:space="preserve">Cola nitida </w:t>
      </w:r>
      <w:r w:rsidRPr="000F73E1">
        <w:rPr>
          <w:rFonts w:ascii="Arial" w:hAnsi="Arial" w:cs="Arial"/>
          <w:b/>
          <w:lang w:val="en-GB"/>
        </w:rPr>
        <w:t>samples</w:t>
      </w:r>
    </w:p>
    <w:p w14:paraId="0C6501FE" w14:textId="77777777" w:rsidR="00E337C3" w:rsidRPr="009B2B86" w:rsidRDefault="00E337C3" w:rsidP="00E337C3">
      <w:pPr>
        <w:rPr>
          <w:rFonts w:ascii="Arial" w:hAnsi="Arial" w:cs="Arial"/>
          <w:sz w:val="20"/>
          <w:szCs w:val="20"/>
        </w:rPr>
      </w:pPr>
    </w:p>
    <w:tbl>
      <w:tblPr>
        <w:tblStyle w:val="TableGrid"/>
        <w:tblW w:w="11250" w:type="dxa"/>
        <w:tblInd w:w="-815" w:type="dxa"/>
        <w:tblLook w:val="04A0" w:firstRow="1" w:lastRow="0" w:firstColumn="1" w:lastColumn="0" w:noHBand="0" w:noVBand="1"/>
      </w:tblPr>
      <w:tblGrid>
        <w:gridCol w:w="810"/>
        <w:gridCol w:w="1620"/>
        <w:gridCol w:w="1440"/>
        <w:gridCol w:w="1620"/>
        <w:gridCol w:w="1440"/>
        <w:gridCol w:w="1447"/>
        <w:gridCol w:w="1433"/>
        <w:gridCol w:w="1440"/>
      </w:tblGrid>
      <w:tr w:rsidR="00E337C3" w:rsidRPr="009B2B86" w14:paraId="306AAFCC" w14:textId="77777777" w:rsidTr="00E04D9E">
        <w:trPr>
          <w:trHeight w:val="629"/>
        </w:trPr>
        <w:tc>
          <w:tcPr>
            <w:tcW w:w="810" w:type="dxa"/>
            <w:tcBorders>
              <w:left w:val="nil"/>
              <w:bottom w:val="single" w:sz="4" w:space="0" w:color="auto"/>
              <w:right w:val="nil"/>
            </w:tcBorders>
          </w:tcPr>
          <w:p w14:paraId="1A0A3296" w14:textId="77777777" w:rsidR="00E337C3" w:rsidRPr="009B2B86" w:rsidRDefault="00E337C3" w:rsidP="00E04D9E">
            <w:pPr>
              <w:spacing w:before="240" w:line="480" w:lineRule="auto"/>
              <w:rPr>
                <w:rFonts w:ascii="Arial" w:hAnsi="Arial" w:cs="Arial"/>
                <w:sz w:val="20"/>
                <w:szCs w:val="20"/>
              </w:rPr>
            </w:pPr>
          </w:p>
        </w:tc>
        <w:tc>
          <w:tcPr>
            <w:tcW w:w="1620" w:type="dxa"/>
            <w:tcBorders>
              <w:left w:val="nil"/>
              <w:right w:val="nil"/>
            </w:tcBorders>
          </w:tcPr>
          <w:p w14:paraId="144358A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Tannin</w:t>
            </w:r>
          </w:p>
        </w:tc>
        <w:tc>
          <w:tcPr>
            <w:tcW w:w="1440" w:type="dxa"/>
            <w:tcBorders>
              <w:left w:val="nil"/>
              <w:bottom w:val="single" w:sz="4" w:space="0" w:color="auto"/>
              <w:right w:val="nil"/>
            </w:tcBorders>
          </w:tcPr>
          <w:p w14:paraId="76AC759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Saponin</w:t>
            </w:r>
          </w:p>
        </w:tc>
        <w:tc>
          <w:tcPr>
            <w:tcW w:w="1620" w:type="dxa"/>
            <w:tcBorders>
              <w:left w:val="nil"/>
              <w:right w:val="nil"/>
            </w:tcBorders>
          </w:tcPr>
          <w:p w14:paraId="51286F9C"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Flavonoid</w:t>
            </w:r>
          </w:p>
        </w:tc>
        <w:tc>
          <w:tcPr>
            <w:tcW w:w="1440" w:type="dxa"/>
            <w:tcBorders>
              <w:left w:val="nil"/>
              <w:bottom w:val="single" w:sz="4" w:space="0" w:color="auto"/>
              <w:right w:val="nil"/>
            </w:tcBorders>
          </w:tcPr>
          <w:p w14:paraId="174E856C"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Alkaloids</w:t>
            </w:r>
          </w:p>
        </w:tc>
        <w:tc>
          <w:tcPr>
            <w:tcW w:w="1447" w:type="dxa"/>
            <w:tcBorders>
              <w:left w:val="nil"/>
              <w:right w:val="nil"/>
            </w:tcBorders>
          </w:tcPr>
          <w:p w14:paraId="3A613A3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Glycosides</w:t>
            </w:r>
          </w:p>
        </w:tc>
        <w:tc>
          <w:tcPr>
            <w:tcW w:w="1433" w:type="dxa"/>
            <w:tcBorders>
              <w:left w:val="nil"/>
              <w:bottom w:val="single" w:sz="4" w:space="0" w:color="auto"/>
              <w:right w:val="nil"/>
            </w:tcBorders>
          </w:tcPr>
          <w:p w14:paraId="3F03B38A"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xml:space="preserve">% Caffeine </w:t>
            </w:r>
          </w:p>
        </w:tc>
        <w:tc>
          <w:tcPr>
            <w:tcW w:w="1440" w:type="dxa"/>
            <w:tcBorders>
              <w:left w:val="nil"/>
              <w:bottom w:val="single" w:sz="4" w:space="0" w:color="auto"/>
              <w:right w:val="nil"/>
            </w:tcBorders>
          </w:tcPr>
          <w:p w14:paraId="0C0B814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Phenolic</w:t>
            </w:r>
          </w:p>
        </w:tc>
      </w:tr>
      <w:tr w:rsidR="00E337C3" w:rsidRPr="009B2B86" w14:paraId="118113BC" w14:textId="77777777" w:rsidTr="00E04D9E">
        <w:trPr>
          <w:trHeight w:val="305"/>
        </w:trPr>
        <w:tc>
          <w:tcPr>
            <w:tcW w:w="810" w:type="dxa"/>
            <w:tcBorders>
              <w:left w:val="nil"/>
              <w:bottom w:val="nil"/>
              <w:right w:val="nil"/>
            </w:tcBorders>
          </w:tcPr>
          <w:p w14:paraId="07E6F16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WUK</w:t>
            </w:r>
          </w:p>
        </w:tc>
        <w:tc>
          <w:tcPr>
            <w:tcW w:w="1620" w:type="dxa"/>
            <w:tcBorders>
              <w:left w:val="nil"/>
              <w:bottom w:val="nil"/>
              <w:right w:val="nil"/>
            </w:tcBorders>
          </w:tcPr>
          <w:p w14:paraId="41C7395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xml:space="preserve">0.0012 ± 0.21 </w:t>
            </w:r>
          </w:p>
        </w:tc>
        <w:tc>
          <w:tcPr>
            <w:tcW w:w="1440" w:type="dxa"/>
            <w:tcBorders>
              <w:left w:val="nil"/>
              <w:bottom w:val="nil"/>
              <w:right w:val="nil"/>
            </w:tcBorders>
          </w:tcPr>
          <w:p w14:paraId="12F04276"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0.124 ± 0.31</w:t>
            </w:r>
          </w:p>
        </w:tc>
        <w:tc>
          <w:tcPr>
            <w:tcW w:w="1620" w:type="dxa"/>
            <w:tcBorders>
              <w:left w:val="nil"/>
              <w:bottom w:val="nil"/>
              <w:right w:val="nil"/>
            </w:tcBorders>
          </w:tcPr>
          <w:p w14:paraId="263259A6"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0.0015 ± 0.21</w:t>
            </w:r>
          </w:p>
        </w:tc>
        <w:tc>
          <w:tcPr>
            <w:tcW w:w="1440" w:type="dxa"/>
            <w:tcBorders>
              <w:left w:val="nil"/>
              <w:bottom w:val="nil"/>
              <w:right w:val="nil"/>
            </w:tcBorders>
          </w:tcPr>
          <w:p w14:paraId="74A5F24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0.137 ± 0.22</w:t>
            </w:r>
          </w:p>
        </w:tc>
        <w:tc>
          <w:tcPr>
            <w:tcW w:w="1447" w:type="dxa"/>
            <w:tcBorders>
              <w:left w:val="nil"/>
              <w:bottom w:val="nil"/>
              <w:right w:val="nil"/>
            </w:tcBorders>
          </w:tcPr>
          <w:p w14:paraId="1D4D21E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0.103 ± 0.13</w:t>
            </w:r>
          </w:p>
        </w:tc>
        <w:tc>
          <w:tcPr>
            <w:tcW w:w="1433" w:type="dxa"/>
            <w:tcBorders>
              <w:left w:val="nil"/>
              <w:bottom w:val="nil"/>
              <w:right w:val="nil"/>
            </w:tcBorders>
          </w:tcPr>
          <w:p w14:paraId="331A821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0.126 ± 0.33</w:t>
            </w:r>
          </w:p>
        </w:tc>
        <w:tc>
          <w:tcPr>
            <w:tcW w:w="1440" w:type="dxa"/>
            <w:tcBorders>
              <w:left w:val="nil"/>
              <w:bottom w:val="nil"/>
              <w:right w:val="nil"/>
            </w:tcBorders>
          </w:tcPr>
          <w:p w14:paraId="1AFDB12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0.134 ± 0.01</w:t>
            </w:r>
          </w:p>
        </w:tc>
      </w:tr>
      <w:tr w:rsidR="00E337C3" w:rsidRPr="009B2B86" w14:paraId="4537A445" w14:textId="77777777" w:rsidTr="00E04D9E">
        <w:trPr>
          <w:trHeight w:val="324"/>
        </w:trPr>
        <w:tc>
          <w:tcPr>
            <w:tcW w:w="810" w:type="dxa"/>
            <w:tcBorders>
              <w:top w:val="nil"/>
              <w:left w:val="nil"/>
              <w:bottom w:val="nil"/>
              <w:right w:val="nil"/>
            </w:tcBorders>
          </w:tcPr>
          <w:p w14:paraId="1FDED77C"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WCK</w:t>
            </w:r>
          </w:p>
        </w:tc>
        <w:tc>
          <w:tcPr>
            <w:tcW w:w="1620" w:type="dxa"/>
            <w:tcBorders>
              <w:top w:val="nil"/>
              <w:left w:val="nil"/>
              <w:bottom w:val="nil"/>
              <w:right w:val="nil"/>
            </w:tcBorders>
          </w:tcPr>
          <w:p w14:paraId="42FD6EC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0.023 ± 0.01</w:t>
            </w:r>
          </w:p>
        </w:tc>
        <w:tc>
          <w:tcPr>
            <w:tcW w:w="1440" w:type="dxa"/>
            <w:tcBorders>
              <w:top w:val="nil"/>
              <w:left w:val="nil"/>
              <w:bottom w:val="nil"/>
              <w:right w:val="nil"/>
            </w:tcBorders>
          </w:tcPr>
          <w:p w14:paraId="0F8F09F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0.221 ± 0.15</w:t>
            </w:r>
          </w:p>
        </w:tc>
        <w:tc>
          <w:tcPr>
            <w:tcW w:w="1620" w:type="dxa"/>
            <w:tcBorders>
              <w:top w:val="nil"/>
              <w:left w:val="nil"/>
              <w:bottom w:val="nil"/>
              <w:right w:val="nil"/>
            </w:tcBorders>
          </w:tcPr>
          <w:p w14:paraId="7D7DAAAE"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0.0026 ± 0.11</w:t>
            </w:r>
          </w:p>
        </w:tc>
        <w:tc>
          <w:tcPr>
            <w:tcW w:w="1440" w:type="dxa"/>
            <w:tcBorders>
              <w:top w:val="nil"/>
              <w:left w:val="nil"/>
              <w:bottom w:val="nil"/>
              <w:right w:val="nil"/>
            </w:tcBorders>
          </w:tcPr>
          <w:p w14:paraId="5909DBA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0.324 ± 0.12</w:t>
            </w:r>
          </w:p>
        </w:tc>
        <w:tc>
          <w:tcPr>
            <w:tcW w:w="1447" w:type="dxa"/>
            <w:tcBorders>
              <w:top w:val="nil"/>
              <w:left w:val="nil"/>
              <w:bottom w:val="nil"/>
              <w:right w:val="nil"/>
            </w:tcBorders>
          </w:tcPr>
          <w:p w14:paraId="6A3BAA9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0.113 ± 0.02</w:t>
            </w:r>
          </w:p>
        </w:tc>
        <w:tc>
          <w:tcPr>
            <w:tcW w:w="1433" w:type="dxa"/>
            <w:tcBorders>
              <w:top w:val="nil"/>
              <w:left w:val="nil"/>
              <w:bottom w:val="nil"/>
              <w:right w:val="nil"/>
            </w:tcBorders>
          </w:tcPr>
          <w:p w14:paraId="0E0C73C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0.145 ± 0.23</w:t>
            </w:r>
          </w:p>
        </w:tc>
        <w:tc>
          <w:tcPr>
            <w:tcW w:w="1440" w:type="dxa"/>
            <w:tcBorders>
              <w:top w:val="nil"/>
              <w:left w:val="nil"/>
              <w:bottom w:val="nil"/>
              <w:right w:val="nil"/>
            </w:tcBorders>
          </w:tcPr>
          <w:p w14:paraId="0EC20B4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0.166 ± 0.21</w:t>
            </w:r>
          </w:p>
        </w:tc>
      </w:tr>
      <w:tr w:rsidR="00E337C3" w:rsidRPr="009B2B86" w14:paraId="3E80239F" w14:textId="77777777" w:rsidTr="00E04D9E">
        <w:trPr>
          <w:trHeight w:val="305"/>
        </w:trPr>
        <w:tc>
          <w:tcPr>
            <w:tcW w:w="810" w:type="dxa"/>
            <w:tcBorders>
              <w:top w:val="nil"/>
              <w:left w:val="nil"/>
              <w:bottom w:val="nil"/>
              <w:right w:val="nil"/>
            </w:tcBorders>
          </w:tcPr>
          <w:p w14:paraId="02A5C01D"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PUK</w:t>
            </w:r>
          </w:p>
        </w:tc>
        <w:tc>
          <w:tcPr>
            <w:tcW w:w="1620" w:type="dxa"/>
            <w:tcBorders>
              <w:top w:val="nil"/>
              <w:left w:val="nil"/>
              <w:bottom w:val="nil"/>
              <w:right w:val="nil"/>
            </w:tcBorders>
          </w:tcPr>
          <w:p w14:paraId="2BC7D23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0.0009 ± 0.02</w:t>
            </w:r>
          </w:p>
        </w:tc>
        <w:tc>
          <w:tcPr>
            <w:tcW w:w="1440" w:type="dxa"/>
            <w:tcBorders>
              <w:top w:val="nil"/>
              <w:left w:val="nil"/>
              <w:bottom w:val="nil"/>
              <w:right w:val="nil"/>
            </w:tcBorders>
          </w:tcPr>
          <w:p w14:paraId="2BD8F60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0.105 ± 0.01</w:t>
            </w:r>
          </w:p>
        </w:tc>
        <w:tc>
          <w:tcPr>
            <w:tcW w:w="1620" w:type="dxa"/>
            <w:tcBorders>
              <w:top w:val="nil"/>
              <w:left w:val="nil"/>
              <w:bottom w:val="nil"/>
              <w:right w:val="nil"/>
            </w:tcBorders>
          </w:tcPr>
          <w:p w14:paraId="3D635E2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0.0006 ± 0.12</w:t>
            </w:r>
          </w:p>
        </w:tc>
        <w:tc>
          <w:tcPr>
            <w:tcW w:w="1440" w:type="dxa"/>
            <w:tcBorders>
              <w:top w:val="nil"/>
              <w:left w:val="nil"/>
              <w:bottom w:val="nil"/>
              <w:right w:val="nil"/>
            </w:tcBorders>
          </w:tcPr>
          <w:p w14:paraId="282008C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0.152 ± 0.31</w:t>
            </w:r>
          </w:p>
        </w:tc>
        <w:tc>
          <w:tcPr>
            <w:tcW w:w="1447" w:type="dxa"/>
            <w:tcBorders>
              <w:top w:val="nil"/>
              <w:left w:val="nil"/>
              <w:bottom w:val="nil"/>
              <w:right w:val="nil"/>
            </w:tcBorders>
          </w:tcPr>
          <w:p w14:paraId="6FFDE23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0.111 ± 0.11</w:t>
            </w:r>
          </w:p>
        </w:tc>
        <w:tc>
          <w:tcPr>
            <w:tcW w:w="1433" w:type="dxa"/>
            <w:tcBorders>
              <w:top w:val="nil"/>
              <w:left w:val="nil"/>
              <w:bottom w:val="nil"/>
              <w:right w:val="nil"/>
            </w:tcBorders>
          </w:tcPr>
          <w:p w14:paraId="79DBE74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0.132 ± 0.10</w:t>
            </w:r>
          </w:p>
        </w:tc>
        <w:tc>
          <w:tcPr>
            <w:tcW w:w="1440" w:type="dxa"/>
            <w:tcBorders>
              <w:top w:val="nil"/>
              <w:left w:val="nil"/>
              <w:bottom w:val="nil"/>
              <w:right w:val="nil"/>
            </w:tcBorders>
          </w:tcPr>
          <w:p w14:paraId="0443F7A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0.139 ± 0.31</w:t>
            </w:r>
          </w:p>
        </w:tc>
      </w:tr>
      <w:tr w:rsidR="00E337C3" w:rsidRPr="009B2B86" w14:paraId="33977A7F" w14:textId="77777777" w:rsidTr="00E04D9E">
        <w:trPr>
          <w:trHeight w:val="305"/>
        </w:trPr>
        <w:tc>
          <w:tcPr>
            <w:tcW w:w="810" w:type="dxa"/>
            <w:tcBorders>
              <w:top w:val="nil"/>
              <w:left w:val="nil"/>
              <w:bottom w:val="nil"/>
              <w:right w:val="nil"/>
            </w:tcBorders>
          </w:tcPr>
          <w:p w14:paraId="54E36AD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PCK</w:t>
            </w:r>
          </w:p>
        </w:tc>
        <w:tc>
          <w:tcPr>
            <w:tcW w:w="1620" w:type="dxa"/>
            <w:tcBorders>
              <w:top w:val="nil"/>
              <w:left w:val="nil"/>
              <w:bottom w:val="nil"/>
              <w:right w:val="nil"/>
            </w:tcBorders>
          </w:tcPr>
          <w:p w14:paraId="3385CEE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0.033 ± 0.15</w:t>
            </w:r>
          </w:p>
        </w:tc>
        <w:tc>
          <w:tcPr>
            <w:tcW w:w="1440" w:type="dxa"/>
            <w:tcBorders>
              <w:top w:val="nil"/>
              <w:left w:val="nil"/>
              <w:bottom w:val="nil"/>
              <w:right w:val="nil"/>
            </w:tcBorders>
          </w:tcPr>
          <w:p w14:paraId="2F5E90B7"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0.225 ± 0.23</w:t>
            </w:r>
          </w:p>
        </w:tc>
        <w:tc>
          <w:tcPr>
            <w:tcW w:w="1620" w:type="dxa"/>
            <w:tcBorders>
              <w:top w:val="nil"/>
              <w:left w:val="nil"/>
              <w:bottom w:val="nil"/>
              <w:right w:val="nil"/>
            </w:tcBorders>
          </w:tcPr>
          <w:p w14:paraId="59E28370"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0.0035 ± 0.02</w:t>
            </w:r>
          </w:p>
        </w:tc>
        <w:tc>
          <w:tcPr>
            <w:tcW w:w="1440" w:type="dxa"/>
            <w:tcBorders>
              <w:top w:val="nil"/>
              <w:left w:val="nil"/>
              <w:bottom w:val="nil"/>
              <w:right w:val="nil"/>
            </w:tcBorders>
          </w:tcPr>
          <w:p w14:paraId="61D93A0D"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0.342 ± 0.12</w:t>
            </w:r>
          </w:p>
        </w:tc>
        <w:tc>
          <w:tcPr>
            <w:tcW w:w="1447" w:type="dxa"/>
            <w:tcBorders>
              <w:top w:val="nil"/>
              <w:left w:val="nil"/>
              <w:bottom w:val="nil"/>
              <w:right w:val="nil"/>
            </w:tcBorders>
          </w:tcPr>
          <w:p w14:paraId="6594E0CF"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0.131 ± 0.02</w:t>
            </w:r>
          </w:p>
        </w:tc>
        <w:tc>
          <w:tcPr>
            <w:tcW w:w="1433" w:type="dxa"/>
            <w:tcBorders>
              <w:top w:val="nil"/>
              <w:left w:val="nil"/>
              <w:bottom w:val="nil"/>
              <w:right w:val="nil"/>
            </w:tcBorders>
          </w:tcPr>
          <w:p w14:paraId="1B81481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0.161 ± 0.23</w:t>
            </w:r>
          </w:p>
        </w:tc>
        <w:tc>
          <w:tcPr>
            <w:tcW w:w="1440" w:type="dxa"/>
            <w:tcBorders>
              <w:top w:val="nil"/>
              <w:left w:val="nil"/>
              <w:bottom w:val="nil"/>
              <w:right w:val="nil"/>
            </w:tcBorders>
          </w:tcPr>
          <w:p w14:paraId="49B804A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0.185 ± 0.11</w:t>
            </w:r>
          </w:p>
        </w:tc>
      </w:tr>
      <w:tr w:rsidR="00E337C3" w:rsidRPr="009B2B86" w14:paraId="32969D0F" w14:textId="77777777" w:rsidTr="00E04D9E">
        <w:trPr>
          <w:trHeight w:val="305"/>
        </w:trPr>
        <w:tc>
          <w:tcPr>
            <w:tcW w:w="810" w:type="dxa"/>
            <w:tcBorders>
              <w:top w:val="nil"/>
              <w:left w:val="nil"/>
              <w:bottom w:val="nil"/>
              <w:right w:val="nil"/>
            </w:tcBorders>
          </w:tcPr>
          <w:p w14:paraId="55432F5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RUK</w:t>
            </w:r>
          </w:p>
        </w:tc>
        <w:tc>
          <w:tcPr>
            <w:tcW w:w="1620" w:type="dxa"/>
            <w:tcBorders>
              <w:top w:val="nil"/>
              <w:left w:val="nil"/>
              <w:bottom w:val="nil"/>
              <w:right w:val="nil"/>
            </w:tcBorders>
          </w:tcPr>
          <w:p w14:paraId="0D7B978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0.0019 ± 0.21</w:t>
            </w:r>
          </w:p>
        </w:tc>
        <w:tc>
          <w:tcPr>
            <w:tcW w:w="1440" w:type="dxa"/>
            <w:tcBorders>
              <w:top w:val="nil"/>
              <w:left w:val="nil"/>
              <w:bottom w:val="nil"/>
              <w:right w:val="nil"/>
            </w:tcBorders>
          </w:tcPr>
          <w:p w14:paraId="597048F1"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0.133 ± 0.23</w:t>
            </w:r>
          </w:p>
        </w:tc>
        <w:tc>
          <w:tcPr>
            <w:tcW w:w="1620" w:type="dxa"/>
            <w:tcBorders>
              <w:top w:val="nil"/>
              <w:left w:val="nil"/>
              <w:bottom w:val="nil"/>
              <w:right w:val="nil"/>
            </w:tcBorders>
          </w:tcPr>
          <w:p w14:paraId="43AB22E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0.0013 ± 0.12</w:t>
            </w:r>
          </w:p>
        </w:tc>
        <w:tc>
          <w:tcPr>
            <w:tcW w:w="1440" w:type="dxa"/>
            <w:tcBorders>
              <w:top w:val="nil"/>
              <w:left w:val="nil"/>
              <w:bottom w:val="nil"/>
              <w:right w:val="nil"/>
            </w:tcBorders>
          </w:tcPr>
          <w:p w14:paraId="17672AED"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0.126 ± 0.02</w:t>
            </w:r>
          </w:p>
        </w:tc>
        <w:tc>
          <w:tcPr>
            <w:tcW w:w="1447" w:type="dxa"/>
            <w:tcBorders>
              <w:top w:val="nil"/>
              <w:left w:val="nil"/>
              <w:bottom w:val="nil"/>
              <w:right w:val="nil"/>
            </w:tcBorders>
          </w:tcPr>
          <w:p w14:paraId="6BE67740"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0.089 ± 0.01</w:t>
            </w:r>
          </w:p>
        </w:tc>
        <w:tc>
          <w:tcPr>
            <w:tcW w:w="1433" w:type="dxa"/>
            <w:tcBorders>
              <w:top w:val="nil"/>
              <w:left w:val="nil"/>
              <w:bottom w:val="nil"/>
              <w:right w:val="nil"/>
            </w:tcBorders>
          </w:tcPr>
          <w:p w14:paraId="0379B216"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0.102 ± 0.11</w:t>
            </w:r>
          </w:p>
        </w:tc>
        <w:tc>
          <w:tcPr>
            <w:tcW w:w="1440" w:type="dxa"/>
            <w:tcBorders>
              <w:top w:val="nil"/>
              <w:left w:val="nil"/>
              <w:bottom w:val="nil"/>
              <w:right w:val="nil"/>
            </w:tcBorders>
          </w:tcPr>
          <w:p w14:paraId="6EB1B5C1"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0.113 ± 0.22</w:t>
            </w:r>
          </w:p>
        </w:tc>
      </w:tr>
      <w:tr w:rsidR="00E337C3" w:rsidRPr="009B2B86" w14:paraId="1C3D85A9" w14:textId="77777777" w:rsidTr="00E04D9E">
        <w:trPr>
          <w:trHeight w:val="305"/>
        </w:trPr>
        <w:tc>
          <w:tcPr>
            <w:tcW w:w="810" w:type="dxa"/>
            <w:tcBorders>
              <w:top w:val="nil"/>
              <w:left w:val="nil"/>
              <w:right w:val="nil"/>
            </w:tcBorders>
          </w:tcPr>
          <w:p w14:paraId="57140A4F"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RCK</w:t>
            </w:r>
          </w:p>
        </w:tc>
        <w:tc>
          <w:tcPr>
            <w:tcW w:w="1620" w:type="dxa"/>
            <w:tcBorders>
              <w:top w:val="nil"/>
              <w:left w:val="nil"/>
              <w:right w:val="nil"/>
            </w:tcBorders>
          </w:tcPr>
          <w:p w14:paraId="36DC6BF1"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0.031 ± 0.31</w:t>
            </w:r>
          </w:p>
        </w:tc>
        <w:tc>
          <w:tcPr>
            <w:tcW w:w="1440" w:type="dxa"/>
            <w:tcBorders>
              <w:top w:val="nil"/>
              <w:left w:val="nil"/>
              <w:right w:val="nil"/>
            </w:tcBorders>
          </w:tcPr>
          <w:p w14:paraId="4125BDF7"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0.236 ± 0.02</w:t>
            </w:r>
          </w:p>
        </w:tc>
        <w:tc>
          <w:tcPr>
            <w:tcW w:w="1620" w:type="dxa"/>
            <w:tcBorders>
              <w:top w:val="nil"/>
              <w:left w:val="nil"/>
              <w:right w:val="nil"/>
            </w:tcBorders>
          </w:tcPr>
          <w:p w14:paraId="5FF5762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0.0038 ± 0.20</w:t>
            </w:r>
          </w:p>
        </w:tc>
        <w:tc>
          <w:tcPr>
            <w:tcW w:w="1440" w:type="dxa"/>
            <w:tcBorders>
              <w:top w:val="nil"/>
              <w:left w:val="nil"/>
              <w:right w:val="nil"/>
            </w:tcBorders>
          </w:tcPr>
          <w:p w14:paraId="66C2DD0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0.356 ± 0.04</w:t>
            </w:r>
          </w:p>
        </w:tc>
        <w:tc>
          <w:tcPr>
            <w:tcW w:w="1447" w:type="dxa"/>
            <w:tcBorders>
              <w:top w:val="nil"/>
              <w:left w:val="nil"/>
              <w:right w:val="nil"/>
            </w:tcBorders>
          </w:tcPr>
          <w:p w14:paraId="5CA6697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0.128 ± 0.03</w:t>
            </w:r>
          </w:p>
        </w:tc>
        <w:tc>
          <w:tcPr>
            <w:tcW w:w="1433" w:type="dxa"/>
            <w:tcBorders>
              <w:top w:val="nil"/>
              <w:left w:val="nil"/>
              <w:right w:val="nil"/>
            </w:tcBorders>
          </w:tcPr>
          <w:p w14:paraId="7728500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0.167 ± 0.22</w:t>
            </w:r>
          </w:p>
        </w:tc>
        <w:tc>
          <w:tcPr>
            <w:tcW w:w="1440" w:type="dxa"/>
            <w:tcBorders>
              <w:top w:val="nil"/>
              <w:left w:val="nil"/>
              <w:right w:val="nil"/>
            </w:tcBorders>
          </w:tcPr>
          <w:p w14:paraId="6093AC1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0.189 ± 0.14</w:t>
            </w:r>
          </w:p>
        </w:tc>
      </w:tr>
    </w:tbl>
    <w:p w14:paraId="0776869C" w14:textId="05BD4B36" w:rsidR="00CF2A4D" w:rsidRPr="009B2B86" w:rsidRDefault="00CF2A4D" w:rsidP="008B2676">
      <w:pPr>
        <w:spacing w:line="360" w:lineRule="auto"/>
        <w:rPr>
          <w:rFonts w:ascii="Arial" w:hAnsi="Arial" w:cs="Arial"/>
          <w:b/>
          <w:sz w:val="20"/>
          <w:szCs w:val="20"/>
          <w:lang w:val="en-GB"/>
        </w:rPr>
      </w:pPr>
    </w:p>
    <w:p w14:paraId="32C293B6" w14:textId="77777777" w:rsidR="00FE35C2" w:rsidRPr="009B2B86" w:rsidRDefault="00FE35C2" w:rsidP="008B2676">
      <w:pPr>
        <w:spacing w:line="360" w:lineRule="auto"/>
        <w:rPr>
          <w:rFonts w:ascii="Arial" w:hAnsi="Arial" w:cs="Arial"/>
          <w:b/>
          <w:sz w:val="20"/>
          <w:szCs w:val="20"/>
          <w:lang w:val="en-GB"/>
        </w:rPr>
      </w:pPr>
    </w:p>
    <w:p w14:paraId="19E7EAFC" w14:textId="77777777" w:rsidR="00FE35C2" w:rsidRPr="009B2B86" w:rsidRDefault="00FE35C2" w:rsidP="008B2676">
      <w:pPr>
        <w:spacing w:line="360" w:lineRule="auto"/>
        <w:rPr>
          <w:rFonts w:ascii="Arial" w:hAnsi="Arial" w:cs="Arial"/>
          <w:b/>
          <w:sz w:val="20"/>
          <w:szCs w:val="20"/>
          <w:lang w:val="en-GB"/>
        </w:rPr>
      </w:pPr>
    </w:p>
    <w:p w14:paraId="1E10F66D" w14:textId="77777777" w:rsidR="00FE35C2" w:rsidRPr="009B2B86" w:rsidRDefault="00FE35C2" w:rsidP="008B2676">
      <w:pPr>
        <w:spacing w:line="360" w:lineRule="auto"/>
        <w:rPr>
          <w:rFonts w:ascii="Arial" w:hAnsi="Arial" w:cs="Arial"/>
          <w:b/>
          <w:sz w:val="20"/>
          <w:szCs w:val="20"/>
          <w:lang w:val="en-GB"/>
        </w:rPr>
      </w:pPr>
    </w:p>
    <w:p w14:paraId="6E8519B6" w14:textId="77777777" w:rsidR="00FE35C2" w:rsidRPr="009B2B86" w:rsidRDefault="00FE35C2" w:rsidP="008B2676">
      <w:pPr>
        <w:spacing w:line="360" w:lineRule="auto"/>
        <w:rPr>
          <w:rFonts w:ascii="Arial" w:hAnsi="Arial" w:cs="Arial"/>
          <w:b/>
          <w:sz w:val="20"/>
          <w:szCs w:val="20"/>
          <w:lang w:val="en-GB"/>
        </w:rPr>
      </w:pPr>
    </w:p>
    <w:p w14:paraId="20C7108F" w14:textId="77777777" w:rsidR="00FE35C2" w:rsidRPr="009B2B86" w:rsidRDefault="00FE35C2" w:rsidP="008B2676">
      <w:pPr>
        <w:spacing w:line="360" w:lineRule="auto"/>
        <w:rPr>
          <w:rFonts w:ascii="Arial" w:hAnsi="Arial" w:cs="Arial"/>
          <w:b/>
          <w:sz w:val="20"/>
          <w:szCs w:val="20"/>
          <w:lang w:val="en-GB"/>
        </w:rPr>
      </w:pPr>
    </w:p>
    <w:p w14:paraId="49FAFB68" w14:textId="30876CE1" w:rsidR="0044702A" w:rsidRPr="009B2B86" w:rsidRDefault="0044702A" w:rsidP="008B2676">
      <w:pPr>
        <w:spacing w:line="360" w:lineRule="auto"/>
        <w:jc w:val="center"/>
        <w:rPr>
          <w:rFonts w:ascii="Arial" w:hAnsi="Arial" w:cs="Arial"/>
          <w:b/>
          <w:sz w:val="20"/>
          <w:szCs w:val="20"/>
          <w:lang w:val="en-GB"/>
        </w:rPr>
      </w:pPr>
      <w:r w:rsidRPr="009B2B86">
        <w:rPr>
          <w:rFonts w:ascii="Arial" w:hAnsi="Arial" w:cs="Arial"/>
          <w:b/>
          <w:sz w:val="20"/>
          <w:szCs w:val="20"/>
        </w:rPr>
        <w:object w:dxaOrig="7984" w:dyaOrig="5098" w14:anchorId="4AEE3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4pt;height:209.15pt" o:ole="">
            <v:imagedata r:id="rId8" o:title=""/>
          </v:shape>
          <o:OLEObject Type="Embed" ProgID="Prism6.Document" ShapeID="_x0000_i1025" DrawAspect="Content" ObjectID="_1836659362" r:id="rId9"/>
        </w:object>
      </w:r>
    </w:p>
    <w:p w14:paraId="03324FF9" w14:textId="75E1332C" w:rsidR="0044702A" w:rsidRPr="009B2B86" w:rsidRDefault="0044702A" w:rsidP="008B2676">
      <w:pPr>
        <w:spacing w:line="360" w:lineRule="auto"/>
        <w:rPr>
          <w:rFonts w:ascii="Arial" w:hAnsi="Arial" w:cs="Arial"/>
          <w:b/>
          <w:sz w:val="20"/>
          <w:szCs w:val="20"/>
          <w:lang w:val="en-GB"/>
        </w:rPr>
      </w:pPr>
      <w:r w:rsidRPr="009B2B86">
        <w:rPr>
          <w:rFonts w:ascii="Arial" w:hAnsi="Arial" w:cs="Arial"/>
          <w:b/>
          <w:sz w:val="20"/>
          <w:szCs w:val="20"/>
          <w:lang w:val="en-GB"/>
        </w:rPr>
        <w:t>Figure 1.</w:t>
      </w:r>
      <w:r w:rsidRPr="009B2B86">
        <w:rPr>
          <w:rFonts w:ascii="Arial" w:hAnsi="Arial" w:cs="Arial"/>
          <w:b/>
          <w:sz w:val="20"/>
          <w:szCs w:val="20"/>
          <w:lang w:val="en-GB"/>
        </w:rPr>
        <w:tab/>
      </w:r>
      <w:r w:rsidR="007A42E2" w:rsidRPr="009B2B86">
        <w:rPr>
          <w:rFonts w:ascii="Arial" w:hAnsi="Arial" w:cs="Arial"/>
          <w:b/>
          <w:sz w:val="20"/>
          <w:szCs w:val="20"/>
          <w:lang w:val="en-GB"/>
        </w:rPr>
        <w:t>M</w:t>
      </w:r>
      <w:r w:rsidRPr="009B2B86">
        <w:rPr>
          <w:rFonts w:ascii="Arial" w:hAnsi="Arial" w:cs="Arial"/>
          <w:b/>
          <w:sz w:val="20"/>
          <w:szCs w:val="20"/>
          <w:lang w:val="en-GB"/>
        </w:rPr>
        <w:t xml:space="preserve">acro mineral analysis of </w:t>
      </w:r>
      <w:r w:rsidRPr="009B2B86">
        <w:rPr>
          <w:rFonts w:ascii="Arial" w:hAnsi="Arial" w:cs="Arial"/>
          <w:b/>
          <w:i/>
          <w:iCs/>
          <w:sz w:val="20"/>
          <w:szCs w:val="20"/>
          <w:lang w:val="en-GB"/>
        </w:rPr>
        <w:t xml:space="preserve">Cola nitida </w:t>
      </w:r>
      <w:r w:rsidRPr="009B2B86">
        <w:rPr>
          <w:rFonts w:ascii="Arial" w:hAnsi="Arial" w:cs="Arial"/>
          <w:b/>
          <w:sz w:val="20"/>
          <w:szCs w:val="20"/>
          <w:lang w:val="en-GB"/>
        </w:rPr>
        <w:t>samples</w:t>
      </w:r>
    </w:p>
    <w:p w14:paraId="007FD6A8" w14:textId="435AA8EC" w:rsidR="00D069BA" w:rsidRPr="009B2B86" w:rsidRDefault="00D069BA" w:rsidP="008B2676">
      <w:pPr>
        <w:spacing w:line="360" w:lineRule="auto"/>
        <w:rPr>
          <w:rFonts w:ascii="Arial" w:hAnsi="Arial" w:cs="Arial"/>
          <w:b/>
          <w:sz w:val="20"/>
          <w:szCs w:val="20"/>
          <w:lang w:val="en-GB"/>
        </w:rPr>
      </w:pPr>
    </w:p>
    <w:p w14:paraId="080F40ED" w14:textId="4C3A8536" w:rsidR="00D069BA" w:rsidRPr="009B2B86" w:rsidRDefault="00D069BA" w:rsidP="008B2676">
      <w:pPr>
        <w:spacing w:line="360" w:lineRule="auto"/>
        <w:rPr>
          <w:rFonts w:ascii="Arial" w:hAnsi="Arial" w:cs="Arial"/>
          <w:b/>
          <w:sz w:val="20"/>
          <w:szCs w:val="20"/>
          <w:lang w:val="en-GB"/>
        </w:rPr>
      </w:pPr>
    </w:p>
    <w:p w14:paraId="7C153C89" w14:textId="4B266E73" w:rsidR="00D069BA" w:rsidRPr="009B2B86" w:rsidRDefault="00D069BA" w:rsidP="008B2676">
      <w:pPr>
        <w:spacing w:line="360" w:lineRule="auto"/>
        <w:jc w:val="center"/>
        <w:rPr>
          <w:rFonts w:ascii="Arial" w:hAnsi="Arial" w:cs="Arial"/>
          <w:b/>
          <w:sz w:val="20"/>
          <w:szCs w:val="20"/>
          <w:lang w:val="en-GB"/>
        </w:rPr>
      </w:pPr>
      <w:r w:rsidRPr="009B2B86">
        <w:rPr>
          <w:rFonts w:ascii="Arial" w:hAnsi="Arial" w:cs="Arial"/>
          <w:sz w:val="20"/>
          <w:szCs w:val="20"/>
        </w:rPr>
        <w:object w:dxaOrig="7684" w:dyaOrig="5098" w14:anchorId="55C03E64">
          <v:shape id="_x0000_i1026" type="#_x0000_t75" style="width:324.35pt;height:214.65pt" o:ole="">
            <v:imagedata r:id="rId10" o:title=""/>
          </v:shape>
          <o:OLEObject Type="Embed" ProgID="Prism6.Document" ShapeID="_x0000_i1026" DrawAspect="Content" ObjectID="_1836659363" r:id="rId11"/>
        </w:object>
      </w:r>
    </w:p>
    <w:p w14:paraId="5D8F7382" w14:textId="30532911" w:rsidR="006F6B4E" w:rsidRPr="009B2B86" w:rsidRDefault="00D069BA" w:rsidP="008B2676">
      <w:pPr>
        <w:spacing w:line="360" w:lineRule="auto"/>
        <w:rPr>
          <w:rFonts w:ascii="Arial" w:hAnsi="Arial" w:cs="Arial"/>
          <w:b/>
          <w:sz w:val="20"/>
          <w:szCs w:val="20"/>
          <w:lang w:val="en-GB"/>
        </w:rPr>
      </w:pPr>
      <w:r w:rsidRPr="009B2B86">
        <w:rPr>
          <w:rFonts w:ascii="Arial" w:hAnsi="Arial" w:cs="Arial"/>
          <w:b/>
          <w:sz w:val="20"/>
          <w:szCs w:val="20"/>
          <w:lang w:val="en-GB"/>
        </w:rPr>
        <w:t xml:space="preserve">Figure 2. </w:t>
      </w:r>
      <w:r w:rsidR="007A42E2" w:rsidRPr="009B2B86">
        <w:rPr>
          <w:rFonts w:ascii="Arial" w:hAnsi="Arial" w:cs="Arial"/>
          <w:b/>
          <w:sz w:val="20"/>
          <w:szCs w:val="20"/>
          <w:lang w:val="en-GB"/>
        </w:rPr>
        <w:t>M</w:t>
      </w:r>
      <w:r w:rsidRPr="009B2B86">
        <w:rPr>
          <w:rFonts w:ascii="Arial" w:hAnsi="Arial" w:cs="Arial"/>
          <w:b/>
          <w:sz w:val="20"/>
          <w:szCs w:val="20"/>
          <w:lang w:val="en-GB"/>
        </w:rPr>
        <w:t xml:space="preserve">icro mineral analysis of </w:t>
      </w:r>
      <w:r w:rsidRPr="009B2B86">
        <w:rPr>
          <w:rFonts w:ascii="Arial" w:hAnsi="Arial" w:cs="Arial"/>
          <w:b/>
          <w:i/>
          <w:iCs/>
          <w:sz w:val="20"/>
          <w:szCs w:val="20"/>
          <w:lang w:val="en-GB"/>
        </w:rPr>
        <w:t xml:space="preserve">Cola nitida </w:t>
      </w:r>
      <w:r w:rsidRPr="009B2B86">
        <w:rPr>
          <w:rFonts w:ascii="Arial" w:hAnsi="Arial" w:cs="Arial"/>
          <w:b/>
          <w:sz w:val="20"/>
          <w:szCs w:val="20"/>
          <w:lang w:val="en-GB"/>
        </w:rPr>
        <w:t>samples</w:t>
      </w:r>
    </w:p>
    <w:p w14:paraId="2ED7797C" w14:textId="77777777" w:rsidR="00FE35C2" w:rsidRPr="009B2B86" w:rsidRDefault="00FE35C2" w:rsidP="008B2676">
      <w:pPr>
        <w:spacing w:line="360" w:lineRule="auto"/>
        <w:rPr>
          <w:rFonts w:ascii="Arial" w:hAnsi="Arial" w:cs="Arial"/>
          <w:b/>
          <w:sz w:val="20"/>
          <w:szCs w:val="20"/>
          <w:lang w:val="en-GB"/>
        </w:rPr>
      </w:pPr>
    </w:p>
    <w:p w14:paraId="3EF5B53A" w14:textId="77777777" w:rsidR="00FE35C2" w:rsidRPr="009B2B86" w:rsidRDefault="00FE35C2" w:rsidP="008B2676">
      <w:pPr>
        <w:spacing w:line="360" w:lineRule="auto"/>
        <w:rPr>
          <w:rFonts w:ascii="Arial" w:hAnsi="Arial" w:cs="Arial"/>
          <w:b/>
          <w:sz w:val="20"/>
          <w:szCs w:val="20"/>
          <w:lang w:val="en-GB"/>
        </w:rPr>
      </w:pPr>
    </w:p>
    <w:p w14:paraId="06B4682E" w14:textId="77777777" w:rsidR="00FE35C2" w:rsidRPr="009B2B86" w:rsidRDefault="00FE35C2" w:rsidP="008B2676">
      <w:pPr>
        <w:spacing w:line="360" w:lineRule="auto"/>
        <w:rPr>
          <w:rFonts w:ascii="Arial" w:hAnsi="Arial" w:cs="Arial"/>
          <w:b/>
          <w:sz w:val="20"/>
          <w:szCs w:val="20"/>
          <w:lang w:val="en-GB"/>
        </w:rPr>
      </w:pPr>
    </w:p>
    <w:p w14:paraId="7B089F21" w14:textId="10169C5E"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Uncured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are freshly harvested nuts from which the husks and </w:t>
      </w:r>
      <w:proofErr w:type="spellStart"/>
      <w:r w:rsidRPr="009B2B86">
        <w:rPr>
          <w:rFonts w:ascii="Arial" w:hAnsi="Arial" w:cs="Arial"/>
          <w:sz w:val="20"/>
          <w:szCs w:val="20"/>
        </w:rPr>
        <w:t>testa</w:t>
      </w:r>
      <w:proofErr w:type="spellEnd"/>
      <w:r w:rsidRPr="009B2B86">
        <w:rPr>
          <w:rFonts w:ascii="Arial" w:hAnsi="Arial" w:cs="Arial"/>
          <w:sz w:val="20"/>
          <w:szCs w:val="20"/>
        </w:rPr>
        <w:t xml:space="preserve"> have been removed without any preservation. Curing involves wrapping freshly harvested kola nuts, without husks and </w:t>
      </w:r>
      <w:proofErr w:type="spellStart"/>
      <w:r w:rsidRPr="009B2B86">
        <w:rPr>
          <w:rFonts w:ascii="Arial" w:hAnsi="Arial" w:cs="Arial"/>
          <w:sz w:val="20"/>
          <w:szCs w:val="20"/>
        </w:rPr>
        <w:t>testa</w:t>
      </w:r>
      <w:proofErr w:type="spellEnd"/>
      <w:r w:rsidRPr="009B2B86">
        <w:rPr>
          <w:rFonts w:ascii="Arial" w:hAnsi="Arial" w:cs="Arial"/>
          <w:sz w:val="20"/>
          <w:szCs w:val="20"/>
        </w:rPr>
        <w:t xml:space="preserve">, in fresh banana leaves, </w:t>
      </w:r>
      <w:proofErr w:type="spellStart"/>
      <w:r w:rsidRPr="009B2B86">
        <w:rPr>
          <w:rFonts w:ascii="Arial" w:hAnsi="Arial" w:cs="Arial"/>
          <w:i/>
          <w:iCs/>
          <w:sz w:val="20"/>
          <w:szCs w:val="20"/>
        </w:rPr>
        <w:t>Aframomum</w:t>
      </w:r>
      <w:proofErr w:type="spellEnd"/>
      <w:r w:rsidRPr="009B2B86">
        <w:rPr>
          <w:rFonts w:ascii="Arial" w:hAnsi="Arial" w:cs="Arial"/>
          <w:sz w:val="20"/>
          <w:szCs w:val="20"/>
        </w:rPr>
        <w:t xml:space="preserve"> leaves, or matured leaves of </w:t>
      </w:r>
      <w:r w:rsidRPr="009B2B86">
        <w:rPr>
          <w:rFonts w:ascii="Arial" w:hAnsi="Arial" w:cs="Arial"/>
          <w:i/>
          <w:iCs/>
          <w:sz w:val="20"/>
          <w:szCs w:val="20"/>
        </w:rPr>
        <w:t>Obeche</w:t>
      </w:r>
      <w:r w:rsidRPr="009B2B86">
        <w:rPr>
          <w:rFonts w:ascii="Arial" w:hAnsi="Arial" w:cs="Arial"/>
          <w:sz w:val="20"/>
          <w:szCs w:val="20"/>
        </w:rPr>
        <w:t xml:space="preserve"> (</w:t>
      </w:r>
      <w:proofErr w:type="spellStart"/>
      <w:r w:rsidRPr="009B2B86">
        <w:rPr>
          <w:rFonts w:ascii="Arial" w:hAnsi="Arial" w:cs="Arial"/>
          <w:i/>
          <w:iCs/>
          <w:sz w:val="20"/>
          <w:szCs w:val="20"/>
        </w:rPr>
        <w:t>Triplochiton</w:t>
      </w:r>
      <w:proofErr w:type="spellEnd"/>
      <w:r w:rsidRPr="009B2B86">
        <w:rPr>
          <w:rFonts w:ascii="Arial" w:hAnsi="Arial" w:cs="Arial"/>
          <w:i/>
          <w:iCs/>
          <w:sz w:val="20"/>
          <w:szCs w:val="20"/>
        </w:rPr>
        <w:t xml:space="preserve"> </w:t>
      </w:r>
      <w:proofErr w:type="spellStart"/>
      <w:r w:rsidRPr="009B2B86">
        <w:rPr>
          <w:rFonts w:ascii="Arial" w:hAnsi="Arial" w:cs="Arial"/>
          <w:i/>
          <w:iCs/>
          <w:sz w:val="20"/>
          <w:szCs w:val="20"/>
        </w:rPr>
        <w:t>scleroxylon</w:t>
      </w:r>
      <w:proofErr w:type="spellEnd"/>
      <w:r w:rsidRPr="009B2B86">
        <w:rPr>
          <w:rFonts w:ascii="Arial" w:hAnsi="Arial" w:cs="Arial"/>
          <w:sz w:val="20"/>
          <w:szCs w:val="20"/>
        </w:rPr>
        <w:t xml:space="preserve"> K. Schum.) and placing them in a woven basket for varying periods. Curing enhances taste and improves quality characteristics compared with uncured nuts, as previously reported </w:t>
      </w:r>
      <w:r w:rsidR="00C12478" w:rsidRPr="009B2B86">
        <w:rPr>
          <w:rFonts w:ascii="Arial" w:hAnsi="Arial" w:cs="Arial"/>
          <w:sz w:val="20"/>
          <w:szCs w:val="20"/>
        </w:rPr>
        <w:t>[3]</w:t>
      </w:r>
      <w:r w:rsidRPr="009B2B86">
        <w:rPr>
          <w:rFonts w:ascii="Arial" w:hAnsi="Arial" w:cs="Arial"/>
          <w:sz w:val="20"/>
          <w:szCs w:val="20"/>
        </w:rPr>
        <w:t xml:space="preserve">. Freshly harvested nuts are highly hydrated and astringently bitter due to the abundance of complex secondary metabolites and polyphenolic compounds </w:t>
      </w:r>
      <w:r w:rsidR="00C12478" w:rsidRPr="009B2B86">
        <w:rPr>
          <w:rFonts w:ascii="Arial" w:hAnsi="Arial" w:cs="Arial"/>
          <w:sz w:val="20"/>
          <w:szCs w:val="20"/>
        </w:rPr>
        <w:t>[19]</w:t>
      </w:r>
      <w:r w:rsidRPr="009B2B86">
        <w:rPr>
          <w:rFonts w:ascii="Arial" w:hAnsi="Arial" w:cs="Arial"/>
          <w:sz w:val="20"/>
          <w:szCs w:val="20"/>
        </w:rPr>
        <w:t>.</w:t>
      </w:r>
    </w:p>
    <w:p w14:paraId="14CDBF02" w14:textId="77777777"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These observations were corroborated by the sensory evaluation results (Table 1), which showed that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were preferred in terms of taste, </w:t>
      </w:r>
      <w:proofErr w:type="spellStart"/>
      <w:r w:rsidRPr="009B2B86">
        <w:rPr>
          <w:rFonts w:ascii="Arial" w:hAnsi="Arial" w:cs="Arial"/>
          <w:sz w:val="20"/>
          <w:szCs w:val="20"/>
        </w:rPr>
        <w:t>flavour</w:t>
      </w:r>
      <w:proofErr w:type="spellEnd"/>
      <w:r w:rsidRPr="009B2B86">
        <w:rPr>
          <w:rFonts w:ascii="Arial" w:hAnsi="Arial" w:cs="Arial"/>
          <w:sz w:val="20"/>
          <w:szCs w:val="20"/>
        </w:rPr>
        <w:t xml:space="preserve">, astringency, and overall acceptability. In contrast, uncured nuts exhibited pronounced bitterness and astringency when chewed. Proximate analysis further revealed that uncured nuts contained higher moisture content and were more hydrated than cured nuts. Overall, the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demonstrated higher nutritional, mineral, and phytochemical contents, confirming that the curing process enhances the biochemical and sensory quality of </w:t>
      </w:r>
      <w:r w:rsidRPr="009B2B86">
        <w:rPr>
          <w:rFonts w:ascii="Arial" w:hAnsi="Arial" w:cs="Arial"/>
          <w:i/>
          <w:iCs/>
          <w:sz w:val="20"/>
          <w:szCs w:val="20"/>
        </w:rPr>
        <w:t>C. nitida</w:t>
      </w:r>
      <w:r w:rsidRPr="009B2B86">
        <w:rPr>
          <w:rFonts w:ascii="Arial" w:hAnsi="Arial" w:cs="Arial"/>
          <w:sz w:val="20"/>
          <w:szCs w:val="20"/>
        </w:rPr>
        <w:t xml:space="preserve"> seeds.</w:t>
      </w:r>
    </w:p>
    <w:p w14:paraId="342579AF" w14:textId="5CB35465" w:rsidR="005E2F72" w:rsidRPr="009B2B86" w:rsidRDefault="005E2F72" w:rsidP="008B2676">
      <w:pPr>
        <w:spacing w:line="360" w:lineRule="auto"/>
        <w:jc w:val="both"/>
        <w:rPr>
          <w:rFonts w:ascii="Arial" w:hAnsi="Arial" w:cs="Arial"/>
          <w:sz w:val="20"/>
          <w:szCs w:val="20"/>
        </w:rPr>
      </w:pPr>
      <w:proofErr w:type="spellStart"/>
      <w:r w:rsidRPr="009B2B86">
        <w:rPr>
          <w:rFonts w:ascii="Arial" w:hAnsi="Arial" w:cs="Arial"/>
          <w:sz w:val="20"/>
          <w:szCs w:val="20"/>
        </w:rPr>
        <w:lastRenderedPageBreak/>
        <w:t>Colour</w:t>
      </w:r>
      <w:proofErr w:type="spellEnd"/>
      <w:r w:rsidRPr="009B2B86">
        <w:rPr>
          <w:rFonts w:ascii="Arial" w:hAnsi="Arial" w:cs="Arial"/>
          <w:sz w:val="20"/>
          <w:szCs w:val="20"/>
        </w:rPr>
        <w:t xml:space="preserve"> is a critical quality attribute in food products, and understanding its effect on nutritional and chemical composition is important for industrial and pharmaceutical applications. Proximate analysis, which includes assessment of protein, carbohydrate, </w:t>
      </w:r>
      <w:proofErr w:type="spellStart"/>
      <w:r w:rsidRPr="009B2B86">
        <w:rPr>
          <w:rFonts w:ascii="Arial" w:hAnsi="Arial" w:cs="Arial"/>
          <w:sz w:val="20"/>
          <w:szCs w:val="20"/>
        </w:rPr>
        <w:t>fibre</w:t>
      </w:r>
      <w:proofErr w:type="spellEnd"/>
      <w:r w:rsidRPr="009B2B86">
        <w:rPr>
          <w:rFonts w:ascii="Arial" w:hAnsi="Arial" w:cs="Arial"/>
          <w:sz w:val="20"/>
          <w:szCs w:val="20"/>
        </w:rPr>
        <w:t xml:space="preserve">, ash, fat, and moisture contents, is commonly used to evaluate the nutritional value of food substances </w:t>
      </w:r>
      <w:r w:rsidR="00C12478" w:rsidRPr="009B2B86">
        <w:rPr>
          <w:rFonts w:ascii="Arial" w:hAnsi="Arial" w:cs="Arial"/>
          <w:sz w:val="20"/>
          <w:szCs w:val="20"/>
        </w:rPr>
        <w:t>[29]</w:t>
      </w:r>
      <w:r w:rsidRPr="009B2B86">
        <w:rPr>
          <w:rFonts w:ascii="Arial" w:hAnsi="Arial" w:cs="Arial"/>
          <w:sz w:val="20"/>
          <w:szCs w:val="20"/>
        </w:rPr>
        <w:t xml:space="preserve">. As presented in Table 2, proximate compositions of red, pink, and white cured </w:t>
      </w:r>
      <w:r w:rsidRPr="009B2B86">
        <w:rPr>
          <w:rFonts w:ascii="Arial" w:hAnsi="Arial" w:cs="Arial"/>
          <w:i/>
          <w:iCs/>
          <w:sz w:val="20"/>
          <w:szCs w:val="20"/>
        </w:rPr>
        <w:t>C. nitida</w:t>
      </w:r>
      <w:r w:rsidRPr="009B2B86">
        <w:rPr>
          <w:rFonts w:ascii="Arial" w:hAnsi="Arial" w:cs="Arial"/>
          <w:sz w:val="20"/>
          <w:szCs w:val="20"/>
        </w:rPr>
        <w:t xml:space="preserve"> seeds were compared.</w:t>
      </w:r>
    </w:p>
    <w:p w14:paraId="1CB9ECC4" w14:textId="0BE3E913"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No significant difference w</w:t>
      </w:r>
      <w:r w:rsidR="00CB6918" w:rsidRPr="009B2B86">
        <w:rPr>
          <w:rFonts w:ascii="Arial" w:hAnsi="Arial" w:cs="Arial"/>
          <w:sz w:val="20"/>
          <w:szCs w:val="20"/>
        </w:rPr>
        <w:t>as</w:t>
      </w:r>
      <w:r w:rsidRPr="009B2B86">
        <w:rPr>
          <w:rFonts w:ascii="Arial" w:hAnsi="Arial" w:cs="Arial"/>
          <w:sz w:val="20"/>
          <w:szCs w:val="20"/>
        </w:rPr>
        <w:t xml:space="preserve"> observed among the samples in terms of crude fat (2.56–2.98%), ash (2.27–2.63%), moisture (9.66–9.97%), or dry matter (90.03–90.34%). However, crude protein content differed notably, with red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(RCK) exhibiting the highest value (15.29%), followed by pink (PCK, 14.38%) and white (WCK, 13.88%) varieties. Conversely, carbohydrate content was highest in white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(WCK, 67.18%), followed by pink and red varieties. These results suggest that while seed </w:t>
      </w:r>
      <w:proofErr w:type="spellStart"/>
      <w:r w:rsidRPr="009B2B86">
        <w:rPr>
          <w:rFonts w:ascii="Arial" w:hAnsi="Arial" w:cs="Arial"/>
          <w:sz w:val="20"/>
          <w:szCs w:val="20"/>
        </w:rPr>
        <w:t>colour</w:t>
      </w:r>
      <w:proofErr w:type="spellEnd"/>
      <w:r w:rsidRPr="009B2B86">
        <w:rPr>
          <w:rFonts w:ascii="Arial" w:hAnsi="Arial" w:cs="Arial"/>
          <w:sz w:val="20"/>
          <w:szCs w:val="20"/>
        </w:rPr>
        <w:t xml:space="preserve"> minimally affects fat, ash, and moisture contents, it influences protein and carbohydrate levels.</w:t>
      </w:r>
    </w:p>
    <w:p w14:paraId="23BCEBE7" w14:textId="37523D4B"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Mineral analysis indicated that macro- and microelement contents varied among the samples. Red and pink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generally contained higher concentrations of essential minerals such as calcium, magnesium, potassium, and iron compared with white nuts. Similarly, phytochemical analysis (Table 3) revealed that red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possessed higher levels of bioactive compounds, including alkaloids, flavonoids, and phenolics, followed by pink and then white seeds. These findings are consistent with previous studies reporting that pigmentation in </w:t>
      </w:r>
      <w:r w:rsidRPr="009B2B86">
        <w:rPr>
          <w:rFonts w:ascii="Arial" w:hAnsi="Arial" w:cs="Arial"/>
          <w:i/>
          <w:iCs/>
          <w:sz w:val="20"/>
          <w:szCs w:val="20"/>
        </w:rPr>
        <w:t>C. nitida</w:t>
      </w:r>
      <w:r w:rsidRPr="009B2B86">
        <w:rPr>
          <w:rFonts w:ascii="Arial" w:hAnsi="Arial" w:cs="Arial"/>
          <w:sz w:val="20"/>
          <w:szCs w:val="20"/>
        </w:rPr>
        <w:t xml:space="preserve"> seeds is associated with variations in bioactive and nutritional composition </w:t>
      </w:r>
      <w:r w:rsidR="00AD72F9" w:rsidRPr="009B2B86">
        <w:rPr>
          <w:rFonts w:ascii="Arial" w:hAnsi="Arial" w:cs="Arial"/>
          <w:sz w:val="20"/>
          <w:szCs w:val="20"/>
        </w:rPr>
        <w:t>[17,18]</w:t>
      </w:r>
      <w:r w:rsidRPr="009B2B86">
        <w:rPr>
          <w:rFonts w:ascii="Arial" w:hAnsi="Arial" w:cs="Arial"/>
          <w:sz w:val="20"/>
          <w:szCs w:val="20"/>
        </w:rPr>
        <w:t>.</w:t>
      </w:r>
    </w:p>
    <w:p w14:paraId="17570274" w14:textId="42BEF88B" w:rsidR="00B8662D" w:rsidRPr="009B2B86" w:rsidRDefault="006F6B4E" w:rsidP="008B2676">
      <w:pPr>
        <w:spacing w:line="360" w:lineRule="auto"/>
        <w:jc w:val="both"/>
        <w:rPr>
          <w:rFonts w:ascii="Arial" w:hAnsi="Arial" w:cs="Arial"/>
          <w:sz w:val="20"/>
          <w:szCs w:val="20"/>
        </w:rPr>
      </w:pPr>
      <w:r w:rsidRPr="009B2B86">
        <w:rPr>
          <w:rFonts w:ascii="Arial" w:hAnsi="Arial" w:cs="Arial"/>
          <w:sz w:val="20"/>
          <w:szCs w:val="20"/>
        </w:rPr>
        <w:t xml:space="preserve">Overall, the study demonstrates that curing enhances the sensory, nutritional, mineral, and phytochemical quality of </w:t>
      </w:r>
      <w:r w:rsidRPr="009B2B86">
        <w:rPr>
          <w:rFonts w:ascii="Arial" w:hAnsi="Arial" w:cs="Arial"/>
          <w:i/>
          <w:iCs/>
          <w:sz w:val="20"/>
          <w:szCs w:val="20"/>
        </w:rPr>
        <w:t>C. nitida</w:t>
      </w:r>
      <w:r w:rsidRPr="009B2B86">
        <w:rPr>
          <w:rFonts w:ascii="Arial" w:hAnsi="Arial" w:cs="Arial"/>
          <w:sz w:val="20"/>
          <w:szCs w:val="20"/>
        </w:rPr>
        <w:t xml:space="preserve"> seeds, and that seed </w:t>
      </w:r>
      <w:proofErr w:type="spellStart"/>
      <w:r w:rsidRPr="009B2B86">
        <w:rPr>
          <w:rFonts w:ascii="Arial" w:hAnsi="Arial" w:cs="Arial"/>
          <w:sz w:val="20"/>
          <w:szCs w:val="20"/>
        </w:rPr>
        <w:t>colour</w:t>
      </w:r>
      <w:proofErr w:type="spellEnd"/>
      <w:r w:rsidRPr="009B2B86">
        <w:rPr>
          <w:rFonts w:ascii="Arial" w:hAnsi="Arial" w:cs="Arial"/>
          <w:sz w:val="20"/>
          <w:szCs w:val="20"/>
        </w:rPr>
        <w:t xml:space="preserve"> significantly affects protein, carbohydrate, mineral, and bioactive content. Red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consistently exhibited superior quality across all parameters, followed by pink and white varieties. These findings suggest that industries and pharmaceutical companies aiming to utilize kola nut-derived products </w:t>
      </w:r>
      <w:r w:rsidR="00CB6918" w:rsidRPr="009B2B86">
        <w:rPr>
          <w:rFonts w:ascii="Arial" w:hAnsi="Arial" w:cs="Arial"/>
          <w:sz w:val="20"/>
          <w:szCs w:val="20"/>
        </w:rPr>
        <w:t>may</w:t>
      </w:r>
      <w:r w:rsidRPr="009B2B86">
        <w:rPr>
          <w:rFonts w:ascii="Arial" w:hAnsi="Arial" w:cs="Arial"/>
          <w:sz w:val="20"/>
          <w:szCs w:val="20"/>
        </w:rPr>
        <w:t xml:space="preserve"> prioritize the use of red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to maximize nutritional and bioactive benefits.</w:t>
      </w:r>
    </w:p>
    <w:p w14:paraId="780A2EC7" w14:textId="7B26D963" w:rsidR="00A643B0" w:rsidRPr="00D42A76" w:rsidRDefault="0092448F" w:rsidP="008B2676">
      <w:pPr>
        <w:spacing w:line="360" w:lineRule="auto"/>
        <w:jc w:val="both"/>
        <w:rPr>
          <w:rFonts w:ascii="Arial" w:hAnsi="Arial" w:cs="Arial"/>
          <w:b/>
          <w:bCs/>
        </w:rPr>
      </w:pPr>
      <w:r>
        <w:rPr>
          <w:rFonts w:ascii="Arial" w:hAnsi="Arial" w:cs="Arial"/>
          <w:b/>
          <w:bCs/>
        </w:rPr>
        <w:t>4</w:t>
      </w:r>
      <w:r w:rsidR="00D42A76" w:rsidRPr="00D42A76">
        <w:rPr>
          <w:rFonts w:ascii="Arial" w:hAnsi="Arial" w:cs="Arial"/>
          <w:b/>
          <w:bCs/>
        </w:rPr>
        <w:t xml:space="preserve">. </w:t>
      </w:r>
      <w:r w:rsidR="005126E5" w:rsidRPr="00D42A76">
        <w:rPr>
          <w:rFonts w:ascii="Arial" w:hAnsi="Arial" w:cs="Arial"/>
          <w:b/>
          <w:bCs/>
        </w:rPr>
        <w:t>CONCLUSION</w:t>
      </w:r>
    </w:p>
    <w:p w14:paraId="40DF23A5" w14:textId="0588E0BF" w:rsidR="00A643B0" w:rsidRDefault="00A643B0" w:rsidP="008B2676">
      <w:pPr>
        <w:spacing w:line="360" w:lineRule="auto"/>
        <w:jc w:val="both"/>
        <w:rPr>
          <w:rFonts w:ascii="Arial" w:hAnsi="Arial" w:cs="Arial"/>
          <w:sz w:val="20"/>
          <w:szCs w:val="20"/>
        </w:rPr>
      </w:pPr>
      <w:r w:rsidRPr="009B2B86">
        <w:rPr>
          <w:rFonts w:ascii="Arial" w:hAnsi="Arial" w:cs="Arial"/>
          <w:sz w:val="20"/>
          <w:szCs w:val="20"/>
        </w:rPr>
        <w:t xml:space="preserve">Research into the medicinal and pharmaceutical importance of Cola nitida has increased significantly over the past few decades, highlighting the need for detailed evaluation of both cured and uncured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In this study, the three </w:t>
      </w:r>
      <w:proofErr w:type="spellStart"/>
      <w:r w:rsidRPr="009B2B86">
        <w:rPr>
          <w:rFonts w:ascii="Arial" w:hAnsi="Arial" w:cs="Arial"/>
          <w:sz w:val="20"/>
          <w:szCs w:val="20"/>
        </w:rPr>
        <w:t>colour</w:t>
      </w:r>
      <w:proofErr w:type="spellEnd"/>
      <w:r w:rsidRPr="009B2B86">
        <w:rPr>
          <w:rFonts w:ascii="Arial" w:hAnsi="Arial" w:cs="Arial"/>
          <w:sz w:val="20"/>
          <w:szCs w:val="20"/>
        </w:rPr>
        <w:t xml:space="preserve"> shades of C. nitida (red, pink, and white) were analyzed for sensory attributes, mineral content, and phytochemical composition. The results indicated that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generally contain higher levels of nutritional components compared with uncured ones. </w:t>
      </w:r>
      <w:r w:rsidR="00743746" w:rsidRPr="009B2B86">
        <w:rPr>
          <w:rFonts w:ascii="Arial" w:hAnsi="Arial" w:cs="Arial"/>
          <w:sz w:val="20"/>
          <w:szCs w:val="20"/>
        </w:rPr>
        <w:t xml:space="preserve">Moreover, the results also indicated that color variants of </w:t>
      </w:r>
      <w:r w:rsidR="00743746" w:rsidRPr="009B2B86">
        <w:rPr>
          <w:rFonts w:ascii="Arial" w:hAnsi="Arial" w:cs="Arial"/>
          <w:i/>
          <w:iCs/>
          <w:sz w:val="20"/>
          <w:szCs w:val="20"/>
        </w:rPr>
        <w:t>C. nitida</w:t>
      </w:r>
      <w:r w:rsidR="00743746" w:rsidRPr="009B2B86">
        <w:rPr>
          <w:rFonts w:ascii="Arial" w:hAnsi="Arial" w:cs="Arial"/>
          <w:sz w:val="20"/>
          <w:szCs w:val="20"/>
        </w:rPr>
        <w:t xml:space="preserve"> seeds exhibit similar proximate compositions, except for crude protein and carbohydrate contents, which vary significantly. RCK shows the highest protein content, while WCK has the highest carbohydrate content. Potassium and iron are the predominant minerals, suggesting potential nutritional significance. Caffeine content is relatively low and consistent across variants. These findings suggest that </w:t>
      </w:r>
      <w:r w:rsidR="00743746" w:rsidRPr="009B2B86">
        <w:rPr>
          <w:rFonts w:ascii="Arial" w:hAnsi="Arial" w:cs="Arial"/>
          <w:i/>
          <w:iCs/>
          <w:sz w:val="20"/>
          <w:szCs w:val="20"/>
        </w:rPr>
        <w:t>C. nitida</w:t>
      </w:r>
      <w:r w:rsidR="00743746" w:rsidRPr="009B2B86">
        <w:rPr>
          <w:rFonts w:ascii="Arial" w:hAnsi="Arial" w:cs="Arial"/>
          <w:sz w:val="20"/>
          <w:szCs w:val="20"/>
        </w:rPr>
        <w:t xml:space="preserve"> seeds, particularly RCK, could be a valuable source of protein and minerals, </w:t>
      </w:r>
      <w:r w:rsidR="00743746" w:rsidRPr="009B2B86">
        <w:rPr>
          <w:rFonts w:ascii="Arial" w:hAnsi="Arial" w:cs="Arial"/>
          <w:sz w:val="20"/>
          <w:szCs w:val="20"/>
        </w:rPr>
        <w:lastRenderedPageBreak/>
        <w:t>warranting further exploration of their nutritional and pharmaceutical potential.</w:t>
      </w:r>
      <w:r w:rsidR="000F1B3A">
        <w:rPr>
          <w:rFonts w:ascii="Arial" w:hAnsi="Arial" w:cs="Arial"/>
          <w:sz w:val="20"/>
          <w:szCs w:val="20"/>
        </w:rPr>
        <w:t xml:space="preserve"> </w:t>
      </w:r>
      <w:r w:rsidRPr="009B2B86">
        <w:rPr>
          <w:rFonts w:ascii="Arial" w:hAnsi="Arial" w:cs="Arial"/>
          <w:sz w:val="20"/>
          <w:szCs w:val="20"/>
        </w:rPr>
        <w:t xml:space="preserve">Among the </w:t>
      </w:r>
      <w:proofErr w:type="spellStart"/>
      <w:r w:rsidRPr="009B2B86">
        <w:rPr>
          <w:rFonts w:ascii="Arial" w:hAnsi="Arial" w:cs="Arial"/>
          <w:sz w:val="20"/>
          <w:szCs w:val="20"/>
        </w:rPr>
        <w:t>colour</w:t>
      </w:r>
      <w:proofErr w:type="spellEnd"/>
      <w:r w:rsidRPr="009B2B86">
        <w:rPr>
          <w:rFonts w:ascii="Arial" w:hAnsi="Arial" w:cs="Arial"/>
          <w:sz w:val="20"/>
          <w:szCs w:val="20"/>
        </w:rPr>
        <w:t xml:space="preserve"> variants, 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exhibited the highest nutritional content, followed by pink and then white. These findings suggest that industries, particularly those in the food and pharmaceutical sectors, may consider prioritizing the use of red cured </w:t>
      </w:r>
      <w:proofErr w:type="spellStart"/>
      <w:r w:rsidRPr="009B2B86">
        <w:rPr>
          <w:rFonts w:ascii="Arial" w:hAnsi="Arial" w:cs="Arial"/>
          <w:sz w:val="20"/>
          <w:szCs w:val="20"/>
        </w:rPr>
        <w:t>kolanuts</w:t>
      </w:r>
      <w:proofErr w:type="spellEnd"/>
      <w:r w:rsidRPr="009B2B86">
        <w:rPr>
          <w:rFonts w:ascii="Arial" w:hAnsi="Arial" w:cs="Arial"/>
          <w:sz w:val="20"/>
          <w:szCs w:val="20"/>
        </w:rPr>
        <w:t xml:space="preserve"> to maximize nutritional and bioactive benefits.</w:t>
      </w:r>
    </w:p>
    <w:p w14:paraId="73F00E0C" w14:textId="77777777" w:rsidR="00230578" w:rsidRDefault="00230578" w:rsidP="008B2676">
      <w:pPr>
        <w:spacing w:line="360" w:lineRule="auto"/>
        <w:jc w:val="both"/>
        <w:rPr>
          <w:rFonts w:ascii="Arial" w:hAnsi="Arial" w:cs="Arial"/>
          <w:b/>
          <w:bCs/>
        </w:rPr>
      </w:pPr>
      <w:bookmarkStart w:id="2" w:name="_GoBack"/>
      <w:bookmarkEnd w:id="2"/>
    </w:p>
    <w:p w14:paraId="04A7291D" w14:textId="075C1DCE" w:rsidR="00F0485C" w:rsidRPr="00851E08" w:rsidRDefault="00F0485C" w:rsidP="008B2676">
      <w:pPr>
        <w:spacing w:line="360" w:lineRule="auto"/>
        <w:jc w:val="both"/>
        <w:rPr>
          <w:rFonts w:ascii="Arial" w:hAnsi="Arial" w:cs="Arial"/>
        </w:rPr>
      </w:pPr>
      <w:r w:rsidRPr="000F1B3A">
        <w:rPr>
          <w:rFonts w:ascii="Arial" w:hAnsi="Arial" w:cs="Arial"/>
          <w:b/>
          <w:bCs/>
        </w:rPr>
        <w:t>REFERENCES</w:t>
      </w:r>
    </w:p>
    <w:p w14:paraId="603E5658" w14:textId="061EFB1A"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Dadzie, A. M., Akpertey, A., Yeboah, J., Opoku, S. Y., Ofori, A., </w:t>
      </w:r>
      <w:proofErr w:type="spellStart"/>
      <w:r w:rsidRPr="009B2B86">
        <w:rPr>
          <w:rFonts w:ascii="Arial" w:hAnsi="Arial" w:cs="Arial"/>
          <w:sz w:val="20"/>
          <w:szCs w:val="20"/>
          <w:shd w:val="clear" w:color="auto" w:fill="FFFFFF"/>
        </w:rPr>
        <w:t>Lowor</w:t>
      </w:r>
      <w:proofErr w:type="spellEnd"/>
      <w:r w:rsidRPr="009B2B86">
        <w:rPr>
          <w:rFonts w:ascii="Arial" w:hAnsi="Arial" w:cs="Arial"/>
          <w:sz w:val="20"/>
          <w:szCs w:val="20"/>
          <w:shd w:val="clear" w:color="auto" w:fill="FFFFFF"/>
        </w:rPr>
        <w:t xml:space="preserve">, S., </w:t>
      </w:r>
      <w:proofErr w:type="spellStart"/>
      <w:r w:rsidRPr="009B2B86">
        <w:rPr>
          <w:rFonts w:ascii="Arial" w:hAnsi="Arial" w:cs="Arial"/>
          <w:sz w:val="20"/>
          <w:szCs w:val="20"/>
          <w:shd w:val="clear" w:color="auto" w:fill="FFFFFF"/>
        </w:rPr>
        <w:t>Ackyeampong</w:t>
      </w:r>
      <w:proofErr w:type="spellEnd"/>
      <w:r w:rsidRPr="009B2B86">
        <w:rPr>
          <w:rFonts w:ascii="Arial" w:hAnsi="Arial" w:cs="Arial"/>
          <w:sz w:val="20"/>
          <w:szCs w:val="20"/>
          <w:shd w:val="clear" w:color="auto" w:fill="FFFFFF"/>
        </w:rPr>
        <w:t>, R., Adu-Yeboah, P., Asamoah, M., and Amoah, F. M. (2014). Assessment of cacao pod genotypes for kernel quality traits. American Journal of Plant Sciences, 5(26), 3829-3837.</w:t>
      </w:r>
    </w:p>
    <w:p w14:paraId="52835D63" w14:textId="513706AC"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Adedayo, L. D., Ojo, A. O., Awobajo, F. O., Adeboye, B. A., Adebisi, J. A., Bankole, T. J., </w:t>
      </w:r>
      <w:proofErr w:type="spellStart"/>
      <w:r w:rsidRPr="009B2B86">
        <w:rPr>
          <w:rFonts w:ascii="Arial" w:hAnsi="Arial" w:cs="Arial"/>
          <w:sz w:val="20"/>
          <w:szCs w:val="20"/>
          <w:shd w:val="clear" w:color="auto" w:fill="FFFFFF"/>
        </w:rPr>
        <w:t>Ayilara</w:t>
      </w:r>
      <w:proofErr w:type="spellEnd"/>
      <w:r w:rsidRPr="009B2B86">
        <w:rPr>
          <w:rFonts w:ascii="Arial" w:hAnsi="Arial" w:cs="Arial"/>
          <w:sz w:val="20"/>
          <w:szCs w:val="20"/>
          <w:shd w:val="clear" w:color="auto" w:fill="FFFFFF"/>
        </w:rPr>
        <w:t xml:space="preserve">, G. O., Bamidele, O., </w:t>
      </w:r>
      <w:proofErr w:type="spellStart"/>
      <w:r w:rsidRPr="009B2B86">
        <w:rPr>
          <w:rFonts w:ascii="Arial" w:hAnsi="Arial" w:cs="Arial"/>
          <w:sz w:val="20"/>
          <w:szCs w:val="20"/>
          <w:shd w:val="clear" w:color="auto" w:fill="FFFFFF"/>
        </w:rPr>
        <w:t>Aitokhuehi</w:t>
      </w:r>
      <w:proofErr w:type="spellEnd"/>
      <w:r w:rsidRPr="009B2B86">
        <w:rPr>
          <w:rFonts w:ascii="Arial" w:hAnsi="Arial" w:cs="Arial"/>
          <w:sz w:val="20"/>
          <w:szCs w:val="20"/>
          <w:shd w:val="clear" w:color="auto" w:fill="FFFFFF"/>
        </w:rPr>
        <w:t xml:space="preserve">, N. G. and </w:t>
      </w:r>
      <w:proofErr w:type="spellStart"/>
      <w:r w:rsidRPr="009B2B86">
        <w:rPr>
          <w:rFonts w:ascii="Arial" w:hAnsi="Arial" w:cs="Arial"/>
          <w:sz w:val="20"/>
          <w:szCs w:val="20"/>
          <w:shd w:val="clear" w:color="auto" w:fill="FFFFFF"/>
        </w:rPr>
        <w:t>Onasanwo</w:t>
      </w:r>
      <w:proofErr w:type="spellEnd"/>
      <w:r w:rsidRPr="009B2B86">
        <w:rPr>
          <w:rFonts w:ascii="Arial" w:hAnsi="Arial" w:cs="Arial"/>
          <w:sz w:val="20"/>
          <w:szCs w:val="20"/>
          <w:shd w:val="clear" w:color="auto" w:fill="FFFFFF"/>
        </w:rPr>
        <w:t xml:space="preserve">, S. A. (2019). Methanol extract of </w:t>
      </w:r>
      <w:r w:rsidRPr="009B2B86">
        <w:rPr>
          <w:rFonts w:ascii="Arial" w:hAnsi="Arial" w:cs="Arial"/>
          <w:i/>
          <w:iCs/>
          <w:sz w:val="20"/>
          <w:szCs w:val="20"/>
          <w:shd w:val="clear" w:color="auto" w:fill="FFFFFF"/>
        </w:rPr>
        <w:t xml:space="preserve">Cola nitida </w:t>
      </w:r>
      <w:r w:rsidRPr="009B2B86">
        <w:rPr>
          <w:rFonts w:ascii="Arial" w:hAnsi="Arial" w:cs="Arial"/>
          <w:sz w:val="20"/>
          <w:szCs w:val="20"/>
          <w:shd w:val="clear" w:color="auto" w:fill="FFFFFF"/>
        </w:rPr>
        <w:t xml:space="preserve">ameliorates inflammation and nociception in experimental animals. </w:t>
      </w:r>
      <w:r w:rsidRPr="009B2B86">
        <w:rPr>
          <w:rFonts w:ascii="Arial" w:hAnsi="Arial" w:cs="Arial"/>
          <w:i/>
          <w:iCs/>
          <w:sz w:val="20"/>
          <w:szCs w:val="20"/>
          <w:shd w:val="clear" w:color="auto" w:fill="FFFFFF"/>
        </w:rPr>
        <w:t>Neurobiology of Pain.</w:t>
      </w:r>
      <w:r w:rsidRPr="009B2B86">
        <w:rPr>
          <w:rFonts w:ascii="Arial" w:hAnsi="Arial" w:cs="Arial"/>
          <w:sz w:val="20"/>
          <w:szCs w:val="20"/>
          <w:shd w:val="clear" w:color="auto" w:fill="FFFFFF"/>
        </w:rPr>
        <w:t xml:space="preserve"> 5: 100027. ISSN: 2452 – 073X.</w:t>
      </w:r>
    </w:p>
    <w:p w14:paraId="14A27CA1" w14:textId="3A6BA46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Olaniyan, A. B., Kolapo, K. A. and Hammed, L. A. (2018). </w:t>
      </w:r>
      <w:proofErr w:type="spellStart"/>
      <w:r w:rsidRPr="009B2B86">
        <w:rPr>
          <w:rFonts w:ascii="Arial" w:hAnsi="Arial" w:cs="Arial"/>
          <w:sz w:val="20"/>
          <w:szCs w:val="20"/>
          <w:shd w:val="clear" w:color="auto" w:fill="FFFFFF"/>
        </w:rPr>
        <w:t>Physico</w:t>
      </w:r>
      <w:proofErr w:type="spellEnd"/>
      <w:r w:rsidRPr="009B2B86">
        <w:rPr>
          <w:rFonts w:ascii="Arial" w:hAnsi="Arial" w:cs="Arial"/>
          <w:sz w:val="20"/>
          <w:szCs w:val="20"/>
          <w:shd w:val="clear" w:color="auto" w:fill="FFFFFF"/>
        </w:rPr>
        <w:t xml:space="preserve">-chemical characteristics of Kola nuts [Cola nitida, Vent. 9Schott &amp; Endl.)] as influenced by curing period. Trop. Agric. 95(2): 125 – 131. </w:t>
      </w:r>
    </w:p>
    <w:p w14:paraId="3893E1EA" w14:textId="6BA8D7FC"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proofErr w:type="spellStart"/>
      <w:r w:rsidRPr="009B2B86">
        <w:rPr>
          <w:rFonts w:ascii="Arial" w:hAnsi="Arial" w:cs="Arial"/>
          <w:sz w:val="20"/>
          <w:szCs w:val="20"/>
          <w:shd w:val="clear" w:color="auto" w:fill="FFFFFF"/>
        </w:rPr>
        <w:t>N'guessan</w:t>
      </w:r>
      <w:proofErr w:type="spellEnd"/>
      <w:r w:rsidRPr="009B2B86">
        <w:rPr>
          <w:rFonts w:ascii="Arial" w:hAnsi="Arial" w:cs="Arial"/>
          <w:sz w:val="20"/>
          <w:szCs w:val="20"/>
          <w:shd w:val="clear" w:color="auto" w:fill="FFFFFF"/>
        </w:rPr>
        <w:t xml:space="preserve">, J.M., </w:t>
      </w:r>
      <w:proofErr w:type="spellStart"/>
      <w:r w:rsidRPr="009B2B86">
        <w:rPr>
          <w:rFonts w:ascii="Arial" w:hAnsi="Arial" w:cs="Arial"/>
          <w:sz w:val="20"/>
          <w:szCs w:val="20"/>
          <w:shd w:val="clear" w:color="auto" w:fill="FFFFFF"/>
        </w:rPr>
        <w:t>Nimaga</w:t>
      </w:r>
      <w:proofErr w:type="spellEnd"/>
      <w:r w:rsidRPr="009B2B86">
        <w:rPr>
          <w:rFonts w:ascii="Arial" w:hAnsi="Arial" w:cs="Arial"/>
          <w:sz w:val="20"/>
          <w:szCs w:val="20"/>
          <w:shd w:val="clear" w:color="auto" w:fill="FFFFFF"/>
        </w:rPr>
        <w:t xml:space="preserve">, D., </w:t>
      </w:r>
      <w:proofErr w:type="spellStart"/>
      <w:r w:rsidRPr="009B2B86">
        <w:rPr>
          <w:rFonts w:ascii="Arial" w:hAnsi="Arial" w:cs="Arial"/>
          <w:sz w:val="20"/>
          <w:szCs w:val="20"/>
          <w:shd w:val="clear" w:color="auto" w:fill="FFFFFF"/>
        </w:rPr>
        <w:t>Kouassi</w:t>
      </w:r>
      <w:proofErr w:type="spellEnd"/>
      <w:r w:rsidRPr="009B2B86">
        <w:rPr>
          <w:rFonts w:ascii="Arial" w:hAnsi="Arial" w:cs="Arial"/>
          <w:sz w:val="20"/>
          <w:szCs w:val="20"/>
          <w:shd w:val="clear" w:color="auto" w:fill="FFFFFF"/>
        </w:rPr>
        <w:t xml:space="preserve">, K.N., </w:t>
      </w:r>
      <w:proofErr w:type="spellStart"/>
      <w:r w:rsidRPr="009B2B86">
        <w:rPr>
          <w:rFonts w:ascii="Arial" w:hAnsi="Arial" w:cs="Arial"/>
          <w:sz w:val="20"/>
          <w:szCs w:val="20"/>
          <w:shd w:val="clear" w:color="auto" w:fill="FFFFFF"/>
        </w:rPr>
        <w:t>Nindjin</w:t>
      </w:r>
      <w:proofErr w:type="spellEnd"/>
      <w:r w:rsidRPr="009B2B86">
        <w:rPr>
          <w:rFonts w:ascii="Arial" w:hAnsi="Arial" w:cs="Arial"/>
          <w:sz w:val="20"/>
          <w:szCs w:val="20"/>
          <w:shd w:val="clear" w:color="auto" w:fill="FFFFFF"/>
        </w:rPr>
        <w:t xml:space="preserve">, C., Tetchi, F.A., Kouadio, J.H. and Amani, N.G. (2018). Typology, use and process of cola nut (Cola nitida) produced in Côte d'Ivoire. Advances in Crop Science and Technology, 6, 379. </w:t>
      </w:r>
    </w:p>
    <w:p w14:paraId="1C4E950B" w14:textId="43BB9BC8"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Oboh, G., Nwokocha, K.E., Akinyemi, A.J. and Ademiluyi, A.O. (2014). Inhibitory effect of polyphenolic–rich extract from Cola </w:t>
      </w:r>
      <w:proofErr w:type="spellStart"/>
      <w:r w:rsidRPr="009B2B86">
        <w:rPr>
          <w:rFonts w:ascii="Arial" w:hAnsi="Arial" w:cs="Arial"/>
          <w:sz w:val="20"/>
          <w:szCs w:val="20"/>
        </w:rPr>
        <w:t>nitida</w:t>
      </w:r>
      <w:proofErr w:type="spellEnd"/>
      <w:r w:rsidRPr="009B2B86">
        <w:rPr>
          <w:rFonts w:ascii="Arial" w:hAnsi="Arial" w:cs="Arial"/>
          <w:sz w:val="20"/>
          <w:szCs w:val="20"/>
        </w:rPr>
        <w:t xml:space="preserve"> (</w:t>
      </w:r>
      <w:proofErr w:type="spellStart"/>
      <w:r w:rsidRPr="009B2B86">
        <w:rPr>
          <w:rFonts w:ascii="Arial" w:hAnsi="Arial" w:cs="Arial"/>
          <w:sz w:val="20"/>
          <w:szCs w:val="20"/>
        </w:rPr>
        <w:t>Kolanut</w:t>
      </w:r>
      <w:proofErr w:type="spellEnd"/>
      <w:r w:rsidRPr="009B2B86">
        <w:rPr>
          <w:rFonts w:ascii="Arial" w:hAnsi="Arial" w:cs="Arial"/>
          <w:sz w:val="20"/>
          <w:szCs w:val="20"/>
        </w:rPr>
        <w:t>) seed on key enzyme linked to type 2 diabetes and Fe</w:t>
      </w:r>
      <w:r w:rsidRPr="009B2B86">
        <w:rPr>
          <w:rFonts w:ascii="Arial" w:hAnsi="Arial" w:cs="Arial"/>
          <w:sz w:val="20"/>
          <w:szCs w:val="20"/>
          <w:vertAlign w:val="superscript"/>
        </w:rPr>
        <w:t>2+</w:t>
      </w:r>
      <w:r w:rsidRPr="009B2B86">
        <w:rPr>
          <w:rFonts w:ascii="Arial" w:hAnsi="Arial" w:cs="Arial"/>
          <w:sz w:val="20"/>
          <w:szCs w:val="20"/>
        </w:rPr>
        <w:t>-</w:t>
      </w:r>
      <w:r w:rsidR="00045AB8">
        <w:rPr>
          <w:rFonts w:ascii="Arial" w:hAnsi="Arial" w:cs="Arial"/>
          <w:sz w:val="20"/>
          <w:szCs w:val="20"/>
        </w:rPr>
        <w:t>i</w:t>
      </w:r>
      <w:r w:rsidRPr="009B2B86">
        <w:rPr>
          <w:rFonts w:ascii="Arial" w:hAnsi="Arial" w:cs="Arial"/>
          <w:sz w:val="20"/>
          <w:szCs w:val="20"/>
        </w:rPr>
        <w:t xml:space="preserve">nduced lipid peroxidation in rat pancreas </w:t>
      </w:r>
      <w:r w:rsidRPr="009B2B86">
        <w:rPr>
          <w:rFonts w:ascii="Arial" w:hAnsi="Arial" w:cs="Arial"/>
          <w:i/>
          <w:iCs/>
          <w:sz w:val="20"/>
          <w:szCs w:val="20"/>
        </w:rPr>
        <w:t>in vitro</w:t>
      </w:r>
      <w:r w:rsidRPr="009B2B86">
        <w:rPr>
          <w:rFonts w:ascii="Arial" w:hAnsi="Arial" w:cs="Arial"/>
          <w:sz w:val="20"/>
          <w:szCs w:val="20"/>
        </w:rPr>
        <w:t>. Asian Pac. J. Trop. Biomed. 4, S405–S412.</w:t>
      </w:r>
    </w:p>
    <w:p w14:paraId="0DB881F8"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bCs/>
          <w:sz w:val="20"/>
          <w:szCs w:val="20"/>
          <w:shd w:val="clear" w:color="auto" w:fill="FFFFFF"/>
        </w:rPr>
      </w:pPr>
      <w:proofErr w:type="spellStart"/>
      <w:r w:rsidRPr="009B2B86">
        <w:rPr>
          <w:rFonts w:ascii="Arial" w:hAnsi="Arial" w:cs="Arial"/>
          <w:bCs/>
          <w:sz w:val="20"/>
          <w:szCs w:val="20"/>
          <w:shd w:val="clear" w:color="auto" w:fill="FFFFFF"/>
        </w:rPr>
        <w:t>Ogunsowo</w:t>
      </w:r>
      <w:proofErr w:type="spellEnd"/>
      <w:r w:rsidRPr="009B2B86">
        <w:rPr>
          <w:rFonts w:ascii="Arial" w:hAnsi="Arial" w:cs="Arial"/>
          <w:bCs/>
          <w:sz w:val="20"/>
          <w:szCs w:val="20"/>
          <w:shd w:val="clear" w:color="auto" w:fill="FFFFFF"/>
        </w:rPr>
        <w:t xml:space="preserve">, A. O., Odeyemi, E. F., Akinola, C. O., </w:t>
      </w:r>
      <w:proofErr w:type="spellStart"/>
      <w:r w:rsidRPr="009B2B86">
        <w:rPr>
          <w:rFonts w:ascii="Arial" w:hAnsi="Arial" w:cs="Arial"/>
          <w:bCs/>
          <w:sz w:val="20"/>
          <w:szCs w:val="20"/>
          <w:shd w:val="clear" w:color="auto" w:fill="FFFFFF"/>
        </w:rPr>
        <w:t>Olorundare</w:t>
      </w:r>
      <w:proofErr w:type="spellEnd"/>
      <w:r w:rsidRPr="009B2B86">
        <w:rPr>
          <w:rFonts w:ascii="Arial" w:hAnsi="Arial" w:cs="Arial"/>
          <w:bCs/>
          <w:sz w:val="20"/>
          <w:szCs w:val="20"/>
          <w:shd w:val="clear" w:color="auto" w:fill="FFFFFF"/>
        </w:rPr>
        <w:t xml:space="preserve">, B. O. and </w:t>
      </w:r>
      <w:proofErr w:type="spellStart"/>
      <w:r w:rsidRPr="009B2B86">
        <w:rPr>
          <w:rFonts w:ascii="Arial" w:hAnsi="Arial" w:cs="Arial"/>
          <w:bCs/>
          <w:sz w:val="20"/>
          <w:szCs w:val="20"/>
          <w:shd w:val="clear" w:color="auto" w:fill="FFFFFF"/>
        </w:rPr>
        <w:t>Jayeola</w:t>
      </w:r>
      <w:proofErr w:type="spellEnd"/>
      <w:r w:rsidRPr="009B2B86">
        <w:rPr>
          <w:rFonts w:ascii="Arial" w:hAnsi="Arial" w:cs="Arial"/>
          <w:bCs/>
          <w:sz w:val="20"/>
          <w:szCs w:val="20"/>
          <w:shd w:val="clear" w:color="auto" w:fill="FFFFFF"/>
        </w:rPr>
        <w:t xml:space="preserve">, C. O. (2023). Comparison of some in-vitro antioxidant properties of Cola </w:t>
      </w:r>
      <w:r w:rsidRPr="009B2B86">
        <w:rPr>
          <w:rFonts w:ascii="Arial" w:hAnsi="Arial" w:cs="Arial"/>
          <w:bCs/>
          <w:sz w:val="20"/>
          <w:szCs w:val="20"/>
          <w:shd w:val="clear" w:color="auto" w:fill="FFFFFF"/>
        </w:rPr>
        <w:tab/>
        <w:t xml:space="preserve">acuminata and Cola </w:t>
      </w:r>
      <w:proofErr w:type="spellStart"/>
      <w:r w:rsidRPr="009B2B86">
        <w:rPr>
          <w:rFonts w:ascii="Arial" w:hAnsi="Arial" w:cs="Arial"/>
          <w:bCs/>
          <w:sz w:val="20"/>
          <w:szCs w:val="20"/>
          <w:shd w:val="clear" w:color="auto" w:fill="FFFFFF"/>
        </w:rPr>
        <w:t>nitida</w:t>
      </w:r>
      <w:proofErr w:type="spellEnd"/>
      <w:r w:rsidRPr="009B2B86">
        <w:rPr>
          <w:rFonts w:ascii="Arial" w:hAnsi="Arial" w:cs="Arial"/>
          <w:bCs/>
          <w:sz w:val="20"/>
          <w:szCs w:val="20"/>
          <w:shd w:val="clear" w:color="auto" w:fill="FFFFFF"/>
        </w:rPr>
        <w:t xml:space="preserve"> fruit </w:t>
      </w:r>
      <w:proofErr w:type="spellStart"/>
      <w:r w:rsidRPr="009B2B86">
        <w:rPr>
          <w:rFonts w:ascii="Arial" w:hAnsi="Arial" w:cs="Arial"/>
          <w:bCs/>
          <w:sz w:val="20"/>
          <w:szCs w:val="20"/>
          <w:shd w:val="clear" w:color="auto" w:fill="FFFFFF"/>
        </w:rPr>
        <w:t>testas</w:t>
      </w:r>
      <w:proofErr w:type="spellEnd"/>
      <w:r w:rsidRPr="009B2B86">
        <w:rPr>
          <w:rFonts w:ascii="Arial" w:hAnsi="Arial" w:cs="Arial"/>
          <w:bCs/>
          <w:sz w:val="20"/>
          <w:szCs w:val="20"/>
          <w:shd w:val="clear" w:color="auto" w:fill="FFFFFF"/>
        </w:rPr>
        <w:t xml:space="preserve">. </w:t>
      </w:r>
      <w:r w:rsidRPr="009B2B86">
        <w:rPr>
          <w:rFonts w:ascii="Arial" w:hAnsi="Arial" w:cs="Arial"/>
          <w:bCs/>
          <w:i/>
          <w:iCs/>
          <w:sz w:val="20"/>
          <w:szCs w:val="20"/>
          <w:shd w:val="clear" w:color="auto" w:fill="FFFFFF"/>
        </w:rPr>
        <w:t xml:space="preserve">Asian Research Journal of </w:t>
      </w:r>
      <w:r w:rsidRPr="009B2B86">
        <w:rPr>
          <w:rFonts w:ascii="Arial" w:hAnsi="Arial" w:cs="Arial"/>
          <w:bCs/>
          <w:i/>
          <w:iCs/>
          <w:sz w:val="20"/>
          <w:szCs w:val="20"/>
          <w:shd w:val="clear" w:color="auto" w:fill="FFFFFF"/>
        </w:rPr>
        <w:tab/>
        <w:t>Agriculture</w:t>
      </w:r>
      <w:r w:rsidRPr="009B2B86">
        <w:rPr>
          <w:rFonts w:ascii="Arial" w:hAnsi="Arial" w:cs="Arial"/>
          <w:bCs/>
          <w:sz w:val="20"/>
          <w:szCs w:val="20"/>
          <w:shd w:val="clear" w:color="auto" w:fill="FFFFFF"/>
        </w:rPr>
        <w:t xml:space="preserve">. 16(3): 64 – 73. ISSN: 2456 – 561X. </w:t>
      </w:r>
      <w:r w:rsidRPr="009B2B86">
        <w:rPr>
          <w:rFonts w:ascii="Arial" w:hAnsi="Arial" w:cs="Arial"/>
          <w:bCs/>
          <w:sz w:val="20"/>
          <w:szCs w:val="20"/>
          <w:shd w:val="clear" w:color="auto" w:fill="FFFFFF"/>
        </w:rPr>
        <w:tab/>
      </w:r>
    </w:p>
    <w:p w14:paraId="7A5EB8B1" w14:textId="77777777" w:rsidR="00292F2B" w:rsidRPr="009B2B86" w:rsidRDefault="00292F2B" w:rsidP="00292F2B">
      <w:pPr>
        <w:pStyle w:val="ListParagraph"/>
        <w:numPr>
          <w:ilvl w:val="0"/>
          <w:numId w:val="2"/>
        </w:numPr>
        <w:shd w:val="clear" w:color="auto" w:fill="FFFFFF"/>
        <w:spacing w:after="0" w:line="360" w:lineRule="auto"/>
        <w:jc w:val="both"/>
        <w:outlineLvl w:val="0"/>
        <w:rPr>
          <w:rFonts w:ascii="Arial" w:hAnsi="Arial" w:cs="Arial"/>
          <w:sz w:val="20"/>
          <w:szCs w:val="20"/>
          <w:shd w:val="clear" w:color="auto" w:fill="FFFFFF"/>
        </w:rPr>
      </w:pPr>
      <w:proofErr w:type="spellStart"/>
      <w:r w:rsidRPr="009B2B86">
        <w:rPr>
          <w:rFonts w:ascii="Arial" w:hAnsi="Arial" w:cs="Arial"/>
          <w:sz w:val="20"/>
          <w:szCs w:val="20"/>
          <w:shd w:val="clear" w:color="auto" w:fill="FFFFFF"/>
        </w:rPr>
        <w:t>Ezuruike</w:t>
      </w:r>
      <w:proofErr w:type="spellEnd"/>
      <w:r w:rsidRPr="009B2B86">
        <w:rPr>
          <w:rFonts w:ascii="Arial" w:hAnsi="Arial" w:cs="Arial"/>
          <w:sz w:val="20"/>
          <w:szCs w:val="20"/>
          <w:shd w:val="clear" w:color="auto" w:fill="FFFFFF"/>
        </w:rPr>
        <w:t xml:space="preserve"> U.F. and Prieto J.M. (2014). The use of plants in the traditional management of diabetes in Nigeria: pharmacological and toxicological considerations. </w:t>
      </w:r>
      <w:r w:rsidRPr="009B2B86">
        <w:rPr>
          <w:rFonts w:ascii="Arial" w:hAnsi="Arial" w:cs="Arial"/>
          <w:i/>
          <w:sz w:val="20"/>
          <w:szCs w:val="20"/>
          <w:shd w:val="clear" w:color="auto" w:fill="FFFFFF"/>
        </w:rPr>
        <w:t>Journal of Ethnopharmacology</w:t>
      </w:r>
      <w:r w:rsidRPr="009B2B86">
        <w:rPr>
          <w:rFonts w:ascii="Arial" w:hAnsi="Arial" w:cs="Arial"/>
          <w:sz w:val="20"/>
          <w:szCs w:val="20"/>
          <w:shd w:val="clear" w:color="auto" w:fill="FFFFFF"/>
        </w:rPr>
        <w:t>, 155(2):857-924. DOI: 10.1016/j.jep.2014.05.055.</w:t>
      </w:r>
    </w:p>
    <w:p w14:paraId="1EE067F2"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Asogwa, E., </w:t>
      </w:r>
      <w:proofErr w:type="spellStart"/>
      <w:r w:rsidRPr="009B2B86">
        <w:rPr>
          <w:rFonts w:ascii="Arial" w:hAnsi="Arial" w:cs="Arial"/>
          <w:sz w:val="20"/>
          <w:szCs w:val="20"/>
        </w:rPr>
        <w:t>Otuonye</w:t>
      </w:r>
      <w:proofErr w:type="spellEnd"/>
      <w:r w:rsidRPr="009B2B86">
        <w:rPr>
          <w:rFonts w:ascii="Arial" w:hAnsi="Arial" w:cs="Arial"/>
          <w:sz w:val="20"/>
          <w:szCs w:val="20"/>
        </w:rPr>
        <w:t xml:space="preserve">, A., </w:t>
      </w:r>
      <w:proofErr w:type="spellStart"/>
      <w:r w:rsidRPr="009B2B86">
        <w:rPr>
          <w:rFonts w:ascii="Arial" w:hAnsi="Arial" w:cs="Arial"/>
          <w:sz w:val="20"/>
          <w:szCs w:val="20"/>
        </w:rPr>
        <w:t>Mokwunye</w:t>
      </w:r>
      <w:proofErr w:type="spellEnd"/>
      <w:r w:rsidRPr="009B2B86">
        <w:rPr>
          <w:rFonts w:ascii="Arial" w:hAnsi="Arial" w:cs="Arial"/>
          <w:sz w:val="20"/>
          <w:szCs w:val="20"/>
        </w:rPr>
        <w:t xml:space="preserve">, F., Oluyole, K., </w:t>
      </w:r>
      <w:proofErr w:type="spellStart"/>
      <w:r w:rsidRPr="009B2B86">
        <w:rPr>
          <w:rFonts w:ascii="Arial" w:hAnsi="Arial" w:cs="Arial"/>
          <w:sz w:val="20"/>
          <w:szCs w:val="20"/>
        </w:rPr>
        <w:t>Ndubuaku</w:t>
      </w:r>
      <w:proofErr w:type="spellEnd"/>
      <w:r w:rsidRPr="009B2B86">
        <w:rPr>
          <w:rFonts w:ascii="Arial" w:hAnsi="Arial" w:cs="Arial"/>
          <w:sz w:val="20"/>
          <w:szCs w:val="20"/>
        </w:rPr>
        <w:t xml:space="preserve">, T. and Uwagboe, E. (2011). </w:t>
      </w:r>
      <w:proofErr w:type="spellStart"/>
      <w:r w:rsidRPr="009B2B86">
        <w:rPr>
          <w:rFonts w:ascii="Arial" w:hAnsi="Arial" w:cs="Arial"/>
          <w:sz w:val="20"/>
          <w:szCs w:val="20"/>
        </w:rPr>
        <w:t>Kolanut</w:t>
      </w:r>
      <w:proofErr w:type="spellEnd"/>
      <w:r w:rsidRPr="009B2B86">
        <w:rPr>
          <w:rFonts w:ascii="Arial" w:hAnsi="Arial" w:cs="Arial"/>
          <w:sz w:val="20"/>
          <w:szCs w:val="20"/>
        </w:rPr>
        <w:t xml:space="preserve"> production, processing and marketing in the South-eastern states of Nigeria. Afr. J. Plant Sci. 5 (10), 547–551.</w:t>
      </w:r>
    </w:p>
    <w:p w14:paraId="22007C51"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t>Erukainure</w:t>
      </w:r>
      <w:proofErr w:type="spellEnd"/>
      <w:r w:rsidRPr="009B2B86">
        <w:rPr>
          <w:rFonts w:ascii="Arial" w:hAnsi="Arial" w:cs="Arial"/>
          <w:sz w:val="20"/>
          <w:szCs w:val="20"/>
        </w:rPr>
        <w:t xml:space="preserve">, O.L., </w:t>
      </w:r>
      <w:proofErr w:type="spellStart"/>
      <w:r w:rsidRPr="009B2B86">
        <w:rPr>
          <w:rFonts w:ascii="Arial" w:hAnsi="Arial" w:cs="Arial"/>
          <w:sz w:val="20"/>
          <w:szCs w:val="20"/>
        </w:rPr>
        <w:t>Oyebode</w:t>
      </w:r>
      <w:proofErr w:type="spellEnd"/>
      <w:r w:rsidRPr="009B2B86">
        <w:rPr>
          <w:rFonts w:ascii="Arial" w:hAnsi="Arial" w:cs="Arial"/>
          <w:sz w:val="20"/>
          <w:szCs w:val="20"/>
        </w:rPr>
        <w:t xml:space="preserve">, O.A., Sokhela, M.K., </w:t>
      </w:r>
      <w:proofErr w:type="spellStart"/>
      <w:r w:rsidRPr="009B2B86">
        <w:rPr>
          <w:rFonts w:ascii="Arial" w:hAnsi="Arial" w:cs="Arial"/>
          <w:sz w:val="20"/>
          <w:szCs w:val="20"/>
        </w:rPr>
        <w:t>Koorbanally</w:t>
      </w:r>
      <w:proofErr w:type="spellEnd"/>
      <w:r w:rsidRPr="009B2B86">
        <w:rPr>
          <w:rFonts w:ascii="Arial" w:hAnsi="Arial" w:cs="Arial"/>
          <w:sz w:val="20"/>
          <w:szCs w:val="20"/>
        </w:rPr>
        <w:t xml:space="preserve">, N.A. and Islam, M.S. (2017). Caffeine–rich infusion from Cola nitida (kola nut) inhibits major carbohydrate catabolic enzymes; abates redox imbalance; and modulates oxidative dysregulated metabolic pathways and metabolites in Fe 2+-induced hepatic toxicity. Biomed. </w:t>
      </w:r>
      <w:proofErr w:type="spellStart"/>
      <w:r w:rsidRPr="009B2B86">
        <w:rPr>
          <w:rFonts w:ascii="Arial" w:hAnsi="Arial" w:cs="Arial"/>
          <w:sz w:val="20"/>
          <w:szCs w:val="20"/>
        </w:rPr>
        <w:t>Pharmacother</w:t>
      </w:r>
      <w:proofErr w:type="spellEnd"/>
      <w:r w:rsidRPr="009B2B86">
        <w:rPr>
          <w:rFonts w:ascii="Arial" w:hAnsi="Arial" w:cs="Arial"/>
          <w:sz w:val="20"/>
          <w:szCs w:val="20"/>
        </w:rPr>
        <w:t>. 96, 1065–1074.</w:t>
      </w:r>
    </w:p>
    <w:p w14:paraId="07ADFB42"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lastRenderedPageBreak/>
        <w:t>Lowor</w:t>
      </w:r>
      <w:proofErr w:type="spellEnd"/>
      <w:r w:rsidRPr="009B2B86">
        <w:rPr>
          <w:rFonts w:ascii="Arial" w:hAnsi="Arial" w:cs="Arial"/>
          <w:sz w:val="20"/>
          <w:szCs w:val="20"/>
        </w:rPr>
        <w:t xml:space="preserve">, S., </w:t>
      </w:r>
      <w:proofErr w:type="spellStart"/>
      <w:r w:rsidRPr="009B2B86">
        <w:rPr>
          <w:rFonts w:ascii="Arial" w:hAnsi="Arial" w:cs="Arial"/>
          <w:sz w:val="20"/>
          <w:szCs w:val="20"/>
        </w:rPr>
        <w:t>Aculey</w:t>
      </w:r>
      <w:proofErr w:type="spellEnd"/>
      <w:r w:rsidRPr="009B2B86">
        <w:rPr>
          <w:rFonts w:ascii="Arial" w:hAnsi="Arial" w:cs="Arial"/>
          <w:sz w:val="20"/>
          <w:szCs w:val="20"/>
        </w:rPr>
        <w:t xml:space="preserve">, P., and </w:t>
      </w:r>
      <w:proofErr w:type="spellStart"/>
      <w:r w:rsidRPr="009B2B86">
        <w:rPr>
          <w:rFonts w:ascii="Arial" w:hAnsi="Arial" w:cs="Arial"/>
          <w:sz w:val="20"/>
          <w:szCs w:val="20"/>
        </w:rPr>
        <w:t>Assuah</w:t>
      </w:r>
      <w:proofErr w:type="spellEnd"/>
      <w:r w:rsidRPr="009B2B86">
        <w:rPr>
          <w:rFonts w:ascii="Arial" w:hAnsi="Arial" w:cs="Arial"/>
          <w:sz w:val="20"/>
          <w:szCs w:val="20"/>
        </w:rPr>
        <w:t>, M. (2010). Analysis of some quality indicators in cured Cola nitida (Vent). Agricultural and Biological Journal of North America, 1(6), 1206-1214.</w:t>
      </w:r>
    </w:p>
    <w:p w14:paraId="388CBF8F"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eastAsia="Times New Roman" w:hAnsi="Arial" w:cs="Arial"/>
          <w:kern w:val="36"/>
          <w:sz w:val="20"/>
          <w:szCs w:val="20"/>
        </w:rPr>
      </w:pPr>
      <w:proofErr w:type="spellStart"/>
      <w:r w:rsidRPr="009B2B86">
        <w:rPr>
          <w:rFonts w:ascii="Arial" w:eastAsia="Times New Roman" w:hAnsi="Arial" w:cs="Arial"/>
          <w:kern w:val="36"/>
          <w:sz w:val="20"/>
          <w:szCs w:val="20"/>
        </w:rPr>
        <w:t>Ademiluyi</w:t>
      </w:r>
      <w:proofErr w:type="spellEnd"/>
      <w:r w:rsidRPr="009B2B86">
        <w:rPr>
          <w:rFonts w:ascii="Arial" w:eastAsia="Times New Roman" w:hAnsi="Arial" w:cs="Arial"/>
          <w:kern w:val="36"/>
          <w:sz w:val="20"/>
          <w:szCs w:val="20"/>
        </w:rPr>
        <w:t xml:space="preserve"> A.O and </w:t>
      </w:r>
      <w:proofErr w:type="spellStart"/>
      <w:r w:rsidRPr="009B2B86">
        <w:rPr>
          <w:rFonts w:ascii="Arial" w:eastAsia="Times New Roman" w:hAnsi="Arial" w:cs="Arial"/>
          <w:kern w:val="36"/>
          <w:sz w:val="20"/>
          <w:szCs w:val="20"/>
        </w:rPr>
        <w:t>Oboh</w:t>
      </w:r>
      <w:proofErr w:type="spellEnd"/>
      <w:r w:rsidRPr="009B2B86">
        <w:rPr>
          <w:rFonts w:ascii="Arial" w:eastAsia="Times New Roman" w:hAnsi="Arial" w:cs="Arial"/>
          <w:kern w:val="36"/>
          <w:sz w:val="20"/>
          <w:szCs w:val="20"/>
        </w:rPr>
        <w:t xml:space="preserve"> G. (2012). In vitro anti-diabetes and anti-hypertension potential of phenolic extracts of selected underutilized Tropical Legumes. </w:t>
      </w:r>
      <w:r w:rsidRPr="009B2B86">
        <w:rPr>
          <w:rFonts w:ascii="Arial" w:eastAsia="Times New Roman" w:hAnsi="Arial" w:cs="Arial"/>
          <w:i/>
          <w:kern w:val="36"/>
          <w:sz w:val="20"/>
          <w:szCs w:val="20"/>
        </w:rPr>
        <w:t>Journal of Basic Clinical Physiology and Pharmacology</w:t>
      </w:r>
      <w:r w:rsidRPr="009B2B86">
        <w:rPr>
          <w:rFonts w:ascii="Arial" w:eastAsia="Times New Roman" w:hAnsi="Arial" w:cs="Arial"/>
          <w:kern w:val="36"/>
          <w:sz w:val="20"/>
          <w:szCs w:val="20"/>
        </w:rPr>
        <w:t>, 23(1); 17 – 12.</w:t>
      </w:r>
    </w:p>
    <w:p w14:paraId="0A9DADB7" w14:textId="098974DA"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eastAsia="Times New Roman" w:hAnsi="Arial" w:cs="Arial"/>
          <w:kern w:val="36"/>
          <w:sz w:val="20"/>
          <w:szCs w:val="20"/>
        </w:rPr>
      </w:pPr>
      <w:proofErr w:type="spellStart"/>
      <w:r w:rsidRPr="009B2B86">
        <w:rPr>
          <w:rFonts w:ascii="Arial" w:eastAsia="Times New Roman" w:hAnsi="Arial" w:cs="Arial"/>
          <w:kern w:val="36"/>
          <w:sz w:val="20"/>
          <w:szCs w:val="20"/>
        </w:rPr>
        <w:t>Durodola</w:t>
      </w:r>
      <w:proofErr w:type="spellEnd"/>
      <w:r w:rsidRPr="009B2B86">
        <w:rPr>
          <w:rFonts w:ascii="Arial" w:eastAsia="Times New Roman" w:hAnsi="Arial" w:cs="Arial"/>
          <w:kern w:val="36"/>
          <w:sz w:val="20"/>
          <w:szCs w:val="20"/>
        </w:rPr>
        <w:t xml:space="preserve">, O., Opara, O., Ogwurumba, U. A., Isiaka, A. B., </w:t>
      </w:r>
      <w:proofErr w:type="spellStart"/>
      <w:r w:rsidRPr="009B2B86">
        <w:rPr>
          <w:rFonts w:ascii="Arial" w:eastAsia="Times New Roman" w:hAnsi="Arial" w:cs="Arial"/>
          <w:kern w:val="36"/>
          <w:sz w:val="20"/>
          <w:szCs w:val="20"/>
        </w:rPr>
        <w:t>Uzoka</w:t>
      </w:r>
      <w:proofErr w:type="spellEnd"/>
      <w:r w:rsidRPr="009B2B86">
        <w:rPr>
          <w:rFonts w:ascii="Arial" w:eastAsia="Times New Roman" w:hAnsi="Arial" w:cs="Arial"/>
          <w:kern w:val="36"/>
          <w:sz w:val="20"/>
          <w:szCs w:val="20"/>
        </w:rPr>
        <w:t xml:space="preserve">, U. H., </w:t>
      </w:r>
      <w:proofErr w:type="spellStart"/>
      <w:r w:rsidRPr="009B2B86">
        <w:rPr>
          <w:rFonts w:ascii="Arial" w:eastAsia="Times New Roman" w:hAnsi="Arial" w:cs="Arial"/>
          <w:kern w:val="36"/>
          <w:sz w:val="20"/>
          <w:szCs w:val="20"/>
        </w:rPr>
        <w:t>Omoyeni</w:t>
      </w:r>
      <w:proofErr w:type="spellEnd"/>
      <w:r w:rsidRPr="009B2B86">
        <w:rPr>
          <w:rFonts w:ascii="Arial" w:eastAsia="Times New Roman" w:hAnsi="Arial" w:cs="Arial"/>
          <w:kern w:val="36"/>
          <w:sz w:val="20"/>
          <w:szCs w:val="20"/>
        </w:rPr>
        <w:t>, T. M., Sade, S.</w:t>
      </w:r>
      <w:r w:rsidR="00D42A76">
        <w:rPr>
          <w:rFonts w:ascii="Arial" w:eastAsia="Times New Roman" w:hAnsi="Arial" w:cs="Arial"/>
          <w:kern w:val="36"/>
          <w:sz w:val="20"/>
          <w:szCs w:val="20"/>
        </w:rPr>
        <w:t xml:space="preserve"> </w:t>
      </w:r>
      <w:r w:rsidRPr="009B2B86">
        <w:rPr>
          <w:rFonts w:ascii="Arial" w:eastAsia="Times New Roman" w:hAnsi="Arial" w:cs="Arial"/>
          <w:kern w:val="36"/>
          <w:sz w:val="20"/>
          <w:szCs w:val="20"/>
        </w:rPr>
        <w:t xml:space="preserve">M., </w:t>
      </w:r>
      <w:proofErr w:type="spellStart"/>
      <w:r w:rsidRPr="009B2B86">
        <w:rPr>
          <w:rFonts w:ascii="Arial" w:eastAsia="Times New Roman" w:hAnsi="Arial" w:cs="Arial"/>
          <w:kern w:val="36"/>
          <w:sz w:val="20"/>
          <w:szCs w:val="20"/>
        </w:rPr>
        <w:t>Udoma</w:t>
      </w:r>
      <w:proofErr w:type="spellEnd"/>
      <w:r w:rsidRPr="009B2B86">
        <w:rPr>
          <w:rFonts w:ascii="Arial" w:eastAsia="Times New Roman" w:hAnsi="Arial" w:cs="Arial"/>
          <w:kern w:val="36"/>
          <w:sz w:val="20"/>
          <w:szCs w:val="20"/>
        </w:rPr>
        <w:t xml:space="preserve">, B. H. and Aminu, M. B. (2024). Health and environmental benefits of phytochemicals and antibacterial effectiveness of Cola nitida seed extracts on Salmonella typhi and Escherichia coli. GSC Biological and Pharmaceutical Sciences. 26(02): 044 – 058. </w:t>
      </w:r>
      <w:r w:rsidRPr="009B2B86">
        <w:rPr>
          <w:rFonts w:ascii="Arial" w:eastAsia="Times New Roman" w:hAnsi="Arial" w:cs="Arial"/>
          <w:kern w:val="36"/>
          <w:sz w:val="20"/>
          <w:szCs w:val="20"/>
        </w:rPr>
        <w:tab/>
      </w:r>
    </w:p>
    <w:p w14:paraId="5E1DF402"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t>Olorundare</w:t>
      </w:r>
      <w:proofErr w:type="spellEnd"/>
      <w:r w:rsidRPr="009B2B86">
        <w:rPr>
          <w:rFonts w:ascii="Arial" w:hAnsi="Arial" w:cs="Arial"/>
          <w:sz w:val="20"/>
          <w:szCs w:val="20"/>
        </w:rPr>
        <w:t xml:space="preserve">, B., </w:t>
      </w:r>
      <w:proofErr w:type="spellStart"/>
      <w:r w:rsidRPr="009B2B86">
        <w:rPr>
          <w:rFonts w:ascii="Arial" w:hAnsi="Arial" w:cs="Arial"/>
          <w:sz w:val="20"/>
          <w:szCs w:val="20"/>
        </w:rPr>
        <w:t>Ogunsowo</w:t>
      </w:r>
      <w:proofErr w:type="spellEnd"/>
      <w:r w:rsidRPr="009B2B86">
        <w:rPr>
          <w:rFonts w:ascii="Arial" w:hAnsi="Arial" w:cs="Arial"/>
          <w:sz w:val="20"/>
          <w:szCs w:val="20"/>
        </w:rPr>
        <w:t xml:space="preserve">, A., Akinola, C., Odeyemi, E., and </w:t>
      </w:r>
      <w:proofErr w:type="spellStart"/>
      <w:r w:rsidRPr="009B2B86">
        <w:rPr>
          <w:rFonts w:ascii="Arial" w:hAnsi="Arial" w:cs="Arial"/>
          <w:sz w:val="20"/>
          <w:szCs w:val="20"/>
        </w:rPr>
        <w:t>Jayeola</w:t>
      </w:r>
      <w:proofErr w:type="spellEnd"/>
      <w:r w:rsidRPr="009B2B86">
        <w:rPr>
          <w:rFonts w:ascii="Arial" w:hAnsi="Arial" w:cs="Arial"/>
          <w:sz w:val="20"/>
          <w:szCs w:val="20"/>
        </w:rPr>
        <w:t xml:space="preserve">, C. (2023). Effects of drying procedures on the nutritional, biochemical and phytochemical compositions of </w:t>
      </w:r>
      <w:r w:rsidRPr="009B2B86">
        <w:rPr>
          <w:rFonts w:ascii="Arial" w:hAnsi="Arial" w:cs="Arial"/>
          <w:i/>
          <w:iCs/>
          <w:sz w:val="20"/>
          <w:szCs w:val="20"/>
        </w:rPr>
        <w:t>Cola nitida</w:t>
      </w:r>
      <w:r w:rsidRPr="009B2B86">
        <w:rPr>
          <w:rFonts w:ascii="Arial" w:hAnsi="Arial" w:cs="Arial"/>
          <w:sz w:val="20"/>
          <w:szCs w:val="20"/>
        </w:rPr>
        <w:t xml:space="preserve"> seeds. </w:t>
      </w:r>
      <w:r w:rsidRPr="009B2B86">
        <w:rPr>
          <w:rFonts w:ascii="Arial" w:hAnsi="Arial" w:cs="Arial"/>
          <w:i/>
          <w:iCs/>
          <w:sz w:val="20"/>
          <w:szCs w:val="20"/>
        </w:rPr>
        <w:t>Journal of Agriculture and Ecology Research International, 24</w:t>
      </w:r>
      <w:r w:rsidRPr="009B2B86">
        <w:rPr>
          <w:rFonts w:ascii="Arial" w:hAnsi="Arial" w:cs="Arial"/>
          <w:sz w:val="20"/>
          <w:szCs w:val="20"/>
        </w:rPr>
        <w:t>(5), 162–169.</w:t>
      </w:r>
    </w:p>
    <w:p w14:paraId="3E26E936"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Benjamin, I., Benjamin, A., </w:t>
      </w:r>
      <w:proofErr w:type="spellStart"/>
      <w:r w:rsidRPr="009B2B86">
        <w:rPr>
          <w:rFonts w:ascii="Arial" w:hAnsi="Arial" w:cs="Arial"/>
          <w:sz w:val="20"/>
          <w:szCs w:val="20"/>
          <w:shd w:val="clear" w:color="auto" w:fill="FFFFFF"/>
        </w:rPr>
        <w:t>Anhwange</w:t>
      </w:r>
      <w:proofErr w:type="spellEnd"/>
      <w:r w:rsidRPr="009B2B86">
        <w:rPr>
          <w:rFonts w:ascii="Arial" w:hAnsi="Arial" w:cs="Arial"/>
          <w:sz w:val="20"/>
          <w:szCs w:val="20"/>
          <w:shd w:val="clear" w:color="auto" w:fill="FFFFFF"/>
        </w:rPr>
        <w:t xml:space="preserve">, T. M., </w:t>
      </w:r>
      <w:proofErr w:type="spellStart"/>
      <w:r w:rsidRPr="009B2B86">
        <w:rPr>
          <w:rFonts w:ascii="Arial" w:hAnsi="Arial" w:cs="Arial"/>
          <w:sz w:val="20"/>
          <w:szCs w:val="20"/>
          <w:shd w:val="clear" w:color="auto" w:fill="FFFFFF"/>
        </w:rPr>
        <w:t>Weor</w:t>
      </w:r>
      <w:proofErr w:type="spellEnd"/>
      <w:r w:rsidRPr="009B2B86">
        <w:rPr>
          <w:rFonts w:ascii="Arial" w:hAnsi="Arial" w:cs="Arial"/>
          <w:sz w:val="20"/>
          <w:szCs w:val="20"/>
          <w:shd w:val="clear" w:color="auto" w:fill="FFFFFF"/>
        </w:rPr>
        <w:t xml:space="preserve">, T. T., </w:t>
      </w:r>
      <w:proofErr w:type="spellStart"/>
      <w:r w:rsidRPr="009B2B86">
        <w:rPr>
          <w:rFonts w:ascii="Arial" w:hAnsi="Arial" w:cs="Arial"/>
          <w:sz w:val="20"/>
          <w:szCs w:val="20"/>
          <w:shd w:val="clear" w:color="auto" w:fill="FFFFFF"/>
        </w:rPr>
        <w:t>Igbawase</w:t>
      </w:r>
      <w:proofErr w:type="spellEnd"/>
      <w:r w:rsidRPr="009B2B86">
        <w:rPr>
          <w:rFonts w:ascii="Arial" w:hAnsi="Arial" w:cs="Arial"/>
          <w:sz w:val="20"/>
          <w:szCs w:val="20"/>
          <w:shd w:val="clear" w:color="auto" w:fill="FFFFFF"/>
        </w:rPr>
        <w:t xml:space="preserve">, S. D., </w:t>
      </w:r>
      <w:proofErr w:type="spellStart"/>
      <w:r w:rsidRPr="009B2B86">
        <w:rPr>
          <w:rFonts w:ascii="Arial" w:hAnsi="Arial" w:cs="Arial"/>
          <w:sz w:val="20"/>
          <w:szCs w:val="20"/>
          <w:shd w:val="clear" w:color="auto" w:fill="FFFFFF"/>
        </w:rPr>
        <w:t>Ngunoon</w:t>
      </w:r>
      <w:proofErr w:type="spellEnd"/>
      <w:r w:rsidRPr="009B2B86">
        <w:rPr>
          <w:rFonts w:ascii="Arial" w:hAnsi="Arial" w:cs="Arial"/>
          <w:sz w:val="20"/>
          <w:szCs w:val="20"/>
          <w:shd w:val="clear" w:color="auto" w:fill="FFFFFF"/>
        </w:rPr>
        <w:t xml:space="preserve">, T. P. and John, T. F. S. (2022). Phytochemical screening, total phenolic content, and in vitro antioxidant activity of aqueous and methanolic extracts of </w:t>
      </w:r>
      <w:proofErr w:type="spellStart"/>
      <w:r w:rsidRPr="009B2B86">
        <w:rPr>
          <w:rFonts w:ascii="Arial" w:hAnsi="Arial" w:cs="Arial"/>
          <w:sz w:val="20"/>
          <w:szCs w:val="20"/>
          <w:shd w:val="clear" w:color="auto" w:fill="FFFFFF"/>
        </w:rPr>
        <w:t>Detarium</w:t>
      </w:r>
      <w:proofErr w:type="spellEnd"/>
      <w:r w:rsidRPr="009B2B86">
        <w:rPr>
          <w:rFonts w:ascii="Arial" w:hAnsi="Arial" w:cs="Arial"/>
          <w:sz w:val="20"/>
          <w:szCs w:val="20"/>
          <w:shd w:val="clear" w:color="auto" w:fill="FFFFFF"/>
        </w:rPr>
        <w:t xml:space="preserve"> </w:t>
      </w:r>
      <w:proofErr w:type="spellStart"/>
      <w:r w:rsidRPr="009B2B86">
        <w:rPr>
          <w:rFonts w:ascii="Arial" w:hAnsi="Arial" w:cs="Arial"/>
          <w:sz w:val="20"/>
          <w:szCs w:val="20"/>
          <w:shd w:val="clear" w:color="auto" w:fill="FFFFFF"/>
        </w:rPr>
        <w:t>microcarpum</w:t>
      </w:r>
      <w:proofErr w:type="spellEnd"/>
      <w:r w:rsidRPr="009B2B86">
        <w:rPr>
          <w:rFonts w:ascii="Arial" w:hAnsi="Arial" w:cs="Arial"/>
          <w:sz w:val="20"/>
          <w:szCs w:val="20"/>
          <w:shd w:val="clear" w:color="auto" w:fill="FFFFFF"/>
        </w:rPr>
        <w:t xml:space="preserve"> (</w:t>
      </w:r>
      <w:proofErr w:type="spellStart"/>
      <w:r w:rsidRPr="009B2B86">
        <w:rPr>
          <w:rFonts w:ascii="Arial" w:hAnsi="Arial" w:cs="Arial"/>
          <w:sz w:val="20"/>
          <w:szCs w:val="20"/>
          <w:shd w:val="clear" w:color="auto" w:fill="FFFFFF"/>
        </w:rPr>
        <w:t>Guill</w:t>
      </w:r>
      <w:proofErr w:type="spellEnd"/>
      <w:r w:rsidRPr="009B2B86">
        <w:rPr>
          <w:rFonts w:ascii="Arial" w:hAnsi="Arial" w:cs="Arial"/>
          <w:sz w:val="20"/>
          <w:szCs w:val="20"/>
          <w:shd w:val="clear" w:color="auto" w:fill="FFFFFF"/>
        </w:rPr>
        <w:t>. &amp; Perr.) stem bark. Chemistry Research Journal, 7(3), 49-59.</w:t>
      </w:r>
    </w:p>
    <w:p w14:paraId="75CD9973"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t>Nwaokobia</w:t>
      </w:r>
      <w:proofErr w:type="spellEnd"/>
      <w:r w:rsidRPr="009B2B86">
        <w:rPr>
          <w:rFonts w:ascii="Arial" w:hAnsi="Arial" w:cs="Arial"/>
          <w:sz w:val="20"/>
          <w:szCs w:val="20"/>
        </w:rPr>
        <w:t xml:space="preserve">, K., </w:t>
      </w:r>
      <w:proofErr w:type="spellStart"/>
      <w:r w:rsidRPr="009B2B86">
        <w:rPr>
          <w:rFonts w:ascii="Arial" w:hAnsi="Arial" w:cs="Arial"/>
          <w:sz w:val="20"/>
          <w:szCs w:val="20"/>
        </w:rPr>
        <w:t>Olorode</w:t>
      </w:r>
      <w:proofErr w:type="spellEnd"/>
      <w:r w:rsidRPr="009B2B86">
        <w:rPr>
          <w:rFonts w:ascii="Arial" w:hAnsi="Arial" w:cs="Arial"/>
          <w:sz w:val="20"/>
          <w:szCs w:val="20"/>
        </w:rPr>
        <w:t xml:space="preserve">, E. M., and Ogboru, R. O. (2019). Some mechanical and nutritive properties of Cola acuminata (P. </w:t>
      </w:r>
      <w:proofErr w:type="spellStart"/>
      <w:r w:rsidRPr="009B2B86">
        <w:rPr>
          <w:rFonts w:ascii="Arial" w:hAnsi="Arial" w:cs="Arial"/>
          <w:sz w:val="20"/>
          <w:szCs w:val="20"/>
        </w:rPr>
        <w:t>Beauv</w:t>
      </w:r>
      <w:proofErr w:type="spellEnd"/>
      <w:r w:rsidRPr="009B2B86">
        <w:rPr>
          <w:rFonts w:ascii="Arial" w:hAnsi="Arial" w:cs="Arial"/>
          <w:sz w:val="20"/>
          <w:szCs w:val="20"/>
        </w:rPr>
        <w:t>.) Schott &amp; Endl. and Cola nitida (Vent.) Schott &amp; Endl. American Journal of Environmental Engineering and Science, 6(1), 1-10.</w:t>
      </w:r>
    </w:p>
    <w:p w14:paraId="6B84D300"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proofErr w:type="spellStart"/>
      <w:r w:rsidRPr="009B2B86">
        <w:rPr>
          <w:rFonts w:ascii="Arial" w:hAnsi="Arial" w:cs="Arial"/>
          <w:sz w:val="20"/>
          <w:szCs w:val="20"/>
          <w:shd w:val="clear" w:color="auto" w:fill="FFFFFF"/>
        </w:rPr>
        <w:t>Adesida</w:t>
      </w:r>
      <w:proofErr w:type="spellEnd"/>
      <w:r w:rsidRPr="009B2B86">
        <w:rPr>
          <w:rFonts w:ascii="Arial" w:hAnsi="Arial" w:cs="Arial"/>
          <w:sz w:val="20"/>
          <w:szCs w:val="20"/>
          <w:shd w:val="clear" w:color="auto" w:fill="FFFFFF"/>
        </w:rPr>
        <w:t xml:space="preserve">, F.A., </w:t>
      </w:r>
      <w:proofErr w:type="spellStart"/>
      <w:r w:rsidRPr="009B2B86">
        <w:rPr>
          <w:rFonts w:ascii="Arial" w:hAnsi="Arial" w:cs="Arial"/>
          <w:sz w:val="20"/>
          <w:szCs w:val="20"/>
          <w:shd w:val="clear" w:color="auto" w:fill="FFFFFF"/>
        </w:rPr>
        <w:t>Oluyole</w:t>
      </w:r>
      <w:proofErr w:type="spellEnd"/>
      <w:r w:rsidRPr="009B2B86">
        <w:rPr>
          <w:rFonts w:ascii="Arial" w:hAnsi="Arial" w:cs="Arial"/>
          <w:sz w:val="20"/>
          <w:szCs w:val="20"/>
          <w:shd w:val="clear" w:color="auto" w:fill="FFFFFF"/>
        </w:rPr>
        <w:t xml:space="preserve">, K. A, </w:t>
      </w:r>
      <w:proofErr w:type="spellStart"/>
      <w:r w:rsidRPr="009B2B86">
        <w:rPr>
          <w:rFonts w:ascii="Arial" w:hAnsi="Arial" w:cs="Arial"/>
          <w:sz w:val="20"/>
          <w:szCs w:val="20"/>
          <w:shd w:val="clear" w:color="auto" w:fill="FFFFFF"/>
        </w:rPr>
        <w:t>Agulanna</w:t>
      </w:r>
      <w:proofErr w:type="spellEnd"/>
      <w:r w:rsidRPr="009B2B86">
        <w:rPr>
          <w:rFonts w:ascii="Arial" w:hAnsi="Arial" w:cs="Arial"/>
          <w:sz w:val="20"/>
          <w:szCs w:val="20"/>
          <w:shd w:val="clear" w:color="auto" w:fill="FFFFFF"/>
        </w:rPr>
        <w:t xml:space="preserve">, F.T, </w:t>
      </w:r>
      <w:proofErr w:type="spellStart"/>
      <w:r w:rsidRPr="009B2B86">
        <w:rPr>
          <w:rFonts w:ascii="Arial" w:hAnsi="Arial" w:cs="Arial"/>
          <w:sz w:val="20"/>
          <w:szCs w:val="20"/>
          <w:shd w:val="clear" w:color="auto" w:fill="FFFFFF"/>
        </w:rPr>
        <w:t>Oladokun</w:t>
      </w:r>
      <w:proofErr w:type="spellEnd"/>
      <w:r w:rsidRPr="009B2B86">
        <w:rPr>
          <w:rFonts w:ascii="Arial" w:hAnsi="Arial" w:cs="Arial"/>
          <w:sz w:val="20"/>
          <w:szCs w:val="20"/>
          <w:shd w:val="clear" w:color="auto" w:fill="FFFFFF"/>
        </w:rPr>
        <w:t xml:space="preserve">, Y. O. M., </w:t>
      </w:r>
      <w:proofErr w:type="spellStart"/>
      <w:r w:rsidRPr="009B2B86">
        <w:rPr>
          <w:rFonts w:ascii="Arial" w:hAnsi="Arial" w:cs="Arial"/>
          <w:sz w:val="20"/>
          <w:szCs w:val="20"/>
          <w:shd w:val="clear" w:color="auto" w:fill="FFFFFF"/>
        </w:rPr>
        <w:t>Adelusi</w:t>
      </w:r>
      <w:proofErr w:type="spellEnd"/>
      <w:r w:rsidRPr="009B2B86">
        <w:rPr>
          <w:rFonts w:ascii="Arial" w:hAnsi="Arial" w:cs="Arial"/>
          <w:sz w:val="20"/>
          <w:szCs w:val="20"/>
          <w:shd w:val="clear" w:color="auto" w:fill="FFFFFF"/>
        </w:rPr>
        <w:t xml:space="preserve"> A. A., </w:t>
      </w:r>
      <w:proofErr w:type="spellStart"/>
      <w:r w:rsidRPr="009B2B86">
        <w:rPr>
          <w:rFonts w:ascii="Arial" w:hAnsi="Arial" w:cs="Arial"/>
          <w:sz w:val="20"/>
          <w:szCs w:val="20"/>
          <w:shd w:val="clear" w:color="auto" w:fill="FFFFFF"/>
        </w:rPr>
        <w:t>Agboola</w:t>
      </w:r>
      <w:proofErr w:type="spellEnd"/>
      <w:r w:rsidRPr="009B2B86">
        <w:rPr>
          <w:rFonts w:ascii="Arial" w:hAnsi="Arial" w:cs="Arial"/>
          <w:sz w:val="20"/>
          <w:szCs w:val="20"/>
          <w:shd w:val="clear" w:color="auto" w:fill="FFFFFF"/>
        </w:rPr>
        <w:t xml:space="preserve">, L.O, </w:t>
      </w:r>
      <w:proofErr w:type="spellStart"/>
      <w:r w:rsidRPr="009B2B86">
        <w:rPr>
          <w:rFonts w:ascii="Arial" w:hAnsi="Arial" w:cs="Arial"/>
          <w:sz w:val="20"/>
          <w:szCs w:val="20"/>
          <w:shd w:val="clear" w:color="auto" w:fill="FFFFFF"/>
        </w:rPr>
        <w:t>Ogunwolu</w:t>
      </w:r>
      <w:proofErr w:type="spellEnd"/>
      <w:r w:rsidRPr="009B2B86">
        <w:rPr>
          <w:rFonts w:ascii="Arial" w:hAnsi="Arial" w:cs="Arial"/>
          <w:sz w:val="20"/>
          <w:szCs w:val="20"/>
          <w:shd w:val="clear" w:color="auto" w:fill="FFFFFF"/>
        </w:rPr>
        <w:t xml:space="preserve"> Q. A., </w:t>
      </w:r>
      <w:proofErr w:type="spellStart"/>
      <w:r w:rsidRPr="009B2B86">
        <w:rPr>
          <w:rFonts w:ascii="Arial" w:hAnsi="Arial" w:cs="Arial"/>
          <w:sz w:val="20"/>
          <w:szCs w:val="20"/>
          <w:shd w:val="clear" w:color="auto" w:fill="FFFFFF"/>
        </w:rPr>
        <w:t>Ujunwa</w:t>
      </w:r>
      <w:proofErr w:type="spellEnd"/>
      <w:r w:rsidRPr="009B2B86">
        <w:rPr>
          <w:rFonts w:ascii="Arial" w:hAnsi="Arial" w:cs="Arial"/>
          <w:sz w:val="20"/>
          <w:szCs w:val="20"/>
          <w:shd w:val="clear" w:color="auto" w:fill="FFFFFF"/>
        </w:rPr>
        <w:t xml:space="preserve"> E. I and F. B. </w:t>
      </w:r>
      <w:proofErr w:type="spellStart"/>
      <w:r w:rsidRPr="009B2B86">
        <w:rPr>
          <w:rFonts w:ascii="Arial" w:hAnsi="Arial" w:cs="Arial"/>
          <w:sz w:val="20"/>
          <w:szCs w:val="20"/>
          <w:shd w:val="clear" w:color="auto" w:fill="FFFFFF"/>
        </w:rPr>
        <w:t>Mustopha</w:t>
      </w:r>
      <w:proofErr w:type="spellEnd"/>
      <w:r w:rsidRPr="009B2B86">
        <w:rPr>
          <w:rFonts w:ascii="Arial" w:hAnsi="Arial" w:cs="Arial"/>
          <w:sz w:val="20"/>
          <w:szCs w:val="20"/>
          <w:shd w:val="clear" w:color="auto" w:fill="FFFFFF"/>
        </w:rPr>
        <w:t xml:space="preserve"> (2021). Economic Evaluation of Kola-nut Processing and Marketing in South West, Nigeria. Moor Journal of Agricultural Research. 22, 149 – 158.</w:t>
      </w:r>
    </w:p>
    <w:p w14:paraId="619F9B83"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t>Akpakpan</w:t>
      </w:r>
      <w:proofErr w:type="spellEnd"/>
      <w:r w:rsidRPr="009B2B86">
        <w:rPr>
          <w:rFonts w:ascii="Arial" w:hAnsi="Arial" w:cs="Arial"/>
          <w:sz w:val="20"/>
          <w:szCs w:val="20"/>
        </w:rPr>
        <w:t xml:space="preserve"> </w:t>
      </w:r>
      <w:proofErr w:type="spellStart"/>
      <w:r w:rsidRPr="009B2B86">
        <w:rPr>
          <w:rFonts w:ascii="Arial" w:hAnsi="Arial" w:cs="Arial"/>
          <w:sz w:val="20"/>
          <w:szCs w:val="20"/>
        </w:rPr>
        <w:t>Aniekan</w:t>
      </w:r>
      <w:proofErr w:type="spellEnd"/>
      <w:r w:rsidRPr="009B2B86">
        <w:rPr>
          <w:rFonts w:ascii="Arial" w:hAnsi="Arial" w:cs="Arial"/>
          <w:sz w:val="20"/>
          <w:szCs w:val="20"/>
        </w:rPr>
        <w:t xml:space="preserve"> E., </w:t>
      </w:r>
      <w:proofErr w:type="spellStart"/>
      <w:r w:rsidRPr="009B2B86">
        <w:rPr>
          <w:rFonts w:ascii="Arial" w:hAnsi="Arial" w:cs="Arial"/>
          <w:sz w:val="20"/>
          <w:szCs w:val="20"/>
        </w:rPr>
        <w:t>Uwanta</w:t>
      </w:r>
      <w:proofErr w:type="spellEnd"/>
      <w:r w:rsidRPr="009B2B86">
        <w:rPr>
          <w:rFonts w:ascii="Arial" w:hAnsi="Arial" w:cs="Arial"/>
          <w:sz w:val="20"/>
          <w:szCs w:val="20"/>
        </w:rPr>
        <w:t xml:space="preserve"> </w:t>
      </w:r>
      <w:proofErr w:type="spellStart"/>
      <w:r w:rsidRPr="009B2B86">
        <w:rPr>
          <w:rFonts w:ascii="Arial" w:hAnsi="Arial" w:cs="Arial"/>
          <w:sz w:val="20"/>
          <w:szCs w:val="20"/>
        </w:rPr>
        <w:t>Emaime</w:t>
      </w:r>
      <w:proofErr w:type="spellEnd"/>
      <w:r w:rsidRPr="009B2B86">
        <w:rPr>
          <w:rFonts w:ascii="Arial" w:hAnsi="Arial" w:cs="Arial"/>
          <w:sz w:val="20"/>
          <w:szCs w:val="20"/>
        </w:rPr>
        <w:t xml:space="preserve"> J., Akpan Patrick E. and Aniekan E. Owen (2020). Phytochemical Screening and Analytical Assessment of Acid-Base Indicator Properties of Red and White Kola Nuts Extracts. </w:t>
      </w:r>
      <w:r w:rsidRPr="009B2B86">
        <w:rPr>
          <w:rFonts w:ascii="Arial" w:hAnsi="Arial" w:cs="Arial"/>
          <w:i/>
          <w:sz w:val="20"/>
          <w:szCs w:val="20"/>
        </w:rPr>
        <w:t>Asian Journal of Advances in Research</w:t>
      </w:r>
      <w:r w:rsidRPr="009B2B86">
        <w:rPr>
          <w:rFonts w:ascii="Arial" w:hAnsi="Arial" w:cs="Arial"/>
          <w:sz w:val="20"/>
          <w:szCs w:val="20"/>
        </w:rPr>
        <w:t xml:space="preserve"> 3(1): 1-7.</w:t>
      </w:r>
    </w:p>
    <w:p w14:paraId="431DDBD0" w14:textId="77777777" w:rsidR="00292F2B" w:rsidRPr="009B2B86" w:rsidRDefault="00292F2B" w:rsidP="00045AB8">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t>Nyadanu</w:t>
      </w:r>
      <w:proofErr w:type="spellEnd"/>
      <w:r w:rsidRPr="009B2B86">
        <w:rPr>
          <w:rFonts w:ascii="Arial" w:hAnsi="Arial" w:cs="Arial"/>
          <w:sz w:val="20"/>
          <w:szCs w:val="20"/>
        </w:rPr>
        <w:t xml:space="preserve">, D., </w:t>
      </w:r>
      <w:proofErr w:type="spellStart"/>
      <w:r w:rsidRPr="009B2B86">
        <w:rPr>
          <w:rFonts w:ascii="Arial" w:hAnsi="Arial" w:cs="Arial"/>
          <w:sz w:val="20"/>
          <w:szCs w:val="20"/>
        </w:rPr>
        <w:t>Lowor</w:t>
      </w:r>
      <w:proofErr w:type="spellEnd"/>
      <w:r w:rsidRPr="009B2B86">
        <w:rPr>
          <w:rFonts w:ascii="Arial" w:hAnsi="Arial" w:cs="Arial"/>
          <w:sz w:val="20"/>
          <w:szCs w:val="20"/>
        </w:rPr>
        <w:t xml:space="preserve">, S. T., </w:t>
      </w:r>
      <w:proofErr w:type="spellStart"/>
      <w:r w:rsidRPr="009B2B86">
        <w:rPr>
          <w:rFonts w:ascii="Arial" w:hAnsi="Arial" w:cs="Arial"/>
          <w:sz w:val="20"/>
          <w:szCs w:val="20"/>
        </w:rPr>
        <w:t>Akpertey</w:t>
      </w:r>
      <w:proofErr w:type="spellEnd"/>
      <w:r w:rsidRPr="009B2B86">
        <w:rPr>
          <w:rFonts w:ascii="Arial" w:hAnsi="Arial" w:cs="Arial"/>
          <w:sz w:val="20"/>
          <w:szCs w:val="20"/>
        </w:rPr>
        <w:t xml:space="preserve">, A., </w:t>
      </w:r>
      <w:proofErr w:type="spellStart"/>
      <w:r w:rsidRPr="009B2B86">
        <w:rPr>
          <w:rFonts w:ascii="Arial" w:hAnsi="Arial" w:cs="Arial"/>
          <w:sz w:val="20"/>
          <w:szCs w:val="20"/>
        </w:rPr>
        <w:t>Tchokponhoue</w:t>
      </w:r>
      <w:proofErr w:type="spellEnd"/>
      <w:r w:rsidRPr="009B2B86">
        <w:rPr>
          <w:rFonts w:ascii="Arial" w:hAnsi="Arial" w:cs="Arial"/>
          <w:sz w:val="20"/>
          <w:szCs w:val="20"/>
        </w:rPr>
        <w:t xml:space="preserve">, D. A., Pobee, P. and </w:t>
      </w:r>
      <w:proofErr w:type="spellStart"/>
      <w:r w:rsidRPr="009B2B86">
        <w:rPr>
          <w:rFonts w:ascii="Arial" w:hAnsi="Arial" w:cs="Arial"/>
          <w:sz w:val="20"/>
          <w:szCs w:val="20"/>
        </w:rPr>
        <w:t>Dogbatse</w:t>
      </w:r>
      <w:proofErr w:type="spellEnd"/>
      <w:r w:rsidRPr="009B2B86">
        <w:rPr>
          <w:rFonts w:ascii="Arial" w:hAnsi="Arial" w:cs="Arial"/>
          <w:sz w:val="20"/>
          <w:szCs w:val="20"/>
        </w:rPr>
        <w:t>, J. A. (2020). Genetic variability of bioactive compounds and selection for nutraceutical quality in kola [Cola nitida (Vent) Schott. and Endl.]. PLOS ONE, 15(12).</w:t>
      </w:r>
    </w:p>
    <w:p w14:paraId="6B8691A0" w14:textId="77777777" w:rsidR="00292F2B" w:rsidRPr="009B2B86" w:rsidRDefault="00292F2B" w:rsidP="00045AB8">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bCs/>
          <w:sz w:val="20"/>
          <w:szCs w:val="20"/>
          <w:lang w:val="en-GB"/>
        </w:rPr>
        <w:t>Aduama</w:t>
      </w:r>
      <w:proofErr w:type="spellEnd"/>
      <w:r w:rsidRPr="009B2B86">
        <w:rPr>
          <w:rFonts w:ascii="Arial" w:hAnsi="Arial" w:cs="Arial"/>
          <w:bCs/>
          <w:sz w:val="20"/>
          <w:szCs w:val="20"/>
          <w:lang w:val="en-GB"/>
        </w:rPr>
        <w:t xml:space="preserve">-Larbi, M.S., Amoako-Attah, I., Kumi, W.O. and </w:t>
      </w:r>
      <w:proofErr w:type="spellStart"/>
      <w:r w:rsidRPr="009B2B86">
        <w:rPr>
          <w:rFonts w:ascii="Arial" w:hAnsi="Arial" w:cs="Arial"/>
          <w:bCs/>
          <w:sz w:val="20"/>
          <w:szCs w:val="20"/>
          <w:lang w:val="en-GB"/>
        </w:rPr>
        <w:t>Lowor</w:t>
      </w:r>
      <w:proofErr w:type="spellEnd"/>
      <w:r w:rsidRPr="009B2B86">
        <w:rPr>
          <w:rFonts w:ascii="Arial" w:hAnsi="Arial" w:cs="Arial"/>
          <w:bCs/>
          <w:sz w:val="20"/>
          <w:szCs w:val="20"/>
          <w:lang w:val="en-GB"/>
        </w:rPr>
        <w:t xml:space="preserve">, S.T. (2022). Post-harvest quality assessment of freshly harvested and processed kola nuts [Cola nitida (Vent.) Schott &amp; Endl.] </w:t>
      </w:r>
      <w:proofErr w:type="spellStart"/>
      <w:r w:rsidRPr="009B2B86">
        <w:rPr>
          <w:rFonts w:ascii="Arial" w:hAnsi="Arial" w:cs="Arial"/>
          <w:bCs/>
          <w:sz w:val="20"/>
          <w:szCs w:val="20"/>
          <w:lang w:val="en-GB"/>
        </w:rPr>
        <w:t>fromselected</w:t>
      </w:r>
      <w:proofErr w:type="spellEnd"/>
      <w:r w:rsidRPr="009B2B86">
        <w:rPr>
          <w:rFonts w:ascii="Arial" w:hAnsi="Arial" w:cs="Arial"/>
          <w:bCs/>
          <w:sz w:val="20"/>
          <w:szCs w:val="20"/>
          <w:lang w:val="en-GB"/>
        </w:rPr>
        <w:t xml:space="preserve"> growing regions in Ghana. Cogent Food and Agriculture. 8, 2054565.</w:t>
      </w:r>
    </w:p>
    <w:p w14:paraId="248DA9E0" w14:textId="77777777" w:rsidR="00292F2B" w:rsidRPr="009B2B86" w:rsidRDefault="00292F2B" w:rsidP="00045AB8">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AOAC (2000). Official Methods of Analysis of Association of Official Analytical Chemist. In: </w:t>
      </w:r>
      <w:proofErr w:type="spellStart"/>
      <w:r w:rsidRPr="009B2B86">
        <w:rPr>
          <w:rFonts w:ascii="Arial" w:hAnsi="Arial" w:cs="Arial"/>
          <w:sz w:val="20"/>
          <w:szCs w:val="20"/>
        </w:rPr>
        <w:t>Herwitz</w:t>
      </w:r>
      <w:proofErr w:type="spellEnd"/>
      <w:r w:rsidRPr="009B2B86">
        <w:rPr>
          <w:rFonts w:ascii="Arial" w:hAnsi="Arial" w:cs="Arial"/>
          <w:sz w:val="20"/>
          <w:szCs w:val="20"/>
        </w:rPr>
        <w:t>, W., Ed., Association of Official Analytical Chemistry, Washington DC, 125-126.</w:t>
      </w:r>
    </w:p>
    <w:p w14:paraId="69BACEDD"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AOAC (1990). Official Method of Analysis Association of Official Analytical Chemists. 15th Edition, AOAC International Publisher, Washington DC.</w:t>
      </w:r>
    </w:p>
    <w:p w14:paraId="3E9EE1FB" w14:textId="07C8F15F"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proofErr w:type="spellStart"/>
      <w:r w:rsidRPr="009B2B86">
        <w:rPr>
          <w:rFonts w:ascii="Arial" w:hAnsi="Arial" w:cs="Arial"/>
          <w:sz w:val="20"/>
          <w:szCs w:val="20"/>
          <w:shd w:val="clear" w:color="auto" w:fill="FFFFFF"/>
        </w:rPr>
        <w:lastRenderedPageBreak/>
        <w:t>Jinadasa</w:t>
      </w:r>
      <w:proofErr w:type="spellEnd"/>
      <w:r w:rsidRPr="009B2B86">
        <w:rPr>
          <w:rFonts w:ascii="Arial" w:hAnsi="Arial" w:cs="Arial"/>
          <w:sz w:val="20"/>
          <w:szCs w:val="20"/>
          <w:shd w:val="clear" w:color="auto" w:fill="FFFFFF"/>
        </w:rPr>
        <w:t>, B. K. and Jayasinghe, G. D. (2018). Sodium and potassium in selected food samples from Sri Lankan Market. International Journal of Public Health and Health Systems. 3(4): 55 – 58.</w:t>
      </w:r>
    </w:p>
    <w:p w14:paraId="70503106"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Untea, A., Criste, R.D., Taranu, I., Souffrant, W.B., Janczyk, P., Vladescu, L. and Dragomir, C. (2013). Availability of microelements in recently weaned piglets fed diet supplemented with inulin. Czech Journal Animal Science. 58(8): 369–374.</w:t>
      </w:r>
    </w:p>
    <w:p w14:paraId="4F75A106"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bCs/>
          <w:sz w:val="20"/>
          <w:szCs w:val="20"/>
          <w:shd w:val="clear" w:color="auto" w:fill="FFFFFF"/>
        </w:rPr>
      </w:pPr>
      <w:proofErr w:type="spellStart"/>
      <w:r w:rsidRPr="009B2B86">
        <w:rPr>
          <w:rFonts w:ascii="Arial" w:hAnsi="Arial" w:cs="Arial"/>
          <w:bCs/>
          <w:sz w:val="20"/>
          <w:szCs w:val="20"/>
          <w:shd w:val="clear" w:color="auto" w:fill="FFFFFF"/>
        </w:rPr>
        <w:t>Ręczajska</w:t>
      </w:r>
      <w:proofErr w:type="spellEnd"/>
      <w:r w:rsidRPr="009B2B86">
        <w:rPr>
          <w:rFonts w:ascii="Arial" w:hAnsi="Arial" w:cs="Arial"/>
          <w:bCs/>
          <w:sz w:val="20"/>
          <w:szCs w:val="20"/>
          <w:shd w:val="clear" w:color="auto" w:fill="FFFFFF"/>
        </w:rPr>
        <w:t xml:space="preserve">, W., </w:t>
      </w:r>
      <w:proofErr w:type="spellStart"/>
      <w:r w:rsidRPr="009B2B86">
        <w:rPr>
          <w:rFonts w:ascii="Arial" w:hAnsi="Arial" w:cs="Arial"/>
          <w:sz w:val="20"/>
          <w:szCs w:val="20"/>
          <w:shd w:val="clear" w:color="auto" w:fill="FFFFFF"/>
        </w:rPr>
        <w:t>Jêdrzejczak</w:t>
      </w:r>
      <w:proofErr w:type="spellEnd"/>
      <w:r w:rsidRPr="009B2B86">
        <w:rPr>
          <w:rFonts w:ascii="Arial" w:hAnsi="Arial" w:cs="Arial"/>
          <w:sz w:val="20"/>
          <w:szCs w:val="20"/>
          <w:shd w:val="clear" w:color="auto" w:fill="FFFFFF"/>
        </w:rPr>
        <w:t xml:space="preserve">, R. and </w:t>
      </w:r>
      <w:proofErr w:type="spellStart"/>
      <w:r w:rsidRPr="009B2B86">
        <w:rPr>
          <w:rFonts w:ascii="Arial" w:hAnsi="Arial" w:cs="Arial"/>
          <w:sz w:val="20"/>
          <w:szCs w:val="20"/>
          <w:shd w:val="clear" w:color="auto" w:fill="FFFFFF"/>
        </w:rPr>
        <w:t>Szteke</w:t>
      </w:r>
      <w:proofErr w:type="spellEnd"/>
      <w:r w:rsidRPr="009B2B86">
        <w:rPr>
          <w:rFonts w:ascii="Arial" w:hAnsi="Arial" w:cs="Arial"/>
          <w:sz w:val="20"/>
          <w:szCs w:val="20"/>
          <w:shd w:val="clear" w:color="auto" w:fill="FFFFFF"/>
        </w:rPr>
        <w:t>, B.</w:t>
      </w:r>
      <w:r w:rsidRPr="009B2B86">
        <w:rPr>
          <w:rFonts w:ascii="Arial" w:hAnsi="Arial" w:cs="Arial"/>
          <w:bCs/>
          <w:sz w:val="20"/>
          <w:szCs w:val="20"/>
          <w:shd w:val="clear" w:color="auto" w:fill="FFFFFF"/>
        </w:rPr>
        <w:t xml:space="preserve"> (2005). Determination of chromium content of food and beverages of plant origin. </w:t>
      </w:r>
      <w:r w:rsidRPr="009B2B86">
        <w:rPr>
          <w:rFonts w:ascii="Arial" w:hAnsi="Arial" w:cs="Arial"/>
          <w:bCs/>
          <w:i/>
          <w:iCs/>
          <w:sz w:val="20"/>
          <w:szCs w:val="20"/>
          <w:shd w:val="clear" w:color="auto" w:fill="FFFFFF"/>
        </w:rPr>
        <w:t xml:space="preserve">Pol. J. Food </w:t>
      </w:r>
      <w:proofErr w:type="spellStart"/>
      <w:r w:rsidRPr="009B2B86">
        <w:rPr>
          <w:rFonts w:ascii="Arial" w:hAnsi="Arial" w:cs="Arial"/>
          <w:bCs/>
          <w:i/>
          <w:iCs/>
          <w:sz w:val="20"/>
          <w:szCs w:val="20"/>
          <w:shd w:val="clear" w:color="auto" w:fill="FFFFFF"/>
        </w:rPr>
        <w:t>Nutr</w:t>
      </w:r>
      <w:proofErr w:type="spellEnd"/>
      <w:r w:rsidRPr="009B2B86">
        <w:rPr>
          <w:rFonts w:ascii="Arial" w:hAnsi="Arial" w:cs="Arial"/>
          <w:bCs/>
          <w:i/>
          <w:iCs/>
          <w:sz w:val="20"/>
          <w:szCs w:val="20"/>
          <w:shd w:val="clear" w:color="auto" w:fill="FFFFFF"/>
        </w:rPr>
        <w:t>. Sci.</w:t>
      </w:r>
      <w:r w:rsidRPr="009B2B86">
        <w:rPr>
          <w:rFonts w:ascii="Arial" w:hAnsi="Arial" w:cs="Arial"/>
          <w:bCs/>
          <w:sz w:val="20"/>
          <w:szCs w:val="20"/>
          <w:shd w:val="clear" w:color="auto" w:fill="FFFFFF"/>
        </w:rPr>
        <w:t xml:space="preserve"> 14/55(2): 183 –188.</w:t>
      </w:r>
    </w:p>
    <w:p w14:paraId="6EAF481B"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proofErr w:type="spellStart"/>
      <w:r w:rsidRPr="009B2B86">
        <w:rPr>
          <w:rFonts w:ascii="Arial" w:hAnsi="Arial" w:cs="Arial"/>
          <w:sz w:val="20"/>
          <w:szCs w:val="20"/>
        </w:rPr>
        <w:t>Ranganna</w:t>
      </w:r>
      <w:proofErr w:type="spellEnd"/>
      <w:r w:rsidRPr="009B2B86">
        <w:rPr>
          <w:rFonts w:ascii="Arial" w:hAnsi="Arial" w:cs="Arial"/>
          <w:sz w:val="20"/>
          <w:szCs w:val="20"/>
        </w:rPr>
        <w:t>, S. (2005). Handbook of Analysis and Quality Control for Fruit and Vegetables Products. 2nd Eds., New Delhi, India: Tata McGraw-Hill Publishers. response surface approach. International Agrophysics; 28:251-255.</w:t>
      </w:r>
    </w:p>
    <w:p w14:paraId="556E2759"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Odeyemi, E. F., Alabi, O. Y., </w:t>
      </w:r>
      <w:proofErr w:type="spellStart"/>
      <w:r w:rsidRPr="009B2B86">
        <w:rPr>
          <w:rFonts w:ascii="Arial" w:hAnsi="Arial" w:cs="Arial"/>
          <w:sz w:val="20"/>
          <w:szCs w:val="20"/>
        </w:rPr>
        <w:t>Buari</w:t>
      </w:r>
      <w:proofErr w:type="spellEnd"/>
      <w:r w:rsidRPr="009B2B86">
        <w:rPr>
          <w:rFonts w:ascii="Arial" w:hAnsi="Arial" w:cs="Arial"/>
          <w:sz w:val="20"/>
          <w:szCs w:val="20"/>
        </w:rPr>
        <w:t xml:space="preserve">, R. A., and </w:t>
      </w:r>
      <w:proofErr w:type="spellStart"/>
      <w:r w:rsidRPr="009B2B86">
        <w:rPr>
          <w:rFonts w:ascii="Arial" w:hAnsi="Arial" w:cs="Arial"/>
          <w:sz w:val="20"/>
          <w:szCs w:val="20"/>
        </w:rPr>
        <w:t>Ogunsowo</w:t>
      </w:r>
      <w:proofErr w:type="spellEnd"/>
      <w:r w:rsidRPr="009B2B86">
        <w:rPr>
          <w:rFonts w:ascii="Arial" w:hAnsi="Arial" w:cs="Arial"/>
          <w:sz w:val="20"/>
          <w:szCs w:val="20"/>
        </w:rPr>
        <w:t xml:space="preserve">, A. O. (2025). Bioactivity of </w:t>
      </w:r>
      <w:proofErr w:type="spellStart"/>
      <w:r w:rsidRPr="009B2B86">
        <w:rPr>
          <w:rFonts w:ascii="Arial" w:hAnsi="Arial" w:cs="Arial"/>
          <w:i/>
          <w:iCs/>
          <w:sz w:val="20"/>
          <w:szCs w:val="20"/>
        </w:rPr>
        <w:t>Hippocratea</w:t>
      </w:r>
      <w:proofErr w:type="spellEnd"/>
      <w:r w:rsidRPr="009B2B86">
        <w:rPr>
          <w:rFonts w:ascii="Arial" w:hAnsi="Arial" w:cs="Arial"/>
          <w:i/>
          <w:iCs/>
          <w:sz w:val="20"/>
          <w:szCs w:val="20"/>
        </w:rPr>
        <w:t xml:space="preserve"> </w:t>
      </w:r>
      <w:proofErr w:type="spellStart"/>
      <w:r w:rsidRPr="009B2B86">
        <w:rPr>
          <w:rFonts w:ascii="Arial" w:hAnsi="Arial" w:cs="Arial"/>
          <w:i/>
          <w:iCs/>
          <w:sz w:val="20"/>
          <w:szCs w:val="20"/>
        </w:rPr>
        <w:t>velutina</w:t>
      </w:r>
      <w:proofErr w:type="spellEnd"/>
      <w:r w:rsidRPr="009B2B86">
        <w:rPr>
          <w:rFonts w:ascii="Arial" w:hAnsi="Arial" w:cs="Arial"/>
          <w:sz w:val="20"/>
          <w:szCs w:val="20"/>
        </w:rPr>
        <w:t xml:space="preserve"> </w:t>
      </w:r>
      <w:proofErr w:type="spellStart"/>
      <w:r w:rsidRPr="009B2B86">
        <w:rPr>
          <w:rFonts w:ascii="Arial" w:hAnsi="Arial" w:cs="Arial"/>
          <w:sz w:val="20"/>
          <w:szCs w:val="20"/>
        </w:rPr>
        <w:t>Afzel</w:t>
      </w:r>
      <w:proofErr w:type="spellEnd"/>
      <w:r w:rsidRPr="009B2B86">
        <w:rPr>
          <w:rFonts w:ascii="Arial" w:hAnsi="Arial" w:cs="Arial"/>
          <w:sz w:val="20"/>
          <w:szCs w:val="20"/>
        </w:rPr>
        <w:t xml:space="preserve"> (</w:t>
      </w:r>
      <w:proofErr w:type="spellStart"/>
      <w:r w:rsidRPr="009B2B86">
        <w:rPr>
          <w:rFonts w:ascii="Arial" w:hAnsi="Arial" w:cs="Arial"/>
          <w:sz w:val="20"/>
          <w:szCs w:val="20"/>
        </w:rPr>
        <w:t>Celastraceae</w:t>
      </w:r>
      <w:proofErr w:type="spellEnd"/>
      <w:r w:rsidRPr="009B2B86">
        <w:rPr>
          <w:rFonts w:ascii="Arial" w:hAnsi="Arial" w:cs="Arial"/>
          <w:sz w:val="20"/>
          <w:szCs w:val="20"/>
        </w:rPr>
        <w:t xml:space="preserve">) leaf and stem powders as storage protectants against </w:t>
      </w:r>
      <w:proofErr w:type="spellStart"/>
      <w:r w:rsidRPr="009B2B86">
        <w:rPr>
          <w:rFonts w:ascii="Arial" w:hAnsi="Arial" w:cs="Arial"/>
          <w:i/>
          <w:iCs/>
          <w:sz w:val="20"/>
          <w:szCs w:val="20"/>
        </w:rPr>
        <w:t>Balanogastris</w:t>
      </w:r>
      <w:proofErr w:type="spellEnd"/>
      <w:r w:rsidRPr="009B2B86">
        <w:rPr>
          <w:rFonts w:ascii="Arial" w:hAnsi="Arial" w:cs="Arial"/>
          <w:i/>
          <w:iCs/>
          <w:sz w:val="20"/>
          <w:szCs w:val="20"/>
        </w:rPr>
        <w:t xml:space="preserve"> </w:t>
      </w:r>
      <w:proofErr w:type="spellStart"/>
      <w:r w:rsidRPr="009B2B86">
        <w:rPr>
          <w:rFonts w:ascii="Arial" w:hAnsi="Arial" w:cs="Arial"/>
          <w:i/>
          <w:iCs/>
          <w:sz w:val="20"/>
          <w:szCs w:val="20"/>
        </w:rPr>
        <w:t>kolae</w:t>
      </w:r>
      <w:proofErr w:type="spellEnd"/>
      <w:r w:rsidRPr="009B2B86">
        <w:rPr>
          <w:rFonts w:ascii="Arial" w:hAnsi="Arial" w:cs="Arial"/>
          <w:sz w:val="20"/>
          <w:szCs w:val="20"/>
        </w:rPr>
        <w:t xml:space="preserve"> (</w:t>
      </w:r>
      <w:proofErr w:type="spellStart"/>
      <w:r w:rsidRPr="009B2B86">
        <w:rPr>
          <w:rFonts w:ascii="Arial" w:hAnsi="Arial" w:cs="Arial"/>
          <w:sz w:val="20"/>
          <w:szCs w:val="20"/>
        </w:rPr>
        <w:t>Desbrocher</w:t>
      </w:r>
      <w:proofErr w:type="spellEnd"/>
      <w:r w:rsidRPr="009B2B86">
        <w:rPr>
          <w:rFonts w:ascii="Arial" w:hAnsi="Arial" w:cs="Arial"/>
          <w:sz w:val="20"/>
          <w:szCs w:val="20"/>
        </w:rPr>
        <w:t xml:space="preserve"> des Loges) on </w:t>
      </w:r>
      <w:r w:rsidRPr="009B2B86">
        <w:rPr>
          <w:rFonts w:ascii="Arial" w:hAnsi="Arial" w:cs="Arial"/>
          <w:i/>
          <w:iCs/>
          <w:sz w:val="20"/>
          <w:szCs w:val="20"/>
        </w:rPr>
        <w:t>Cola nitida</w:t>
      </w:r>
      <w:r w:rsidRPr="009B2B86">
        <w:rPr>
          <w:rFonts w:ascii="Arial" w:hAnsi="Arial" w:cs="Arial"/>
          <w:sz w:val="20"/>
          <w:szCs w:val="20"/>
        </w:rPr>
        <w:t xml:space="preserve">. </w:t>
      </w:r>
      <w:r w:rsidRPr="009B2B86">
        <w:rPr>
          <w:rFonts w:ascii="Arial" w:hAnsi="Arial" w:cs="Arial"/>
          <w:i/>
          <w:iCs/>
          <w:sz w:val="20"/>
          <w:szCs w:val="20"/>
        </w:rPr>
        <w:t>Nigerian Journal of Entomology, 41</w:t>
      </w:r>
      <w:r w:rsidRPr="009B2B86">
        <w:rPr>
          <w:rFonts w:ascii="Arial" w:hAnsi="Arial" w:cs="Arial"/>
          <w:sz w:val="20"/>
          <w:szCs w:val="20"/>
        </w:rPr>
        <w:t>(1), 178–190</w:t>
      </w:r>
    </w:p>
    <w:p w14:paraId="7DE85EC4"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Vuletić, N., </w:t>
      </w:r>
      <w:proofErr w:type="spellStart"/>
      <w:r w:rsidRPr="009B2B86">
        <w:rPr>
          <w:rFonts w:ascii="Arial" w:hAnsi="Arial" w:cs="Arial"/>
          <w:sz w:val="20"/>
          <w:szCs w:val="20"/>
        </w:rPr>
        <w:t>Bardić</w:t>
      </w:r>
      <w:proofErr w:type="spellEnd"/>
      <w:r w:rsidRPr="009B2B86">
        <w:rPr>
          <w:rFonts w:ascii="Arial" w:hAnsi="Arial" w:cs="Arial"/>
          <w:sz w:val="20"/>
          <w:szCs w:val="20"/>
        </w:rPr>
        <w:t xml:space="preserve">, L., and </w:t>
      </w:r>
      <w:proofErr w:type="spellStart"/>
      <w:r w:rsidRPr="009B2B86">
        <w:rPr>
          <w:rFonts w:ascii="Arial" w:hAnsi="Arial" w:cs="Arial"/>
          <w:sz w:val="20"/>
          <w:szCs w:val="20"/>
        </w:rPr>
        <w:t>Odžak</w:t>
      </w:r>
      <w:proofErr w:type="spellEnd"/>
      <w:r w:rsidRPr="009B2B86">
        <w:rPr>
          <w:rFonts w:ascii="Arial" w:hAnsi="Arial" w:cs="Arial"/>
          <w:sz w:val="20"/>
          <w:szCs w:val="20"/>
        </w:rPr>
        <w:t xml:space="preserve">, R. (2021). Spectrophotometric determining of caffeine content in the selection of teas, soft and energy drinks available on the Croatian market. </w:t>
      </w:r>
      <w:r w:rsidRPr="009B2B86">
        <w:rPr>
          <w:rFonts w:ascii="Arial" w:hAnsi="Arial" w:cs="Arial"/>
          <w:i/>
          <w:iCs/>
          <w:sz w:val="20"/>
          <w:szCs w:val="20"/>
        </w:rPr>
        <w:t>Food Research, 5</w:t>
      </w:r>
      <w:r w:rsidRPr="009B2B86">
        <w:rPr>
          <w:rFonts w:ascii="Arial" w:hAnsi="Arial" w:cs="Arial"/>
          <w:sz w:val="20"/>
          <w:szCs w:val="20"/>
        </w:rPr>
        <w:t>(2), 325–330. https://doi.org/10.26656/fr.2017.5(2).482</w:t>
      </w:r>
    </w:p>
    <w:p w14:paraId="56887273"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Muhammad, S. and Abubakar, S. (2016). Qualitative and Quantitative Determination of Phytochemicals in Aqueous Extract of </w:t>
      </w:r>
      <w:proofErr w:type="spellStart"/>
      <w:r w:rsidRPr="009B2B86">
        <w:rPr>
          <w:rFonts w:ascii="Arial" w:hAnsi="Arial" w:cs="Arial"/>
          <w:sz w:val="20"/>
          <w:szCs w:val="20"/>
        </w:rPr>
        <w:t>Chrysophyllumalbidum</w:t>
      </w:r>
      <w:proofErr w:type="spellEnd"/>
      <w:r w:rsidRPr="009B2B86">
        <w:rPr>
          <w:rFonts w:ascii="Arial" w:hAnsi="Arial" w:cs="Arial"/>
          <w:sz w:val="20"/>
          <w:szCs w:val="20"/>
        </w:rPr>
        <w:t xml:space="preserve"> Seed Kernel. Biosciences, Biotechnology Research Asia. 13. 1201-1206. 10.13005/</w:t>
      </w:r>
      <w:proofErr w:type="spellStart"/>
      <w:r w:rsidRPr="009B2B86">
        <w:rPr>
          <w:rFonts w:ascii="Arial" w:hAnsi="Arial" w:cs="Arial"/>
          <w:sz w:val="20"/>
          <w:szCs w:val="20"/>
        </w:rPr>
        <w:t>bbra</w:t>
      </w:r>
      <w:proofErr w:type="spellEnd"/>
      <w:r w:rsidRPr="009B2B86">
        <w:rPr>
          <w:rFonts w:ascii="Arial" w:hAnsi="Arial" w:cs="Arial"/>
          <w:sz w:val="20"/>
          <w:szCs w:val="20"/>
        </w:rPr>
        <w:t>/2153.</w:t>
      </w:r>
    </w:p>
    <w:p w14:paraId="4B9B7952" w14:textId="2CA5950B"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bCs/>
          <w:sz w:val="20"/>
          <w:szCs w:val="20"/>
          <w:shd w:val="clear" w:color="auto" w:fill="FFFFFF"/>
        </w:rPr>
      </w:pPr>
      <w:r w:rsidRPr="009B2B86">
        <w:rPr>
          <w:rFonts w:ascii="Arial" w:hAnsi="Arial" w:cs="Arial"/>
          <w:bCs/>
          <w:sz w:val="20"/>
          <w:szCs w:val="20"/>
          <w:shd w:val="clear" w:color="auto" w:fill="FFFFFF"/>
        </w:rPr>
        <w:t>Thangaraj, P. (2016). Proximate composition analysis. In: pharmacological assays of plant-based</w:t>
      </w:r>
      <w:r w:rsidR="00045AB8">
        <w:rPr>
          <w:rFonts w:ascii="Arial" w:hAnsi="Arial" w:cs="Arial"/>
          <w:bCs/>
          <w:sz w:val="20"/>
          <w:szCs w:val="20"/>
          <w:shd w:val="clear" w:color="auto" w:fill="FFFFFF"/>
        </w:rPr>
        <w:t xml:space="preserve"> </w:t>
      </w:r>
      <w:r w:rsidRPr="009B2B86">
        <w:rPr>
          <w:rFonts w:ascii="Arial" w:hAnsi="Arial" w:cs="Arial"/>
          <w:bCs/>
          <w:sz w:val="20"/>
          <w:szCs w:val="20"/>
          <w:shd w:val="clear" w:color="auto" w:fill="FFFFFF"/>
        </w:rPr>
        <w:t xml:space="preserve">natural products. </w:t>
      </w:r>
      <w:r w:rsidRPr="009B2B86">
        <w:rPr>
          <w:rFonts w:ascii="Arial" w:hAnsi="Arial" w:cs="Arial"/>
          <w:bCs/>
          <w:i/>
          <w:iCs/>
          <w:sz w:val="20"/>
          <w:szCs w:val="20"/>
          <w:shd w:val="clear" w:color="auto" w:fill="FFFFFF"/>
        </w:rPr>
        <w:t xml:space="preserve">Progress in Drug Research. </w:t>
      </w:r>
      <w:r w:rsidRPr="009B2B86">
        <w:rPr>
          <w:rFonts w:ascii="Arial" w:hAnsi="Arial" w:cs="Arial"/>
          <w:bCs/>
          <w:sz w:val="20"/>
          <w:szCs w:val="20"/>
          <w:shd w:val="clear" w:color="auto" w:fill="FFFFFF"/>
        </w:rPr>
        <w:t xml:space="preserve">71. Springer, Cham. https://doi.org/10.1007/978-3-319-26811-8_5.  </w:t>
      </w:r>
    </w:p>
    <w:p w14:paraId="268A2CEF" w14:textId="77777777" w:rsidR="00292F2B" w:rsidRPr="009B2B86" w:rsidRDefault="00292F2B" w:rsidP="00292F2B">
      <w:pPr>
        <w:pStyle w:val="ListParagraph"/>
        <w:shd w:val="clear" w:color="auto" w:fill="FFFFFF"/>
        <w:tabs>
          <w:tab w:val="left" w:pos="2460"/>
        </w:tabs>
        <w:spacing w:after="0" w:line="360" w:lineRule="auto"/>
        <w:ind w:left="1080"/>
        <w:jc w:val="both"/>
        <w:outlineLvl w:val="0"/>
        <w:rPr>
          <w:rFonts w:ascii="Arial" w:hAnsi="Arial" w:cs="Arial"/>
          <w:sz w:val="20"/>
          <w:szCs w:val="20"/>
          <w:shd w:val="clear" w:color="auto" w:fill="FFFFFF"/>
        </w:rPr>
      </w:pPr>
    </w:p>
    <w:p w14:paraId="1DEAA71D" w14:textId="77777777" w:rsidR="00292F2B" w:rsidRPr="009B2B86" w:rsidRDefault="00292F2B" w:rsidP="00292F2B">
      <w:pPr>
        <w:rPr>
          <w:rFonts w:ascii="Arial" w:hAnsi="Arial" w:cs="Arial"/>
          <w:sz w:val="20"/>
          <w:szCs w:val="20"/>
        </w:rPr>
      </w:pPr>
    </w:p>
    <w:p w14:paraId="1B83E2D9" w14:textId="1615E6B1" w:rsidR="00B83CAE" w:rsidRPr="009B2B86" w:rsidRDefault="00B83CAE" w:rsidP="00292F2B">
      <w:pPr>
        <w:shd w:val="clear" w:color="auto" w:fill="FFFFFF"/>
        <w:tabs>
          <w:tab w:val="left" w:pos="2460"/>
        </w:tabs>
        <w:spacing w:after="0" w:line="360" w:lineRule="auto"/>
        <w:ind w:left="1440" w:hanging="1440"/>
        <w:jc w:val="both"/>
        <w:outlineLvl w:val="0"/>
        <w:rPr>
          <w:rFonts w:ascii="Arial" w:hAnsi="Arial" w:cs="Arial"/>
          <w:sz w:val="20"/>
          <w:szCs w:val="20"/>
        </w:rPr>
      </w:pPr>
    </w:p>
    <w:sectPr w:rsidR="00B83CAE" w:rsidRPr="009B2B86" w:rsidSect="00E319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2ABB" w14:textId="77777777" w:rsidR="006E2FFC" w:rsidRDefault="006E2FFC" w:rsidP="000E2746">
      <w:pPr>
        <w:spacing w:after="0" w:line="240" w:lineRule="auto"/>
      </w:pPr>
      <w:r>
        <w:separator/>
      </w:r>
    </w:p>
  </w:endnote>
  <w:endnote w:type="continuationSeparator" w:id="0">
    <w:p w14:paraId="2230B2A4" w14:textId="77777777" w:rsidR="006E2FFC" w:rsidRDefault="006E2FFC" w:rsidP="000E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0669" w14:textId="77777777" w:rsidR="002B1B61" w:rsidRDefault="002B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686978"/>
      <w:docPartObj>
        <w:docPartGallery w:val="Page Numbers (Bottom of Page)"/>
        <w:docPartUnique/>
      </w:docPartObj>
    </w:sdtPr>
    <w:sdtEndPr>
      <w:rPr>
        <w:noProof/>
      </w:rPr>
    </w:sdtEndPr>
    <w:sdtContent>
      <w:p w14:paraId="41E03C1B" w14:textId="6975864D" w:rsidR="006F6B4E" w:rsidRDefault="006F6B4E">
        <w:pPr>
          <w:pStyle w:val="Footer"/>
          <w:jc w:val="center"/>
        </w:pPr>
        <w:r>
          <w:fldChar w:fldCharType="begin"/>
        </w:r>
        <w:r>
          <w:instrText xml:space="preserve"> PAGE   \* MERGEFORMAT </w:instrText>
        </w:r>
        <w:r>
          <w:fldChar w:fldCharType="separate"/>
        </w:r>
        <w:r w:rsidR="00016084">
          <w:rPr>
            <w:noProof/>
          </w:rPr>
          <w:t>1</w:t>
        </w:r>
        <w:r>
          <w:rPr>
            <w:noProof/>
          </w:rPr>
          <w:fldChar w:fldCharType="end"/>
        </w:r>
      </w:p>
    </w:sdtContent>
  </w:sdt>
  <w:p w14:paraId="0C97CCAE" w14:textId="77777777" w:rsidR="006F6B4E" w:rsidRDefault="006F6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6D25" w14:textId="77777777" w:rsidR="002B1B61" w:rsidRDefault="002B1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746D0" w14:textId="77777777" w:rsidR="006E2FFC" w:rsidRDefault="006E2FFC" w:rsidP="000E2746">
      <w:pPr>
        <w:spacing w:after="0" w:line="240" w:lineRule="auto"/>
      </w:pPr>
      <w:r>
        <w:separator/>
      </w:r>
    </w:p>
  </w:footnote>
  <w:footnote w:type="continuationSeparator" w:id="0">
    <w:p w14:paraId="1BC9E6D1" w14:textId="77777777" w:rsidR="006E2FFC" w:rsidRDefault="006E2FFC" w:rsidP="000E2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46F8" w14:textId="06634765" w:rsidR="002B1B61" w:rsidRDefault="002B1B61">
    <w:pPr>
      <w:pStyle w:val="Header"/>
    </w:pPr>
    <w:r>
      <w:rPr>
        <w:noProof/>
      </w:rPr>
      <w:pict w14:anchorId="6F576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74110" o:spid="_x0000_s2053"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C853" w14:textId="252D0EA1" w:rsidR="002B1B61" w:rsidRDefault="002B1B61">
    <w:pPr>
      <w:pStyle w:val="Header"/>
    </w:pPr>
    <w:r>
      <w:rPr>
        <w:noProof/>
      </w:rPr>
      <w:pict w14:anchorId="0D984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74111" o:spid="_x0000_s2054"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2F1E" w14:textId="3B1A3AB8" w:rsidR="002B1B61" w:rsidRDefault="002B1B61">
    <w:pPr>
      <w:pStyle w:val="Header"/>
    </w:pPr>
    <w:r>
      <w:rPr>
        <w:noProof/>
      </w:rPr>
      <w:pict w14:anchorId="48854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74109" o:spid="_x0000_s2052"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42989"/>
    <w:multiLevelType w:val="hybridMultilevel"/>
    <w:tmpl w:val="5FD0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D24BCE"/>
    <w:multiLevelType w:val="hybridMultilevel"/>
    <w:tmpl w:val="5194EB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56"/>
    <w:rsid w:val="000030DB"/>
    <w:rsid w:val="000142D2"/>
    <w:rsid w:val="00014354"/>
    <w:rsid w:val="00015538"/>
    <w:rsid w:val="00016084"/>
    <w:rsid w:val="000232D5"/>
    <w:rsid w:val="00023B27"/>
    <w:rsid w:val="00024A1D"/>
    <w:rsid w:val="00025401"/>
    <w:rsid w:val="000355AF"/>
    <w:rsid w:val="0004214B"/>
    <w:rsid w:val="00045AB8"/>
    <w:rsid w:val="00057C46"/>
    <w:rsid w:val="0006276A"/>
    <w:rsid w:val="00065422"/>
    <w:rsid w:val="00066D99"/>
    <w:rsid w:val="00075D93"/>
    <w:rsid w:val="00091859"/>
    <w:rsid w:val="000A5C8A"/>
    <w:rsid w:val="000C110B"/>
    <w:rsid w:val="000C2671"/>
    <w:rsid w:val="000C3923"/>
    <w:rsid w:val="000C3D83"/>
    <w:rsid w:val="000D0144"/>
    <w:rsid w:val="000D03BD"/>
    <w:rsid w:val="000E0BE4"/>
    <w:rsid w:val="000E2746"/>
    <w:rsid w:val="000E5A11"/>
    <w:rsid w:val="000F1B3A"/>
    <w:rsid w:val="000F2798"/>
    <w:rsid w:val="000F50C8"/>
    <w:rsid w:val="000F5EF7"/>
    <w:rsid w:val="000F73E1"/>
    <w:rsid w:val="001151CF"/>
    <w:rsid w:val="001209AA"/>
    <w:rsid w:val="0012298B"/>
    <w:rsid w:val="0012441E"/>
    <w:rsid w:val="0012509F"/>
    <w:rsid w:val="00126906"/>
    <w:rsid w:val="0013275E"/>
    <w:rsid w:val="0014178E"/>
    <w:rsid w:val="00143E7F"/>
    <w:rsid w:val="0015046A"/>
    <w:rsid w:val="001516F5"/>
    <w:rsid w:val="001561D2"/>
    <w:rsid w:val="0015695C"/>
    <w:rsid w:val="00160659"/>
    <w:rsid w:val="00166CBA"/>
    <w:rsid w:val="00187A40"/>
    <w:rsid w:val="00194FD4"/>
    <w:rsid w:val="00196115"/>
    <w:rsid w:val="00197BF4"/>
    <w:rsid w:val="001A1BDB"/>
    <w:rsid w:val="001A3DB0"/>
    <w:rsid w:val="001B33DC"/>
    <w:rsid w:val="001B4089"/>
    <w:rsid w:val="001C068D"/>
    <w:rsid w:val="001C0A8C"/>
    <w:rsid w:val="001C3A98"/>
    <w:rsid w:val="001C3DA8"/>
    <w:rsid w:val="001C5933"/>
    <w:rsid w:val="001D0141"/>
    <w:rsid w:val="001D127F"/>
    <w:rsid w:val="001D14EB"/>
    <w:rsid w:val="001E76E7"/>
    <w:rsid w:val="001F0A72"/>
    <w:rsid w:val="001F0CEE"/>
    <w:rsid w:val="0020570F"/>
    <w:rsid w:val="00215996"/>
    <w:rsid w:val="00223808"/>
    <w:rsid w:val="00230578"/>
    <w:rsid w:val="0024418A"/>
    <w:rsid w:val="0025030B"/>
    <w:rsid w:val="00260D55"/>
    <w:rsid w:val="00276280"/>
    <w:rsid w:val="00280008"/>
    <w:rsid w:val="00281030"/>
    <w:rsid w:val="00281702"/>
    <w:rsid w:val="002822A0"/>
    <w:rsid w:val="00291103"/>
    <w:rsid w:val="00292F2B"/>
    <w:rsid w:val="00295A64"/>
    <w:rsid w:val="002A1683"/>
    <w:rsid w:val="002B1B61"/>
    <w:rsid w:val="002C073D"/>
    <w:rsid w:val="002D0F90"/>
    <w:rsid w:val="002E0041"/>
    <w:rsid w:val="002E508D"/>
    <w:rsid w:val="002E772D"/>
    <w:rsid w:val="002F088D"/>
    <w:rsid w:val="003011B9"/>
    <w:rsid w:val="00302F16"/>
    <w:rsid w:val="00303816"/>
    <w:rsid w:val="00306333"/>
    <w:rsid w:val="00307B63"/>
    <w:rsid w:val="00331FB3"/>
    <w:rsid w:val="003411BF"/>
    <w:rsid w:val="00343A26"/>
    <w:rsid w:val="00344274"/>
    <w:rsid w:val="00347433"/>
    <w:rsid w:val="003545FF"/>
    <w:rsid w:val="003552B5"/>
    <w:rsid w:val="003565C6"/>
    <w:rsid w:val="0036065B"/>
    <w:rsid w:val="00371CCC"/>
    <w:rsid w:val="0037637B"/>
    <w:rsid w:val="003767BE"/>
    <w:rsid w:val="00394F75"/>
    <w:rsid w:val="00396CA6"/>
    <w:rsid w:val="003A217B"/>
    <w:rsid w:val="003B4D5F"/>
    <w:rsid w:val="003B54D5"/>
    <w:rsid w:val="003C4611"/>
    <w:rsid w:val="003D34BD"/>
    <w:rsid w:val="003D59BC"/>
    <w:rsid w:val="003D5E33"/>
    <w:rsid w:val="003E5BF5"/>
    <w:rsid w:val="003E63F5"/>
    <w:rsid w:val="003F05B6"/>
    <w:rsid w:val="004013BF"/>
    <w:rsid w:val="00413758"/>
    <w:rsid w:val="00413F13"/>
    <w:rsid w:val="00421EE5"/>
    <w:rsid w:val="00431B06"/>
    <w:rsid w:val="00444C3D"/>
    <w:rsid w:val="0044702A"/>
    <w:rsid w:val="004559F1"/>
    <w:rsid w:val="00462656"/>
    <w:rsid w:val="0047001E"/>
    <w:rsid w:val="00473245"/>
    <w:rsid w:val="00475CF1"/>
    <w:rsid w:val="00481781"/>
    <w:rsid w:val="00492FA1"/>
    <w:rsid w:val="00493BF6"/>
    <w:rsid w:val="004A1103"/>
    <w:rsid w:val="004A4D67"/>
    <w:rsid w:val="004B0584"/>
    <w:rsid w:val="004B49A5"/>
    <w:rsid w:val="004C251C"/>
    <w:rsid w:val="004C2DFF"/>
    <w:rsid w:val="004C67A2"/>
    <w:rsid w:val="004D1B39"/>
    <w:rsid w:val="004F4C92"/>
    <w:rsid w:val="004F6790"/>
    <w:rsid w:val="005126E5"/>
    <w:rsid w:val="00514489"/>
    <w:rsid w:val="00517AD3"/>
    <w:rsid w:val="00521016"/>
    <w:rsid w:val="00525354"/>
    <w:rsid w:val="00530DBF"/>
    <w:rsid w:val="00533A02"/>
    <w:rsid w:val="0054471C"/>
    <w:rsid w:val="00553569"/>
    <w:rsid w:val="00554B33"/>
    <w:rsid w:val="0056089D"/>
    <w:rsid w:val="00565E0A"/>
    <w:rsid w:val="005752E7"/>
    <w:rsid w:val="00581D09"/>
    <w:rsid w:val="00582EB0"/>
    <w:rsid w:val="005853EE"/>
    <w:rsid w:val="005A6708"/>
    <w:rsid w:val="005A6D2F"/>
    <w:rsid w:val="005B0F2A"/>
    <w:rsid w:val="005B2C83"/>
    <w:rsid w:val="005B3149"/>
    <w:rsid w:val="005B5E9E"/>
    <w:rsid w:val="005D6406"/>
    <w:rsid w:val="005D6FDA"/>
    <w:rsid w:val="005E2F72"/>
    <w:rsid w:val="005E5193"/>
    <w:rsid w:val="005E77D1"/>
    <w:rsid w:val="005F3832"/>
    <w:rsid w:val="00605622"/>
    <w:rsid w:val="0060742F"/>
    <w:rsid w:val="00617149"/>
    <w:rsid w:val="006345A0"/>
    <w:rsid w:val="00641891"/>
    <w:rsid w:val="0064639D"/>
    <w:rsid w:val="006558DE"/>
    <w:rsid w:val="006574DD"/>
    <w:rsid w:val="00662E6C"/>
    <w:rsid w:val="00663C3A"/>
    <w:rsid w:val="00672CF0"/>
    <w:rsid w:val="006821EB"/>
    <w:rsid w:val="006826EC"/>
    <w:rsid w:val="006928B0"/>
    <w:rsid w:val="006A0E5E"/>
    <w:rsid w:val="006A15FF"/>
    <w:rsid w:val="006A3EB9"/>
    <w:rsid w:val="006A5DC6"/>
    <w:rsid w:val="006B1F1C"/>
    <w:rsid w:val="006B78FF"/>
    <w:rsid w:val="006B7A83"/>
    <w:rsid w:val="006C116A"/>
    <w:rsid w:val="006C1A5E"/>
    <w:rsid w:val="006D2F2B"/>
    <w:rsid w:val="006E0D0A"/>
    <w:rsid w:val="006E2FFC"/>
    <w:rsid w:val="006E4B6F"/>
    <w:rsid w:val="006E5C6C"/>
    <w:rsid w:val="006F065A"/>
    <w:rsid w:val="006F6B4E"/>
    <w:rsid w:val="00711158"/>
    <w:rsid w:val="0072293D"/>
    <w:rsid w:val="00726675"/>
    <w:rsid w:val="00727B80"/>
    <w:rsid w:val="00732B13"/>
    <w:rsid w:val="007330F7"/>
    <w:rsid w:val="00743746"/>
    <w:rsid w:val="007514C0"/>
    <w:rsid w:val="00752978"/>
    <w:rsid w:val="00756251"/>
    <w:rsid w:val="00757031"/>
    <w:rsid w:val="00761C43"/>
    <w:rsid w:val="007813B3"/>
    <w:rsid w:val="00785BB4"/>
    <w:rsid w:val="007868D2"/>
    <w:rsid w:val="00790A98"/>
    <w:rsid w:val="007915E2"/>
    <w:rsid w:val="0079261B"/>
    <w:rsid w:val="00795030"/>
    <w:rsid w:val="00797D40"/>
    <w:rsid w:val="007A2CE4"/>
    <w:rsid w:val="007A42E2"/>
    <w:rsid w:val="007B2AA7"/>
    <w:rsid w:val="007D6D25"/>
    <w:rsid w:val="007E191D"/>
    <w:rsid w:val="007E7C84"/>
    <w:rsid w:val="007F0B3E"/>
    <w:rsid w:val="007F0C90"/>
    <w:rsid w:val="007F17B9"/>
    <w:rsid w:val="007F1AF4"/>
    <w:rsid w:val="007F6C6C"/>
    <w:rsid w:val="007F75AC"/>
    <w:rsid w:val="00805E0B"/>
    <w:rsid w:val="00806501"/>
    <w:rsid w:val="00821FFE"/>
    <w:rsid w:val="00823F72"/>
    <w:rsid w:val="00824BB7"/>
    <w:rsid w:val="00833B88"/>
    <w:rsid w:val="00835756"/>
    <w:rsid w:val="00840662"/>
    <w:rsid w:val="00851E08"/>
    <w:rsid w:val="00856009"/>
    <w:rsid w:val="00860CE7"/>
    <w:rsid w:val="008748A4"/>
    <w:rsid w:val="0089078B"/>
    <w:rsid w:val="00891893"/>
    <w:rsid w:val="00893245"/>
    <w:rsid w:val="008969E3"/>
    <w:rsid w:val="00896D96"/>
    <w:rsid w:val="008B2676"/>
    <w:rsid w:val="008C4830"/>
    <w:rsid w:val="008D41E5"/>
    <w:rsid w:val="008D7FA7"/>
    <w:rsid w:val="008E0F63"/>
    <w:rsid w:val="008F366A"/>
    <w:rsid w:val="008F38E7"/>
    <w:rsid w:val="008F6B35"/>
    <w:rsid w:val="00902190"/>
    <w:rsid w:val="0090552E"/>
    <w:rsid w:val="0092448F"/>
    <w:rsid w:val="009304C2"/>
    <w:rsid w:val="00947B15"/>
    <w:rsid w:val="00961747"/>
    <w:rsid w:val="00965BAA"/>
    <w:rsid w:val="00966AD7"/>
    <w:rsid w:val="00971C1F"/>
    <w:rsid w:val="00997041"/>
    <w:rsid w:val="009A514D"/>
    <w:rsid w:val="009A7750"/>
    <w:rsid w:val="009B2B86"/>
    <w:rsid w:val="009C0902"/>
    <w:rsid w:val="009C0AB7"/>
    <w:rsid w:val="009C111A"/>
    <w:rsid w:val="009D3F4C"/>
    <w:rsid w:val="009E59BA"/>
    <w:rsid w:val="009E756C"/>
    <w:rsid w:val="009F5F77"/>
    <w:rsid w:val="009F7379"/>
    <w:rsid w:val="00A0256D"/>
    <w:rsid w:val="00A04BC4"/>
    <w:rsid w:val="00A2447E"/>
    <w:rsid w:val="00A3710B"/>
    <w:rsid w:val="00A376DB"/>
    <w:rsid w:val="00A3793A"/>
    <w:rsid w:val="00A46399"/>
    <w:rsid w:val="00A55F22"/>
    <w:rsid w:val="00A643B0"/>
    <w:rsid w:val="00A728AA"/>
    <w:rsid w:val="00A81A1C"/>
    <w:rsid w:val="00A84579"/>
    <w:rsid w:val="00A90CDD"/>
    <w:rsid w:val="00A9256D"/>
    <w:rsid w:val="00AA040C"/>
    <w:rsid w:val="00AA73C9"/>
    <w:rsid w:val="00AB1815"/>
    <w:rsid w:val="00AC35B8"/>
    <w:rsid w:val="00AC6C86"/>
    <w:rsid w:val="00AC7E62"/>
    <w:rsid w:val="00AD5DEE"/>
    <w:rsid w:val="00AD72F9"/>
    <w:rsid w:val="00AF5BEE"/>
    <w:rsid w:val="00B02361"/>
    <w:rsid w:val="00B0558A"/>
    <w:rsid w:val="00B06D3A"/>
    <w:rsid w:val="00B06DEE"/>
    <w:rsid w:val="00B117CA"/>
    <w:rsid w:val="00B13314"/>
    <w:rsid w:val="00B140A7"/>
    <w:rsid w:val="00B30E8E"/>
    <w:rsid w:val="00B413D7"/>
    <w:rsid w:val="00B4638B"/>
    <w:rsid w:val="00B65718"/>
    <w:rsid w:val="00B76BC4"/>
    <w:rsid w:val="00B816E3"/>
    <w:rsid w:val="00B83CAE"/>
    <w:rsid w:val="00B8662D"/>
    <w:rsid w:val="00B866F9"/>
    <w:rsid w:val="00B86F9F"/>
    <w:rsid w:val="00BA0B60"/>
    <w:rsid w:val="00BA4DA3"/>
    <w:rsid w:val="00BA5C0C"/>
    <w:rsid w:val="00BB0DA7"/>
    <w:rsid w:val="00BB46DE"/>
    <w:rsid w:val="00BB711B"/>
    <w:rsid w:val="00BD0888"/>
    <w:rsid w:val="00BF4B8A"/>
    <w:rsid w:val="00BF4E6F"/>
    <w:rsid w:val="00C103B7"/>
    <w:rsid w:val="00C10BB2"/>
    <w:rsid w:val="00C12478"/>
    <w:rsid w:val="00C14872"/>
    <w:rsid w:val="00C15DA7"/>
    <w:rsid w:val="00C20DCA"/>
    <w:rsid w:val="00C24E46"/>
    <w:rsid w:val="00C30B90"/>
    <w:rsid w:val="00C371BB"/>
    <w:rsid w:val="00C55C2B"/>
    <w:rsid w:val="00C60DA5"/>
    <w:rsid w:val="00C6274C"/>
    <w:rsid w:val="00C64EA6"/>
    <w:rsid w:val="00C80E39"/>
    <w:rsid w:val="00C82FC5"/>
    <w:rsid w:val="00C866EF"/>
    <w:rsid w:val="00C90A95"/>
    <w:rsid w:val="00C90CA6"/>
    <w:rsid w:val="00C94042"/>
    <w:rsid w:val="00CA497B"/>
    <w:rsid w:val="00CA6835"/>
    <w:rsid w:val="00CB6918"/>
    <w:rsid w:val="00CB7C7A"/>
    <w:rsid w:val="00CC3DEE"/>
    <w:rsid w:val="00CC5813"/>
    <w:rsid w:val="00CC5913"/>
    <w:rsid w:val="00CD15F3"/>
    <w:rsid w:val="00CE45CA"/>
    <w:rsid w:val="00CF28B4"/>
    <w:rsid w:val="00CF2A4D"/>
    <w:rsid w:val="00D069BA"/>
    <w:rsid w:val="00D10C31"/>
    <w:rsid w:val="00D21CF2"/>
    <w:rsid w:val="00D377E6"/>
    <w:rsid w:val="00D42A76"/>
    <w:rsid w:val="00D45AE7"/>
    <w:rsid w:val="00D51EA8"/>
    <w:rsid w:val="00D54C2A"/>
    <w:rsid w:val="00D57280"/>
    <w:rsid w:val="00D630EE"/>
    <w:rsid w:val="00D76E56"/>
    <w:rsid w:val="00D838B4"/>
    <w:rsid w:val="00D84135"/>
    <w:rsid w:val="00D84ED1"/>
    <w:rsid w:val="00D9163C"/>
    <w:rsid w:val="00D9530C"/>
    <w:rsid w:val="00D962EA"/>
    <w:rsid w:val="00DA6575"/>
    <w:rsid w:val="00DB3B3D"/>
    <w:rsid w:val="00DC12A1"/>
    <w:rsid w:val="00DC2937"/>
    <w:rsid w:val="00DD1ECA"/>
    <w:rsid w:val="00DD4B4D"/>
    <w:rsid w:val="00DE2B02"/>
    <w:rsid w:val="00DE2FDD"/>
    <w:rsid w:val="00DE4384"/>
    <w:rsid w:val="00DE5942"/>
    <w:rsid w:val="00DF4625"/>
    <w:rsid w:val="00DF5045"/>
    <w:rsid w:val="00DF50C0"/>
    <w:rsid w:val="00E007AE"/>
    <w:rsid w:val="00E032C5"/>
    <w:rsid w:val="00E0491D"/>
    <w:rsid w:val="00E049CA"/>
    <w:rsid w:val="00E17DD2"/>
    <w:rsid w:val="00E2354F"/>
    <w:rsid w:val="00E26CFB"/>
    <w:rsid w:val="00E304DC"/>
    <w:rsid w:val="00E319E1"/>
    <w:rsid w:val="00E337C3"/>
    <w:rsid w:val="00E3571C"/>
    <w:rsid w:val="00E3791F"/>
    <w:rsid w:val="00E37982"/>
    <w:rsid w:val="00E518CC"/>
    <w:rsid w:val="00E52A28"/>
    <w:rsid w:val="00E5540C"/>
    <w:rsid w:val="00E702C8"/>
    <w:rsid w:val="00E70670"/>
    <w:rsid w:val="00E72225"/>
    <w:rsid w:val="00E72B94"/>
    <w:rsid w:val="00E8732F"/>
    <w:rsid w:val="00E918EB"/>
    <w:rsid w:val="00E966CE"/>
    <w:rsid w:val="00E96921"/>
    <w:rsid w:val="00EB3ECB"/>
    <w:rsid w:val="00EB5407"/>
    <w:rsid w:val="00EC48A1"/>
    <w:rsid w:val="00EE0CDD"/>
    <w:rsid w:val="00EE4C5E"/>
    <w:rsid w:val="00EF0D54"/>
    <w:rsid w:val="00EF43DA"/>
    <w:rsid w:val="00F005A7"/>
    <w:rsid w:val="00F0485C"/>
    <w:rsid w:val="00F056CF"/>
    <w:rsid w:val="00F17F54"/>
    <w:rsid w:val="00F23AC0"/>
    <w:rsid w:val="00F24B4F"/>
    <w:rsid w:val="00F2659C"/>
    <w:rsid w:val="00F36C0F"/>
    <w:rsid w:val="00F403B5"/>
    <w:rsid w:val="00F53F06"/>
    <w:rsid w:val="00F54FBF"/>
    <w:rsid w:val="00F62454"/>
    <w:rsid w:val="00F73CA6"/>
    <w:rsid w:val="00F766D1"/>
    <w:rsid w:val="00F76AE1"/>
    <w:rsid w:val="00F83ABA"/>
    <w:rsid w:val="00F86CE6"/>
    <w:rsid w:val="00F87FDF"/>
    <w:rsid w:val="00F96B26"/>
    <w:rsid w:val="00F972D3"/>
    <w:rsid w:val="00FA3447"/>
    <w:rsid w:val="00FB05C9"/>
    <w:rsid w:val="00FC3B54"/>
    <w:rsid w:val="00FC5705"/>
    <w:rsid w:val="00FE2E4C"/>
    <w:rsid w:val="00FE35C2"/>
    <w:rsid w:val="00FF1488"/>
    <w:rsid w:val="00F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6AA5319"/>
  <w15:chartTrackingRefBased/>
  <w15:docId w15:val="{EF823954-81BC-4A11-B3E2-404ED2E5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0E27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0E2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46"/>
  </w:style>
  <w:style w:type="paragraph" w:styleId="Footer">
    <w:name w:val="footer"/>
    <w:basedOn w:val="Normal"/>
    <w:link w:val="FooterChar"/>
    <w:unhideWhenUsed/>
    <w:rsid w:val="000E2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46"/>
  </w:style>
  <w:style w:type="table" w:styleId="TableGrid">
    <w:name w:val="Table Grid"/>
    <w:basedOn w:val="TableNormal"/>
    <w:uiPriority w:val="39"/>
    <w:rsid w:val="001E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CF2"/>
    <w:rPr>
      <w:color w:val="0563C1" w:themeColor="hyperlink"/>
      <w:u w:val="single"/>
    </w:rPr>
  </w:style>
  <w:style w:type="character" w:customStyle="1" w:styleId="UnresolvedMention1">
    <w:name w:val="Unresolved Mention1"/>
    <w:basedOn w:val="DefaultParagraphFont"/>
    <w:uiPriority w:val="99"/>
    <w:semiHidden/>
    <w:unhideWhenUsed/>
    <w:rsid w:val="00D21CF2"/>
    <w:rPr>
      <w:color w:val="605E5C"/>
      <w:shd w:val="clear" w:color="auto" w:fill="E1DFDD"/>
    </w:rPr>
  </w:style>
  <w:style w:type="paragraph" w:styleId="ListParagraph">
    <w:name w:val="List Paragraph"/>
    <w:basedOn w:val="Normal"/>
    <w:uiPriority w:val="34"/>
    <w:qFormat/>
    <w:rsid w:val="005B5E9E"/>
    <w:pPr>
      <w:ind w:left="720"/>
      <w:contextualSpacing/>
    </w:pPr>
  </w:style>
  <w:style w:type="character" w:customStyle="1" w:styleId="UnresolvedMention2">
    <w:name w:val="Unresolved Mention2"/>
    <w:basedOn w:val="DefaultParagraphFont"/>
    <w:uiPriority w:val="99"/>
    <w:semiHidden/>
    <w:unhideWhenUsed/>
    <w:rsid w:val="00797D40"/>
    <w:rPr>
      <w:color w:val="605E5C"/>
      <w:shd w:val="clear" w:color="auto" w:fill="E1DFDD"/>
    </w:rPr>
  </w:style>
  <w:style w:type="character" w:styleId="LineNumber">
    <w:name w:val="line number"/>
    <w:basedOn w:val="DefaultParagraphFont"/>
    <w:uiPriority w:val="99"/>
    <w:semiHidden/>
    <w:unhideWhenUsed/>
    <w:rsid w:val="00014354"/>
  </w:style>
  <w:style w:type="character" w:styleId="UnresolvedMention">
    <w:name w:val="Unresolved Mention"/>
    <w:basedOn w:val="DefaultParagraphFont"/>
    <w:uiPriority w:val="99"/>
    <w:semiHidden/>
    <w:unhideWhenUsed/>
    <w:rsid w:val="00E3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SDI 1084</cp:lastModifiedBy>
  <cp:revision>11</cp:revision>
  <cp:lastPrinted>2022-11-19T03:10:00Z</cp:lastPrinted>
  <dcterms:created xsi:type="dcterms:W3CDTF">2026-03-25T19:58:00Z</dcterms:created>
  <dcterms:modified xsi:type="dcterms:W3CDTF">2026-04-02T12:53:00Z</dcterms:modified>
</cp:coreProperties>
</file>