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B1433" w14:textId="77777777" w:rsidR="00754C9A" w:rsidRDefault="00754C9A" w:rsidP="00441B6F">
      <w:pPr>
        <w:pStyle w:val="Title"/>
        <w:spacing w:after="0"/>
        <w:jc w:val="both"/>
        <w:rPr>
          <w:rFonts w:ascii="Arial" w:hAnsi="Arial" w:cs="Arial"/>
        </w:rPr>
      </w:pPr>
    </w:p>
    <w:p w14:paraId="7B32C476" w14:textId="77E14034" w:rsidR="00163BC4" w:rsidRPr="00163BC4" w:rsidRDefault="00BC2671" w:rsidP="00441B6F">
      <w:pPr>
        <w:pStyle w:val="Author"/>
        <w:spacing w:line="240" w:lineRule="auto"/>
        <w:rPr>
          <w:rFonts w:ascii="Arial" w:hAnsi="Arial" w:cs="Arial"/>
          <w:bCs/>
          <w:iCs/>
          <w:kern w:val="28"/>
          <w:sz w:val="36"/>
        </w:rPr>
      </w:pPr>
      <w:r>
        <w:rPr>
          <w:rFonts w:ascii="Arial" w:hAnsi="Arial" w:cs="Arial"/>
          <w:bCs/>
          <w:iCs/>
          <w:kern w:val="28"/>
          <w:sz w:val="36"/>
        </w:rPr>
        <w:t xml:space="preserve">Analysis of </w:t>
      </w:r>
      <w:r w:rsidR="006F2FCF" w:rsidRPr="006F2FCF">
        <w:rPr>
          <w:rFonts w:ascii="Arial" w:hAnsi="Arial" w:cs="Arial"/>
          <w:bCs/>
          <w:iCs/>
          <w:kern w:val="28"/>
          <w:sz w:val="36"/>
        </w:rPr>
        <w:t xml:space="preserve">Water Mass Flow Rate Influence on a </w:t>
      </w:r>
      <w:r>
        <w:rPr>
          <w:rFonts w:ascii="Arial" w:hAnsi="Arial" w:cs="Arial"/>
          <w:bCs/>
          <w:iCs/>
          <w:kern w:val="28"/>
          <w:sz w:val="36"/>
        </w:rPr>
        <w:t>C</w:t>
      </w:r>
      <w:r w:rsidRPr="00BC2671">
        <w:rPr>
          <w:rFonts w:ascii="Arial" w:hAnsi="Arial" w:cs="Arial"/>
          <w:bCs/>
          <w:iCs/>
          <w:kern w:val="28"/>
          <w:sz w:val="36"/>
        </w:rPr>
        <w:t>rystalline</w:t>
      </w:r>
      <w:r>
        <w:rPr>
          <w:rFonts w:ascii="Arial" w:hAnsi="Arial" w:cs="Arial"/>
          <w:bCs/>
          <w:iCs/>
          <w:kern w:val="28"/>
          <w:sz w:val="36"/>
        </w:rPr>
        <w:t xml:space="preserve"> </w:t>
      </w:r>
      <w:r w:rsidR="006F2FCF" w:rsidRPr="006F2FCF">
        <w:rPr>
          <w:rFonts w:ascii="Arial" w:hAnsi="Arial" w:cs="Arial"/>
          <w:bCs/>
          <w:iCs/>
          <w:kern w:val="28"/>
          <w:sz w:val="36"/>
        </w:rPr>
        <w:t>Silicon Cell Temperature and Electronic Parameters</w:t>
      </w:r>
      <w:r>
        <w:rPr>
          <w:rFonts w:ascii="Arial" w:hAnsi="Arial" w:cs="Arial"/>
          <w:bCs/>
          <w:iCs/>
          <w:kern w:val="28"/>
          <w:sz w:val="36"/>
        </w:rPr>
        <w:t xml:space="preserve"> under Concentrated Light</w:t>
      </w:r>
      <w:r w:rsidR="00231920">
        <w:rPr>
          <w:rFonts w:ascii="Arial" w:hAnsi="Arial" w:cs="Arial"/>
          <w:bCs/>
          <w:iCs/>
          <w:kern w:val="28"/>
          <w:sz w:val="36"/>
        </w:rPr>
        <w:t xml:space="preserve"> </w:t>
      </w:r>
    </w:p>
    <w:p w14:paraId="65A7DE32" w14:textId="77777777" w:rsidR="00A258C3" w:rsidRPr="00790ADA" w:rsidRDefault="00A258C3" w:rsidP="00441B6F">
      <w:pPr>
        <w:pStyle w:val="Author"/>
        <w:spacing w:line="240" w:lineRule="auto"/>
        <w:jc w:val="both"/>
        <w:rPr>
          <w:rFonts w:ascii="Arial" w:hAnsi="Arial" w:cs="Arial"/>
          <w:sz w:val="36"/>
        </w:rPr>
      </w:pPr>
    </w:p>
    <w:p w14:paraId="62AB1B39" w14:textId="77777777" w:rsidR="002C57D2" w:rsidRPr="00FB3A86" w:rsidRDefault="002C57D2" w:rsidP="00441B6F">
      <w:pPr>
        <w:pStyle w:val="Affiliation"/>
        <w:spacing w:after="0" w:line="240" w:lineRule="auto"/>
        <w:jc w:val="both"/>
        <w:rPr>
          <w:rFonts w:ascii="Arial" w:hAnsi="Arial" w:cs="Arial"/>
        </w:rPr>
      </w:pPr>
    </w:p>
    <w:p w14:paraId="594045FA" w14:textId="2218FF7A" w:rsidR="00B01FCD" w:rsidRPr="00FB3A86" w:rsidRDefault="00F40DD1" w:rsidP="00441B6F">
      <w:pPr>
        <w:pStyle w:val="Copyright"/>
        <w:spacing w:after="0" w:line="240" w:lineRule="auto"/>
        <w:jc w:val="both"/>
        <w:rPr>
          <w:rFonts w:ascii="Arial" w:hAnsi="Arial" w:cs="Arial"/>
        </w:rPr>
        <w:sectPr w:rsidR="00B01FCD" w:rsidRPr="00FB3A86" w:rsidSect="00281CA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1207CC6" wp14:editId="44DB09EF">
                <wp:extent cx="5303520" cy="635"/>
                <wp:effectExtent l="13335" t="11430" r="17145" b="1714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A65E2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1C973B8" w14:textId="2F2395FF" w:rsidR="00B01FCD" w:rsidRDefault="00B01FCD" w:rsidP="00441B6F">
      <w:pPr>
        <w:pStyle w:val="AbstHead"/>
        <w:spacing w:after="0"/>
        <w:jc w:val="both"/>
        <w:rPr>
          <w:rFonts w:ascii="Arial" w:hAnsi="Arial" w:cs="Arial"/>
        </w:rPr>
      </w:pPr>
      <w:r w:rsidRPr="00FB3A86">
        <w:rPr>
          <w:rFonts w:ascii="Arial" w:hAnsi="Arial" w:cs="Arial"/>
        </w:rPr>
        <w:t>ABSTRACT</w:t>
      </w:r>
    </w:p>
    <w:p w14:paraId="786922E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25"/>
      </w:tblGrid>
      <w:tr w:rsidR="00296529" w:rsidRPr="001E44FE" w14:paraId="68ABE2C3" w14:textId="77777777" w:rsidTr="001E44FE">
        <w:tc>
          <w:tcPr>
            <w:tcW w:w="9576" w:type="dxa"/>
            <w:shd w:val="clear" w:color="auto" w:fill="F2F2F2"/>
          </w:tcPr>
          <w:p w14:paraId="7FDD5251" w14:textId="23146395" w:rsidR="00505F06" w:rsidRPr="00BA1B01" w:rsidRDefault="002A7DB4" w:rsidP="002A7DB4">
            <w:pPr>
              <w:pStyle w:val="Body"/>
              <w:rPr>
                <w:rFonts w:ascii="Arial" w:eastAsia="Calibri" w:hAnsi="Arial" w:cs="Arial"/>
                <w:szCs w:val="22"/>
              </w:rPr>
            </w:pPr>
            <w:r w:rsidRPr="002A7DB4">
              <w:rPr>
                <w:rFonts w:ascii="Arial" w:eastAsia="Calibri" w:hAnsi="Arial" w:cs="Arial"/>
                <w:szCs w:val="22"/>
              </w:rPr>
              <w:t>This study aims to analyze the effect of water mass flow rate on a Si-solar cell temperature and electronic parameters through two models: A thermal model and an electrical one.</w:t>
            </w:r>
            <w:r w:rsidR="009936D3">
              <w:rPr>
                <w:rFonts w:ascii="Arial" w:eastAsia="Calibri" w:hAnsi="Arial" w:cs="Arial"/>
                <w:szCs w:val="22"/>
              </w:rPr>
              <w:t xml:space="preserve"> </w:t>
            </w:r>
            <w:r w:rsidRPr="002A7DB4">
              <w:rPr>
                <w:rFonts w:ascii="Arial" w:eastAsia="Calibri" w:hAnsi="Arial" w:cs="Arial"/>
                <w:szCs w:val="22"/>
              </w:rPr>
              <w:t>From the thermal model, the thermal equation is determined and solved to obtain the cell temperature versus light concentration and for different mass flow rates. By the electrical model, the electronic parameters were determined and plotted versus light concentration and water mass flow</w:t>
            </w:r>
            <w:r w:rsidR="003A736F">
              <w:rPr>
                <w:rFonts w:ascii="Arial" w:eastAsia="Calibri" w:hAnsi="Arial" w:cs="Arial"/>
                <w:szCs w:val="22"/>
              </w:rPr>
              <w:t xml:space="preserve"> rate</w:t>
            </w:r>
            <w:r w:rsidRPr="002A7DB4">
              <w:rPr>
                <w:rFonts w:ascii="Arial" w:eastAsia="Calibri" w:hAnsi="Arial" w:cs="Arial"/>
                <w:szCs w:val="22"/>
              </w:rPr>
              <w:t>.</w:t>
            </w:r>
            <w:r w:rsidR="009936D3">
              <w:rPr>
                <w:rFonts w:ascii="Arial" w:eastAsia="Calibri" w:hAnsi="Arial" w:cs="Arial"/>
                <w:szCs w:val="22"/>
              </w:rPr>
              <w:t xml:space="preserve"> </w:t>
            </w:r>
            <w:r w:rsidRPr="002A7DB4">
              <w:rPr>
                <w:rFonts w:ascii="Arial" w:eastAsia="Calibri" w:hAnsi="Arial" w:cs="Arial"/>
                <w:szCs w:val="22"/>
              </w:rPr>
              <w:t>Results show that temperature rises with light concentration and decreases with increasing mass flow</w:t>
            </w:r>
            <w:r w:rsidR="003A736F">
              <w:rPr>
                <w:rFonts w:ascii="Arial" w:eastAsia="Calibri" w:hAnsi="Arial" w:cs="Arial"/>
                <w:szCs w:val="22"/>
              </w:rPr>
              <w:t xml:space="preserve"> rate</w:t>
            </w:r>
            <w:r w:rsidRPr="002A7DB4">
              <w:rPr>
                <w:rFonts w:ascii="Arial" w:eastAsia="Calibri" w:hAnsi="Arial" w:cs="Arial"/>
                <w:szCs w:val="22"/>
              </w:rPr>
              <w:t xml:space="preserve">. Mobility and diffusion coefficients of electrons and holes as well as the </w:t>
            </w:r>
            <w:r w:rsidR="003A736F">
              <w:rPr>
                <w:rFonts w:ascii="Arial" w:eastAsia="Calibri" w:hAnsi="Arial" w:cs="Arial"/>
                <w:szCs w:val="22"/>
              </w:rPr>
              <w:t xml:space="preserve">silicon </w:t>
            </w:r>
            <w:r w:rsidRPr="002A7DB4">
              <w:rPr>
                <w:rFonts w:ascii="Arial" w:eastAsia="Calibri" w:hAnsi="Arial" w:cs="Arial"/>
                <w:szCs w:val="22"/>
              </w:rPr>
              <w:t>gap energy, decrease with concentration but all increase with rising mass flow rate. The electrons intrinsic density increases with concentration and fall down with mass flow rise. Near the open-circuit, this effect of mass flow</w:t>
            </w:r>
            <w:r w:rsidR="00237D08">
              <w:rPr>
                <w:rFonts w:ascii="Arial" w:eastAsia="Calibri" w:hAnsi="Arial" w:cs="Arial"/>
                <w:szCs w:val="22"/>
              </w:rPr>
              <w:t xml:space="preserve"> rate</w:t>
            </w:r>
            <w:r w:rsidRPr="002A7DB4">
              <w:rPr>
                <w:rFonts w:ascii="Arial" w:eastAsia="Calibri" w:hAnsi="Arial" w:cs="Arial"/>
                <w:szCs w:val="22"/>
              </w:rPr>
              <w:t xml:space="preserve"> on intrinsic density is sufficient to cause variations of carrier density at the junction and to predict slight variations in open-circuit-voltage. However, in intermediate and short-circuit operating situations, the effect of mass flow on carrier density is insufficient to expect significant variations in current. On the other hand, results show a reduction in the cooling effect of water as the mass flow rate rises.</w:t>
            </w:r>
          </w:p>
        </w:tc>
      </w:tr>
    </w:tbl>
    <w:p w14:paraId="25273E10" w14:textId="77777777" w:rsidR="00636EB2" w:rsidRDefault="00636EB2" w:rsidP="00441B6F">
      <w:pPr>
        <w:pStyle w:val="Body"/>
        <w:spacing w:after="0"/>
        <w:rPr>
          <w:rFonts w:ascii="Arial" w:hAnsi="Arial" w:cs="Arial"/>
          <w:i/>
        </w:rPr>
      </w:pPr>
    </w:p>
    <w:p w14:paraId="1EA72647" w14:textId="24487E6C" w:rsidR="00B52896" w:rsidRPr="00544971" w:rsidRDefault="00A24E7E" w:rsidP="00441B6F">
      <w:pPr>
        <w:pStyle w:val="Body"/>
        <w:spacing w:after="0"/>
        <w:rPr>
          <w:rFonts w:ascii="Arial" w:hAnsi="Arial" w:cs="Arial"/>
          <w:i/>
        </w:rPr>
      </w:pPr>
      <w:r>
        <w:rPr>
          <w:rFonts w:ascii="Arial" w:hAnsi="Arial" w:cs="Arial"/>
          <w:i/>
        </w:rPr>
        <w:t xml:space="preserve">Keywords: </w:t>
      </w:r>
      <w:r w:rsidR="002A7DB4" w:rsidRPr="002A7DB4">
        <w:rPr>
          <w:rFonts w:ascii="Arial" w:hAnsi="Arial" w:cs="Arial"/>
          <w:i/>
        </w:rPr>
        <w:t>Water mass flow rate; temperature; light concentration; electronic parameters; carrier density; cooling effect.</w:t>
      </w:r>
    </w:p>
    <w:p w14:paraId="3EC8F714" w14:textId="77777777" w:rsidR="00505F06" w:rsidRPr="00A24E7E" w:rsidRDefault="00505F06" w:rsidP="00441B6F">
      <w:pPr>
        <w:pStyle w:val="Body"/>
        <w:spacing w:after="0"/>
        <w:rPr>
          <w:rFonts w:ascii="Arial" w:hAnsi="Arial" w:cs="Arial"/>
          <w:i/>
        </w:rPr>
      </w:pPr>
    </w:p>
    <w:p w14:paraId="3EBB9BBF" w14:textId="5B5A71F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E52D44A" w14:textId="77777777" w:rsidR="00790ADA" w:rsidRPr="00FB3A86" w:rsidRDefault="00790ADA" w:rsidP="00441B6F">
      <w:pPr>
        <w:pStyle w:val="AbstHead"/>
        <w:spacing w:after="0"/>
        <w:jc w:val="both"/>
        <w:rPr>
          <w:rFonts w:ascii="Arial" w:hAnsi="Arial" w:cs="Arial"/>
        </w:rPr>
      </w:pPr>
    </w:p>
    <w:p w14:paraId="0B7E5A14" w14:textId="77777777" w:rsidR="002E4788" w:rsidRDefault="00544971" w:rsidP="00544971">
      <w:pPr>
        <w:spacing w:line="228" w:lineRule="auto"/>
        <w:jc w:val="both"/>
        <w:rPr>
          <w:rFonts w:ascii="Arial" w:hAnsi="Arial" w:cs="Arial"/>
        </w:rPr>
      </w:pPr>
      <w:r w:rsidRPr="00544971">
        <w:rPr>
          <w:rFonts w:ascii="Arial" w:hAnsi="Arial" w:cs="Arial"/>
        </w:rPr>
        <w:t>Increasingly, the photovoltaic energy is becoming a real alternative for meeting the world's increasing energy needs and at the same time, reducing the greenhouse gas emissions responsible for global warming [1,2].</w:t>
      </w:r>
      <w:r w:rsidR="009936D3">
        <w:rPr>
          <w:rFonts w:ascii="Arial" w:hAnsi="Arial" w:cs="Arial"/>
        </w:rPr>
        <w:t xml:space="preserve"> </w:t>
      </w:r>
      <w:r w:rsidRPr="00544971">
        <w:rPr>
          <w:rFonts w:ascii="Arial" w:hAnsi="Arial" w:cs="Arial"/>
        </w:rPr>
        <w:t>To make this a reality, photovoltaic sectors have been diversified, giving emergence to sectors such as concentrated-light photovoltaics</w:t>
      </w:r>
      <w:r w:rsidR="00DA6504">
        <w:rPr>
          <w:rFonts w:ascii="Arial" w:hAnsi="Arial" w:cs="Arial"/>
        </w:rPr>
        <w:t xml:space="preserve"> </w:t>
      </w:r>
      <w:r w:rsidRPr="00DA6504">
        <w:rPr>
          <w:rFonts w:ascii="Arial" w:hAnsi="Arial" w:cs="Arial"/>
        </w:rPr>
        <w:t>[1,2].</w:t>
      </w:r>
      <w:r w:rsidR="002E4788">
        <w:rPr>
          <w:rFonts w:ascii="Arial" w:hAnsi="Arial" w:cs="Arial"/>
        </w:rPr>
        <w:t xml:space="preserve"> </w:t>
      </w:r>
    </w:p>
    <w:p w14:paraId="7C61EABC" w14:textId="5E78E6AE" w:rsidR="00544971" w:rsidRDefault="002E4788" w:rsidP="00544971">
      <w:pPr>
        <w:spacing w:line="228" w:lineRule="auto"/>
        <w:jc w:val="both"/>
        <w:rPr>
          <w:rFonts w:ascii="Arial" w:hAnsi="Arial" w:cs="Arial"/>
        </w:rPr>
      </w:pPr>
      <w:r>
        <w:rPr>
          <w:rFonts w:ascii="Arial" w:hAnsi="Arial" w:cs="Arial"/>
        </w:rPr>
        <w:br/>
      </w:r>
      <w:r w:rsidR="00544971" w:rsidRPr="00544971">
        <w:rPr>
          <w:rFonts w:ascii="Arial" w:hAnsi="Arial" w:cs="Arial"/>
        </w:rPr>
        <w:t xml:space="preserve">Numerous studies have shown that photovoltaic performance improves with increasing light concentration. Thus, using a multi-junction PV cell of a </w:t>
      </w:r>
      <w:proofErr w:type="spellStart"/>
      <w:r w:rsidR="00544971" w:rsidRPr="00544971">
        <w:rPr>
          <w:rFonts w:ascii="Arial" w:hAnsi="Arial" w:cs="Arial"/>
        </w:rPr>
        <w:t>GaInP</w:t>
      </w:r>
      <w:proofErr w:type="spellEnd"/>
      <w:r w:rsidR="00544971" w:rsidRPr="00544971">
        <w:rPr>
          <w:rFonts w:ascii="Arial" w:hAnsi="Arial" w:cs="Arial"/>
        </w:rPr>
        <w:t>/GaAs//</w:t>
      </w:r>
      <w:proofErr w:type="spellStart"/>
      <w:r w:rsidR="00544971" w:rsidRPr="00544971">
        <w:rPr>
          <w:rFonts w:ascii="Arial" w:hAnsi="Arial" w:cs="Arial"/>
        </w:rPr>
        <w:t>GaInAsP</w:t>
      </w:r>
      <w:proofErr w:type="spellEnd"/>
      <w:r w:rsidR="00544971" w:rsidRPr="00544971">
        <w:rPr>
          <w:rFonts w:ascii="Arial" w:hAnsi="Arial" w:cs="Arial"/>
        </w:rPr>
        <w:t>/</w:t>
      </w:r>
      <w:proofErr w:type="spellStart"/>
      <w:r w:rsidR="00544971" w:rsidRPr="00544971">
        <w:rPr>
          <w:rFonts w:ascii="Arial" w:hAnsi="Arial" w:cs="Arial"/>
        </w:rPr>
        <w:t>GaInAs</w:t>
      </w:r>
      <w:proofErr w:type="spellEnd"/>
      <w:r w:rsidR="00544971" w:rsidRPr="00544971">
        <w:rPr>
          <w:rFonts w:ascii="Arial" w:hAnsi="Arial" w:cs="Arial"/>
        </w:rPr>
        <w:t xml:space="preserve"> type, </w:t>
      </w:r>
      <w:proofErr w:type="spellStart"/>
      <w:r w:rsidR="00544971" w:rsidRPr="00544971">
        <w:rPr>
          <w:rFonts w:ascii="Arial" w:hAnsi="Arial" w:cs="Arial"/>
        </w:rPr>
        <w:t>Dimroth</w:t>
      </w:r>
      <w:proofErr w:type="spellEnd"/>
      <w:r w:rsidR="00544971" w:rsidRPr="00544971">
        <w:rPr>
          <w:rFonts w:ascii="Arial" w:hAnsi="Arial" w:cs="Arial"/>
        </w:rPr>
        <w:t xml:space="preserve"> et al. </w:t>
      </w:r>
      <w:r w:rsidR="00544971" w:rsidRPr="00DA6504">
        <w:rPr>
          <w:rFonts w:ascii="Arial" w:hAnsi="Arial" w:cs="Arial"/>
        </w:rPr>
        <w:t>[3]</w:t>
      </w:r>
      <w:r w:rsidR="00544971" w:rsidRPr="00544971">
        <w:rPr>
          <w:rFonts w:ascii="Arial" w:hAnsi="Arial" w:cs="Arial"/>
        </w:rPr>
        <w:t xml:space="preserve"> have demonstrated an improvement in open-circuit voltage, fill factor and conversion efficiency which reaches a record value of 44.7% under a light concentration of C=297 Suns. Equivalent results have been shown by Tibbits et al. </w:t>
      </w:r>
      <w:r w:rsidR="00544971" w:rsidRPr="00DA6504">
        <w:rPr>
          <w:rFonts w:ascii="Arial" w:hAnsi="Arial" w:cs="Arial"/>
        </w:rPr>
        <w:t>[4]</w:t>
      </w:r>
      <w:r w:rsidR="00544971" w:rsidRPr="00544971">
        <w:rPr>
          <w:rFonts w:ascii="Arial" w:hAnsi="Arial" w:cs="Arial"/>
        </w:rPr>
        <w:t xml:space="preserve"> and Schachtner et al. </w:t>
      </w:r>
      <w:r w:rsidR="00544971" w:rsidRPr="00DA6504">
        <w:rPr>
          <w:rFonts w:ascii="Arial" w:hAnsi="Arial" w:cs="Arial"/>
        </w:rPr>
        <w:t>[5]</w:t>
      </w:r>
      <w:r w:rsidR="00544971" w:rsidRPr="00544971">
        <w:rPr>
          <w:rFonts w:ascii="Arial" w:hAnsi="Arial" w:cs="Arial"/>
        </w:rPr>
        <w:t xml:space="preserve"> who also worked on these multi-junction PV cells. With a crystalline silicon PV cell, Zoungrana et al. </w:t>
      </w:r>
      <w:r w:rsidR="00544971" w:rsidRPr="00DA6504">
        <w:rPr>
          <w:rFonts w:ascii="Arial" w:hAnsi="Arial" w:cs="Arial"/>
          <w:color w:val="000000"/>
        </w:rPr>
        <w:t>[6]</w:t>
      </w:r>
      <w:r w:rsidR="00544971" w:rsidRPr="00544971">
        <w:rPr>
          <w:rFonts w:ascii="Arial" w:hAnsi="Arial" w:cs="Arial"/>
          <w:color w:val="000000"/>
        </w:rPr>
        <w:t xml:space="preserve"> </w:t>
      </w:r>
      <w:r w:rsidR="00544971" w:rsidRPr="00544971">
        <w:rPr>
          <w:rFonts w:ascii="Arial" w:hAnsi="Arial" w:cs="Arial"/>
        </w:rPr>
        <w:t xml:space="preserve">show that rising light concentration leads to increase in current, voltage, electrical power, conversion efficiency and fill factor. In the same direction and working under non-concentrated illumination, Khan et al. </w:t>
      </w:r>
      <w:r w:rsidR="00544971" w:rsidRPr="00DA6504">
        <w:rPr>
          <w:rFonts w:ascii="Arial" w:hAnsi="Arial" w:cs="Arial"/>
          <w:color w:val="000000"/>
        </w:rPr>
        <w:t>[7]</w:t>
      </w:r>
      <w:r w:rsidR="00544971" w:rsidRPr="00544971">
        <w:rPr>
          <w:rFonts w:ascii="Arial" w:hAnsi="Arial" w:cs="Arial"/>
          <w:color w:val="000000"/>
        </w:rPr>
        <w:t xml:space="preserve"> noted</w:t>
      </w:r>
      <w:r w:rsidR="00544971" w:rsidRPr="00544971">
        <w:rPr>
          <w:rFonts w:ascii="Arial" w:hAnsi="Arial" w:cs="Arial"/>
        </w:rPr>
        <w:t xml:space="preserve"> that initially the shunt resistance rises with light intensity and then become practically constant. However, the series resistance, the diode ideality factor and the reverse saturation current all fall continuously with light intensity. Li et al. </w:t>
      </w:r>
      <w:r w:rsidR="00544971" w:rsidRPr="00DA6504">
        <w:rPr>
          <w:rFonts w:ascii="Arial" w:hAnsi="Arial" w:cs="Arial"/>
          <w:color w:val="000000"/>
        </w:rPr>
        <w:t>[8]</w:t>
      </w:r>
      <w:r w:rsidR="00544971" w:rsidRPr="00544971">
        <w:rPr>
          <w:rFonts w:ascii="Arial" w:hAnsi="Arial" w:cs="Arial"/>
          <w:color w:val="000000"/>
        </w:rPr>
        <w:t xml:space="preserve"> showed</w:t>
      </w:r>
      <w:r w:rsidR="00544971" w:rsidRPr="00544971">
        <w:rPr>
          <w:rFonts w:ascii="Arial" w:hAnsi="Arial" w:cs="Arial"/>
        </w:rPr>
        <w:t xml:space="preserve"> a rise in short-circuit current, open-circuit voltage, electrical power and conversion efficiency with increasing illumination level.</w:t>
      </w:r>
    </w:p>
    <w:p w14:paraId="7192A954" w14:textId="77777777" w:rsidR="00030070" w:rsidRPr="00544971" w:rsidRDefault="00030070" w:rsidP="00544971">
      <w:pPr>
        <w:spacing w:line="228" w:lineRule="auto"/>
        <w:jc w:val="both"/>
        <w:rPr>
          <w:rFonts w:ascii="Arial" w:hAnsi="Arial" w:cs="Arial"/>
        </w:rPr>
      </w:pPr>
    </w:p>
    <w:p w14:paraId="53773ACA" w14:textId="4D8FE22D" w:rsidR="00544971" w:rsidRDefault="00544971" w:rsidP="00544971">
      <w:pPr>
        <w:spacing w:line="228" w:lineRule="auto"/>
        <w:jc w:val="both"/>
        <w:rPr>
          <w:rFonts w:ascii="Arial" w:hAnsi="Arial" w:cs="Arial"/>
        </w:rPr>
      </w:pPr>
      <w:r w:rsidRPr="00544971">
        <w:rPr>
          <w:rFonts w:ascii="Arial" w:hAnsi="Arial" w:cs="Arial"/>
        </w:rPr>
        <w:lastRenderedPageBreak/>
        <w:t xml:space="preserve">In addition, it has been shown that increasing the illumination level, particularly under concentrated light causes the PV cell or panel to heat up </w:t>
      </w:r>
      <w:r w:rsidRPr="00DA6504">
        <w:rPr>
          <w:rFonts w:ascii="Arial" w:hAnsi="Arial" w:cs="Arial"/>
          <w:color w:val="000000"/>
        </w:rPr>
        <w:t>[9-12]</w:t>
      </w:r>
      <w:r w:rsidRPr="00544971">
        <w:rPr>
          <w:rFonts w:ascii="Arial" w:hAnsi="Arial" w:cs="Arial"/>
        </w:rPr>
        <w:t xml:space="preserve">. However, the temperature is known to be harmful to nearly all photovoltaic parameters </w:t>
      </w:r>
      <w:r w:rsidRPr="00DA6504">
        <w:rPr>
          <w:rFonts w:ascii="Arial" w:hAnsi="Arial" w:cs="Arial"/>
          <w:color w:val="000000"/>
        </w:rPr>
        <w:t>[13-16]</w:t>
      </w:r>
      <w:r w:rsidRPr="00544971">
        <w:rPr>
          <w:rFonts w:ascii="Arial" w:hAnsi="Arial" w:cs="Arial"/>
        </w:rPr>
        <w:t xml:space="preserve">. </w:t>
      </w:r>
    </w:p>
    <w:p w14:paraId="2968F2DF" w14:textId="77777777" w:rsidR="00030070" w:rsidRPr="00544971" w:rsidRDefault="00030070" w:rsidP="00544971">
      <w:pPr>
        <w:spacing w:line="228" w:lineRule="auto"/>
        <w:jc w:val="both"/>
        <w:rPr>
          <w:rFonts w:ascii="Arial" w:hAnsi="Arial" w:cs="Arial"/>
        </w:rPr>
      </w:pPr>
    </w:p>
    <w:p w14:paraId="68889AB8" w14:textId="3199E8F3" w:rsidR="00030070" w:rsidRDefault="00544971" w:rsidP="00544971">
      <w:pPr>
        <w:spacing w:line="228" w:lineRule="auto"/>
        <w:jc w:val="both"/>
        <w:rPr>
          <w:rFonts w:ascii="Arial" w:hAnsi="Arial" w:cs="Arial"/>
        </w:rPr>
      </w:pPr>
      <w:r w:rsidRPr="00544971">
        <w:rPr>
          <w:rFonts w:ascii="Arial" w:hAnsi="Arial" w:cs="Arial"/>
        </w:rPr>
        <w:t xml:space="preserve">To take advantage of the positive influence of light concentration on photovoltaic parameters and to avoid overheating of the PV cell, PVT and CPVT hybrid systems have been proposed and studied. These hybrid systems offer the advantage of both electrical and thermal energy cogeneration </w:t>
      </w:r>
      <w:r w:rsidRPr="00DA6504">
        <w:rPr>
          <w:rFonts w:ascii="Arial" w:hAnsi="Arial" w:cs="Arial"/>
        </w:rPr>
        <w:t>[17-22]</w:t>
      </w:r>
      <w:r w:rsidRPr="00544971">
        <w:rPr>
          <w:rFonts w:ascii="Arial" w:hAnsi="Arial" w:cs="Arial"/>
        </w:rPr>
        <w:t>. However, these works do not investigate intrinsic photovoltaic parameters such as carrier mobility and diffusion, intrinsic carrier density and the gap energy of the semiconductor material.  In addition, electronic parameters such as carrier density have not been studied.</w:t>
      </w:r>
    </w:p>
    <w:p w14:paraId="0D04E562" w14:textId="0335B0C7" w:rsidR="00B01FCD" w:rsidRPr="00544971" w:rsidRDefault="009936D3" w:rsidP="00544971">
      <w:pPr>
        <w:spacing w:line="228" w:lineRule="auto"/>
        <w:jc w:val="both"/>
        <w:rPr>
          <w:rFonts w:ascii="Arial" w:hAnsi="Arial" w:cs="Arial"/>
        </w:rPr>
      </w:pPr>
      <w:r>
        <w:rPr>
          <w:rFonts w:ascii="Arial" w:hAnsi="Arial" w:cs="Arial"/>
        </w:rPr>
        <w:br/>
      </w:r>
      <w:r w:rsidR="00544971" w:rsidRPr="00544971">
        <w:rPr>
          <w:rFonts w:ascii="Arial" w:hAnsi="Arial" w:cs="Arial"/>
        </w:rPr>
        <w:t xml:space="preserve">This study aims to respond to these insufficiencies through two models. A first thermal model is proposed and used to determine in the steady state, the temperature and the intrinsic parameters of a PV cell subjected to a concentrated light and a variable mass flow. A second electrical model is also proposed and from which the carrier’s density is determined. Due to the illumination high level, we take into account the electric field of the electron concentration gradient </w:t>
      </w:r>
      <w:r w:rsidR="00544971" w:rsidRPr="00DA6504">
        <w:rPr>
          <w:rFonts w:ascii="Arial" w:hAnsi="Arial" w:cs="Arial"/>
        </w:rPr>
        <w:t>[4,10]</w:t>
      </w:r>
      <w:r w:rsidR="00544971" w:rsidRPr="00544971">
        <w:rPr>
          <w:rFonts w:ascii="Arial" w:hAnsi="Arial" w:cs="Arial"/>
        </w:rPr>
        <w:t>.</w:t>
      </w:r>
    </w:p>
    <w:p w14:paraId="0FE08E76" w14:textId="77777777" w:rsidR="00790ADA" w:rsidRPr="00FB3A86" w:rsidRDefault="00790ADA" w:rsidP="00441B6F">
      <w:pPr>
        <w:pStyle w:val="Body"/>
        <w:spacing w:after="0"/>
        <w:rPr>
          <w:rFonts w:ascii="Arial" w:hAnsi="Arial" w:cs="Arial"/>
        </w:rPr>
      </w:pPr>
    </w:p>
    <w:p w14:paraId="34C5FEA3" w14:textId="7FAC38A0" w:rsidR="007F7B32" w:rsidRDefault="00902823" w:rsidP="00030070">
      <w:pPr>
        <w:pStyle w:val="AbstHead"/>
        <w:spacing w:after="0"/>
        <w:rPr>
          <w:rFonts w:ascii="Arial" w:hAnsi="Arial" w:cs="Arial"/>
        </w:rPr>
      </w:pPr>
      <w:r>
        <w:rPr>
          <w:rFonts w:ascii="Arial" w:hAnsi="Arial" w:cs="Arial"/>
        </w:rPr>
        <w:t>2. material and method</w:t>
      </w:r>
      <w:r w:rsidR="00000F8F">
        <w:rPr>
          <w:rFonts w:ascii="Arial" w:hAnsi="Arial" w:cs="Arial"/>
        </w:rPr>
        <w:t>s</w:t>
      </w:r>
    </w:p>
    <w:p w14:paraId="1473A3E6" w14:textId="77777777" w:rsidR="000B64DB" w:rsidRDefault="000B64DB" w:rsidP="00030070">
      <w:pPr>
        <w:pStyle w:val="AbstHead"/>
        <w:spacing w:after="0"/>
        <w:rPr>
          <w:rFonts w:ascii="Arial" w:hAnsi="Arial" w:cs="Arial"/>
        </w:rPr>
      </w:pPr>
    </w:p>
    <w:p w14:paraId="6565EA10" w14:textId="3DF1F4CC" w:rsidR="00030070" w:rsidRDefault="00030070" w:rsidP="00030070">
      <w:pPr>
        <w:pStyle w:val="Body"/>
        <w:spacing w:after="0"/>
        <w:jc w:val="left"/>
        <w:rPr>
          <w:rFonts w:ascii="Arial" w:hAnsi="Arial" w:cs="Arial"/>
        </w:rPr>
      </w:pPr>
      <w:r w:rsidRPr="00C30A0F">
        <w:rPr>
          <w:rFonts w:ascii="Arial" w:hAnsi="Arial" w:cs="Arial"/>
          <w:b/>
          <w:caps/>
          <w:sz w:val="22"/>
        </w:rPr>
        <w:t xml:space="preserve">2.1 </w:t>
      </w:r>
      <w:r w:rsidRPr="00030070">
        <w:rPr>
          <w:rFonts w:ascii="Arial" w:hAnsi="Arial" w:cs="Arial"/>
          <w:b/>
          <w:sz w:val="22"/>
        </w:rPr>
        <w:t>Thermal model and determination of temperature and intrinsic parameters</w:t>
      </w:r>
    </w:p>
    <w:p w14:paraId="2AC68EC7" w14:textId="77777777" w:rsidR="00790ADA" w:rsidRPr="00FB3A86" w:rsidRDefault="00790ADA" w:rsidP="00441B6F">
      <w:pPr>
        <w:pStyle w:val="AbstHead"/>
        <w:spacing w:after="0"/>
        <w:jc w:val="both"/>
        <w:rPr>
          <w:rFonts w:ascii="Arial" w:hAnsi="Arial" w:cs="Arial"/>
        </w:rPr>
      </w:pPr>
    </w:p>
    <w:p w14:paraId="001B9EE8" w14:textId="23B69506" w:rsidR="004907D5" w:rsidRDefault="004907D5" w:rsidP="00441B6F">
      <w:pPr>
        <w:pStyle w:val="Body"/>
        <w:spacing w:after="0"/>
        <w:rPr>
          <w:rFonts w:ascii="Arial" w:hAnsi="Arial" w:cs="Arial"/>
        </w:rPr>
      </w:pPr>
      <w:r w:rsidRPr="004907D5">
        <w:rPr>
          <w:rFonts w:ascii="Arial" w:hAnsi="Arial" w:cs="Arial"/>
        </w:rPr>
        <w:t>Fig</w:t>
      </w:r>
      <w:r>
        <w:rPr>
          <w:rFonts w:ascii="Arial" w:hAnsi="Arial" w:cs="Arial"/>
        </w:rPr>
        <w:t>ure</w:t>
      </w:r>
      <w:r w:rsidRPr="004907D5">
        <w:rPr>
          <w:rFonts w:ascii="Arial" w:hAnsi="Arial" w:cs="Arial"/>
        </w:rPr>
        <w:t xml:space="preserve"> 1 below illustrates the thermal model of a hybrid Concentration Photovoltaic-Thermal (CPVT) system. It shows the different powers exchanged by the PV cell. The incident light that arrives on the PV cell first passes through an optical concentrator. The PV cell receives the concentrated light power which it converts into electrical power. A part of the power received by the PV cell is transferred to the water circulating in the channel. Another part of the power received by the PV cell is lost in the form of heat through natural convection and radiation.</w:t>
      </w:r>
    </w:p>
    <w:p w14:paraId="67ACA12F" w14:textId="77777777" w:rsidR="004907D5" w:rsidRDefault="004907D5" w:rsidP="00441B6F">
      <w:pPr>
        <w:pStyle w:val="Body"/>
        <w:spacing w:after="0"/>
        <w:rPr>
          <w:rFonts w:ascii="Arial" w:hAnsi="Arial" w:cs="Arial"/>
        </w:rPr>
      </w:pPr>
    </w:p>
    <w:p w14:paraId="006172B2" w14:textId="0CBE44A4" w:rsidR="002E0D56" w:rsidRDefault="000B64DB" w:rsidP="000B64DB">
      <w:pPr>
        <w:pStyle w:val="Body"/>
        <w:spacing w:after="0"/>
        <w:jc w:val="center"/>
        <w:rPr>
          <w:rFonts w:ascii="Arial" w:hAnsi="Arial" w:cs="Arial"/>
        </w:rPr>
      </w:pPr>
      <w:r w:rsidRPr="00BF6336">
        <w:rPr>
          <w:noProof/>
        </w:rPr>
        <w:drawing>
          <wp:inline distT="0" distB="0" distL="0" distR="0" wp14:anchorId="0BA10B8B" wp14:editId="03310283">
            <wp:extent cx="3579285" cy="212400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9285" cy="2124000"/>
                    </a:xfrm>
                    <a:prstGeom prst="rect">
                      <a:avLst/>
                    </a:prstGeom>
                    <a:noFill/>
                    <a:ln>
                      <a:noFill/>
                    </a:ln>
                  </pic:spPr>
                </pic:pic>
              </a:graphicData>
            </a:graphic>
          </wp:inline>
        </w:drawing>
      </w:r>
      <w:r>
        <w:rPr>
          <w:rFonts w:ascii="Arial" w:hAnsi="Arial" w:cs="Arial"/>
        </w:rPr>
        <w:br/>
      </w:r>
      <w:r w:rsidRPr="000B64DB">
        <w:rPr>
          <w:rFonts w:ascii="Arial" w:hAnsi="Arial" w:cs="Arial"/>
          <w:b/>
          <w:bCs/>
          <w:szCs w:val="22"/>
        </w:rPr>
        <w:t>Fig. 1. Illustration of the thermal model and exchanged powers</w:t>
      </w:r>
    </w:p>
    <w:p w14:paraId="63A7302A" w14:textId="77777777" w:rsidR="000B64DB" w:rsidRDefault="000B64DB" w:rsidP="00441B6F">
      <w:pPr>
        <w:pStyle w:val="Body"/>
        <w:spacing w:after="0"/>
        <w:rPr>
          <w:rFonts w:ascii="Arial" w:hAnsi="Arial" w:cs="Arial"/>
        </w:rPr>
      </w:pPr>
    </w:p>
    <w:p w14:paraId="27548AFC" w14:textId="77777777" w:rsidR="000B64DB" w:rsidRDefault="000B64DB" w:rsidP="00441B6F">
      <w:pPr>
        <w:pStyle w:val="Body"/>
        <w:spacing w:after="0"/>
        <w:rPr>
          <w:rFonts w:ascii="Arial" w:hAnsi="Arial" w:cs="Arial"/>
        </w:rPr>
      </w:pPr>
    </w:p>
    <w:p w14:paraId="210A72CF" w14:textId="766B74E5" w:rsidR="0081419A" w:rsidRPr="0081419A" w:rsidRDefault="0081419A" w:rsidP="0081419A">
      <w:pPr>
        <w:pStyle w:val="Body"/>
        <w:rPr>
          <w:rFonts w:ascii="Arial" w:hAnsi="Arial" w:cs="Arial"/>
        </w:rPr>
      </w:pPr>
      <w:r w:rsidRPr="0081419A">
        <w:rPr>
          <w:rFonts w:ascii="Arial" w:hAnsi="Arial" w:cs="Arial"/>
        </w:rPr>
        <w:t>The determination of the thermal equation is carried out on the basis of the following assumptions:</w:t>
      </w:r>
    </w:p>
    <w:p w14:paraId="28E3345C" w14:textId="18B2B1E4" w:rsidR="0081419A" w:rsidRPr="0081419A" w:rsidRDefault="0081419A" w:rsidP="0081419A">
      <w:pPr>
        <w:pStyle w:val="Body"/>
        <w:rPr>
          <w:rFonts w:ascii="Arial" w:hAnsi="Arial" w:cs="Arial"/>
        </w:rPr>
      </w:pPr>
      <w:r w:rsidRPr="0081419A">
        <w:rPr>
          <w:rFonts w:ascii="Arial" w:hAnsi="Arial" w:cs="Arial"/>
        </w:rPr>
        <w:t>-</w:t>
      </w:r>
      <w:r w:rsidR="00865300">
        <w:rPr>
          <w:rFonts w:ascii="Arial" w:hAnsi="Arial" w:cs="Arial"/>
        </w:rPr>
        <w:t xml:space="preserve"> </w:t>
      </w:r>
      <w:r w:rsidRPr="0081419A">
        <w:rPr>
          <w:rFonts w:ascii="Arial" w:hAnsi="Arial" w:cs="Arial"/>
        </w:rPr>
        <w:t>Heat dissipation is assumed to occur through radiation and natural convection and takes place only on the PV cell front side;</w:t>
      </w:r>
    </w:p>
    <w:p w14:paraId="2F5C7A00" w14:textId="01E0357A" w:rsidR="0081419A" w:rsidRPr="0081419A" w:rsidRDefault="0081419A" w:rsidP="0081419A">
      <w:pPr>
        <w:pStyle w:val="Body"/>
        <w:rPr>
          <w:rFonts w:ascii="Arial" w:hAnsi="Arial" w:cs="Arial"/>
        </w:rPr>
      </w:pPr>
      <w:r w:rsidRPr="0081419A">
        <w:rPr>
          <w:rFonts w:ascii="Arial" w:hAnsi="Arial" w:cs="Arial"/>
        </w:rPr>
        <w:t>-</w:t>
      </w:r>
      <w:r w:rsidR="00865300">
        <w:rPr>
          <w:rFonts w:ascii="Arial" w:hAnsi="Arial" w:cs="Arial"/>
        </w:rPr>
        <w:t xml:space="preserve"> </w:t>
      </w:r>
      <w:r w:rsidRPr="0081419A">
        <w:rPr>
          <w:rFonts w:ascii="Arial" w:hAnsi="Arial" w:cs="Arial"/>
        </w:rPr>
        <w:t>Heat exchanges are assumed to be negligible on the PV cell lateral surfaces. This is explained by the fact that the PV cell is very thin. Its thickness (4</w:t>
      </w:r>
      <w:r>
        <w:rPr>
          <w:rFonts w:ascii="Arial" w:hAnsi="Arial" w:cs="Arial"/>
        </w:rPr>
        <w:t xml:space="preserve"> </w:t>
      </w:r>
      <w:r w:rsidR="00EA03D4">
        <w:rPr>
          <w:rFonts w:ascii="Arial" w:hAnsi="Arial" w:cs="Arial"/>
        </w:rPr>
        <w:t xml:space="preserve">µm </w:t>
      </w:r>
      <w:r w:rsidRPr="0081419A">
        <w:rPr>
          <w:rFonts w:ascii="Arial" w:hAnsi="Arial" w:cs="Arial"/>
        </w:rPr>
        <w:t>at most) is insignificant compared to its width (9 mm at least) and length (95 mm at least);</w:t>
      </w:r>
    </w:p>
    <w:p w14:paraId="3579B5B0" w14:textId="17AF5D42" w:rsidR="00502516" w:rsidRDefault="0081419A" w:rsidP="0081419A">
      <w:pPr>
        <w:pStyle w:val="Body"/>
        <w:spacing w:after="0"/>
        <w:rPr>
          <w:rFonts w:ascii="Arial" w:hAnsi="Arial" w:cs="Arial"/>
        </w:rPr>
      </w:pPr>
      <w:r w:rsidRPr="0081419A">
        <w:rPr>
          <w:rFonts w:ascii="Arial" w:hAnsi="Arial" w:cs="Arial"/>
        </w:rPr>
        <w:t>-</w:t>
      </w:r>
      <w:r w:rsidR="00865300">
        <w:rPr>
          <w:rFonts w:ascii="Arial" w:hAnsi="Arial" w:cs="Arial"/>
        </w:rPr>
        <w:t xml:space="preserve"> </w:t>
      </w:r>
      <w:r w:rsidRPr="0081419A">
        <w:rPr>
          <w:rFonts w:ascii="Arial" w:hAnsi="Arial" w:cs="Arial"/>
        </w:rPr>
        <w:t>The PV cell temperature is assumed to be uniform due to its very thin thickness and the uniform distribution of incident light.</w:t>
      </w:r>
    </w:p>
    <w:p w14:paraId="6B80FA03" w14:textId="77777777" w:rsidR="00454720" w:rsidRDefault="00454720" w:rsidP="0081419A">
      <w:pPr>
        <w:pStyle w:val="Body"/>
        <w:spacing w:after="0"/>
        <w:rPr>
          <w:rFonts w:ascii="Arial" w:hAnsi="Arial" w:cs="Arial"/>
        </w:rPr>
      </w:pPr>
    </w:p>
    <w:p w14:paraId="6D3FC477" w14:textId="77777777" w:rsidR="00454720" w:rsidRPr="00454720" w:rsidRDefault="00454720" w:rsidP="00454720">
      <w:pPr>
        <w:pStyle w:val="Body"/>
        <w:spacing w:after="0"/>
        <w:rPr>
          <w:rFonts w:ascii="Arial" w:hAnsi="Arial" w:cs="Arial"/>
        </w:rPr>
      </w:pPr>
      <w:r w:rsidRPr="00454720">
        <w:rPr>
          <w:rFonts w:ascii="Arial" w:hAnsi="Arial" w:cs="Arial"/>
        </w:rPr>
        <w:t>Thus, the powers exchanged by the PV cell are: </w:t>
      </w:r>
    </w:p>
    <w:p w14:paraId="4260F1FB"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 xml:space="preserve">The absorbed light power given by equation 1. </w:t>
      </w:r>
    </w:p>
    <w:p w14:paraId="1C3001A1" w14:textId="5EBABEF3" w:rsidR="00454720" w:rsidRPr="00454720" w:rsidRDefault="00454720" w:rsidP="00454720">
      <w:pPr>
        <w:pStyle w:val="Body"/>
        <w:spacing w:after="0"/>
        <w:rPr>
          <w:rFonts w:ascii="Arial" w:hAnsi="Arial" w:cs="Arial"/>
        </w:rPr>
      </w:pPr>
      <w:r w:rsidRPr="00454720">
        <w:rPr>
          <w:rFonts w:ascii="Arial" w:hAnsi="Arial" w:cs="Arial"/>
        </w:rPr>
        <w:lastRenderedPageBreak/>
        <w:t xml:space="preserve">           </w:t>
      </w:r>
      <w:r>
        <w:rPr>
          <w:rFonts w:ascii="Arial" w:hAnsi="Arial" w:cs="Arial"/>
        </w:rPr>
        <w:t xml:space="preserve">                        </w:t>
      </w:r>
      <w:r w:rsidRPr="00454720">
        <w:rPr>
          <w:rFonts w:ascii="Arial" w:hAnsi="Arial" w:cs="Arial"/>
        </w:rPr>
        <w:t xml:space="preserve"> </w:t>
      </w:r>
      <w:r w:rsidRPr="00EA03D4">
        <w:rPr>
          <w:rFonts w:ascii="Arial" w:hAnsi="Arial" w:cs="Arial"/>
          <w:position w:val="-14"/>
        </w:rPr>
        <w:object w:dxaOrig="1960" w:dyaOrig="360" w14:anchorId="2320B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9pt;height:20.7pt" o:ole="">
            <v:imagedata r:id="rId15" o:title=""/>
          </v:shape>
          <o:OLEObject Type="Embed" ProgID="Equation.DSMT4" ShapeID="_x0000_i1025" DrawAspect="Content" ObjectID="_1830514398" r:id="rId16"/>
        </w:object>
      </w:r>
      <w:r w:rsidRPr="00454720">
        <w:rPr>
          <w:rFonts w:ascii="Arial" w:hAnsi="Arial" w:cs="Arial"/>
        </w:rPr>
        <w:t xml:space="preserve">               (1)</w:t>
      </w:r>
    </w:p>
    <w:p w14:paraId="78BB2FFD" w14:textId="77777777" w:rsidR="00454720" w:rsidRPr="00454720" w:rsidRDefault="00454720" w:rsidP="00454720">
      <w:pPr>
        <w:pStyle w:val="Body"/>
        <w:spacing w:after="0"/>
        <w:rPr>
          <w:rFonts w:ascii="Arial" w:hAnsi="Arial" w:cs="Arial"/>
        </w:rPr>
      </w:pPr>
      <w:r w:rsidRPr="00454720">
        <w:rPr>
          <w:rFonts w:ascii="Arial" w:hAnsi="Arial" w:cs="Arial"/>
        </w:rPr>
        <w:t xml:space="preserve">where </w:t>
      </w:r>
      <w:r w:rsidRPr="00EA03D4">
        <w:rPr>
          <w:rFonts w:ascii="Arial" w:hAnsi="Arial" w:cs="Arial"/>
          <w:position w:val="-14"/>
        </w:rPr>
        <w:object w:dxaOrig="260" w:dyaOrig="360" w14:anchorId="39661A74">
          <v:shape id="_x0000_i1026" type="#_x0000_t75" style="width:14.8pt;height:20.7pt" o:ole="">
            <v:imagedata r:id="rId17" o:title=""/>
          </v:shape>
          <o:OLEObject Type="Embed" ProgID="Equation.DSMT4" ShapeID="_x0000_i1026" DrawAspect="Content" ObjectID="_1830514399" r:id="rId18"/>
        </w:object>
      </w:r>
      <w:r w:rsidRPr="00454720">
        <w:rPr>
          <w:rFonts w:ascii="Arial" w:hAnsi="Arial" w:cs="Arial"/>
        </w:rPr>
        <w:t xml:space="preserve"> represents the light concentrator transmissivity; </w:t>
      </w:r>
      <w:r w:rsidRPr="00EA03D4">
        <w:rPr>
          <w:rFonts w:ascii="Arial" w:hAnsi="Arial" w:cs="Arial"/>
          <w:position w:val="-14"/>
        </w:rPr>
        <w:object w:dxaOrig="300" w:dyaOrig="360" w14:anchorId="1D11ABBC">
          <v:shape id="_x0000_i1027" type="#_x0000_t75" style="width:14.8pt;height:20.7pt" o:ole="">
            <v:imagedata r:id="rId19" o:title=""/>
          </v:shape>
          <o:OLEObject Type="Embed" ProgID="Equation.DSMT4" ShapeID="_x0000_i1027" DrawAspect="Content" ObjectID="_1830514400" r:id="rId20"/>
        </w:object>
      </w:r>
      <w:r w:rsidRPr="00454720">
        <w:rPr>
          <w:rFonts w:ascii="Arial" w:hAnsi="Arial" w:cs="Arial"/>
        </w:rPr>
        <w:t xml:space="preserve"> the absorption coefficient at the PV cell surface. </w:t>
      </w:r>
      <w:r w:rsidRPr="00EA03D4">
        <w:rPr>
          <w:rFonts w:ascii="Arial" w:hAnsi="Arial" w:cs="Arial"/>
          <w:position w:val="-14"/>
        </w:rPr>
        <w:object w:dxaOrig="300" w:dyaOrig="360" w14:anchorId="49F60BBC">
          <v:shape id="_x0000_i1028" type="#_x0000_t75" style="width:14.8pt;height:20.7pt" o:ole="">
            <v:imagedata r:id="rId21" o:title=""/>
          </v:shape>
          <o:OLEObject Type="Embed" ProgID="Equation.DSMT4" ShapeID="_x0000_i1028" DrawAspect="Content" ObjectID="_1830514401" r:id="rId22"/>
        </w:object>
      </w:r>
      <w:r w:rsidRPr="00454720">
        <w:rPr>
          <w:rFonts w:ascii="Arial" w:hAnsi="Arial" w:cs="Arial"/>
        </w:rPr>
        <w:t xml:space="preserve"> the PV cell surface; </w:t>
      </w:r>
      <w:r w:rsidRPr="00EA03D4">
        <w:rPr>
          <w:rFonts w:ascii="Arial" w:hAnsi="Arial" w:cs="Arial"/>
          <w:position w:val="-6"/>
        </w:rPr>
        <w:object w:dxaOrig="240" w:dyaOrig="279" w14:anchorId="7F2D0D3A">
          <v:shape id="_x0000_i1029" type="#_x0000_t75" style="width:14.8pt;height:14.8pt" o:ole="">
            <v:imagedata r:id="rId23" o:title=""/>
          </v:shape>
          <o:OLEObject Type="Embed" ProgID="Equation.DSMT4" ShapeID="_x0000_i1029" DrawAspect="Content" ObjectID="_1830514402" r:id="rId24"/>
        </w:object>
      </w:r>
      <w:r w:rsidRPr="00454720">
        <w:rPr>
          <w:rFonts w:ascii="Arial" w:hAnsi="Arial" w:cs="Arial"/>
        </w:rPr>
        <w:t xml:space="preserve">the light concentration et </w:t>
      </w:r>
      <w:r w:rsidRPr="00EA03D4">
        <w:rPr>
          <w:rFonts w:ascii="Arial" w:hAnsi="Arial" w:cs="Arial"/>
          <w:position w:val="-14"/>
        </w:rPr>
        <w:object w:dxaOrig="360" w:dyaOrig="360" w14:anchorId="7E61536B">
          <v:shape id="_x0000_i1030" type="#_x0000_t75" style="width:14.8pt;height:20.7pt" o:ole="">
            <v:imagedata r:id="rId25" o:title=""/>
          </v:shape>
          <o:OLEObject Type="Embed" ProgID="Equation.DSMT4" ShapeID="_x0000_i1030" DrawAspect="Content" ObjectID="_1830514403" r:id="rId26"/>
        </w:object>
      </w:r>
      <w:r w:rsidRPr="00454720">
        <w:rPr>
          <w:rFonts w:ascii="Arial" w:hAnsi="Arial" w:cs="Arial"/>
        </w:rPr>
        <w:t xml:space="preserve"> the solar irradiance, which is 1000 W.m-2 under standard AM 1.5 air mass conditions [10,12].</w:t>
      </w:r>
    </w:p>
    <w:p w14:paraId="402CE715"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The electric power delivered [10,12]:</w:t>
      </w:r>
    </w:p>
    <w:p w14:paraId="15A9F94E" w14:textId="54BF227A"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454720">
        <w:rPr>
          <w:rFonts w:ascii="Arial" w:hAnsi="Arial" w:cs="Arial"/>
        </w:rPr>
        <w:t xml:space="preserve">  </w:t>
      </w:r>
      <w:r w:rsidRPr="00EA03D4">
        <w:rPr>
          <w:rFonts w:ascii="Arial" w:hAnsi="Arial" w:cs="Arial"/>
          <w:position w:val="-14"/>
        </w:rPr>
        <w:object w:dxaOrig="2160" w:dyaOrig="360" w14:anchorId="76CA18B1">
          <v:shape id="_x0000_i1031" type="#_x0000_t75" style="width:121.3pt;height:20.7pt" o:ole="">
            <v:imagedata r:id="rId27" o:title=""/>
          </v:shape>
          <o:OLEObject Type="Embed" ProgID="Equation.DSMT4" ShapeID="_x0000_i1031" DrawAspect="Content" ObjectID="_1830514404" r:id="rId28"/>
        </w:object>
      </w:r>
      <w:r w:rsidRPr="00454720">
        <w:rPr>
          <w:rFonts w:ascii="Arial" w:hAnsi="Arial" w:cs="Arial"/>
        </w:rPr>
        <w:t xml:space="preserve">              (2)</w:t>
      </w:r>
    </w:p>
    <w:p w14:paraId="34CDF5A9" w14:textId="77777777" w:rsidR="00454720" w:rsidRPr="00454720" w:rsidRDefault="00454720" w:rsidP="00454720">
      <w:pPr>
        <w:pStyle w:val="Body"/>
        <w:spacing w:after="0"/>
        <w:rPr>
          <w:rFonts w:ascii="Arial" w:hAnsi="Arial" w:cs="Arial"/>
        </w:rPr>
      </w:pPr>
      <w:r w:rsidRPr="00865300">
        <w:rPr>
          <w:rFonts w:ascii="Arial" w:hAnsi="Arial" w:cs="Arial"/>
          <w:position w:val="-8"/>
        </w:rPr>
        <w:object w:dxaOrig="300" w:dyaOrig="360" w14:anchorId="42224300">
          <v:shape id="_x0000_i1032" type="#_x0000_t75" style="width:14.8pt;height:20.7pt" o:ole="">
            <v:imagedata r:id="rId29" o:title=""/>
          </v:shape>
          <o:OLEObject Type="Embed" ProgID="Equation.DSMT4" ShapeID="_x0000_i1032" DrawAspect="Content" ObjectID="_1830514405" r:id="rId30"/>
        </w:object>
      </w:r>
      <w:r w:rsidRPr="00454720">
        <w:rPr>
          <w:rFonts w:ascii="Arial" w:hAnsi="Arial" w:cs="Arial"/>
        </w:rPr>
        <w:t xml:space="preserve"> corresponds to the photo conversion efficiency given by [12,23]:</w:t>
      </w:r>
    </w:p>
    <w:p w14:paraId="5C562371" w14:textId="12220386" w:rsidR="00454720" w:rsidRPr="00454720" w:rsidRDefault="00454720" w:rsidP="00454720">
      <w:pPr>
        <w:pStyle w:val="Body"/>
        <w:spacing w:after="0"/>
        <w:rPr>
          <w:rFonts w:ascii="Arial" w:hAnsi="Arial" w:cs="Arial"/>
        </w:rPr>
      </w:pPr>
      <w:r w:rsidRPr="00454720">
        <w:rPr>
          <w:rFonts w:ascii="Arial" w:hAnsi="Arial" w:cs="Arial"/>
        </w:rPr>
        <w:tab/>
      </w:r>
      <w:r>
        <w:rPr>
          <w:rFonts w:ascii="Arial" w:hAnsi="Arial" w:cs="Arial"/>
        </w:rPr>
        <w:t xml:space="preserve">                         </w:t>
      </w:r>
      <w:r w:rsidRPr="00EA03D4">
        <w:rPr>
          <w:rFonts w:ascii="Arial" w:hAnsi="Arial" w:cs="Arial"/>
          <w:position w:val="-14"/>
        </w:rPr>
        <w:object w:dxaOrig="1420" w:dyaOrig="360" w14:anchorId="377124DA">
          <v:shape id="_x0000_i1033" type="#_x0000_t75" style="width:79.4pt;height:20.7pt" o:ole="">
            <v:imagedata r:id="rId31" o:title=""/>
          </v:shape>
          <o:OLEObject Type="Embed" ProgID="Equation.DSMT4" ShapeID="_x0000_i1033" DrawAspect="Content" ObjectID="_1830514406" r:id="rId32"/>
        </w:object>
      </w:r>
      <w:r w:rsidRPr="00454720">
        <w:rPr>
          <w:rFonts w:ascii="Arial" w:hAnsi="Arial" w:cs="Arial"/>
        </w:rPr>
        <w:t xml:space="preserve">            </w:t>
      </w:r>
      <w:r>
        <w:rPr>
          <w:rFonts w:ascii="Arial" w:hAnsi="Arial" w:cs="Arial"/>
        </w:rPr>
        <w:t xml:space="preserve">          </w:t>
      </w:r>
      <w:r w:rsidRPr="00454720">
        <w:rPr>
          <w:rFonts w:ascii="Arial" w:hAnsi="Arial" w:cs="Arial"/>
        </w:rPr>
        <w:t xml:space="preserve">     (3)</w:t>
      </w:r>
    </w:p>
    <w:p w14:paraId="6F9A9817" w14:textId="77777777" w:rsidR="00454720" w:rsidRPr="00454720" w:rsidRDefault="00454720" w:rsidP="00454720">
      <w:pPr>
        <w:pStyle w:val="Body"/>
        <w:spacing w:after="0"/>
        <w:rPr>
          <w:rFonts w:ascii="Arial" w:hAnsi="Arial" w:cs="Arial"/>
        </w:rPr>
      </w:pPr>
      <w:r w:rsidRPr="00454720">
        <w:rPr>
          <w:rFonts w:ascii="Arial" w:hAnsi="Arial" w:cs="Arial"/>
        </w:rPr>
        <w:t>with a= 0.425 et b=0.00176</w:t>
      </w:r>
    </w:p>
    <w:p w14:paraId="18C995BB"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The power lost through thermal radiation [12,23]:</w:t>
      </w:r>
    </w:p>
    <w:p w14:paraId="0881E5A7" w14:textId="4A882DAF"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EA03D4">
        <w:rPr>
          <w:rFonts w:ascii="Arial" w:hAnsi="Arial" w:cs="Arial"/>
          <w:position w:val="-14"/>
        </w:rPr>
        <w:object w:dxaOrig="2220" w:dyaOrig="440" w14:anchorId="0A9F8E79">
          <v:shape id="_x0000_i1034" type="#_x0000_t75" style="width:129.2pt;height:28.1pt" o:ole="">
            <v:imagedata r:id="rId33" o:title=""/>
          </v:shape>
          <o:OLEObject Type="Embed" ProgID="Equation.DSMT4" ShapeID="_x0000_i1034" DrawAspect="Content" ObjectID="_1830514407" r:id="rId34"/>
        </w:object>
      </w:r>
      <w:r w:rsidRPr="00454720">
        <w:rPr>
          <w:rFonts w:ascii="Arial" w:hAnsi="Arial" w:cs="Arial"/>
        </w:rPr>
        <w:t xml:space="preserve">           </w:t>
      </w:r>
      <w:r>
        <w:rPr>
          <w:rFonts w:ascii="Arial" w:hAnsi="Arial" w:cs="Arial"/>
        </w:rPr>
        <w:t xml:space="preserve">  </w:t>
      </w:r>
      <w:r w:rsidRPr="00454720">
        <w:rPr>
          <w:rFonts w:ascii="Arial" w:hAnsi="Arial" w:cs="Arial"/>
        </w:rPr>
        <w:t xml:space="preserve"> (4)</w:t>
      </w:r>
    </w:p>
    <w:p w14:paraId="7A53EC6A" w14:textId="76B12D23" w:rsidR="00454720" w:rsidRPr="00454720" w:rsidRDefault="00454720" w:rsidP="00865300">
      <w:pPr>
        <w:pStyle w:val="Body"/>
        <w:spacing w:after="0"/>
        <w:ind w:left="142" w:hanging="142"/>
        <w:rPr>
          <w:rFonts w:ascii="Arial" w:hAnsi="Arial" w:cs="Arial"/>
        </w:rPr>
      </w:pPr>
      <w:r w:rsidRPr="00EA03D4">
        <w:rPr>
          <w:rFonts w:ascii="Arial" w:hAnsi="Arial" w:cs="Arial"/>
          <w:position w:val="-14"/>
        </w:rPr>
        <w:object w:dxaOrig="420" w:dyaOrig="380" w14:anchorId="2629722E">
          <v:shape id="_x0000_i1035" type="#_x0000_t75" style="width:20.7pt;height:20.7pt" o:ole="">
            <v:imagedata r:id="rId35" o:title=""/>
          </v:shape>
          <o:OLEObject Type="Embed" ProgID="Equation.DSMT4" ShapeID="_x0000_i1035" DrawAspect="Content" ObjectID="_1830514408" r:id="rId36"/>
        </w:object>
      </w:r>
      <w:r w:rsidRPr="00454720">
        <w:rPr>
          <w:rFonts w:ascii="Arial" w:hAnsi="Arial" w:cs="Arial"/>
        </w:rPr>
        <w:t xml:space="preserve"> corresponds to the radiative surface (</w:t>
      </w:r>
      <w:r w:rsidRPr="00EA03D4">
        <w:rPr>
          <w:rFonts w:ascii="Arial" w:hAnsi="Arial" w:cs="Arial"/>
          <w:position w:val="-14"/>
        </w:rPr>
        <w:object w:dxaOrig="900" w:dyaOrig="380" w14:anchorId="1F0E075C">
          <v:shape id="_x0000_i1036" type="#_x0000_t75" style="width:43.9pt;height:20.7pt" o:ole="">
            <v:imagedata r:id="rId37" o:title=""/>
          </v:shape>
          <o:OLEObject Type="Embed" ProgID="Equation.DSMT4" ShapeID="_x0000_i1036" DrawAspect="Content" ObjectID="_1830514409" r:id="rId38"/>
        </w:object>
      </w:r>
      <w:r w:rsidRPr="00454720">
        <w:rPr>
          <w:rFonts w:ascii="Arial" w:hAnsi="Arial" w:cs="Arial"/>
        </w:rPr>
        <w:t xml:space="preserve">) and </w:t>
      </w:r>
      <w:r w:rsidRPr="00EA03D4">
        <w:rPr>
          <w:rFonts w:ascii="Arial" w:hAnsi="Arial" w:cs="Arial"/>
          <w:position w:val="-14"/>
        </w:rPr>
        <w:object w:dxaOrig="1120" w:dyaOrig="360" w14:anchorId="783D142F">
          <v:shape id="_x0000_i1037" type="#_x0000_t75" style="width:57.2pt;height:20.7pt" o:ole="">
            <v:imagedata r:id="rId39" o:title=""/>
          </v:shape>
          <o:OLEObject Type="Embed" ProgID="Equation.DSMT4" ShapeID="_x0000_i1037" DrawAspect="Content" ObjectID="_1830514410" r:id="rId40"/>
        </w:object>
      </w:r>
      <w:r w:rsidRPr="00454720">
        <w:rPr>
          <w:rFonts w:ascii="Arial" w:hAnsi="Arial" w:cs="Arial"/>
        </w:rPr>
        <w:t xml:space="preserve"> the ambient</w:t>
      </w:r>
      <w:r w:rsidR="00865300">
        <w:rPr>
          <w:rFonts w:ascii="Arial" w:hAnsi="Arial" w:cs="Arial"/>
        </w:rPr>
        <w:t xml:space="preserve"> </w:t>
      </w:r>
      <w:r w:rsidRPr="00454720">
        <w:rPr>
          <w:rFonts w:ascii="Arial" w:hAnsi="Arial" w:cs="Arial"/>
        </w:rPr>
        <w:t xml:space="preserve">temperature.      </w:t>
      </w:r>
    </w:p>
    <w:p w14:paraId="00A199EB"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The power lost by natural convection [12,23]:</w:t>
      </w:r>
    </w:p>
    <w:p w14:paraId="529A8624" w14:textId="42F3145E"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454720">
        <w:rPr>
          <w:rFonts w:ascii="Arial" w:hAnsi="Arial" w:cs="Arial"/>
        </w:rPr>
        <w:t xml:space="preserve"> </w:t>
      </w:r>
      <w:r w:rsidRPr="00EA03D4">
        <w:rPr>
          <w:rFonts w:ascii="Arial" w:hAnsi="Arial" w:cs="Arial"/>
          <w:position w:val="-14"/>
        </w:rPr>
        <w:object w:dxaOrig="1780" w:dyaOrig="400" w14:anchorId="5A3C3F04">
          <v:shape id="_x0000_i1038" type="#_x0000_t75" style="width:93.7pt;height:20.7pt" o:ole="">
            <v:imagedata r:id="rId41" o:title=""/>
          </v:shape>
          <o:OLEObject Type="Embed" ProgID="Equation.DSMT4" ShapeID="_x0000_i1038" DrawAspect="Content" ObjectID="_1830514411" r:id="rId42"/>
        </w:object>
      </w:r>
      <w:r w:rsidRPr="00454720">
        <w:rPr>
          <w:rFonts w:ascii="Arial" w:hAnsi="Arial" w:cs="Arial"/>
        </w:rPr>
        <w:t xml:space="preserve">               </w:t>
      </w:r>
      <w:r>
        <w:rPr>
          <w:rFonts w:ascii="Arial" w:hAnsi="Arial" w:cs="Arial"/>
        </w:rPr>
        <w:t xml:space="preserve"> </w:t>
      </w:r>
      <w:r w:rsidRPr="00454720">
        <w:rPr>
          <w:rFonts w:ascii="Arial" w:hAnsi="Arial" w:cs="Arial"/>
        </w:rPr>
        <w:t xml:space="preserve"> (5)</w:t>
      </w:r>
    </w:p>
    <w:p w14:paraId="0D18EEA5" w14:textId="77777777" w:rsidR="00454720" w:rsidRPr="00454720" w:rsidRDefault="00454720" w:rsidP="00454720">
      <w:pPr>
        <w:pStyle w:val="Body"/>
        <w:spacing w:after="0"/>
        <w:rPr>
          <w:rFonts w:ascii="Arial" w:hAnsi="Arial" w:cs="Arial"/>
        </w:rPr>
      </w:pPr>
      <w:r w:rsidRPr="00EA03D4">
        <w:rPr>
          <w:rFonts w:ascii="Arial" w:hAnsi="Arial" w:cs="Arial"/>
          <w:position w:val="-14"/>
        </w:rPr>
        <w:object w:dxaOrig="279" w:dyaOrig="360" w14:anchorId="544A64AD">
          <v:shape id="_x0000_i1039" type="#_x0000_t75" style="width:14.8pt;height:20.7pt" o:ole="">
            <v:imagedata r:id="rId43" o:title=""/>
          </v:shape>
          <o:OLEObject Type="Embed" ProgID="Equation.DSMT4" ShapeID="_x0000_i1039" DrawAspect="Content" ObjectID="_1830514412" r:id="rId44"/>
        </w:object>
      </w:r>
      <w:r w:rsidRPr="00454720">
        <w:rPr>
          <w:rFonts w:ascii="Arial" w:hAnsi="Arial" w:cs="Arial"/>
        </w:rPr>
        <w:t xml:space="preserve"> represents the convective (</w:t>
      </w:r>
      <w:r w:rsidRPr="00EA03D4">
        <w:rPr>
          <w:rFonts w:ascii="Arial" w:hAnsi="Arial" w:cs="Arial"/>
          <w:position w:val="-14"/>
        </w:rPr>
        <w:object w:dxaOrig="760" w:dyaOrig="360" w14:anchorId="45053416">
          <v:shape id="_x0000_i1040" type="#_x0000_t75" style="width:35.5pt;height:20.7pt" o:ole="">
            <v:imagedata r:id="rId45" o:title=""/>
          </v:shape>
          <o:OLEObject Type="Embed" ProgID="Equation.DSMT4" ShapeID="_x0000_i1040" DrawAspect="Content" ObjectID="_1830514413" r:id="rId46"/>
        </w:object>
      </w:r>
      <w:r w:rsidRPr="00454720">
        <w:rPr>
          <w:rFonts w:ascii="Arial" w:hAnsi="Arial" w:cs="Arial"/>
        </w:rPr>
        <w:t>).</w:t>
      </w:r>
    </w:p>
    <w:p w14:paraId="1087ED89" w14:textId="77777777" w:rsidR="00454720" w:rsidRPr="00454720" w:rsidRDefault="00454720" w:rsidP="00454720">
      <w:pPr>
        <w:pStyle w:val="Body"/>
        <w:numPr>
          <w:ilvl w:val="0"/>
          <w:numId w:val="32"/>
        </w:numPr>
        <w:spacing w:after="0"/>
        <w:rPr>
          <w:rFonts w:ascii="Arial" w:hAnsi="Arial" w:cs="Arial"/>
        </w:rPr>
      </w:pPr>
      <w:r w:rsidRPr="00454720">
        <w:rPr>
          <w:rFonts w:ascii="Arial" w:hAnsi="Arial" w:cs="Arial"/>
        </w:rPr>
        <w:t>The thermal power transferred to the coolant water [12]:</w:t>
      </w:r>
    </w:p>
    <w:p w14:paraId="49B06015" w14:textId="494C8AF0"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454720">
        <w:rPr>
          <w:rFonts w:ascii="Arial" w:hAnsi="Arial" w:cs="Arial"/>
        </w:rPr>
        <w:t xml:space="preserve">  </w:t>
      </w:r>
      <w:r w:rsidRPr="00EA03D4">
        <w:rPr>
          <w:rFonts w:ascii="Arial" w:hAnsi="Arial" w:cs="Arial"/>
          <w:position w:val="-14"/>
        </w:rPr>
        <w:object w:dxaOrig="1740" w:dyaOrig="520" w14:anchorId="73AC17C4">
          <v:shape id="_x0000_i1041" type="#_x0000_t75" style="width:100.1pt;height:28.1pt" o:ole="">
            <v:imagedata r:id="rId47" o:title=""/>
          </v:shape>
          <o:OLEObject Type="Embed" ProgID="Equation.DSMT4" ShapeID="_x0000_i1041" DrawAspect="Content" ObjectID="_1830514414" r:id="rId48"/>
        </w:object>
      </w:r>
      <w:r w:rsidRPr="00454720">
        <w:rPr>
          <w:rFonts w:ascii="Arial" w:hAnsi="Arial" w:cs="Arial"/>
        </w:rPr>
        <w:t xml:space="preserve">               (6)</w:t>
      </w:r>
    </w:p>
    <w:p w14:paraId="0E62F221" w14:textId="77777777" w:rsidR="00454720" w:rsidRPr="00454720" w:rsidRDefault="00454720" w:rsidP="00454720">
      <w:pPr>
        <w:pStyle w:val="Body"/>
        <w:spacing w:after="0"/>
        <w:rPr>
          <w:rFonts w:ascii="Arial" w:hAnsi="Arial" w:cs="Arial"/>
        </w:rPr>
      </w:pPr>
      <w:r w:rsidRPr="00454720">
        <w:rPr>
          <w:rFonts w:ascii="Arial" w:hAnsi="Arial" w:cs="Arial"/>
        </w:rPr>
        <w:object w:dxaOrig="260" w:dyaOrig="440" w14:anchorId="2C18A9FF">
          <v:shape id="_x0000_i1042" type="#_x0000_t75" style="width:14.8pt;height:20.7pt" o:ole="">
            <v:imagedata r:id="rId49" o:title=""/>
          </v:shape>
          <o:OLEObject Type="Embed" ProgID="Equation.DSMT4" ShapeID="_x0000_i1042" DrawAspect="Content" ObjectID="_1830514415" r:id="rId50"/>
        </w:object>
      </w:r>
      <w:r w:rsidRPr="00454720">
        <w:rPr>
          <w:rFonts w:ascii="Arial" w:hAnsi="Arial" w:cs="Arial"/>
        </w:rPr>
        <w:t xml:space="preserve"> represents the water mass flow rate (</w:t>
      </w:r>
      <w:proofErr w:type="gramStart"/>
      <w:r w:rsidRPr="00454720">
        <w:rPr>
          <w:rFonts w:ascii="Arial" w:hAnsi="Arial" w:cs="Arial"/>
        </w:rPr>
        <w:t>kg.s</w:t>
      </w:r>
      <w:proofErr w:type="gramEnd"/>
      <w:r w:rsidRPr="00454720">
        <w:rPr>
          <w:rFonts w:ascii="Arial" w:hAnsi="Arial" w:cs="Arial"/>
        </w:rPr>
        <w:t xml:space="preserve">-1) and </w:t>
      </w:r>
      <w:r w:rsidRPr="00EA03D4">
        <w:rPr>
          <w:rFonts w:ascii="Arial" w:hAnsi="Arial" w:cs="Arial"/>
          <w:position w:val="-14"/>
        </w:rPr>
        <w:object w:dxaOrig="1100" w:dyaOrig="360" w14:anchorId="493E75C6">
          <v:shape id="_x0000_i1043" type="#_x0000_t75" style="width:57.2pt;height:20.7pt" o:ole="">
            <v:imagedata r:id="rId51" o:title=""/>
          </v:shape>
          <o:OLEObject Type="Embed" ProgID="Equation.DSMT4" ShapeID="_x0000_i1043" DrawAspect="Content" ObjectID="_1830514416" r:id="rId52"/>
        </w:object>
      </w:r>
      <w:r w:rsidRPr="00454720">
        <w:rPr>
          <w:rFonts w:ascii="Arial" w:hAnsi="Arial" w:cs="Arial"/>
        </w:rPr>
        <w:t xml:space="preserve"> the inlet temperature of water.</w:t>
      </w:r>
    </w:p>
    <w:p w14:paraId="04EF9011" w14:textId="77777777" w:rsidR="00454720" w:rsidRPr="00454720" w:rsidRDefault="00454720" w:rsidP="00454720">
      <w:pPr>
        <w:pStyle w:val="Body"/>
        <w:spacing w:after="0"/>
        <w:rPr>
          <w:rFonts w:ascii="Arial" w:hAnsi="Arial" w:cs="Arial"/>
        </w:rPr>
      </w:pPr>
      <w:r w:rsidRPr="00454720">
        <w:rPr>
          <w:rFonts w:ascii="Arial" w:hAnsi="Arial" w:cs="Arial"/>
        </w:rPr>
        <w:t>In the steady state, the incident power received by the PV cell is equal to the sum of the electrical power delivered, the thermal power transferred to the coolant water, the powers dissipated by convection and radiation. Replacing each power with its expression leads to the thermal equation of the PV cell: </w:t>
      </w:r>
    </w:p>
    <w:p w14:paraId="757698DD" w14:textId="72A9692C" w:rsidR="00454720" w:rsidRPr="00454720" w:rsidRDefault="00454720" w:rsidP="00454720">
      <w:pPr>
        <w:pStyle w:val="Body"/>
        <w:spacing w:after="0"/>
        <w:rPr>
          <w:rFonts w:ascii="Arial" w:hAnsi="Arial" w:cs="Arial"/>
        </w:rPr>
      </w:pPr>
      <w:r w:rsidRPr="00454720">
        <w:rPr>
          <w:rFonts w:ascii="Arial" w:hAnsi="Arial" w:cs="Arial"/>
        </w:rPr>
        <w:t xml:space="preserve">          </w:t>
      </w:r>
      <w:r>
        <w:rPr>
          <w:rFonts w:ascii="Arial" w:hAnsi="Arial" w:cs="Arial"/>
        </w:rPr>
        <w:t xml:space="preserve">                           </w:t>
      </w:r>
      <w:r w:rsidRPr="00865300">
        <w:rPr>
          <w:rFonts w:ascii="Arial" w:hAnsi="Arial" w:cs="Arial"/>
          <w:position w:val="-14"/>
        </w:rPr>
        <w:object w:dxaOrig="1920" w:dyaOrig="380" w14:anchorId="7C391A79">
          <v:shape id="_x0000_i1044" type="#_x0000_t75" style="width:94.7pt;height:20.7pt" o:ole="">
            <v:imagedata r:id="rId53" o:title=""/>
          </v:shape>
          <o:OLEObject Type="Embed" ProgID="Equation.DSMT4" ShapeID="_x0000_i1044" DrawAspect="Content" ObjectID="_1830514417" r:id="rId54"/>
        </w:object>
      </w:r>
      <w:r w:rsidRPr="00454720">
        <w:rPr>
          <w:rFonts w:ascii="Arial" w:hAnsi="Arial" w:cs="Arial"/>
        </w:rPr>
        <w:t xml:space="preserve">              </w:t>
      </w:r>
      <w:r>
        <w:rPr>
          <w:rFonts w:ascii="Arial" w:hAnsi="Arial" w:cs="Arial"/>
        </w:rPr>
        <w:t xml:space="preserve">  </w:t>
      </w:r>
      <w:r w:rsidRPr="00454720">
        <w:rPr>
          <w:rFonts w:ascii="Arial" w:hAnsi="Arial" w:cs="Arial"/>
        </w:rPr>
        <w:t>(7)</w:t>
      </w:r>
    </w:p>
    <w:p w14:paraId="61D35B6E" w14:textId="77777777" w:rsidR="00454720" w:rsidRPr="00454720" w:rsidRDefault="00454720" w:rsidP="00454720">
      <w:pPr>
        <w:pStyle w:val="Body"/>
        <w:spacing w:after="0"/>
        <w:rPr>
          <w:rFonts w:ascii="Arial" w:hAnsi="Arial" w:cs="Arial"/>
        </w:rPr>
      </w:pPr>
      <w:r w:rsidRPr="00454720">
        <w:rPr>
          <w:rFonts w:ascii="Arial" w:hAnsi="Arial" w:cs="Arial"/>
        </w:rPr>
        <w:t xml:space="preserve">The coefficients </w:t>
      </w:r>
      <w:r w:rsidRPr="00865300">
        <w:rPr>
          <w:rFonts w:ascii="Arial" w:hAnsi="Arial" w:cs="Arial"/>
          <w:position w:val="-14"/>
        </w:rPr>
        <w:object w:dxaOrig="260" w:dyaOrig="360" w14:anchorId="35B9833A">
          <v:shape id="_x0000_i1045" type="#_x0000_t75" style="width:16.75pt;height:20.7pt" o:ole="">
            <v:imagedata r:id="rId55" o:title=""/>
          </v:shape>
          <o:OLEObject Type="Embed" ProgID="Equation.DSMT4" ShapeID="_x0000_i1045" DrawAspect="Content" ObjectID="_1830514418" r:id="rId56"/>
        </w:object>
      </w:r>
      <w:r w:rsidRPr="00454720">
        <w:rPr>
          <w:rFonts w:ascii="Arial" w:hAnsi="Arial" w:cs="Arial"/>
        </w:rPr>
        <w:t xml:space="preserve">, </w:t>
      </w:r>
      <w:r w:rsidRPr="00865300">
        <w:rPr>
          <w:rFonts w:ascii="Arial" w:hAnsi="Arial" w:cs="Arial"/>
          <w:position w:val="-14"/>
        </w:rPr>
        <w:object w:dxaOrig="300" w:dyaOrig="360" w14:anchorId="28EC17DF">
          <v:shape id="_x0000_i1046" type="#_x0000_t75" style="width:14.8pt;height:19.75pt" o:ole="">
            <v:imagedata r:id="rId57" o:title=""/>
          </v:shape>
          <o:OLEObject Type="Embed" ProgID="Equation.DSMT4" ShapeID="_x0000_i1046" DrawAspect="Content" ObjectID="_1830514419" r:id="rId58"/>
        </w:object>
      </w:r>
      <w:r w:rsidRPr="00454720">
        <w:rPr>
          <w:rFonts w:ascii="Arial" w:hAnsi="Arial" w:cs="Arial"/>
        </w:rPr>
        <w:t xml:space="preserve"> and </w:t>
      </w:r>
      <w:r w:rsidRPr="00865300">
        <w:rPr>
          <w:rFonts w:ascii="Arial" w:hAnsi="Arial" w:cs="Arial"/>
          <w:position w:val="-14"/>
        </w:rPr>
        <w:object w:dxaOrig="279" w:dyaOrig="360" w14:anchorId="045C8AA6">
          <v:shape id="_x0000_i1047" type="#_x0000_t75" style="width:13.8pt;height:19.75pt" o:ole="">
            <v:imagedata r:id="rId59" o:title=""/>
          </v:shape>
          <o:OLEObject Type="Embed" ProgID="Equation.DSMT4" ShapeID="_x0000_i1047" DrawAspect="Content" ObjectID="_1830514420" r:id="rId60"/>
        </w:object>
      </w:r>
      <w:r w:rsidRPr="00454720">
        <w:rPr>
          <w:rFonts w:ascii="Arial" w:hAnsi="Arial" w:cs="Arial"/>
        </w:rPr>
        <w:t xml:space="preserve"> evidently depend on the system physical characteristics.</w:t>
      </w:r>
    </w:p>
    <w:p w14:paraId="6454A563" w14:textId="3576574F" w:rsidR="003600CB" w:rsidRDefault="003600CB" w:rsidP="003600CB">
      <w:pPr>
        <w:pStyle w:val="Body"/>
        <w:spacing w:after="0"/>
        <w:rPr>
          <w:rFonts w:ascii="Arial" w:hAnsi="Arial" w:cs="Arial"/>
        </w:rPr>
      </w:pPr>
      <w:r w:rsidRPr="003600CB">
        <w:rPr>
          <w:rFonts w:ascii="Arial" w:hAnsi="Arial" w:cs="Arial"/>
        </w:rPr>
        <w:t>Numerically solving the thermal by using the MATLAB software gives the cell temperature as a function of light concentration and the coolant mass flow rate. As show by equations 8 to 15, the silicon intrinsic parameters are temperature-dependent. This temperature is linked to the light concentration and the mass flow</w:t>
      </w:r>
      <w:bookmarkStart w:id="1" w:name="_Hlk107902433"/>
      <w:r w:rsidRPr="003600CB">
        <w:rPr>
          <w:rFonts w:ascii="Arial" w:hAnsi="Arial" w:cs="Arial"/>
        </w:rPr>
        <w:t xml:space="preserve"> rate through the thermal model. So, these intrinsic parameters vary according to light intensity and mass flow rate.</w:t>
      </w:r>
    </w:p>
    <w:p w14:paraId="58C2E0A6" w14:textId="77777777" w:rsidR="003600CB" w:rsidRPr="003600CB" w:rsidRDefault="003600CB" w:rsidP="003600CB">
      <w:pPr>
        <w:pStyle w:val="ListParagraph"/>
        <w:widowControl/>
        <w:numPr>
          <w:ilvl w:val="0"/>
          <w:numId w:val="33"/>
        </w:numPr>
        <w:spacing w:after="160" w:line="228" w:lineRule="auto"/>
        <w:ind w:firstLineChars="0"/>
        <w:contextualSpacing/>
        <w:rPr>
          <w:rFonts w:ascii="Arial" w:eastAsia="Times New Roman" w:hAnsi="Arial" w:cs="Arial"/>
          <w:kern w:val="0"/>
          <w:sz w:val="20"/>
          <w:szCs w:val="20"/>
          <w:lang w:eastAsia="en-US"/>
        </w:rPr>
      </w:pPr>
      <w:r w:rsidRPr="003600CB">
        <w:rPr>
          <w:rFonts w:ascii="Arial" w:eastAsia="Times New Roman" w:hAnsi="Arial" w:cs="Arial"/>
          <w:kern w:val="0"/>
          <w:sz w:val="20"/>
          <w:szCs w:val="20"/>
          <w:lang w:eastAsia="en-US"/>
        </w:rPr>
        <w:t>The carrier’s mobility coefficients (</w:t>
      </w:r>
      <w:r w:rsidRPr="003600CB">
        <w:rPr>
          <w:rFonts w:ascii="Arial" w:eastAsia="Times New Roman" w:hAnsi="Arial" w:cs="Arial"/>
          <w:kern w:val="0"/>
          <w:sz w:val="20"/>
          <w:szCs w:val="20"/>
          <w:lang w:eastAsia="en-US"/>
        </w:rPr>
        <w:object w:dxaOrig="400" w:dyaOrig="380" w14:anchorId="515BF22B">
          <v:shape id="_x0000_i1048" type="#_x0000_t75" style="width:20.7pt;height:20.7pt" o:ole="">
            <v:imagedata r:id="rId61" o:title=""/>
          </v:shape>
          <o:OLEObject Type="Embed" ProgID="Equation.DSMT4" ShapeID="_x0000_i1048" DrawAspect="Content" ObjectID="_1830514421" r:id="rId62"/>
        </w:object>
      </w:r>
      <w:r w:rsidRPr="003600CB">
        <w:rPr>
          <w:rFonts w:ascii="Arial" w:eastAsia="Times New Roman" w:hAnsi="Arial" w:cs="Arial"/>
          <w:kern w:val="0"/>
          <w:sz w:val="20"/>
          <w:szCs w:val="20"/>
          <w:lang w:eastAsia="en-US"/>
        </w:rPr>
        <w:t>) are [10,24]:</w:t>
      </w:r>
    </w:p>
    <w:p w14:paraId="473138DD" w14:textId="7AD377AC"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rPr>
        <w:t xml:space="preserve">  </w:t>
      </w:r>
      <w:r w:rsidRPr="003600CB">
        <w:rPr>
          <w:rFonts w:ascii="Arial" w:hAnsi="Arial" w:cs="Arial"/>
          <w:position w:val="-48"/>
        </w:rPr>
        <w:object w:dxaOrig="3220" w:dyaOrig="880" w14:anchorId="4F664126">
          <v:shape id="_x0000_i1049" type="#_x0000_t75" style="width:195.3pt;height:51.3pt" o:ole="">
            <v:imagedata r:id="rId63" o:title=""/>
          </v:shape>
          <o:OLEObject Type="Embed" ProgID="Equation.DSMT4" ShapeID="_x0000_i1049" DrawAspect="Content" ObjectID="_1830514422" r:id="rId64"/>
        </w:object>
      </w:r>
      <w:r w:rsidRPr="003600CB">
        <w:rPr>
          <w:rFonts w:ascii="Arial" w:hAnsi="Arial" w:cs="Arial"/>
        </w:rPr>
        <w:t xml:space="preserve">         (8)</w:t>
      </w:r>
    </w:p>
    <w:p w14:paraId="465F5A17" w14:textId="414F94E8"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rPr>
        <w:t xml:space="preserve"> </w:t>
      </w:r>
      <w:r w:rsidRPr="003600CB">
        <w:rPr>
          <w:rFonts w:ascii="Arial" w:hAnsi="Arial" w:cs="Arial"/>
          <w:position w:val="-20"/>
        </w:rPr>
        <w:object w:dxaOrig="2000" w:dyaOrig="460" w14:anchorId="20DE2D5E">
          <v:shape id="_x0000_i1050" type="#_x0000_t75" style="width:151.4pt;height:35.5pt" o:ole="">
            <v:imagedata r:id="rId65" o:title=""/>
          </v:shape>
          <o:OLEObject Type="Embed" ProgID="Equation.DSMT4" ShapeID="_x0000_i1050" DrawAspect="Content" ObjectID="_1830514423" r:id="rId66"/>
        </w:object>
      </w:r>
      <w:r w:rsidRPr="003600CB">
        <w:rPr>
          <w:rFonts w:ascii="Arial" w:hAnsi="Arial" w:cs="Arial"/>
        </w:rPr>
        <w:t xml:space="preserve">                   (9)</w:t>
      </w:r>
    </w:p>
    <w:p w14:paraId="530FFC18" w14:textId="16B6B070"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position w:val="-20"/>
        </w:rPr>
        <w:object w:dxaOrig="2120" w:dyaOrig="460" w14:anchorId="067F2B78">
          <v:shape id="_x0000_i1051" type="#_x0000_t75" style="width:158.8pt;height:35.5pt" o:ole="">
            <v:imagedata r:id="rId67" o:title=""/>
          </v:shape>
          <o:OLEObject Type="Embed" ProgID="Equation.DSMT4" ShapeID="_x0000_i1051" DrawAspect="Content" ObjectID="_1830514424" r:id="rId68"/>
        </w:object>
      </w:r>
      <w:r w:rsidRPr="003600CB">
        <w:rPr>
          <w:rFonts w:ascii="Arial" w:hAnsi="Arial" w:cs="Arial"/>
        </w:rPr>
        <w:t xml:space="preserve">                (10)</w:t>
      </w:r>
    </w:p>
    <w:p w14:paraId="27471975" w14:textId="03225C34"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position w:val="-20"/>
        </w:rPr>
        <w:object w:dxaOrig="2180" w:dyaOrig="460" w14:anchorId="57B35689">
          <v:shape id="_x0000_i1052" type="#_x0000_t75" style="width:158.8pt;height:35.5pt" o:ole="">
            <v:imagedata r:id="rId69" o:title=""/>
          </v:shape>
          <o:OLEObject Type="Embed" ProgID="Equation.DSMT4" ShapeID="_x0000_i1052" DrawAspect="Content" ObjectID="_1830514425" r:id="rId70"/>
        </w:object>
      </w:r>
      <w:r w:rsidRPr="003600CB">
        <w:rPr>
          <w:rFonts w:ascii="Arial" w:hAnsi="Arial" w:cs="Arial"/>
        </w:rPr>
        <w:t xml:space="preserve">                 (11)</w:t>
      </w:r>
    </w:p>
    <w:p w14:paraId="6DA87731" w14:textId="5BD20DA2" w:rsidR="003600CB" w:rsidRPr="003600CB" w:rsidRDefault="003600CB" w:rsidP="003600CB">
      <w:pPr>
        <w:spacing w:line="228" w:lineRule="auto"/>
        <w:rPr>
          <w:rFonts w:ascii="Arial" w:hAnsi="Arial" w:cs="Arial"/>
        </w:rPr>
      </w:pPr>
      <w:r w:rsidRPr="003600CB">
        <w:rPr>
          <w:rFonts w:ascii="Arial" w:hAnsi="Arial" w:cs="Arial"/>
        </w:rPr>
        <w:t xml:space="preserve">                  </w:t>
      </w:r>
      <w:r>
        <w:rPr>
          <w:rFonts w:ascii="Arial" w:hAnsi="Arial" w:cs="Arial"/>
        </w:rPr>
        <w:t xml:space="preserve">               </w:t>
      </w:r>
      <w:r w:rsidRPr="003600CB">
        <w:rPr>
          <w:rFonts w:ascii="Arial" w:hAnsi="Arial" w:cs="Arial"/>
          <w:position w:val="-20"/>
        </w:rPr>
        <w:object w:dxaOrig="1980" w:dyaOrig="460" w14:anchorId="160BAB9A">
          <v:shape id="_x0000_i1053" type="#_x0000_t75" style="width:164.7pt;height:35.5pt" o:ole="">
            <v:imagedata r:id="rId71" o:title=""/>
          </v:shape>
          <o:OLEObject Type="Embed" ProgID="Equation.DSMT4" ShapeID="_x0000_i1053" DrawAspect="Content" ObjectID="_1830514426" r:id="rId72"/>
        </w:object>
      </w:r>
      <w:r w:rsidRPr="003600CB">
        <w:rPr>
          <w:rFonts w:ascii="Arial" w:hAnsi="Arial" w:cs="Arial"/>
        </w:rPr>
        <w:t xml:space="preserve">                 (12)</w:t>
      </w:r>
    </w:p>
    <w:bookmarkEnd w:id="1"/>
    <w:p w14:paraId="7E05BB3E" w14:textId="082868EA" w:rsidR="003600CB" w:rsidRPr="003600CB" w:rsidRDefault="003600CB" w:rsidP="003600CB">
      <w:pPr>
        <w:spacing w:line="228" w:lineRule="auto"/>
        <w:jc w:val="both"/>
        <w:rPr>
          <w:rFonts w:ascii="Arial" w:hAnsi="Arial" w:cs="Arial"/>
        </w:rPr>
      </w:pPr>
      <w:r>
        <w:rPr>
          <w:rFonts w:ascii="Arial" w:hAnsi="Arial" w:cs="Arial"/>
        </w:rPr>
        <w:lastRenderedPageBreak/>
        <w:br/>
      </w:r>
      <w:r w:rsidRPr="003600CB">
        <w:rPr>
          <w:rFonts w:ascii="Arial" w:hAnsi="Arial" w:cs="Arial"/>
        </w:rPr>
        <w:t>The index m indicates the doping type (n or p). In the present study the n-type doping level is N</w:t>
      </w:r>
      <w:r w:rsidRPr="003600CB">
        <w:rPr>
          <w:rFonts w:ascii="Arial" w:hAnsi="Arial" w:cs="Arial"/>
          <w:vertAlign w:val="subscript"/>
        </w:rPr>
        <w:t>d</w:t>
      </w:r>
      <w:r w:rsidRPr="003600CB">
        <w:rPr>
          <w:rFonts w:ascii="Arial" w:hAnsi="Arial" w:cs="Arial"/>
        </w:rPr>
        <w:t xml:space="preserve"> =10</w:t>
      </w:r>
      <w:r w:rsidRPr="003600CB">
        <w:rPr>
          <w:rFonts w:ascii="Arial" w:hAnsi="Arial" w:cs="Arial"/>
          <w:vertAlign w:val="superscript"/>
        </w:rPr>
        <w:t>18</w:t>
      </w:r>
      <w:r w:rsidRPr="003600CB">
        <w:rPr>
          <w:rFonts w:ascii="Arial" w:hAnsi="Arial" w:cs="Arial"/>
        </w:rPr>
        <w:t xml:space="preserve"> cm</w:t>
      </w:r>
      <w:r w:rsidRPr="00E95517">
        <w:rPr>
          <w:rFonts w:ascii="Arial" w:hAnsi="Arial" w:cs="Arial"/>
          <w:vertAlign w:val="superscript"/>
        </w:rPr>
        <w:t>−3</w:t>
      </w:r>
      <w:r w:rsidRPr="003600CB">
        <w:rPr>
          <w:rFonts w:ascii="Arial" w:hAnsi="Arial" w:cs="Arial"/>
        </w:rPr>
        <w:t xml:space="preserve"> and that of the p-type is Na =10</w:t>
      </w:r>
      <w:r w:rsidRPr="003600CB">
        <w:rPr>
          <w:rFonts w:ascii="Arial" w:hAnsi="Arial" w:cs="Arial"/>
          <w:vertAlign w:val="superscript"/>
        </w:rPr>
        <w:t>16</w:t>
      </w:r>
      <w:r w:rsidRPr="003600CB">
        <w:rPr>
          <w:rFonts w:ascii="Arial" w:hAnsi="Arial" w:cs="Arial"/>
        </w:rPr>
        <w:t xml:space="preserve"> cm</w:t>
      </w:r>
      <w:r w:rsidRPr="003600CB">
        <w:rPr>
          <w:rFonts w:ascii="Arial" w:hAnsi="Arial" w:cs="Arial"/>
          <w:vertAlign w:val="superscript"/>
        </w:rPr>
        <w:t>-3</w:t>
      </w:r>
      <w:r w:rsidRPr="003600CB">
        <w:rPr>
          <w:rFonts w:ascii="Arial" w:hAnsi="Arial" w:cs="Arial"/>
        </w:rPr>
        <w:t xml:space="preserve"> [6,10,24]. Table 1 gives the necessaries information to determine carrier mobility in the silicon.</w:t>
      </w:r>
    </w:p>
    <w:p w14:paraId="443822D7" w14:textId="77777777" w:rsidR="00454720" w:rsidRDefault="00454720" w:rsidP="0081419A">
      <w:pPr>
        <w:pStyle w:val="Body"/>
        <w:spacing w:after="0"/>
        <w:rPr>
          <w:rFonts w:ascii="Arial" w:hAnsi="Arial" w:cs="Arial"/>
        </w:rPr>
      </w:pPr>
    </w:p>
    <w:p w14:paraId="6CEFA09C" w14:textId="26CC70A6" w:rsidR="006454DC" w:rsidRPr="003B0188" w:rsidRDefault="006454DC" w:rsidP="006454DC">
      <w:pPr>
        <w:tabs>
          <w:tab w:val="left" w:pos="1080"/>
        </w:tabs>
        <w:jc w:val="both"/>
        <w:rPr>
          <w:rFonts w:ascii="Arial" w:hAnsi="Arial"/>
        </w:rPr>
      </w:pPr>
      <w:r>
        <w:rPr>
          <w:rFonts w:ascii="Arial" w:hAnsi="Arial"/>
          <w:b/>
        </w:rPr>
        <w:t>Table 1.</w:t>
      </w:r>
      <w:r w:rsidR="003B0188">
        <w:rPr>
          <w:rFonts w:ascii="Arial" w:hAnsi="Arial"/>
          <w:b/>
        </w:rPr>
        <w:t xml:space="preserve"> </w:t>
      </w:r>
      <w:r w:rsidRPr="007972B3">
        <w:rPr>
          <w:rFonts w:ascii="Arial" w:hAnsi="Arial"/>
          <w:b/>
        </w:rPr>
        <w:t>Utilities for mobility determination in silicon</w:t>
      </w:r>
    </w:p>
    <w:p w14:paraId="3FF172B7" w14:textId="77777777" w:rsidR="006454DC" w:rsidRPr="00DC3180" w:rsidRDefault="006454DC" w:rsidP="006454DC">
      <w:pPr>
        <w:tabs>
          <w:tab w:val="left" w:pos="1080"/>
        </w:tabs>
        <w:jc w:val="both"/>
        <w:rPr>
          <w:rFonts w:ascii="Arial" w:hAnsi="Arial"/>
          <w:b/>
        </w:rPr>
      </w:pPr>
    </w:p>
    <w:tbl>
      <w:tblPr>
        <w:tblW w:w="779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77"/>
        <w:gridCol w:w="913"/>
        <w:gridCol w:w="978"/>
        <w:gridCol w:w="890"/>
        <w:gridCol w:w="636"/>
        <w:gridCol w:w="672"/>
        <w:gridCol w:w="671"/>
        <w:gridCol w:w="672"/>
        <w:gridCol w:w="786"/>
      </w:tblGrid>
      <w:tr w:rsidR="003B0188" w:rsidRPr="00DC3180" w14:paraId="2D324551" w14:textId="77777777" w:rsidTr="00E95517">
        <w:trPr>
          <w:jc w:val="center"/>
        </w:trPr>
        <w:tc>
          <w:tcPr>
            <w:tcW w:w="1581" w:type="dxa"/>
            <w:tcBorders>
              <w:bottom w:val="single" w:sz="4" w:space="0" w:color="auto"/>
            </w:tcBorders>
          </w:tcPr>
          <w:p w14:paraId="21B5556F" w14:textId="77777777" w:rsidR="003B0188" w:rsidRPr="00D86261" w:rsidRDefault="003B0188" w:rsidP="005A7DC1">
            <w:pPr>
              <w:jc w:val="both"/>
              <w:rPr>
                <w:rFonts w:ascii="Times New Roman" w:hAnsi="Times New Roman"/>
              </w:rPr>
            </w:pPr>
          </w:p>
        </w:tc>
        <w:tc>
          <w:tcPr>
            <w:tcW w:w="913" w:type="dxa"/>
            <w:tcBorders>
              <w:bottom w:val="single" w:sz="4" w:space="0" w:color="auto"/>
            </w:tcBorders>
          </w:tcPr>
          <w:p w14:paraId="1034FBC5" w14:textId="5972BC79" w:rsidR="003B0188" w:rsidRPr="00DC3180" w:rsidRDefault="003B0188" w:rsidP="003B0188">
            <w:pPr>
              <w:jc w:val="center"/>
              <w:rPr>
                <w:rFonts w:ascii="Arial" w:hAnsi="Arial"/>
                <w:b/>
                <w:bCs/>
              </w:rPr>
            </w:pPr>
            <w:r w:rsidRPr="00D86261">
              <w:rPr>
                <w:rFonts w:ascii="Times New Roman" w:hAnsi="Times New Roman"/>
                <w:position w:val="-14"/>
              </w:rPr>
              <w:object w:dxaOrig="560" w:dyaOrig="400" w14:anchorId="43F863E7">
                <v:shape id="_x0000_i1054" type="#_x0000_t75" style="width:31.05pt;height:20.7pt" o:ole="">
                  <v:imagedata r:id="rId73" o:title=""/>
                </v:shape>
                <o:OLEObject Type="Embed" ProgID="Equation.DSMT4" ShapeID="_x0000_i1054" DrawAspect="Content" ObjectID="_1830514427" r:id="rId74"/>
              </w:object>
            </w:r>
          </w:p>
        </w:tc>
        <w:tc>
          <w:tcPr>
            <w:tcW w:w="978" w:type="dxa"/>
            <w:tcBorders>
              <w:bottom w:val="single" w:sz="4" w:space="0" w:color="auto"/>
            </w:tcBorders>
          </w:tcPr>
          <w:p w14:paraId="33A4E4F4" w14:textId="3BDA5B72" w:rsidR="003B0188" w:rsidRPr="00DC3180" w:rsidRDefault="003B0188" w:rsidP="003B0188">
            <w:pPr>
              <w:jc w:val="center"/>
              <w:rPr>
                <w:rFonts w:ascii="Arial" w:hAnsi="Arial"/>
                <w:b/>
                <w:bCs/>
              </w:rPr>
            </w:pPr>
            <w:r w:rsidRPr="00D86261">
              <w:rPr>
                <w:rFonts w:ascii="Times New Roman" w:hAnsi="Times New Roman"/>
                <w:position w:val="-14"/>
              </w:rPr>
              <w:object w:dxaOrig="560" w:dyaOrig="400" w14:anchorId="235CD815">
                <v:shape id="_x0000_i1055" type="#_x0000_t75" style="width:34.5pt;height:20.7pt" o:ole="">
                  <v:imagedata r:id="rId75" o:title=""/>
                </v:shape>
                <o:OLEObject Type="Embed" ProgID="Equation.DSMT4" ShapeID="_x0000_i1055" DrawAspect="Content" ObjectID="_1830514428" r:id="rId76"/>
              </w:object>
            </w:r>
          </w:p>
        </w:tc>
        <w:tc>
          <w:tcPr>
            <w:tcW w:w="886" w:type="dxa"/>
            <w:tcBorders>
              <w:bottom w:val="single" w:sz="4" w:space="0" w:color="auto"/>
            </w:tcBorders>
          </w:tcPr>
          <w:p w14:paraId="1C1B7D2A" w14:textId="7E393EFB" w:rsidR="003B0188" w:rsidRPr="00DC3180" w:rsidRDefault="003B0188" w:rsidP="003B0188">
            <w:pPr>
              <w:jc w:val="center"/>
              <w:rPr>
                <w:rFonts w:ascii="Arial" w:hAnsi="Arial"/>
                <w:b/>
                <w:bCs/>
              </w:rPr>
            </w:pPr>
            <w:r w:rsidRPr="00D86261">
              <w:rPr>
                <w:rFonts w:ascii="Times New Roman" w:hAnsi="Times New Roman"/>
                <w:position w:val="-14"/>
              </w:rPr>
              <w:object w:dxaOrig="560" w:dyaOrig="400" w14:anchorId="42F2F8A2">
                <v:shape id="_x0000_i1056" type="#_x0000_t75" style="width:33.55pt;height:20.7pt" o:ole="">
                  <v:imagedata r:id="rId77" o:title=""/>
                </v:shape>
                <o:OLEObject Type="Embed" ProgID="Equation.DSMT4" ShapeID="_x0000_i1056" DrawAspect="Content" ObjectID="_1830514429" r:id="rId78"/>
              </w:object>
            </w:r>
          </w:p>
        </w:tc>
        <w:tc>
          <w:tcPr>
            <w:tcW w:w="636" w:type="dxa"/>
            <w:tcBorders>
              <w:bottom w:val="single" w:sz="4" w:space="0" w:color="auto"/>
            </w:tcBorders>
          </w:tcPr>
          <w:p w14:paraId="49633276" w14:textId="72C05B50" w:rsidR="003B0188" w:rsidRPr="00D86261" w:rsidRDefault="003B0188" w:rsidP="003B0188">
            <w:pPr>
              <w:jc w:val="center"/>
              <w:rPr>
                <w:rFonts w:ascii="Times New Roman" w:hAnsi="Times New Roman"/>
              </w:rPr>
            </w:pPr>
            <w:r w:rsidRPr="00D86261">
              <w:rPr>
                <w:rFonts w:ascii="Times New Roman" w:hAnsi="Times New Roman"/>
                <w:position w:val="-14"/>
              </w:rPr>
              <w:object w:dxaOrig="400" w:dyaOrig="380" w14:anchorId="15943BA1">
                <v:shape id="_x0000_i1057" type="#_x0000_t75" style="width:20.7pt;height:20.7pt" o:ole="">
                  <v:imagedata r:id="rId79" o:title=""/>
                </v:shape>
                <o:OLEObject Type="Embed" ProgID="Equation.DSMT4" ShapeID="_x0000_i1057" DrawAspect="Content" ObjectID="_1830514430" r:id="rId80"/>
              </w:object>
            </w:r>
          </w:p>
        </w:tc>
        <w:tc>
          <w:tcPr>
            <w:tcW w:w="672" w:type="dxa"/>
            <w:tcBorders>
              <w:bottom w:val="single" w:sz="4" w:space="0" w:color="auto"/>
            </w:tcBorders>
          </w:tcPr>
          <w:p w14:paraId="613CF0A0" w14:textId="1CECF441" w:rsidR="003B0188" w:rsidRPr="00DC3180" w:rsidRDefault="003B0188" w:rsidP="003B0188">
            <w:pPr>
              <w:jc w:val="center"/>
              <w:rPr>
                <w:rFonts w:ascii="Arial" w:hAnsi="Arial"/>
                <w:b/>
                <w:bCs/>
              </w:rPr>
            </w:pPr>
            <w:r w:rsidRPr="00D86261">
              <w:rPr>
                <w:rFonts w:ascii="Times New Roman" w:hAnsi="Times New Roman"/>
                <w:position w:val="-14"/>
              </w:rPr>
              <w:object w:dxaOrig="380" w:dyaOrig="380" w14:anchorId="1C88AFE9">
                <v:shape id="_x0000_i1058" type="#_x0000_t75" style="width:20.7pt;height:20.7pt" o:ole="">
                  <v:imagedata r:id="rId81" o:title=""/>
                </v:shape>
                <o:OLEObject Type="Embed" ProgID="Equation.DSMT4" ShapeID="_x0000_i1058" DrawAspect="Content" ObjectID="_1830514431" r:id="rId82"/>
              </w:object>
            </w:r>
          </w:p>
        </w:tc>
        <w:tc>
          <w:tcPr>
            <w:tcW w:w="671" w:type="dxa"/>
            <w:tcBorders>
              <w:bottom w:val="single" w:sz="4" w:space="0" w:color="auto"/>
            </w:tcBorders>
          </w:tcPr>
          <w:p w14:paraId="4B04BED8" w14:textId="70CB6D71" w:rsidR="003B0188" w:rsidRPr="00DC3180" w:rsidRDefault="003B0188" w:rsidP="003B0188">
            <w:pPr>
              <w:jc w:val="center"/>
              <w:rPr>
                <w:rFonts w:ascii="Arial" w:hAnsi="Arial"/>
                <w:b/>
                <w:bCs/>
              </w:rPr>
            </w:pPr>
            <w:r w:rsidRPr="00D86261">
              <w:rPr>
                <w:rFonts w:ascii="Times New Roman" w:hAnsi="Times New Roman"/>
                <w:position w:val="-14"/>
              </w:rPr>
              <w:object w:dxaOrig="400" w:dyaOrig="380" w14:anchorId="6DB26B4D">
                <v:shape id="_x0000_i1059" type="#_x0000_t75" style="width:20.7pt;height:20.7pt" o:ole="">
                  <v:imagedata r:id="rId83" o:title=""/>
                </v:shape>
                <o:OLEObject Type="Embed" ProgID="Equation.DSMT4" ShapeID="_x0000_i1059" DrawAspect="Content" ObjectID="_1830514432" r:id="rId84"/>
              </w:object>
            </w:r>
          </w:p>
        </w:tc>
        <w:tc>
          <w:tcPr>
            <w:tcW w:w="672" w:type="dxa"/>
            <w:tcBorders>
              <w:bottom w:val="single" w:sz="4" w:space="0" w:color="auto"/>
            </w:tcBorders>
          </w:tcPr>
          <w:p w14:paraId="0E9690DD" w14:textId="7970EE0C" w:rsidR="003B0188" w:rsidRPr="00DC3180" w:rsidRDefault="003B0188" w:rsidP="003B0188">
            <w:pPr>
              <w:jc w:val="center"/>
              <w:rPr>
                <w:rFonts w:ascii="Arial" w:hAnsi="Arial"/>
                <w:b/>
                <w:bCs/>
              </w:rPr>
            </w:pPr>
            <w:r w:rsidRPr="00D86261">
              <w:rPr>
                <w:rFonts w:ascii="Times New Roman" w:hAnsi="Times New Roman"/>
                <w:position w:val="-14"/>
              </w:rPr>
              <w:object w:dxaOrig="400" w:dyaOrig="380" w14:anchorId="47328DA6">
                <v:shape id="_x0000_i1060" type="#_x0000_t75" style="width:20.7pt;height:20.7pt" o:ole="">
                  <v:imagedata r:id="rId85" o:title=""/>
                </v:shape>
                <o:OLEObject Type="Embed" ProgID="Equation.DSMT4" ShapeID="_x0000_i1060" DrawAspect="Content" ObjectID="_1830514433" r:id="rId86"/>
              </w:object>
            </w:r>
          </w:p>
        </w:tc>
        <w:tc>
          <w:tcPr>
            <w:tcW w:w="786" w:type="dxa"/>
            <w:tcBorders>
              <w:bottom w:val="single" w:sz="4" w:space="0" w:color="auto"/>
            </w:tcBorders>
          </w:tcPr>
          <w:p w14:paraId="68695D6E" w14:textId="69ECA582" w:rsidR="003B0188" w:rsidRPr="00DC3180" w:rsidRDefault="003B0188" w:rsidP="003B0188">
            <w:pPr>
              <w:jc w:val="center"/>
              <w:rPr>
                <w:rFonts w:ascii="Arial" w:hAnsi="Arial"/>
                <w:b/>
                <w:bCs/>
              </w:rPr>
            </w:pPr>
            <w:r w:rsidRPr="00D86261">
              <w:rPr>
                <w:rFonts w:ascii="Times New Roman" w:hAnsi="Times New Roman"/>
                <w:position w:val="-14"/>
              </w:rPr>
              <w:object w:dxaOrig="540" w:dyaOrig="380" w14:anchorId="7C692CE7">
                <v:shape id="_x0000_i1061" type="#_x0000_t75" style="width:28.1pt;height:20.7pt" o:ole="">
                  <v:imagedata r:id="rId87" o:title=""/>
                </v:shape>
                <o:OLEObject Type="Embed" ProgID="Equation.DSMT4" ShapeID="_x0000_i1061" DrawAspect="Content" ObjectID="_1830514434" r:id="rId88"/>
              </w:object>
            </w:r>
          </w:p>
        </w:tc>
      </w:tr>
      <w:tr w:rsidR="003B0188" w:rsidRPr="00DC3180" w14:paraId="65BC432E" w14:textId="77777777" w:rsidTr="00E95517">
        <w:trPr>
          <w:trHeight w:val="162"/>
          <w:jc w:val="center"/>
        </w:trPr>
        <w:tc>
          <w:tcPr>
            <w:tcW w:w="1581" w:type="dxa"/>
            <w:tcBorders>
              <w:bottom w:val="nil"/>
            </w:tcBorders>
          </w:tcPr>
          <w:p w14:paraId="166ED026" w14:textId="7A9FD77C" w:rsidR="003B0188" w:rsidRPr="003B0188" w:rsidRDefault="003B0188" w:rsidP="003B0188">
            <w:pPr>
              <w:jc w:val="both"/>
              <w:rPr>
                <w:rFonts w:ascii="Arial" w:hAnsi="Arial" w:cs="Arial"/>
              </w:rPr>
            </w:pPr>
            <w:r w:rsidRPr="00E95517">
              <w:rPr>
                <w:rFonts w:ascii="Arial" w:hAnsi="Arial" w:cs="Arial"/>
              </w:rPr>
              <w:t>Electron (m=n</w:t>
            </w:r>
            <w:r w:rsidRPr="003B0188">
              <w:rPr>
                <w:rFonts w:ascii="Arial" w:hAnsi="Arial" w:cs="Arial"/>
                <w:i/>
                <w:iCs/>
              </w:rPr>
              <w:t>)</w:t>
            </w:r>
          </w:p>
        </w:tc>
        <w:tc>
          <w:tcPr>
            <w:tcW w:w="913" w:type="dxa"/>
            <w:tcBorders>
              <w:bottom w:val="nil"/>
            </w:tcBorders>
          </w:tcPr>
          <w:p w14:paraId="596D038C" w14:textId="611A9F3D" w:rsidR="003B0188" w:rsidRPr="003B0188" w:rsidRDefault="003B0188" w:rsidP="003B0188">
            <w:pPr>
              <w:jc w:val="center"/>
              <w:rPr>
                <w:rFonts w:ascii="Arial" w:hAnsi="Arial" w:cs="Arial"/>
              </w:rPr>
            </w:pPr>
            <w:r w:rsidRPr="003B0188">
              <w:rPr>
                <w:rFonts w:ascii="Arial" w:hAnsi="Arial" w:cs="Arial"/>
              </w:rPr>
              <w:t>5300</w:t>
            </w:r>
          </w:p>
        </w:tc>
        <w:tc>
          <w:tcPr>
            <w:tcW w:w="978" w:type="dxa"/>
            <w:tcBorders>
              <w:bottom w:val="nil"/>
            </w:tcBorders>
          </w:tcPr>
          <w:p w14:paraId="342442AE" w14:textId="555BD647" w:rsidR="003B0188" w:rsidRPr="003B0188" w:rsidRDefault="003B0188" w:rsidP="003B0188">
            <w:pPr>
              <w:jc w:val="center"/>
              <w:rPr>
                <w:rFonts w:ascii="Arial" w:hAnsi="Arial" w:cs="Arial"/>
              </w:rPr>
            </w:pPr>
            <w:r w:rsidRPr="003B0188">
              <w:rPr>
                <w:rFonts w:ascii="Arial" w:hAnsi="Arial" w:cs="Arial"/>
              </w:rPr>
              <w:t>2.5×10</w:t>
            </w:r>
            <w:r w:rsidRPr="003B0188">
              <w:rPr>
                <w:rFonts w:ascii="Arial" w:hAnsi="Arial" w:cs="Arial"/>
                <w:vertAlign w:val="superscript"/>
              </w:rPr>
              <w:t>17</w:t>
            </w:r>
          </w:p>
        </w:tc>
        <w:tc>
          <w:tcPr>
            <w:tcW w:w="886" w:type="dxa"/>
            <w:tcBorders>
              <w:bottom w:val="nil"/>
            </w:tcBorders>
          </w:tcPr>
          <w:p w14:paraId="66AC3A69" w14:textId="3F3849F2" w:rsidR="003B0188" w:rsidRPr="003B0188" w:rsidRDefault="003B0188" w:rsidP="003B0188">
            <w:pPr>
              <w:jc w:val="center"/>
              <w:rPr>
                <w:rFonts w:ascii="Arial" w:hAnsi="Arial" w:cs="Arial"/>
              </w:rPr>
            </w:pPr>
            <w:r w:rsidRPr="003B0188">
              <w:rPr>
                <w:rFonts w:ascii="Arial" w:hAnsi="Arial" w:cs="Arial"/>
              </w:rPr>
              <w:t>1520</w:t>
            </w:r>
          </w:p>
        </w:tc>
        <w:tc>
          <w:tcPr>
            <w:tcW w:w="636" w:type="dxa"/>
            <w:tcBorders>
              <w:bottom w:val="nil"/>
            </w:tcBorders>
          </w:tcPr>
          <w:p w14:paraId="262D3C13" w14:textId="6D798ED2" w:rsidR="003B0188" w:rsidRPr="003B0188" w:rsidRDefault="003B0188" w:rsidP="003B0188">
            <w:pPr>
              <w:jc w:val="center"/>
              <w:rPr>
                <w:rFonts w:ascii="Arial" w:hAnsi="Arial" w:cs="Arial"/>
                <w:b/>
                <w:bCs/>
              </w:rPr>
            </w:pPr>
            <w:r w:rsidRPr="003B0188">
              <w:rPr>
                <w:rFonts w:ascii="Arial" w:hAnsi="Arial" w:cs="Arial"/>
              </w:rPr>
              <w:t>-19</w:t>
            </w:r>
          </w:p>
        </w:tc>
        <w:tc>
          <w:tcPr>
            <w:tcW w:w="672" w:type="dxa"/>
            <w:tcBorders>
              <w:bottom w:val="nil"/>
            </w:tcBorders>
          </w:tcPr>
          <w:p w14:paraId="5759D078" w14:textId="6B68FA2F" w:rsidR="003B0188" w:rsidRPr="003B0188" w:rsidRDefault="003B0188" w:rsidP="003B0188">
            <w:pPr>
              <w:jc w:val="center"/>
              <w:rPr>
                <w:rFonts w:ascii="Arial" w:hAnsi="Arial" w:cs="Arial"/>
                <w:b/>
                <w:bCs/>
              </w:rPr>
            </w:pPr>
            <w:r w:rsidRPr="003B0188">
              <w:rPr>
                <w:rFonts w:ascii="Arial" w:hAnsi="Arial" w:cs="Arial"/>
              </w:rPr>
              <w:t>-2</w:t>
            </w:r>
          </w:p>
        </w:tc>
        <w:tc>
          <w:tcPr>
            <w:tcW w:w="671" w:type="dxa"/>
            <w:tcBorders>
              <w:bottom w:val="nil"/>
            </w:tcBorders>
          </w:tcPr>
          <w:p w14:paraId="5AA14530" w14:textId="3552CC7E" w:rsidR="003B0188" w:rsidRPr="003B0188" w:rsidRDefault="003B0188" w:rsidP="003B0188">
            <w:pPr>
              <w:jc w:val="center"/>
              <w:rPr>
                <w:rFonts w:ascii="Arial" w:hAnsi="Arial" w:cs="Arial"/>
                <w:b/>
                <w:bCs/>
              </w:rPr>
            </w:pPr>
            <w:r w:rsidRPr="003B0188">
              <w:rPr>
                <w:rFonts w:ascii="Arial" w:hAnsi="Arial" w:cs="Arial"/>
              </w:rPr>
              <w:t>37</w:t>
            </w:r>
          </w:p>
        </w:tc>
        <w:tc>
          <w:tcPr>
            <w:tcW w:w="672" w:type="dxa"/>
            <w:tcBorders>
              <w:bottom w:val="nil"/>
            </w:tcBorders>
          </w:tcPr>
          <w:p w14:paraId="55A698A3" w14:textId="447BDB82" w:rsidR="003B0188" w:rsidRPr="003B0188" w:rsidRDefault="003B0188" w:rsidP="003B0188">
            <w:pPr>
              <w:jc w:val="center"/>
              <w:rPr>
                <w:rFonts w:ascii="Arial" w:hAnsi="Arial" w:cs="Arial"/>
                <w:b/>
                <w:bCs/>
              </w:rPr>
            </w:pPr>
            <w:r w:rsidRPr="003B0188">
              <w:rPr>
                <w:rFonts w:ascii="Arial" w:hAnsi="Arial" w:cs="Arial"/>
              </w:rPr>
              <w:t>0</w:t>
            </w:r>
          </w:p>
        </w:tc>
        <w:tc>
          <w:tcPr>
            <w:tcW w:w="786" w:type="dxa"/>
            <w:tcBorders>
              <w:bottom w:val="nil"/>
            </w:tcBorders>
          </w:tcPr>
          <w:p w14:paraId="1E63623B" w14:textId="5EA0ECFB" w:rsidR="003B0188" w:rsidRPr="003B0188" w:rsidRDefault="003B0188" w:rsidP="003B0188">
            <w:pPr>
              <w:jc w:val="center"/>
              <w:rPr>
                <w:rFonts w:ascii="Arial" w:hAnsi="Arial" w:cs="Arial"/>
                <w:b/>
                <w:bCs/>
              </w:rPr>
            </w:pPr>
            <w:r w:rsidRPr="003B0188">
              <w:rPr>
                <w:rFonts w:ascii="Arial" w:hAnsi="Arial" w:cs="Arial"/>
              </w:rPr>
              <w:t>5</w:t>
            </w:r>
          </w:p>
        </w:tc>
      </w:tr>
      <w:tr w:rsidR="003B0188" w:rsidRPr="00DC3180" w14:paraId="4F43D100" w14:textId="77777777" w:rsidTr="00E95517">
        <w:trPr>
          <w:trHeight w:val="162"/>
          <w:jc w:val="center"/>
        </w:trPr>
        <w:tc>
          <w:tcPr>
            <w:tcW w:w="1581" w:type="dxa"/>
            <w:tcBorders>
              <w:top w:val="nil"/>
            </w:tcBorders>
          </w:tcPr>
          <w:p w14:paraId="1E996748" w14:textId="25619D9F" w:rsidR="003B0188" w:rsidRPr="00E95517" w:rsidRDefault="003B0188" w:rsidP="003B0188">
            <w:pPr>
              <w:jc w:val="both"/>
              <w:rPr>
                <w:rFonts w:ascii="Arial" w:hAnsi="Arial" w:cs="Arial"/>
              </w:rPr>
            </w:pPr>
            <w:r w:rsidRPr="00E95517">
              <w:rPr>
                <w:rFonts w:ascii="Arial" w:hAnsi="Arial" w:cs="Arial"/>
              </w:rPr>
              <w:t>Hole (m=p)</w:t>
            </w:r>
          </w:p>
        </w:tc>
        <w:tc>
          <w:tcPr>
            <w:tcW w:w="913" w:type="dxa"/>
            <w:tcBorders>
              <w:top w:val="nil"/>
            </w:tcBorders>
          </w:tcPr>
          <w:p w14:paraId="2FD0BFF4" w14:textId="2CE8A31F" w:rsidR="003B0188" w:rsidRPr="003B0188" w:rsidRDefault="003B0188" w:rsidP="003B0188">
            <w:pPr>
              <w:jc w:val="center"/>
              <w:rPr>
                <w:rFonts w:ascii="Arial" w:hAnsi="Arial" w:cs="Arial"/>
              </w:rPr>
            </w:pPr>
            <w:r w:rsidRPr="003B0188">
              <w:rPr>
                <w:rFonts w:ascii="Arial" w:hAnsi="Arial" w:cs="Arial"/>
              </w:rPr>
              <w:t>200</w:t>
            </w:r>
          </w:p>
        </w:tc>
        <w:tc>
          <w:tcPr>
            <w:tcW w:w="978" w:type="dxa"/>
            <w:tcBorders>
              <w:top w:val="nil"/>
            </w:tcBorders>
          </w:tcPr>
          <w:p w14:paraId="7660C576" w14:textId="73C6A53D" w:rsidR="003B0188" w:rsidRPr="003B0188" w:rsidRDefault="003B0188" w:rsidP="003B0188">
            <w:pPr>
              <w:jc w:val="center"/>
              <w:rPr>
                <w:rFonts w:ascii="Arial" w:hAnsi="Arial" w:cs="Arial"/>
              </w:rPr>
            </w:pPr>
            <w:r w:rsidRPr="003B0188">
              <w:rPr>
                <w:rFonts w:ascii="Arial" w:hAnsi="Arial" w:cs="Arial"/>
              </w:rPr>
              <w:t>64×10</w:t>
            </w:r>
            <w:r w:rsidRPr="003B0188">
              <w:rPr>
                <w:rFonts w:ascii="Arial" w:hAnsi="Arial" w:cs="Arial"/>
                <w:vertAlign w:val="superscript"/>
              </w:rPr>
              <w:t>16</w:t>
            </w:r>
          </w:p>
        </w:tc>
        <w:tc>
          <w:tcPr>
            <w:tcW w:w="886" w:type="dxa"/>
            <w:tcBorders>
              <w:top w:val="nil"/>
            </w:tcBorders>
          </w:tcPr>
          <w:p w14:paraId="79842731" w14:textId="26BE1238" w:rsidR="003B0188" w:rsidRPr="003B0188" w:rsidRDefault="003B0188" w:rsidP="003B0188">
            <w:pPr>
              <w:jc w:val="center"/>
              <w:rPr>
                <w:rFonts w:ascii="Arial" w:hAnsi="Arial" w:cs="Arial"/>
              </w:rPr>
            </w:pPr>
            <w:r w:rsidRPr="003B0188">
              <w:rPr>
                <w:rFonts w:ascii="Arial" w:hAnsi="Arial" w:cs="Arial"/>
              </w:rPr>
              <w:t>24</w:t>
            </w:r>
          </w:p>
        </w:tc>
        <w:tc>
          <w:tcPr>
            <w:tcW w:w="636" w:type="dxa"/>
            <w:tcBorders>
              <w:top w:val="nil"/>
            </w:tcBorders>
          </w:tcPr>
          <w:p w14:paraId="1BA8543F" w14:textId="64CDA7F6" w:rsidR="003B0188" w:rsidRPr="003B0188" w:rsidRDefault="003B0188" w:rsidP="003B0188">
            <w:pPr>
              <w:jc w:val="center"/>
              <w:rPr>
                <w:rFonts w:ascii="Arial" w:hAnsi="Arial" w:cs="Arial"/>
                <w:b/>
                <w:bCs/>
              </w:rPr>
            </w:pPr>
            <w:r w:rsidRPr="003B0188">
              <w:rPr>
                <w:rFonts w:ascii="Arial" w:hAnsi="Arial" w:cs="Arial"/>
              </w:rPr>
              <w:t>-1.2</w:t>
            </w:r>
          </w:p>
        </w:tc>
        <w:tc>
          <w:tcPr>
            <w:tcW w:w="672" w:type="dxa"/>
            <w:tcBorders>
              <w:top w:val="nil"/>
            </w:tcBorders>
          </w:tcPr>
          <w:p w14:paraId="0617B142" w14:textId="40B17C5B" w:rsidR="003B0188" w:rsidRPr="003B0188" w:rsidRDefault="003B0188" w:rsidP="003B0188">
            <w:pPr>
              <w:jc w:val="center"/>
              <w:rPr>
                <w:rFonts w:ascii="Arial" w:hAnsi="Arial" w:cs="Arial"/>
                <w:b/>
                <w:bCs/>
              </w:rPr>
            </w:pPr>
            <w:r w:rsidRPr="003B0188">
              <w:rPr>
                <w:rFonts w:ascii="Arial" w:hAnsi="Arial" w:cs="Arial"/>
              </w:rPr>
              <w:t>1.2</w:t>
            </w:r>
          </w:p>
        </w:tc>
        <w:tc>
          <w:tcPr>
            <w:tcW w:w="671" w:type="dxa"/>
            <w:tcBorders>
              <w:top w:val="nil"/>
            </w:tcBorders>
          </w:tcPr>
          <w:p w14:paraId="55F7D265" w14:textId="73FC8FCA" w:rsidR="003B0188" w:rsidRPr="003B0188" w:rsidRDefault="003B0188" w:rsidP="003B0188">
            <w:pPr>
              <w:jc w:val="center"/>
              <w:rPr>
                <w:rFonts w:ascii="Arial" w:hAnsi="Arial" w:cs="Arial"/>
                <w:b/>
                <w:bCs/>
              </w:rPr>
            </w:pPr>
            <w:r w:rsidRPr="003B0188">
              <w:rPr>
                <w:rFonts w:ascii="Arial" w:hAnsi="Arial" w:cs="Arial"/>
              </w:rPr>
              <w:t>0.47</w:t>
            </w:r>
          </w:p>
        </w:tc>
        <w:tc>
          <w:tcPr>
            <w:tcW w:w="672" w:type="dxa"/>
            <w:tcBorders>
              <w:top w:val="nil"/>
            </w:tcBorders>
          </w:tcPr>
          <w:p w14:paraId="1F4F46FB" w14:textId="3B252554" w:rsidR="003B0188" w:rsidRPr="003B0188" w:rsidRDefault="003B0188" w:rsidP="003B0188">
            <w:pPr>
              <w:jc w:val="center"/>
              <w:rPr>
                <w:rFonts w:ascii="Arial" w:hAnsi="Arial" w:cs="Arial"/>
                <w:b/>
                <w:bCs/>
              </w:rPr>
            </w:pPr>
            <w:r w:rsidRPr="003B0188">
              <w:rPr>
                <w:rFonts w:ascii="Arial" w:hAnsi="Arial" w:cs="Arial"/>
              </w:rPr>
              <w:t>0</w:t>
            </w:r>
          </w:p>
        </w:tc>
        <w:tc>
          <w:tcPr>
            <w:tcW w:w="786" w:type="dxa"/>
            <w:tcBorders>
              <w:top w:val="nil"/>
            </w:tcBorders>
          </w:tcPr>
          <w:p w14:paraId="3F62E04D" w14:textId="1B15E58E" w:rsidR="003B0188" w:rsidRPr="003B0188" w:rsidRDefault="003B0188" w:rsidP="003B0188">
            <w:pPr>
              <w:jc w:val="center"/>
              <w:rPr>
                <w:rFonts w:ascii="Arial" w:hAnsi="Arial" w:cs="Arial"/>
                <w:b/>
                <w:bCs/>
              </w:rPr>
            </w:pPr>
            <w:r w:rsidRPr="003B0188">
              <w:rPr>
                <w:rFonts w:ascii="Arial" w:hAnsi="Arial" w:cs="Arial"/>
              </w:rPr>
              <w:t>1</w:t>
            </w:r>
          </w:p>
        </w:tc>
      </w:tr>
    </w:tbl>
    <w:p w14:paraId="44B57C7B" w14:textId="77777777" w:rsidR="00454720" w:rsidRDefault="00454720" w:rsidP="0081419A">
      <w:pPr>
        <w:pStyle w:val="Body"/>
        <w:spacing w:after="0"/>
        <w:rPr>
          <w:rFonts w:ascii="Arial" w:hAnsi="Arial" w:cs="Arial"/>
        </w:rPr>
      </w:pPr>
    </w:p>
    <w:p w14:paraId="51C03ED1" w14:textId="20669FC2" w:rsidR="0087370A" w:rsidRPr="0087370A" w:rsidRDefault="0087370A" w:rsidP="0087370A">
      <w:pPr>
        <w:pStyle w:val="Body"/>
        <w:numPr>
          <w:ilvl w:val="0"/>
          <w:numId w:val="33"/>
        </w:numPr>
        <w:spacing w:after="0"/>
        <w:rPr>
          <w:rFonts w:ascii="Arial" w:hAnsi="Arial" w:cs="Arial"/>
        </w:rPr>
      </w:pPr>
      <w:r w:rsidRPr="0087370A">
        <w:rPr>
          <w:rFonts w:ascii="Arial" w:hAnsi="Arial" w:cs="Arial"/>
        </w:rPr>
        <w:t>The electrons and the holes diffusion coefficients (</w:t>
      </w:r>
      <w:r w:rsidRPr="0087370A">
        <w:rPr>
          <w:rFonts w:ascii="Arial" w:hAnsi="Arial" w:cs="Arial"/>
          <w:position w:val="-12"/>
        </w:rPr>
        <w:object w:dxaOrig="420" w:dyaOrig="380" w14:anchorId="30F501E2">
          <v:shape id="_x0000_i1062" type="#_x0000_t75" style="width:20.7pt;height:20.7pt" o:ole="">
            <v:imagedata r:id="rId89" o:title=""/>
          </v:shape>
          <o:OLEObject Type="Embed" ProgID="Equation.DSMT4" ShapeID="_x0000_i1062" DrawAspect="Content" ObjectID="_1830514435" r:id="rId90"/>
        </w:object>
      </w:r>
      <w:r w:rsidRPr="0087370A">
        <w:rPr>
          <w:rFonts w:ascii="Arial" w:hAnsi="Arial" w:cs="Arial"/>
        </w:rPr>
        <w:t>) are given by equation 14 [10]:</w:t>
      </w:r>
    </w:p>
    <w:p w14:paraId="5736BB34" w14:textId="548E7B47" w:rsidR="0087370A" w:rsidRPr="0087370A" w:rsidRDefault="0087370A" w:rsidP="0087370A">
      <w:pPr>
        <w:pStyle w:val="Body"/>
        <w:spacing w:after="0"/>
        <w:rPr>
          <w:rFonts w:ascii="Arial" w:hAnsi="Arial" w:cs="Arial"/>
        </w:rPr>
      </w:pPr>
      <w:r w:rsidRPr="0087370A">
        <w:rPr>
          <w:rFonts w:ascii="Arial" w:hAnsi="Arial" w:cs="Arial"/>
        </w:rPr>
        <w:t xml:space="preserve">                          </w:t>
      </w:r>
      <w:r w:rsidRPr="0087370A">
        <w:rPr>
          <w:rFonts w:ascii="Arial" w:hAnsi="Arial" w:cs="Arial"/>
          <w:position w:val="-36"/>
        </w:rPr>
        <w:object w:dxaOrig="1900" w:dyaOrig="620" w14:anchorId="42561B4F">
          <v:shape id="_x0000_i1063" type="#_x0000_t75" style="width:108.5pt;height:35.5pt" o:ole="">
            <v:imagedata r:id="rId91" o:title=""/>
          </v:shape>
          <o:OLEObject Type="Embed" ProgID="Equation.DSMT4" ShapeID="_x0000_i1063" DrawAspect="Content" ObjectID="_1830514436" r:id="rId92"/>
        </w:object>
      </w:r>
      <w:r w:rsidRPr="0087370A">
        <w:rPr>
          <w:rFonts w:ascii="Arial" w:hAnsi="Arial" w:cs="Arial"/>
        </w:rPr>
        <w:t xml:space="preserve">           </w:t>
      </w:r>
      <w:r>
        <w:rPr>
          <w:rFonts w:ascii="Arial" w:hAnsi="Arial" w:cs="Arial"/>
        </w:rPr>
        <w:t xml:space="preserve">              </w:t>
      </w:r>
      <w:r w:rsidRPr="0087370A">
        <w:rPr>
          <w:rFonts w:ascii="Arial" w:hAnsi="Arial" w:cs="Arial"/>
        </w:rPr>
        <w:t xml:space="preserve"> (13)</w:t>
      </w:r>
    </w:p>
    <w:p w14:paraId="69B8AD94" w14:textId="269091BC" w:rsidR="0087370A" w:rsidRPr="0087370A" w:rsidRDefault="0087370A" w:rsidP="0087370A">
      <w:pPr>
        <w:pStyle w:val="Body"/>
        <w:numPr>
          <w:ilvl w:val="0"/>
          <w:numId w:val="33"/>
        </w:numPr>
        <w:spacing w:after="0"/>
        <w:rPr>
          <w:rFonts w:ascii="Arial" w:hAnsi="Arial" w:cs="Arial"/>
        </w:rPr>
      </w:pPr>
      <w:r w:rsidRPr="0087370A">
        <w:rPr>
          <w:rFonts w:ascii="Arial" w:hAnsi="Arial" w:cs="Arial"/>
        </w:rPr>
        <w:t xml:space="preserve">The silicon gap energy </w:t>
      </w:r>
      <w:r w:rsidRPr="0087370A">
        <w:rPr>
          <w:rFonts w:ascii="Arial" w:hAnsi="Arial" w:cs="Arial"/>
          <w:position w:val="-12"/>
        </w:rPr>
        <w:object w:dxaOrig="580" w:dyaOrig="300" w14:anchorId="7C62883A">
          <v:shape id="_x0000_i1064" type="#_x0000_t75" style="width:35.5pt;height:20.7pt" o:ole="">
            <v:imagedata r:id="rId93" o:title=""/>
          </v:shape>
          <o:OLEObject Type="Embed" ProgID="Equation.DSMT4" ShapeID="_x0000_i1064" DrawAspect="Content" ObjectID="_1830514437" r:id="rId94"/>
        </w:object>
      </w:r>
      <w:r w:rsidRPr="0087370A">
        <w:rPr>
          <w:rFonts w:ascii="Arial" w:hAnsi="Arial" w:cs="Arial"/>
        </w:rPr>
        <w:t xml:space="preserve"> is given by equation 15 [10]:</w:t>
      </w:r>
    </w:p>
    <w:p w14:paraId="6CE7F1FC" w14:textId="77777777" w:rsidR="0087370A" w:rsidRPr="0087370A" w:rsidRDefault="0087370A" w:rsidP="0087370A">
      <w:pPr>
        <w:pStyle w:val="Body"/>
        <w:spacing w:after="0"/>
        <w:rPr>
          <w:rFonts w:ascii="Arial" w:hAnsi="Arial" w:cs="Arial"/>
        </w:rPr>
      </w:pPr>
      <w:r w:rsidRPr="0087370A">
        <w:rPr>
          <w:rFonts w:ascii="Arial" w:hAnsi="Arial" w:cs="Arial"/>
        </w:rPr>
        <w:t xml:space="preserve">                  </w:t>
      </w:r>
      <w:r w:rsidRPr="0087370A">
        <w:rPr>
          <w:rFonts w:ascii="Arial" w:hAnsi="Arial" w:cs="Arial"/>
          <w:position w:val="-36"/>
        </w:rPr>
        <w:object w:dxaOrig="2940" w:dyaOrig="620" w14:anchorId="6B1113CD">
          <v:shape id="_x0000_i1065" type="#_x0000_t75" style="width:201.2pt;height:43.9pt" o:ole="">
            <v:imagedata r:id="rId95" o:title=""/>
          </v:shape>
          <o:OLEObject Type="Embed" ProgID="Equation.DSMT4" ShapeID="_x0000_i1065" DrawAspect="Content" ObjectID="_1830514438" r:id="rId96"/>
        </w:object>
      </w:r>
      <w:r w:rsidRPr="0087370A">
        <w:rPr>
          <w:rFonts w:ascii="Arial" w:hAnsi="Arial" w:cs="Arial"/>
        </w:rPr>
        <w:t xml:space="preserve">   (14)</w:t>
      </w:r>
    </w:p>
    <w:p w14:paraId="193B4DFB" w14:textId="77777777" w:rsidR="0087370A" w:rsidRPr="0087370A" w:rsidRDefault="0087370A" w:rsidP="0087370A">
      <w:pPr>
        <w:pStyle w:val="Body"/>
        <w:spacing w:after="0"/>
        <w:rPr>
          <w:rFonts w:ascii="Arial" w:hAnsi="Arial" w:cs="Arial"/>
        </w:rPr>
      </w:pPr>
    </w:p>
    <w:p w14:paraId="132B4C5C" w14:textId="213AD11B" w:rsidR="0087370A" w:rsidRPr="0087370A" w:rsidRDefault="0087370A" w:rsidP="0087370A">
      <w:pPr>
        <w:pStyle w:val="Body"/>
        <w:numPr>
          <w:ilvl w:val="0"/>
          <w:numId w:val="33"/>
        </w:numPr>
        <w:spacing w:after="0"/>
        <w:rPr>
          <w:rFonts w:ascii="Arial" w:hAnsi="Arial" w:cs="Arial"/>
        </w:rPr>
      </w:pPr>
      <w:r w:rsidRPr="0087370A">
        <w:rPr>
          <w:rFonts w:ascii="Arial" w:hAnsi="Arial" w:cs="Arial"/>
        </w:rPr>
        <w:t>The electrons intrinsic density in the silicon is given by [12]:</w:t>
      </w:r>
    </w:p>
    <w:p w14:paraId="7F1D2568" w14:textId="09B4E0D3" w:rsidR="0087370A" w:rsidRPr="0087370A" w:rsidRDefault="0087370A" w:rsidP="0087370A">
      <w:pPr>
        <w:pStyle w:val="Body"/>
        <w:spacing w:after="0"/>
        <w:rPr>
          <w:rFonts w:ascii="Arial" w:hAnsi="Arial" w:cs="Arial"/>
        </w:rPr>
      </w:pPr>
      <w:r w:rsidRPr="0087370A">
        <w:rPr>
          <w:rFonts w:ascii="Arial" w:hAnsi="Arial" w:cs="Arial"/>
        </w:rPr>
        <w:t xml:space="preserve">                     </w:t>
      </w:r>
      <w:r w:rsidRPr="0087370A">
        <w:rPr>
          <w:rFonts w:ascii="Arial" w:hAnsi="Arial" w:cs="Arial"/>
          <w:position w:val="-28"/>
        </w:rPr>
        <w:object w:dxaOrig="2400" w:dyaOrig="580" w14:anchorId="09318DB2">
          <v:shape id="_x0000_i1066" type="#_x0000_t75" style="width:164.7pt;height:35.5pt" o:ole="">
            <v:imagedata r:id="rId97" o:title=""/>
          </v:shape>
          <o:OLEObject Type="Embed" ProgID="Equation.DSMT4" ShapeID="_x0000_i1066" DrawAspect="Content" ObjectID="_1830514439" r:id="rId98"/>
        </w:object>
      </w:r>
      <w:r w:rsidRPr="0087370A">
        <w:rPr>
          <w:rFonts w:ascii="Arial" w:hAnsi="Arial" w:cs="Arial"/>
        </w:rPr>
        <w:t xml:space="preserve">     </w:t>
      </w:r>
      <w:r>
        <w:rPr>
          <w:rFonts w:ascii="Arial" w:hAnsi="Arial" w:cs="Arial"/>
        </w:rPr>
        <w:t xml:space="preserve">        </w:t>
      </w:r>
      <w:r w:rsidRPr="0087370A">
        <w:rPr>
          <w:rFonts w:ascii="Arial" w:hAnsi="Arial" w:cs="Arial"/>
        </w:rPr>
        <w:t xml:space="preserve"> (15)</w:t>
      </w:r>
    </w:p>
    <w:p w14:paraId="1C310BA2" w14:textId="77777777" w:rsidR="0087370A" w:rsidRDefault="0087370A" w:rsidP="0087370A">
      <w:pPr>
        <w:pStyle w:val="Body"/>
        <w:spacing w:after="0"/>
        <w:rPr>
          <w:rFonts w:ascii="Arial" w:hAnsi="Arial" w:cs="Arial"/>
        </w:rPr>
      </w:pPr>
      <w:r w:rsidRPr="0087370A">
        <w:rPr>
          <w:rFonts w:ascii="Arial" w:hAnsi="Arial" w:cs="Arial"/>
        </w:rPr>
        <w:t xml:space="preserve">         where </w:t>
      </w:r>
      <w:r w:rsidRPr="0087370A">
        <w:rPr>
          <w:rFonts w:ascii="Arial" w:hAnsi="Arial" w:cs="Arial"/>
          <w:position w:val="-16"/>
        </w:rPr>
        <w:object w:dxaOrig="2420" w:dyaOrig="420" w14:anchorId="4D15A0A2">
          <v:shape id="_x0000_i1067" type="#_x0000_t75" style="width:166.7pt;height:28.1pt" o:ole="">
            <v:imagedata r:id="rId99" o:title=""/>
          </v:shape>
          <o:OLEObject Type="Embed" ProgID="Equation.DSMT4" ShapeID="_x0000_i1067" DrawAspect="Content" ObjectID="_1830514440" r:id="rId100"/>
        </w:object>
      </w:r>
      <w:r w:rsidRPr="0087370A">
        <w:rPr>
          <w:rFonts w:ascii="Arial" w:hAnsi="Arial" w:cs="Arial"/>
        </w:rPr>
        <w:t>for the silicon.</w:t>
      </w:r>
    </w:p>
    <w:p w14:paraId="5AD67473" w14:textId="77777777" w:rsidR="00094929" w:rsidRPr="0087370A" w:rsidRDefault="00094929" w:rsidP="0087370A">
      <w:pPr>
        <w:pStyle w:val="Body"/>
        <w:spacing w:after="0"/>
        <w:rPr>
          <w:rFonts w:ascii="Arial" w:hAnsi="Arial" w:cs="Arial"/>
        </w:rPr>
      </w:pPr>
    </w:p>
    <w:p w14:paraId="23C6F7A7" w14:textId="34B162DA" w:rsidR="00094929" w:rsidRDefault="00094929" w:rsidP="00094929">
      <w:pPr>
        <w:pStyle w:val="Body"/>
        <w:spacing w:after="0"/>
        <w:jc w:val="left"/>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094929">
        <w:rPr>
          <w:rFonts w:ascii="Arial" w:hAnsi="Arial" w:cs="Arial"/>
          <w:b/>
          <w:sz w:val="22"/>
        </w:rPr>
        <w:t>Electric model and determination of carrier’s density</w:t>
      </w:r>
    </w:p>
    <w:p w14:paraId="68CA6142" w14:textId="77777777" w:rsidR="0087370A" w:rsidRDefault="0087370A" w:rsidP="0081419A">
      <w:pPr>
        <w:pStyle w:val="Body"/>
        <w:spacing w:after="0"/>
        <w:rPr>
          <w:rFonts w:ascii="Arial" w:hAnsi="Arial" w:cs="Arial"/>
        </w:rPr>
      </w:pPr>
    </w:p>
    <w:p w14:paraId="2871EF61" w14:textId="7E84F705" w:rsidR="00454720" w:rsidRDefault="00094929" w:rsidP="0081419A">
      <w:pPr>
        <w:pStyle w:val="Body"/>
        <w:spacing w:after="0"/>
        <w:rPr>
          <w:rFonts w:ascii="Arial" w:hAnsi="Arial" w:cs="Arial"/>
        </w:rPr>
      </w:pPr>
      <w:r w:rsidRPr="00094929">
        <w:rPr>
          <w:rFonts w:ascii="Arial" w:hAnsi="Arial" w:cs="Arial"/>
        </w:rPr>
        <w:t>This study is conducted with a crystalline silicon PV cell under increasing light concentration. It is a mono-facial cell of type n</w:t>
      </w:r>
      <w:r w:rsidRPr="00094929">
        <w:rPr>
          <w:rFonts w:ascii="Arial" w:hAnsi="Arial" w:cs="Arial"/>
          <w:vertAlign w:val="superscript"/>
        </w:rPr>
        <w:t>+</w:t>
      </w:r>
      <w:r w:rsidRPr="00094929">
        <w:rPr>
          <w:rFonts w:ascii="Arial" w:hAnsi="Arial" w:cs="Arial"/>
        </w:rPr>
        <w:t>-p-p</w:t>
      </w:r>
      <w:r w:rsidRPr="00094929">
        <w:rPr>
          <w:rFonts w:ascii="Arial" w:hAnsi="Arial" w:cs="Arial"/>
          <w:vertAlign w:val="superscript"/>
        </w:rPr>
        <w:t>+</w:t>
      </w:r>
      <w:r w:rsidRPr="00094929">
        <w:rPr>
          <w:rFonts w:ascii="Arial" w:hAnsi="Arial" w:cs="Arial"/>
        </w:rPr>
        <w:t xml:space="preserve"> also submitted to the effect of a variable mass flow rate. Fig</w:t>
      </w:r>
      <w:r>
        <w:rPr>
          <w:rFonts w:ascii="Arial" w:hAnsi="Arial" w:cs="Arial"/>
        </w:rPr>
        <w:t xml:space="preserve">ure </w:t>
      </w:r>
      <w:r w:rsidRPr="00094929">
        <w:rPr>
          <w:rFonts w:ascii="Arial" w:hAnsi="Arial" w:cs="Arial"/>
        </w:rPr>
        <w:t>2 below is a one-dimensional illustration of the electrical model of the PV cell of a concentrated photovoltaic-thermal (CPV/T) hybrid collector.</w:t>
      </w:r>
    </w:p>
    <w:p w14:paraId="6D85D9A1" w14:textId="77777777" w:rsidR="00454720" w:rsidRDefault="00454720" w:rsidP="0081419A">
      <w:pPr>
        <w:pStyle w:val="Body"/>
        <w:spacing w:after="0"/>
        <w:rPr>
          <w:rFonts w:ascii="Arial" w:hAnsi="Arial" w:cs="Arial"/>
        </w:rPr>
      </w:pPr>
    </w:p>
    <w:p w14:paraId="336A70EF" w14:textId="541A7072" w:rsidR="006A303B" w:rsidRDefault="006A303B" w:rsidP="006A303B">
      <w:pPr>
        <w:pStyle w:val="Body"/>
        <w:spacing w:after="0"/>
        <w:jc w:val="center"/>
        <w:rPr>
          <w:rFonts w:ascii="Arial" w:hAnsi="Arial" w:cs="Arial"/>
        </w:rPr>
      </w:pPr>
      <w:r w:rsidRPr="00A31C18">
        <w:rPr>
          <w:noProof/>
        </w:rPr>
        <w:drawing>
          <wp:inline distT="0" distB="0" distL="0" distR="0" wp14:anchorId="6DC2865D" wp14:editId="2071A0F8">
            <wp:extent cx="3797798" cy="162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97798" cy="1620000"/>
                    </a:xfrm>
                    <a:prstGeom prst="rect">
                      <a:avLst/>
                    </a:prstGeom>
                    <a:noFill/>
                    <a:ln>
                      <a:noFill/>
                    </a:ln>
                  </pic:spPr>
                </pic:pic>
              </a:graphicData>
            </a:graphic>
          </wp:inline>
        </w:drawing>
      </w:r>
      <w:r>
        <w:rPr>
          <w:rFonts w:ascii="Arial" w:hAnsi="Arial" w:cs="Arial"/>
        </w:rPr>
        <w:br/>
      </w:r>
      <w:r w:rsidRPr="006A303B">
        <w:rPr>
          <w:rFonts w:ascii="Arial" w:hAnsi="Arial" w:cs="Arial"/>
          <w:b/>
          <w:bCs/>
          <w:szCs w:val="22"/>
        </w:rPr>
        <w:t>Fig.2. Electrical model of the CPV/T system</w:t>
      </w:r>
    </w:p>
    <w:p w14:paraId="193BE78F" w14:textId="77777777" w:rsidR="00790ADA" w:rsidRPr="00502516" w:rsidRDefault="00790ADA" w:rsidP="00441B6F">
      <w:pPr>
        <w:pStyle w:val="Body"/>
        <w:spacing w:after="0"/>
        <w:rPr>
          <w:rFonts w:ascii="Arial" w:hAnsi="Arial" w:cs="Arial"/>
        </w:rPr>
      </w:pPr>
    </w:p>
    <w:p w14:paraId="66233816" w14:textId="77777777" w:rsidR="005D71E1" w:rsidRDefault="005D71E1" w:rsidP="00441B6F">
      <w:pPr>
        <w:pStyle w:val="Body"/>
        <w:spacing w:after="0"/>
        <w:rPr>
          <w:rFonts w:ascii="Arial" w:hAnsi="Arial" w:cs="Arial"/>
        </w:rPr>
      </w:pPr>
    </w:p>
    <w:p w14:paraId="7BFEEC17" w14:textId="5A3D47E2" w:rsidR="005D71E1" w:rsidRPr="005D71E1" w:rsidRDefault="005D71E1" w:rsidP="005D71E1">
      <w:pPr>
        <w:pStyle w:val="Body"/>
        <w:spacing w:after="0"/>
        <w:rPr>
          <w:rFonts w:ascii="Arial" w:hAnsi="Arial" w:cs="Arial"/>
        </w:rPr>
      </w:pPr>
      <w:r w:rsidRPr="005D71E1">
        <w:rPr>
          <w:rFonts w:ascii="Arial" w:hAnsi="Arial" w:cs="Arial"/>
        </w:rPr>
        <w:t>Due to the high level of illumination (C ≥ 50 Suns), we take into account the electric field of electrons concentration gradient given by equation 17 [6,10].</w:t>
      </w:r>
    </w:p>
    <w:p w14:paraId="7DB43992" w14:textId="67B7E237" w:rsidR="005D71E1" w:rsidRPr="005D71E1" w:rsidRDefault="005D71E1" w:rsidP="005D71E1">
      <w:pPr>
        <w:pStyle w:val="Body"/>
        <w:spacing w:after="0"/>
        <w:rPr>
          <w:rFonts w:ascii="Arial" w:hAnsi="Arial" w:cs="Arial"/>
        </w:rPr>
      </w:pPr>
      <w:r w:rsidRPr="005D71E1">
        <w:rPr>
          <w:rFonts w:ascii="Arial" w:hAnsi="Arial" w:cs="Arial"/>
        </w:rPr>
        <w:t xml:space="preserve">                     </w:t>
      </w:r>
      <w:r>
        <w:rPr>
          <w:rFonts w:ascii="Arial" w:hAnsi="Arial" w:cs="Arial"/>
        </w:rPr>
        <w:t xml:space="preserve">             </w:t>
      </w:r>
      <w:r w:rsidRPr="005D71E1">
        <w:rPr>
          <w:rFonts w:ascii="Arial" w:hAnsi="Arial" w:cs="Arial"/>
        </w:rPr>
        <w:t xml:space="preserve">   </w:t>
      </w:r>
      <w:r w:rsidRPr="005D71E1">
        <w:rPr>
          <w:rFonts w:ascii="Arial" w:hAnsi="Arial" w:cs="Arial"/>
          <w:position w:val="-36"/>
        </w:rPr>
        <w:object w:dxaOrig="2600" w:dyaOrig="740" w14:anchorId="29AE2EAD">
          <v:shape id="_x0000_i1068" type="#_x0000_t75" style="width:156.8pt;height:43.9pt" o:ole="">
            <v:imagedata r:id="rId102" o:title=""/>
          </v:shape>
          <o:OLEObject Type="Embed" ProgID="Equation.DSMT4" ShapeID="_x0000_i1068" DrawAspect="Content" ObjectID="_1830514441" r:id="rId103"/>
        </w:object>
      </w:r>
      <w:r w:rsidRPr="005D71E1">
        <w:rPr>
          <w:rFonts w:ascii="Arial" w:hAnsi="Arial" w:cs="Arial"/>
        </w:rPr>
        <w:t xml:space="preserve">  </w:t>
      </w:r>
      <w:r>
        <w:rPr>
          <w:rFonts w:ascii="Arial" w:hAnsi="Arial" w:cs="Arial"/>
        </w:rPr>
        <w:t xml:space="preserve">   </w:t>
      </w:r>
      <w:r w:rsidRPr="005D71E1">
        <w:rPr>
          <w:rFonts w:ascii="Arial" w:hAnsi="Arial" w:cs="Arial"/>
        </w:rPr>
        <w:t>(16)</w:t>
      </w:r>
    </w:p>
    <w:p w14:paraId="061182C4" w14:textId="2E02F00E" w:rsidR="005D71E1" w:rsidRDefault="005D71E1" w:rsidP="005D71E1">
      <w:pPr>
        <w:pStyle w:val="Body"/>
        <w:spacing w:after="0"/>
        <w:rPr>
          <w:rFonts w:ascii="Arial" w:hAnsi="Arial" w:cs="Arial"/>
        </w:rPr>
      </w:pPr>
      <w:r w:rsidRPr="005D71E1">
        <w:rPr>
          <w:rFonts w:ascii="Arial" w:hAnsi="Arial" w:cs="Arial"/>
        </w:rPr>
        <w:t xml:space="preserve">In this equation 16, </w:t>
      </w:r>
      <w:r w:rsidRPr="00AE5070">
        <w:rPr>
          <w:rFonts w:ascii="Arial" w:hAnsi="Arial" w:cs="Arial"/>
          <w:position w:val="-12"/>
        </w:rPr>
        <w:object w:dxaOrig="400" w:dyaOrig="300" w14:anchorId="1A417259">
          <v:shape id="_x0000_i1069" type="#_x0000_t75" style="width:20.7pt;height:20.7pt" o:ole="">
            <v:imagedata r:id="rId104" o:title=""/>
          </v:shape>
          <o:OLEObject Type="Embed" ProgID="Equation.DSMT4" ShapeID="_x0000_i1069" DrawAspect="Content" ObjectID="_1830514442" r:id="rId105"/>
        </w:object>
      </w:r>
      <w:r w:rsidRPr="005D71E1">
        <w:rPr>
          <w:rFonts w:ascii="Arial" w:hAnsi="Arial" w:cs="Arial"/>
        </w:rPr>
        <w:t xml:space="preserve"> represents carriers’ density at the base depth x;</w:t>
      </w:r>
      <w:r w:rsidRPr="00AE5070">
        <w:rPr>
          <w:rFonts w:ascii="Arial" w:hAnsi="Arial" w:cs="Arial"/>
          <w:position w:val="-12"/>
        </w:rPr>
        <w:object w:dxaOrig="300" w:dyaOrig="360" w14:anchorId="5BCC8F74">
          <v:shape id="_x0000_i1070" type="#_x0000_t75" style="width:20.7pt;height:20.7pt" o:ole="">
            <v:imagedata r:id="rId106" o:title=""/>
          </v:shape>
          <o:OLEObject Type="Embed" ProgID="Equation.DSMT4" ShapeID="_x0000_i1070" DrawAspect="Content" ObjectID="_1830514443" r:id="rId107"/>
        </w:object>
      </w:r>
      <w:r w:rsidRPr="005D71E1">
        <w:rPr>
          <w:rFonts w:ascii="Arial" w:hAnsi="Arial" w:cs="Arial"/>
        </w:rPr>
        <w:t xml:space="preserve"> and </w:t>
      </w:r>
      <w:r w:rsidRPr="00AE5070">
        <w:rPr>
          <w:rFonts w:ascii="Arial" w:hAnsi="Arial" w:cs="Arial"/>
          <w:position w:val="-12"/>
        </w:rPr>
        <w:object w:dxaOrig="300" w:dyaOrig="380" w14:anchorId="51A84E26">
          <v:shape id="_x0000_i1071" type="#_x0000_t75" style="width:20.7pt;height:20.7pt" o:ole="">
            <v:imagedata r:id="rId108" o:title=""/>
          </v:shape>
          <o:OLEObject Type="Embed" ProgID="Equation.DSMT4" ShapeID="_x0000_i1071" DrawAspect="Content" ObjectID="_1830514444" r:id="rId109"/>
        </w:object>
      </w:r>
      <w:r w:rsidRPr="005D71E1">
        <w:rPr>
          <w:rFonts w:ascii="Arial" w:hAnsi="Arial" w:cs="Arial"/>
        </w:rPr>
        <w:t xml:space="preserve"> are respectively the diffusion coefficients of the electrons and the holes as defined by equation 13. </w:t>
      </w:r>
    </w:p>
    <w:p w14:paraId="532F67EE" w14:textId="1A13A4B4" w:rsidR="00F84A24" w:rsidRPr="00F84A24" w:rsidRDefault="00F4377E" w:rsidP="00F84A24">
      <w:pPr>
        <w:pStyle w:val="Body"/>
        <w:numPr>
          <w:ilvl w:val="0"/>
          <w:numId w:val="33"/>
        </w:numPr>
        <w:spacing w:after="0"/>
        <w:rPr>
          <w:rFonts w:ascii="Arial" w:hAnsi="Arial" w:cs="Arial"/>
          <w:b/>
          <w:bCs/>
        </w:rPr>
      </w:pPr>
      <w:r>
        <w:rPr>
          <w:rFonts w:ascii="Arial" w:hAnsi="Arial" w:cs="Arial"/>
          <w:b/>
          <w:bCs/>
        </w:rPr>
        <w:lastRenderedPageBreak/>
        <w:t xml:space="preserve">The </w:t>
      </w:r>
      <w:r w:rsidR="00F84A24">
        <w:rPr>
          <w:rFonts w:ascii="Arial" w:hAnsi="Arial" w:cs="Arial"/>
          <w:b/>
          <w:bCs/>
        </w:rPr>
        <w:t>c</w:t>
      </w:r>
      <w:r w:rsidR="00F84A24" w:rsidRPr="00F84A24">
        <w:rPr>
          <w:rFonts w:ascii="Arial" w:hAnsi="Arial" w:cs="Arial"/>
          <w:b/>
          <w:bCs/>
        </w:rPr>
        <w:t xml:space="preserve">ontinuity equation </w:t>
      </w:r>
    </w:p>
    <w:p w14:paraId="68D23BE5" w14:textId="77777777" w:rsidR="005D71E1" w:rsidRPr="005D71E1" w:rsidRDefault="005D71E1" w:rsidP="005D71E1">
      <w:pPr>
        <w:pStyle w:val="Body"/>
        <w:spacing w:after="0"/>
        <w:rPr>
          <w:rFonts w:ascii="Arial" w:hAnsi="Arial" w:cs="Arial"/>
        </w:rPr>
      </w:pPr>
      <w:r w:rsidRPr="005D71E1">
        <w:rPr>
          <w:rFonts w:ascii="Arial" w:hAnsi="Arial" w:cs="Arial"/>
        </w:rPr>
        <w:t xml:space="preserve">  At the steady-state, the carriers continuity equation is given by: </w:t>
      </w:r>
    </w:p>
    <w:p w14:paraId="64509DDA" w14:textId="07ACEA48" w:rsidR="005D71E1" w:rsidRPr="005D71E1" w:rsidRDefault="005D71E1" w:rsidP="005D71E1">
      <w:pPr>
        <w:pStyle w:val="Body"/>
        <w:spacing w:after="0"/>
        <w:rPr>
          <w:rFonts w:ascii="Arial" w:hAnsi="Arial" w:cs="Arial"/>
        </w:rPr>
      </w:pPr>
      <w:r w:rsidRPr="005D71E1">
        <w:rPr>
          <w:rFonts w:ascii="Arial" w:hAnsi="Arial" w:cs="Arial"/>
        </w:rPr>
        <w:t xml:space="preserve">                            </w:t>
      </w:r>
      <w:r w:rsidRPr="00F84A24">
        <w:rPr>
          <w:rFonts w:ascii="Arial" w:hAnsi="Arial" w:cs="Arial"/>
          <w:position w:val="-48"/>
        </w:rPr>
        <w:object w:dxaOrig="2600" w:dyaOrig="700" w14:anchorId="40CAEF0E">
          <v:shape id="_x0000_i1072" type="#_x0000_t75" style="width:180.5pt;height:51.3pt" o:ole="">
            <v:imagedata r:id="rId110" o:title=""/>
          </v:shape>
          <o:OLEObject Type="Embed" ProgID="Equation.DSMT4" ShapeID="_x0000_i1072" DrawAspect="Content" ObjectID="_1830514445" r:id="rId111"/>
        </w:object>
      </w:r>
      <w:r w:rsidRPr="005D71E1">
        <w:rPr>
          <w:rFonts w:ascii="Arial" w:hAnsi="Arial" w:cs="Arial"/>
        </w:rPr>
        <w:t xml:space="preserve"> </w:t>
      </w:r>
      <w:r w:rsidR="00F84A24">
        <w:rPr>
          <w:rFonts w:ascii="Arial" w:hAnsi="Arial" w:cs="Arial"/>
        </w:rPr>
        <w:t xml:space="preserve">              </w:t>
      </w:r>
      <w:r w:rsidRPr="005D71E1">
        <w:rPr>
          <w:rFonts w:ascii="Arial" w:hAnsi="Arial" w:cs="Arial"/>
        </w:rPr>
        <w:t xml:space="preserve">(17) </w:t>
      </w:r>
    </w:p>
    <w:p w14:paraId="03C48FFD" w14:textId="75B0F4FF" w:rsidR="005D71E1" w:rsidRPr="005D71E1" w:rsidRDefault="005D71E1" w:rsidP="005D71E1">
      <w:pPr>
        <w:pStyle w:val="Body"/>
        <w:spacing w:after="0"/>
        <w:rPr>
          <w:rFonts w:ascii="Arial" w:hAnsi="Arial" w:cs="Arial"/>
        </w:rPr>
      </w:pPr>
      <w:r w:rsidRPr="005D71E1">
        <w:rPr>
          <w:rFonts w:ascii="Arial" w:hAnsi="Arial" w:cs="Arial"/>
        </w:rPr>
        <w:t xml:space="preserve">In equation 17, </w:t>
      </w:r>
      <w:r w:rsidRPr="00F84A24">
        <w:rPr>
          <w:rFonts w:ascii="Arial" w:hAnsi="Arial" w:cs="Arial"/>
          <w:position w:val="-12"/>
        </w:rPr>
        <w:object w:dxaOrig="600" w:dyaOrig="360" w14:anchorId="4441D177">
          <v:shape id="_x0000_i1073" type="#_x0000_t75" style="width:36.5pt;height:20.7pt" o:ole="">
            <v:imagedata r:id="rId112" o:title=""/>
          </v:shape>
          <o:OLEObject Type="Embed" ProgID="Equation.DSMT4" ShapeID="_x0000_i1073" DrawAspect="Content" ObjectID="_1830514446" r:id="rId113"/>
        </w:object>
      </w:r>
      <w:r w:rsidRPr="005D71E1">
        <w:rPr>
          <w:rFonts w:ascii="Arial" w:hAnsi="Arial" w:cs="Arial"/>
        </w:rPr>
        <w:t xml:space="preserve"> and </w:t>
      </w:r>
      <w:r w:rsidRPr="00F84A24">
        <w:rPr>
          <w:rFonts w:ascii="Arial" w:hAnsi="Arial" w:cs="Arial"/>
          <w:position w:val="-18"/>
        </w:rPr>
        <w:object w:dxaOrig="540" w:dyaOrig="360" w14:anchorId="2C0D92DB">
          <v:shape id="_x0000_i1074" type="#_x0000_t75" style="width:35.5pt;height:28.1pt" o:ole="">
            <v:imagedata r:id="rId114" o:title=""/>
          </v:shape>
          <o:OLEObject Type="Embed" ProgID="Equation.DSMT4" ShapeID="_x0000_i1074" DrawAspect="Content" ObjectID="_1830514447" r:id="rId115"/>
        </w:object>
      </w:r>
      <w:r w:rsidRPr="005D71E1">
        <w:rPr>
          <w:rFonts w:ascii="Arial" w:hAnsi="Arial" w:cs="Arial"/>
        </w:rPr>
        <w:t xml:space="preserve"> respectively represent the diffusion coefficient and the diffusion length according to temperature and are given by the equations 18 and 19.</w:t>
      </w:r>
    </w:p>
    <w:p w14:paraId="26D47D95" w14:textId="77777777" w:rsidR="005D71E1" w:rsidRPr="005D71E1" w:rsidRDefault="005D71E1" w:rsidP="005D71E1">
      <w:pPr>
        <w:pStyle w:val="Body"/>
        <w:spacing w:after="0"/>
        <w:rPr>
          <w:rFonts w:ascii="Arial" w:hAnsi="Arial" w:cs="Arial"/>
        </w:rPr>
      </w:pPr>
      <w:r w:rsidRPr="00F84A24">
        <w:rPr>
          <w:rFonts w:ascii="Arial" w:hAnsi="Arial" w:cs="Arial"/>
          <w:position w:val="-48"/>
        </w:rPr>
        <w:t xml:space="preserve">                   </w:t>
      </w:r>
      <w:r w:rsidRPr="00F84A24">
        <w:rPr>
          <w:rFonts w:ascii="Arial" w:hAnsi="Arial" w:cs="Arial"/>
          <w:position w:val="-48"/>
        </w:rPr>
        <w:object w:dxaOrig="4120" w:dyaOrig="780" w14:anchorId="1FC7A01F">
          <v:shape id="_x0000_i1075" type="#_x0000_t75" style="width:259.9pt;height:49.8pt" o:ole="">
            <v:imagedata r:id="rId116" o:title=""/>
          </v:shape>
          <o:OLEObject Type="Embed" ProgID="Equation.DSMT4" ShapeID="_x0000_i1075" DrawAspect="Content" ObjectID="_1830514448" r:id="rId117"/>
        </w:object>
      </w:r>
      <w:r w:rsidRPr="005D71E1">
        <w:rPr>
          <w:rFonts w:ascii="Arial" w:hAnsi="Arial" w:cs="Arial"/>
        </w:rPr>
        <w:t xml:space="preserve"> (18)</w:t>
      </w:r>
    </w:p>
    <w:p w14:paraId="40E27819" w14:textId="4CC1B5C1" w:rsidR="005D71E1" w:rsidRPr="005D71E1" w:rsidRDefault="005D71E1" w:rsidP="005D71E1">
      <w:pPr>
        <w:pStyle w:val="Body"/>
        <w:spacing w:after="0"/>
        <w:rPr>
          <w:rFonts w:ascii="Arial" w:hAnsi="Arial" w:cs="Arial"/>
        </w:rPr>
      </w:pPr>
      <w:r w:rsidRPr="005D71E1">
        <w:rPr>
          <w:rFonts w:ascii="Arial" w:hAnsi="Arial" w:cs="Arial"/>
        </w:rPr>
        <w:t xml:space="preserve">       </w:t>
      </w:r>
      <w:r w:rsidR="00F84A24">
        <w:rPr>
          <w:rFonts w:ascii="Arial" w:hAnsi="Arial" w:cs="Arial"/>
        </w:rPr>
        <w:t xml:space="preserve">                                     </w:t>
      </w:r>
      <w:r w:rsidRPr="00F84A24">
        <w:rPr>
          <w:rFonts w:ascii="Arial" w:hAnsi="Arial" w:cs="Arial"/>
          <w:position w:val="-16"/>
        </w:rPr>
        <w:object w:dxaOrig="1700" w:dyaOrig="440" w14:anchorId="48568074">
          <v:shape id="_x0000_i1076" type="#_x0000_t75" style="width:115.9pt;height:28.1pt" o:ole="">
            <v:imagedata r:id="rId118" o:title=""/>
          </v:shape>
          <o:OLEObject Type="Embed" ProgID="Equation.DSMT4" ShapeID="_x0000_i1076" DrawAspect="Content" ObjectID="_1830514449" r:id="rId119"/>
        </w:object>
      </w:r>
      <w:r w:rsidRPr="005D71E1">
        <w:rPr>
          <w:rFonts w:ascii="Arial" w:hAnsi="Arial" w:cs="Arial"/>
        </w:rPr>
        <w:t xml:space="preserve">  </w:t>
      </w:r>
      <w:r w:rsidR="00F4377E">
        <w:rPr>
          <w:rFonts w:ascii="Arial" w:hAnsi="Arial" w:cs="Arial"/>
        </w:rPr>
        <w:t xml:space="preserve">   </w:t>
      </w:r>
      <w:r w:rsidRPr="005D71E1">
        <w:rPr>
          <w:rFonts w:ascii="Arial" w:hAnsi="Arial" w:cs="Arial"/>
        </w:rPr>
        <w:t>(19)</w:t>
      </w:r>
    </w:p>
    <w:p w14:paraId="4B262F0C" w14:textId="77777777" w:rsidR="005D71E1" w:rsidRPr="005D71E1" w:rsidRDefault="005D71E1" w:rsidP="005D71E1">
      <w:pPr>
        <w:pStyle w:val="Body"/>
        <w:spacing w:after="0"/>
        <w:rPr>
          <w:rFonts w:ascii="Arial" w:hAnsi="Arial" w:cs="Arial"/>
        </w:rPr>
      </w:pPr>
      <w:r w:rsidRPr="00F84A24">
        <w:rPr>
          <w:rFonts w:ascii="Arial" w:hAnsi="Arial" w:cs="Arial"/>
          <w:position w:val="-8"/>
        </w:rPr>
        <w:object w:dxaOrig="200" w:dyaOrig="220" w14:anchorId="398ACF03">
          <v:shape id="_x0000_i1077" type="#_x0000_t75" style="width:7.4pt;height:14.8pt" o:ole="">
            <v:imagedata r:id="rId120" o:title=""/>
          </v:shape>
          <o:OLEObject Type="Embed" ProgID="Equation.DSMT4" ShapeID="_x0000_i1077" DrawAspect="Content" ObjectID="_1830514450" r:id="rId121"/>
        </w:object>
      </w:r>
      <w:r w:rsidRPr="005D71E1">
        <w:rPr>
          <w:rFonts w:ascii="Arial" w:hAnsi="Arial" w:cs="Arial"/>
        </w:rPr>
        <w:t xml:space="preserve"> is electron’s lifetime and is supposed to be constant.   </w:t>
      </w:r>
    </w:p>
    <w:p w14:paraId="12E7C2A4" w14:textId="3FB95BD9" w:rsidR="005D71E1" w:rsidRPr="00F84A24" w:rsidRDefault="005D71E1" w:rsidP="00F84A24">
      <w:pPr>
        <w:pStyle w:val="Body"/>
        <w:numPr>
          <w:ilvl w:val="0"/>
          <w:numId w:val="33"/>
        </w:numPr>
        <w:spacing w:after="0"/>
        <w:rPr>
          <w:rFonts w:ascii="Arial" w:hAnsi="Arial" w:cs="Arial"/>
          <w:b/>
          <w:bCs/>
        </w:rPr>
      </w:pPr>
      <w:r w:rsidRPr="00F84A24">
        <w:rPr>
          <w:rFonts w:ascii="Arial" w:hAnsi="Arial" w:cs="Arial"/>
          <w:b/>
          <w:bCs/>
        </w:rPr>
        <w:t>Carriers’ density</w:t>
      </w:r>
    </w:p>
    <w:p w14:paraId="6022DAE7" w14:textId="77777777" w:rsidR="005D71E1" w:rsidRPr="005D71E1" w:rsidRDefault="005D71E1" w:rsidP="005D71E1">
      <w:pPr>
        <w:pStyle w:val="Body"/>
        <w:spacing w:after="0"/>
        <w:rPr>
          <w:rFonts w:ascii="Arial" w:hAnsi="Arial" w:cs="Arial"/>
        </w:rPr>
      </w:pPr>
      <w:r w:rsidRPr="005D71E1">
        <w:rPr>
          <w:rFonts w:ascii="Arial" w:hAnsi="Arial" w:cs="Arial"/>
        </w:rPr>
        <w:t xml:space="preserve">  The generation rate </w:t>
      </w:r>
      <w:r w:rsidRPr="00F4377E">
        <w:rPr>
          <w:rFonts w:ascii="Arial" w:hAnsi="Arial" w:cs="Arial"/>
          <w:position w:val="-12"/>
        </w:rPr>
        <w:object w:dxaOrig="300" w:dyaOrig="360" w14:anchorId="1D347D02">
          <v:shape id="_x0000_i1078" type="#_x0000_t75" style="width:20.7pt;height:20.7pt" o:ole="">
            <v:imagedata r:id="rId122" o:title=""/>
          </v:shape>
          <o:OLEObject Type="Embed" ProgID="Equation.DSMT4" ShapeID="_x0000_i1078" DrawAspect="Content" ObjectID="_1830514451" r:id="rId123"/>
        </w:object>
      </w:r>
      <w:r w:rsidRPr="005D71E1">
        <w:rPr>
          <w:rFonts w:ascii="Arial" w:hAnsi="Arial" w:cs="Arial"/>
        </w:rPr>
        <w:t>is the sum of two contributions as indicated by equation 20 [6,10].</w:t>
      </w:r>
    </w:p>
    <w:p w14:paraId="3434BB24" w14:textId="3778B362" w:rsidR="005D71E1" w:rsidRPr="005D71E1" w:rsidRDefault="00F4377E" w:rsidP="005D71E1">
      <w:pPr>
        <w:pStyle w:val="Body"/>
        <w:spacing w:after="0"/>
        <w:rPr>
          <w:rFonts w:ascii="Arial" w:hAnsi="Arial" w:cs="Arial"/>
        </w:rPr>
      </w:pPr>
      <w:r>
        <w:rPr>
          <w:rFonts w:ascii="Arial" w:hAnsi="Arial" w:cs="Arial"/>
        </w:rPr>
        <w:t xml:space="preserve">                                                    </w:t>
      </w:r>
      <w:r w:rsidR="005D71E1" w:rsidRPr="00F4377E">
        <w:rPr>
          <w:rFonts w:ascii="Arial" w:hAnsi="Arial" w:cs="Arial"/>
          <w:position w:val="-12"/>
        </w:rPr>
        <w:object w:dxaOrig="1460" w:dyaOrig="360" w14:anchorId="01AC842E">
          <v:shape id="_x0000_i1079" type="#_x0000_t75" style="width:93.7pt;height:20.7pt" o:ole="">
            <v:imagedata r:id="rId124" o:title=""/>
          </v:shape>
          <o:OLEObject Type="Embed" ProgID="Equation.DSMT4" ShapeID="_x0000_i1079" DrawAspect="Content" ObjectID="_1830514452" r:id="rId125"/>
        </w:object>
      </w:r>
      <w:r w:rsidR="005D71E1" w:rsidRPr="005D71E1">
        <w:rPr>
          <w:rFonts w:ascii="Arial" w:hAnsi="Arial" w:cs="Arial"/>
        </w:rPr>
        <w:t xml:space="preserve">  </w:t>
      </w:r>
      <w:r>
        <w:rPr>
          <w:rFonts w:ascii="Arial" w:hAnsi="Arial" w:cs="Arial"/>
        </w:rPr>
        <w:t xml:space="preserve">      </w:t>
      </w:r>
      <w:r w:rsidR="005D71E1" w:rsidRPr="005D71E1">
        <w:rPr>
          <w:rFonts w:ascii="Arial" w:hAnsi="Arial" w:cs="Arial"/>
        </w:rPr>
        <w:t>(20)</w:t>
      </w:r>
    </w:p>
    <w:p w14:paraId="65FC2B25" w14:textId="77777777" w:rsidR="005D71E1" w:rsidRPr="005D71E1" w:rsidRDefault="005D71E1" w:rsidP="005D71E1">
      <w:pPr>
        <w:pStyle w:val="Body"/>
        <w:spacing w:after="0"/>
        <w:rPr>
          <w:rFonts w:ascii="Arial" w:hAnsi="Arial" w:cs="Arial"/>
        </w:rPr>
      </w:pPr>
      <w:r w:rsidRPr="00F4377E">
        <w:rPr>
          <w:rFonts w:ascii="Arial" w:hAnsi="Arial" w:cs="Arial"/>
          <w:position w:val="-10"/>
        </w:rPr>
        <w:object w:dxaOrig="460" w:dyaOrig="300" w14:anchorId="52579301">
          <v:shape id="_x0000_i1080" type="#_x0000_t75" style="width:28.1pt;height:20.7pt" o:ole="">
            <v:imagedata r:id="rId126" o:title=""/>
          </v:shape>
          <o:OLEObject Type="Embed" ProgID="Equation.DSMT4" ShapeID="_x0000_i1080" DrawAspect="Content" ObjectID="_1830514453" r:id="rId127"/>
        </w:object>
      </w:r>
      <w:r w:rsidRPr="005D71E1">
        <w:rPr>
          <w:rFonts w:ascii="Arial" w:hAnsi="Arial" w:cs="Arial"/>
        </w:rPr>
        <w:t xml:space="preserve"> is the photo generation rate and depends on the depth x as shown in equation 21 [6,</w:t>
      </w:r>
      <w:proofErr w:type="gramStart"/>
      <w:r w:rsidRPr="005D71E1">
        <w:rPr>
          <w:rFonts w:ascii="Arial" w:hAnsi="Arial" w:cs="Arial"/>
        </w:rPr>
        <w:t>10]:</w:t>
      </w:r>
      <w:proofErr w:type="gramEnd"/>
    </w:p>
    <w:p w14:paraId="161006D5" w14:textId="5ACEBAC2" w:rsidR="005D71E1" w:rsidRPr="005D71E1" w:rsidRDefault="005D71E1" w:rsidP="005D71E1">
      <w:pPr>
        <w:pStyle w:val="Body"/>
        <w:spacing w:after="0"/>
        <w:rPr>
          <w:rFonts w:ascii="Arial" w:hAnsi="Arial" w:cs="Arial"/>
        </w:rPr>
      </w:pPr>
      <w:r w:rsidRPr="005D71E1">
        <w:rPr>
          <w:rFonts w:ascii="Arial" w:hAnsi="Arial" w:cs="Arial"/>
        </w:rPr>
        <w:t xml:space="preserve">                       </w:t>
      </w:r>
      <w:r w:rsidR="00F4377E">
        <w:rPr>
          <w:rFonts w:ascii="Arial" w:hAnsi="Arial" w:cs="Arial"/>
        </w:rPr>
        <w:t xml:space="preserve">                      </w:t>
      </w:r>
      <w:r w:rsidRPr="005D71E1">
        <w:rPr>
          <w:rFonts w:ascii="Arial" w:hAnsi="Arial" w:cs="Arial"/>
        </w:rPr>
        <w:t xml:space="preserve">  </w:t>
      </w:r>
      <w:r w:rsidRPr="00F4377E">
        <w:rPr>
          <w:rFonts w:ascii="Arial" w:hAnsi="Arial" w:cs="Arial"/>
          <w:position w:val="-36"/>
        </w:rPr>
        <w:object w:dxaOrig="1920" w:dyaOrig="680" w14:anchorId="04AF7359">
          <v:shape id="_x0000_i1081" type="#_x0000_t75" style="width:131.2pt;height:43.9pt" o:ole="">
            <v:imagedata r:id="rId128" o:title=""/>
          </v:shape>
          <o:OLEObject Type="Embed" ProgID="Equation.3" ShapeID="_x0000_i1081" DrawAspect="Content" ObjectID="_1830514454" r:id="rId129"/>
        </w:object>
      </w:r>
      <w:r w:rsidRPr="005D71E1">
        <w:rPr>
          <w:rFonts w:ascii="Arial" w:hAnsi="Arial" w:cs="Arial"/>
        </w:rPr>
        <w:t xml:space="preserve">  (21)</w:t>
      </w:r>
      <w:r w:rsidRPr="005D71E1">
        <w:rPr>
          <w:rFonts w:ascii="Arial" w:hAnsi="Arial" w:cs="Arial"/>
        </w:rPr>
        <w:tab/>
      </w:r>
    </w:p>
    <w:p w14:paraId="7FE2CB6D" w14:textId="02A8AB9C" w:rsidR="005D71E1" w:rsidRPr="005D71E1" w:rsidRDefault="005D71E1" w:rsidP="005D71E1">
      <w:pPr>
        <w:pStyle w:val="Body"/>
        <w:spacing w:after="0"/>
        <w:rPr>
          <w:rFonts w:ascii="Arial" w:hAnsi="Arial" w:cs="Arial"/>
        </w:rPr>
      </w:pPr>
      <w:r w:rsidRPr="00F4377E">
        <w:rPr>
          <w:rFonts w:ascii="Arial" w:hAnsi="Arial" w:cs="Arial"/>
          <w:position w:val="-16"/>
        </w:rPr>
        <w:object w:dxaOrig="340" w:dyaOrig="360" w14:anchorId="59E8C99D">
          <v:shape id="_x0000_i1082" type="#_x0000_t75" style="width:28.1pt;height:28.1pt" o:ole="">
            <v:imagedata r:id="rId130" o:title=""/>
          </v:shape>
          <o:OLEObject Type="Embed" ProgID="Equation.DSMT4" ShapeID="_x0000_i1082" DrawAspect="Content" ObjectID="_1830514455" r:id="rId131"/>
        </w:object>
      </w:r>
      <w:r w:rsidRPr="005D71E1">
        <w:rPr>
          <w:rFonts w:ascii="Arial" w:hAnsi="Arial" w:cs="Arial"/>
        </w:rPr>
        <w:t>correspond to the thermal generation rate and is temperature-dependent as shown by</w:t>
      </w:r>
      <w:r w:rsidR="00F4377E">
        <w:rPr>
          <w:rFonts w:ascii="Arial" w:hAnsi="Arial" w:cs="Arial"/>
        </w:rPr>
        <w:t xml:space="preserve"> </w:t>
      </w:r>
      <w:r w:rsidRPr="005D71E1">
        <w:rPr>
          <w:rFonts w:ascii="Arial" w:hAnsi="Arial" w:cs="Arial"/>
        </w:rPr>
        <w:t>equation 22 [6,10]:</w:t>
      </w:r>
    </w:p>
    <w:p w14:paraId="3AA321B0" w14:textId="6BC43D01" w:rsidR="005D71E1" w:rsidRPr="005D71E1" w:rsidRDefault="00F4377E" w:rsidP="005D71E1">
      <w:pPr>
        <w:pStyle w:val="Body"/>
        <w:spacing w:after="0"/>
        <w:rPr>
          <w:rFonts w:ascii="Arial" w:hAnsi="Arial" w:cs="Arial"/>
        </w:rPr>
      </w:pPr>
      <w:r>
        <w:rPr>
          <w:rFonts w:ascii="Arial" w:hAnsi="Arial" w:cs="Arial"/>
        </w:rPr>
        <w:t xml:space="preserve">                                                      </w:t>
      </w:r>
      <w:r w:rsidR="005D71E1" w:rsidRPr="00F4377E">
        <w:rPr>
          <w:rFonts w:ascii="Arial" w:hAnsi="Arial" w:cs="Arial"/>
          <w:position w:val="-20"/>
        </w:rPr>
        <w:object w:dxaOrig="1200" w:dyaOrig="380" w14:anchorId="528B7349">
          <v:shape id="_x0000_i1083" type="#_x0000_t75" style="width:94.7pt;height:28.1pt" o:ole="">
            <v:imagedata r:id="rId132" o:title=""/>
          </v:shape>
          <o:OLEObject Type="Embed" ProgID="Equation.DSMT4" ShapeID="_x0000_i1083" DrawAspect="Content" ObjectID="_1830514456" r:id="rId133"/>
        </w:object>
      </w:r>
      <w:r w:rsidR="005D71E1" w:rsidRPr="005D71E1">
        <w:rPr>
          <w:rFonts w:ascii="Arial" w:hAnsi="Arial" w:cs="Arial"/>
        </w:rPr>
        <w:t xml:space="preserve">     </w:t>
      </w:r>
      <w:r>
        <w:rPr>
          <w:rFonts w:ascii="Arial" w:hAnsi="Arial" w:cs="Arial"/>
        </w:rPr>
        <w:t xml:space="preserve">   </w:t>
      </w:r>
      <w:r w:rsidR="005D71E1" w:rsidRPr="005D71E1">
        <w:rPr>
          <w:rFonts w:ascii="Arial" w:hAnsi="Arial" w:cs="Arial"/>
        </w:rPr>
        <w:t>(22)</w:t>
      </w:r>
    </w:p>
    <w:p w14:paraId="1F5037FA" w14:textId="6022D57B" w:rsidR="005D71E1" w:rsidRPr="005D71E1" w:rsidRDefault="005D71E1" w:rsidP="005D71E1">
      <w:pPr>
        <w:pStyle w:val="Body"/>
        <w:spacing w:after="0"/>
        <w:rPr>
          <w:rFonts w:ascii="Arial" w:hAnsi="Arial" w:cs="Arial"/>
        </w:rPr>
      </w:pPr>
      <w:r w:rsidRPr="005D71E1">
        <w:rPr>
          <w:rFonts w:ascii="Arial" w:hAnsi="Arial" w:cs="Arial"/>
        </w:rPr>
        <w:t>Coefficient</w:t>
      </w:r>
      <w:r w:rsidRPr="00F4377E">
        <w:rPr>
          <w:rFonts w:ascii="Arial" w:hAnsi="Arial" w:cs="Arial"/>
          <w:position w:val="-16"/>
        </w:rPr>
        <w:object w:dxaOrig="340" w:dyaOrig="360" w14:anchorId="4AD29CE6">
          <v:shape id="_x0000_i1084" type="#_x0000_t75" style="width:28.1pt;height:28.1pt" o:ole="">
            <v:imagedata r:id="rId134" o:title=""/>
          </v:shape>
          <o:OLEObject Type="Embed" ProgID="Equation.DSMT4" ShapeID="_x0000_i1084" DrawAspect="Content" ObjectID="_1830514457" r:id="rId135"/>
        </w:object>
      </w:r>
      <w:r w:rsidRPr="005D71E1">
        <w:rPr>
          <w:rFonts w:ascii="Arial" w:hAnsi="Arial" w:cs="Arial"/>
        </w:rPr>
        <w:t xml:space="preserve">is linked to electron lifetime </w:t>
      </w:r>
      <w:r w:rsidRPr="00F4377E">
        <w:rPr>
          <w:rFonts w:ascii="Arial" w:hAnsi="Arial" w:cs="Arial"/>
          <w:position w:val="-6"/>
        </w:rPr>
        <w:object w:dxaOrig="200" w:dyaOrig="220" w14:anchorId="0CD9F42E">
          <v:shape id="_x0000_i1085" type="#_x0000_t75" style="width:7.4pt;height:14.8pt" o:ole="">
            <v:imagedata r:id="rId120" o:title=""/>
          </v:shape>
          <o:OLEObject Type="Embed" ProgID="Equation.DSMT4" ShapeID="_x0000_i1085" DrawAspect="Content" ObjectID="_1830514458" r:id="rId136"/>
        </w:object>
      </w:r>
      <w:r w:rsidRPr="005D71E1">
        <w:rPr>
          <w:rFonts w:ascii="Arial" w:hAnsi="Arial" w:cs="Arial"/>
        </w:rPr>
        <w:t xml:space="preserve"> and the base doping level </w:t>
      </w:r>
      <w:r w:rsidRPr="00F4377E">
        <w:rPr>
          <w:rFonts w:ascii="Arial" w:hAnsi="Arial" w:cs="Arial"/>
          <w:position w:val="-12"/>
        </w:rPr>
        <w:object w:dxaOrig="340" w:dyaOrig="360" w14:anchorId="20794D46">
          <v:shape id="_x0000_i1086" type="#_x0000_t75" style="width:14.8pt;height:20.7pt" o:ole="">
            <v:imagedata r:id="rId137" o:title=""/>
          </v:shape>
          <o:OLEObject Type="Embed" ProgID="Equation.DSMT4" ShapeID="_x0000_i1086" DrawAspect="Content" ObjectID="_1830514459" r:id="rId138"/>
        </w:object>
      </w:r>
      <w:r w:rsidRPr="005D71E1">
        <w:rPr>
          <w:rFonts w:ascii="Arial" w:hAnsi="Arial" w:cs="Arial"/>
        </w:rPr>
        <w:t xml:space="preserve"> by: </w:t>
      </w:r>
      <w:r w:rsidRPr="00F4377E">
        <w:rPr>
          <w:rFonts w:ascii="Arial" w:hAnsi="Arial" w:cs="Arial"/>
          <w:position w:val="-24"/>
        </w:rPr>
        <w:object w:dxaOrig="1020" w:dyaOrig="680" w14:anchorId="6896319F">
          <v:shape id="_x0000_i1087" type="#_x0000_t75" style="width:49.8pt;height:36.5pt" o:ole="">
            <v:imagedata r:id="rId139" o:title=""/>
          </v:shape>
          <o:OLEObject Type="Embed" ProgID="Equation.DSMT4" ShapeID="_x0000_i1087" DrawAspect="Content" ObjectID="_1830514460" r:id="rId140"/>
        </w:object>
      </w:r>
      <w:r w:rsidRPr="005D71E1">
        <w:rPr>
          <w:rFonts w:ascii="Arial" w:hAnsi="Arial" w:cs="Arial"/>
        </w:rPr>
        <w:t xml:space="preserve">                                                                                                </w:t>
      </w:r>
    </w:p>
    <w:p w14:paraId="63803FE5" w14:textId="30D1F42B" w:rsidR="005D71E1" w:rsidRPr="005D71E1" w:rsidRDefault="005D71E1" w:rsidP="005D71E1">
      <w:pPr>
        <w:pStyle w:val="Body"/>
        <w:spacing w:after="0"/>
        <w:rPr>
          <w:rFonts w:ascii="Arial" w:hAnsi="Arial" w:cs="Arial"/>
        </w:rPr>
      </w:pPr>
      <w:r w:rsidRPr="005D71E1">
        <w:rPr>
          <w:rFonts w:ascii="Arial" w:hAnsi="Arial" w:cs="Arial"/>
        </w:rPr>
        <w:t xml:space="preserve">The resolution of continuity equation 17 leads to the carrier’s density expression </w:t>
      </w:r>
      <w:r w:rsidRPr="00F4377E">
        <w:rPr>
          <w:rFonts w:ascii="Arial" w:hAnsi="Arial" w:cs="Arial"/>
          <w:position w:val="-14"/>
        </w:rPr>
        <w:object w:dxaOrig="620" w:dyaOrig="300" w14:anchorId="64FA8DA1">
          <v:shape id="_x0000_i1088" type="#_x0000_t75" style="width:35.5pt;height:20.7pt" o:ole="">
            <v:imagedata r:id="rId141" o:title=""/>
          </v:shape>
          <o:OLEObject Type="Embed" ProgID="Equation.DSMT4" ShapeID="_x0000_i1088" DrawAspect="Content" ObjectID="_1830514461" r:id="rId142"/>
        </w:object>
      </w:r>
      <w:r w:rsidRPr="005D71E1">
        <w:rPr>
          <w:rFonts w:ascii="Arial" w:hAnsi="Arial" w:cs="Arial"/>
        </w:rPr>
        <w:t xml:space="preserve">. As shown by equation 23, the carriers density depends on both the base depth and the temperature.  </w:t>
      </w:r>
    </w:p>
    <w:p w14:paraId="4A20185F" w14:textId="7B1E10B3" w:rsidR="005D71E1" w:rsidRPr="005D71E1" w:rsidRDefault="00C627F8" w:rsidP="005D71E1">
      <w:pPr>
        <w:pStyle w:val="Body"/>
        <w:spacing w:after="0"/>
        <w:rPr>
          <w:rFonts w:ascii="Arial" w:hAnsi="Arial" w:cs="Arial"/>
        </w:rPr>
      </w:pPr>
      <w:r w:rsidRPr="00C627F8">
        <w:rPr>
          <w:rFonts w:ascii="Arial" w:hAnsi="Arial" w:cs="Arial"/>
          <w:position w:val="-26"/>
        </w:rPr>
        <w:object w:dxaOrig="6320" w:dyaOrig="639" w14:anchorId="7B1856C4">
          <v:shape id="_x0000_i1089" type="#_x0000_t75" style="width:431pt;height:45.85pt" o:ole="">
            <v:imagedata r:id="rId143" o:title=""/>
          </v:shape>
          <o:OLEObject Type="Embed" ProgID="Equation.DSMT4" ShapeID="_x0000_i1089" DrawAspect="Content" ObjectID="_1830514462" r:id="rId144"/>
        </w:object>
      </w:r>
      <w:r w:rsidR="005D71E1" w:rsidRPr="005D71E1">
        <w:rPr>
          <w:rFonts w:ascii="Arial" w:hAnsi="Arial" w:cs="Arial"/>
        </w:rPr>
        <w:t xml:space="preserve"> (23)</w:t>
      </w:r>
    </w:p>
    <w:p w14:paraId="4C53C8BB" w14:textId="3FC6D703" w:rsidR="005D71E1" w:rsidRPr="005D71E1" w:rsidRDefault="005D71E1" w:rsidP="005D71E1">
      <w:pPr>
        <w:pStyle w:val="Body"/>
        <w:spacing w:after="0"/>
        <w:rPr>
          <w:rFonts w:ascii="Arial" w:hAnsi="Arial" w:cs="Arial"/>
        </w:rPr>
      </w:pPr>
      <w:r w:rsidRPr="005D71E1">
        <w:rPr>
          <w:rFonts w:ascii="Arial" w:hAnsi="Arial" w:cs="Arial"/>
        </w:rPr>
        <w:t xml:space="preserve">with </w:t>
      </w:r>
      <w:r w:rsidR="00803972" w:rsidRPr="00803972">
        <w:rPr>
          <w:rFonts w:ascii="Arial" w:hAnsi="Arial" w:cs="Arial"/>
          <w:position w:val="-58"/>
        </w:rPr>
        <w:object w:dxaOrig="2700" w:dyaOrig="960" w14:anchorId="6FC59204">
          <v:shape id="_x0000_i1090" type="#_x0000_t75" style="width:150.4pt;height:55.25pt" o:ole="">
            <v:imagedata r:id="rId145" o:title=""/>
          </v:shape>
          <o:OLEObject Type="Embed" ProgID="Equation.DSMT4" ShapeID="_x0000_i1090" DrawAspect="Content" ObjectID="_1830514463" r:id="rId146"/>
        </w:object>
      </w:r>
      <w:r w:rsidRPr="005D71E1">
        <w:rPr>
          <w:rFonts w:ascii="Arial" w:hAnsi="Arial" w:cs="Arial"/>
        </w:rPr>
        <w:t xml:space="preserve"> and </w:t>
      </w:r>
      <w:r w:rsidR="00803972" w:rsidRPr="00803972">
        <w:rPr>
          <w:rFonts w:ascii="Arial" w:hAnsi="Arial" w:cs="Arial"/>
          <w:position w:val="-26"/>
        </w:rPr>
        <w:object w:dxaOrig="1219" w:dyaOrig="600" w14:anchorId="097F8430">
          <v:shape id="_x0000_i1091" type="#_x0000_t75" style="width:70.05pt;height:32.55pt" o:ole="">
            <v:imagedata r:id="rId147" o:title=""/>
          </v:shape>
          <o:OLEObject Type="Embed" ProgID="Equation.DSMT4" ShapeID="_x0000_i1091" DrawAspect="Content" ObjectID="_1830514464" r:id="rId148"/>
        </w:object>
      </w:r>
      <w:r w:rsidRPr="005D71E1">
        <w:rPr>
          <w:rFonts w:ascii="Arial" w:hAnsi="Arial" w:cs="Arial"/>
        </w:rPr>
        <w:t>.</w:t>
      </w:r>
    </w:p>
    <w:p w14:paraId="1A2E11B3" w14:textId="77777777" w:rsidR="005D71E1" w:rsidRDefault="005D71E1" w:rsidP="00441B6F">
      <w:pPr>
        <w:pStyle w:val="Body"/>
        <w:spacing w:after="0"/>
        <w:rPr>
          <w:rFonts w:ascii="Arial" w:hAnsi="Arial" w:cs="Arial"/>
        </w:rPr>
      </w:pPr>
    </w:p>
    <w:p w14:paraId="55A583CA" w14:textId="26F1D9B6" w:rsidR="003B4905" w:rsidRDefault="003B4905" w:rsidP="003B4905">
      <w:pPr>
        <w:pStyle w:val="AbstHead"/>
        <w:spacing w:after="0"/>
        <w:jc w:val="both"/>
        <w:rPr>
          <w:rFonts w:ascii="Arial" w:hAnsi="Arial" w:cs="Arial"/>
        </w:rPr>
      </w:pPr>
      <w:r>
        <w:rPr>
          <w:rFonts w:ascii="Arial" w:hAnsi="Arial" w:cs="Arial"/>
        </w:rPr>
        <w:t xml:space="preserve">3. </w:t>
      </w:r>
      <w:r w:rsidRPr="003B4905">
        <w:rPr>
          <w:rFonts w:ascii="Arial" w:hAnsi="Arial" w:cs="Arial"/>
        </w:rPr>
        <w:t>Results and discussion</w:t>
      </w:r>
    </w:p>
    <w:p w14:paraId="2535270A" w14:textId="77777777" w:rsidR="005D71E1" w:rsidRDefault="005D71E1" w:rsidP="00441B6F">
      <w:pPr>
        <w:pStyle w:val="Body"/>
        <w:spacing w:after="0"/>
        <w:rPr>
          <w:rFonts w:ascii="Arial" w:hAnsi="Arial" w:cs="Arial"/>
        </w:rPr>
      </w:pPr>
    </w:p>
    <w:p w14:paraId="19E4B50C" w14:textId="0749818F" w:rsidR="003B4905" w:rsidRDefault="003B4905" w:rsidP="003B4905">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3B4905">
        <w:rPr>
          <w:rFonts w:ascii="Arial" w:hAnsi="Arial" w:cs="Arial"/>
          <w:b/>
          <w:sz w:val="22"/>
        </w:rPr>
        <w:t>Temperature variations versus light concentration and water mass flow</w:t>
      </w:r>
      <w:r>
        <w:rPr>
          <w:rFonts w:ascii="Arial" w:hAnsi="Arial" w:cs="Arial"/>
          <w:b/>
          <w:sz w:val="22"/>
        </w:rPr>
        <w:t xml:space="preserve"> </w:t>
      </w:r>
      <w:r w:rsidRPr="003B4905">
        <w:rPr>
          <w:rFonts w:ascii="Arial" w:hAnsi="Arial" w:cs="Arial"/>
          <w:b/>
          <w:sz w:val="22"/>
        </w:rPr>
        <w:t>rate</w:t>
      </w:r>
    </w:p>
    <w:p w14:paraId="33C00B3B" w14:textId="77777777" w:rsidR="003B4905" w:rsidRDefault="003B4905" w:rsidP="00441B6F">
      <w:pPr>
        <w:pStyle w:val="Body"/>
        <w:spacing w:after="0"/>
        <w:rPr>
          <w:rFonts w:ascii="Arial" w:hAnsi="Arial" w:cs="Arial"/>
        </w:rPr>
      </w:pPr>
    </w:p>
    <w:p w14:paraId="58735076" w14:textId="77D37921" w:rsidR="005D71E1" w:rsidRDefault="003B4905" w:rsidP="00441B6F">
      <w:pPr>
        <w:pStyle w:val="Body"/>
        <w:spacing w:after="0"/>
        <w:rPr>
          <w:rFonts w:ascii="Arial" w:hAnsi="Arial" w:cs="Arial"/>
        </w:rPr>
      </w:pPr>
      <w:r w:rsidRPr="003B4905">
        <w:rPr>
          <w:rFonts w:ascii="Arial" w:hAnsi="Arial" w:cs="Arial"/>
        </w:rPr>
        <w:t>By solving the thermal equation, we obtain the cell temperature variations versus light concentration and the water mass flow rate as given in fig</w:t>
      </w:r>
      <w:r>
        <w:rPr>
          <w:rFonts w:ascii="Arial" w:hAnsi="Arial" w:cs="Arial"/>
        </w:rPr>
        <w:t>ure 3</w:t>
      </w:r>
      <w:r w:rsidRPr="003B4905">
        <w:rPr>
          <w:rFonts w:ascii="Arial" w:hAnsi="Arial" w:cs="Arial"/>
        </w:rPr>
        <w:t>.</w:t>
      </w:r>
    </w:p>
    <w:p w14:paraId="17644E0A" w14:textId="77777777" w:rsidR="003B4905" w:rsidRDefault="003B4905" w:rsidP="00441B6F">
      <w:pPr>
        <w:pStyle w:val="Body"/>
        <w:spacing w:after="0"/>
        <w:rPr>
          <w:rFonts w:ascii="Arial" w:hAnsi="Arial" w:cs="Arial"/>
        </w:rPr>
      </w:pPr>
    </w:p>
    <w:p w14:paraId="590CC2AB" w14:textId="236ABD08" w:rsidR="003B4905" w:rsidRDefault="003B4905" w:rsidP="003B4905">
      <w:pPr>
        <w:pStyle w:val="Body"/>
        <w:spacing w:after="0"/>
        <w:jc w:val="center"/>
        <w:rPr>
          <w:rFonts w:ascii="Arial" w:hAnsi="Arial" w:cs="Arial"/>
        </w:rPr>
      </w:pPr>
      <w:r w:rsidRPr="00E22A23">
        <w:rPr>
          <w:rFonts w:ascii="Arial" w:hAnsi="Arial" w:cs="Arial"/>
          <w:noProof/>
        </w:rPr>
        <w:lastRenderedPageBreak/>
        <w:drawing>
          <wp:inline distT="0" distB="0" distL="0" distR="0" wp14:anchorId="2E235208" wp14:editId="0224328A">
            <wp:extent cx="2725948"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25948" cy="2160000"/>
                    </a:xfrm>
                    <a:prstGeom prst="rect">
                      <a:avLst/>
                    </a:prstGeom>
                    <a:noFill/>
                    <a:ln>
                      <a:noFill/>
                    </a:ln>
                  </pic:spPr>
                </pic:pic>
              </a:graphicData>
            </a:graphic>
          </wp:inline>
        </w:drawing>
      </w:r>
      <w:r w:rsidR="0050695D">
        <w:rPr>
          <w:rFonts w:ascii="Arial" w:hAnsi="Arial" w:cs="Arial"/>
        </w:rPr>
        <w:br/>
      </w:r>
      <w:r w:rsidR="0050695D">
        <w:rPr>
          <w:rFonts w:ascii="Arial" w:hAnsi="Arial" w:cs="Arial"/>
        </w:rPr>
        <w:br/>
      </w:r>
      <w:r w:rsidR="0050695D" w:rsidRPr="0050695D">
        <w:rPr>
          <w:rFonts w:ascii="Arial" w:hAnsi="Arial" w:cs="Arial"/>
          <w:b/>
          <w:bCs/>
          <w:szCs w:val="22"/>
        </w:rPr>
        <w:t>Fig. 3. Temperature v</w:t>
      </w:r>
      <w:r w:rsidR="0050695D">
        <w:rPr>
          <w:rFonts w:ascii="Arial" w:hAnsi="Arial" w:cs="Arial"/>
          <w:b/>
          <w:bCs/>
          <w:szCs w:val="22"/>
        </w:rPr>
        <w:t>ersus</w:t>
      </w:r>
      <w:r w:rsidR="0050695D" w:rsidRPr="0050695D">
        <w:rPr>
          <w:rFonts w:ascii="Arial" w:hAnsi="Arial" w:cs="Arial"/>
          <w:b/>
          <w:bCs/>
          <w:szCs w:val="22"/>
        </w:rPr>
        <w:t xml:space="preserve"> light concentration and for different mass flow rates</w:t>
      </w:r>
    </w:p>
    <w:p w14:paraId="609E92F1" w14:textId="77777777" w:rsidR="005D71E1" w:rsidRDefault="005D71E1" w:rsidP="00441B6F">
      <w:pPr>
        <w:pStyle w:val="Body"/>
        <w:spacing w:after="0"/>
        <w:rPr>
          <w:rFonts w:ascii="Arial" w:hAnsi="Arial" w:cs="Arial"/>
        </w:rPr>
      </w:pPr>
    </w:p>
    <w:p w14:paraId="0D14A6A5" w14:textId="77777777" w:rsidR="0050695D" w:rsidRDefault="0050695D" w:rsidP="0050695D">
      <w:pPr>
        <w:pStyle w:val="Body"/>
        <w:rPr>
          <w:rFonts w:ascii="Arial" w:hAnsi="Arial" w:cs="Arial"/>
        </w:rPr>
      </w:pPr>
      <w:r w:rsidRPr="0050695D">
        <w:rPr>
          <w:rFonts w:ascii="Arial" w:hAnsi="Arial" w:cs="Arial"/>
        </w:rPr>
        <w:t>Curves in fig</w:t>
      </w:r>
      <w:r>
        <w:rPr>
          <w:rFonts w:ascii="Arial" w:hAnsi="Arial" w:cs="Arial"/>
        </w:rPr>
        <w:t>ure</w:t>
      </w:r>
      <w:r w:rsidRPr="0050695D">
        <w:rPr>
          <w:rFonts w:ascii="Arial" w:hAnsi="Arial" w:cs="Arial"/>
        </w:rPr>
        <w:t xml:space="preserve"> 3 show that, for a given mass flow rate, the PV cell temperature rises with light concentration. Indeed, as the light concentration increases, so does the heat received by the PV cell and its temperature. However, as water mass flow rises, the temperature of the PV cell falls. This is due to the increase in heat transferred to water as the water mass flow rate rises. This results in a drop of the PV cell’s temperature. </w:t>
      </w:r>
    </w:p>
    <w:p w14:paraId="0C7D1E81" w14:textId="10BBBB7F" w:rsidR="0050695D" w:rsidRDefault="0050695D" w:rsidP="0050695D">
      <w:pPr>
        <w:pStyle w:val="Body"/>
        <w:rPr>
          <w:rFonts w:ascii="Arial" w:hAnsi="Arial" w:cs="Arial"/>
        </w:rPr>
      </w:pPr>
      <w:r w:rsidRPr="0050695D">
        <w:rPr>
          <w:rFonts w:ascii="Arial" w:hAnsi="Arial" w:cs="Arial"/>
        </w:rPr>
        <w:t>The following table 2 gives at concentration C=50 Suns, le PV cell’s temperature for different mass flow rates.</w:t>
      </w:r>
    </w:p>
    <w:p w14:paraId="0B2BC6CA" w14:textId="77777777" w:rsidR="0050695D" w:rsidRPr="0050695D" w:rsidRDefault="0050695D" w:rsidP="0050695D">
      <w:pPr>
        <w:jc w:val="center"/>
        <w:outlineLvl w:val="0"/>
        <w:rPr>
          <w:rFonts w:ascii="Arial" w:hAnsi="Arial"/>
          <w:b/>
        </w:rPr>
      </w:pPr>
      <w:r w:rsidRPr="0050695D">
        <w:rPr>
          <w:rFonts w:ascii="Arial" w:hAnsi="Arial"/>
          <w:b/>
        </w:rPr>
        <w:t xml:space="preserve">Table 2. Mass flow rate and corresponding temperature at light concentration C=50 Suns and variation rate  </w:t>
      </w:r>
    </w:p>
    <w:tbl>
      <w:tblPr>
        <w:tblW w:w="8163" w:type="dxa"/>
        <w:jc w:val="center"/>
        <w:tblBorders>
          <w:top w:val="single" w:sz="8" w:space="0" w:color="auto"/>
          <w:bottom w:val="single" w:sz="8" w:space="0" w:color="auto"/>
        </w:tblBorders>
        <w:tblLayout w:type="fixed"/>
        <w:tblLook w:val="0000" w:firstRow="0" w:lastRow="0" w:firstColumn="0" w:lastColumn="0" w:noHBand="0" w:noVBand="0"/>
      </w:tblPr>
      <w:tblGrid>
        <w:gridCol w:w="2753"/>
        <w:gridCol w:w="2716"/>
        <w:gridCol w:w="2694"/>
      </w:tblGrid>
      <w:tr w:rsidR="0050695D" w:rsidRPr="002A109E" w14:paraId="59F60E78" w14:textId="77777777" w:rsidTr="0050695D">
        <w:trPr>
          <w:jc w:val="center"/>
        </w:trPr>
        <w:tc>
          <w:tcPr>
            <w:tcW w:w="2753" w:type="dxa"/>
            <w:tcBorders>
              <w:top w:val="single" w:sz="4" w:space="0" w:color="auto"/>
              <w:bottom w:val="single" w:sz="4" w:space="0" w:color="auto"/>
            </w:tcBorders>
          </w:tcPr>
          <w:p w14:paraId="2975DB3F" w14:textId="69F3AB50" w:rsidR="0050695D" w:rsidRPr="0050695D" w:rsidRDefault="0050695D" w:rsidP="0050695D">
            <w:pPr>
              <w:jc w:val="center"/>
              <w:rPr>
                <w:rFonts w:ascii="Arial" w:hAnsi="Arial" w:cs="Arial"/>
              </w:rPr>
            </w:pPr>
            <w:r>
              <w:rPr>
                <w:rFonts w:ascii="Arial" w:hAnsi="Arial" w:cs="Arial"/>
              </w:rPr>
              <w:t>M</w:t>
            </w:r>
            <w:r w:rsidRPr="0050695D">
              <w:rPr>
                <w:rFonts w:ascii="Arial" w:hAnsi="Arial" w:cs="Arial"/>
              </w:rPr>
              <w:t>ass flow rate (</w:t>
            </w:r>
            <w:proofErr w:type="gramStart"/>
            <w:r w:rsidRPr="0050695D">
              <w:rPr>
                <w:rFonts w:ascii="Arial" w:hAnsi="Arial" w:cs="Arial"/>
              </w:rPr>
              <w:t>kg.s</w:t>
            </w:r>
            <w:proofErr w:type="gramEnd"/>
            <w:r w:rsidRPr="0050695D">
              <w:rPr>
                <w:rFonts w:ascii="Arial" w:hAnsi="Arial" w:cs="Arial"/>
                <w:vertAlign w:val="superscript"/>
              </w:rPr>
              <w:t>-1</w:t>
            </w:r>
            <w:r w:rsidRPr="0050695D">
              <w:rPr>
                <w:rFonts w:ascii="Arial" w:hAnsi="Arial" w:cs="Arial"/>
              </w:rPr>
              <w:t>)</w:t>
            </w:r>
          </w:p>
        </w:tc>
        <w:tc>
          <w:tcPr>
            <w:tcW w:w="2716" w:type="dxa"/>
            <w:tcBorders>
              <w:top w:val="single" w:sz="4" w:space="0" w:color="auto"/>
              <w:bottom w:val="single" w:sz="4" w:space="0" w:color="auto"/>
            </w:tcBorders>
          </w:tcPr>
          <w:p w14:paraId="2968CBA4" w14:textId="1604B7DB" w:rsidR="0050695D" w:rsidRPr="0050695D" w:rsidRDefault="0050695D" w:rsidP="0050695D">
            <w:pPr>
              <w:jc w:val="both"/>
              <w:rPr>
                <w:rFonts w:ascii="Arial" w:hAnsi="Arial" w:cs="Arial"/>
              </w:rPr>
            </w:pPr>
            <w:r>
              <w:rPr>
                <w:rFonts w:ascii="Arial" w:hAnsi="Arial" w:cs="Arial"/>
              </w:rPr>
              <w:t>C</w:t>
            </w:r>
            <w:r w:rsidRPr="0050695D">
              <w:rPr>
                <w:rFonts w:ascii="Arial" w:hAnsi="Arial" w:cs="Arial"/>
              </w:rPr>
              <w:t>ell Temperature (K)</w:t>
            </w:r>
          </w:p>
        </w:tc>
        <w:tc>
          <w:tcPr>
            <w:tcW w:w="2694" w:type="dxa"/>
            <w:tcBorders>
              <w:top w:val="single" w:sz="4" w:space="0" w:color="auto"/>
              <w:bottom w:val="single" w:sz="4" w:space="0" w:color="auto"/>
            </w:tcBorders>
          </w:tcPr>
          <w:p w14:paraId="34591E8E" w14:textId="77777777" w:rsidR="0050695D" w:rsidRPr="0050695D" w:rsidRDefault="0050695D" w:rsidP="0050695D">
            <w:pPr>
              <w:jc w:val="center"/>
              <w:rPr>
                <w:rFonts w:ascii="Arial" w:hAnsi="Arial" w:cs="Arial"/>
              </w:rPr>
            </w:pPr>
            <w:r w:rsidRPr="0050695D">
              <w:rPr>
                <w:rFonts w:ascii="Arial" w:hAnsi="Arial" w:cs="Arial"/>
              </w:rPr>
              <w:t>Temperature variation rate (%)</w:t>
            </w:r>
          </w:p>
        </w:tc>
      </w:tr>
      <w:tr w:rsidR="0050695D" w:rsidRPr="002A109E" w14:paraId="5A5C4E5F" w14:textId="77777777" w:rsidTr="0050695D">
        <w:trPr>
          <w:jc w:val="center"/>
        </w:trPr>
        <w:tc>
          <w:tcPr>
            <w:tcW w:w="2753" w:type="dxa"/>
            <w:tcBorders>
              <w:top w:val="single" w:sz="4" w:space="0" w:color="auto"/>
            </w:tcBorders>
          </w:tcPr>
          <w:p w14:paraId="4F95E61D" w14:textId="77777777" w:rsidR="0050695D" w:rsidRPr="0050695D" w:rsidRDefault="0050695D" w:rsidP="0050695D">
            <w:pPr>
              <w:jc w:val="center"/>
              <w:rPr>
                <w:rFonts w:ascii="Arial" w:hAnsi="Arial" w:cs="Arial"/>
              </w:rPr>
            </w:pPr>
            <w:r w:rsidRPr="0050695D">
              <w:rPr>
                <w:rFonts w:ascii="Arial" w:hAnsi="Arial" w:cs="Arial"/>
              </w:rPr>
              <w:t>0.0001</w:t>
            </w:r>
          </w:p>
        </w:tc>
        <w:tc>
          <w:tcPr>
            <w:tcW w:w="2716" w:type="dxa"/>
            <w:tcBorders>
              <w:top w:val="single" w:sz="4" w:space="0" w:color="auto"/>
            </w:tcBorders>
          </w:tcPr>
          <w:p w14:paraId="44A9BC2E" w14:textId="77777777" w:rsidR="0050695D" w:rsidRPr="0050695D" w:rsidRDefault="0050695D" w:rsidP="0050695D">
            <w:pPr>
              <w:jc w:val="center"/>
              <w:rPr>
                <w:rFonts w:ascii="Arial" w:hAnsi="Arial" w:cs="Arial"/>
              </w:rPr>
            </w:pPr>
            <w:r w:rsidRPr="0050695D">
              <w:rPr>
                <w:rFonts w:ascii="Arial" w:hAnsi="Arial" w:cs="Arial"/>
              </w:rPr>
              <w:t>342.24</w:t>
            </w:r>
          </w:p>
        </w:tc>
        <w:tc>
          <w:tcPr>
            <w:tcW w:w="2694" w:type="dxa"/>
            <w:tcBorders>
              <w:top w:val="single" w:sz="4" w:space="0" w:color="auto"/>
            </w:tcBorders>
          </w:tcPr>
          <w:p w14:paraId="3EA4FBCA" w14:textId="77777777" w:rsidR="0050695D" w:rsidRPr="0050695D" w:rsidRDefault="0050695D" w:rsidP="0050695D">
            <w:pPr>
              <w:jc w:val="center"/>
              <w:rPr>
                <w:rFonts w:ascii="Arial" w:hAnsi="Arial" w:cs="Arial"/>
              </w:rPr>
            </w:pPr>
            <w:r w:rsidRPr="0050695D">
              <w:rPr>
                <w:rFonts w:ascii="Arial" w:hAnsi="Arial" w:cs="Arial"/>
              </w:rPr>
              <w:t>-</w:t>
            </w:r>
          </w:p>
        </w:tc>
      </w:tr>
      <w:tr w:rsidR="0050695D" w:rsidRPr="002A109E" w14:paraId="520AC8F8" w14:textId="77777777" w:rsidTr="0050695D">
        <w:trPr>
          <w:jc w:val="center"/>
        </w:trPr>
        <w:tc>
          <w:tcPr>
            <w:tcW w:w="2753" w:type="dxa"/>
          </w:tcPr>
          <w:p w14:paraId="2237721F" w14:textId="77777777" w:rsidR="0050695D" w:rsidRPr="0050695D" w:rsidRDefault="0050695D" w:rsidP="0050695D">
            <w:pPr>
              <w:jc w:val="center"/>
              <w:rPr>
                <w:rFonts w:ascii="Arial" w:hAnsi="Arial" w:cs="Arial"/>
              </w:rPr>
            </w:pPr>
            <w:r w:rsidRPr="0050695D">
              <w:rPr>
                <w:rFonts w:ascii="Arial" w:hAnsi="Arial" w:cs="Arial"/>
              </w:rPr>
              <w:t>0.0002</w:t>
            </w:r>
          </w:p>
        </w:tc>
        <w:tc>
          <w:tcPr>
            <w:tcW w:w="2716" w:type="dxa"/>
          </w:tcPr>
          <w:p w14:paraId="4421E069" w14:textId="77777777" w:rsidR="0050695D" w:rsidRPr="0050695D" w:rsidRDefault="0050695D" w:rsidP="0050695D">
            <w:pPr>
              <w:jc w:val="center"/>
              <w:rPr>
                <w:rFonts w:ascii="Arial" w:hAnsi="Arial" w:cs="Arial"/>
              </w:rPr>
            </w:pPr>
            <w:r w:rsidRPr="0050695D">
              <w:rPr>
                <w:rFonts w:ascii="Arial" w:hAnsi="Arial" w:cs="Arial"/>
              </w:rPr>
              <w:t>317.42</w:t>
            </w:r>
          </w:p>
        </w:tc>
        <w:tc>
          <w:tcPr>
            <w:tcW w:w="2694" w:type="dxa"/>
          </w:tcPr>
          <w:p w14:paraId="62AAEB1E" w14:textId="77777777" w:rsidR="0050695D" w:rsidRPr="0050695D" w:rsidRDefault="0050695D" w:rsidP="0050695D">
            <w:pPr>
              <w:jc w:val="center"/>
              <w:rPr>
                <w:rFonts w:ascii="Arial" w:hAnsi="Arial" w:cs="Arial"/>
              </w:rPr>
            </w:pPr>
            <w:r w:rsidRPr="0050695D">
              <w:rPr>
                <w:rFonts w:ascii="Arial" w:hAnsi="Arial" w:cs="Arial"/>
              </w:rPr>
              <w:t>07.25</w:t>
            </w:r>
          </w:p>
        </w:tc>
      </w:tr>
      <w:tr w:rsidR="0050695D" w:rsidRPr="002A109E" w14:paraId="6DA2F0DC" w14:textId="77777777" w:rsidTr="0050695D">
        <w:trPr>
          <w:jc w:val="center"/>
        </w:trPr>
        <w:tc>
          <w:tcPr>
            <w:tcW w:w="2753" w:type="dxa"/>
          </w:tcPr>
          <w:p w14:paraId="02CCC197" w14:textId="77777777" w:rsidR="0050695D" w:rsidRPr="0050695D" w:rsidRDefault="0050695D" w:rsidP="0050695D">
            <w:pPr>
              <w:jc w:val="center"/>
              <w:rPr>
                <w:rFonts w:ascii="Arial" w:hAnsi="Arial" w:cs="Arial"/>
              </w:rPr>
            </w:pPr>
            <w:r w:rsidRPr="0050695D">
              <w:rPr>
                <w:rFonts w:ascii="Arial" w:hAnsi="Arial" w:cs="Arial"/>
              </w:rPr>
              <w:t>0.0003</w:t>
            </w:r>
          </w:p>
        </w:tc>
        <w:tc>
          <w:tcPr>
            <w:tcW w:w="2716" w:type="dxa"/>
          </w:tcPr>
          <w:p w14:paraId="042B7C20" w14:textId="77777777" w:rsidR="0050695D" w:rsidRPr="0050695D" w:rsidRDefault="0050695D" w:rsidP="0050695D">
            <w:pPr>
              <w:jc w:val="center"/>
              <w:rPr>
                <w:rFonts w:ascii="Arial" w:hAnsi="Arial" w:cs="Arial"/>
              </w:rPr>
            </w:pPr>
            <w:r w:rsidRPr="0050695D">
              <w:rPr>
                <w:rFonts w:ascii="Arial" w:hAnsi="Arial" w:cs="Arial"/>
              </w:rPr>
              <w:t>309.26</w:t>
            </w:r>
          </w:p>
        </w:tc>
        <w:tc>
          <w:tcPr>
            <w:tcW w:w="2694" w:type="dxa"/>
          </w:tcPr>
          <w:p w14:paraId="134588EF" w14:textId="77777777" w:rsidR="0050695D" w:rsidRPr="0050695D" w:rsidRDefault="0050695D" w:rsidP="0050695D">
            <w:pPr>
              <w:jc w:val="center"/>
              <w:rPr>
                <w:rFonts w:ascii="Arial" w:hAnsi="Arial" w:cs="Arial"/>
              </w:rPr>
            </w:pPr>
            <w:r w:rsidRPr="0050695D">
              <w:rPr>
                <w:rFonts w:ascii="Arial" w:hAnsi="Arial" w:cs="Arial"/>
              </w:rPr>
              <w:t>02.57</w:t>
            </w:r>
          </w:p>
        </w:tc>
      </w:tr>
      <w:tr w:rsidR="0050695D" w:rsidRPr="002A109E" w14:paraId="52962A1E" w14:textId="77777777" w:rsidTr="0050695D">
        <w:trPr>
          <w:jc w:val="center"/>
        </w:trPr>
        <w:tc>
          <w:tcPr>
            <w:tcW w:w="2753" w:type="dxa"/>
          </w:tcPr>
          <w:p w14:paraId="1EFF13C9" w14:textId="77777777" w:rsidR="0050695D" w:rsidRPr="0050695D" w:rsidRDefault="0050695D" w:rsidP="0050695D">
            <w:pPr>
              <w:jc w:val="center"/>
              <w:rPr>
                <w:rFonts w:ascii="Arial" w:hAnsi="Arial" w:cs="Arial"/>
              </w:rPr>
            </w:pPr>
            <w:r w:rsidRPr="0050695D">
              <w:rPr>
                <w:rFonts w:ascii="Arial" w:hAnsi="Arial" w:cs="Arial"/>
              </w:rPr>
              <w:t>0.0005</w:t>
            </w:r>
          </w:p>
        </w:tc>
        <w:tc>
          <w:tcPr>
            <w:tcW w:w="2716" w:type="dxa"/>
          </w:tcPr>
          <w:p w14:paraId="3AA6B872" w14:textId="77777777" w:rsidR="0050695D" w:rsidRPr="0050695D" w:rsidRDefault="0050695D" w:rsidP="0050695D">
            <w:pPr>
              <w:jc w:val="center"/>
              <w:rPr>
                <w:rFonts w:ascii="Arial" w:hAnsi="Arial" w:cs="Arial"/>
              </w:rPr>
            </w:pPr>
            <w:r w:rsidRPr="0050695D">
              <w:rPr>
                <w:rFonts w:ascii="Arial" w:hAnsi="Arial" w:cs="Arial"/>
              </w:rPr>
              <w:t>302.78</w:t>
            </w:r>
          </w:p>
        </w:tc>
        <w:tc>
          <w:tcPr>
            <w:tcW w:w="2694" w:type="dxa"/>
          </w:tcPr>
          <w:p w14:paraId="28FED09F" w14:textId="77777777" w:rsidR="0050695D" w:rsidRPr="0050695D" w:rsidRDefault="0050695D" w:rsidP="0050695D">
            <w:pPr>
              <w:jc w:val="center"/>
              <w:rPr>
                <w:rFonts w:ascii="Arial" w:hAnsi="Arial" w:cs="Arial"/>
              </w:rPr>
            </w:pPr>
            <w:r w:rsidRPr="0050695D">
              <w:rPr>
                <w:rFonts w:ascii="Arial" w:hAnsi="Arial" w:cs="Arial"/>
              </w:rPr>
              <w:t>02.09</w:t>
            </w:r>
          </w:p>
        </w:tc>
      </w:tr>
      <w:tr w:rsidR="0050695D" w:rsidRPr="002A109E" w14:paraId="34AAD37D" w14:textId="77777777" w:rsidTr="0050695D">
        <w:trPr>
          <w:jc w:val="center"/>
        </w:trPr>
        <w:tc>
          <w:tcPr>
            <w:tcW w:w="2753" w:type="dxa"/>
          </w:tcPr>
          <w:p w14:paraId="65DAB03D" w14:textId="77777777" w:rsidR="0050695D" w:rsidRPr="0050695D" w:rsidRDefault="0050695D" w:rsidP="0050695D">
            <w:pPr>
              <w:jc w:val="center"/>
              <w:rPr>
                <w:rFonts w:ascii="Arial" w:hAnsi="Arial" w:cs="Arial"/>
              </w:rPr>
            </w:pPr>
            <w:r w:rsidRPr="0050695D">
              <w:rPr>
                <w:rFonts w:ascii="Arial" w:hAnsi="Arial" w:cs="Arial"/>
              </w:rPr>
              <w:t>0.0010</w:t>
            </w:r>
          </w:p>
        </w:tc>
        <w:tc>
          <w:tcPr>
            <w:tcW w:w="2716" w:type="dxa"/>
          </w:tcPr>
          <w:p w14:paraId="11A81138" w14:textId="77777777" w:rsidR="0050695D" w:rsidRPr="0050695D" w:rsidRDefault="0050695D" w:rsidP="0050695D">
            <w:pPr>
              <w:jc w:val="center"/>
              <w:rPr>
                <w:rFonts w:ascii="Arial" w:hAnsi="Arial" w:cs="Arial"/>
              </w:rPr>
            </w:pPr>
            <w:r w:rsidRPr="0050695D">
              <w:rPr>
                <w:rFonts w:ascii="Arial" w:hAnsi="Arial" w:cs="Arial"/>
              </w:rPr>
              <w:t>297.95</w:t>
            </w:r>
          </w:p>
        </w:tc>
        <w:tc>
          <w:tcPr>
            <w:tcW w:w="2694" w:type="dxa"/>
          </w:tcPr>
          <w:p w14:paraId="77A94AE3" w14:textId="77777777" w:rsidR="0050695D" w:rsidRPr="0050695D" w:rsidRDefault="0050695D" w:rsidP="0050695D">
            <w:pPr>
              <w:jc w:val="center"/>
              <w:rPr>
                <w:rFonts w:ascii="Arial" w:hAnsi="Arial" w:cs="Arial"/>
              </w:rPr>
            </w:pPr>
            <w:r w:rsidRPr="0050695D">
              <w:rPr>
                <w:rFonts w:ascii="Arial" w:hAnsi="Arial" w:cs="Arial"/>
              </w:rPr>
              <w:t>01.59</w:t>
            </w:r>
          </w:p>
        </w:tc>
      </w:tr>
      <w:tr w:rsidR="0050695D" w:rsidRPr="002A109E" w14:paraId="77FE5F0A" w14:textId="77777777" w:rsidTr="0050695D">
        <w:trPr>
          <w:trHeight w:val="90"/>
          <w:jc w:val="center"/>
        </w:trPr>
        <w:tc>
          <w:tcPr>
            <w:tcW w:w="2753" w:type="dxa"/>
            <w:tcBorders>
              <w:bottom w:val="single" w:sz="4" w:space="0" w:color="auto"/>
            </w:tcBorders>
          </w:tcPr>
          <w:p w14:paraId="188020FA" w14:textId="77777777" w:rsidR="0050695D" w:rsidRPr="0050695D" w:rsidRDefault="0050695D" w:rsidP="0050695D">
            <w:pPr>
              <w:jc w:val="center"/>
              <w:rPr>
                <w:rFonts w:ascii="Arial" w:hAnsi="Arial" w:cs="Arial"/>
              </w:rPr>
            </w:pPr>
            <w:r w:rsidRPr="0050695D">
              <w:rPr>
                <w:rFonts w:ascii="Arial" w:hAnsi="Arial" w:cs="Arial"/>
              </w:rPr>
              <w:t>0.0050</w:t>
            </w:r>
          </w:p>
        </w:tc>
        <w:tc>
          <w:tcPr>
            <w:tcW w:w="2716" w:type="dxa"/>
            <w:tcBorders>
              <w:bottom w:val="single" w:sz="4" w:space="0" w:color="auto"/>
            </w:tcBorders>
          </w:tcPr>
          <w:p w14:paraId="067DE400" w14:textId="77777777" w:rsidR="0050695D" w:rsidRPr="0050695D" w:rsidRDefault="0050695D" w:rsidP="0050695D">
            <w:pPr>
              <w:jc w:val="center"/>
              <w:rPr>
                <w:rFonts w:ascii="Arial" w:hAnsi="Arial" w:cs="Arial"/>
              </w:rPr>
            </w:pPr>
            <w:r w:rsidRPr="0050695D">
              <w:rPr>
                <w:rFonts w:ascii="Arial" w:hAnsi="Arial" w:cs="Arial"/>
              </w:rPr>
              <w:t>294.10</w:t>
            </w:r>
          </w:p>
        </w:tc>
        <w:tc>
          <w:tcPr>
            <w:tcW w:w="2694" w:type="dxa"/>
            <w:tcBorders>
              <w:bottom w:val="single" w:sz="4" w:space="0" w:color="auto"/>
            </w:tcBorders>
          </w:tcPr>
          <w:p w14:paraId="26A08AED" w14:textId="77777777" w:rsidR="0050695D" w:rsidRPr="0050695D" w:rsidRDefault="0050695D" w:rsidP="0050695D">
            <w:pPr>
              <w:jc w:val="center"/>
              <w:rPr>
                <w:rFonts w:ascii="Arial" w:hAnsi="Arial" w:cs="Arial"/>
              </w:rPr>
            </w:pPr>
            <w:r w:rsidRPr="0050695D">
              <w:rPr>
                <w:rFonts w:ascii="Arial" w:hAnsi="Arial" w:cs="Arial"/>
              </w:rPr>
              <w:t>01.29</w:t>
            </w:r>
          </w:p>
        </w:tc>
      </w:tr>
    </w:tbl>
    <w:p w14:paraId="5B2B9D6C" w14:textId="77777777" w:rsidR="0050695D" w:rsidRDefault="0050695D" w:rsidP="00441B6F">
      <w:pPr>
        <w:pStyle w:val="Body"/>
        <w:spacing w:after="0"/>
        <w:rPr>
          <w:rFonts w:ascii="Arial" w:hAnsi="Arial" w:cs="Arial"/>
        </w:rPr>
      </w:pPr>
    </w:p>
    <w:p w14:paraId="0E209AC8" w14:textId="77777777" w:rsidR="0050695D" w:rsidRDefault="0050695D" w:rsidP="0050695D">
      <w:pPr>
        <w:pStyle w:val="Body"/>
        <w:rPr>
          <w:rFonts w:ascii="Arial" w:hAnsi="Arial" w:cs="Arial"/>
        </w:rPr>
      </w:pPr>
      <w:r w:rsidRPr="0050695D">
        <w:rPr>
          <w:rFonts w:ascii="Arial" w:hAnsi="Arial" w:cs="Arial"/>
        </w:rPr>
        <w:t xml:space="preserve">Table 2 confirms the fall in temperature with increasing water mass flow rate. When mass flow rate increases from 0.0001 </w:t>
      </w:r>
      <w:proofErr w:type="gramStart"/>
      <w:r w:rsidRPr="0050695D">
        <w:rPr>
          <w:rFonts w:ascii="Arial" w:hAnsi="Arial" w:cs="Arial"/>
        </w:rPr>
        <w:t>kg.s</w:t>
      </w:r>
      <w:proofErr w:type="gramEnd"/>
      <w:r w:rsidRPr="0050695D">
        <w:rPr>
          <w:rFonts w:ascii="Arial" w:hAnsi="Arial" w:cs="Arial"/>
          <w:vertAlign w:val="superscript"/>
        </w:rPr>
        <w:t>-1</w:t>
      </w:r>
      <w:r w:rsidRPr="0050695D">
        <w:rPr>
          <w:rFonts w:ascii="Arial" w:hAnsi="Arial" w:cs="Arial"/>
        </w:rPr>
        <w:t xml:space="preserve"> to 0.0050 kg.s-1, the PV cell temperature drops from 342.24 K to 294.10 K. This is equivalent to a 14.06% drop in the temperature. Indeed, as the mass flow rate increases, the heat ceded by the cell also increases and its temperature falls.</w:t>
      </w:r>
    </w:p>
    <w:p w14:paraId="145FAC31" w14:textId="3A1B111D" w:rsidR="0050695D" w:rsidRDefault="0050695D" w:rsidP="0050695D">
      <w:pPr>
        <w:pStyle w:val="Body"/>
        <w:rPr>
          <w:rFonts w:ascii="Arial" w:hAnsi="Arial" w:cs="Arial"/>
        </w:rPr>
      </w:pPr>
      <w:r w:rsidRPr="0050695D">
        <w:rPr>
          <w:rFonts w:ascii="Arial" w:hAnsi="Arial" w:cs="Arial"/>
        </w:rPr>
        <w:t xml:space="preserve">When the mass flow rate rises from 0.0001 </w:t>
      </w:r>
      <w:proofErr w:type="gramStart"/>
      <w:r w:rsidRPr="0050695D">
        <w:rPr>
          <w:rFonts w:ascii="Arial" w:hAnsi="Arial" w:cs="Arial"/>
        </w:rPr>
        <w:t>kg.s</w:t>
      </w:r>
      <w:proofErr w:type="gramEnd"/>
      <w:r w:rsidRPr="0050695D">
        <w:rPr>
          <w:rFonts w:ascii="Arial" w:hAnsi="Arial" w:cs="Arial"/>
          <w:vertAlign w:val="superscript"/>
        </w:rPr>
        <w:t>-1</w:t>
      </w:r>
      <w:r w:rsidRPr="0050695D">
        <w:rPr>
          <w:rFonts w:ascii="Arial" w:hAnsi="Arial" w:cs="Arial"/>
        </w:rPr>
        <w:t xml:space="preserve"> to 0.0002 kg.s</w:t>
      </w:r>
      <w:r w:rsidRPr="0050695D">
        <w:rPr>
          <w:rFonts w:ascii="Arial" w:hAnsi="Arial" w:cs="Arial"/>
          <w:vertAlign w:val="superscript"/>
        </w:rPr>
        <w:t>-1</w:t>
      </w:r>
      <w:r w:rsidRPr="0050695D">
        <w:rPr>
          <w:rFonts w:ascii="Arial" w:hAnsi="Arial" w:cs="Arial"/>
        </w:rPr>
        <w:t>, a temperature reduction rate of 07.25% is observed. The temperature reduction rate then decreases with rising mass flow values. This phenomenon reflects a reduc</w:t>
      </w:r>
      <w:r w:rsidR="004A0007">
        <w:rPr>
          <w:rFonts w:ascii="Arial" w:hAnsi="Arial" w:cs="Arial"/>
        </w:rPr>
        <w:t>tion</w:t>
      </w:r>
      <w:r w:rsidRPr="0050695D">
        <w:rPr>
          <w:rFonts w:ascii="Arial" w:hAnsi="Arial" w:cs="Arial"/>
        </w:rPr>
        <w:t xml:space="preserve"> of the cooling effect of water.</w:t>
      </w:r>
    </w:p>
    <w:p w14:paraId="638963E2" w14:textId="012741BC" w:rsidR="004A0007" w:rsidRDefault="004A0007" w:rsidP="004A0007">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Pr>
          <w:rFonts w:ascii="Arial" w:hAnsi="Arial" w:cs="Arial"/>
          <w:b/>
          <w:caps/>
          <w:sz w:val="22"/>
        </w:rPr>
        <w:t xml:space="preserve">  </w:t>
      </w:r>
      <w:r w:rsidRPr="004A0007">
        <w:rPr>
          <w:rFonts w:ascii="Arial" w:hAnsi="Arial" w:cs="Arial"/>
          <w:b/>
          <w:sz w:val="22"/>
        </w:rPr>
        <w:t>Influence of mass flow rate on the electrons and the holes mobility</w:t>
      </w:r>
    </w:p>
    <w:p w14:paraId="78D655E0" w14:textId="77777777" w:rsidR="0050695D" w:rsidRDefault="0050695D" w:rsidP="00441B6F">
      <w:pPr>
        <w:pStyle w:val="Body"/>
        <w:spacing w:after="0"/>
        <w:rPr>
          <w:rFonts w:ascii="Arial" w:hAnsi="Arial" w:cs="Arial"/>
        </w:rPr>
      </w:pPr>
    </w:p>
    <w:p w14:paraId="506A975D" w14:textId="302B4541" w:rsidR="004A0007" w:rsidRDefault="004A0007" w:rsidP="00441B6F">
      <w:pPr>
        <w:pStyle w:val="Body"/>
        <w:spacing w:after="0"/>
        <w:rPr>
          <w:rFonts w:ascii="Arial" w:hAnsi="Arial" w:cs="Arial"/>
        </w:rPr>
      </w:pPr>
      <w:r w:rsidRPr="004A0007">
        <w:rPr>
          <w:rFonts w:ascii="Arial" w:hAnsi="Arial" w:cs="Arial"/>
        </w:rPr>
        <w:t>The following fig</w:t>
      </w:r>
      <w:r>
        <w:rPr>
          <w:rFonts w:ascii="Arial" w:hAnsi="Arial" w:cs="Arial"/>
        </w:rPr>
        <w:t>ures</w:t>
      </w:r>
      <w:r w:rsidRPr="004A0007">
        <w:rPr>
          <w:rFonts w:ascii="Arial" w:hAnsi="Arial" w:cs="Arial"/>
        </w:rPr>
        <w:t xml:space="preserve"> 4 and 5 give respectively for the electrons and holes, the profiles of the mobility coefficient versus light concentration for different values of water mass flow rate.</w:t>
      </w:r>
    </w:p>
    <w:p w14:paraId="6A8C63B9" w14:textId="77777777" w:rsidR="004A0007" w:rsidRDefault="004A0007" w:rsidP="00441B6F">
      <w:pPr>
        <w:pStyle w:val="Body"/>
        <w:spacing w:after="0"/>
        <w:rPr>
          <w:rFonts w:ascii="Arial" w:hAnsi="Arial" w:cs="Arial"/>
        </w:rPr>
      </w:pPr>
    </w:p>
    <w:tbl>
      <w:tblPr>
        <w:tblW w:w="9053" w:type="dxa"/>
        <w:jc w:val="center"/>
        <w:tblLook w:val="04A0" w:firstRow="1" w:lastRow="0" w:firstColumn="1" w:lastColumn="0" w:noHBand="0" w:noVBand="1"/>
      </w:tblPr>
      <w:tblGrid>
        <w:gridCol w:w="4534"/>
        <w:gridCol w:w="4519"/>
      </w:tblGrid>
      <w:tr w:rsidR="004A0007" w:rsidRPr="00917FE4" w14:paraId="4D317BAE" w14:textId="77777777" w:rsidTr="00F264AF">
        <w:trPr>
          <w:jc w:val="center"/>
        </w:trPr>
        <w:tc>
          <w:tcPr>
            <w:tcW w:w="4534" w:type="dxa"/>
          </w:tcPr>
          <w:p w14:paraId="502B3E81" w14:textId="77777777" w:rsidR="004A0007" w:rsidRDefault="004A0007" w:rsidP="00F264AF">
            <w:pPr>
              <w:spacing w:line="228" w:lineRule="auto"/>
              <w:jc w:val="center"/>
              <w:rPr>
                <w:rFonts w:ascii="Arial" w:eastAsia="Calibri" w:hAnsi="Arial" w:cs="Arial"/>
              </w:rPr>
            </w:pPr>
            <w:r w:rsidRPr="00917FE4">
              <w:rPr>
                <w:rFonts w:ascii="Arial" w:eastAsia="Calibri" w:hAnsi="Arial" w:cs="Arial"/>
                <w:noProof/>
              </w:rPr>
              <w:lastRenderedPageBreak/>
              <w:drawing>
                <wp:inline distT="0" distB="0" distL="0" distR="0" wp14:anchorId="3EB39983" wp14:editId="6A95FA6A">
                  <wp:extent cx="2287728" cy="180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87728" cy="1800000"/>
                          </a:xfrm>
                          <a:prstGeom prst="rect">
                            <a:avLst/>
                          </a:prstGeom>
                          <a:noFill/>
                          <a:ln>
                            <a:noFill/>
                          </a:ln>
                        </pic:spPr>
                      </pic:pic>
                    </a:graphicData>
                  </a:graphic>
                </wp:inline>
              </w:drawing>
            </w:r>
          </w:p>
          <w:p w14:paraId="6519EA95" w14:textId="77777777" w:rsidR="00917FE4" w:rsidRPr="00917FE4" w:rsidRDefault="00917FE4" w:rsidP="00F264AF">
            <w:pPr>
              <w:spacing w:line="228" w:lineRule="auto"/>
              <w:jc w:val="center"/>
              <w:rPr>
                <w:rFonts w:ascii="Arial" w:eastAsia="Calibri" w:hAnsi="Arial" w:cs="Arial"/>
              </w:rPr>
            </w:pPr>
          </w:p>
        </w:tc>
        <w:tc>
          <w:tcPr>
            <w:tcW w:w="4519" w:type="dxa"/>
          </w:tcPr>
          <w:p w14:paraId="2E494D91" w14:textId="77777777" w:rsidR="004A0007" w:rsidRPr="00917FE4" w:rsidRDefault="004A0007" w:rsidP="00F264AF">
            <w:pPr>
              <w:spacing w:line="228" w:lineRule="auto"/>
              <w:rPr>
                <w:rFonts w:ascii="Arial" w:eastAsia="Calibri" w:hAnsi="Arial" w:cs="Arial"/>
              </w:rPr>
            </w:pPr>
            <w:r w:rsidRPr="00917FE4">
              <w:rPr>
                <w:rFonts w:ascii="Arial" w:eastAsia="Calibri" w:hAnsi="Arial" w:cs="Arial"/>
                <w:noProof/>
              </w:rPr>
              <w:drawing>
                <wp:inline distT="0" distB="0" distL="0" distR="0" wp14:anchorId="443AC594" wp14:editId="3DE3E35B">
                  <wp:extent cx="2278725" cy="18000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78725" cy="1800000"/>
                          </a:xfrm>
                          <a:prstGeom prst="rect">
                            <a:avLst/>
                          </a:prstGeom>
                          <a:noFill/>
                          <a:ln>
                            <a:noFill/>
                          </a:ln>
                        </pic:spPr>
                      </pic:pic>
                    </a:graphicData>
                  </a:graphic>
                </wp:inline>
              </w:drawing>
            </w:r>
          </w:p>
        </w:tc>
      </w:tr>
      <w:tr w:rsidR="004A0007" w:rsidRPr="00917FE4" w14:paraId="518D8EFE" w14:textId="77777777" w:rsidTr="00F264AF">
        <w:trPr>
          <w:jc w:val="center"/>
        </w:trPr>
        <w:tc>
          <w:tcPr>
            <w:tcW w:w="4534" w:type="dxa"/>
          </w:tcPr>
          <w:p w14:paraId="7E62B167" w14:textId="77777777" w:rsidR="004A0007" w:rsidRPr="00917FE4" w:rsidRDefault="004A0007" w:rsidP="00F264AF">
            <w:pPr>
              <w:spacing w:line="228" w:lineRule="auto"/>
              <w:jc w:val="center"/>
              <w:rPr>
                <w:rFonts w:ascii="Arial" w:hAnsi="Arial" w:cs="Arial"/>
                <w:b/>
                <w:bCs/>
                <w:szCs w:val="22"/>
              </w:rPr>
            </w:pPr>
            <w:r w:rsidRPr="00917FE4">
              <w:rPr>
                <w:rFonts w:ascii="Arial" w:hAnsi="Arial" w:cs="Arial"/>
                <w:b/>
                <w:bCs/>
                <w:szCs w:val="22"/>
              </w:rPr>
              <w:t>Fig</w:t>
            </w:r>
            <w:bookmarkStart w:id="2" w:name="_Hlk209598640"/>
            <w:r w:rsidRPr="00917FE4">
              <w:rPr>
                <w:rFonts w:ascii="Arial" w:hAnsi="Arial" w:cs="Arial"/>
                <w:b/>
                <w:bCs/>
                <w:szCs w:val="22"/>
              </w:rPr>
              <w:t>.4. Electrons mobility profile versus light concentration and for different mass flow rates</w:t>
            </w:r>
            <w:bookmarkEnd w:id="2"/>
          </w:p>
        </w:tc>
        <w:tc>
          <w:tcPr>
            <w:tcW w:w="4519" w:type="dxa"/>
          </w:tcPr>
          <w:p w14:paraId="2B3CAB8A" w14:textId="77777777" w:rsidR="004A0007" w:rsidRPr="00917FE4" w:rsidRDefault="004A0007" w:rsidP="00F264AF">
            <w:pPr>
              <w:spacing w:line="228" w:lineRule="auto"/>
              <w:jc w:val="center"/>
              <w:rPr>
                <w:rFonts w:ascii="Arial" w:hAnsi="Arial" w:cs="Arial"/>
                <w:b/>
                <w:bCs/>
                <w:szCs w:val="22"/>
              </w:rPr>
            </w:pPr>
            <w:r w:rsidRPr="00917FE4">
              <w:rPr>
                <w:rFonts w:ascii="Arial" w:hAnsi="Arial" w:cs="Arial"/>
                <w:b/>
                <w:bCs/>
                <w:szCs w:val="22"/>
              </w:rPr>
              <w:t>Fig. 5. holes mobility profile versus light concentration and for different mass flow rates</w:t>
            </w:r>
          </w:p>
        </w:tc>
      </w:tr>
    </w:tbl>
    <w:p w14:paraId="2ECC0015" w14:textId="77777777" w:rsidR="004A0007" w:rsidRDefault="004A0007" w:rsidP="00441B6F">
      <w:pPr>
        <w:pStyle w:val="Body"/>
        <w:spacing w:after="0"/>
        <w:rPr>
          <w:rFonts w:ascii="Arial" w:hAnsi="Arial" w:cs="Arial"/>
        </w:rPr>
      </w:pPr>
    </w:p>
    <w:p w14:paraId="4D7CEEF9" w14:textId="344724E4" w:rsidR="00917FE4" w:rsidRPr="00917FE4" w:rsidRDefault="00917FE4" w:rsidP="00917FE4">
      <w:pPr>
        <w:pStyle w:val="Body"/>
        <w:rPr>
          <w:rFonts w:ascii="Arial" w:hAnsi="Arial" w:cs="Arial"/>
        </w:rPr>
      </w:pPr>
      <w:r w:rsidRPr="00917FE4">
        <w:rPr>
          <w:rFonts w:ascii="Arial" w:hAnsi="Arial" w:cs="Arial"/>
        </w:rPr>
        <w:t>Fig</w:t>
      </w:r>
      <w:r>
        <w:rPr>
          <w:rFonts w:ascii="Arial" w:hAnsi="Arial" w:cs="Arial"/>
        </w:rPr>
        <w:t>ures</w:t>
      </w:r>
      <w:r w:rsidRPr="00917FE4">
        <w:rPr>
          <w:rFonts w:ascii="Arial" w:hAnsi="Arial" w:cs="Arial"/>
        </w:rPr>
        <w:t xml:space="preserve"> 4 and 5 show that the electrons and the holes mobility coefficients drop with rising light concentration and rise when the water mass flow rate increases. </w:t>
      </w:r>
    </w:p>
    <w:p w14:paraId="5D32DC7E" w14:textId="4CE8A876" w:rsidR="005D71E1" w:rsidRDefault="00917FE4" w:rsidP="00917FE4">
      <w:pPr>
        <w:pStyle w:val="Body"/>
        <w:spacing w:after="0"/>
        <w:rPr>
          <w:rFonts w:ascii="Arial" w:hAnsi="Arial" w:cs="Arial"/>
        </w:rPr>
      </w:pPr>
      <w:r w:rsidRPr="00917FE4">
        <w:rPr>
          <w:rFonts w:ascii="Arial" w:hAnsi="Arial" w:cs="Arial"/>
        </w:rPr>
        <w:t>The drop in electrons and holes mobility with rising light concentration can be explained by the rise in temperature with increasing light concentration. This result is in agreement with Savadogo et al. [10]. In the opposite direction, the rise in carrier mobility with increasing water mass flow is explained by the fall in temperature shown above. This rise in the mobility of carriers with increasing mass flow rate represents an improvement in the semiconductor electronic properties. Increased mobility accelerates carrier reach to the junction without recombination. This reduces recombination and increases the generated voltage and current. As light concentration ratio and water mass flow act in opposite ways on temperature, their effects on carrier mobility turn out to be in opposition as well.</w:t>
      </w:r>
    </w:p>
    <w:p w14:paraId="7E3424D1" w14:textId="77777777" w:rsidR="00917FE4" w:rsidRDefault="00917FE4" w:rsidP="00441B6F">
      <w:pPr>
        <w:pStyle w:val="Body"/>
        <w:spacing w:after="0"/>
        <w:rPr>
          <w:rFonts w:ascii="Arial" w:hAnsi="Arial" w:cs="Arial"/>
        </w:rPr>
      </w:pPr>
    </w:p>
    <w:p w14:paraId="5CB326CE" w14:textId="048AE64A" w:rsidR="00917FE4" w:rsidRDefault="00917FE4" w:rsidP="00917FE4">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caps/>
          <w:sz w:val="22"/>
        </w:rPr>
        <w:t xml:space="preserve">   </w:t>
      </w:r>
      <w:r w:rsidRPr="004A0007">
        <w:rPr>
          <w:rFonts w:ascii="Arial" w:hAnsi="Arial" w:cs="Arial"/>
          <w:b/>
          <w:sz w:val="22"/>
        </w:rPr>
        <w:t>I</w:t>
      </w:r>
      <w:r w:rsidRPr="00917FE4">
        <w:rPr>
          <w:rFonts w:ascii="Arial" w:hAnsi="Arial" w:cs="Arial"/>
          <w:b/>
          <w:sz w:val="22"/>
        </w:rPr>
        <w:t>nfluence of mass flow rate on the electrons and the holes diffusion</w:t>
      </w:r>
    </w:p>
    <w:p w14:paraId="4DCFD10D" w14:textId="77777777" w:rsidR="00917FE4" w:rsidRDefault="00917FE4" w:rsidP="00441B6F">
      <w:pPr>
        <w:pStyle w:val="Body"/>
        <w:spacing w:after="0"/>
        <w:rPr>
          <w:rFonts w:ascii="Arial" w:hAnsi="Arial" w:cs="Arial"/>
        </w:rPr>
      </w:pPr>
    </w:p>
    <w:p w14:paraId="4C32D4EB" w14:textId="4E2AA351" w:rsidR="00917FE4" w:rsidRDefault="00917FE4" w:rsidP="00441B6F">
      <w:pPr>
        <w:pStyle w:val="Body"/>
        <w:spacing w:after="0"/>
        <w:rPr>
          <w:rFonts w:ascii="Arial" w:hAnsi="Arial" w:cs="Arial"/>
        </w:rPr>
      </w:pPr>
      <w:r w:rsidRPr="00917FE4">
        <w:rPr>
          <w:rFonts w:ascii="Arial" w:hAnsi="Arial" w:cs="Arial"/>
        </w:rPr>
        <w:t>Fig</w:t>
      </w:r>
      <w:r>
        <w:rPr>
          <w:rFonts w:ascii="Arial" w:hAnsi="Arial" w:cs="Arial"/>
        </w:rPr>
        <w:t>ures</w:t>
      </w:r>
      <w:r w:rsidRPr="00917FE4">
        <w:rPr>
          <w:rFonts w:ascii="Arial" w:hAnsi="Arial" w:cs="Arial"/>
        </w:rPr>
        <w:t xml:space="preserve"> 6 and 7 below give variations of electrons and holes diffusion coefficients with light concentration and for different water mass flow rates.</w:t>
      </w:r>
    </w:p>
    <w:p w14:paraId="6BF46970" w14:textId="77777777" w:rsidR="00917FE4" w:rsidRDefault="00917FE4" w:rsidP="00441B6F">
      <w:pPr>
        <w:pStyle w:val="Body"/>
        <w:spacing w:after="0"/>
        <w:rPr>
          <w:rFonts w:ascii="Arial" w:hAnsi="Arial" w:cs="Arial"/>
        </w:rPr>
      </w:pPr>
    </w:p>
    <w:tbl>
      <w:tblPr>
        <w:tblW w:w="8427" w:type="dxa"/>
        <w:jc w:val="center"/>
        <w:tblLook w:val="04A0" w:firstRow="1" w:lastRow="0" w:firstColumn="1" w:lastColumn="0" w:noHBand="0" w:noVBand="1"/>
      </w:tblPr>
      <w:tblGrid>
        <w:gridCol w:w="3979"/>
        <w:gridCol w:w="4448"/>
      </w:tblGrid>
      <w:tr w:rsidR="00917FE4" w:rsidRPr="00917FE4" w14:paraId="1A711198" w14:textId="77777777" w:rsidTr="00F264AF">
        <w:trPr>
          <w:jc w:val="center"/>
        </w:trPr>
        <w:tc>
          <w:tcPr>
            <w:tcW w:w="3979" w:type="dxa"/>
          </w:tcPr>
          <w:p w14:paraId="7F4C41DF" w14:textId="77777777" w:rsidR="00917FE4" w:rsidRPr="00917FE4" w:rsidRDefault="00917FE4" w:rsidP="00F264AF">
            <w:pPr>
              <w:spacing w:line="228" w:lineRule="auto"/>
              <w:jc w:val="center"/>
              <w:rPr>
                <w:rFonts w:ascii="Arial" w:eastAsia="Calibri" w:hAnsi="Arial" w:cs="Arial"/>
              </w:rPr>
            </w:pPr>
            <w:r w:rsidRPr="00917FE4">
              <w:rPr>
                <w:rFonts w:ascii="Arial" w:eastAsia="Calibri" w:hAnsi="Arial" w:cs="Arial"/>
                <w:noProof/>
              </w:rPr>
              <w:drawing>
                <wp:inline distT="0" distB="0" distL="0" distR="0" wp14:anchorId="137565E1" wp14:editId="1023864D">
                  <wp:extent cx="2277696" cy="180000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77696" cy="1800000"/>
                          </a:xfrm>
                          <a:prstGeom prst="rect">
                            <a:avLst/>
                          </a:prstGeom>
                          <a:noFill/>
                          <a:ln>
                            <a:noFill/>
                          </a:ln>
                        </pic:spPr>
                      </pic:pic>
                    </a:graphicData>
                  </a:graphic>
                </wp:inline>
              </w:drawing>
            </w:r>
          </w:p>
        </w:tc>
        <w:tc>
          <w:tcPr>
            <w:tcW w:w="4448" w:type="dxa"/>
          </w:tcPr>
          <w:p w14:paraId="2B87F93B" w14:textId="77777777" w:rsidR="00917FE4" w:rsidRPr="00917FE4" w:rsidRDefault="00917FE4" w:rsidP="00F264AF">
            <w:pPr>
              <w:spacing w:line="228" w:lineRule="auto"/>
              <w:jc w:val="center"/>
              <w:rPr>
                <w:rFonts w:ascii="Arial" w:eastAsia="Calibri" w:hAnsi="Arial" w:cs="Arial"/>
              </w:rPr>
            </w:pPr>
            <w:r w:rsidRPr="00917FE4">
              <w:rPr>
                <w:rFonts w:ascii="Arial" w:eastAsia="Calibri" w:hAnsi="Arial" w:cs="Arial"/>
                <w:noProof/>
              </w:rPr>
              <w:drawing>
                <wp:inline distT="0" distB="0" distL="0" distR="0" wp14:anchorId="2B43CAA8" wp14:editId="4692FDE8">
                  <wp:extent cx="2185559" cy="1800000"/>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85559" cy="1800000"/>
                          </a:xfrm>
                          <a:prstGeom prst="rect">
                            <a:avLst/>
                          </a:prstGeom>
                          <a:noFill/>
                          <a:ln>
                            <a:noFill/>
                          </a:ln>
                        </pic:spPr>
                      </pic:pic>
                    </a:graphicData>
                  </a:graphic>
                </wp:inline>
              </w:drawing>
            </w:r>
          </w:p>
        </w:tc>
      </w:tr>
      <w:tr w:rsidR="00917FE4" w:rsidRPr="00917FE4" w14:paraId="05B53315" w14:textId="77777777" w:rsidTr="00F264AF">
        <w:trPr>
          <w:jc w:val="center"/>
        </w:trPr>
        <w:tc>
          <w:tcPr>
            <w:tcW w:w="3979" w:type="dxa"/>
          </w:tcPr>
          <w:p w14:paraId="7EBCC0CB" w14:textId="77777777" w:rsidR="00917FE4" w:rsidRPr="005F3D33" w:rsidRDefault="00917FE4" w:rsidP="00F264AF">
            <w:pPr>
              <w:spacing w:line="228" w:lineRule="auto"/>
              <w:jc w:val="center"/>
              <w:rPr>
                <w:rFonts w:ascii="Arial" w:hAnsi="Arial" w:cs="Arial"/>
                <w:b/>
                <w:bCs/>
                <w:szCs w:val="22"/>
              </w:rPr>
            </w:pPr>
            <w:r w:rsidRPr="005F3D33">
              <w:rPr>
                <w:rFonts w:ascii="Arial" w:hAnsi="Arial" w:cs="Arial"/>
                <w:b/>
                <w:bCs/>
                <w:szCs w:val="22"/>
              </w:rPr>
              <w:t>Fig. 6. Electrons diffusion coefficient variations versus light concentration for different mass flow rates</w:t>
            </w:r>
          </w:p>
        </w:tc>
        <w:tc>
          <w:tcPr>
            <w:tcW w:w="4448" w:type="dxa"/>
          </w:tcPr>
          <w:p w14:paraId="2A3D1E03" w14:textId="77777777" w:rsidR="00917FE4" w:rsidRPr="005F3D33" w:rsidRDefault="00917FE4" w:rsidP="00F264AF">
            <w:pPr>
              <w:spacing w:line="228" w:lineRule="auto"/>
              <w:jc w:val="center"/>
              <w:rPr>
                <w:rFonts w:ascii="Arial" w:hAnsi="Arial" w:cs="Arial"/>
                <w:b/>
                <w:bCs/>
                <w:szCs w:val="22"/>
              </w:rPr>
            </w:pPr>
            <w:r w:rsidRPr="005F3D33">
              <w:rPr>
                <w:rFonts w:ascii="Arial" w:hAnsi="Arial" w:cs="Arial"/>
                <w:b/>
                <w:bCs/>
                <w:szCs w:val="22"/>
              </w:rPr>
              <w:t>Fig. 7. Holes diffusion coefficient variations versus light concentration for different mass flow rates</w:t>
            </w:r>
          </w:p>
        </w:tc>
      </w:tr>
    </w:tbl>
    <w:p w14:paraId="02251E30" w14:textId="77777777" w:rsidR="00917FE4" w:rsidRDefault="00917FE4" w:rsidP="00441B6F">
      <w:pPr>
        <w:pStyle w:val="Body"/>
        <w:spacing w:after="0"/>
        <w:rPr>
          <w:rFonts w:ascii="Arial" w:hAnsi="Arial" w:cs="Arial"/>
        </w:rPr>
      </w:pPr>
    </w:p>
    <w:p w14:paraId="272A5056" w14:textId="73C10CD1" w:rsidR="005F3D33" w:rsidRPr="005F3D33" w:rsidRDefault="005F3D33" w:rsidP="005F3D33">
      <w:pPr>
        <w:pStyle w:val="Body"/>
        <w:rPr>
          <w:rFonts w:ascii="Arial" w:hAnsi="Arial" w:cs="Arial"/>
        </w:rPr>
      </w:pPr>
      <w:r w:rsidRPr="005F3D33">
        <w:rPr>
          <w:rFonts w:ascii="Arial" w:hAnsi="Arial" w:cs="Arial"/>
        </w:rPr>
        <w:t>Fig</w:t>
      </w:r>
      <w:r>
        <w:rPr>
          <w:rFonts w:ascii="Arial" w:hAnsi="Arial" w:cs="Arial"/>
        </w:rPr>
        <w:t>ure</w:t>
      </w:r>
      <w:r w:rsidR="00BC2671">
        <w:rPr>
          <w:rFonts w:ascii="Arial" w:hAnsi="Arial" w:cs="Arial"/>
        </w:rPr>
        <w:t>s</w:t>
      </w:r>
      <w:r>
        <w:rPr>
          <w:rFonts w:ascii="Arial" w:hAnsi="Arial" w:cs="Arial"/>
        </w:rPr>
        <w:t xml:space="preserve"> </w:t>
      </w:r>
      <w:r w:rsidRPr="005F3D33">
        <w:rPr>
          <w:rFonts w:ascii="Arial" w:hAnsi="Arial" w:cs="Arial"/>
        </w:rPr>
        <w:t xml:space="preserve">6 and 7 show a drop in the electrons and the holes diffusion coefficients with increasing light concentration. This result is in accordance with the decrease in carriers’ mobility versus light concentration shown above. This can also be explained by the fact that temperature rises with light concentration. </w:t>
      </w:r>
    </w:p>
    <w:p w14:paraId="4814CBBB" w14:textId="694F51D9" w:rsidR="00917FE4" w:rsidRDefault="005F3D33" w:rsidP="005F3D33">
      <w:pPr>
        <w:pStyle w:val="Body"/>
        <w:spacing w:after="0"/>
        <w:rPr>
          <w:rFonts w:ascii="Arial" w:hAnsi="Arial" w:cs="Arial"/>
        </w:rPr>
      </w:pPr>
      <w:r w:rsidRPr="005F3D33">
        <w:rPr>
          <w:rFonts w:ascii="Arial" w:hAnsi="Arial" w:cs="Arial"/>
        </w:rPr>
        <w:t>Fig</w:t>
      </w:r>
      <w:r>
        <w:rPr>
          <w:rFonts w:ascii="Arial" w:hAnsi="Arial" w:cs="Arial"/>
        </w:rPr>
        <w:t>ure</w:t>
      </w:r>
      <w:r w:rsidR="00BC2671">
        <w:rPr>
          <w:rFonts w:ascii="Arial" w:hAnsi="Arial" w:cs="Arial"/>
        </w:rPr>
        <w:t>s</w:t>
      </w:r>
      <w:r w:rsidRPr="005F3D33">
        <w:rPr>
          <w:rFonts w:ascii="Arial" w:hAnsi="Arial" w:cs="Arial"/>
        </w:rPr>
        <w:t xml:space="preserve"> 6 and 7 also show that a rise in water mass flow rate leads to an improvement in both the electrons and the holes diffusion coefficients. This result is also in agreement with the increase in the electrons and the holes mobilities with rising water mass flow rates. This rise in the electrons and the holes diffusion coefficients can be explained by the fact that the PV cell temperature diminishes with rising water mass flow rate as shown above.</w:t>
      </w:r>
    </w:p>
    <w:p w14:paraId="7FDA58A1" w14:textId="77777777" w:rsidR="005F3D33" w:rsidRDefault="005F3D33" w:rsidP="00441B6F">
      <w:pPr>
        <w:pStyle w:val="Body"/>
        <w:spacing w:after="0"/>
        <w:rPr>
          <w:rFonts w:ascii="Arial" w:hAnsi="Arial" w:cs="Arial"/>
        </w:rPr>
      </w:pPr>
    </w:p>
    <w:p w14:paraId="2EB1B799" w14:textId="77777777" w:rsidR="00BC2671" w:rsidRDefault="00BC2671" w:rsidP="00441B6F">
      <w:pPr>
        <w:pStyle w:val="Body"/>
        <w:spacing w:after="0"/>
        <w:rPr>
          <w:rFonts w:ascii="Arial" w:hAnsi="Arial" w:cs="Arial"/>
        </w:rPr>
      </w:pPr>
    </w:p>
    <w:p w14:paraId="1B4973BA" w14:textId="0B0E4E23" w:rsidR="005F3D33" w:rsidRDefault="005F3D33" w:rsidP="005F3D33">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Pr>
          <w:rFonts w:ascii="Arial" w:hAnsi="Arial" w:cs="Arial"/>
          <w:b/>
          <w:caps/>
          <w:sz w:val="22"/>
        </w:rPr>
        <w:t xml:space="preserve">   </w:t>
      </w:r>
      <w:r w:rsidRPr="005F3D33">
        <w:rPr>
          <w:rFonts w:ascii="Arial" w:hAnsi="Arial" w:cs="Arial"/>
          <w:b/>
          <w:sz w:val="22"/>
        </w:rPr>
        <w:t>Influence of mass flow rate on the energy gap</w:t>
      </w:r>
    </w:p>
    <w:p w14:paraId="62C1195D" w14:textId="77777777" w:rsidR="005F3D33" w:rsidRDefault="005F3D33" w:rsidP="00441B6F">
      <w:pPr>
        <w:pStyle w:val="Body"/>
        <w:spacing w:after="0"/>
        <w:rPr>
          <w:rFonts w:ascii="Arial" w:hAnsi="Arial" w:cs="Arial"/>
        </w:rPr>
      </w:pPr>
    </w:p>
    <w:p w14:paraId="3CD54193" w14:textId="19E75414" w:rsidR="005F3D33" w:rsidRDefault="005F3D33" w:rsidP="00441B6F">
      <w:pPr>
        <w:pStyle w:val="Body"/>
        <w:spacing w:after="0"/>
        <w:rPr>
          <w:rFonts w:ascii="Arial" w:hAnsi="Arial" w:cs="Arial"/>
        </w:rPr>
      </w:pPr>
      <w:r w:rsidRPr="005F3D33">
        <w:rPr>
          <w:rFonts w:ascii="Arial" w:hAnsi="Arial" w:cs="Arial"/>
        </w:rPr>
        <w:t>The following fig</w:t>
      </w:r>
      <w:r>
        <w:rPr>
          <w:rFonts w:ascii="Arial" w:hAnsi="Arial" w:cs="Arial"/>
        </w:rPr>
        <w:t xml:space="preserve">ure </w:t>
      </w:r>
      <w:r w:rsidRPr="005F3D33">
        <w:rPr>
          <w:rFonts w:ascii="Arial" w:hAnsi="Arial" w:cs="Arial"/>
        </w:rPr>
        <w:t>8 gives variations in silicon gap energy versus light concentration and water mass flow rate.</w:t>
      </w:r>
    </w:p>
    <w:p w14:paraId="5861CD78" w14:textId="6E4FFD9F" w:rsidR="00940C39" w:rsidRPr="00940C39" w:rsidRDefault="00940C39" w:rsidP="00940C39">
      <w:pPr>
        <w:pStyle w:val="Body"/>
        <w:spacing w:after="0"/>
        <w:jc w:val="center"/>
        <w:rPr>
          <w:rFonts w:ascii="Arial" w:hAnsi="Arial" w:cs="Arial"/>
          <w:b/>
          <w:bCs/>
          <w:szCs w:val="22"/>
        </w:rPr>
      </w:pPr>
      <w:r w:rsidRPr="0077139B">
        <w:rPr>
          <w:rFonts w:ascii="Arial" w:hAnsi="Arial" w:cs="Arial"/>
          <w:noProof/>
          <w:sz w:val="24"/>
          <w:szCs w:val="24"/>
        </w:rPr>
        <w:drawing>
          <wp:inline distT="0" distB="0" distL="0" distR="0" wp14:anchorId="6C50DCFC" wp14:editId="216F17C1">
            <wp:extent cx="2249868" cy="180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49868" cy="1800000"/>
                    </a:xfrm>
                    <a:prstGeom prst="rect">
                      <a:avLst/>
                    </a:prstGeom>
                    <a:noFill/>
                    <a:ln>
                      <a:noFill/>
                    </a:ln>
                  </pic:spPr>
                </pic:pic>
              </a:graphicData>
            </a:graphic>
          </wp:inline>
        </w:drawing>
      </w:r>
      <w:r>
        <w:rPr>
          <w:rFonts w:ascii="Arial" w:hAnsi="Arial" w:cs="Arial"/>
        </w:rPr>
        <w:br/>
      </w:r>
      <w:r w:rsidRPr="00940C39">
        <w:rPr>
          <w:rFonts w:ascii="Arial" w:hAnsi="Arial" w:cs="Arial"/>
          <w:b/>
          <w:bCs/>
          <w:szCs w:val="22"/>
        </w:rPr>
        <w:t xml:space="preserve">Fig. 8. Silicon band gap </w:t>
      </w:r>
      <w:r>
        <w:rPr>
          <w:rFonts w:ascii="Arial" w:hAnsi="Arial" w:cs="Arial"/>
          <w:b/>
          <w:bCs/>
          <w:szCs w:val="22"/>
        </w:rPr>
        <w:t xml:space="preserve">variations </w:t>
      </w:r>
      <w:r w:rsidRPr="00940C39">
        <w:rPr>
          <w:rFonts w:ascii="Arial" w:hAnsi="Arial" w:cs="Arial"/>
          <w:b/>
          <w:bCs/>
          <w:szCs w:val="22"/>
        </w:rPr>
        <w:t>versus light concentration and mass flow rate</w:t>
      </w:r>
    </w:p>
    <w:p w14:paraId="7E26329C" w14:textId="77777777" w:rsidR="005F3D33" w:rsidRDefault="005F3D33" w:rsidP="00441B6F">
      <w:pPr>
        <w:pStyle w:val="Body"/>
        <w:spacing w:after="0"/>
        <w:rPr>
          <w:rFonts w:ascii="Arial" w:hAnsi="Arial" w:cs="Arial"/>
        </w:rPr>
      </w:pPr>
    </w:p>
    <w:p w14:paraId="4F34A43D" w14:textId="39AF7B63" w:rsidR="00940C39" w:rsidRDefault="00940C39" w:rsidP="00441B6F">
      <w:pPr>
        <w:pStyle w:val="Body"/>
        <w:spacing w:after="0"/>
        <w:rPr>
          <w:rFonts w:ascii="Arial" w:hAnsi="Arial" w:cs="Arial"/>
        </w:rPr>
      </w:pPr>
      <w:r w:rsidRPr="00940C39">
        <w:rPr>
          <w:rFonts w:ascii="Arial" w:hAnsi="Arial" w:cs="Arial"/>
        </w:rPr>
        <w:t>Fig. 8 shows that the silicon gap energy drops with increasing light concentration but rises when the water mass flow rate increases. The drop in silicon gap energy as light concentration rises can be explained by the rise in temperature. While its rise with increasing mass flow rate is explained by the fall in the PV cell temperature.</w:t>
      </w:r>
    </w:p>
    <w:p w14:paraId="21A0E678" w14:textId="77777777" w:rsidR="00940C39" w:rsidRDefault="00940C39" w:rsidP="00441B6F">
      <w:pPr>
        <w:pStyle w:val="Body"/>
        <w:spacing w:after="0"/>
        <w:rPr>
          <w:rFonts w:ascii="Arial" w:hAnsi="Arial" w:cs="Arial"/>
        </w:rPr>
      </w:pPr>
    </w:p>
    <w:p w14:paraId="6D276536" w14:textId="6F181291" w:rsidR="00940C39" w:rsidRDefault="00940C39" w:rsidP="00940C39">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Pr>
          <w:rFonts w:ascii="Arial" w:hAnsi="Arial" w:cs="Arial"/>
          <w:b/>
          <w:caps/>
          <w:sz w:val="22"/>
        </w:rPr>
        <w:t xml:space="preserve">   </w:t>
      </w:r>
      <w:r w:rsidRPr="00940C39">
        <w:rPr>
          <w:rFonts w:ascii="Arial" w:hAnsi="Arial" w:cs="Arial"/>
          <w:b/>
          <w:sz w:val="22"/>
        </w:rPr>
        <w:t>Influence of mass flow rate on electrons intrinsic concentration</w:t>
      </w:r>
    </w:p>
    <w:p w14:paraId="47964323" w14:textId="77777777" w:rsidR="00940C39" w:rsidRDefault="00940C39" w:rsidP="00441B6F">
      <w:pPr>
        <w:pStyle w:val="Body"/>
        <w:spacing w:after="0"/>
        <w:rPr>
          <w:rFonts w:ascii="Arial" w:hAnsi="Arial" w:cs="Arial"/>
        </w:rPr>
      </w:pPr>
    </w:p>
    <w:p w14:paraId="54306751" w14:textId="4E78CD07" w:rsidR="00940C39" w:rsidRDefault="00940C39" w:rsidP="00441B6F">
      <w:pPr>
        <w:pStyle w:val="Body"/>
        <w:spacing w:after="0"/>
        <w:rPr>
          <w:rFonts w:ascii="Arial" w:hAnsi="Arial" w:cs="Arial"/>
        </w:rPr>
      </w:pPr>
      <w:r w:rsidRPr="00940C39">
        <w:rPr>
          <w:rFonts w:ascii="Arial" w:hAnsi="Arial" w:cs="Arial"/>
        </w:rPr>
        <w:t>The following fig. 9 gives variations of the electrons intrinsic density versus light concentration for different values on the water mass flow rate.</w:t>
      </w:r>
    </w:p>
    <w:p w14:paraId="69DFD594" w14:textId="77777777" w:rsidR="00940C39" w:rsidRDefault="00940C39" w:rsidP="00940C39">
      <w:pPr>
        <w:pStyle w:val="Body"/>
        <w:spacing w:after="0"/>
        <w:jc w:val="center"/>
        <w:rPr>
          <w:rFonts w:ascii="Arial" w:hAnsi="Arial" w:cs="Arial"/>
          <w:b/>
          <w:bCs/>
          <w:szCs w:val="22"/>
        </w:rPr>
      </w:pPr>
      <w:r w:rsidRPr="0077139B">
        <w:rPr>
          <w:rFonts w:ascii="Arial" w:hAnsi="Arial" w:cs="Arial"/>
          <w:noProof/>
        </w:rPr>
        <w:drawing>
          <wp:inline distT="0" distB="0" distL="0" distR="0" wp14:anchorId="49A6573D" wp14:editId="0D6D9D0C">
            <wp:extent cx="3019425" cy="2381885"/>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19425" cy="2381885"/>
                    </a:xfrm>
                    <a:prstGeom prst="rect">
                      <a:avLst/>
                    </a:prstGeom>
                    <a:noFill/>
                    <a:ln>
                      <a:noFill/>
                    </a:ln>
                  </pic:spPr>
                </pic:pic>
              </a:graphicData>
            </a:graphic>
          </wp:inline>
        </w:drawing>
      </w:r>
      <w:r>
        <w:rPr>
          <w:rFonts w:ascii="Arial" w:hAnsi="Arial" w:cs="Arial"/>
        </w:rPr>
        <w:br/>
      </w:r>
    </w:p>
    <w:p w14:paraId="10BD685D" w14:textId="3432BB11" w:rsidR="00940C39" w:rsidRDefault="00940C39" w:rsidP="00940C39">
      <w:pPr>
        <w:pStyle w:val="Body"/>
        <w:spacing w:after="0"/>
        <w:jc w:val="center"/>
        <w:rPr>
          <w:rFonts w:ascii="Arial" w:hAnsi="Arial" w:cs="Arial"/>
          <w:b/>
          <w:bCs/>
          <w:szCs w:val="22"/>
        </w:rPr>
      </w:pPr>
      <w:r w:rsidRPr="00940C39">
        <w:rPr>
          <w:rFonts w:ascii="Arial" w:hAnsi="Arial" w:cs="Arial"/>
          <w:b/>
          <w:bCs/>
          <w:szCs w:val="22"/>
        </w:rPr>
        <w:t xml:space="preserve">Fig. 9 </w:t>
      </w:r>
      <w:r>
        <w:rPr>
          <w:rFonts w:ascii="Arial" w:hAnsi="Arial" w:cs="Arial"/>
          <w:b/>
          <w:bCs/>
          <w:szCs w:val="22"/>
        </w:rPr>
        <w:t xml:space="preserve">  </w:t>
      </w:r>
      <w:r w:rsidRPr="00940C39">
        <w:rPr>
          <w:rFonts w:ascii="Arial" w:hAnsi="Arial" w:cs="Arial"/>
          <w:b/>
          <w:bCs/>
          <w:szCs w:val="22"/>
        </w:rPr>
        <w:t xml:space="preserve">Electrons intrinsic density variations versus light concentration </w:t>
      </w:r>
      <w:r>
        <w:rPr>
          <w:rFonts w:ascii="Arial" w:hAnsi="Arial" w:cs="Arial"/>
          <w:b/>
          <w:bCs/>
          <w:szCs w:val="22"/>
        </w:rPr>
        <w:t>and</w:t>
      </w:r>
      <w:r w:rsidRPr="00940C39">
        <w:rPr>
          <w:rFonts w:ascii="Arial" w:hAnsi="Arial" w:cs="Arial"/>
          <w:b/>
          <w:bCs/>
          <w:szCs w:val="22"/>
        </w:rPr>
        <w:t xml:space="preserve"> mass flow rate</w:t>
      </w:r>
    </w:p>
    <w:p w14:paraId="64952AC4" w14:textId="77777777" w:rsidR="00C659EA" w:rsidRPr="00940C39" w:rsidRDefault="00C659EA" w:rsidP="00940C39">
      <w:pPr>
        <w:pStyle w:val="Body"/>
        <w:spacing w:after="0"/>
        <w:jc w:val="center"/>
        <w:rPr>
          <w:rFonts w:ascii="Arial" w:hAnsi="Arial" w:cs="Arial"/>
          <w:szCs w:val="22"/>
        </w:rPr>
      </w:pPr>
    </w:p>
    <w:p w14:paraId="45E3956B" w14:textId="09540921" w:rsidR="00940C39" w:rsidRPr="00940C39" w:rsidRDefault="00940C39" w:rsidP="00940C39">
      <w:pPr>
        <w:pStyle w:val="Body"/>
        <w:rPr>
          <w:rFonts w:ascii="Arial" w:hAnsi="Arial" w:cs="Arial"/>
        </w:rPr>
      </w:pPr>
      <w:r w:rsidRPr="00940C39">
        <w:rPr>
          <w:rFonts w:ascii="Arial" w:hAnsi="Arial" w:cs="Arial"/>
        </w:rPr>
        <w:t>The electrons intrinsic density increases with the light concentration ratio. This is explained by the rise in temperature due to the effect of elevating light concentration, as already shown in this study. This result is also in good agreement with Savadogo et al. [10]. Fig</w:t>
      </w:r>
      <w:r>
        <w:rPr>
          <w:rFonts w:ascii="Arial" w:hAnsi="Arial" w:cs="Arial"/>
        </w:rPr>
        <w:t xml:space="preserve">ure </w:t>
      </w:r>
      <w:r w:rsidRPr="00940C39">
        <w:rPr>
          <w:rFonts w:ascii="Arial" w:hAnsi="Arial" w:cs="Arial"/>
        </w:rPr>
        <w:t>9 also shows that as the water mass flow rate rises, the electrons intrinsic density diminishes. This can be attributed to the reduction in the PV cell temperature with increasing water mass flow rate, as shown earlier in this study.</w:t>
      </w:r>
    </w:p>
    <w:p w14:paraId="5C8C8AFE" w14:textId="46E7F58C" w:rsidR="00940C39" w:rsidRDefault="00940C39" w:rsidP="00940C39">
      <w:pPr>
        <w:pStyle w:val="Body"/>
        <w:spacing w:after="0"/>
        <w:rPr>
          <w:rFonts w:ascii="Arial" w:hAnsi="Arial" w:cs="Arial"/>
        </w:rPr>
      </w:pPr>
      <w:r w:rsidRPr="00940C39">
        <w:rPr>
          <w:rFonts w:ascii="Arial" w:hAnsi="Arial" w:cs="Arial"/>
        </w:rPr>
        <w:t xml:space="preserve">  From 0.0001 </w:t>
      </w:r>
      <w:proofErr w:type="gramStart"/>
      <w:r w:rsidRPr="00940C39">
        <w:rPr>
          <w:rFonts w:ascii="Arial" w:hAnsi="Arial" w:cs="Arial"/>
        </w:rPr>
        <w:t>kg.s</w:t>
      </w:r>
      <w:proofErr w:type="gramEnd"/>
      <w:r w:rsidRPr="00940C39">
        <w:rPr>
          <w:rFonts w:ascii="Arial" w:hAnsi="Arial" w:cs="Arial"/>
          <w:vertAlign w:val="superscript"/>
        </w:rPr>
        <w:t>-1</w:t>
      </w:r>
      <w:r w:rsidRPr="00940C39">
        <w:rPr>
          <w:rFonts w:ascii="Arial" w:hAnsi="Arial" w:cs="Arial"/>
        </w:rPr>
        <w:t xml:space="preserve"> to 0.0002 kg.s</w:t>
      </w:r>
      <w:r w:rsidRPr="00940C39">
        <w:rPr>
          <w:rFonts w:ascii="Arial" w:hAnsi="Arial" w:cs="Arial"/>
          <w:vertAlign w:val="superscript"/>
        </w:rPr>
        <w:t>-1</w:t>
      </w:r>
      <w:r w:rsidRPr="00940C39">
        <w:rPr>
          <w:rFonts w:ascii="Arial" w:hAnsi="Arial" w:cs="Arial"/>
        </w:rPr>
        <w:t xml:space="preserve">, the decrease in intrinsic density is quite significant. However, above 0.0002 </w:t>
      </w:r>
      <w:proofErr w:type="gramStart"/>
      <w:r w:rsidRPr="00940C39">
        <w:rPr>
          <w:rFonts w:ascii="Arial" w:hAnsi="Arial" w:cs="Arial"/>
        </w:rPr>
        <w:t>kg.s</w:t>
      </w:r>
      <w:proofErr w:type="gramEnd"/>
      <w:r w:rsidRPr="00940C39">
        <w:rPr>
          <w:rFonts w:ascii="Arial" w:hAnsi="Arial" w:cs="Arial"/>
          <w:vertAlign w:val="superscript"/>
        </w:rPr>
        <w:t>-1</w:t>
      </w:r>
      <w:r w:rsidRPr="00940C39">
        <w:rPr>
          <w:rFonts w:ascii="Arial" w:hAnsi="Arial" w:cs="Arial"/>
        </w:rPr>
        <w:t xml:space="preserve">, this decrease becomes relatively moderate. This slight drop in electron intrinsic density above 0.0002 </w:t>
      </w:r>
      <w:proofErr w:type="gramStart"/>
      <w:r w:rsidRPr="00940C39">
        <w:rPr>
          <w:rFonts w:ascii="Arial" w:hAnsi="Arial" w:cs="Arial"/>
        </w:rPr>
        <w:t>kg.s</w:t>
      </w:r>
      <w:proofErr w:type="gramEnd"/>
      <w:r w:rsidRPr="00940C39">
        <w:rPr>
          <w:rFonts w:ascii="Arial" w:hAnsi="Arial" w:cs="Arial"/>
          <w:vertAlign w:val="superscript"/>
        </w:rPr>
        <w:t>-1</w:t>
      </w:r>
      <w:r w:rsidRPr="00940C39">
        <w:rPr>
          <w:rFonts w:ascii="Arial" w:hAnsi="Arial" w:cs="Arial"/>
        </w:rPr>
        <w:t xml:space="preserve"> can be explained by the reduction of the cooling effect of water noted above.</w:t>
      </w:r>
    </w:p>
    <w:p w14:paraId="46FCE2DF" w14:textId="77777777" w:rsidR="00940C39" w:rsidRDefault="00940C39" w:rsidP="00441B6F">
      <w:pPr>
        <w:pStyle w:val="Body"/>
        <w:spacing w:after="0"/>
        <w:rPr>
          <w:rFonts w:ascii="Arial" w:hAnsi="Arial" w:cs="Arial"/>
        </w:rPr>
      </w:pPr>
    </w:p>
    <w:p w14:paraId="646E7C37" w14:textId="34537C36" w:rsidR="00940C39" w:rsidRDefault="00940C39" w:rsidP="00940C39">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6</w:t>
      </w:r>
      <w:r w:rsidRPr="00C30A0F">
        <w:rPr>
          <w:rFonts w:ascii="Arial" w:hAnsi="Arial" w:cs="Arial"/>
          <w:b/>
          <w:caps/>
          <w:sz w:val="22"/>
        </w:rPr>
        <w:t xml:space="preserve"> </w:t>
      </w:r>
      <w:r>
        <w:rPr>
          <w:rFonts w:ascii="Arial" w:hAnsi="Arial" w:cs="Arial"/>
          <w:b/>
          <w:caps/>
          <w:sz w:val="22"/>
        </w:rPr>
        <w:t xml:space="preserve">   </w:t>
      </w:r>
      <w:r w:rsidRPr="00940C39">
        <w:rPr>
          <w:rFonts w:ascii="Arial" w:hAnsi="Arial" w:cs="Arial"/>
          <w:b/>
          <w:sz w:val="22"/>
        </w:rPr>
        <w:t>Influence of mass flow rate on carriers’ density</w:t>
      </w:r>
    </w:p>
    <w:p w14:paraId="47982CBA" w14:textId="77777777" w:rsidR="00940C39" w:rsidRDefault="00940C39" w:rsidP="00441B6F">
      <w:pPr>
        <w:pStyle w:val="Body"/>
        <w:spacing w:after="0"/>
        <w:rPr>
          <w:rFonts w:ascii="Arial" w:hAnsi="Arial" w:cs="Arial"/>
        </w:rPr>
      </w:pPr>
    </w:p>
    <w:p w14:paraId="23693F0A" w14:textId="3D59322C" w:rsidR="00940C39" w:rsidRDefault="00940C39" w:rsidP="00441B6F">
      <w:pPr>
        <w:pStyle w:val="Body"/>
        <w:spacing w:after="0"/>
        <w:rPr>
          <w:rFonts w:ascii="Arial" w:hAnsi="Arial" w:cs="Arial"/>
        </w:rPr>
      </w:pPr>
      <w:r w:rsidRPr="00940C39">
        <w:rPr>
          <w:rFonts w:ascii="Arial" w:hAnsi="Arial" w:cs="Arial"/>
        </w:rPr>
        <w:lastRenderedPageBreak/>
        <w:t>The following Fig</w:t>
      </w:r>
      <w:r>
        <w:rPr>
          <w:rFonts w:ascii="Arial" w:hAnsi="Arial" w:cs="Arial"/>
        </w:rPr>
        <w:t xml:space="preserve">ure </w:t>
      </w:r>
      <w:r w:rsidRPr="00940C39">
        <w:rPr>
          <w:rFonts w:ascii="Arial" w:hAnsi="Arial" w:cs="Arial"/>
        </w:rPr>
        <w:t>10 shows the carrier density profile in near the open circuit for different mass flow rates and under moderate light concentration C=50 Suns.</w:t>
      </w:r>
    </w:p>
    <w:p w14:paraId="4DB30AF8" w14:textId="77777777" w:rsidR="00940C39" w:rsidRDefault="00940C39" w:rsidP="00441B6F">
      <w:pPr>
        <w:pStyle w:val="Body"/>
        <w:spacing w:after="0"/>
        <w:rPr>
          <w:rFonts w:ascii="Arial" w:hAnsi="Arial" w:cs="Arial"/>
        </w:rPr>
      </w:pPr>
    </w:p>
    <w:p w14:paraId="63F0B750" w14:textId="6C39E6E8" w:rsidR="00940C39" w:rsidRDefault="00940C39" w:rsidP="00940C39">
      <w:pPr>
        <w:pStyle w:val="Body"/>
        <w:spacing w:after="0"/>
        <w:jc w:val="center"/>
        <w:rPr>
          <w:rFonts w:ascii="Arial" w:hAnsi="Arial" w:cs="Arial"/>
        </w:rPr>
      </w:pPr>
      <w:r w:rsidRPr="00641131">
        <w:rPr>
          <w:rFonts w:ascii="Arial" w:hAnsi="Arial" w:cs="Arial"/>
          <w:noProof/>
        </w:rPr>
        <w:drawing>
          <wp:inline distT="0" distB="0" distL="0" distR="0" wp14:anchorId="320BBAB4" wp14:editId="3CDAA82F">
            <wp:extent cx="2289530" cy="180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89530" cy="1800000"/>
                    </a:xfrm>
                    <a:prstGeom prst="rect">
                      <a:avLst/>
                    </a:prstGeom>
                    <a:noFill/>
                    <a:ln>
                      <a:noFill/>
                    </a:ln>
                  </pic:spPr>
                </pic:pic>
              </a:graphicData>
            </a:graphic>
          </wp:inline>
        </w:drawing>
      </w:r>
      <w:r>
        <w:rPr>
          <w:rFonts w:ascii="Arial" w:hAnsi="Arial" w:cs="Arial"/>
        </w:rPr>
        <w:br/>
      </w:r>
      <w:r w:rsidRPr="00940C39">
        <w:rPr>
          <w:rFonts w:ascii="Arial" w:hAnsi="Arial" w:cs="Arial"/>
          <w:b/>
          <w:bCs/>
          <w:szCs w:val="22"/>
        </w:rPr>
        <w:t>Fig. 10. Carrier density profile for different mass flow rates under C=50 Suns</w:t>
      </w:r>
    </w:p>
    <w:p w14:paraId="40A119AC" w14:textId="77777777" w:rsidR="00940C39" w:rsidRDefault="00940C39" w:rsidP="00441B6F">
      <w:pPr>
        <w:pStyle w:val="Body"/>
        <w:spacing w:after="0"/>
        <w:rPr>
          <w:rFonts w:ascii="Arial" w:hAnsi="Arial" w:cs="Arial"/>
        </w:rPr>
      </w:pPr>
    </w:p>
    <w:p w14:paraId="3CB0F045" w14:textId="637AF8B8" w:rsidR="00940C39" w:rsidRPr="00940C39" w:rsidRDefault="00940C39" w:rsidP="00940C39">
      <w:pPr>
        <w:pStyle w:val="Body"/>
        <w:rPr>
          <w:rFonts w:ascii="Arial" w:hAnsi="Arial" w:cs="Arial"/>
        </w:rPr>
      </w:pPr>
      <w:r w:rsidRPr="00940C39">
        <w:rPr>
          <w:rFonts w:ascii="Arial" w:hAnsi="Arial" w:cs="Arial"/>
        </w:rPr>
        <w:t>Fig</w:t>
      </w:r>
      <w:r>
        <w:rPr>
          <w:rFonts w:ascii="Arial" w:hAnsi="Arial" w:cs="Arial"/>
        </w:rPr>
        <w:t>ure</w:t>
      </w:r>
      <w:r w:rsidRPr="00940C39">
        <w:rPr>
          <w:rFonts w:ascii="Arial" w:hAnsi="Arial" w:cs="Arial"/>
        </w:rPr>
        <w:t xml:space="preserve"> 10 shows that for a given mass flow rate, the carrier density is maximal near the PV cell junction (x=0) and decreases with the base depth x. The density curves all present a negative slope at the junction (x=0). This reflects the fact that the carriers cannot cross the junction to participate to the current. The carriers are stored at the cell junction at the open circuit situation. </w:t>
      </w:r>
    </w:p>
    <w:p w14:paraId="6AFE52E5" w14:textId="18397039" w:rsidR="00940C39" w:rsidRPr="00940C39" w:rsidRDefault="00940C39" w:rsidP="00940C39">
      <w:pPr>
        <w:pStyle w:val="Body"/>
        <w:rPr>
          <w:rFonts w:ascii="Arial" w:hAnsi="Arial" w:cs="Arial"/>
        </w:rPr>
      </w:pPr>
      <w:r w:rsidRPr="00940C39">
        <w:rPr>
          <w:rFonts w:ascii="Arial" w:hAnsi="Arial" w:cs="Arial"/>
        </w:rPr>
        <w:t>However, there is a slight variation of the carrier density with mass flow rate, particularly in the front and rear areas of the base. This slight variation can be attributed to the variations in temperature and electron intrinsic density with mass flow rate as shown in this study. This result predicts slight variations in open-circuit voltage with mass flow rate.</w:t>
      </w:r>
    </w:p>
    <w:p w14:paraId="62E5747F" w14:textId="06B5627A" w:rsidR="00940C39" w:rsidRDefault="00940C39" w:rsidP="00940C39">
      <w:pPr>
        <w:pStyle w:val="Body"/>
        <w:spacing w:after="0"/>
        <w:rPr>
          <w:rFonts w:ascii="Arial" w:hAnsi="Arial" w:cs="Arial"/>
        </w:rPr>
      </w:pPr>
      <w:r w:rsidRPr="00940C39">
        <w:rPr>
          <w:rFonts w:ascii="Arial" w:hAnsi="Arial" w:cs="Arial"/>
        </w:rPr>
        <w:t>At an intermediate operating point, fig</w:t>
      </w:r>
      <w:r w:rsidR="005F4C7B">
        <w:rPr>
          <w:rFonts w:ascii="Arial" w:hAnsi="Arial" w:cs="Arial"/>
        </w:rPr>
        <w:t>ure</w:t>
      </w:r>
      <w:r w:rsidRPr="00940C39">
        <w:rPr>
          <w:rFonts w:ascii="Arial" w:hAnsi="Arial" w:cs="Arial"/>
        </w:rPr>
        <w:t xml:space="preserve"> 11 gives carrier density profile for various mass flow rates under moderate light concentration C=50 Suns.</w:t>
      </w:r>
    </w:p>
    <w:p w14:paraId="3E0C7AE1" w14:textId="77777777" w:rsidR="005F4C7B" w:rsidRDefault="005F4C7B" w:rsidP="00940C39">
      <w:pPr>
        <w:pStyle w:val="Body"/>
        <w:spacing w:after="0"/>
        <w:rPr>
          <w:rFonts w:ascii="Arial" w:hAnsi="Arial" w:cs="Arial"/>
        </w:rPr>
      </w:pPr>
    </w:p>
    <w:p w14:paraId="2C546552" w14:textId="3BFE02DA" w:rsidR="005F4C7B" w:rsidRDefault="005F4C7B" w:rsidP="005F4C7B">
      <w:pPr>
        <w:pStyle w:val="Body"/>
        <w:spacing w:after="0"/>
        <w:jc w:val="center"/>
        <w:rPr>
          <w:rFonts w:ascii="Arial" w:hAnsi="Arial" w:cs="Arial"/>
        </w:rPr>
      </w:pPr>
      <w:r w:rsidRPr="000B2E7E">
        <w:rPr>
          <w:rFonts w:ascii="Arial" w:hAnsi="Arial" w:cs="Arial"/>
          <w:noProof/>
        </w:rPr>
        <w:drawing>
          <wp:inline distT="0" distB="0" distL="0" distR="0" wp14:anchorId="32FD629C" wp14:editId="08E463F0">
            <wp:extent cx="2306757" cy="180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06757" cy="1800000"/>
                    </a:xfrm>
                    <a:prstGeom prst="rect">
                      <a:avLst/>
                    </a:prstGeom>
                    <a:noFill/>
                    <a:ln>
                      <a:noFill/>
                    </a:ln>
                  </pic:spPr>
                </pic:pic>
              </a:graphicData>
            </a:graphic>
          </wp:inline>
        </w:drawing>
      </w:r>
      <w:r>
        <w:rPr>
          <w:rFonts w:ascii="Arial" w:hAnsi="Arial" w:cs="Arial"/>
        </w:rPr>
        <w:br/>
      </w:r>
      <w:r w:rsidRPr="005F4C7B">
        <w:rPr>
          <w:rFonts w:ascii="Arial" w:hAnsi="Arial" w:cs="Arial"/>
          <w:b/>
          <w:bCs/>
          <w:szCs w:val="22"/>
        </w:rPr>
        <w:t>Fig. 11. Carrier density profile for different mass flow rates under C=50 Suns</w:t>
      </w:r>
    </w:p>
    <w:p w14:paraId="25722936" w14:textId="77777777" w:rsidR="00940C39" w:rsidRDefault="00940C39" w:rsidP="00441B6F">
      <w:pPr>
        <w:pStyle w:val="Body"/>
        <w:spacing w:after="0"/>
        <w:rPr>
          <w:rFonts w:ascii="Arial" w:hAnsi="Arial" w:cs="Arial"/>
        </w:rPr>
      </w:pPr>
    </w:p>
    <w:p w14:paraId="32380302" w14:textId="356B13FE" w:rsidR="005F4C7B" w:rsidRPr="005F4C7B" w:rsidRDefault="005F4C7B" w:rsidP="005F4C7B">
      <w:pPr>
        <w:pStyle w:val="Body"/>
        <w:rPr>
          <w:rFonts w:ascii="Arial" w:hAnsi="Arial" w:cs="Arial"/>
        </w:rPr>
      </w:pPr>
      <w:r w:rsidRPr="005F4C7B">
        <w:rPr>
          <w:rFonts w:ascii="Arial" w:hAnsi="Arial" w:cs="Arial"/>
        </w:rPr>
        <w:t>Fig</w:t>
      </w:r>
      <w:r>
        <w:rPr>
          <w:rFonts w:ascii="Arial" w:hAnsi="Arial" w:cs="Arial"/>
        </w:rPr>
        <w:t>ure</w:t>
      </w:r>
      <w:r w:rsidRPr="005F4C7B">
        <w:rPr>
          <w:rFonts w:ascii="Arial" w:hAnsi="Arial" w:cs="Arial"/>
        </w:rPr>
        <w:t xml:space="preserve"> 11 shows that for a given mass flow rate, the carrier density profile presents three parts:</w:t>
      </w:r>
    </w:p>
    <w:p w14:paraId="29D8236B" w14:textId="594322EE" w:rsidR="005F4C7B" w:rsidRPr="005F4C7B" w:rsidRDefault="005F4C7B" w:rsidP="005F4C7B">
      <w:pPr>
        <w:pStyle w:val="Body"/>
        <w:rPr>
          <w:rFonts w:ascii="Arial" w:hAnsi="Arial" w:cs="Arial"/>
        </w:rPr>
      </w:pPr>
      <w:r w:rsidRPr="005F4C7B">
        <w:rPr>
          <w:rFonts w:ascii="Arial" w:hAnsi="Arial" w:cs="Arial"/>
        </w:rPr>
        <w:t>-</w:t>
      </w:r>
      <w:r>
        <w:rPr>
          <w:rFonts w:ascii="Arial" w:hAnsi="Arial" w:cs="Arial"/>
        </w:rPr>
        <w:t xml:space="preserve"> </w:t>
      </w:r>
      <w:r w:rsidRPr="005F4C7B">
        <w:rPr>
          <w:rFonts w:ascii="Arial" w:hAnsi="Arial" w:cs="Arial"/>
        </w:rPr>
        <w:t>A first part where the carrier density presents a positive gradient. This part is favorable for the PV cell. The carriers situated in this zone can cross the junction and participate to the photo current.</w:t>
      </w:r>
    </w:p>
    <w:p w14:paraId="63D3827B" w14:textId="01214A5F" w:rsidR="005F4C7B" w:rsidRPr="005F4C7B" w:rsidRDefault="005F4C7B" w:rsidP="005F4C7B">
      <w:pPr>
        <w:pStyle w:val="Body"/>
        <w:rPr>
          <w:rFonts w:ascii="Arial" w:hAnsi="Arial" w:cs="Arial"/>
        </w:rPr>
      </w:pPr>
      <w:r w:rsidRPr="005F4C7B">
        <w:rPr>
          <w:rFonts w:ascii="Arial" w:hAnsi="Arial" w:cs="Arial"/>
        </w:rPr>
        <w:t>-</w:t>
      </w:r>
      <w:r>
        <w:rPr>
          <w:rFonts w:ascii="Arial" w:hAnsi="Arial" w:cs="Arial"/>
        </w:rPr>
        <w:t xml:space="preserve"> </w:t>
      </w:r>
      <w:r w:rsidRPr="005F4C7B">
        <w:rPr>
          <w:rFonts w:ascii="Arial" w:hAnsi="Arial" w:cs="Arial"/>
        </w:rPr>
        <w:t>A second part with a null gradient and where the carrier density is maximum.</w:t>
      </w:r>
    </w:p>
    <w:p w14:paraId="444194E1" w14:textId="157BA875" w:rsidR="005F4C7B" w:rsidRPr="005F4C7B" w:rsidRDefault="005F4C7B" w:rsidP="005F4C7B">
      <w:pPr>
        <w:pStyle w:val="Body"/>
        <w:rPr>
          <w:rFonts w:ascii="Arial" w:hAnsi="Arial" w:cs="Arial"/>
        </w:rPr>
      </w:pPr>
      <w:r w:rsidRPr="005F4C7B">
        <w:rPr>
          <w:rFonts w:ascii="Arial" w:hAnsi="Arial" w:cs="Arial"/>
        </w:rPr>
        <w:t>-</w:t>
      </w:r>
      <w:r>
        <w:rPr>
          <w:rFonts w:ascii="Arial" w:hAnsi="Arial" w:cs="Arial"/>
        </w:rPr>
        <w:t xml:space="preserve"> </w:t>
      </w:r>
      <w:r w:rsidRPr="005F4C7B">
        <w:rPr>
          <w:rFonts w:ascii="Arial" w:hAnsi="Arial" w:cs="Arial"/>
        </w:rPr>
        <w:t>A third part with a negative gradient. This part is unfavorable for the cell. The carriers located in this zone are sent to the rear side of the cell, where they recombine. However, an energy transfer from the B.S.F. effect can send them back to the first zone.</w:t>
      </w:r>
    </w:p>
    <w:p w14:paraId="22F960AB" w14:textId="2BED9726" w:rsidR="005F4C7B" w:rsidRPr="005F4C7B" w:rsidRDefault="005F4C7B" w:rsidP="005F4C7B">
      <w:pPr>
        <w:pStyle w:val="Body"/>
        <w:rPr>
          <w:rFonts w:ascii="Arial" w:hAnsi="Arial" w:cs="Arial"/>
        </w:rPr>
      </w:pPr>
      <w:r w:rsidRPr="005F4C7B">
        <w:rPr>
          <w:rFonts w:ascii="Arial" w:hAnsi="Arial" w:cs="Arial"/>
        </w:rPr>
        <w:t>For an intermediate operating point, we observe in fig</w:t>
      </w:r>
      <w:r>
        <w:rPr>
          <w:rFonts w:ascii="Arial" w:hAnsi="Arial" w:cs="Arial"/>
        </w:rPr>
        <w:t xml:space="preserve">ure </w:t>
      </w:r>
      <w:r w:rsidRPr="005F4C7B">
        <w:rPr>
          <w:rFonts w:ascii="Arial" w:hAnsi="Arial" w:cs="Arial"/>
        </w:rPr>
        <w:t>11, that near the junction, the carrier density is practically invariant with the water mass flow rate. It emerges at the junction (x=0) that the slope of carrier curve is invariant with mass flow rate. This result predicts that the current will remain practically invariant with increasing water mass flow rate.</w:t>
      </w:r>
    </w:p>
    <w:p w14:paraId="7185D634" w14:textId="30B19824" w:rsidR="00940C39" w:rsidRDefault="005F4C7B" w:rsidP="005F4C7B">
      <w:pPr>
        <w:pStyle w:val="Body"/>
        <w:spacing w:after="0"/>
        <w:rPr>
          <w:rFonts w:ascii="Arial" w:hAnsi="Arial" w:cs="Arial"/>
        </w:rPr>
      </w:pPr>
      <w:r w:rsidRPr="005F4C7B">
        <w:rPr>
          <w:rFonts w:ascii="Arial" w:hAnsi="Arial" w:cs="Arial"/>
        </w:rPr>
        <w:lastRenderedPageBreak/>
        <w:t>Fig. 12 below gives in the short-circuit situation the carrier density profile under moderate light concentration (C=50 Suns) for different mass flow rates.</w:t>
      </w:r>
    </w:p>
    <w:p w14:paraId="4584132F" w14:textId="77777777" w:rsidR="005F4C7B" w:rsidRDefault="005F4C7B" w:rsidP="005F4C7B">
      <w:pPr>
        <w:pStyle w:val="Body"/>
        <w:spacing w:after="0"/>
        <w:rPr>
          <w:rFonts w:ascii="Arial" w:hAnsi="Arial" w:cs="Arial"/>
        </w:rPr>
      </w:pPr>
    </w:p>
    <w:p w14:paraId="6C36C2E7" w14:textId="09F11FAB" w:rsidR="005F4C7B" w:rsidRDefault="005F4C7B" w:rsidP="005F4C7B">
      <w:pPr>
        <w:pStyle w:val="Body"/>
        <w:spacing w:after="0"/>
        <w:jc w:val="center"/>
        <w:rPr>
          <w:rFonts w:ascii="Arial" w:hAnsi="Arial" w:cs="Arial"/>
        </w:rPr>
      </w:pPr>
      <w:r w:rsidRPr="00BD76B1">
        <w:rPr>
          <w:rFonts w:ascii="Arial" w:hAnsi="Arial" w:cs="Arial"/>
          <w:noProof/>
        </w:rPr>
        <w:drawing>
          <wp:inline distT="0" distB="0" distL="0" distR="0" wp14:anchorId="5DC6992E" wp14:editId="44B257F0">
            <wp:extent cx="2289530" cy="180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89530" cy="1800000"/>
                    </a:xfrm>
                    <a:prstGeom prst="rect">
                      <a:avLst/>
                    </a:prstGeom>
                    <a:noFill/>
                    <a:ln>
                      <a:noFill/>
                    </a:ln>
                  </pic:spPr>
                </pic:pic>
              </a:graphicData>
            </a:graphic>
          </wp:inline>
        </w:drawing>
      </w:r>
      <w:r>
        <w:rPr>
          <w:rFonts w:ascii="Arial" w:hAnsi="Arial" w:cs="Arial"/>
        </w:rPr>
        <w:br/>
      </w:r>
      <w:r w:rsidR="003A0855" w:rsidRPr="003A0855">
        <w:rPr>
          <w:rFonts w:ascii="Arial" w:hAnsi="Arial" w:cs="Arial"/>
          <w:b/>
          <w:bCs/>
          <w:szCs w:val="22"/>
        </w:rPr>
        <w:t>Fig. 12. Carrier density profile for different water mass flow rates under C=50 Suns</w:t>
      </w:r>
    </w:p>
    <w:p w14:paraId="0FAD9B3B" w14:textId="77777777" w:rsidR="005F4C7B" w:rsidRDefault="005F4C7B" w:rsidP="00441B6F">
      <w:pPr>
        <w:pStyle w:val="Body"/>
        <w:spacing w:after="0"/>
        <w:rPr>
          <w:rFonts w:ascii="Arial" w:hAnsi="Arial" w:cs="Arial"/>
        </w:rPr>
      </w:pPr>
    </w:p>
    <w:p w14:paraId="46F74AF4" w14:textId="77777777" w:rsidR="003A0855" w:rsidRPr="003A0855" w:rsidRDefault="003A0855" w:rsidP="003A0855">
      <w:pPr>
        <w:pStyle w:val="Body"/>
        <w:rPr>
          <w:rFonts w:ascii="Arial" w:hAnsi="Arial" w:cs="Arial"/>
        </w:rPr>
      </w:pPr>
      <w:r w:rsidRPr="003A0855">
        <w:rPr>
          <w:rFonts w:ascii="Arial" w:hAnsi="Arial" w:cs="Arial"/>
        </w:rPr>
        <w:t>The carrier density curves all present a positive gradient over practically the entire base depth. We also note that the carrier density is null at the junction (x=0) for any mass flow rate. These observations show that in the short-circuit situation, all the carriers cross the junction to participate in to the photo current. This explains why the carrier density is null at the junction. There is therefore no carrier’s accumulation at the junction.</w:t>
      </w:r>
    </w:p>
    <w:p w14:paraId="6B3E83C9" w14:textId="3F52E509" w:rsidR="003A0855" w:rsidRDefault="003A0855" w:rsidP="003A0855">
      <w:pPr>
        <w:pStyle w:val="Body"/>
        <w:spacing w:after="0"/>
        <w:rPr>
          <w:rFonts w:ascii="Arial" w:hAnsi="Arial" w:cs="Arial"/>
        </w:rPr>
      </w:pPr>
      <w:r w:rsidRPr="003A0855">
        <w:rPr>
          <w:rFonts w:ascii="Arial" w:hAnsi="Arial" w:cs="Arial"/>
        </w:rPr>
        <w:t>For this operating mode, we also note that near the cell junction, the carrier density is practically invariable versus the water mass flow. It also emerges at the junction (x=0) that the slope of carrier curve is invariant with the mass flow rate. This also predicts that the current will remain practically invariant.</w:t>
      </w:r>
    </w:p>
    <w:p w14:paraId="403E041E" w14:textId="77777777" w:rsidR="009919AA" w:rsidRDefault="009919AA" w:rsidP="003A0855">
      <w:pPr>
        <w:pStyle w:val="Body"/>
        <w:spacing w:after="0"/>
        <w:rPr>
          <w:rFonts w:ascii="Arial" w:hAnsi="Arial" w:cs="Arial"/>
        </w:rPr>
      </w:pPr>
    </w:p>
    <w:p w14:paraId="3C987D34" w14:textId="6C7F0C24" w:rsidR="009919AA" w:rsidRDefault="009919AA" w:rsidP="003A0855">
      <w:pPr>
        <w:pStyle w:val="Body"/>
        <w:spacing w:after="0"/>
        <w:rPr>
          <w:rFonts w:ascii="Arial" w:hAnsi="Arial" w:cs="Arial"/>
        </w:rPr>
      </w:pPr>
      <w:r w:rsidRPr="009919AA">
        <w:rPr>
          <w:rFonts w:ascii="Arial" w:hAnsi="Arial" w:cs="Arial"/>
          <w:b/>
          <w:caps/>
          <w:sz w:val="22"/>
        </w:rPr>
        <w:t xml:space="preserve">3. </w:t>
      </w:r>
      <w:r w:rsidR="00067255" w:rsidRPr="00067255">
        <w:rPr>
          <w:rFonts w:ascii="Arial" w:hAnsi="Arial" w:cs="Arial"/>
          <w:b/>
          <w:caps/>
          <w:sz w:val="22"/>
        </w:rPr>
        <w:t>Conclusion</w:t>
      </w:r>
    </w:p>
    <w:p w14:paraId="4F19AB57" w14:textId="77777777" w:rsidR="003A0855" w:rsidRDefault="003A0855" w:rsidP="00441B6F">
      <w:pPr>
        <w:pStyle w:val="Body"/>
        <w:spacing w:after="0"/>
        <w:rPr>
          <w:rFonts w:ascii="Arial" w:hAnsi="Arial" w:cs="Arial"/>
        </w:rPr>
      </w:pPr>
    </w:p>
    <w:p w14:paraId="025BF7EF" w14:textId="0EE8BD1A" w:rsidR="00790ADA" w:rsidRPr="00FB3A86" w:rsidRDefault="009919AA" w:rsidP="000B2E7E">
      <w:pPr>
        <w:pStyle w:val="Body"/>
        <w:rPr>
          <w:rFonts w:ascii="Arial" w:hAnsi="Arial" w:cs="Arial"/>
        </w:rPr>
      </w:pPr>
      <w:r w:rsidRPr="009919AA">
        <w:rPr>
          <w:rFonts w:ascii="Arial" w:hAnsi="Arial" w:cs="Arial"/>
        </w:rPr>
        <w:t>Here we propose two models for investigation of a concentrated photovoltaic-thermal system. On the basis of the thermal model, the PV cell thermal equation is determined in steady-state. From the resolution of this equation, the cell temperature profile is obtained versus light concentration and for different water mass flow rates. By the electrical model, the PV cell electronic parameters were also determined and plotted versus light concentration and water mass flow rate.</w:t>
      </w:r>
      <w:r w:rsidR="002E4788">
        <w:rPr>
          <w:rFonts w:ascii="Arial" w:hAnsi="Arial" w:cs="Arial"/>
        </w:rPr>
        <w:t xml:space="preserve"> </w:t>
      </w:r>
      <w:r w:rsidRPr="009919AA">
        <w:rPr>
          <w:rFonts w:ascii="Arial" w:hAnsi="Arial" w:cs="Arial"/>
        </w:rPr>
        <w:t xml:space="preserve">The results show that the PV cell temperature rises with light concentration and decreases with increasing water mass flow rate. The results also show a reduction in the cooling effect of water as the flow rate increases. Analysis of the curves shows that the mobility and diffusion coefficients of electrons and holes as well as the silicon band gap energy, decrease with light concentration but all increase with rising mass flow rate. </w:t>
      </w:r>
      <w:r w:rsidR="002E4788">
        <w:rPr>
          <w:rFonts w:ascii="Arial" w:hAnsi="Arial" w:cs="Arial"/>
        </w:rPr>
        <w:t xml:space="preserve"> </w:t>
      </w:r>
      <w:r w:rsidRPr="009919AA">
        <w:rPr>
          <w:rFonts w:ascii="Arial" w:hAnsi="Arial" w:cs="Arial"/>
        </w:rPr>
        <w:t>Near the open-circuit, this effect of mass flow on the intrinsic density is sufficient to cause variations of carrier density at the junction and to predict slight variations in open-circuit-voltage. However, in intermediate and short-circuit operating situations, the effect of mass flow rate on carrier density is insufficient to expect significant variations in current and short-circuit current.</w:t>
      </w:r>
    </w:p>
    <w:p w14:paraId="7F38474A" w14:textId="77777777" w:rsidR="00281CA7" w:rsidRDefault="00281CA7" w:rsidP="00441B6F">
      <w:pPr>
        <w:pStyle w:val="ReferHead"/>
        <w:spacing w:after="0"/>
        <w:jc w:val="both"/>
        <w:rPr>
          <w:rFonts w:ascii="Arial" w:hAnsi="Arial" w:cs="Arial"/>
          <w:bCs/>
        </w:rPr>
      </w:pPr>
    </w:p>
    <w:p w14:paraId="069EB0E5" w14:textId="6691B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0F50874" w14:textId="77777777" w:rsidR="002B685A" w:rsidRPr="002B685A" w:rsidRDefault="002B685A" w:rsidP="00441B6F">
      <w:pPr>
        <w:pStyle w:val="ReferHead"/>
        <w:spacing w:after="0"/>
        <w:jc w:val="both"/>
        <w:rPr>
          <w:rFonts w:ascii="Arial" w:hAnsi="Arial" w:cs="Arial"/>
          <w:bCs/>
        </w:rPr>
      </w:pPr>
    </w:p>
    <w:p w14:paraId="44D89F77" w14:textId="1A7A537C" w:rsidR="005C784C" w:rsidRDefault="004C53A7" w:rsidP="00441B6F">
      <w:pPr>
        <w:pStyle w:val="ReferHead"/>
        <w:spacing w:after="0"/>
        <w:jc w:val="both"/>
        <w:rPr>
          <w:rFonts w:ascii="Arial" w:hAnsi="Arial" w:cs="Arial"/>
          <w:b w:val="0"/>
          <w:caps w:val="0"/>
          <w:sz w:val="20"/>
        </w:rPr>
      </w:pPr>
      <w:r w:rsidRPr="004C53A7">
        <w:rPr>
          <w:rFonts w:ascii="Arial" w:hAnsi="Arial" w:cs="Arial"/>
          <w:b w:val="0"/>
          <w:caps w:val="0"/>
          <w:sz w:val="20"/>
        </w:rPr>
        <w:t>Not applicable</w:t>
      </w:r>
    </w:p>
    <w:p w14:paraId="573D19F5" w14:textId="77777777" w:rsidR="004C53A7" w:rsidRDefault="004C53A7" w:rsidP="00441B6F">
      <w:pPr>
        <w:pStyle w:val="ReferHead"/>
        <w:spacing w:after="0"/>
        <w:jc w:val="both"/>
        <w:rPr>
          <w:rFonts w:ascii="Arial" w:hAnsi="Arial" w:cs="Arial"/>
          <w:b w:val="0"/>
          <w:caps w:val="0"/>
          <w:sz w:val="20"/>
        </w:rPr>
      </w:pPr>
    </w:p>
    <w:p w14:paraId="456A76DD"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05EE5F0" w14:textId="77777777" w:rsidR="005C784C" w:rsidRDefault="005C784C" w:rsidP="00441B6F">
      <w:pPr>
        <w:pStyle w:val="ReferHead"/>
        <w:spacing w:after="0"/>
        <w:jc w:val="both"/>
        <w:rPr>
          <w:rFonts w:ascii="Arial" w:hAnsi="Arial" w:cs="Arial"/>
          <w:bCs/>
        </w:rPr>
      </w:pPr>
    </w:p>
    <w:p w14:paraId="589C7F0D" w14:textId="70ED80C9" w:rsidR="004C53A7" w:rsidRDefault="004C53A7" w:rsidP="00441B6F">
      <w:pPr>
        <w:pStyle w:val="ReferHead"/>
        <w:spacing w:after="0"/>
        <w:jc w:val="both"/>
        <w:rPr>
          <w:rFonts w:ascii="Arial" w:hAnsi="Arial" w:cs="Arial"/>
          <w:b w:val="0"/>
          <w:caps w:val="0"/>
          <w:sz w:val="20"/>
        </w:rPr>
      </w:pPr>
      <w:r w:rsidRPr="004C53A7">
        <w:rPr>
          <w:rFonts w:ascii="Arial" w:hAnsi="Arial" w:cs="Arial"/>
          <w:b w:val="0"/>
          <w:caps w:val="0"/>
          <w:sz w:val="20"/>
        </w:rPr>
        <w:t>Not applicable</w:t>
      </w:r>
    </w:p>
    <w:p w14:paraId="6CA295F5" w14:textId="77777777" w:rsidR="000B33C7" w:rsidRDefault="000B33C7" w:rsidP="00441B6F">
      <w:pPr>
        <w:pStyle w:val="ReferHead"/>
        <w:spacing w:after="0"/>
        <w:jc w:val="both"/>
        <w:rPr>
          <w:rFonts w:ascii="Arial" w:hAnsi="Arial" w:cs="Arial"/>
          <w:b w:val="0"/>
          <w:caps w:val="0"/>
          <w:sz w:val="20"/>
        </w:rPr>
      </w:pPr>
    </w:p>
    <w:p w14:paraId="6D1FF14E" w14:textId="77777777" w:rsidR="000B33C7" w:rsidRPr="000B33C7" w:rsidRDefault="000B33C7" w:rsidP="000B33C7">
      <w:pPr>
        <w:pStyle w:val="ReferHead"/>
        <w:jc w:val="both"/>
        <w:rPr>
          <w:rFonts w:ascii="Arial" w:hAnsi="Arial" w:cs="Arial"/>
          <w:b w:val="0"/>
          <w:caps w:val="0"/>
          <w:sz w:val="20"/>
        </w:rPr>
      </w:pPr>
      <w:r w:rsidRPr="000B33C7">
        <w:rPr>
          <w:rFonts w:ascii="Arial" w:hAnsi="Arial" w:cs="Arial"/>
          <w:b w:val="0"/>
          <w:caps w:val="0"/>
          <w:sz w:val="20"/>
        </w:rPr>
        <w:t>COMPETING INTERESTS DISCLAIMER:</w:t>
      </w:r>
    </w:p>
    <w:p w14:paraId="0A009A08" w14:textId="7D79263B" w:rsidR="000B33C7" w:rsidRPr="004C53A7" w:rsidRDefault="000B33C7" w:rsidP="000B33C7">
      <w:pPr>
        <w:pStyle w:val="ReferHead"/>
        <w:spacing w:after="0"/>
        <w:jc w:val="both"/>
        <w:rPr>
          <w:rFonts w:ascii="Arial" w:hAnsi="Arial" w:cs="Arial"/>
          <w:b w:val="0"/>
          <w:caps w:val="0"/>
          <w:sz w:val="20"/>
        </w:rPr>
      </w:pPr>
      <w:r w:rsidRPr="000B33C7">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73B7C947" w14:textId="77777777" w:rsidR="00860000" w:rsidRDefault="00860000" w:rsidP="00441B6F">
      <w:pPr>
        <w:pStyle w:val="ReferHead"/>
        <w:spacing w:after="0"/>
        <w:jc w:val="both"/>
        <w:rPr>
          <w:rFonts w:ascii="Arial" w:hAnsi="Arial" w:cs="Arial"/>
        </w:rPr>
      </w:pPr>
    </w:p>
    <w:p w14:paraId="6CB1A36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5D57A01" w14:textId="77777777" w:rsidR="00790ADA" w:rsidRDefault="00790ADA" w:rsidP="00A829E4">
      <w:pPr>
        <w:pStyle w:val="Body"/>
        <w:spacing w:after="0"/>
        <w:rPr>
          <w:rFonts w:ascii="Arial" w:hAnsi="Arial" w:cs="Arial"/>
        </w:rPr>
      </w:pPr>
    </w:p>
    <w:p w14:paraId="4AB5BA25" w14:textId="3125D2D4" w:rsidR="00A829E4" w:rsidRDefault="00A829E4" w:rsidP="00A829E4">
      <w:pPr>
        <w:pStyle w:val="Body"/>
        <w:spacing w:after="0"/>
        <w:rPr>
          <w:rFonts w:ascii="Arial" w:hAnsi="Arial" w:cs="Arial"/>
        </w:rPr>
      </w:pPr>
      <w:r w:rsidRPr="00A829E4">
        <w:rPr>
          <w:rFonts w:ascii="Arial" w:hAnsi="Arial" w:cs="Arial"/>
        </w:rPr>
        <w:lastRenderedPageBreak/>
        <w:t>[1</w:t>
      </w:r>
      <w:proofErr w:type="gramStart"/>
      <w:r w:rsidRPr="00A829E4">
        <w:rPr>
          <w:rFonts w:ascii="Arial" w:hAnsi="Arial" w:cs="Arial"/>
        </w:rPr>
        <w:t>]</w:t>
      </w:r>
      <w:r w:rsidR="00D20657">
        <w:rPr>
          <w:rFonts w:ascii="Arial" w:hAnsi="Arial" w:cs="Arial"/>
        </w:rPr>
        <w:t xml:space="preserve">  </w:t>
      </w:r>
      <w:r w:rsidRPr="00A829E4">
        <w:rPr>
          <w:rFonts w:ascii="Arial" w:hAnsi="Arial" w:cs="Arial"/>
        </w:rPr>
        <w:t>Hong</w:t>
      </w:r>
      <w:proofErr w:type="gramEnd"/>
      <w:r w:rsidRPr="00A829E4">
        <w:rPr>
          <w:rFonts w:ascii="Arial" w:hAnsi="Arial" w:cs="Arial"/>
        </w:rPr>
        <w:t>-Wei</w:t>
      </w:r>
      <w:r>
        <w:rPr>
          <w:rFonts w:ascii="Arial" w:hAnsi="Arial" w:cs="Arial"/>
        </w:rPr>
        <w:t>,</w:t>
      </w:r>
      <w:r w:rsidRPr="00A829E4">
        <w:rPr>
          <w:rFonts w:ascii="Arial" w:hAnsi="Arial" w:cs="Arial"/>
        </w:rPr>
        <w:t xml:space="preserve"> L</w:t>
      </w:r>
      <w:r>
        <w:rPr>
          <w:rFonts w:ascii="Arial" w:hAnsi="Arial" w:cs="Arial"/>
        </w:rPr>
        <w:t>.</w:t>
      </w:r>
      <w:r w:rsidRPr="00A829E4">
        <w:rPr>
          <w:rFonts w:ascii="Arial" w:hAnsi="Arial" w:cs="Arial"/>
        </w:rPr>
        <w:t>, Yi-Ming</w:t>
      </w:r>
      <w:r>
        <w:rPr>
          <w:rFonts w:ascii="Arial" w:hAnsi="Arial" w:cs="Arial"/>
        </w:rPr>
        <w:t>,</w:t>
      </w:r>
      <w:r w:rsidRPr="00A829E4">
        <w:rPr>
          <w:rFonts w:ascii="Arial" w:hAnsi="Arial" w:cs="Arial"/>
        </w:rPr>
        <w:t xml:space="preserve"> Y</w:t>
      </w:r>
      <w:r>
        <w:rPr>
          <w:rFonts w:ascii="Arial" w:hAnsi="Arial" w:cs="Arial"/>
        </w:rPr>
        <w:t>.</w:t>
      </w:r>
      <w:r w:rsidRPr="00A829E4">
        <w:rPr>
          <w:rFonts w:ascii="Arial" w:hAnsi="Arial" w:cs="Arial"/>
        </w:rPr>
        <w:t>, Dong-Zhe</w:t>
      </w:r>
      <w:r>
        <w:rPr>
          <w:rFonts w:ascii="Arial" w:hAnsi="Arial" w:cs="Arial"/>
        </w:rPr>
        <w:t>,</w:t>
      </w:r>
      <w:r w:rsidRPr="00A829E4">
        <w:rPr>
          <w:rFonts w:ascii="Arial" w:hAnsi="Arial" w:cs="Arial"/>
        </w:rPr>
        <w:t xml:space="preserve"> L</w:t>
      </w:r>
      <w:r>
        <w:rPr>
          <w:rFonts w:ascii="Arial" w:hAnsi="Arial" w:cs="Arial"/>
        </w:rPr>
        <w:t>.</w:t>
      </w:r>
      <w:r w:rsidRPr="00A829E4">
        <w:rPr>
          <w:rFonts w:ascii="Arial" w:hAnsi="Arial" w:cs="Arial"/>
        </w:rPr>
        <w:t>, Xu</w:t>
      </w:r>
      <w:r>
        <w:rPr>
          <w:rFonts w:ascii="Arial" w:hAnsi="Arial" w:cs="Arial"/>
        </w:rPr>
        <w:t>,</w:t>
      </w:r>
      <w:r w:rsidRPr="00A829E4">
        <w:rPr>
          <w:rFonts w:ascii="Arial" w:hAnsi="Arial" w:cs="Arial"/>
        </w:rPr>
        <w:t xml:space="preserve"> D</w:t>
      </w:r>
      <w:r>
        <w:rPr>
          <w:rFonts w:ascii="Arial" w:hAnsi="Arial" w:cs="Arial"/>
        </w:rPr>
        <w:t>.</w:t>
      </w:r>
      <w:r w:rsidRPr="00A829E4">
        <w:rPr>
          <w:rFonts w:ascii="Arial" w:hAnsi="Arial" w:cs="Arial"/>
        </w:rPr>
        <w:t>, Heng-Chen</w:t>
      </w:r>
      <w:r>
        <w:rPr>
          <w:rFonts w:ascii="Arial" w:hAnsi="Arial" w:cs="Arial"/>
        </w:rPr>
        <w:t>,</w:t>
      </w:r>
      <w:r w:rsidRPr="00A829E4">
        <w:rPr>
          <w:rFonts w:ascii="Arial" w:hAnsi="Arial" w:cs="Arial"/>
        </w:rPr>
        <w:t xml:space="preserve"> L</w:t>
      </w:r>
      <w:r>
        <w:rPr>
          <w:rFonts w:ascii="Arial" w:hAnsi="Arial" w:cs="Arial"/>
        </w:rPr>
        <w:t>.</w:t>
      </w:r>
      <w:r w:rsidRPr="00A829E4">
        <w:rPr>
          <w:rFonts w:ascii="Arial" w:hAnsi="Arial" w:cs="Arial"/>
        </w:rPr>
        <w:t>, Yun-Long</w:t>
      </w:r>
      <w:r>
        <w:rPr>
          <w:rFonts w:ascii="Arial" w:hAnsi="Arial" w:cs="Arial"/>
        </w:rPr>
        <w:t>,</w:t>
      </w:r>
      <w:r w:rsidRPr="00A829E4">
        <w:rPr>
          <w:rFonts w:ascii="Arial" w:hAnsi="Arial" w:cs="Arial"/>
        </w:rPr>
        <w:t xml:space="preserve"> L</w:t>
      </w:r>
      <w:r>
        <w:rPr>
          <w:rFonts w:ascii="Arial" w:hAnsi="Arial" w:cs="Arial"/>
        </w:rPr>
        <w:t>. et al (2024)</w:t>
      </w:r>
      <w:r w:rsidR="00D20657">
        <w:rPr>
          <w:rFonts w:ascii="Arial" w:hAnsi="Arial" w:cs="Arial"/>
        </w:rPr>
        <w:t>.</w:t>
      </w:r>
      <w:r w:rsidRPr="00A829E4">
        <w:rPr>
          <w:rFonts w:ascii="Arial" w:hAnsi="Arial" w:cs="Arial"/>
        </w:rPr>
        <w:t xml:space="preserve"> The time-advance effect of China's rooftop solar photovoltaics program on the dual carbon targets and its implication on the globe. Sustainable Cities and Society</w:t>
      </w:r>
      <w:r w:rsidR="00D20657">
        <w:rPr>
          <w:rFonts w:ascii="Arial" w:hAnsi="Arial" w:cs="Arial"/>
        </w:rPr>
        <w:t>,</w:t>
      </w:r>
      <w:r w:rsidRPr="00A829E4">
        <w:rPr>
          <w:rFonts w:ascii="Arial" w:hAnsi="Arial" w:cs="Arial"/>
        </w:rPr>
        <w:t>111</w:t>
      </w:r>
      <w:r w:rsidR="00D20657">
        <w:rPr>
          <w:rFonts w:ascii="Arial" w:hAnsi="Arial" w:cs="Arial"/>
        </w:rPr>
        <w:t>,</w:t>
      </w:r>
      <w:r w:rsidRPr="00A829E4">
        <w:rPr>
          <w:rFonts w:ascii="Arial" w:hAnsi="Arial" w:cs="Arial"/>
        </w:rPr>
        <w:t xml:space="preserve">105593. </w:t>
      </w:r>
      <w:hyperlink r:id="rId159" w:history="1">
        <w:r w:rsidR="00D20657" w:rsidRPr="00E75968">
          <w:rPr>
            <w:rStyle w:val="Hyperlink"/>
            <w:rFonts w:ascii="Arial" w:hAnsi="Arial" w:cs="Arial"/>
          </w:rPr>
          <w:t>https://doi.org/10.1016/j.scs.2024.105593</w:t>
        </w:r>
      </w:hyperlink>
    </w:p>
    <w:p w14:paraId="38B2EFA3" w14:textId="3FB5E990" w:rsidR="00A829E4" w:rsidRDefault="009936D3" w:rsidP="00A829E4">
      <w:pPr>
        <w:pStyle w:val="Body"/>
        <w:spacing w:after="0"/>
        <w:rPr>
          <w:rFonts w:ascii="Arial" w:hAnsi="Arial" w:cs="Arial"/>
        </w:rPr>
      </w:pPr>
      <w:r>
        <w:rPr>
          <w:rFonts w:ascii="Arial" w:hAnsi="Arial" w:cs="Arial"/>
        </w:rPr>
        <w:br/>
      </w:r>
      <w:r w:rsidR="00A829E4" w:rsidRPr="00A829E4">
        <w:rPr>
          <w:rFonts w:ascii="Arial" w:hAnsi="Arial" w:cs="Arial"/>
        </w:rPr>
        <w:t>[2]</w:t>
      </w:r>
      <w:r w:rsidR="00D20657">
        <w:rPr>
          <w:rFonts w:ascii="Arial" w:hAnsi="Arial" w:cs="Arial"/>
        </w:rPr>
        <w:t xml:space="preserve"> </w:t>
      </w:r>
      <w:proofErr w:type="spellStart"/>
      <w:r w:rsidR="00A829E4" w:rsidRPr="00A829E4">
        <w:rPr>
          <w:rFonts w:ascii="Arial" w:hAnsi="Arial" w:cs="Arial"/>
        </w:rPr>
        <w:t>Madappa</w:t>
      </w:r>
      <w:proofErr w:type="spellEnd"/>
      <w:r w:rsidR="00D20657">
        <w:rPr>
          <w:rFonts w:ascii="Arial" w:hAnsi="Arial" w:cs="Arial"/>
        </w:rPr>
        <w:t>,</w:t>
      </w:r>
      <w:r w:rsidR="00A829E4" w:rsidRPr="00A829E4">
        <w:rPr>
          <w:rFonts w:ascii="Arial" w:hAnsi="Arial" w:cs="Arial"/>
        </w:rPr>
        <w:t xml:space="preserve"> C</w:t>
      </w:r>
      <w:r w:rsidR="00D20657">
        <w:rPr>
          <w:rFonts w:ascii="Arial" w:hAnsi="Arial" w:cs="Arial"/>
        </w:rPr>
        <w:t>.,</w:t>
      </w:r>
      <w:r w:rsidR="00A829E4" w:rsidRPr="00A829E4">
        <w:rPr>
          <w:rFonts w:ascii="Arial" w:hAnsi="Arial" w:cs="Arial"/>
        </w:rPr>
        <w:t xml:space="preserve"> M</w:t>
      </w:r>
      <w:r w:rsidR="00D20657">
        <w:rPr>
          <w:rFonts w:ascii="Arial" w:hAnsi="Arial" w:cs="Arial"/>
        </w:rPr>
        <w:t>.,</w:t>
      </w:r>
      <w:r w:rsidR="00A829E4" w:rsidRPr="00A829E4">
        <w:rPr>
          <w:rFonts w:ascii="Arial" w:hAnsi="Arial" w:cs="Arial"/>
        </w:rPr>
        <w:t xml:space="preserve"> </w:t>
      </w:r>
      <w:proofErr w:type="spellStart"/>
      <w:r w:rsidR="00A829E4" w:rsidRPr="00A829E4">
        <w:rPr>
          <w:rFonts w:ascii="Arial" w:hAnsi="Arial" w:cs="Arial"/>
        </w:rPr>
        <w:t>Muthupandian</w:t>
      </w:r>
      <w:proofErr w:type="spellEnd"/>
      <w:r w:rsidR="00D20657">
        <w:rPr>
          <w:rFonts w:ascii="Arial" w:hAnsi="Arial" w:cs="Arial"/>
        </w:rPr>
        <w:t>,</w:t>
      </w:r>
      <w:r w:rsidR="00A829E4" w:rsidRPr="00A829E4">
        <w:rPr>
          <w:rFonts w:ascii="Arial" w:hAnsi="Arial" w:cs="Arial"/>
        </w:rPr>
        <w:t xml:space="preserve"> A</w:t>
      </w:r>
      <w:r w:rsidR="00D20657">
        <w:rPr>
          <w:rFonts w:ascii="Arial" w:hAnsi="Arial" w:cs="Arial"/>
        </w:rPr>
        <w:t>.</w:t>
      </w:r>
      <w:r w:rsidR="00A829E4" w:rsidRPr="00A829E4">
        <w:rPr>
          <w:rFonts w:ascii="Arial" w:hAnsi="Arial" w:cs="Arial"/>
        </w:rPr>
        <w:t>, Rajalingam</w:t>
      </w:r>
      <w:r w:rsidR="00D20657">
        <w:rPr>
          <w:rFonts w:ascii="Arial" w:hAnsi="Arial" w:cs="Arial"/>
        </w:rPr>
        <w:t>,</w:t>
      </w:r>
      <w:r w:rsidR="00A829E4" w:rsidRPr="00A829E4">
        <w:rPr>
          <w:rFonts w:ascii="Arial" w:hAnsi="Arial" w:cs="Arial"/>
        </w:rPr>
        <w:t xml:space="preserve"> R</w:t>
      </w:r>
      <w:r w:rsidR="00D20657">
        <w:rPr>
          <w:rFonts w:ascii="Arial" w:hAnsi="Arial" w:cs="Arial"/>
        </w:rPr>
        <w:t>.</w:t>
      </w:r>
      <w:r w:rsidR="00A829E4" w:rsidRPr="00A829E4">
        <w:rPr>
          <w:rFonts w:ascii="Arial" w:hAnsi="Arial" w:cs="Arial"/>
        </w:rPr>
        <w:t xml:space="preserve">, </w:t>
      </w:r>
      <w:r w:rsidR="001077E7" w:rsidRPr="008641ED">
        <w:rPr>
          <w:rFonts w:ascii="Arial" w:hAnsi="Arial" w:cs="Arial"/>
        </w:rPr>
        <w:t xml:space="preserve">&amp; </w:t>
      </w:r>
      <w:r w:rsidR="00A829E4" w:rsidRPr="00A829E4">
        <w:rPr>
          <w:rFonts w:ascii="Arial" w:hAnsi="Arial" w:cs="Arial"/>
        </w:rPr>
        <w:t>Sambandam</w:t>
      </w:r>
      <w:r w:rsidR="00D20657">
        <w:rPr>
          <w:rFonts w:ascii="Arial" w:hAnsi="Arial" w:cs="Arial"/>
        </w:rPr>
        <w:t>,</w:t>
      </w:r>
      <w:r w:rsidR="00A829E4" w:rsidRPr="00A829E4">
        <w:rPr>
          <w:rFonts w:ascii="Arial" w:hAnsi="Arial" w:cs="Arial"/>
        </w:rPr>
        <w:t xml:space="preserve"> A</w:t>
      </w:r>
      <w:r w:rsidR="00C97DCB">
        <w:rPr>
          <w:rFonts w:ascii="Arial" w:hAnsi="Arial" w:cs="Arial"/>
        </w:rPr>
        <w:t xml:space="preserve">. </w:t>
      </w:r>
      <w:r w:rsidR="00D20657">
        <w:rPr>
          <w:rFonts w:ascii="Arial" w:hAnsi="Arial" w:cs="Arial"/>
        </w:rPr>
        <w:t xml:space="preserve">(2024). </w:t>
      </w:r>
      <w:r w:rsidR="00A829E4" w:rsidRPr="00A829E4">
        <w:rPr>
          <w:rFonts w:ascii="Arial" w:hAnsi="Arial" w:cs="Arial"/>
        </w:rPr>
        <w:t>Review on Characteristics, Scalable Fabrication, Advancing Strategies, and Recent Enhancements in High-Performance Perovskite Photovoltaic Cells. Encyclopedia of Renewable Energy, Sustainability and the Environment,</w:t>
      </w:r>
      <w:r w:rsidR="00C97DCB">
        <w:rPr>
          <w:rFonts w:ascii="Arial" w:hAnsi="Arial" w:cs="Arial"/>
        </w:rPr>
        <w:t xml:space="preserve"> </w:t>
      </w:r>
      <w:r w:rsidR="00A829E4" w:rsidRPr="00A829E4">
        <w:rPr>
          <w:rFonts w:ascii="Arial" w:hAnsi="Arial" w:cs="Arial"/>
        </w:rPr>
        <w:t>2,</w:t>
      </w:r>
      <w:r w:rsidR="00C97DCB">
        <w:rPr>
          <w:rFonts w:ascii="Arial" w:hAnsi="Arial" w:cs="Arial"/>
        </w:rPr>
        <w:t xml:space="preserve"> </w:t>
      </w:r>
      <w:r w:rsidR="00A829E4" w:rsidRPr="00A829E4">
        <w:rPr>
          <w:rFonts w:ascii="Arial" w:hAnsi="Arial" w:cs="Arial"/>
        </w:rPr>
        <w:t xml:space="preserve">701-728. </w:t>
      </w:r>
      <w:hyperlink r:id="rId160" w:history="1">
        <w:r w:rsidR="00C97DCB" w:rsidRPr="00E75968">
          <w:rPr>
            <w:rStyle w:val="Hyperlink"/>
            <w:rFonts w:ascii="Arial" w:hAnsi="Arial" w:cs="Arial"/>
          </w:rPr>
          <w:t>https://doi.org/10.1016/B978-0-323-93940-9.00130-4</w:t>
        </w:r>
      </w:hyperlink>
    </w:p>
    <w:p w14:paraId="43A02405" w14:textId="5F6EE01A" w:rsidR="00A829E4" w:rsidRPr="00A829E4" w:rsidRDefault="009936D3" w:rsidP="00A829E4">
      <w:pPr>
        <w:pStyle w:val="Body"/>
        <w:spacing w:after="0"/>
        <w:rPr>
          <w:rFonts w:ascii="Arial" w:hAnsi="Arial" w:cs="Arial"/>
        </w:rPr>
      </w:pPr>
      <w:r>
        <w:rPr>
          <w:rFonts w:ascii="Arial" w:hAnsi="Arial" w:cs="Arial"/>
        </w:rPr>
        <w:br/>
      </w:r>
      <w:r w:rsidR="00A829E4" w:rsidRPr="00A829E4">
        <w:rPr>
          <w:rFonts w:ascii="Arial" w:hAnsi="Arial" w:cs="Arial"/>
        </w:rPr>
        <w:t>[3]</w:t>
      </w:r>
      <w:r w:rsidR="009422D1">
        <w:rPr>
          <w:rFonts w:ascii="Arial" w:hAnsi="Arial" w:cs="Arial"/>
        </w:rPr>
        <w:t xml:space="preserve"> </w:t>
      </w:r>
      <w:proofErr w:type="spellStart"/>
      <w:r w:rsidR="009422D1" w:rsidRPr="009422D1">
        <w:rPr>
          <w:rFonts w:ascii="Arial" w:hAnsi="Arial" w:cs="Arial"/>
        </w:rPr>
        <w:t>Dimroth</w:t>
      </w:r>
      <w:proofErr w:type="spellEnd"/>
      <w:r w:rsidR="009422D1" w:rsidRPr="009422D1">
        <w:rPr>
          <w:rFonts w:ascii="Arial" w:hAnsi="Arial" w:cs="Arial"/>
        </w:rPr>
        <w:t xml:space="preserve">, F., Grave, M., Beutel, P., </w:t>
      </w:r>
      <w:proofErr w:type="spellStart"/>
      <w:r w:rsidR="009422D1" w:rsidRPr="009422D1">
        <w:rPr>
          <w:rFonts w:ascii="Arial" w:hAnsi="Arial" w:cs="Arial"/>
        </w:rPr>
        <w:t>Fiedeler</w:t>
      </w:r>
      <w:proofErr w:type="spellEnd"/>
      <w:r w:rsidR="009422D1" w:rsidRPr="009422D1">
        <w:rPr>
          <w:rFonts w:ascii="Arial" w:hAnsi="Arial" w:cs="Arial"/>
        </w:rPr>
        <w:t>, U., Karcher, C., Tibbits, T. N. D.</w:t>
      </w:r>
      <w:r w:rsidR="009422D1">
        <w:rPr>
          <w:rFonts w:ascii="Arial" w:hAnsi="Arial" w:cs="Arial"/>
        </w:rPr>
        <w:t xml:space="preserve"> </w:t>
      </w:r>
      <w:r w:rsidR="00A829E4" w:rsidRPr="00A829E4">
        <w:rPr>
          <w:rFonts w:ascii="Arial" w:hAnsi="Arial" w:cs="Arial"/>
        </w:rPr>
        <w:t>et al</w:t>
      </w:r>
      <w:r w:rsidR="009422D1">
        <w:rPr>
          <w:rFonts w:ascii="Arial" w:hAnsi="Arial" w:cs="Arial"/>
        </w:rPr>
        <w:t xml:space="preserve"> (2014)</w:t>
      </w:r>
      <w:r w:rsidR="00A829E4" w:rsidRPr="00A829E4">
        <w:rPr>
          <w:rFonts w:ascii="Arial" w:hAnsi="Arial" w:cs="Arial"/>
        </w:rPr>
        <w:t>. Wafer bonded four-junction GaInP/GaAs//GaInAsP/GaInAs concentrator solar cells with 44,7% effciency. Prog.</w:t>
      </w:r>
      <w:r w:rsidR="009422D1">
        <w:rPr>
          <w:rFonts w:ascii="Arial" w:hAnsi="Arial" w:cs="Arial"/>
        </w:rPr>
        <w:t xml:space="preserve"> </w:t>
      </w:r>
      <w:proofErr w:type="spellStart"/>
      <w:r w:rsidR="00A829E4" w:rsidRPr="00A829E4">
        <w:rPr>
          <w:rFonts w:ascii="Arial" w:hAnsi="Arial" w:cs="Arial"/>
        </w:rPr>
        <w:t>Photovolt</w:t>
      </w:r>
      <w:proofErr w:type="spellEnd"/>
      <w:r w:rsidR="00A829E4" w:rsidRPr="00A829E4">
        <w:rPr>
          <w:rFonts w:ascii="Arial" w:hAnsi="Arial" w:cs="Arial"/>
        </w:rPr>
        <w:t>: Res. Appl., 22, 277-282.</w:t>
      </w:r>
    </w:p>
    <w:p w14:paraId="7B1BBC95" w14:textId="40374935" w:rsidR="00A829E4" w:rsidRDefault="009936D3" w:rsidP="00A829E4">
      <w:pPr>
        <w:pStyle w:val="Body"/>
        <w:spacing w:after="0"/>
        <w:rPr>
          <w:rFonts w:ascii="Arial" w:hAnsi="Arial" w:cs="Arial"/>
        </w:rPr>
      </w:pPr>
      <w:r>
        <w:rPr>
          <w:rFonts w:ascii="Arial" w:hAnsi="Arial" w:cs="Arial"/>
        </w:rPr>
        <w:br/>
      </w:r>
      <w:r w:rsidR="00A829E4" w:rsidRPr="00A829E4">
        <w:rPr>
          <w:rFonts w:ascii="Arial" w:hAnsi="Arial" w:cs="Arial"/>
        </w:rPr>
        <w:t>[4]</w:t>
      </w:r>
      <w:r w:rsidR="00857426">
        <w:rPr>
          <w:rFonts w:ascii="Arial" w:hAnsi="Arial" w:cs="Arial"/>
        </w:rPr>
        <w:t xml:space="preserve"> </w:t>
      </w:r>
      <w:r w:rsidR="00857426" w:rsidRPr="00857426">
        <w:rPr>
          <w:rFonts w:ascii="Arial" w:hAnsi="Arial" w:cs="Arial"/>
        </w:rPr>
        <w:t xml:space="preserve">Tibbits, T. N. D., Beutel, P., Grave, M., Karcher, C., Oliva, E., Siefer, G. </w:t>
      </w:r>
      <w:r w:rsidR="00A829E4" w:rsidRPr="00A829E4">
        <w:rPr>
          <w:rFonts w:ascii="Arial" w:hAnsi="Arial" w:cs="Arial"/>
        </w:rPr>
        <w:t xml:space="preserve"> et al</w:t>
      </w:r>
      <w:r w:rsidR="00857426">
        <w:rPr>
          <w:rFonts w:ascii="Arial" w:hAnsi="Arial" w:cs="Arial"/>
        </w:rPr>
        <w:t xml:space="preserve"> (2014)</w:t>
      </w:r>
      <w:r w:rsidR="00A829E4" w:rsidRPr="00A829E4">
        <w:rPr>
          <w:rFonts w:ascii="Arial" w:hAnsi="Arial" w:cs="Arial"/>
        </w:rPr>
        <w:t>. New efficiency frontiers with wafer-bonded multi-junction solar cells. 29th European PV Solar Energy Conference and Exhibition, Amsterdam: The Netherlands, 22-26 September.</w:t>
      </w:r>
    </w:p>
    <w:p w14:paraId="5E267708" w14:textId="79E87319" w:rsidR="00AF1232" w:rsidRDefault="009936D3" w:rsidP="00A829E4">
      <w:pPr>
        <w:pStyle w:val="Body"/>
        <w:spacing w:after="0"/>
        <w:rPr>
          <w:rFonts w:ascii="Arial" w:hAnsi="Arial" w:cs="Arial"/>
        </w:rPr>
      </w:pPr>
      <w:r>
        <w:rPr>
          <w:rFonts w:ascii="Arial" w:hAnsi="Arial" w:cs="Arial"/>
        </w:rPr>
        <w:br/>
      </w:r>
      <w:r w:rsidR="00AF1232" w:rsidRPr="00AF1232">
        <w:rPr>
          <w:rFonts w:ascii="Arial" w:hAnsi="Arial" w:cs="Arial"/>
        </w:rPr>
        <w:t>[5</w:t>
      </w:r>
      <w:proofErr w:type="gramStart"/>
      <w:r w:rsidR="00AF1232" w:rsidRPr="00AF1232">
        <w:rPr>
          <w:rFonts w:ascii="Arial" w:hAnsi="Arial" w:cs="Arial"/>
        </w:rPr>
        <w:t>]  Schachtner</w:t>
      </w:r>
      <w:proofErr w:type="gramEnd"/>
      <w:r w:rsidR="00AF1232" w:rsidRPr="00AF1232">
        <w:rPr>
          <w:rFonts w:ascii="Arial" w:hAnsi="Arial" w:cs="Arial"/>
        </w:rPr>
        <w:t xml:space="preserve">, M., Prado, M. L., Reichmuth, S. K., Siefer, G., </w:t>
      </w:r>
      <w:r w:rsidR="001077E7" w:rsidRPr="008641ED">
        <w:rPr>
          <w:rFonts w:ascii="Arial" w:hAnsi="Arial" w:cs="Arial"/>
        </w:rPr>
        <w:t xml:space="preserve">&amp; </w:t>
      </w:r>
      <w:r w:rsidR="00AF1232" w:rsidRPr="00AF1232">
        <w:rPr>
          <w:rFonts w:ascii="Arial" w:hAnsi="Arial" w:cs="Arial"/>
        </w:rPr>
        <w:t>Bett, A. W. (2016). Analysis of a four-lamp flash system for calibrating multi-junction solar cells under concentrated light. AIP Conference Proceedings, 1679(050012),1-7.</w:t>
      </w:r>
    </w:p>
    <w:p w14:paraId="4A2A7EE0" w14:textId="745AAF85" w:rsidR="001E7A3E" w:rsidRDefault="009936D3" w:rsidP="00C961E0">
      <w:pPr>
        <w:pStyle w:val="Body"/>
        <w:rPr>
          <w:rFonts w:ascii="Arial" w:hAnsi="Arial" w:cs="Arial"/>
        </w:rPr>
      </w:pPr>
      <w:r>
        <w:rPr>
          <w:rFonts w:ascii="Arial" w:hAnsi="Arial" w:cs="Arial"/>
        </w:rPr>
        <w:br/>
      </w:r>
      <w:r w:rsidR="00C961E0" w:rsidRPr="00C961E0">
        <w:rPr>
          <w:rFonts w:ascii="Arial" w:hAnsi="Arial" w:cs="Arial"/>
        </w:rPr>
        <w:t>[6]</w:t>
      </w:r>
      <w:r w:rsidR="00861E94">
        <w:rPr>
          <w:rFonts w:ascii="Arial" w:hAnsi="Arial" w:cs="Arial"/>
        </w:rPr>
        <w:t xml:space="preserve"> </w:t>
      </w:r>
      <w:r w:rsidR="00C961E0" w:rsidRPr="00C961E0">
        <w:rPr>
          <w:rFonts w:ascii="Arial" w:hAnsi="Arial" w:cs="Arial"/>
        </w:rPr>
        <w:t>Zoungrana</w:t>
      </w:r>
      <w:r w:rsidR="00861E94">
        <w:rPr>
          <w:rFonts w:ascii="Arial" w:hAnsi="Arial" w:cs="Arial"/>
        </w:rPr>
        <w:t>,</w:t>
      </w:r>
      <w:r w:rsidR="00C961E0" w:rsidRPr="00C961E0">
        <w:rPr>
          <w:rFonts w:ascii="Arial" w:hAnsi="Arial" w:cs="Arial"/>
        </w:rPr>
        <w:t xml:space="preserve"> M</w:t>
      </w:r>
      <w:r w:rsidR="00861E94">
        <w:rPr>
          <w:rFonts w:ascii="Arial" w:hAnsi="Arial" w:cs="Arial"/>
        </w:rPr>
        <w:t>.</w:t>
      </w:r>
      <w:r w:rsidR="00C961E0" w:rsidRPr="00C961E0">
        <w:rPr>
          <w:rFonts w:ascii="Arial" w:hAnsi="Arial" w:cs="Arial"/>
        </w:rPr>
        <w:t>, Zerbo</w:t>
      </w:r>
      <w:r w:rsidR="00861E94">
        <w:rPr>
          <w:rFonts w:ascii="Arial" w:hAnsi="Arial" w:cs="Arial"/>
        </w:rPr>
        <w:t>,</w:t>
      </w:r>
      <w:r w:rsidR="00C961E0" w:rsidRPr="00C961E0">
        <w:rPr>
          <w:rFonts w:ascii="Arial" w:hAnsi="Arial" w:cs="Arial"/>
        </w:rPr>
        <w:t xml:space="preserve"> I</w:t>
      </w:r>
      <w:r w:rsidR="00861E94">
        <w:rPr>
          <w:rFonts w:ascii="Arial" w:hAnsi="Arial" w:cs="Arial"/>
        </w:rPr>
        <w:t>.</w:t>
      </w:r>
      <w:r w:rsidR="00C961E0" w:rsidRPr="00C961E0">
        <w:rPr>
          <w:rFonts w:ascii="Arial" w:hAnsi="Arial" w:cs="Arial"/>
        </w:rPr>
        <w:t>, Savadogo</w:t>
      </w:r>
      <w:r w:rsidR="00861E94">
        <w:rPr>
          <w:rFonts w:ascii="Arial" w:hAnsi="Arial" w:cs="Arial"/>
        </w:rPr>
        <w:t>,</w:t>
      </w:r>
      <w:r w:rsidR="00C961E0" w:rsidRPr="00C961E0">
        <w:rPr>
          <w:rFonts w:ascii="Arial" w:hAnsi="Arial" w:cs="Arial"/>
        </w:rPr>
        <w:t xml:space="preserve"> M</w:t>
      </w:r>
      <w:r w:rsidR="00861E94">
        <w:rPr>
          <w:rFonts w:ascii="Arial" w:hAnsi="Arial" w:cs="Arial"/>
        </w:rPr>
        <w:t>.</w:t>
      </w:r>
      <w:r w:rsidR="00C961E0" w:rsidRPr="00C961E0">
        <w:rPr>
          <w:rFonts w:ascii="Arial" w:hAnsi="Arial" w:cs="Arial"/>
        </w:rPr>
        <w:t xml:space="preserve">, </w:t>
      </w:r>
      <w:proofErr w:type="spellStart"/>
      <w:r w:rsidR="00C961E0" w:rsidRPr="00C961E0">
        <w:rPr>
          <w:rFonts w:ascii="Arial" w:hAnsi="Arial" w:cs="Arial"/>
        </w:rPr>
        <w:t>Tiedrebeogo</w:t>
      </w:r>
      <w:proofErr w:type="spellEnd"/>
      <w:r w:rsidR="00861E94">
        <w:rPr>
          <w:rFonts w:ascii="Arial" w:hAnsi="Arial" w:cs="Arial"/>
        </w:rPr>
        <w:t>,</w:t>
      </w:r>
      <w:r w:rsidR="00C961E0" w:rsidRPr="00C961E0">
        <w:rPr>
          <w:rFonts w:ascii="Arial" w:hAnsi="Arial" w:cs="Arial"/>
        </w:rPr>
        <w:t xml:space="preserve"> S</w:t>
      </w:r>
      <w:r w:rsidR="00861E94">
        <w:rPr>
          <w:rFonts w:ascii="Arial" w:hAnsi="Arial" w:cs="Arial"/>
        </w:rPr>
        <w:t>.</w:t>
      </w:r>
      <w:r w:rsidR="00C961E0" w:rsidRPr="00C961E0">
        <w:rPr>
          <w:rFonts w:ascii="Arial" w:hAnsi="Arial" w:cs="Arial"/>
        </w:rPr>
        <w:t>, Soro</w:t>
      </w:r>
      <w:r w:rsidR="00861E94">
        <w:rPr>
          <w:rFonts w:ascii="Arial" w:hAnsi="Arial" w:cs="Arial"/>
        </w:rPr>
        <w:t>,</w:t>
      </w:r>
      <w:r w:rsidR="00C961E0" w:rsidRPr="00C961E0">
        <w:rPr>
          <w:rFonts w:ascii="Arial" w:hAnsi="Arial" w:cs="Arial"/>
        </w:rPr>
        <w:t xml:space="preserve"> B</w:t>
      </w:r>
      <w:r w:rsidR="00861E94">
        <w:rPr>
          <w:rFonts w:ascii="Arial" w:hAnsi="Arial" w:cs="Arial"/>
        </w:rPr>
        <w:t>.</w:t>
      </w:r>
      <w:r w:rsidR="00C961E0" w:rsidRPr="00C961E0">
        <w:rPr>
          <w:rFonts w:ascii="Arial" w:hAnsi="Arial" w:cs="Arial"/>
        </w:rPr>
        <w:t xml:space="preserve">, </w:t>
      </w:r>
      <w:r w:rsidR="001077E7" w:rsidRPr="008641ED">
        <w:rPr>
          <w:rFonts w:ascii="Arial" w:hAnsi="Arial" w:cs="Arial"/>
        </w:rPr>
        <w:t xml:space="preserve">&amp; </w:t>
      </w:r>
      <w:proofErr w:type="spellStart"/>
      <w:r w:rsidR="00C961E0" w:rsidRPr="00C961E0">
        <w:rPr>
          <w:rFonts w:ascii="Arial" w:hAnsi="Arial" w:cs="Arial"/>
        </w:rPr>
        <w:t>Bathiebo</w:t>
      </w:r>
      <w:proofErr w:type="spellEnd"/>
      <w:r w:rsidR="00861E94">
        <w:rPr>
          <w:rFonts w:ascii="Arial" w:hAnsi="Arial" w:cs="Arial"/>
        </w:rPr>
        <w:t>,</w:t>
      </w:r>
      <w:r w:rsidR="00C961E0" w:rsidRPr="00C961E0">
        <w:rPr>
          <w:rFonts w:ascii="Arial" w:hAnsi="Arial" w:cs="Arial"/>
        </w:rPr>
        <w:t xml:space="preserve"> D</w:t>
      </w:r>
      <w:r w:rsidR="00861E94">
        <w:rPr>
          <w:rFonts w:ascii="Arial" w:hAnsi="Arial" w:cs="Arial"/>
        </w:rPr>
        <w:t>.</w:t>
      </w:r>
      <w:r w:rsidR="00C961E0" w:rsidRPr="00C961E0">
        <w:rPr>
          <w:rFonts w:ascii="Arial" w:hAnsi="Arial" w:cs="Arial"/>
        </w:rPr>
        <w:t xml:space="preserve"> J. </w:t>
      </w:r>
      <w:r w:rsidR="00861E94" w:rsidRPr="00AF1232">
        <w:rPr>
          <w:rFonts w:ascii="Arial" w:hAnsi="Arial" w:cs="Arial"/>
        </w:rPr>
        <w:t>(201</w:t>
      </w:r>
      <w:r w:rsidR="00861E94">
        <w:rPr>
          <w:rFonts w:ascii="Arial" w:hAnsi="Arial" w:cs="Arial"/>
        </w:rPr>
        <w:t>7</w:t>
      </w:r>
      <w:r w:rsidR="00861E94" w:rsidRPr="00AF1232">
        <w:rPr>
          <w:rFonts w:ascii="Arial" w:hAnsi="Arial" w:cs="Arial"/>
        </w:rPr>
        <w:t>)</w:t>
      </w:r>
      <w:r w:rsidR="00861E94">
        <w:rPr>
          <w:rFonts w:ascii="Arial" w:hAnsi="Arial" w:cs="Arial"/>
        </w:rPr>
        <w:t xml:space="preserve">. </w:t>
      </w:r>
      <w:r w:rsidR="00C961E0" w:rsidRPr="00C961E0">
        <w:rPr>
          <w:rFonts w:ascii="Arial" w:hAnsi="Arial" w:cs="Arial"/>
        </w:rPr>
        <w:t>Effect of Light Intensity on the Performance of Silicon Solar Cell, Global Journal of</w:t>
      </w:r>
      <w:r w:rsidR="001077E7">
        <w:rPr>
          <w:rFonts w:ascii="Arial" w:hAnsi="Arial" w:cs="Arial"/>
        </w:rPr>
        <w:t xml:space="preserve"> </w:t>
      </w:r>
      <w:r w:rsidR="00C961E0" w:rsidRPr="00C961E0">
        <w:rPr>
          <w:rFonts w:ascii="Arial" w:hAnsi="Arial" w:cs="Arial"/>
        </w:rPr>
        <w:t>Pure and Applied Sciences, 23.</w:t>
      </w:r>
    </w:p>
    <w:p w14:paraId="07D2FCE5" w14:textId="134D2F90" w:rsidR="001E7A3E" w:rsidRPr="00C961E0" w:rsidRDefault="00C961E0" w:rsidP="00C961E0">
      <w:pPr>
        <w:pStyle w:val="Body"/>
        <w:rPr>
          <w:rFonts w:ascii="Arial" w:hAnsi="Arial" w:cs="Arial"/>
        </w:rPr>
      </w:pPr>
      <w:r w:rsidRPr="00C961E0">
        <w:rPr>
          <w:rFonts w:ascii="Arial" w:hAnsi="Arial" w:cs="Arial"/>
        </w:rPr>
        <w:t>[7]</w:t>
      </w:r>
      <w:r w:rsidR="001077E7">
        <w:rPr>
          <w:rFonts w:ascii="Arial" w:hAnsi="Arial" w:cs="Arial"/>
        </w:rPr>
        <w:t xml:space="preserve"> </w:t>
      </w:r>
      <w:r w:rsidRPr="00C961E0">
        <w:rPr>
          <w:rFonts w:ascii="Arial" w:hAnsi="Arial" w:cs="Arial"/>
        </w:rPr>
        <w:t>Khan</w:t>
      </w:r>
      <w:r w:rsidR="001077E7">
        <w:rPr>
          <w:rFonts w:ascii="Arial" w:hAnsi="Arial" w:cs="Arial"/>
        </w:rPr>
        <w:t>,</w:t>
      </w:r>
      <w:r w:rsidRPr="00C961E0">
        <w:rPr>
          <w:rFonts w:ascii="Arial" w:hAnsi="Arial" w:cs="Arial"/>
        </w:rPr>
        <w:t xml:space="preserve"> F</w:t>
      </w:r>
      <w:r w:rsidR="001077E7">
        <w:rPr>
          <w:rFonts w:ascii="Arial" w:hAnsi="Arial" w:cs="Arial"/>
        </w:rPr>
        <w:t>.</w:t>
      </w:r>
      <w:r w:rsidRPr="00C961E0">
        <w:rPr>
          <w:rFonts w:ascii="Arial" w:hAnsi="Arial" w:cs="Arial"/>
        </w:rPr>
        <w:t>, Singh</w:t>
      </w:r>
      <w:r w:rsidR="001077E7">
        <w:rPr>
          <w:rFonts w:ascii="Arial" w:hAnsi="Arial" w:cs="Arial"/>
        </w:rPr>
        <w:t>,</w:t>
      </w:r>
      <w:r w:rsidRPr="00C961E0">
        <w:rPr>
          <w:rFonts w:ascii="Arial" w:hAnsi="Arial" w:cs="Arial"/>
        </w:rPr>
        <w:t xml:space="preserve"> S</w:t>
      </w:r>
      <w:r w:rsidR="001077E7">
        <w:rPr>
          <w:rFonts w:ascii="Arial" w:hAnsi="Arial" w:cs="Arial"/>
        </w:rPr>
        <w:t>.</w:t>
      </w:r>
      <w:r w:rsidRPr="00C961E0">
        <w:rPr>
          <w:rFonts w:ascii="Arial" w:hAnsi="Arial" w:cs="Arial"/>
        </w:rPr>
        <w:t xml:space="preserve"> N</w:t>
      </w:r>
      <w:r w:rsidR="001077E7">
        <w:rPr>
          <w:rFonts w:ascii="Arial" w:hAnsi="Arial" w:cs="Arial"/>
        </w:rPr>
        <w:t>.</w:t>
      </w:r>
      <w:r w:rsidRPr="00C961E0">
        <w:rPr>
          <w:rFonts w:ascii="Arial" w:hAnsi="Arial" w:cs="Arial"/>
        </w:rPr>
        <w:t xml:space="preserve">, </w:t>
      </w:r>
      <w:r w:rsidR="001077E7" w:rsidRPr="008641ED">
        <w:rPr>
          <w:rFonts w:ascii="Arial" w:hAnsi="Arial" w:cs="Arial"/>
        </w:rPr>
        <w:t>&amp;</w:t>
      </w:r>
      <w:r w:rsidR="001077E7">
        <w:rPr>
          <w:rFonts w:ascii="Arial" w:hAnsi="Arial" w:cs="Arial"/>
        </w:rPr>
        <w:t xml:space="preserve"> </w:t>
      </w:r>
      <w:r w:rsidRPr="00C961E0">
        <w:rPr>
          <w:rFonts w:ascii="Arial" w:hAnsi="Arial" w:cs="Arial"/>
        </w:rPr>
        <w:t>Husain</w:t>
      </w:r>
      <w:r w:rsidR="001077E7">
        <w:rPr>
          <w:rFonts w:ascii="Arial" w:hAnsi="Arial" w:cs="Arial"/>
        </w:rPr>
        <w:t>,</w:t>
      </w:r>
      <w:r w:rsidRPr="00C961E0">
        <w:rPr>
          <w:rFonts w:ascii="Arial" w:hAnsi="Arial" w:cs="Arial"/>
        </w:rPr>
        <w:t xml:space="preserve"> M. </w:t>
      </w:r>
      <w:r w:rsidR="001077E7">
        <w:rPr>
          <w:rFonts w:ascii="Arial" w:hAnsi="Arial" w:cs="Arial"/>
        </w:rPr>
        <w:t>(</w:t>
      </w:r>
      <w:r w:rsidR="001077E7" w:rsidRPr="00C961E0">
        <w:rPr>
          <w:rFonts w:ascii="Arial" w:hAnsi="Arial" w:cs="Arial"/>
        </w:rPr>
        <w:t>2010</w:t>
      </w:r>
      <w:r w:rsidR="001077E7">
        <w:rPr>
          <w:rFonts w:ascii="Arial" w:hAnsi="Arial" w:cs="Arial"/>
        </w:rPr>
        <w:t xml:space="preserve">). </w:t>
      </w:r>
      <w:r w:rsidRPr="00C961E0">
        <w:rPr>
          <w:rFonts w:ascii="Arial" w:hAnsi="Arial" w:cs="Arial"/>
        </w:rPr>
        <w:t>Effect of illumination intensity on cell parameters of a silicon solar cell. Solar Energy Materials &amp; Solar Cells, 94,</w:t>
      </w:r>
      <w:r w:rsidR="001077E7">
        <w:rPr>
          <w:rFonts w:ascii="Arial" w:hAnsi="Arial" w:cs="Arial"/>
        </w:rPr>
        <w:t xml:space="preserve"> </w:t>
      </w:r>
      <w:r w:rsidRPr="00C961E0">
        <w:rPr>
          <w:rFonts w:ascii="Arial" w:hAnsi="Arial" w:cs="Arial"/>
        </w:rPr>
        <w:t xml:space="preserve">1473–1476. </w:t>
      </w:r>
      <w:hyperlink r:id="rId161" w:history="1">
        <w:r w:rsidR="001E7A3E" w:rsidRPr="00E75968">
          <w:rPr>
            <w:rStyle w:val="Hyperlink"/>
            <w:rFonts w:ascii="Arial" w:hAnsi="Arial" w:cs="Arial"/>
          </w:rPr>
          <w:t>https://doi.org/10.1016/j.solmat.2010.03.018</w:t>
        </w:r>
      </w:hyperlink>
    </w:p>
    <w:p w14:paraId="07123D1E" w14:textId="5DA2BF52" w:rsidR="00C961E0" w:rsidRDefault="00C961E0" w:rsidP="00C961E0">
      <w:pPr>
        <w:pStyle w:val="Body"/>
        <w:rPr>
          <w:rFonts w:ascii="Arial" w:hAnsi="Arial" w:cs="Arial"/>
        </w:rPr>
      </w:pPr>
      <w:r w:rsidRPr="00C961E0">
        <w:rPr>
          <w:rFonts w:ascii="Arial" w:hAnsi="Arial" w:cs="Arial"/>
        </w:rPr>
        <w:t>[8]</w:t>
      </w:r>
      <w:r w:rsidR="001E7A3E">
        <w:rPr>
          <w:rFonts w:ascii="Arial" w:hAnsi="Arial" w:cs="Arial"/>
        </w:rPr>
        <w:t xml:space="preserve"> </w:t>
      </w:r>
      <w:r w:rsidRPr="00C961E0">
        <w:rPr>
          <w:rFonts w:ascii="Arial" w:hAnsi="Arial" w:cs="Arial"/>
        </w:rPr>
        <w:t>Li</w:t>
      </w:r>
      <w:r w:rsidR="001E7A3E">
        <w:rPr>
          <w:rFonts w:ascii="Arial" w:hAnsi="Arial" w:cs="Arial"/>
        </w:rPr>
        <w:t>,</w:t>
      </w:r>
      <w:r w:rsidRPr="00C961E0">
        <w:rPr>
          <w:rFonts w:ascii="Arial" w:hAnsi="Arial" w:cs="Arial"/>
        </w:rPr>
        <w:t xml:space="preserve"> Z</w:t>
      </w:r>
      <w:r w:rsidR="001E7A3E">
        <w:rPr>
          <w:rFonts w:ascii="Arial" w:hAnsi="Arial" w:cs="Arial"/>
        </w:rPr>
        <w:t>.</w:t>
      </w:r>
      <w:r w:rsidRPr="00C961E0">
        <w:rPr>
          <w:rFonts w:ascii="Arial" w:hAnsi="Arial" w:cs="Arial"/>
        </w:rPr>
        <w:t>, Yang</w:t>
      </w:r>
      <w:r w:rsidR="001E7A3E">
        <w:rPr>
          <w:rFonts w:ascii="Arial" w:hAnsi="Arial" w:cs="Arial"/>
        </w:rPr>
        <w:t>,</w:t>
      </w:r>
      <w:r w:rsidRPr="00C961E0">
        <w:rPr>
          <w:rFonts w:ascii="Arial" w:hAnsi="Arial" w:cs="Arial"/>
        </w:rPr>
        <w:t xml:space="preserve"> J</w:t>
      </w:r>
      <w:r w:rsidR="001E7A3E">
        <w:rPr>
          <w:rFonts w:ascii="Arial" w:hAnsi="Arial" w:cs="Arial"/>
        </w:rPr>
        <w:t>.</w:t>
      </w:r>
      <w:r w:rsidRPr="00C961E0">
        <w:rPr>
          <w:rFonts w:ascii="Arial" w:hAnsi="Arial" w:cs="Arial"/>
        </w:rPr>
        <w:t xml:space="preserve">, </w:t>
      </w:r>
      <w:r w:rsidR="001E7A3E" w:rsidRPr="008641ED">
        <w:rPr>
          <w:rFonts w:ascii="Arial" w:hAnsi="Arial" w:cs="Arial"/>
        </w:rPr>
        <w:t>&amp;</w:t>
      </w:r>
      <w:r w:rsidR="001E7A3E">
        <w:rPr>
          <w:rFonts w:ascii="Arial" w:hAnsi="Arial" w:cs="Arial"/>
        </w:rPr>
        <w:t xml:space="preserve"> </w:t>
      </w:r>
      <w:proofErr w:type="spellStart"/>
      <w:r w:rsidRPr="00C961E0">
        <w:rPr>
          <w:rFonts w:ascii="Arial" w:hAnsi="Arial" w:cs="Arial"/>
        </w:rPr>
        <w:t>Dezfuli</w:t>
      </w:r>
      <w:proofErr w:type="spellEnd"/>
      <w:r w:rsidR="001E7A3E">
        <w:rPr>
          <w:rFonts w:ascii="Arial" w:hAnsi="Arial" w:cs="Arial"/>
        </w:rPr>
        <w:t>,</w:t>
      </w:r>
      <w:r w:rsidRPr="00C961E0">
        <w:rPr>
          <w:rFonts w:ascii="Arial" w:hAnsi="Arial" w:cs="Arial"/>
        </w:rPr>
        <w:t xml:space="preserve"> P</w:t>
      </w:r>
      <w:r w:rsidR="001E7A3E">
        <w:rPr>
          <w:rFonts w:ascii="Arial" w:hAnsi="Arial" w:cs="Arial"/>
        </w:rPr>
        <w:t>.</w:t>
      </w:r>
      <w:r w:rsidRPr="00C961E0">
        <w:rPr>
          <w:rFonts w:ascii="Arial" w:hAnsi="Arial" w:cs="Arial"/>
        </w:rPr>
        <w:t xml:space="preserve"> A</w:t>
      </w:r>
      <w:r w:rsidR="001E7A3E">
        <w:rPr>
          <w:rFonts w:ascii="Arial" w:hAnsi="Arial" w:cs="Arial"/>
        </w:rPr>
        <w:t>.</w:t>
      </w:r>
      <w:r w:rsidRPr="00C961E0">
        <w:rPr>
          <w:rFonts w:ascii="Arial" w:hAnsi="Arial" w:cs="Arial"/>
        </w:rPr>
        <w:t xml:space="preserve"> N.</w:t>
      </w:r>
      <w:r w:rsidR="001E7A3E">
        <w:rPr>
          <w:rFonts w:ascii="Arial" w:hAnsi="Arial" w:cs="Arial"/>
        </w:rPr>
        <w:t xml:space="preserve"> (2021).</w:t>
      </w:r>
      <w:r w:rsidRPr="00C961E0">
        <w:rPr>
          <w:rFonts w:ascii="Arial" w:hAnsi="Arial" w:cs="Arial"/>
        </w:rPr>
        <w:t xml:space="preserve"> Study on the Influence of Light Intensity on the Performance of Solar Cell, International Journal of Photoenergy,</w:t>
      </w:r>
      <w:r w:rsidR="001E7A3E">
        <w:rPr>
          <w:rFonts w:ascii="Arial" w:hAnsi="Arial" w:cs="Arial"/>
        </w:rPr>
        <w:t xml:space="preserve"> </w:t>
      </w:r>
      <w:r w:rsidRPr="00C961E0">
        <w:rPr>
          <w:rFonts w:ascii="Arial" w:hAnsi="Arial" w:cs="Arial"/>
        </w:rPr>
        <w:t xml:space="preserve">6648739. </w:t>
      </w:r>
      <w:hyperlink r:id="rId162" w:history="1">
        <w:r w:rsidR="001E7A3E" w:rsidRPr="00E75968">
          <w:rPr>
            <w:rStyle w:val="Hyperlink"/>
            <w:rFonts w:ascii="Arial" w:hAnsi="Arial" w:cs="Arial"/>
          </w:rPr>
          <w:t>https://doi.org/10.1155/2021/6648739</w:t>
        </w:r>
      </w:hyperlink>
    </w:p>
    <w:p w14:paraId="1D5ABABE" w14:textId="67E99FE6" w:rsidR="00C961E0" w:rsidRDefault="00C961E0" w:rsidP="00C961E0">
      <w:pPr>
        <w:pStyle w:val="Body"/>
        <w:spacing w:after="0"/>
        <w:rPr>
          <w:rFonts w:ascii="Arial" w:hAnsi="Arial" w:cs="Arial"/>
        </w:rPr>
      </w:pPr>
      <w:r w:rsidRPr="00C961E0">
        <w:rPr>
          <w:rFonts w:ascii="Arial" w:hAnsi="Arial" w:cs="Arial"/>
        </w:rPr>
        <w:t>[9]</w:t>
      </w:r>
      <w:r w:rsidR="001E7A3E">
        <w:rPr>
          <w:rFonts w:ascii="Arial" w:hAnsi="Arial" w:cs="Arial"/>
        </w:rPr>
        <w:t xml:space="preserve"> </w:t>
      </w:r>
      <w:r w:rsidRPr="00C961E0">
        <w:rPr>
          <w:rFonts w:ascii="Arial" w:hAnsi="Arial" w:cs="Arial"/>
        </w:rPr>
        <w:t>Al-Amri</w:t>
      </w:r>
      <w:r w:rsidR="001E7A3E">
        <w:rPr>
          <w:rFonts w:ascii="Arial" w:hAnsi="Arial" w:cs="Arial"/>
        </w:rPr>
        <w:t>,</w:t>
      </w:r>
      <w:r w:rsidRPr="00C961E0">
        <w:rPr>
          <w:rFonts w:ascii="Arial" w:hAnsi="Arial" w:cs="Arial"/>
        </w:rPr>
        <w:t xml:space="preserve"> F</w:t>
      </w:r>
      <w:r w:rsidR="001E7A3E">
        <w:rPr>
          <w:rFonts w:ascii="Arial" w:hAnsi="Arial" w:cs="Arial"/>
        </w:rPr>
        <w:t>.</w:t>
      </w:r>
      <w:r w:rsidRPr="00C961E0">
        <w:rPr>
          <w:rFonts w:ascii="Arial" w:hAnsi="Arial" w:cs="Arial"/>
        </w:rPr>
        <w:t xml:space="preserve"> G</w:t>
      </w:r>
      <w:r w:rsidR="001E7A3E">
        <w:rPr>
          <w:rFonts w:ascii="Arial" w:hAnsi="Arial" w:cs="Arial"/>
        </w:rPr>
        <w:t>.</w:t>
      </w:r>
      <w:r w:rsidRPr="00C961E0">
        <w:rPr>
          <w:rFonts w:ascii="Arial" w:hAnsi="Arial" w:cs="Arial"/>
        </w:rPr>
        <w:t xml:space="preserve">, </w:t>
      </w:r>
      <w:r w:rsidR="001E7A3E" w:rsidRPr="008641ED">
        <w:rPr>
          <w:rFonts w:ascii="Arial" w:hAnsi="Arial" w:cs="Arial"/>
        </w:rPr>
        <w:t>&amp;</w:t>
      </w:r>
      <w:r w:rsidR="001E7A3E">
        <w:rPr>
          <w:rFonts w:ascii="Arial" w:hAnsi="Arial" w:cs="Arial"/>
        </w:rPr>
        <w:t xml:space="preserve"> </w:t>
      </w:r>
      <w:r w:rsidRPr="00C961E0">
        <w:rPr>
          <w:rFonts w:ascii="Arial" w:hAnsi="Arial" w:cs="Arial"/>
        </w:rPr>
        <w:t>Abdelmagid</w:t>
      </w:r>
      <w:r w:rsidR="001E7A3E">
        <w:rPr>
          <w:rFonts w:ascii="Arial" w:hAnsi="Arial" w:cs="Arial"/>
        </w:rPr>
        <w:t>,</w:t>
      </w:r>
      <w:r w:rsidRPr="00C961E0">
        <w:rPr>
          <w:rFonts w:ascii="Arial" w:hAnsi="Arial" w:cs="Arial"/>
        </w:rPr>
        <w:t xml:space="preserve"> T</w:t>
      </w:r>
      <w:r w:rsidR="001E7A3E">
        <w:rPr>
          <w:rFonts w:ascii="Arial" w:hAnsi="Arial" w:cs="Arial"/>
        </w:rPr>
        <w:t>.</w:t>
      </w:r>
      <w:r w:rsidRPr="00C961E0">
        <w:rPr>
          <w:rFonts w:ascii="Arial" w:hAnsi="Arial" w:cs="Arial"/>
        </w:rPr>
        <w:t xml:space="preserve"> I</w:t>
      </w:r>
      <w:r w:rsidR="001E7A3E">
        <w:rPr>
          <w:rFonts w:ascii="Arial" w:hAnsi="Arial" w:cs="Arial"/>
        </w:rPr>
        <w:t>.</w:t>
      </w:r>
      <w:r w:rsidRPr="00C961E0">
        <w:rPr>
          <w:rFonts w:ascii="Arial" w:hAnsi="Arial" w:cs="Arial"/>
        </w:rPr>
        <w:t xml:space="preserve"> M. </w:t>
      </w:r>
      <w:r w:rsidR="001E7A3E">
        <w:rPr>
          <w:rFonts w:ascii="Arial" w:hAnsi="Arial" w:cs="Arial"/>
        </w:rPr>
        <w:t xml:space="preserve">(2021). </w:t>
      </w:r>
      <w:r w:rsidRPr="00C961E0">
        <w:rPr>
          <w:rFonts w:ascii="Arial" w:hAnsi="Arial" w:cs="Arial"/>
        </w:rPr>
        <w:t>Analytical model for the prediction of solar cell temperature for a high-concentration photovoltaic system, Case Studies in Thermal Engineering, 25, 100890</w:t>
      </w:r>
      <w:r w:rsidR="001E7A3E">
        <w:rPr>
          <w:rFonts w:ascii="Arial" w:hAnsi="Arial" w:cs="Arial"/>
        </w:rPr>
        <w:t xml:space="preserve">. </w:t>
      </w:r>
      <w:hyperlink r:id="rId163" w:history="1">
        <w:r w:rsidR="001E7A3E" w:rsidRPr="00E75968">
          <w:rPr>
            <w:rStyle w:val="Hyperlink"/>
            <w:rFonts w:ascii="Arial" w:hAnsi="Arial" w:cs="Arial"/>
          </w:rPr>
          <w:t>https://doi.org/10.1016/j.csite.2021.100890</w:t>
        </w:r>
      </w:hyperlink>
    </w:p>
    <w:p w14:paraId="57F00E51" w14:textId="28506C7E" w:rsidR="00A23954" w:rsidRPr="00A23954" w:rsidRDefault="009936D3" w:rsidP="00A23954">
      <w:pPr>
        <w:pStyle w:val="Body"/>
        <w:rPr>
          <w:rFonts w:ascii="Arial" w:hAnsi="Arial" w:cs="Arial"/>
        </w:rPr>
      </w:pPr>
      <w:r>
        <w:rPr>
          <w:rFonts w:ascii="Arial" w:hAnsi="Arial" w:cs="Arial"/>
        </w:rPr>
        <w:br/>
      </w:r>
      <w:r w:rsidR="00A23954" w:rsidRPr="00A23954">
        <w:rPr>
          <w:rFonts w:ascii="Arial" w:hAnsi="Arial" w:cs="Arial"/>
        </w:rPr>
        <w:t>[10]</w:t>
      </w:r>
      <w:r w:rsidR="00A23954">
        <w:rPr>
          <w:rFonts w:ascii="Arial" w:hAnsi="Arial" w:cs="Arial"/>
        </w:rPr>
        <w:t xml:space="preserve"> </w:t>
      </w:r>
      <w:r w:rsidR="00A23954" w:rsidRPr="00A23954">
        <w:rPr>
          <w:rFonts w:ascii="Arial" w:hAnsi="Arial" w:cs="Arial"/>
        </w:rPr>
        <w:t>Savadogo</w:t>
      </w:r>
      <w:r w:rsidR="00A23954">
        <w:rPr>
          <w:rFonts w:ascii="Arial" w:hAnsi="Arial" w:cs="Arial"/>
        </w:rPr>
        <w:t>,</w:t>
      </w:r>
      <w:r w:rsidR="00A23954" w:rsidRPr="00A23954">
        <w:rPr>
          <w:rFonts w:ascii="Arial" w:hAnsi="Arial" w:cs="Arial"/>
        </w:rPr>
        <w:t xml:space="preserve"> M</w:t>
      </w:r>
      <w:r w:rsidR="00A23954">
        <w:rPr>
          <w:rFonts w:ascii="Arial" w:hAnsi="Arial" w:cs="Arial"/>
        </w:rPr>
        <w:t>.</w:t>
      </w:r>
      <w:r w:rsidR="00A23954" w:rsidRPr="00A23954">
        <w:rPr>
          <w:rFonts w:ascii="Arial" w:hAnsi="Arial" w:cs="Arial"/>
        </w:rPr>
        <w:t>, Ouedraogo</w:t>
      </w:r>
      <w:r w:rsidR="00A23954">
        <w:rPr>
          <w:rFonts w:ascii="Arial" w:hAnsi="Arial" w:cs="Arial"/>
        </w:rPr>
        <w:t>,</w:t>
      </w:r>
      <w:r w:rsidR="00A23954" w:rsidRPr="00A23954">
        <w:rPr>
          <w:rFonts w:ascii="Arial" w:hAnsi="Arial" w:cs="Arial"/>
        </w:rPr>
        <w:t xml:space="preserve"> P</w:t>
      </w:r>
      <w:r w:rsidR="00A23954">
        <w:rPr>
          <w:rFonts w:ascii="Arial" w:hAnsi="Arial" w:cs="Arial"/>
        </w:rPr>
        <w:t>.</w:t>
      </w:r>
      <w:r w:rsidR="00A23954" w:rsidRPr="00A23954">
        <w:rPr>
          <w:rFonts w:ascii="Arial" w:hAnsi="Arial" w:cs="Arial"/>
        </w:rPr>
        <w:t xml:space="preserve"> O</w:t>
      </w:r>
      <w:r w:rsidR="00A23954">
        <w:rPr>
          <w:rFonts w:ascii="Arial" w:hAnsi="Arial" w:cs="Arial"/>
        </w:rPr>
        <w:t>.</w:t>
      </w:r>
      <w:r w:rsidR="00A23954" w:rsidRPr="00A23954">
        <w:rPr>
          <w:rFonts w:ascii="Arial" w:hAnsi="Arial" w:cs="Arial"/>
        </w:rPr>
        <w:t xml:space="preserve"> F</w:t>
      </w:r>
      <w:r w:rsidR="00A23954">
        <w:rPr>
          <w:rFonts w:ascii="Arial" w:hAnsi="Arial" w:cs="Arial"/>
        </w:rPr>
        <w:t>.</w:t>
      </w:r>
      <w:r w:rsidR="00A23954" w:rsidRPr="00A23954">
        <w:rPr>
          <w:rFonts w:ascii="Arial" w:hAnsi="Arial" w:cs="Arial"/>
        </w:rPr>
        <w:t>, Ouedraogo</w:t>
      </w:r>
      <w:r w:rsidR="00A23954">
        <w:rPr>
          <w:rFonts w:ascii="Arial" w:hAnsi="Arial" w:cs="Arial"/>
        </w:rPr>
        <w:t>,</w:t>
      </w:r>
      <w:r w:rsidR="00A23954" w:rsidRPr="00A23954">
        <w:rPr>
          <w:rFonts w:ascii="Arial" w:hAnsi="Arial" w:cs="Arial"/>
        </w:rPr>
        <w:t xml:space="preserve"> A</w:t>
      </w:r>
      <w:r w:rsidR="00A23954">
        <w:rPr>
          <w:rFonts w:ascii="Arial" w:hAnsi="Arial" w:cs="Arial"/>
        </w:rPr>
        <w:t>.</w:t>
      </w:r>
      <w:r w:rsidR="00A23954" w:rsidRPr="00A23954">
        <w:rPr>
          <w:rFonts w:ascii="Arial" w:hAnsi="Arial" w:cs="Arial"/>
        </w:rPr>
        <w:t>, Zida</w:t>
      </w:r>
      <w:r w:rsidR="00A23954">
        <w:rPr>
          <w:rFonts w:ascii="Arial" w:hAnsi="Arial" w:cs="Arial"/>
        </w:rPr>
        <w:t>,</w:t>
      </w:r>
      <w:r w:rsidR="00A23954" w:rsidRPr="00A23954">
        <w:rPr>
          <w:rFonts w:ascii="Arial" w:hAnsi="Arial" w:cs="Arial"/>
        </w:rPr>
        <w:t xml:space="preserve"> L</w:t>
      </w:r>
      <w:r w:rsidR="00A23954">
        <w:rPr>
          <w:rFonts w:ascii="Arial" w:hAnsi="Arial" w:cs="Arial"/>
        </w:rPr>
        <w:t>.</w:t>
      </w:r>
      <w:r w:rsidR="00A23954" w:rsidRPr="00A23954">
        <w:rPr>
          <w:rFonts w:ascii="Arial" w:hAnsi="Arial" w:cs="Arial"/>
        </w:rPr>
        <w:t>, Zoungrana</w:t>
      </w:r>
      <w:r w:rsidR="00A23954">
        <w:rPr>
          <w:rFonts w:ascii="Arial" w:hAnsi="Arial" w:cs="Arial"/>
        </w:rPr>
        <w:t>,</w:t>
      </w:r>
      <w:r w:rsidR="00A23954" w:rsidRPr="00A23954">
        <w:rPr>
          <w:rFonts w:ascii="Arial" w:hAnsi="Arial" w:cs="Arial"/>
        </w:rPr>
        <w:t xml:space="preserve"> M</w:t>
      </w:r>
      <w:r w:rsidR="00A23954">
        <w:rPr>
          <w:rFonts w:ascii="Arial" w:hAnsi="Arial" w:cs="Arial"/>
        </w:rPr>
        <w:t>.</w:t>
      </w:r>
      <w:r w:rsidR="00A23954" w:rsidRPr="00A23954">
        <w:rPr>
          <w:rFonts w:ascii="Arial" w:hAnsi="Arial" w:cs="Arial"/>
        </w:rPr>
        <w:t>,</w:t>
      </w:r>
      <w:r w:rsidR="00A23954">
        <w:rPr>
          <w:rFonts w:ascii="Arial" w:hAnsi="Arial" w:cs="Arial"/>
        </w:rPr>
        <w:t xml:space="preserve"> </w:t>
      </w:r>
      <w:r w:rsidR="00A23954" w:rsidRPr="008641ED">
        <w:rPr>
          <w:rFonts w:ascii="Arial" w:hAnsi="Arial" w:cs="Arial"/>
        </w:rPr>
        <w:t>&amp;</w:t>
      </w:r>
      <w:r w:rsidR="00A23954" w:rsidRPr="00A23954">
        <w:rPr>
          <w:rFonts w:ascii="Arial" w:hAnsi="Arial" w:cs="Arial"/>
        </w:rPr>
        <w:t xml:space="preserve"> Zerbo</w:t>
      </w:r>
      <w:r w:rsidR="00A23954">
        <w:rPr>
          <w:rFonts w:ascii="Arial" w:hAnsi="Arial" w:cs="Arial"/>
        </w:rPr>
        <w:t>,</w:t>
      </w:r>
      <w:r w:rsidR="00A23954" w:rsidRPr="00A23954">
        <w:rPr>
          <w:rFonts w:ascii="Arial" w:hAnsi="Arial" w:cs="Arial"/>
        </w:rPr>
        <w:t xml:space="preserve"> I</w:t>
      </w:r>
      <w:r w:rsidR="00A23954">
        <w:rPr>
          <w:rFonts w:ascii="Arial" w:hAnsi="Arial" w:cs="Arial"/>
        </w:rPr>
        <w:t>. (2022).</w:t>
      </w:r>
      <w:r w:rsidR="00A23954" w:rsidRPr="00A23954">
        <w:rPr>
          <w:rFonts w:ascii="Arial" w:hAnsi="Arial" w:cs="Arial"/>
        </w:rPr>
        <w:t xml:space="preserve"> Uncooled PV cell under variable light concentration: Determination of profiles of the temperature, the intrinsic properties and the carrier density, International Journal of Physical Sciences,17(3),</w:t>
      </w:r>
      <w:r w:rsidR="00A23954">
        <w:rPr>
          <w:rFonts w:ascii="Arial" w:hAnsi="Arial" w:cs="Arial"/>
        </w:rPr>
        <w:t xml:space="preserve"> </w:t>
      </w:r>
      <w:r w:rsidR="00A23954" w:rsidRPr="00A23954">
        <w:rPr>
          <w:rFonts w:ascii="Arial" w:hAnsi="Arial" w:cs="Arial"/>
        </w:rPr>
        <w:t>96-107. DOI: 10.5897/IJPS2022.5010</w:t>
      </w:r>
    </w:p>
    <w:p w14:paraId="2F621836" w14:textId="417A2054" w:rsidR="00A23954" w:rsidRDefault="00A23954" w:rsidP="00A23954">
      <w:pPr>
        <w:pStyle w:val="Body"/>
        <w:rPr>
          <w:rFonts w:ascii="Arial" w:hAnsi="Arial" w:cs="Arial"/>
        </w:rPr>
      </w:pPr>
      <w:r w:rsidRPr="00A23954">
        <w:rPr>
          <w:rFonts w:ascii="Arial" w:hAnsi="Arial" w:cs="Arial"/>
        </w:rPr>
        <w:t>[11]</w:t>
      </w:r>
      <w:r>
        <w:rPr>
          <w:rFonts w:ascii="Arial" w:hAnsi="Arial" w:cs="Arial"/>
        </w:rPr>
        <w:t xml:space="preserve"> </w:t>
      </w:r>
      <w:r w:rsidRPr="00A23954">
        <w:rPr>
          <w:rFonts w:ascii="Arial" w:hAnsi="Arial" w:cs="Arial"/>
        </w:rPr>
        <w:t>Rodrigo</w:t>
      </w:r>
      <w:r>
        <w:rPr>
          <w:rFonts w:ascii="Arial" w:hAnsi="Arial" w:cs="Arial"/>
        </w:rPr>
        <w:t>,</w:t>
      </w:r>
      <w:r w:rsidRPr="00A23954">
        <w:rPr>
          <w:rFonts w:ascii="Arial" w:hAnsi="Arial" w:cs="Arial"/>
        </w:rPr>
        <w:t xml:space="preserve"> P</w:t>
      </w:r>
      <w:r>
        <w:rPr>
          <w:rFonts w:ascii="Arial" w:hAnsi="Arial" w:cs="Arial"/>
        </w:rPr>
        <w:t>.</w:t>
      </w:r>
      <w:r w:rsidRPr="00A23954">
        <w:rPr>
          <w:rFonts w:ascii="Arial" w:hAnsi="Arial" w:cs="Arial"/>
        </w:rPr>
        <w:t>, Fernández</w:t>
      </w:r>
      <w:r>
        <w:rPr>
          <w:rFonts w:ascii="Arial" w:hAnsi="Arial" w:cs="Arial"/>
        </w:rPr>
        <w:t>,</w:t>
      </w:r>
      <w:r w:rsidRPr="00A23954">
        <w:rPr>
          <w:rFonts w:ascii="Arial" w:hAnsi="Arial" w:cs="Arial"/>
        </w:rPr>
        <w:t xml:space="preserve"> E</w:t>
      </w:r>
      <w:r>
        <w:rPr>
          <w:rFonts w:ascii="Arial" w:hAnsi="Arial" w:cs="Arial"/>
        </w:rPr>
        <w:t>.</w:t>
      </w:r>
      <w:r w:rsidRPr="00A23954">
        <w:rPr>
          <w:rFonts w:ascii="Arial" w:hAnsi="Arial" w:cs="Arial"/>
        </w:rPr>
        <w:t xml:space="preserve"> F</w:t>
      </w:r>
      <w:r>
        <w:rPr>
          <w:rFonts w:ascii="Arial" w:hAnsi="Arial" w:cs="Arial"/>
        </w:rPr>
        <w:t>.</w:t>
      </w:r>
      <w:r w:rsidRPr="00A23954">
        <w:rPr>
          <w:rFonts w:ascii="Arial" w:hAnsi="Arial" w:cs="Arial"/>
        </w:rPr>
        <w:t>, Almonacid</w:t>
      </w:r>
      <w:r>
        <w:rPr>
          <w:rFonts w:ascii="Arial" w:hAnsi="Arial" w:cs="Arial"/>
        </w:rPr>
        <w:t>,</w:t>
      </w:r>
      <w:r w:rsidRPr="00A23954">
        <w:rPr>
          <w:rFonts w:ascii="Arial" w:hAnsi="Arial" w:cs="Arial"/>
        </w:rPr>
        <w:t xml:space="preserve"> F</w:t>
      </w:r>
      <w:r>
        <w:rPr>
          <w:rFonts w:ascii="Arial" w:hAnsi="Arial" w:cs="Arial"/>
        </w:rPr>
        <w:t>.</w:t>
      </w:r>
      <w:r w:rsidRPr="00A23954">
        <w:rPr>
          <w:rFonts w:ascii="Arial" w:hAnsi="Arial" w:cs="Arial"/>
        </w:rPr>
        <w:t xml:space="preserve">, </w:t>
      </w:r>
      <w:r w:rsidR="007C4A1F" w:rsidRPr="008641ED">
        <w:rPr>
          <w:rFonts w:ascii="Arial" w:hAnsi="Arial" w:cs="Arial"/>
        </w:rPr>
        <w:t>&amp;</w:t>
      </w:r>
      <w:r w:rsidR="007C4A1F">
        <w:rPr>
          <w:rFonts w:ascii="Arial" w:hAnsi="Arial" w:cs="Arial"/>
        </w:rPr>
        <w:t xml:space="preserve"> </w:t>
      </w:r>
      <w:r w:rsidRPr="00A23954">
        <w:rPr>
          <w:rFonts w:ascii="Arial" w:hAnsi="Arial" w:cs="Arial"/>
        </w:rPr>
        <w:t>Pérez-</w:t>
      </w:r>
      <w:proofErr w:type="spellStart"/>
      <w:r w:rsidRPr="00A23954">
        <w:rPr>
          <w:rFonts w:ascii="Arial" w:hAnsi="Arial" w:cs="Arial"/>
        </w:rPr>
        <w:t>Higueras</w:t>
      </w:r>
      <w:proofErr w:type="spellEnd"/>
      <w:r>
        <w:rPr>
          <w:rFonts w:ascii="Arial" w:hAnsi="Arial" w:cs="Arial"/>
        </w:rPr>
        <w:t>,</w:t>
      </w:r>
      <w:r w:rsidRPr="00A23954">
        <w:rPr>
          <w:rFonts w:ascii="Arial" w:hAnsi="Arial" w:cs="Arial"/>
        </w:rPr>
        <w:t xml:space="preserve"> P</w:t>
      </w:r>
      <w:r>
        <w:rPr>
          <w:rFonts w:ascii="Arial" w:hAnsi="Arial" w:cs="Arial"/>
        </w:rPr>
        <w:t>.</w:t>
      </w:r>
      <w:r w:rsidRPr="00A23954">
        <w:rPr>
          <w:rFonts w:ascii="Arial" w:hAnsi="Arial" w:cs="Arial"/>
        </w:rPr>
        <w:t xml:space="preserve"> J.</w:t>
      </w:r>
      <w:r>
        <w:rPr>
          <w:rFonts w:ascii="Arial" w:hAnsi="Arial" w:cs="Arial"/>
        </w:rPr>
        <w:t xml:space="preserve"> (2014).</w:t>
      </w:r>
      <w:r w:rsidRPr="00A23954">
        <w:rPr>
          <w:rFonts w:ascii="Arial" w:hAnsi="Arial" w:cs="Arial"/>
        </w:rPr>
        <w:t xml:space="preserve"> Review of methods for the calculation of cell temperature in high concentration photovoltaic modules for electrical characterization, Renewable and Sustainable Energy Reviews, 38,</w:t>
      </w:r>
      <w:r>
        <w:rPr>
          <w:rFonts w:ascii="Arial" w:hAnsi="Arial" w:cs="Arial"/>
        </w:rPr>
        <w:t xml:space="preserve"> </w:t>
      </w:r>
      <w:r w:rsidRPr="00A23954">
        <w:rPr>
          <w:rFonts w:ascii="Arial" w:hAnsi="Arial" w:cs="Arial"/>
        </w:rPr>
        <w:t xml:space="preserve">478–488. </w:t>
      </w:r>
      <w:hyperlink r:id="rId164" w:history="1">
        <w:r w:rsidRPr="00E75968">
          <w:rPr>
            <w:rStyle w:val="Hyperlink"/>
            <w:rFonts w:ascii="Arial" w:hAnsi="Arial" w:cs="Arial"/>
          </w:rPr>
          <w:t>http://dx.doi.org/10.1016/j.rser.2014.06.008</w:t>
        </w:r>
      </w:hyperlink>
    </w:p>
    <w:p w14:paraId="1CB527C4" w14:textId="595CB4AB" w:rsidR="00790ADA" w:rsidRDefault="00A23954" w:rsidP="00A23954">
      <w:pPr>
        <w:pStyle w:val="Body"/>
        <w:spacing w:after="0"/>
        <w:rPr>
          <w:rFonts w:ascii="Arial" w:hAnsi="Arial" w:cs="Arial"/>
        </w:rPr>
      </w:pPr>
      <w:r w:rsidRPr="00A23954">
        <w:rPr>
          <w:rFonts w:ascii="Arial" w:hAnsi="Arial" w:cs="Arial"/>
        </w:rPr>
        <w:t>[12]</w:t>
      </w:r>
      <w:r>
        <w:rPr>
          <w:rFonts w:ascii="Arial" w:hAnsi="Arial" w:cs="Arial"/>
        </w:rPr>
        <w:t xml:space="preserve"> </w:t>
      </w:r>
      <w:r w:rsidRPr="00A23954">
        <w:rPr>
          <w:rFonts w:ascii="Arial" w:hAnsi="Arial" w:cs="Arial"/>
        </w:rPr>
        <w:t>Maka</w:t>
      </w:r>
      <w:r>
        <w:rPr>
          <w:rFonts w:ascii="Arial" w:hAnsi="Arial" w:cs="Arial"/>
        </w:rPr>
        <w:t>,</w:t>
      </w:r>
      <w:r w:rsidRPr="00A23954">
        <w:rPr>
          <w:rFonts w:ascii="Arial" w:hAnsi="Arial" w:cs="Arial"/>
        </w:rPr>
        <w:t xml:space="preserve"> A</w:t>
      </w:r>
      <w:r>
        <w:rPr>
          <w:rFonts w:ascii="Arial" w:hAnsi="Arial" w:cs="Arial"/>
        </w:rPr>
        <w:t>.</w:t>
      </w:r>
      <w:r w:rsidRPr="00A23954">
        <w:rPr>
          <w:rFonts w:ascii="Arial" w:hAnsi="Arial" w:cs="Arial"/>
        </w:rPr>
        <w:t xml:space="preserve"> O</w:t>
      </w:r>
      <w:r>
        <w:rPr>
          <w:rFonts w:ascii="Arial" w:hAnsi="Arial" w:cs="Arial"/>
        </w:rPr>
        <w:t>.</w:t>
      </w:r>
      <w:r w:rsidRPr="00A23954">
        <w:rPr>
          <w:rFonts w:ascii="Arial" w:hAnsi="Arial" w:cs="Arial"/>
        </w:rPr>
        <w:t xml:space="preserve"> M</w:t>
      </w:r>
      <w:r>
        <w:rPr>
          <w:rFonts w:ascii="Arial" w:hAnsi="Arial" w:cs="Arial"/>
        </w:rPr>
        <w:t>.</w:t>
      </w:r>
      <w:r w:rsidRPr="00A23954">
        <w:rPr>
          <w:rFonts w:ascii="Arial" w:hAnsi="Arial" w:cs="Arial"/>
        </w:rPr>
        <w:t xml:space="preserve">, </w:t>
      </w:r>
      <w:r w:rsidR="007C4A1F" w:rsidRPr="008641ED">
        <w:rPr>
          <w:rFonts w:ascii="Arial" w:hAnsi="Arial" w:cs="Arial"/>
        </w:rPr>
        <w:t>&amp;</w:t>
      </w:r>
      <w:r w:rsidR="007C4A1F">
        <w:rPr>
          <w:rFonts w:ascii="Arial" w:hAnsi="Arial" w:cs="Arial"/>
        </w:rPr>
        <w:t xml:space="preserve"> </w:t>
      </w:r>
      <w:r w:rsidRPr="00A23954">
        <w:rPr>
          <w:rFonts w:ascii="Arial" w:hAnsi="Arial" w:cs="Arial"/>
        </w:rPr>
        <w:t>O’Donovan</w:t>
      </w:r>
      <w:r>
        <w:rPr>
          <w:rFonts w:ascii="Arial" w:hAnsi="Arial" w:cs="Arial"/>
        </w:rPr>
        <w:t>,</w:t>
      </w:r>
      <w:r w:rsidRPr="00A23954">
        <w:rPr>
          <w:rFonts w:ascii="Arial" w:hAnsi="Arial" w:cs="Arial"/>
        </w:rPr>
        <w:t xml:space="preserve"> T</w:t>
      </w:r>
      <w:r>
        <w:rPr>
          <w:rFonts w:ascii="Arial" w:hAnsi="Arial" w:cs="Arial"/>
        </w:rPr>
        <w:t>.</w:t>
      </w:r>
      <w:r w:rsidRPr="00A23954">
        <w:rPr>
          <w:rFonts w:ascii="Arial" w:hAnsi="Arial" w:cs="Arial"/>
        </w:rPr>
        <w:t xml:space="preserve"> S.</w:t>
      </w:r>
      <w:r>
        <w:rPr>
          <w:rFonts w:ascii="Arial" w:hAnsi="Arial" w:cs="Arial"/>
        </w:rPr>
        <w:t xml:space="preserve"> (2022).</w:t>
      </w:r>
      <w:r w:rsidRPr="00A23954">
        <w:rPr>
          <w:rFonts w:ascii="Arial" w:hAnsi="Arial" w:cs="Arial"/>
        </w:rPr>
        <w:t xml:space="preserve"> Effect of thermal load on performance parameters of solar concentrating photovoltaic: High-efficiency solar cells, Energy and Built Environment, 3, 201–209. </w:t>
      </w:r>
      <w:hyperlink r:id="rId165" w:history="1">
        <w:r w:rsidRPr="00E75968">
          <w:rPr>
            <w:rStyle w:val="Hyperlink"/>
            <w:rFonts w:ascii="Arial" w:hAnsi="Arial" w:cs="Arial"/>
          </w:rPr>
          <w:t>https://doi.org/10.1016/j.enbenv.2021.01.004</w:t>
        </w:r>
      </w:hyperlink>
    </w:p>
    <w:p w14:paraId="6CB27D32" w14:textId="77777777" w:rsidR="00A23954" w:rsidRDefault="00A23954" w:rsidP="00441B6F">
      <w:pPr>
        <w:pStyle w:val="Body"/>
        <w:spacing w:after="0"/>
        <w:rPr>
          <w:rFonts w:ascii="Arial" w:hAnsi="Arial" w:cs="Arial"/>
        </w:rPr>
      </w:pPr>
    </w:p>
    <w:p w14:paraId="31775C38" w14:textId="5C9A2AE4" w:rsidR="007C4A1F" w:rsidRPr="007C4A1F" w:rsidRDefault="007C4A1F" w:rsidP="007C4A1F">
      <w:pPr>
        <w:pStyle w:val="Body"/>
        <w:rPr>
          <w:rFonts w:ascii="Arial" w:hAnsi="Arial" w:cs="Arial"/>
        </w:rPr>
      </w:pPr>
      <w:r w:rsidRPr="007C4A1F">
        <w:rPr>
          <w:rFonts w:ascii="Arial" w:hAnsi="Arial" w:cs="Arial"/>
        </w:rPr>
        <w:t>[13]</w:t>
      </w:r>
      <w:r>
        <w:rPr>
          <w:rFonts w:ascii="Arial" w:hAnsi="Arial" w:cs="Arial"/>
        </w:rPr>
        <w:t xml:space="preserve"> </w:t>
      </w:r>
      <w:r w:rsidRPr="007C4A1F">
        <w:rPr>
          <w:rFonts w:ascii="Arial" w:hAnsi="Arial" w:cs="Arial"/>
        </w:rPr>
        <w:t>Dubey</w:t>
      </w:r>
      <w:r>
        <w:rPr>
          <w:rFonts w:ascii="Arial" w:hAnsi="Arial" w:cs="Arial"/>
        </w:rPr>
        <w:t>,</w:t>
      </w:r>
      <w:r w:rsidRPr="007C4A1F">
        <w:rPr>
          <w:rFonts w:ascii="Arial" w:hAnsi="Arial" w:cs="Arial"/>
        </w:rPr>
        <w:t xml:space="preserve"> S</w:t>
      </w:r>
      <w:r>
        <w:rPr>
          <w:rFonts w:ascii="Arial" w:hAnsi="Arial" w:cs="Arial"/>
        </w:rPr>
        <w:t>.</w:t>
      </w:r>
      <w:r w:rsidRPr="007C4A1F">
        <w:rPr>
          <w:rFonts w:ascii="Arial" w:hAnsi="Arial" w:cs="Arial"/>
        </w:rPr>
        <w:t xml:space="preserve">, </w:t>
      </w:r>
      <w:proofErr w:type="spellStart"/>
      <w:r w:rsidRPr="007C4A1F">
        <w:rPr>
          <w:rFonts w:ascii="Arial" w:hAnsi="Arial" w:cs="Arial"/>
        </w:rPr>
        <w:t>Sarvaiya</w:t>
      </w:r>
      <w:proofErr w:type="spellEnd"/>
      <w:r>
        <w:rPr>
          <w:rFonts w:ascii="Arial" w:hAnsi="Arial" w:cs="Arial"/>
        </w:rPr>
        <w:t>,</w:t>
      </w:r>
      <w:r w:rsidRPr="007C4A1F">
        <w:rPr>
          <w:rFonts w:ascii="Arial" w:hAnsi="Arial" w:cs="Arial"/>
        </w:rPr>
        <w:t xml:space="preserve"> J</w:t>
      </w:r>
      <w:r>
        <w:rPr>
          <w:rFonts w:ascii="Arial" w:hAnsi="Arial" w:cs="Arial"/>
        </w:rPr>
        <w:t>.</w:t>
      </w:r>
      <w:r w:rsidRPr="007C4A1F">
        <w:rPr>
          <w:rFonts w:ascii="Arial" w:hAnsi="Arial" w:cs="Arial"/>
        </w:rPr>
        <w:t xml:space="preserve"> N</w:t>
      </w:r>
      <w:r>
        <w:rPr>
          <w:rFonts w:ascii="Arial" w:hAnsi="Arial" w:cs="Arial"/>
        </w:rPr>
        <w:t>.</w:t>
      </w:r>
      <w:r w:rsidRPr="007C4A1F">
        <w:rPr>
          <w:rFonts w:ascii="Arial" w:hAnsi="Arial" w:cs="Arial"/>
        </w:rPr>
        <w:t xml:space="preserve">, </w:t>
      </w:r>
      <w:r w:rsidRPr="008641ED">
        <w:rPr>
          <w:rFonts w:ascii="Arial" w:hAnsi="Arial" w:cs="Arial"/>
        </w:rPr>
        <w:t>&amp;</w:t>
      </w:r>
      <w:r>
        <w:rPr>
          <w:rFonts w:ascii="Arial" w:hAnsi="Arial" w:cs="Arial"/>
        </w:rPr>
        <w:t xml:space="preserve"> </w:t>
      </w:r>
      <w:r w:rsidRPr="007C4A1F">
        <w:rPr>
          <w:rFonts w:ascii="Arial" w:hAnsi="Arial" w:cs="Arial"/>
        </w:rPr>
        <w:t>Seshadri</w:t>
      </w:r>
      <w:r>
        <w:rPr>
          <w:rFonts w:ascii="Arial" w:hAnsi="Arial" w:cs="Arial"/>
        </w:rPr>
        <w:t>,</w:t>
      </w:r>
      <w:r w:rsidRPr="007C4A1F">
        <w:rPr>
          <w:rFonts w:ascii="Arial" w:hAnsi="Arial" w:cs="Arial"/>
        </w:rPr>
        <w:t xml:space="preserve"> B.</w:t>
      </w:r>
      <w:r>
        <w:rPr>
          <w:rFonts w:ascii="Arial" w:hAnsi="Arial" w:cs="Arial"/>
        </w:rPr>
        <w:t xml:space="preserve"> (2013).</w:t>
      </w:r>
      <w:r w:rsidRPr="007C4A1F">
        <w:rPr>
          <w:rFonts w:ascii="Arial" w:hAnsi="Arial" w:cs="Arial"/>
        </w:rPr>
        <w:t xml:space="preserve"> Temperature Dependent Photovoltaic (PV) Efficiency and Its Effect on PV Production in the World - A Review, Energy Procedia, 33,</w:t>
      </w:r>
      <w:r>
        <w:rPr>
          <w:rFonts w:ascii="Arial" w:hAnsi="Arial" w:cs="Arial"/>
        </w:rPr>
        <w:t xml:space="preserve"> </w:t>
      </w:r>
      <w:r w:rsidRPr="007C4A1F">
        <w:rPr>
          <w:rFonts w:ascii="Arial" w:hAnsi="Arial" w:cs="Arial"/>
        </w:rPr>
        <w:t xml:space="preserve">311–321. </w:t>
      </w:r>
      <w:proofErr w:type="spellStart"/>
      <w:r w:rsidRPr="007C4A1F">
        <w:rPr>
          <w:rFonts w:ascii="Arial" w:hAnsi="Arial" w:cs="Arial"/>
        </w:rPr>
        <w:t>doi</w:t>
      </w:r>
      <w:proofErr w:type="spellEnd"/>
      <w:r w:rsidRPr="007C4A1F">
        <w:rPr>
          <w:rFonts w:ascii="Arial" w:hAnsi="Arial" w:cs="Arial"/>
        </w:rPr>
        <w:t>: 10.1016/j.egypro.2013.05.072</w:t>
      </w:r>
    </w:p>
    <w:p w14:paraId="0C39F98D" w14:textId="3D657F0F" w:rsidR="007C4A1F" w:rsidRPr="007C4A1F" w:rsidRDefault="007C4A1F" w:rsidP="007C4A1F">
      <w:pPr>
        <w:pStyle w:val="Body"/>
        <w:rPr>
          <w:rFonts w:ascii="Arial" w:hAnsi="Arial" w:cs="Arial"/>
        </w:rPr>
      </w:pPr>
      <w:r w:rsidRPr="007C4A1F">
        <w:rPr>
          <w:rFonts w:ascii="Arial" w:hAnsi="Arial" w:cs="Arial"/>
        </w:rPr>
        <w:t>[14]</w:t>
      </w:r>
      <w:r>
        <w:rPr>
          <w:rFonts w:ascii="Arial" w:hAnsi="Arial" w:cs="Arial"/>
        </w:rPr>
        <w:t xml:space="preserve"> </w:t>
      </w:r>
      <w:r w:rsidRPr="007C4A1F">
        <w:rPr>
          <w:rFonts w:ascii="Arial" w:hAnsi="Arial" w:cs="Arial"/>
        </w:rPr>
        <w:t>Shaker</w:t>
      </w:r>
      <w:r>
        <w:rPr>
          <w:rFonts w:ascii="Arial" w:hAnsi="Arial" w:cs="Arial"/>
        </w:rPr>
        <w:t>,</w:t>
      </w:r>
      <w:r w:rsidRPr="007C4A1F">
        <w:rPr>
          <w:rFonts w:ascii="Arial" w:hAnsi="Arial" w:cs="Arial"/>
        </w:rPr>
        <w:t xml:space="preserve"> L</w:t>
      </w:r>
      <w:r>
        <w:rPr>
          <w:rFonts w:ascii="Arial" w:hAnsi="Arial" w:cs="Arial"/>
        </w:rPr>
        <w:t>.</w:t>
      </w:r>
      <w:r w:rsidRPr="007C4A1F">
        <w:rPr>
          <w:rFonts w:ascii="Arial" w:hAnsi="Arial" w:cs="Arial"/>
        </w:rPr>
        <w:t xml:space="preserve"> M</w:t>
      </w:r>
      <w:r>
        <w:rPr>
          <w:rFonts w:ascii="Arial" w:hAnsi="Arial" w:cs="Arial"/>
        </w:rPr>
        <w:t>.</w:t>
      </w:r>
      <w:r w:rsidRPr="007C4A1F">
        <w:rPr>
          <w:rFonts w:ascii="Arial" w:hAnsi="Arial" w:cs="Arial"/>
        </w:rPr>
        <w:t>, Al</w:t>
      </w:r>
      <w:r w:rsidRPr="007C4A1F">
        <w:rPr>
          <w:rFonts w:ascii="Cambria Math" w:hAnsi="Cambria Math" w:cs="Cambria Math"/>
        </w:rPr>
        <w:t>‑</w:t>
      </w:r>
      <w:proofErr w:type="spellStart"/>
      <w:r w:rsidRPr="007C4A1F">
        <w:rPr>
          <w:rFonts w:ascii="Arial" w:hAnsi="Arial" w:cs="Arial"/>
        </w:rPr>
        <w:t>Amiery</w:t>
      </w:r>
      <w:proofErr w:type="spellEnd"/>
      <w:r>
        <w:rPr>
          <w:rFonts w:ascii="Arial" w:hAnsi="Arial" w:cs="Arial"/>
        </w:rPr>
        <w:t>,</w:t>
      </w:r>
      <w:r w:rsidRPr="007C4A1F">
        <w:rPr>
          <w:rFonts w:ascii="Arial" w:hAnsi="Arial" w:cs="Arial"/>
        </w:rPr>
        <w:t xml:space="preserve"> A</w:t>
      </w:r>
      <w:r>
        <w:rPr>
          <w:rFonts w:ascii="Arial" w:hAnsi="Arial" w:cs="Arial"/>
        </w:rPr>
        <w:t>.</w:t>
      </w:r>
      <w:r w:rsidRPr="007C4A1F">
        <w:rPr>
          <w:rFonts w:ascii="Arial" w:hAnsi="Arial" w:cs="Arial"/>
        </w:rPr>
        <w:t xml:space="preserve"> A</w:t>
      </w:r>
      <w:r>
        <w:rPr>
          <w:rFonts w:ascii="Arial" w:hAnsi="Arial" w:cs="Arial"/>
        </w:rPr>
        <w:t>.</w:t>
      </w:r>
      <w:r w:rsidRPr="007C4A1F">
        <w:rPr>
          <w:rFonts w:ascii="Arial" w:hAnsi="Arial" w:cs="Arial"/>
        </w:rPr>
        <w:t>, Hanoon</w:t>
      </w:r>
      <w:r>
        <w:rPr>
          <w:rFonts w:ascii="Arial" w:hAnsi="Arial" w:cs="Arial"/>
        </w:rPr>
        <w:t>,</w:t>
      </w:r>
      <w:r w:rsidRPr="007C4A1F">
        <w:rPr>
          <w:rFonts w:ascii="Arial" w:hAnsi="Arial" w:cs="Arial"/>
        </w:rPr>
        <w:t xml:space="preserve"> M</w:t>
      </w:r>
      <w:r>
        <w:rPr>
          <w:rFonts w:ascii="Arial" w:hAnsi="Arial" w:cs="Arial"/>
        </w:rPr>
        <w:t>.</w:t>
      </w:r>
      <w:r w:rsidRPr="007C4A1F">
        <w:rPr>
          <w:rFonts w:ascii="Arial" w:hAnsi="Arial" w:cs="Arial"/>
        </w:rPr>
        <w:t xml:space="preserve"> M</w:t>
      </w:r>
      <w:r>
        <w:rPr>
          <w:rFonts w:ascii="Arial" w:hAnsi="Arial" w:cs="Arial"/>
        </w:rPr>
        <w:t>.</w:t>
      </w:r>
      <w:r w:rsidRPr="007C4A1F">
        <w:rPr>
          <w:rFonts w:ascii="Arial" w:hAnsi="Arial" w:cs="Arial"/>
        </w:rPr>
        <w:t>, Al</w:t>
      </w:r>
      <w:r w:rsidRPr="007C4A1F">
        <w:rPr>
          <w:rFonts w:ascii="Cambria Math" w:hAnsi="Cambria Math" w:cs="Cambria Math"/>
        </w:rPr>
        <w:t>‑</w:t>
      </w:r>
      <w:r w:rsidRPr="007C4A1F">
        <w:rPr>
          <w:rFonts w:ascii="Arial" w:hAnsi="Arial" w:cs="Arial"/>
        </w:rPr>
        <w:t>Azzawi</w:t>
      </w:r>
      <w:r>
        <w:rPr>
          <w:rFonts w:ascii="Arial" w:hAnsi="Arial" w:cs="Arial"/>
        </w:rPr>
        <w:t>,</w:t>
      </w:r>
      <w:r w:rsidRPr="007C4A1F">
        <w:rPr>
          <w:rFonts w:ascii="Arial" w:hAnsi="Arial" w:cs="Arial"/>
        </w:rPr>
        <w:t xml:space="preserve"> W</w:t>
      </w:r>
      <w:r>
        <w:rPr>
          <w:rFonts w:ascii="Arial" w:hAnsi="Arial" w:cs="Arial"/>
        </w:rPr>
        <w:t>.</w:t>
      </w:r>
      <w:r w:rsidRPr="007C4A1F">
        <w:rPr>
          <w:rFonts w:ascii="Arial" w:hAnsi="Arial" w:cs="Arial"/>
        </w:rPr>
        <w:t xml:space="preserve"> K</w:t>
      </w:r>
      <w:r>
        <w:rPr>
          <w:rFonts w:ascii="Arial" w:hAnsi="Arial" w:cs="Arial"/>
        </w:rPr>
        <w:t>.</w:t>
      </w:r>
      <w:r w:rsidRPr="007C4A1F">
        <w:rPr>
          <w:rFonts w:ascii="Arial" w:hAnsi="Arial" w:cs="Arial"/>
        </w:rPr>
        <w:t xml:space="preserve">, </w:t>
      </w:r>
      <w:r w:rsidRPr="008641ED">
        <w:rPr>
          <w:rFonts w:ascii="Arial" w:hAnsi="Arial" w:cs="Arial"/>
        </w:rPr>
        <w:t>&amp;</w:t>
      </w:r>
      <w:r>
        <w:rPr>
          <w:rFonts w:ascii="Arial" w:hAnsi="Arial" w:cs="Arial"/>
        </w:rPr>
        <w:t xml:space="preserve"> </w:t>
      </w:r>
      <w:r w:rsidRPr="007C4A1F">
        <w:rPr>
          <w:rFonts w:ascii="Arial" w:hAnsi="Arial" w:cs="Arial"/>
        </w:rPr>
        <w:t>Kadhum</w:t>
      </w:r>
      <w:r>
        <w:rPr>
          <w:rFonts w:ascii="Arial" w:hAnsi="Arial" w:cs="Arial"/>
        </w:rPr>
        <w:t>,</w:t>
      </w:r>
      <w:r w:rsidRPr="007C4A1F">
        <w:rPr>
          <w:rFonts w:ascii="Arial" w:hAnsi="Arial" w:cs="Arial"/>
        </w:rPr>
        <w:t xml:space="preserve"> A</w:t>
      </w:r>
      <w:r>
        <w:rPr>
          <w:rFonts w:ascii="Arial" w:hAnsi="Arial" w:cs="Arial"/>
        </w:rPr>
        <w:t>.</w:t>
      </w:r>
      <w:r w:rsidRPr="007C4A1F">
        <w:rPr>
          <w:rFonts w:ascii="Arial" w:hAnsi="Arial" w:cs="Arial"/>
        </w:rPr>
        <w:t xml:space="preserve"> A</w:t>
      </w:r>
      <w:r>
        <w:rPr>
          <w:rFonts w:ascii="Arial" w:hAnsi="Arial" w:cs="Arial"/>
        </w:rPr>
        <w:t>.</w:t>
      </w:r>
      <w:r w:rsidRPr="007C4A1F">
        <w:rPr>
          <w:rFonts w:ascii="Arial" w:hAnsi="Arial" w:cs="Arial"/>
        </w:rPr>
        <w:t xml:space="preserve"> H.</w:t>
      </w:r>
      <w:r>
        <w:rPr>
          <w:rFonts w:ascii="Arial" w:hAnsi="Arial" w:cs="Arial"/>
        </w:rPr>
        <w:t xml:space="preserve"> (2024).</w:t>
      </w:r>
      <w:r w:rsidRPr="007C4A1F">
        <w:rPr>
          <w:rFonts w:ascii="Arial" w:hAnsi="Arial" w:cs="Arial"/>
        </w:rPr>
        <w:t xml:space="preserve"> Examining the influence of thermal effects on solar cells: a comprehensive review, Sustainable Energy Research, 11(6). </w:t>
      </w:r>
      <w:hyperlink r:id="rId166" w:history="1">
        <w:r w:rsidRPr="00E75968">
          <w:rPr>
            <w:rStyle w:val="Hyperlink"/>
            <w:rFonts w:ascii="Arial" w:hAnsi="Arial" w:cs="Arial"/>
          </w:rPr>
          <w:t>https://doi.org/10.1186/s40807-024-00100-8</w:t>
        </w:r>
      </w:hyperlink>
    </w:p>
    <w:p w14:paraId="2EF0E94C" w14:textId="240DAF62" w:rsidR="007C4A1F" w:rsidRDefault="007C4A1F" w:rsidP="007C4A1F">
      <w:pPr>
        <w:pStyle w:val="Body"/>
        <w:rPr>
          <w:rFonts w:ascii="Arial" w:hAnsi="Arial" w:cs="Arial"/>
        </w:rPr>
      </w:pPr>
      <w:r w:rsidRPr="007C4A1F">
        <w:rPr>
          <w:rFonts w:ascii="Arial" w:hAnsi="Arial" w:cs="Arial"/>
        </w:rPr>
        <w:t>[15]</w:t>
      </w:r>
      <w:r>
        <w:rPr>
          <w:rFonts w:ascii="Arial" w:hAnsi="Arial" w:cs="Arial"/>
        </w:rPr>
        <w:t xml:space="preserve"> </w:t>
      </w:r>
      <w:proofErr w:type="spellStart"/>
      <w:r w:rsidRPr="007C4A1F">
        <w:rPr>
          <w:rFonts w:ascii="Arial" w:hAnsi="Arial" w:cs="Arial"/>
        </w:rPr>
        <w:t>Ebhota</w:t>
      </w:r>
      <w:proofErr w:type="spellEnd"/>
      <w:r>
        <w:rPr>
          <w:rFonts w:ascii="Arial" w:hAnsi="Arial" w:cs="Arial"/>
        </w:rPr>
        <w:t>,</w:t>
      </w:r>
      <w:r w:rsidRPr="007C4A1F">
        <w:rPr>
          <w:rFonts w:ascii="Arial" w:hAnsi="Arial" w:cs="Arial"/>
        </w:rPr>
        <w:t xml:space="preserve"> W</w:t>
      </w:r>
      <w:r>
        <w:rPr>
          <w:rFonts w:ascii="Arial" w:hAnsi="Arial" w:cs="Arial"/>
        </w:rPr>
        <w:t>.</w:t>
      </w:r>
      <w:r w:rsidRPr="007C4A1F">
        <w:rPr>
          <w:rFonts w:ascii="Arial" w:hAnsi="Arial" w:cs="Arial"/>
        </w:rPr>
        <w:t xml:space="preserve"> S</w:t>
      </w:r>
      <w:r>
        <w:rPr>
          <w:rFonts w:ascii="Arial" w:hAnsi="Arial" w:cs="Arial"/>
        </w:rPr>
        <w:t>.</w:t>
      </w:r>
      <w:r w:rsidRPr="007C4A1F">
        <w:rPr>
          <w:rFonts w:ascii="Arial" w:hAnsi="Arial" w:cs="Arial"/>
        </w:rPr>
        <w:t xml:space="preserve">, </w:t>
      </w:r>
      <w:r w:rsidRPr="008641ED">
        <w:rPr>
          <w:rFonts w:ascii="Arial" w:hAnsi="Arial" w:cs="Arial"/>
        </w:rPr>
        <w:t>&amp;</w:t>
      </w:r>
      <w:r>
        <w:rPr>
          <w:rFonts w:ascii="Arial" w:hAnsi="Arial" w:cs="Arial"/>
        </w:rPr>
        <w:t xml:space="preserve"> </w:t>
      </w:r>
      <w:r w:rsidRPr="007C4A1F">
        <w:rPr>
          <w:rFonts w:ascii="Arial" w:hAnsi="Arial" w:cs="Arial"/>
        </w:rPr>
        <w:t>Tabakov</w:t>
      </w:r>
      <w:r>
        <w:rPr>
          <w:rFonts w:ascii="Arial" w:hAnsi="Arial" w:cs="Arial"/>
        </w:rPr>
        <w:t>,</w:t>
      </w:r>
      <w:r w:rsidRPr="007C4A1F">
        <w:rPr>
          <w:rFonts w:ascii="Arial" w:hAnsi="Arial" w:cs="Arial"/>
        </w:rPr>
        <w:t xml:space="preserve"> P</w:t>
      </w:r>
      <w:r>
        <w:rPr>
          <w:rFonts w:ascii="Arial" w:hAnsi="Arial" w:cs="Arial"/>
        </w:rPr>
        <w:t>.</w:t>
      </w:r>
      <w:r w:rsidRPr="007C4A1F">
        <w:rPr>
          <w:rFonts w:ascii="Arial" w:hAnsi="Arial" w:cs="Arial"/>
        </w:rPr>
        <w:t xml:space="preserve"> Y.</w:t>
      </w:r>
      <w:r>
        <w:rPr>
          <w:rFonts w:ascii="Arial" w:hAnsi="Arial" w:cs="Arial"/>
        </w:rPr>
        <w:t xml:space="preserve"> (2023).</w:t>
      </w:r>
      <w:r w:rsidRPr="007C4A1F">
        <w:rPr>
          <w:rFonts w:ascii="Arial" w:hAnsi="Arial" w:cs="Arial"/>
        </w:rPr>
        <w:t xml:space="preserve"> Influence of photovoltaic cell technologies and elevated temperature on photovoltaic system performance, Ain Shams Engineering Journal, 14,</w:t>
      </w:r>
      <w:r>
        <w:rPr>
          <w:rFonts w:ascii="Arial" w:hAnsi="Arial" w:cs="Arial"/>
        </w:rPr>
        <w:t xml:space="preserve"> </w:t>
      </w:r>
      <w:r w:rsidRPr="007C4A1F">
        <w:rPr>
          <w:rFonts w:ascii="Arial" w:hAnsi="Arial" w:cs="Arial"/>
        </w:rPr>
        <w:t xml:space="preserve">101984. </w:t>
      </w:r>
      <w:hyperlink r:id="rId167" w:history="1">
        <w:r w:rsidRPr="00E75968">
          <w:rPr>
            <w:rStyle w:val="Hyperlink"/>
            <w:rFonts w:ascii="Arial" w:hAnsi="Arial" w:cs="Arial"/>
          </w:rPr>
          <w:t>https://doi.org/10.1016/j.asej.2022.101984</w:t>
        </w:r>
      </w:hyperlink>
    </w:p>
    <w:p w14:paraId="77CBAF1D" w14:textId="4936FC56" w:rsidR="007C4A1F" w:rsidRDefault="007C4A1F" w:rsidP="007C4A1F">
      <w:pPr>
        <w:pStyle w:val="Body"/>
        <w:spacing w:after="0"/>
        <w:rPr>
          <w:rFonts w:ascii="Arial" w:hAnsi="Arial" w:cs="Arial"/>
        </w:rPr>
      </w:pPr>
      <w:r w:rsidRPr="007C4A1F">
        <w:rPr>
          <w:rFonts w:ascii="Arial" w:hAnsi="Arial" w:cs="Arial"/>
        </w:rPr>
        <w:lastRenderedPageBreak/>
        <w:t>[16]</w:t>
      </w:r>
      <w:r w:rsidR="00703A3F">
        <w:rPr>
          <w:rFonts w:ascii="Arial" w:hAnsi="Arial" w:cs="Arial"/>
        </w:rPr>
        <w:t xml:space="preserve"> </w:t>
      </w:r>
      <w:r w:rsidRPr="007C4A1F">
        <w:rPr>
          <w:rFonts w:ascii="Arial" w:hAnsi="Arial" w:cs="Arial"/>
        </w:rPr>
        <w:t>Chander</w:t>
      </w:r>
      <w:r w:rsidR="00703A3F">
        <w:rPr>
          <w:rFonts w:ascii="Arial" w:hAnsi="Arial" w:cs="Arial"/>
        </w:rPr>
        <w:t>,</w:t>
      </w:r>
      <w:r w:rsidRPr="007C4A1F">
        <w:rPr>
          <w:rFonts w:ascii="Arial" w:hAnsi="Arial" w:cs="Arial"/>
        </w:rPr>
        <w:t xml:space="preserve"> S</w:t>
      </w:r>
      <w:r w:rsidR="00703A3F">
        <w:rPr>
          <w:rFonts w:ascii="Arial" w:hAnsi="Arial" w:cs="Arial"/>
        </w:rPr>
        <w:t>.</w:t>
      </w:r>
      <w:r w:rsidRPr="007C4A1F">
        <w:rPr>
          <w:rFonts w:ascii="Arial" w:hAnsi="Arial" w:cs="Arial"/>
        </w:rPr>
        <w:t>, Purohit</w:t>
      </w:r>
      <w:r w:rsidR="00703A3F">
        <w:rPr>
          <w:rFonts w:ascii="Arial" w:hAnsi="Arial" w:cs="Arial"/>
        </w:rPr>
        <w:t>,</w:t>
      </w:r>
      <w:r w:rsidRPr="007C4A1F">
        <w:rPr>
          <w:rFonts w:ascii="Arial" w:hAnsi="Arial" w:cs="Arial"/>
        </w:rPr>
        <w:t xml:space="preserve"> A</w:t>
      </w:r>
      <w:r w:rsidR="00703A3F">
        <w:rPr>
          <w:rFonts w:ascii="Arial" w:hAnsi="Arial" w:cs="Arial"/>
        </w:rPr>
        <w:t>.</w:t>
      </w:r>
      <w:r w:rsidRPr="007C4A1F">
        <w:rPr>
          <w:rFonts w:ascii="Arial" w:hAnsi="Arial" w:cs="Arial"/>
        </w:rPr>
        <w:t>, Sharma</w:t>
      </w:r>
      <w:r w:rsidR="00703A3F">
        <w:rPr>
          <w:rFonts w:ascii="Arial" w:hAnsi="Arial" w:cs="Arial"/>
        </w:rPr>
        <w:t>,</w:t>
      </w:r>
      <w:r w:rsidRPr="007C4A1F">
        <w:rPr>
          <w:rFonts w:ascii="Arial" w:hAnsi="Arial" w:cs="Arial"/>
        </w:rPr>
        <w:t xml:space="preserve"> A</w:t>
      </w:r>
      <w:r w:rsidR="00703A3F">
        <w:rPr>
          <w:rFonts w:ascii="Arial" w:hAnsi="Arial" w:cs="Arial"/>
        </w:rPr>
        <w:t>.</w:t>
      </w:r>
      <w:r w:rsidRPr="007C4A1F">
        <w:rPr>
          <w:rFonts w:ascii="Arial" w:hAnsi="Arial" w:cs="Arial"/>
        </w:rPr>
        <w:t>, Arvind, Nehra</w:t>
      </w:r>
      <w:r w:rsidR="00703A3F">
        <w:rPr>
          <w:rFonts w:ascii="Arial" w:hAnsi="Arial" w:cs="Arial"/>
        </w:rPr>
        <w:t>,</w:t>
      </w:r>
      <w:r w:rsidRPr="007C4A1F">
        <w:rPr>
          <w:rFonts w:ascii="Arial" w:hAnsi="Arial" w:cs="Arial"/>
        </w:rPr>
        <w:t xml:space="preserve"> S</w:t>
      </w:r>
      <w:r w:rsidR="00703A3F">
        <w:rPr>
          <w:rFonts w:ascii="Arial" w:hAnsi="Arial" w:cs="Arial"/>
        </w:rPr>
        <w:t>.</w:t>
      </w:r>
      <w:r w:rsidRPr="007C4A1F">
        <w:rPr>
          <w:rFonts w:ascii="Arial" w:hAnsi="Arial" w:cs="Arial"/>
        </w:rPr>
        <w:t xml:space="preserve"> P</w:t>
      </w:r>
      <w:r w:rsidR="00703A3F">
        <w:rPr>
          <w:rFonts w:ascii="Arial" w:hAnsi="Arial" w:cs="Arial"/>
        </w:rPr>
        <w:t>.</w:t>
      </w:r>
      <w:r w:rsidRPr="007C4A1F">
        <w:rPr>
          <w:rFonts w:ascii="Arial" w:hAnsi="Arial" w:cs="Arial"/>
        </w:rPr>
        <w:t xml:space="preserve">, </w:t>
      </w:r>
      <w:r w:rsidR="00703A3F" w:rsidRPr="008641ED">
        <w:rPr>
          <w:rFonts w:ascii="Arial" w:hAnsi="Arial" w:cs="Arial"/>
        </w:rPr>
        <w:t>&amp;</w:t>
      </w:r>
      <w:r w:rsidR="00703A3F">
        <w:rPr>
          <w:rFonts w:ascii="Arial" w:hAnsi="Arial" w:cs="Arial"/>
        </w:rPr>
        <w:t xml:space="preserve"> </w:t>
      </w:r>
      <w:r w:rsidRPr="007C4A1F">
        <w:rPr>
          <w:rFonts w:ascii="Arial" w:hAnsi="Arial" w:cs="Arial"/>
        </w:rPr>
        <w:t>Dhaka</w:t>
      </w:r>
      <w:r w:rsidR="00703A3F">
        <w:rPr>
          <w:rFonts w:ascii="Arial" w:hAnsi="Arial" w:cs="Arial"/>
        </w:rPr>
        <w:t>,</w:t>
      </w:r>
      <w:r w:rsidRPr="007C4A1F">
        <w:rPr>
          <w:rFonts w:ascii="Arial" w:hAnsi="Arial" w:cs="Arial"/>
        </w:rPr>
        <w:t xml:space="preserve"> M</w:t>
      </w:r>
      <w:r w:rsidR="00703A3F">
        <w:rPr>
          <w:rFonts w:ascii="Arial" w:hAnsi="Arial" w:cs="Arial"/>
        </w:rPr>
        <w:t>.</w:t>
      </w:r>
      <w:r w:rsidRPr="007C4A1F">
        <w:rPr>
          <w:rFonts w:ascii="Arial" w:hAnsi="Arial" w:cs="Arial"/>
        </w:rPr>
        <w:t xml:space="preserve"> S.</w:t>
      </w:r>
      <w:r w:rsidR="00703A3F">
        <w:rPr>
          <w:rFonts w:ascii="Arial" w:hAnsi="Arial" w:cs="Arial"/>
        </w:rPr>
        <w:t xml:space="preserve"> (2015).</w:t>
      </w:r>
      <w:r w:rsidRPr="007C4A1F">
        <w:rPr>
          <w:rFonts w:ascii="Arial" w:hAnsi="Arial" w:cs="Arial"/>
        </w:rPr>
        <w:t xml:space="preserve"> A study on photovoltaic parameters of mono-crystalline silicon solar cell with cell temperature, Energy Reports, 1, 104–109</w:t>
      </w:r>
      <w:r w:rsidR="00703A3F">
        <w:rPr>
          <w:rFonts w:ascii="Arial" w:hAnsi="Arial" w:cs="Arial"/>
        </w:rPr>
        <w:t>.</w:t>
      </w:r>
      <w:r w:rsidRPr="007C4A1F">
        <w:rPr>
          <w:rFonts w:ascii="Arial" w:hAnsi="Arial" w:cs="Arial"/>
        </w:rPr>
        <w:t xml:space="preserve"> </w:t>
      </w:r>
      <w:hyperlink r:id="rId168" w:history="1">
        <w:r w:rsidR="00703A3F" w:rsidRPr="00E75968">
          <w:rPr>
            <w:rStyle w:val="Hyperlink"/>
            <w:rFonts w:ascii="Arial" w:hAnsi="Arial" w:cs="Arial"/>
          </w:rPr>
          <w:t>http://dx.doi.org/10.1016/j.egyr.2015.03.004</w:t>
        </w:r>
      </w:hyperlink>
    </w:p>
    <w:p w14:paraId="747B92B5" w14:textId="77777777" w:rsidR="00703A3F" w:rsidRDefault="00703A3F" w:rsidP="007C4A1F">
      <w:pPr>
        <w:pStyle w:val="Body"/>
        <w:spacing w:after="0"/>
        <w:rPr>
          <w:rFonts w:ascii="Arial" w:hAnsi="Arial" w:cs="Arial"/>
        </w:rPr>
      </w:pPr>
    </w:p>
    <w:p w14:paraId="73DAA6F2" w14:textId="4906BD01" w:rsidR="00E8264D" w:rsidRDefault="00E8264D" w:rsidP="00E8264D">
      <w:pPr>
        <w:pStyle w:val="Body"/>
        <w:rPr>
          <w:rFonts w:ascii="Arial" w:hAnsi="Arial" w:cs="Arial"/>
        </w:rPr>
      </w:pPr>
      <w:r w:rsidRPr="00E8264D">
        <w:rPr>
          <w:rFonts w:ascii="Arial" w:hAnsi="Arial" w:cs="Arial"/>
        </w:rPr>
        <w:t>[17]</w:t>
      </w:r>
      <w:r w:rsidR="00851F86">
        <w:rPr>
          <w:rFonts w:ascii="Arial" w:hAnsi="Arial" w:cs="Arial"/>
        </w:rPr>
        <w:t xml:space="preserve"> </w:t>
      </w:r>
      <w:proofErr w:type="spellStart"/>
      <w:r w:rsidRPr="00E8264D">
        <w:rPr>
          <w:rFonts w:ascii="Arial" w:hAnsi="Arial" w:cs="Arial"/>
        </w:rPr>
        <w:t>Herrando</w:t>
      </w:r>
      <w:proofErr w:type="spellEnd"/>
      <w:r>
        <w:rPr>
          <w:rFonts w:ascii="Arial" w:hAnsi="Arial" w:cs="Arial"/>
        </w:rPr>
        <w:t>,</w:t>
      </w:r>
      <w:r w:rsidRPr="00E8264D">
        <w:rPr>
          <w:rFonts w:ascii="Arial" w:hAnsi="Arial" w:cs="Arial"/>
        </w:rPr>
        <w:t xml:space="preserve"> M</w:t>
      </w:r>
      <w:r>
        <w:rPr>
          <w:rFonts w:ascii="Arial" w:hAnsi="Arial" w:cs="Arial"/>
        </w:rPr>
        <w:t>.</w:t>
      </w:r>
      <w:r w:rsidRPr="00E8264D">
        <w:rPr>
          <w:rFonts w:ascii="Arial" w:hAnsi="Arial" w:cs="Arial"/>
        </w:rPr>
        <w:t>, Fantoni</w:t>
      </w:r>
      <w:r>
        <w:rPr>
          <w:rFonts w:ascii="Arial" w:hAnsi="Arial" w:cs="Arial"/>
        </w:rPr>
        <w:t>,</w:t>
      </w:r>
      <w:r w:rsidRPr="00E8264D">
        <w:rPr>
          <w:rFonts w:ascii="Arial" w:hAnsi="Arial" w:cs="Arial"/>
        </w:rPr>
        <w:t xml:space="preserve"> G</w:t>
      </w:r>
      <w:r>
        <w:rPr>
          <w:rFonts w:ascii="Arial" w:hAnsi="Arial" w:cs="Arial"/>
        </w:rPr>
        <w:t>.</w:t>
      </w:r>
      <w:r w:rsidRPr="00E8264D">
        <w:rPr>
          <w:rFonts w:ascii="Arial" w:hAnsi="Arial" w:cs="Arial"/>
        </w:rPr>
        <w:t>, Cubero</w:t>
      </w:r>
      <w:r>
        <w:rPr>
          <w:rFonts w:ascii="Arial" w:hAnsi="Arial" w:cs="Arial"/>
        </w:rPr>
        <w:t>,</w:t>
      </w:r>
      <w:r w:rsidRPr="00E8264D">
        <w:rPr>
          <w:rFonts w:ascii="Arial" w:hAnsi="Arial" w:cs="Arial"/>
        </w:rPr>
        <w:t xml:space="preserve"> A</w:t>
      </w:r>
      <w:r>
        <w:rPr>
          <w:rFonts w:ascii="Arial" w:hAnsi="Arial" w:cs="Arial"/>
        </w:rPr>
        <w:t>.</w:t>
      </w:r>
      <w:r w:rsidRPr="00E8264D">
        <w:rPr>
          <w:rFonts w:ascii="Arial" w:hAnsi="Arial" w:cs="Arial"/>
        </w:rPr>
        <w:t>, Simon-Allué</w:t>
      </w:r>
      <w:r>
        <w:rPr>
          <w:rFonts w:ascii="Arial" w:hAnsi="Arial" w:cs="Arial"/>
        </w:rPr>
        <w:t>,</w:t>
      </w:r>
      <w:r w:rsidRPr="00E8264D">
        <w:rPr>
          <w:rFonts w:ascii="Arial" w:hAnsi="Arial" w:cs="Arial"/>
        </w:rPr>
        <w:t xml:space="preserve"> R</w:t>
      </w:r>
      <w:r>
        <w:rPr>
          <w:rFonts w:ascii="Arial" w:hAnsi="Arial" w:cs="Arial"/>
        </w:rPr>
        <w:t>.</w:t>
      </w:r>
      <w:r w:rsidRPr="00E8264D">
        <w:rPr>
          <w:rFonts w:ascii="Arial" w:hAnsi="Arial" w:cs="Arial"/>
        </w:rPr>
        <w:t>, Guedea</w:t>
      </w:r>
      <w:r>
        <w:rPr>
          <w:rFonts w:ascii="Arial" w:hAnsi="Arial" w:cs="Arial"/>
        </w:rPr>
        <w:t>,</w:t>
      </w:r>
      <w:r w:rsidRPr="00E8264D">
        <w:rPr>
          <w:rFonts w:ascii="Arial" w:hAnsi="Arial" w:cs="Arial"/>
        </w:rPr>
        <w:t xml:space="preserve"> I</w:t>
      </w:r>
      <w:r>
        <w:rPr>
          <w:rFonts w:ascii="Arial" w:hAnsi="Arial" w:cs="Arial"/>
        </w:rPr>
        <w:t>.</w:t>
      </w:r>
      <w:r w:rsidRPr="00E8264D">
        <w:rPr>
          <w:rFonts w:ascii="Arial" w:hAnsi="Arial" w:cs="Arial"/>
        </w:rPr>
        <w:t>,</w:t>
      </w:r>
      <w:r w:rsidR="00851F86">
        <w:rPr>
          <w:rFonts w:ascii="Arial" w:hAnsi="Arial" w:cs="Arial"/>
        </w:rPr>
        <w:t xml:space="preserve"> </w:t>
      </w:r>
      <w:r w:rsidR="00851F86" w:rsidRPr="008641ED">
        <w:rPr>
          <w:rFonts w:ascii="Arial" w:hAnsi="Arial" w:cs="Arial"/>
        </w:rPr>
        <w:t>&amp;</w:t>
      </w:r>
      <w:r w:rsidRPr="00E8264D">
        <w:rPr>
          <w:rFonts w:ascii="Arial" w:hAnsi="Arial" w:cs="Arial"/>
        </w:rPr>
        <w:t xml:space="preserve"> </w:t>
      </w:r>
      <w:proofErr w:type="spellStart"/>
      <w:r w:rsidRPr="00E8264D">
        <w:rPr>
          <w:rFonts w:ascii="Arial" w:hAnsi="Arial" w:cs="Arial"/>
        </w:rPr>
        <w:t>Fueyo</w:t>
      </w:r>
      <w:proofErr w:type="spellEnd"/>
      <w:r>
        <w:rPr>
          <w:rFonts w:ascii="Arial" w:hAnsi="Arial" w:cs="Arial"/>
        </w:rPr>
        <w:t>,</w:t>
      </w:r>
      <w:r w:rsidRPr="00E8264D">
        <w:rPr>
          <w:rFonts w:ascii="Arial" w:hAnsi="Arial" w:cs="Arial"/>
        </w:rPr>
        <w:t xml:space="preserve"> N.</w:t>
      </w:r>
      <w:r>
        <w:rPr>
          <w:rFonts w:ascii="Arial" w:hAnsi="Arial" w:cs="Arial"/>
        </w:rPr>
        <w:t xml:space="preserve"> (2023).</w:t>
      </w:r>
      <w:r w:rsidRPr="00E8264D">
        <w:rPr>
          <w:rFonts w:ascii="Arial" w:hAnsi="Arial" w:cs="Arial"/>
        </w:rPr>
        <w:t xml:space="preserve"> Numerical analysis of the fluid flow and heat transfer of a hybrid PV-thermal colle</w:t>
      </w:r>
      <w:r>
        <w:rPr>
          <w:rFonts w:ascii="Arial" w:hAnsi="Arial" w:cs="Arial"/>
        </w:rPr>
        <w:t>6</w:t>
      </w:r>
      <w:r w:rsidRPr="00E8264D">
        <w:rPr>
          <w:rFonts w:ascii="Arial" w:hAnsi="Arial" w:cs="Arial"/>
        </w:rPr>
        <w:t>ctor and performance</w:t>
      </w:r>
      <w:r>
        <w:rPr>
          <w:rFonts w:ascii="Arial" w:hAnsi="Arial" w:cs="Arial"/>
        </w:rPr>
        <w:t xml:space="preserve"> </w:t>
      </w:r>
      <w:r w:rsidRPr="00E8264D">
        <w:rPr>
          <w:rFonts w:ascii="Arial" w:hAnsi="Arial" w:cs="Arial"/>
        </w:rPr>
        <w:t>assessment,</w:t>
      </w:r>
      <w:r>
        <w:rPr>
          <w:rFonts w:ascii="Arial" w:hAnsi="Arial" w:cs="Arial"/>
        </w:rPr>
        <w:t xml:space="preserve"> </w:t>
      </w:r>
      <w:r w:rsidRPr="00E8264D">
        <w:rPr>
          <w:rFonts w:ascii="Arial" w:hAnsi="Arial" w:cs="Arial"/>
        </w:rPr>
        <w:t>Renewable</w:t>
      </w:r>
      <w:r>
        <w:rPr>
          <w:rFonts w:ascii="Arial" w:hAnsi="Arial" w:cs="Arial"/>
        </w:rPr>
        <w:t xml:space="preserve"> </w:t>
      </w:r>
      <w:r w:rsidRPr="00E8264D">
        <w:rPr>
          <w:rFonts w:ascii="Arial" w:hAnsi="Arial" w:cs="Arial"/>
        </w:rPr>
        <w:t>Energy,</w:t>
      </w:r>
      <w:r>
        <w:rPr>
          <w:rFonts w:ascii="Arial" w:hAnsi="Arial" w:cs="Arial"/>
        </w:rPr>
        <w:t xml:space="preserve"> </w:t>
      </w:r>
      <w:r w:rsidRPr="00E8264D">
        <w:rPr>
          <w:rFonts w:ascii="Arial" w:hAnsi="Arial" w:cs="Arial"/>
        </w:rPr>
        <w:t>209,</w:t>
      </w:r>
      <w:r>
        <w:rPr>
          <w:rFonts w:ascii="Arial" w:hAnsi="Arial" w:cs="Arial"/>
        </w:rPr>
        <w:t xml:space="preserve"> </w:t>
      </w:r>
      <w:r w:rsidRPr="00E8264D">
        <w:rPr>
          <w:rFonts w:ascii="Arial" w:hAnsi="Arial" w:cs="Arial"/>
        </w:rPr>
        <w:t xml:space="preserve">122–132. </w:t>
      </w:r>
      <w:hyperlink r:id="rId169" w:history="1">
        <w:r w:rsidRPr="00E75968">
          <w:rPr>
            <w:rStyle w:val="Hyperlink"/>
            <w:rFonts w:ascii="Arial" w:hAnsi="Arial" w:cs="Arial"/>
          </w:rPr>
          <w:t>https://doi.org/10.1016/j.renene.2023.03.125</w:t>
        </w:r>
      </w:hyperlink>
      <w:r>
        <w:rPr>
          <w:rFonts w:ascii="Arial" w:hAnsi="Arial" w:cs="Arial"/>
        </w:rPr>
        <w:br/>
      </w:r>
      <w:r>
        <w:rPr>
          <w:rFonts w:ascii="Arial" w:hAnsi="Arial" w:cs="Arial"/>
        </w:rPr>
        <w:br/>
      </w:r>
      <w:r w:rsidRPr="00E8264D">
        <w:rPr>
          <w:rFonts w:ascii="Arial" w:hAnsi="Arial" w:cs="Arial"/>
        </w:rPr>
        <w:t>[18]</w:t>
      </w:r>
      <w:r w:rsidR="00851F86">
        <w:rPr>
          <w:rFonts w:ascii="Arial" w:hAnsi="Arial" w:cs="Arial"/>
        </w:rPr>
        <w:t xml:space="preserve"> </w:t>
      </w:r>
      <w:proofErr w:type="spellStart"/>
      <w:r w:rsidRPr="00E8264D">
        <w:rPr>
          <w:rFonts w:ascii="Arial" w:hAnsi="Arial" w:cs="Arial"/>
        </w:rPr>
        <w:t>Gorouh</w:t>
      </w:r>
      <w:proofErr w:type="spellEnd"/>
      <w:r w:rsidR="00851F86">
        <w:rPr>
          <w:rFonts w:ascii="Arial" w:hAnsi="Arial" w:cs="Arial"/>
        </w:rPr>
        <w:t>,</w:t>
      </w:r>
      <w:r w:rsidRPr="00E8264D">
        <w:rPr>
          <w:rFonts w:ascii="Arial" w:hAnsi="Arial" w:cs="Arial"/>
        </w:rPr>
        <w:t xml:space="preserve"> H</w:t>
      </w:r>
      <w:r w:rsidR="00851F86">
        <w:rPr>
          <w:rFonts w:ascii="Arial" w:hAnsi="Arial" w:cs="Arial"/>
        </w:rPr>
        <w:t>.</w:t>
      </w:r>
      <w:r w:rsidRPr="00E8264D">
        <w:rPr>
          <w:rFonts w:ascii="Arial" w:hAnsi="Arial" w:cs="Arial"/>
        </w:rPr>
        <w:t xml:space="preserve"> A</w:t>
      </w:r>
      <w:r w:rsidR="00851F86">
        <w:rPr>
          <w:rFonts w:ascii="Arial" w:hAnsi="Arial" w:cs="Arial"/>
        </w:rPr>
        <w:t>.</w:t>
      </w:r>
      <w:r w:rsidRPr="00E8264D">
        <w:rPr>
          <w:rFonts w:ascii="Arial" w:hAnsi="Arial" w:cs="Arial"/>
        </w:rPr>
        <w:t xml:space="preserve">, </w:t>
      </w:r>
      <w:proofErr w:type="spellStart"/>
      <w:r w:rsidRPr="00E8264D">
        <w:rPr>
          <w:rFonts w:ascii="Arial" w:hAnsi="Arial" w:cs="Arial"/>
        </w:rPr>
        <w:t>Salmanzadeh</w:t>
      </w:r>
      <w:proofErr w:type="spellEnd"/>
      <w:r w:rsidR="00851F86">
        <w:rPr>
          <w:rFonts w:ascii="Arial" w:hAnsi="Arial" w:cs="Arial"/>
        </w:rPr>
        <w:t>,</w:t>
      </w:r>
      <w:r w:rsidRPr="00E8264D">
        <w:rPr>
          <w:rFonts w:ascii="Arial" w:hAnsi="Arial" w:cs="Arial"/>
        </w:rPr>
        <w:t xml:space="preserve"> M</w:t>
      </w:r>
      <w:r w:rsidR="00851F86">
        <w:rPr>
          <w:rFonts w:ascii="Arial" w:hAnsi="Arial" w:cs="Arial"/>
        </w:rPr>
        <w:t>.</w:t>
      </w:r>
      <w:r w:rsidRPr="00E8264D">
        <w:rPr>
          <w:rFonts w:ascii="Arial" w:hAnsi="Arial" w:cs="Arial"/>
        </w:rPr>
        <w:t>, Nasseriyan</w:t>
      </w:r>
      <w:r w:rsidR="00851F86">
        <w:rPr>
          <w:rFonts w:ascii="Arial" w:hAnsi="Arial" w:cs="Arial"/>
        </w:rPr>
        <w:t>,</w:t>
      </w:r>
      <w:r w:rsidRPr="00E8264D">
        <w:rPr>
          <w:rFonts w:ascii="Arial" w:hAnsi="Arial" w:cs="Arial"/>
        </w:rPr>
        <w:t xml:space="preserve"> P</w:t>
      </w:r>
      <w:r w:rsidR="00851F86">
        <w:rPr>
          <w:rFonts w:ascii="Arial" w:hAnsi="Arial" w:cs="Arial"/>
        </w:rPr>
        <w:t>.</w:t>
      </w:r>
      <w:r w:rsidRPr="00E8264D">
        <w:rPr>
          <w:rFonts w:ascii="Arial" w:hAnsi="Arial" w:cs="Arial"/>
        </w:rPr>
        <w:t>, Hayati</w:t>
      </w:r>
      <w:r w:rsidR="00851F86">
        <w:rPr>
          <w:rFonts w:ascii="Arial" w:hAnsi="Arial" w:cs="Arial"/>
        </w:rPr>
        <w:t>,</w:t>
      </w:r>
      <w:r w:rsidRPr="00E8264D">
        <w:rPr>
          <w:rFonts w:ascii="Arial" w:hAnsi="Arial" w:cs="Arial"/>
        </w:rPr>
        <w:t xml:space="preserve"> A</w:t>
      </w:r>
      <w:r w:rsidR="00851F86">
        <w:rPr>
          <w:rFonts w:ascii="Arial" w:hAnsi="Arial" w:cs="Arial"/>
        </w:rPr>
        <w:t>.</w:t>
      </w:r>
      <w:r w:rsidRPr="00E8264D">
        <w:rPr>
          <w:rFonts w:ascii="Arial" w:hAnsi="Arial" w:cs="Arial"/>
        </w:rPr>
        <w:t>, Cabral</w:t>
      </w:r>
      <w:r w:rsidR="00851F86">
        <w:rPr>
          <w:rFonts w:ascii="Arial" w:hAnsi="Arial" w:cs="Arial"/>
        </w:rPr>
        <w:t>,</w:t>
      </w:r>
      <w:r w:rsidRPr="00E8264D">
        <w:rPr>
          <w:rFonts w:ascii="Arial" w:hAnsi="Arial" w:cs="Arial"/>
        </w:rPr>
        <w:t xml:space="preserve"> D</w:t>
      </w:r>
      <w:r w:rsidR="00851F86">
        <w:rPr>
          <w:rFonts w:ascii="Arial" w:hAnsi="Arial" w:cs="Arial"/>
        </w:rPr>
        <w:t>.</w:t>
      </w:r>
      <w:r w:rsidRPr="00E8264D">
        <w:rPr>
          <w:rFonts w:ascii="Arial" w:hAnsi="Arial" w:cs="Arial"/>
        </w:rPr>
        <w:t>, Gomes</w:t>
      </w:r>
      <w:r w:rsidR="00851F86">
        <w:rPr>
          <w:rFonts w:ascii="Arial" w:hAnsi="Arial" w:cs="Arial"/>
        </w:rPr>
        <w:t>,</w:t>
      </w:r>
      <w:r w:rsidRPr="00E8264D">
        <w:rPr>
          <w:rFonts w:ascii="Arial" w:hAnsi="Arial" w:cs="Arial"/>
        </w:rPr>
        <w:t xml:space="preserve"> J</w:t>
      </w:r>
      <w:r w:rsidR="00851F86">
        <w:rPr>
          <w:rFonts w:ascii="Arial" w:hAnsi="Arial" w:cs="Arial"/>
        </w:rPr>
        <w:t>.</w:t>
      </w:r>
      <w:r w:rsidRPr="00E8264D">
        <w:rPr>
          <w:rFonts w:ascii="Arial" w:hAnsi="Arial" w:cs="Arial"/>
        </w:rPr>
        <w:t>,</w:t>
      </w:r>
      <w:r w:rsidR="00851F86">
        <w:rPr>
          <w:rFonts w:ascii="Arial" w:hAnsi="Arial" w:cs="Arial"/>
        </w:rPr>
        <w:t xml:space="preserve"> </w:t>
      </w:r>
      <w:r w:rsidR="00851F86" w:rsidRPr="008641ED">
        <w:rPr>
          <w:rFonts w:ascii="Arial" w:hAnsi="Arial" w:cs="Arial"/>
        </w:rPr>
        <w:t>&amp;</w:t>
      </w:r>
      <w:r w:rsidRPr="00E8264D">
        <w:rPr>
          <w:rFonts w:ascii="Arial" w:hAnsi="Arial" w:cs="Arial"/>
        </w:rPr>
        <w:t xml:space="preserve"> Karlsson</w:t>
      </w:r>
      <w:r w:rsidR="00851F86">
        <w:rPr>
          <w:rFonts w:ascii="Arial" w:hAnsi="Arial" w:cs="Arial"/>
        </w:rPr>
        <w:t>,</w:t>
      </w:r>
      <w:r w:rsidRPr="00E8264D">
        <w:rPr>
          <w:rFonts w:ascii="Arial" w:hAnsi="Arial" w:cs="Arial"/>
        </w:rPr>
        <w:t xml:space="preserve"> B.</w:t>
      </w:r>
      <w:r w:rsidR="00851F86">
        <w:rPr>
          <w:rFonts w:ascii="Arial" w:hAnsi="Arial" w:cs="Arial"/>
        </w:rPr>
        <w:t xml:space="preserve"> (2022). </w:t>
      </w:r>
      <w:r w:rsidRPr="00E8264D">
        <w:rPr>
          <w:rFonts w:ascii="Arial" w:hAnsi="Arial" w:cs="Arial"/>
        </w:rPr>
        <w:t xml:space="preserve">Thermal modelling and experimental evaluation of a novel concentrating photovoltaic thermal collector (CPVT) with parabolic concentrator, Renewable Energy, 181, 535-553. </w:t>
      </w:r>
      <w:hyperlink r:id="rId170" w:history="1">
        <w:r w:rsidR="00851F86" w:rsidRPr="00E75968">
          <w:rPr>
            <w:rStyle w:val="Hyperlink"/>
            <w:rFonts w:ascii="Arial" w:hAnsi="Arial" w:cs="Arial"/>
          </w:rPr>
          <w:t>https://doi.org/10.1016/j.renene.2021.09.042</w:t>
        </w:r>
      </w:hyperlink>
    </w:p>
    <w:p w14:paraId="575F49EB" w14:textId="3C92E49F" w:rsidR="00851F86" w:rsidRPr="00E8264D" w:rsidRDefault="00E8264D" w:rsidP="00E8264D">
      <w:pPr>
        <w:pStyle w:val="Body"/>
        <w:rPr>
          <w:rFonts w:ascii="Arial" w:hAnsi="Arial" w:cs="Arial"/>
        </w:rPr>
      </w:pPr>
      <w:r w:rsidRPr="00E8264D">
        <w:rPr>
          <w:rFonts w:ascii="Arial" w:hAnsi="Arial" w:cs="Arial"/>
        </w:rPr>
        <w:t>[19]</w:t>
      </w:r>
      <w:r w:rsidR="00851F86">
        <w:rPr>
          <w:rFonts w:ascii="Arial" w:hAnsi="Arial" w:cs="Arial"/>
        </w:rPr>
        <w:t xml:space="preserve"> </w:t>
      </w:r>
      <w:r w:rsidRPr="00E8264D">
        <w:rPr>
          <w:rFonts w:ascii="Arial" w:hAnsi="Arial" w:cs="Arial"/>
        </w:rPr>
        <w:t>Santana</w:t>
      </w:r>
      <w:r w:rsidR="00851F86">
        <w:rPr>
          <w:rFonts w:ascii="Arial" w:hAnsi="Arial" w:cs="Arial"/>
        </w:rPr>
        <w:t>,</w:t>
      </w:r>
      <w:r w:rsidRPr="00E8264D">
        <w:rPr>
          <w:rFonts w:ascii="Arial" w:hAnsi="Arial" w:cs="Arial"/>
        </w:rPr>
        <w:t xml:space="preserve"> J</w:t>
      </w:r>
      <w:r w:rsidR="00851F86">
        <w:rPr>
          <w:rFonts w:ascii="Arial" w:hAnsi="Arial" w:cs="Arial"/>
        </w:rPr>
        <w:t>.</w:t>
      </w:r>
      <w:r w:rsidRPr="00E8264D">
        <w:rPr>
          <w:rFonts w:ascii="Arial" w:hAnsi="Arial" w:cs="Arial"/>
        </w:rPr>
        <w:t xml:space="preserve"> P</w:t>
      </w:r>
      <w:r w:rsidR="00851F86">
        <w:rPr>
          <w:rFonts w:ascii="Arial" w:hAnsi="Arial" w:cs="Arial"/>
        </w:rPr>
        <w:t>.</w:t>
      </w:r>
      <w:r w:rsidRPr="00E8264D">
        <w:rPr>
          <w:rFonts w:ascii="Arial" w:hAnsi="Arial" w:cs="Arial"/>
        </w:rPr>
        <w:t>, Rivera-Solorio</w:t>
      </w:r>
      <w:r w:rsidR="00851F86">
        <w:rPr>
          <w:rFonts w:ascii="Arial" w:hAnsi="Arial" w:cs="Arial"/>
        </w:rPr>
        <w:t>,</w:t>
      </w:r>
      <w:r w:rsidRPr="00E8264D">
        <w:rPr>
          <w:rFonts w:ascii="Arial" w:hAnsi="Arial" w:cs="Arial"/>
        </w:rPr>
        <w:t xml:space="preserve"> C</w:t>
      </w:r>
      <w:r w:rsidR="00851F86">
        <w:rPr>
          <w:rFonts w:ascii="Arial" w:hAnsi="Arial" w:cs="Arial"/>
        </w:rPr>
        <w:t>.</w:t>
      </w:r>
      <w:r w:rsidRPr="00E8264D">
        <w:rPr>
          <w:rFonts w:ascii="Arial" w:hAnsi="Arial" w:cs="Arial"/>
        </w:rPr>
        <w:t xml:space="preserve"> I</w:t>
      </w:r>
      <w:r w:rsidR="00851F86">
        <w:rPr>
          <w:rFonts w:ascii="Arial" w:hAnsi="Arial" w:cs="Arial"/>
        </w:rPr>
        <w:t>.</w:t>
      </w:r>
      <w:r w:rsidRPr="00E8264D">
        <w:rPr>
          <w:rFonts w:ascii="Arial" w:hAnsi="Arial" w:cs="Arial"/>
        </w:rPr>
        <w:t>, Chew</w:t>
      </w:r>
      <w:r w:rsidR="00851F86">
        <w:rPr>
          <w:rFonts w:ascii="Arial" w:hAnsi="Arial" w:cs="Arial"/>
        </w:rPr>
        <w:t>,</w:t>
      </w:r>
      <w:r w:rsidRPr="00E8264D">
        <w:rPr>
          <w:rFonts w:ascii="Arial" w:hAnsi="Arial" w:cs="Arial"/>
        </w:rPr>
        <w:t xml:space="preserve"> J</w:t>
      </w:r>
      <w:r w:rsidR="00851F86">
        <w:rPr>
          <w:rFonts w:ascii="Arial" w:hAnsi="Arial" w:cs="Arial"/>
        </w:rPr>
        <w:t>.</w:t>
      </w:r>
      <w:r w:rsidRPr="00E8264D">
        <w:rPr>
          <w:rFonts w:ascii="Arial" w:hAnsi="Arial" w:cs="Arial"/>
        </w:rPr>
        <w:t xml:space="preserve"> W</w:t>
      </w:r>
      <w:r w:rsidR="00851F86">
        <w:rPr>
          <w:rFonts w:ascii="Arial" w:hAnsi="Arial" w:cs="Arial"/>
        </w:rPr>
        <w:t>.</w:t>
      </w:r>
      <w:r w:rsidRPr="00E8264D">
        <w:rPr>
          <w:rFonts w:ascii="Arial" w:hAnsi="Arial" w:cs="Arial"/>
        </w:rPr>
        <w:t>, Tan</w:t>
      </w:r>
      <w:r w:rsidR="00851F86">
        <w:rPr>
          <w:rFonts w:ascii="Arial" w:hAnsi="Arial" w:cs="Arial"/>
        </w:rPr>
        <w:t>,</w:t>
      </w:r>
      <w:r w:rsidRPr="00E8264D">
        <w:rPr>
          <w:rFonts w:ascii="Arial" w:hAnsi="Arial" w:cs="Arial"/>
        </w:rPr>
        <w:t xml:space="preserve"> Y</w:t>
      </w:r>
      <w:r w:rsidR="00851F86">
        <w:rPr>
          <w:rFonts w:ascii="Arial" w:hAnsi="Arial" w:cs="Arial"/>
        </w:rPr>
        <w:t>.</w:t>
      </w:r>
      <w:r w:rsidRPr="00E8264D">
        <w:rPr>
          <w:rFonts w:ascii="Arial" w:hAnsi="Arial" w:cs="Arial"/>
        </w:rPr>
        <w:t xml:space="preserve"> Z</w:t>
      </w:r>
      <w:r w:rsidR="00851F86">
        <w:rPr>
          <w:rFonts w:ascii="Arial" w:hAnsi="Arial" w:cs="Arial"/>
        </w:rPr>
        <w:t>.</w:t>
      </w:r>
      <w:r w:rsidRPr="00E8264D">
        <w:rPr>
          <w:rFonts w:ascii="Arial" w:hAnsi="Arial" w:cs="Arial"/>
        </w:rPr>
        <w:t>, Gijón-Rivera</w:t>
      </w:r>
      <w:r w:rsidR="00851F86">
        <w:rPr>
          <w:rFonts w:ascii="Arial" w:hAnsi="Arial" w:cs="Arial"/>
        </w:rPr>
        <w:t>,</w:t>
      </w:r>
      <w:r w:rsidRPr="00E8264D">
        <w:rPr>
          <w:rFonts w:ascii="Arial" w:hAnsi="Arial" w:cs="Arial"/>
        </w:rPr>
        <w:t xml:space="preserve"> M</w:t>
      </w:r>
      <w:r w:rsidR="00851F86">
        <w:rPr>
          <w:rFonts w:ascii="Arial" w:hAnsi="Arial" w:cs="Arial"/>
        </w:rPr>
        <w:t>.</w:t>
      </w:r>
      <w:r w:rsidRPr="00E8264D">
        <w:rPr>
          <w:rFonts w:ascii="Arial" w:hAnsi="Arial" w:cs="Arial"/>
        </w:rPr>
        <w:t xml:space="preserve">, </w:t>
      </w:r>
      <w:r w:rsidR="00851F86" w:rsidRPr="008641ED">
        <w:rPr>
          <w:rFonts w:ascii="Arial" w:hAnsi="Arial" w:cs="Arial"/>
        </w:rPr>
        <w:t>&amp;</w:t>
      </w:r>
      <w:r w:rsidR="00851F86">
        <w:rPr>
          <w:rFonts w:ascii="Arial" w:hAnsi="Arial" w:cs="Arial"/>
        </w:rPr>
        <w:t xml:space="preserve"> </w:t>
      </w:r>
      <w:r w:rsidRPr="00E8264D">
        <w:rPr>
          <w:rFonts w:ascii="Arial" w:hAnsi="Arial" w:cs="Arial"/>
        </w:rPr>
        <w:t>Acosta-</w:t>
      </w:r>
      <w:proofErr w:type="spellStart"/>
      <w:r w:rsidRPr="00E8264D">
        <w:rPr>
          <w:rFonts w:ascii="Arial" w:hAnsi="Arial" w:cs="Arial"/>
        </w:rPr>
        <w:t>Pazmiño</w:t>
      </w:r>
      <w:proofErr w:type="spellEnd"/>
      <w:r w:rsidR="00851F86">
        <w:rPr>
          <w:rFonts w:ascii="Arial" w:hAnsi="Arial" w:cs="Arial"/>
        </w:rPr>
        <w:t>,</w:t>
      </w:r>
      <w:r w:rsidRPr="00E8264D">
        <w:rPr>
          <w:rFonts w:ascii="Arial" w:hAnsi="Arial" w:cs="Arial"/>
        </w:rPr>
        <w:t xml:space="preserve"> I. </w:t>
      </w:r>
      <w:r w:rsidR="00851F86">
        <w:rPr>
          <w:rFonts w:ascii="Arial" w:hAnsi="Arial" w:cs="Arial"/>
        </w:rPr>
        <w:t xml:space="preserve">(2022). </w:t>
      </w:r>
      <w:r w:rsidRPr="00E8264D">
        <w:rPr>
          <w:rFonts w:ascii="Arial" w:hAnsi="Arial" w:cs="Arial"/>
        </w:rPr>
        <w:t xml:space="preserve">Performance Assessment of Coupled Concentrated Photovoltaic-Thermal and Vacuum Membrane Distillation (CPVT-VMD) System for Water Desalination, Energies, 16, 1541. </w:t>
      </w:r>
      <w:hyperlink r:id="rId171" w:history="1">
        <w:r w:rsidR="00851F86" w:rsidRPr="00E75968">
          <w:rPr>
            <w:rStyle w:val="Hyperlink"/>
            <w:rFonts w:ascii="Arial" w:hAnsi="Arial" w:cs="Arial"/>
          </w:rPr>
          <w:t>https://doi.org/10.3390/en16031541</w:t>
        </w:r>
      </w:hyperlink>
    </w:p>
    <w:p w14:paraId="43F107A3" w14:textId="4D9E50FE" w:rsidR="00E8264D" w:rsidRDefault="00E8264D" w:rsidP="00E8264D">
      <w:pPr>
        <w:pStyle w:val="Body"/>
        <w:spacing w:after="0"/>
        <w:rPr>
          <w:rFonts w:ascii="Arial" w:hAnsi="Arial" w:cs="Arial"/>
        </w:rPr>
      </w:pPr>
      <w:r w:rsidRPr="00E8264D">
        <w:rPr>
          <w:rFonts w:ascii="Arial" w:hAnsi="Arial" w:cs="Arial"/>
        </w:rPr>
        <w:t>[20]</w:t>
      </w:r>
      <w:r w:rsidR="00851F86">
        <w:rPr>
          <w:rFonts w:ascii="Arial" w:hAnsi="Arial" w:cs="Arial"/>
        </w:rPr>
        <w:t xml:space="preserve"> </w:t>
      </w:r>
      <w:proofErr w:type="spellStart"/>
      <w:r w:rsidRPr="00E8264D">
        <w:rPr>
          <w:rFonts w:ascii="Arial" w:hAnsi="Arial" w:cs="Arial"/>
        </w:rPr>
        <w:t>Shoaei</w:t>
      </w:r>
      <w:proofErr w:type="spellEnd"/>
      <w:r w:rsidR="00851F86">
        <w:rPr>
          <w:rFonts w:ascii="Arial" w:hAnsi="Arial" w:cs="Arial"/>
        </w:rPr>
        <w:t>,</w:t>
      </w:r>
      <w:r w:rsidRPr="00E8264D">
        <w:rPr>
          <w:rFonts w:ascii="Arial" w:hAnsi="Arial" w:cs="Arial"/>
        </w:rPr>
        <w:t xml:space="preserve"> M</w:t>
      </w:r>
      <w:r w:rsidR="00851F86">
        <w:rPr>
          <w:rFonts w:ascii="Arial" w:hAnsi="Arial" w:cs="Arial"/>
        </w:rPr>
        <w:t>.</w:t>
      </w:r>
      <w:r w:rsidRPr="00E8264D">
        <w:rPr>
          <w:rFonts w:ascii="Arial" w:hAnsi="Arial" w:cs="Arial"/>
        </w:rPr>
        <w:t xml:space="preserve">, </w:t>
      </w:r>
      <w:proofErr w:type="spellStart"/>
      <w:r w:rsidRPr="00E8264D">
        <w:rPr>
          <w:rFonts w:ascii="Arial" w:hAnsi="Arial" w:cs="Arial"/>
        </w:rPr>
        <w:t>Moosavian</w:t>
      </w:r>
      <w:proofErr w:type="spellEnd"/>
      <w:r w:rsidR="00851F86">
        <w:rPr>
          <w:rFonts w:ascii="Arial" w:hAnsi="Arial" w:cs="Arial"/>
        </w:rPr>
        <w:t>,</w:t>
      </w:r>
      <w:r w:rsidRPr="00E8264D">
        <w:rPr>
          <w:rFonts w:ascii="Arial" w:hAnsi="Arial" w:cs="Arial"/>
        </w:rPr>
        <w:t xml:space="preserve"> S</w:t>
      </w:r>
      <w:r w:rsidR="00851F86">
        <w:rPr>
          <w:rFonts w:ascii="Arial" w:hAnsi="Arial" w:cs="Arial"/>
        </w:rPr>
        <w:t>.</w:t>
      </w:r>
      <w:r w:rsidRPr="00E8264D">
        <w:rPr>
          <w:rFonts w:ascii="Arial" w:hAnsi="Arial" w:cs="Arial"/>
        </w:rPr>
        <w:t xml:space="preserve"> F</w:t>
      </w:r>
      <w:r w:rsidR="00851F86">
        <w:rPr>
          <w:rFonts w:ascii="Arial" w:hAnsi="Arial" w:cs="Arial"/>
        </w:rPr>
        <w:t>.</w:t>
      </w:r>
      <w:r w:rsidRPr="00E8264D">
        <w:rPr>
          <w:rFonts w:ascii="Arial" w:hAnsi="Arial" w:cs="Arial"/>
        </w:rPr>
        <w:t xml:space="preserve">, </w:t>
      </w:r>
      <w:r w:rsidR="00851F86" w:rsidRPr="008641ED">
        <w:rPr>
          <w:rFonts w:ascii="Arial" w:hAnsi="Arial" w:cs="Arial"/>
        </w:rPr>
        <w:t>&amp;</w:t>
      </w:r>
      <w:r w:rsidR="00851F86">
        <w:rPr>
          <w:rFonts w:ascii="Arial" w:hAnsi="Arial" w:cs="Arial"/>
        </w:rPr>
        <w:t xml:space="preserve"> </w:t>
      </w:r>
      <w:proofErr w:type="spellStart"/>
      <w:r w:rsidRPr="00E8264D">
        <w:rPr>
          <w:rFonts w:ascii="Arial" w:hAnsi="Arial" w:cs="Arial"/>
        </w:rPr>
        <w:t>Hajinezhad</w:t>
      </w:r>
      <w:proofErr w:type="spellEnd"/>
      <w:r w:rsidR="00851F86">
        <w:rPr>
          <w:rFonts w:ascii="Arial" w:hAnsi="Arial" w:cs="Arial"/>
        </w:rPr>
        <w:t>,</w:t>
      </w:r>
      <w:r w:rsidRPr="00E8264D">
        <w:rPr>
          <w:rFonts w:ascii="Arial" w:hAnsi="Arial" w:cs="Arial"/>
        </w:rPr>
        <w:t xml:space="preserve"> A.</w:t>
      </w:r>
      <w:r w:rsidR="00851F86">
        <w:rPr>
          <w:rFonts w:ascii="Arial" w:hAnsi="Arial" w:cs="Arial"/>
        </w:rPr>
        <w:t xml:space="preserve"> (2022).</w:t>
      </w:r>
      <w:r w:rsidRPr="00E8264D">
        <w:rPr>
          <w:rFonts w:ascii="Arial" w:hAnsi="Arial" w:cs="Arial"/>
        </w:rPr>
        <w:t xml:space="preserve"> 4E analysis of a concentrating photovoltaic thermal system (CPVT) with examining the effects of flow regime and concentration</w:t>
      </w:r>
      <w:r w:rsidR="00851F86">
        <w:rPr>
          <w:rFonts w:ascii="Arial" w:hAnsi="Arial" w:cs="Arial"/>
        </w:rPr>
        <w:t xml:space="preserve"> </w:t>
      </w:r>
      <w:r w:rsidRPr="00E8264D">
        <w:rPr>
          <w:rFonts w:ascii="Arial" w:hAnsi="Arial" w:cs="Arial"/>
        </w:rPr>
        <w:t xml:space="preserve">ratio, Energy Reports, 8, 14753–14770. </w:t>
      </w:r>
      <w:hyperlink r:id="rId172" w:history="1">
        <w:r w:rsidR="00851F86" w:rsidRPr="00E75968">
          <w:rPr>
            <w:rStyle w:val="Hyperlink"/>
            <w:rFonts w:ascii="Arial" w:hAnsi="Arial" w:cs="Arial"/>
          </w:rPr>
          <w:t>https://doi.org/10.1016/j.egyr.2022.11.026</w:t>
        </w:r>
      </w:hyperlink>
    </w:p>
    <w:p w14:paraId="6A0F1B04" w14:textId="77777777" w:rsidR="00851F86" w:rsidRDefault="00851F86" w:rsidP="00E8264D">
      <w:pPr>
        <w:pStyle w:val="Body"/>
        <w:spacing w:after="0"/>
        <w:rPr>
          <w:rFonts w:ascii="Arial" w:hAnsi="Arial" w:cs="Arial"/>
        </w:rPr>
      </w:pPr>
    </w:p>
    <w:p w14:paraId="1717F1F6" w14:textId="7DA5AF84" w:rsidR="00B75394" w:rsidRDefault="00B75394" w:rsidP="00B75394">
      <w:pPr>
        <w:pStyle w:val="Body"/>
        <w:rPr>
          <w:rFonts w:ascii="Arial" w:hAnsi="Arial" w:cs="Arial"/>
        </w:rPr>
      </w:pPr>
      <w:r w:rsidRPr="00B75394">
        <w:rPr>
          <w:rFonts w:ascii="Arial" w:hAnsi="Arial" w:cs="Arial"/>
        </w:rPr>
        <w:t>[21]</w:t>
      </w:r>
      <w:r>
        <w:rPr>
          <w:rFonts w:ascii="Arial" w:hAnsi="Arial" w:cs="Arial"/>
        </w:rPr>
        <w:t xml:space="preserve"> </w:t>
      </w:r>
      <w:r w:rsidRPr="00B75394">
        <w:rPr>
          <w:rFonts w:ascii="Arial" w:hAnsi="Arial" w:cs="Arial"/>
        </w:rPr>
        <w:t>Cameron</w:t>
      </w:r>
      <w:r>
        <w:rPr>
          <w:rFonts w:ascii="Arial" w:hAnsi="Arial" w:cs="Arial"/>
        </w:rPr>
        <w:t>,</w:t>
      </w:r>
      <w:r w:rsidRPr="00B75394">
        <w:rPr>
          <w:rFonts w:ascii="Arial" w:hAnsi="Arial" w:cs="Arial"/>
        </w:rPr>
        <w:t xml:space="preserve"> W</w:t>
      </w:r>
      <w:r>
        <w:rPr>
          <w:rFonts w:ascii="Arial" w:hAnsi="Arial" w:cs="Arial"/>
        </w:rPr>
        <w:t>.</w:t>
      </w:r>
      <w:r w:rsidRPr="00B75394">
        <w:rPr>
          <w:rFonts w:ascii="Arial" w:hAnsi="Arial" w:cs="Arial"/>
        </w:rPr>
        <w:t xml:space="preserve"> J</w:t>
      </w:r>
      <w:r>
        <w:rPr>
          <w:rFonts w:ascii="Arial" w:hAnsi="Arial" w:cs="Arial"/>
        </w:rPr>
        <w:t>.</w:t>
      </w:r>
      <w:r w:rsidRPr="00B75394">
        <w:rPr>
          <w:rFonts w:ascii="Arial" w:hAnsi="Arial" w:cs="Arial"/>
        </w:rPr>
        <w:t>, Reddy</w:t>
      </w:r>
      <w:r>
        <w:rPr>
          <w:rFonts w:ascii="Arial" w:hAnsi="Arial" w:cs="Arial"/>
        </w:rPr>
        <w:t>,</w:t>
      </w:r>
      <w:r w:rsidRPr="00B75394">
        <w:rPr>
          <w:rFonts w:ascii="Arial" w:hAnsi="Arial" w:cs="Arial"/>
        </w:rPr>
        <w:t xml:space="preserve"> K</w:t>
      </w:r>
      <w:r>
        <w:rPr>
          <w:rFonts w:ascii="Arial" w:hAnsi="Arial" w:cs="Arial"/>
        </w:rPr>
        <w:t>.</w:t>
      </w:r>
      <w:r w:rsidRPr="00B75394">
        <w:rPr>
          <w:rFonts w:ascii="Arial" w:hAnsi="Arial" w:cs="Arial"/>
        </w:rPr>
        <w:t xml:space="preserve"> S</w:t>
      </w:r>
      <w:r>
        <w:rPr>
          <w:rFonts w:ascii="Arial" w:hAnsi="Arial" w:cs="Arial"/>
        </w:rPr>
        <w:t>.</w:t>
      </w:r>
      <w:r w:rsidRPr="00B75394">
        <w:rPr>
          <w:rFonts w:ascii="Arial" w:hAnsi="Arial" w:cs="Arial"/>
        </w:rPr>
        <w:t xml:space="preserve">, </w:t>
      </w:r>
      <w:r w:rsidRPr="008641ED">
        <w:rPr>
          <w:rFonts w:ascii="Arial" w:hAnsi="Arial" w:cs="Arial"/>
        </w:rPr>
        <w:t>&amp;</w:t>
      </w:r>
      <w:r>
        <w:rPr>
          <w:rFonts w:ascii="Arial" w:hAnsi="Arial" w:cs="Arial"/>
        </w:rPr>
        <w:t xml:space="preserve"> </w:t>
      </w:r>
      <w:r w:rsidRPr="00B75394">
        <w:rPr>
          <w:rFonts w:ascii="Arial" w:hAnsi="Arial" w:cs="Arial"/>
        </w:rPr>
        <w:t>Mallick</w:t>
      </w:r>
      <w:r>
        <w:rPr>
          <w:rFonts w:ascii="Arial" w:hAnsi="Arial" w:cs="Arial"/>
        </w:rPr>
        <w:t>,</w:t>
      </w:r>
      <w:r w:rsidRPr="00B75394">
        <w:rPr>
          <w:rFonts w:ascii="Arial" w:hAnsi="Arial" w:cs="Arial"/>
        </w:rPr>
        <w:t xml:space="preserve"> T</w:t>
      </w:r>
      <w:r>
        <w:rPr>
          <w:rFonts w:ascii="Arial" w:hAnsi="Arial" w:cs="Arial"/>
        </w:rPr>
        <w:t>.</w:t>
      </w:r>
      <w:r w:rsidRPr="00B75394">
        <w:rPr>
          <w:rFonts w:ascii="Arial" w:hAnsi="Arial" w:cs="Arial"/>
        </w:rPr>
        <w:t xml:space="preserve"> K.</w:t>
      </w:r>
      <w:r>
        <w:rPr>
          <w:rFonts w:ascii="Arial" w:hAnsi="Arial" w:cs="Arial"/>
        </w:rPr>
        <w:t xml:space="preserve"> (2022). </w:t>
      </w:r>
      <w:r w:rsidRPr="00B75394">
        <w:rPr>
          <w:rFonts w:ascii="Arial" w:hAnsi="Arial" w:cs="Arial"/>
        </w:rPr>
        <w:t xml:space="preserve">Review of high concentration photovoltaic thermal hybrid systems for highly efficient energy cogeneration, Renewable and Sustainable Energy Reviews, 163, 112512. </w:t>
      </w:r>
      <w:hyperlink r:id="rId173" w:history="1">
        <w:r w:rsidRPr="008D2D1B">
          <w:rPr>
            <w:rStyle w:val="Hyperlink"/>
            <w:rFonts w:ascii="Arial" w:hAnsi="Arial" w:cs="Arial"/>
          </w:rPr>
          <w:t>https://doi.org/10.1016/j.rser.2022.112512</w:t>
        </w:r>
      </w:hyperlink>
    </w:p>
    <w:p w14:paraId="0CAA3A52" w14:textId="4EF2327F" w:rsidR="00B75394" w:rsidRDefault="00B75394" w:rsidP="00B75394">
      <w:pPr>
        <w:pStyle w:val="Body"/>
        <w:rPr>
          <w:rFonts w:ascii="Arial" w:hAnsi="Arial" w:cs="Arial"/>
        </w:rPr>
      </w:pPr>
      <w:r w:rsidRPr="00B75394">
        <w:rPr>
          <w:rFonts w:ascii="Arial" w:hAnsi="Arial" w:cs="Arial"/>
        </w:rPr>
        <w:t>[22]</w:t>
      </w:r>
      <w:r>
        <w:rPr>
          <w:rFonts w:ascii="Arial" w:hAnsi="Arial" w:cs="Arial"/>
        </w:rPr>
        <w:t xml:space="preserve"> </w:t>
      </w:r>
      <w:proofErr w:type="spellStart"/>
      <w:r w:rsidRPr="00B75394">
        <w:rPr>
          <w:rFonts w:ascii="Arial" w:hAnsi="Arial" w:cs="Arial"/>
        </w:rPr>
        <w:t>Karathanassis</w:t>
      </w:r>
      <w:proofErr w:type="spellEnd"/>
      <w:r>
        <w:rPr>
          <w:rFonts w:ascii="Arial" w:hAnsi="Arial" w:cs="Arial"/>
        </w:rPr>
        <w:t>,</w:t>
      </w:r>
      <w:r w:rsidRPr="00B75394">
        <w:rPr>
          <w:rFonts w:ascii="Arial" w:hAnsi="Arial" w:cs="Arial"/>
        </w:rPr>
        <w:t xml:space="preserve"> I</w:t>
      </w:r>
      <w:r>
        <w:rPr>
          <w:rFonts w:ascii="Arial" w:hAnsi="Arial" w:cs="Arial"/>
        </w:rPr>
        <w:t>.</w:t>
      </w:r>
      <w:r w:rsidRPr="00B75394">
        <w:rPr>
          <w:rFonts w:ascii="Arial" w:hAnsi="Arial" w:cs="Arial"/>
        </w:rPr>
        <w:t xml:space="preserve"> K</w:t>
      </w:r>
      <w:r>
        <w:rPr>
          <w:rFonts w:ascii="Arial" w:hAnsi="Arial" w:cs="Arial"/>
        </w:rPr>
        <w:t>.</w:t>
      </w:r>
      <w:r w:rsidRPr="00B75394">
        <w:rPr>
          <w:rFonts w:ascii="Arial" w:hAnsi="Arial" w:cs="Arial"/>
        </w:rPr>
        <w:t>, Papanicolaou</w:t>
      </w:r>
      <w:r>
        <w:rPr>
          <w:rFonts w:ascii="Arial" w:hAnsi="Arial" w:cs="Arial"/>
        </w:rPr>
        <w:t>,</w:t>
      </w:r>
      <w:r w:rsidRPr="00B75394">
        <w:rPr>
          <w:rFonts w:ascii="Arial" w:hAnsi="Arial" w:cs="Arial"/>
        </w:rPr>
        <w:t xml:space="preserve"> E</w:t>
      </w:r>
      <w:r>
        <w:rPr>
          <w:rFonts w:ascii="Arial" w:hAnsi="Arial" w:cs="Arial"/>
        </w:rPr>
        <w:t>.</w:t>
      </w:r>
      <w:r w:rsidRPr="00B75394">
        <w:rPr>
          <w:rFonts w:ascii="Arial" w:hAnsi="Arial" w:cs="Arial"/>
        </w:rPr>
        <w:t xml:space="preserve">, </w:t>
      </w:r>
      <w:proofErr w:type="spellStart"/>
      <w:r w:rsidRPr="00B75394">
        <w:rPr>
          <w:rFonts w:ascii="Arial" w:hAnsi="Arial" w:cs="Arial"/>
        </w:rPr>
        <w:t>Belessiotis</w:t>
      </w:r>
      <w:proofErr w:type="spellEnd"/>
      <w:r>
        <w:rPr>
          <w:rFonts w:ascii="Arial" w:hAnsi="Arial" w:cs="Arial"/>
        </w:rPr>
        <w:t>,</w:t>
      </w:r>
      <w:r w:rsidRPr="00B75394">
        <w:rPr>
          <w:rFonts w:ascii="Arial" w:hAnsi="Arial" w:cs="Arial"/>
        </w:rPr>
        <w:t xml:space="preserve"> V</w:t>
      </w:r>
      <w:r>
        <w:rPr>
          <w:rFonts w:ascii="Arial" w:hAnsi="Arial" w:cs="Arial"/>
        </w:rPr>
        <w:t>.</w:t>
      </w:r>
      <w:r w:rsidRPr="00B75394">
        <w:rPr>
          <w:rFonts w:ascii="Arial" w:hAnsi="Arial" w:cs="Arial"/>
        </w:rPr>
        <w:t xml:space="preserve">, </w:t>
      </w:r>
      <w:r w:rsidRPr="008641ED">
        <w:rPr>
          <w:rFonts w:ascii="Arial" w:hAnsi="Arial" w:cs="Arial"/>
        </w:rPr>
        <w:t>&amp;</w:t>
      </w:r>
      <w:r>
        <w:rPr>
          <w:rFonts w:ascii="Arial" w:hAnsi="Arial" w:cs="Arial"/>
        </w:rPr>
        <w:t xml:space="preserve"> </w:t>
      </w:r>
      <w:proofErr w:type="spellStart"/>
      <w:r w:rsidRPr="00B75394">
        <w:rPr>
          <w:rFonts w:ascii="Arial" w:hAnsi="Arial" w:cs="Arial"/>
        </w:rPr>
        <w:t>Bergeles</w:t>
      </w:r>
      <w:proofErr w:type="spellEnd"/>
      <w:r>
        <w:rPr>
          <w:rFonts w:ascii="Arial" w:hAnsi="Arial" w:cs="Arial"/>
        </w:rPr>
        <w:t>,</w:t>
      </w:r>
      <w:r w:rsidRPr="00B75394">
        <w:rPr>
          <w:rFonts w:ascii="Arial" w:hAnsi="Arial" w:cs="Arial"/>
        </w:rPr>
        <w:t xml:space="preserve"> G</w:t>
      </w:r>
      <w:r>
        <w:rPr>
          <w:rFonts w:ascii="Arial" w:hAnsi="Arial" w:cs="Arial"/>
        </w:rPr>
        <w:t>.</w:t>
      </w:r>
      <w:r w:rsidRPr="00B75394">
        <w:rPr>
          <w:rFonts w:ascii="Arial" w:hAnsi="Arial" w:cs="Arial"/>
        </w:rPr>
        <w:t xml:space="preserve"> C. </w:t>
      </w:r>
      <w:r>
        <w:rPr>
          <w:rFonts w:ascii="Arial" w:hAnsi="Arial" w:cs="Arial"/>
        </w:rPr>
        <w:t>(</w:t>
      </w:r>
      <w:r w:rsidRPr="00B75394">
        <w:rPr>
          <w:rFonts w:ascii="Arial" w:hAnsi="Arial" w:cs="Arial"/>
        </w:rPr>
        <w:t>2017</w:t>
      </w:r>
      <w:r>
        <w:rPr>
          <w:rFonts w:ascii="Arial" w:hAnsi="Arial" w:cs="Arial"/>
        </w:rPr>
        <w:t xml:space="preserve">). </w:t>
      </w:r>
      <w:r w:rsidRPr="00B75394">
        <w:rPr>
          <w:rFonts w:ascii="Arial" w:hAnsi="Arial" w:cs="Arial"/>
        </w:rPr>
        <w:t>Design and experimental evaluation of a parabolic-trough concentrating photovoltaic/thermal (CPVT) system with high-efficiency cooling,</w:t>
      </w:r>
      <w:r>
        <w:rPr>
          <w:rFonts w:ascii="Arial" w:hAnsi="Arial" w:cs="Arial"/>
        </w:rPr>
        <w:t xml:space="preserve"> </w:t>
      </w:r>
      <w:r w:rsidRPr="00B75394">
        <w:rPr>
          <w:rFonts w:ascii="Arial" w:hAnsi="Arial" w:cs="Arial"/>
        </w:rPr>
        <w:t>Renewable Energy,</w:t>
      </w:r>
      <w:r>
        <w:rPr>
          <w:rFonts w:ascii="Arial" w:hAnsi="Arial" w:cs="Arial"/>
        </w:rPr>
        <w:t xml:space="preserve"> </w:t>
      </w:r>
      <w:r w:rsidRPr="00B75394">
        <w:rPr>
          <w:rFonts w:ascii="Arial" w:hAnsi="Arial" w:cs="Arial"/>
        </w:rPr>
        <w:t>101,</w:t>
      </w:r>
      <w:r>
        <w:rPr>
          <w:rFonts w:ascii="Arial" w:hAnsi="Arial" w:cs="Arial"/>
        </w:rPr>
        <w:t xml:space="preserve"> </w:t>
      </w:r>
      <w:r w:rsidRPr="00B75394">
        <w:rPr>
          <w:rFonts w:ascii="Arial" w:hAnsi="Arial" w:cs="Arial"/>
        </w:rPr>
        <w:t xml:space="preserve">467-483. </w:t>
      </w:r>
      <w:hyperlink r:id="rId174" w:history="1">
        <w:r w:rsidRPr="008D2D1B">
          <w:rPr>
            <w:rStyle w:val="Hyperlink"/>
            <w:rFonts w:ascii="Arial" w:hAnsi="Arial" w:cs="Arial"/>
          </w:rPr>
          <w:t>https://doi.org/10.1016/j.renene.2016.09.013</w:t>
        </w:r>
      </w:hyperlink>
    </w:p>
    <w:p w14:paraId="798C07FE" w14:textId="2D4F846C" w:rsidR="00B75394" w:rsidRPr="00B75394" w:rsidRDefault="00B75394" w:rsidP="00B75394">
      <w:pPr>
        <w:pStyle w:val="Body"/>
        <w:rPr>
          <w:rFonts w:ascii="Arial" w:hAnsi="Arial" w:cs="Arial"/>
        </w:rPr>
      </w:pPr>
      <w:r w:rsidRPr="00B75394">
        <w:rPr>
          <w:rFonts w:ascii="Arial" w:hAnsi="Arial" w:cs="Arial"/>
        </w:rPr>
        <w:t>[23]</w:t>
      </w:r>
      <w:r w:rsidR="00D81D3D">
        <w:rPr>
          <w:rFonts w:ascii="Arial" w:hAnsi="Arial" w:cs="Arial"/>
        </w:rPr>
        <w:t xml:space="preserve"> </w:t>
      </w:r>
      <w:r w:rsidRPr="00B75394">
        <w:rPr>
          <w:rFonts w:ascii="Arial" w:hAnsi="Arial" w:cs="Arial"/>
        </w:rPr>
        <w:t>Cui</w:t>
      </w:r>
      <w:r>
        <w:rPr>
          <w:rFonts w:ascii="Arial" w:hAnsi="Arial" w:cs="Arial"/>
        </w:rPr>
        <w:t>,</w:t>
      </w:r>
      <w:r w:rsidRPr="00B75394">
        <w:rPr>
          <w:rFonts w:ascii="Arial" w:hAnsi="Arial" w:cs="Arial"/>
        </w:rPr>
        <w:t xml:space="preserve"> M</w:t>
      </w:r>
      <w:r>
        <w:rPr>
          <w:rFonts w:ascii="Arial" w:hAnsi="Arial" w:cs="Arial"/>
        </w:rPr>
        <w:t>.</w:t>
      </w:r>
      <w:r w:rsidRPr="00B75394">
        <w:rPr>
          <w:rFonts w:ascii="Arial" w:hAnsi="Arial" w:cs="Arial"/>
        </w:rPr>
        <w:t>, Chen</w:t>
      </w:r>
      <w:r>
        <w:rPr>
          <w:rFonts w:ascii="Arial" w:hAnsi="Arial" w:cs="Arial"/>
        </w:rPr>
        <w:t>,</w:t>
      </w:r>
      <w:r w:rsidRPr="00B75394">
        <w:rPr>
          <w:rFonts w:ascii="Arial" w:hAnsi="Arial" w:cs="Arial"/>
        </w:rPr>
        <w:t xml:space="preserve"> N</w:t>
      </w:r>
      <w:r>
        <w:rPr>
          <w:rFonts w:ascii="Arial" w:hAnsi="Arial" w:cs="Arial"/>
        </w:rPr>
        <w:t>.</w:t>
      </w:r>
      <w:r w:rsidRPr="00B75394">
        <w:rPr>
          <w:rFonts w:ascii="Arial" w:hAnsi="Arial" w:cs="Arial"/>
        </w:rPr>
        <w:t>, Yang</w:t>
      </w:r>
      <w:r>
        <w:rPr>
          <w:rFonts w:ascii="Arial" w:hAnsi="Arial" w:cs="Arial"/>
        </w:rPr>
        <w:t>,</w:t>
      </w:r>
      <w:r w:rsidRPr="00B75394">
        <w:rPr>
          <w:rFonts w:ascii="Arial" w:hAnsi="Arial" w:cs="Arial"/>
        </w:rPr>
        <w:t xml:space="preserve"> X</w:t>
      </w:r>
      <w:r>
        <w:rPr>
          <w:rFonts w:ascii="Arial" w:hAnsi="Arial" w:cs="Arial"/>
        </w:rPr>
        <w:t>.</w:t>
      </w:r>
      <w:r w:rsidRPr="00B75394">
        <w:rPr>
          <w:rFonts w:ascii="Arial" w:hAnsi="Arial" w:cs="Arial"/>
        </w:rPr>
        <w:t>, Wang</w:t>
      </w:r>
      <w:r>
        <w:rPr>
          <w:rFonts w:ascii="Arial" w:hAnsi="Arial" w:cs="Arial"/>
        </w:rPr>
        <w:t>,</w:t>
      </w:r>
      <w:r w:rsidRPr="00B75394">
        <w:rPr>
          <w:rFonts w:ascii="Arial" w:hAnsi="Arial" w:cs="Arial"/>
        </w:rPr>
        <w:t xml:space="preserve"> Y</w:t>
      </w:r>
      <w:r>
        <w:rPr>
          <w:rFonts w:ascii="Arial" w:hAnsi="Arial" w:cs="Arial"/>
        </w:rPr>
        <w:t>.</w:t>
      </w:r>
      <w:r w:rsidRPr="00B75394">
        <w:rPr>
          <w:rFonts w:ascii="Arial" w:hAnsi="Arial" w:cs="Arial"/>
        </w:rPr>
        <w:t>, Bai</w:t>
      </w:r>
      <w:r>
        <w:rPr>
          <w:rFonts w:ascii="Arial" w:hAnsi="Arial" w:cs="Arial"/>
        </w:rPr>
        <w:t>,</w:t>
      </w:r>
      <w:r w:rsidRPr="00B75394">
        <w:rPr>
          <w:rFonts w:ascii="Arial" w:hAnsi="Arial" w:cs="Arial"/>
        </w:rPr>
        <w:t xml:space="preserve"> Y</w:t>
      </w:r>
      <w:r>
        <w:rPr>
          <w:rFonts w:ascii="Arial" w:hAnsi="Arial" w:cs="Arial"/>
        </w:rPr>
        <w:t>.</w:t>
      </w:r>
      <w:r w:rsidRPr="00B75394">
        <w:rPr>
          <w:rFonts w:ascii="Arial" w:hAnsi="Arial" w:cs="Arial"/>
        </w:rPr>
        <w:t xml:space="preserve">, </w:t>
      </w:r>
      <w:r w:rsidRPr="008641ED">
        <w:rPr>
          <w:rFonts w:ascii="Arial" w:hAnsi="Arial" w:cs="Arial"/>
        </w:rPr>
        <w:t>&amp;</w:t>
      </w:r>
      <w:r>
        <w:rPr>
          <w:rFonts w:ascii="Arial" w:hAnsi="Arial" w:cs="Arial"/>
        </w:rPr>
        <w:t xml:space="preserve"> </w:t>
      </w:r>
      <w:r w:rsidRPr="00B75394">
        <w:rPr>
          <w:rFonts w:ascii="Arial" w:hAnsi="Arial" w:cs="Arial"/>
        </w:rPr>
        <w:t>Zhang</w:t>
      </w:r>
      <w:r>
        <w:rPr>
          <w:rFonts w:ascii="Arial" w:hAnsi="Arial" w:cs="Arial"/>
        </w:rPr>
        <w:t>,</w:t>
      </w:r>
      <w:r w:rsidRPr="00B75394">
        <w:rPr>
          <w:rFonts w:ascii="Arial" w:hAnsi="Arial" w:cs="Arial"/>
        </w:rPr>
        <w:t xml:space="preserve"> X. </w:t>
      </w:r>
      <w:r>
        <w:rPr>
          <w:rFonts w:ascii="Arial" w:hAnsi="Arial" w:cs="Arial"/>
        </w:rPr>
        <w:t>(</w:t>
      </w:r>
      <w:r w:rsidRPr="00B75394">
        <w:rPr>
          <w:rFonts w:ascii="Arial" w:hAnsi="Arial" w:cs="Arial"/>
        </w:rPr>
        <w:t>2009</w:t>
      </w:r>
      <w:r>
        <w:rPr>
          <w:rFonts w:ascii="Arial" w:hAnsi="Arial" w:cs="Arial"/>
        </w:rPr>
        <w:t xml:space="preserve">). </w:t>
      </w:r>
      <w:r w:rsidRPr="00B75394">
        <w:rPr>
          <w:rFonts w:ascii="Arial" w:hAnsi="Arial" w:cs="Arial"/>
        </w:rPr>
        <w:t>Thermal analysis and test for single concentrator solar cells. Journal of Semiconductors, 30(4).</w:t>
      </w:r>
    </w:p>
    <w:p w14:paraId="70A1900F" w14:textId="4130F928" w:rsidR="00B01FCD" w:rsidRPr="000B2E7E" w:rsidRDefault="00B75394" w:rsidP="009936D3">
      <w:pPr>
        <w:pStyle w:val="Body"/>
        <w:spacing w:after="0"/>
        <w:rPr>
          <w:rFonts w:ascii="Arial" w:hAnsi="Arial" w:cs="Arial"/>
        </w:rPr>
      </w:pPr>
      <w:r w:rsidRPr="00B75394">
        <w:rPr>
          <w:rFonts w:ascii="Arial" w:hAnsi="Arial" w:cs="Arial"/>
        </w:rPr>
        <w:t>[24]</w:t>
      </w:r>
      <w:r w:rsidR="00D81D3D">
        <w:rPr>
          <w:rFonts w:ascii="Arial" w:hAnsi="Arial" w:cs="Arial"/>
        </w:rPr>
        <w:t xml:space="preserve"> </w:t>
      </w:r>
      <w:r w:rsidRPr="00B75394">
        <w:rPr>
          <w:rFonts w:ascii="Arial" w:hAnsi="Arial" w:cs="Arial"/>
        </w:rPr>
        <w:t>Souza</w:t>
      </w:r>
      <w:r>
        <w:rPr>
          <w:rFonts w:ascii="Arial" w:hAnsi="Arial" w:cs="Arial"/>
        </w:rPr>
        <w:t>,</w:t>
      </w:r>
      <w:r w:rsidRPr="00B75394">
        <w:rPr>
          <w:rFonts w:ascii="Arial" w:hAnsi="Arial" w:cs="Arial"/>
        </w:rPr>
        <w:t xml:space="preserve"> J</w:t>
      </w:r>
      <w:r>
        <w:rPr>
          <w:rFonts w:ascii="Arial" w:hAnsi="Arial" w:cs="Arial"/>
        </w:rPr>
        <w:t>.</w:t>
      </w:r>
      <w:r w:rsidRPr="00B75394">
        <w:rPr>
          <w:rFonts w:ascii="Arial" w:hAnsi="Arial" w:cs="Arial"/>
        </w:rPr>
        <w:t xml:space="preserve"> S</w:t>
      </w:r>
      <w:r>
        <w:rPr>
          <w:rFonts w:ascii="Arial" w:hAnsi="Arial" w:cs="Arial"/>
        </w:rPr>
        <w:t>.</w:t>
      </w:r>
      <w:r w:rsidRPr="00B75394">
        <w:rPr>
          <w:rFonts w:ascii="Arial" w:hAnsi="Arial" w:cs="Arial"/>
        </w:rPr>
        <w:t xml:space="preserve"> T</w:t>
      </w:r>
      <w:r>
        <w:rPr>
          <w:rFonts w:ascii="Arial" w:hAnsi="Arial" w:cs="Arial"/>
        </w:rPr>
        <w:t>.</w:t>
      </w:r>
      <w:r w:rsidRPr="00B75394">
        <w:rPr>
          <w:rFonts w:ascii="Arial" w:hAnsi="Arial" w:cs="Arial"/>
        </w:rPr>
        <w:t xml:space="preserve">, </w:t>
      </w:r>
      <w:r w:rsidR="00D81D3D" w:rsidRPr="008641ED">
        <w:rPr>
          <w:rFonts w:ascii="Arial" w:hAnsi="Arial" w:cs="Arial"/>
        </w:rPr>
        <w:t>&amp;</w:t>
      </w:r>
      <w:r w:rsidR="00D81D3D">
        <w:rPr>
          <w:rFonts w:ascii="Arial" w:hAnsi="Arial" w:cs="Arial"/>
        </w:rPr>
        <w:t xml:space="preserve"> </w:t>
      </w:r>
      <w:r w:rsidRPr="00B75394">
        <w:rPr>
          <w:rFonts w:ascii="Arial" w:hAnsi="Arial" w:cs="Arial"/>
        </w:rPr>
        <w:t>de Sousa</w:t>
      </w:r>
      <w:r w:rsidR="00D81D3D">
        <w:rPr>
          <w:rFonts w:ascii="Arial" w:hAnsi="Arial" w:cs="Arial"/>
        </w:rPr>
        <w:t>,</w:t>
      </w:r>
      <w:r w:rsidRPr="00B75394">
        <w:rPr>
          <w:rFonts w:ascii="Arial" w:hAnsi="Arial" w:cs="Arial"/>
        </w:rPr>
        <w:t xml:space="preserve"> N</w:t>
      </w:r>
      <w:r w:rsidR="00D81D3D">
        <w:rPr>
          <w:rFonts w:ascii="Arial" w:hAnsi="Arial" w:cs="Arial"/>
        </w:rPr>
        <w:t>.</w:t>
      </w:r>
      <w:r w:rsidRPr="00B75394">
        <w:rPr>
          <w:rFonts w:ascii="Arial" w:hAnsi="Arial" w:cs="Arial"/>
        </w:rPr>
        <w:t xml:space="preserve"> C</w:t>
      </w:r>
      <w:r w:rsidR="00D81D3D">
        <w:rPr>
          <w:rFonts w:ascii="Arial" w:hAnsi="Arial" w:cs="Arial"/>
        </w:rPr>
        <w:t>.</w:t>
      </w:r>
      <w:r w:rsidRPr="00B75394">
        <w:rPr>
          <w:rFonts w:ascii="Arial" w:hAnsi="Arial" w:cs="Arial"/>
        </w:rPr>
        <w:t xml:space="preserve"> A. </w:t>
      </w:r>
      <w:r w:rsidR="00D81D3D">
        <w:rPr>
          <w:rFonts w:ascii="Arial" w:hAnsi="Arial" w:cs="Arial"/>
        </w:rPr>
        <w:t>(</w:t>
      </w:r>
      <w:r w:rsidR="00D81D3D" w:rsidRPr="00B75394">
        <w:rPr>
          <w:rFonts w:ascii="Arial" w:hAnsi="Arial" w:cs="Arial"/>
        </w:rPr>
        <w:t>2019</w:t>
      </w:r>
      <w:r w:rsidR="00D81D3D">
        <w:rPr>
          <w:rFonts w:ascii="Arial" w:hAnsi="Arial" w:cs="Arial"/>
        </w:rPr>
        <w:t xml:space="preserve">). </w:t>
      </w:r>
      <w:r w:rsidRPr="00B75394">
        <w:rPr>
          <w:rFonts w:ascii="Arial" w:hAnsi="Arial" w:cs="Arial"/>
        </w:rPr>
        <w:t xml:space="preserve">Temperature influence on mobility and charge density model of photovoltaic cells, Revista Brasileira de Ensino de </w:t>
      </w:r>
      <w:proofErr w:type="spellStart"/>
      <w:r w:rsidRPr="00B75394">
        <w:rPr>
          <w:rFonts w:ascii="Arial" w:hAnsi="Arial" w:cs="Arial"/>
        </w:rPr>
        <w:t>Física</w:t>
      </w:r>
      <w:proofErr w:type="spellEnd"/>
      <w:r w:rsidRPr="00B75394">
        <w:rPr>
          <w:rFonts w:ascii="Arial" w:hAnsi="Arial" w:cs="Arial"/>
        </w:rPr>
        <w:t>, 41(3).</w:t>
      </w:r>
    </w:p>
    <w:sectPr w:rsidR="00B01FCD" w:rsidRPr="000B2E7E" w:rsidSect="00281CA7">
      <w:headerReference w:type="even" r:id="rId175"/>
      <w:headerReference w:type="default" r:id="rId176"/>
      <w:footerReference w:type="default" r:id="rId177"/>
      <w:headerReference w:type="first" r:id="rId178"/>
      <w:type w:val="continuous"/>
      <w:pgSz w:w="12240" w:h="15840"/>
      <w:pgMar w:top="720" w:right="720" w:bottom="72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CD7AE" w14:textId="77777777" w:rsidR="00A759C1" w:rsidRDefault="00A759C1" w:rsidP="00C37E61">
      <w:r>
        <w:separator/>
      </w:r>
    </w:p>
  </w:endnote>
  <w:endnote w:type="continuationSeparator" w:id="0">
    <w:p w14:paraId="030080E3" w14:textId="77777777" w:rsidR="00A759C1" w:rsidRDefault="00A759C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15406" w14:textId="77777777" w:rsidR="00281CA7" w:rsidRDefault="00281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49086" w14:textId="0A99D53C" w:rsidR="00C37E61" w:rsidRDefault="00C37E61" w:rsidP="00C37E61">
    <w:pPr>
      <w:pStyle w:val="Footer"/>
    </w:pPr>
  </w:p>
  <w:p w14:paraId="41A954EC" w14:textId="3477BCC6"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CED5" w14:textId="3845ABA7" w:rsidR="00754C9A" w:rsidRPr="00E1459F" w:rsidRDefault="00754C9A" w:rsidP="00E1459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12EE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1879F" w14:textId="77777777" w:rsidR="00A759C1" w:rsidRDefault="00A759C1" w:rsidP="00C37E61">
      <w:r>
        <w:separator/>
      </w:r>
    </w:p>
  </w:footnote>
  <w:footnote w:type="continuationSeparator" w:id="0">
    <w:p w14:paraId="5F30180F" w14:textId="77777777" w:rsidR="00A759C1" w:rsidRDefault="00A759C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305D" w14:textId="0ADED7D4" w:rsidR="00281CA7" w:rsidRDefault="00281CA7">
    <w:pPr>
      <w:pStyle w:val="Header"/>
    </w:pPr>
    <w:r>
      <w:rPr>
        <w:noProof/>
      </w:rPr>
      <w:pict w14:anchorId="2B879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6" o:spid="_x0000_s2050" type="#_x0000_t136" style="position:absolute;margin-left:0;margin-top:0;width:603.95pt;height:68.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FF74" w14:textId="71CF5DBC" w:rsidR="00281CA7" w:rsidRDefault="00281CA7">
    <w:pPr>
      <w:pStyle w:val="Header"/>
    </w:pPr>
    <w:r>
      <w:rPr>
        <w:noProof/>
      </w:rPr>
      <w:pict w14:anchorId="59DC4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7" o:spid="_x0000_s2051" type="#_x0000_t136" style="position:absolute;margin-left:0;margin-top:0;width:603.95pt;height:68.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819B" w14:textId="46ACBEA9" w:rsidR="00296529" w:rsidRPr="00296529" w:rsidRDefault="00281CA7" w:rsidP="00296529">
    <w:pPr>
      <w:ind w:left="2160"/>
      <w:jc w:val="center"/>
      <w:rPr>
        <w:rFonts w:ascii="Times New Roman" w:eastAsia="Calibri" w:hAnsi="Times New Roman"/>
        <w:i/>
        <w:sz w:val="18"/>
        <w:szCs w:val="22"/>
      </w:rPr>
    </w:pPr>
    <w:r>
      <w:rPr>
        <w:noProof/>
      </w:rPr>
      <w:pict w14:anchorId="15B47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5" o:spid="_x0000_s2049" type="#_x0000_t136" style="position:absolute;left:0;text-align:left;margin-left:0;margin-top:0;width:603.95pt;height:68.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51408D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CA3679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CAA74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81612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79251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891540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2E257" w14:textId="00C1B300" w:rsidR="00281CA7" w:rsidRDefault="00281CA7">
    <w:pPr>
      <w:pStyle w:val="Header"/>
    </w:pPr>
    <w:r>
      <w:rPr>
        <w:noProof/>
      </w:rPr>
      <w:pict w14:anchorId="55001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9" o:spid="_x0000_s2053" type="#_x0000_t136" style="position:absolute;margin-left:0;margin-top:0;width:603.95pt;height:68.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A402A" w14:textId="46F6CAEB" w:rsidR="00281CA7" w:rsidRDefault="00281CA7">
    <w:pPr>
      <w:pStyle w:val="Header"/>
    </w:pPr>
    <w:r>
      <w:rPr>
        <w:noProof/>
      </w:rPr>
      <w:pict w14:anchorId="0D4C6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70" o:spid="_x0000_s2054" type="#_x0000_t136" style="position:absolute;margin-left:0;margin-top:0;width:603.95pt;height:68.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B073" w14:textId="2BE80C75" w:rsidR="00281CA7" w:rsidRDefault="00281CA7">
    <w:pPr>
      <w:pStyle w:val="Header"/>
    </w:pPr>
    <w:r>
      <w:rPr>
        <w:noProof/>
      </w:rPr>
      <w:pict w14:anchorId="2DEB0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761268" o:spid="_x0000_s2052" type="#_x0000_t136" style="position:absolute;margin-left:0;margin-top:0;width:603.95pt;height:68.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83241"/>
    <w:multiLevelType w:val="hybridMultilevel"/>
    <w:tmpl w:val="9CA86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378E9"/>
    <w:multiLevelType w:val="hybridMultilevel"/>
    <w:tmpl w:val="86BC5ED0"/>
    <w:lvl w:ilvl="0" w:tplc="8D3A92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4E1376"/>
    <w:multiLevelType w:val="hybridMultilevel"/>
    <w:tmpl w:val="F1829226"/>
    <w:lvl w:ilvl="0" w:tplc="F8D0D9B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471EE6"/>
    <w:multiLevelType w:val="hybridMultilevel"/>
    <w:tmpl w:val="319ED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6"/>
  </w:num>
  <w:num w:numId="19">
    <w:abstractNumId w:val="32"/>
  </w:num>
  <w:num w:numId="20">
    <w:abstractNumId w:val="13"/>
  </w:num>
  <w:num w:numId="21">
    <w:abstractNumId w:val="10"/>
  </w:num>
  <w:num w:numId="22">
    <w:abstractNumId w:val="15"/>
  </w:num>
  <w:num w:numId="23">
    <w:abstractNumId w:val="21"/>
  </w:num>
  <w:num w:numId="24">
    <w:abstractNumId w:val="29"/>
  </w:num>
  <w:num w:numId="25">
    <w:abstractNumId w:val="5"/>
  </w:num>
  <w:num w:numId="26">
    <w:abstractNumId w:val="18"/>
  </w:num>
  <w:num w:numId="27">
    <w:abstractNumId w:val="22"/>
  </w:num>
  <w:num w:numId="28">
    <w:abstractNumId w:val="30"/>
  </w:num>
  <w:num w:numId="29">
    <w:abstractNumId w:val="27"/>
  </w:num>
  <w:num w:numId="30">
    <w:abstractNumId w:val="11"/>
  </w:num>
  <w:num w:numId="31">
    <w:abstractNumId w:val="31"/>
  </w:num>
  <w:num w:numId="32">
    <w:abstractNumId w:val="1"/>
  </w:num>
  <w:num w:numId="33">
    <w:abstractNumId w:val="25"/>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120"/>
    <w:rsid w:val="00012495"/>
    <w:rsid w:val="00030070"/>
    <w:rsid w:val="00030174"/>
    <w:rsid w:val="0004579C"/>
    <w:rsid w:val="00052833"/>
    <w:rsid w:val="00067255"/>
    <w:rsid w:val="00094929"/>
    <w:rsid w:val="00095138"/>
    <w:rsid w:val="000A47FA"/>
    <w:rsid w:val="000A65D3"/>
    <w:rsid w:val="000B1E33"/>
    <w:rsid w:val="000B2E7E"/>
    <w:rsid w:val="000B33C7"/>
    <w:rsid w:val="000B64DB"/>
    <w:rsid w:val="000D689F"/>
    <w:rsid w:val="000E7B7B"/>
    <w:rsid w:val="000E7D62"/>
    <w:rsid w:val="00103357"/>
    <w:rsid w:val="001077E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7A3E"/>
    <w:rsid w:val="00200595"/>
    <w:rsid w:val="00204835"/>
    <w:rsid w:val="00231920"/>
    <w:rsid w:val="0023195C"/>
    <w:rsid w:val="00237D08"/>
    <w:rsid w:val="00242442"/>
    <w:rsid w:val="0024282C"/>
    <w:rsid w:val="002460DC"/>
    <w:rsid w:val="00250985"/>
    <w:rsid w:val="002556F6"/>
    <w:rsid w:val="00281CA7"/>
    <w:rsid w:val="00283105"/>
    <w:rsid w:val="00284C4C"/>
    <w:rsid w:val="00287E68"/>
    <w:rsid w:val="00296529"/>
    <w:rsid w:val="002A29BD"/>
    <w:rsid w:val="002A7DB4"/>
    <w:rsid w:val="002B12D5"/>
    <w:rsid w:val="002B27FB"/>
    <w:rsid w:val="002B685A"/>
    <w:rsid w:val="002C57D2"/>
    <w:rsid w:val="002E0D56"/>
    <w:rsid w:val="002E0E04"/>
    <w:rsid w:val="002E4788"/>
    <w:rsid w:val="00315186"/>
    <w:rsid w:val="0033343E"/>
    <w:rsid w:val="003512C2"/>
    <w:rsid w:val="003600CB"/>
    <w:rsid w:val="00371FB6"/>
    <w:rsid w:val="003763C1"/>
    <w:rsid w:val="00376BBE"/>
    <w:rsid w:val="0039224F"/>
    <w:rsid w:val="003A0855"/>
    <w:rsid w:val="003A43A4"/>
    <w:rsid w:val="003A736F"/>
    <w:rsid w:val="003A7E18"/>
    <w:rsid w:val="003B0188"/>
    <w:rsid w:val="003B4905"/>
    <w:rsid w:val="003C4C86"/>
    <w:rsid w:val="003C6258"/>
    <w:rsid w:val="003E2904"/>
    <w:rsid w:val="00401927"/>
    <w:rsid w:val="0041027F"/>
    <w:rsid w:val="00412475"/>
    <w:rsid w:val="00423789"/>
    <w:rsid w:val="00440F43"/>
    <w:rsid w:val="00441B6F"/>
    <w:rsid w:val="00446221"/>
    <w:rsid w:val="00450E62"/>
    <w:rsid w:val="004539DB"/>
    <w:rsid w:val="00454720"/>
    <w:rsid w:val="00471A80"/>
    <w:rsid w:val="004907D5"/>
    <w:rsid w:val="004A0007"/>
    <w:rsid w:val="004C53A7"/>
    <w:rsid w:val="004D305E"/>
    <w:rsid w:val="004D4277"/>
    <w:rsid w:val="004E2BDB"/>
    <w:rsid w:val="00502516"/>
    <w:rsid w:val="00505F06"/>
    <w:rsid w:val="00506828"/>
    <w:rsid w:val="0050695D"/>
    <w:rsid w:val="0053056E"/>
    <w:rsid w:val="00540D72"/>
    <w:rsid w:val="00544971"/>
    <w:rsid w:val="00554FDA"/>
    <w:rsid w:val="005573C5"/>
    <w:rsid w:val="005A7DC1"/>
    <w:rsid w:val="005C784C"/>
    <w:rsid w:val="005D17F6"/>
    <w:rsid w:val="005D71E1"/>
    <w:rsid w:val="005E5539"/>
    <w:rsid w:val="005F3D33"/>
    <w:rsid w:val="005F4C7B"/>
    <w:rsid w:val="00600D11"/>
    <w:rsid w:val="00602BF5"/>
    <w:rsid w:val="00617FDD"/>
    <w:rsid w:val="00633614"/>
    <w:rsid w:val="00633F68"/>
    <w:rsid w:val="00636EB2"/>
    <w:rsid w:val="006375B8"/>
    <w:rsid w:val="006454DC"/>
    <w:rsid w:val="0066510A"/>
    <w:rsid w:val="00673F9F"/>
    <w:rsid w:val="00686953"/>
    <w:rsid w:val="00687DEA"/>
    <w:rsid w:val="00687E67"/>
    <w:rsid w:val="006967F7"/>
    <w:rsid w:val="006A250C"/>
    <w:rsid w:val="006A303B"/>
    <w:rsid w:val="006B1AE7"/>
    <w:rsid w:val="006B21D3"/>
    <w:rsid w:val="006B57D0"/>
    <w:rsid w:val="006D30FF"/>
    <w:rsid w:val="006D6940"/>
    <w:rsid w:val="006F11EC"/>
    <w:rsid w:val="006F2FCF"/>
    <w:rsid w:val="0070082C"/>
    <w:rsid w:val="00703A3F"/>
    <w:rsid w:val="007369E6"/>
    <w:rsid w:val="00746E59"/>
    <w:rsid w:val="00754C9A"/>
    <w:rsid w:val="0075599A"/>
    <w:rsid w:val="00761D52"/>
    <w:rsid w:val="0077749E"/>
    <w:rsid w:val="00790ADA"/>
    <w:rsid w:val="007972B3"/>
    <w:rsid w:val="007C4A1F"/>
    <w:rsid w:val="007D2288"/>
    <w:rsid w:val="007E088F"/>
    <w:rsid w:val="007F7B32"/>
    <w:rsid w:val="00803972"/>
    <w:rsid w:val="00804BC2"/>
    <w:rsid w:val="0081419A"/>
    <w:rsid w:val="0081431A"/>
    <w:rsid w:val="008176B3"/>
    <w:rsid w:val="0083216F"/>
    <w:rsid w:val="00851F86"/>
    <w:rsid w:val="00857426"/>
    <w:rsid w:val="00860000"/>
    <w:rsid w:val="00861E94"/>
    <w:rsid w:val="00863BD3"/>
    <w:rsid w:val="008641ED"/>
    <w:rsid w:val="00865300"/>
    <w:rsid w:val="00866D66"/>
    <w:rsid w:val="008671C6"/>
    <w:rsid w:val="0087370A"/>
    <w:rsid w:val="00875803"/>
    <w:rsid w:val="0088380D"/>
    <w:rsid w:val="008B459E"/>
    <w:rsid w:val="008E13AE"/>
    <w:rsid w:val="008E1506"/>
    <w:rsid w:val="008E710C"/>
    <w:rsid w:val="008F69D6"/>
    <w:rsid w:val="00902823"/>
    <w:rsid w:val="00915CA6"/>
    <w:rsid w:val="00917FE4"/>
    <w:rsid w:val="00927834"/>
    <w:rsid w:val="00940C39"/>
    <w:rsid w:val="009422D1"/>
    <w:rsid w:val="009500A6"/>
    <w:rsid w:val="00957C18"/>
    <w:rsid w:val="009659BA"/>
    <w:rsid w:val="00976C79"/>
    <w:rsid w:val="00983040"/>
    <w:rsid w:val="00985C23"/>
    <w:rsid w:val="009919AA"/>
    <w:rsid w:val="009936D3"/>
    <w:rsid w:val="009B2210"/>
    <w:rsid w:val="009B3FB9"/>
    <w:rsid w:val="009C2465"/>
    <w:rsid w:val="009D35A0"/>
    <w:rsid w:val="009D7EB7"/>
    <w:rsid w:val="009E048A"/>
    <w:rsid w:val="009E08E9"/>
    <w:rsid w:val="009E3DB9"/>
    <w:rsid w:val="009E6E35"/>
    <w:rsid w:val="009F0EDA"/>
    <w:rsid w:val="00A03B96"/>
    <w:rsid w:val="00A05B19"/>
    <w:rsid w:val="00A07CF6"/>
    <w:rsid w:val="00A1134E"/>
    <w:rsid w:val="00A23954"/>
    <w:rsid w:val="00A24E7E"/>
    <w:rsid w:val="00A258C3"/>
    <w:rsid w:val="00A347C0"/>
    <w:rsid w:val="00A51431"/>
    <w:rsid w:val="00A539AD"/>
    <w:rsid w:val="00A759C1"/>
    <w:rsid w:val="00A829E4"/>
    <w:rsid w:val="00A94063"/>
    <w:rsid w:val="00AA6219"/>
    <w:rsid w:val="00AA74E0"/>
    <w:rsid w:val="00AB703F"/>
    <w:rsid w:val="00AC6BB8"/>
    <w:rsid w:val="00AE008F"/>
    <w:rsid w:val="00AE5070"/>
    <w:rsid w:val="00AF1232"/>
    <w:rsid w:val="00AF483C"/>
    <w:rsid w:val="00B01FCD"/>
    <w:rsid w:val="00B1776C"/>
    <w:rsid w:val="00B30CA4"/>
    <w:rsid w:val="00B3742A"/>
    <w:rsid w:val="00B52583"/>
    <w:rsid w:val="00B52896"/>
    <w:rsid w:val="00B75394"/>
    <w:rsid w:val="00B95236"/>
    <w:rsid w:val="00B96BD9"/>
    <w:rsid w:val="00BA1B01"/>
    <w:rsid w:val="00BA2641"/>
    <w:rsid w:val="00BB37AA"/>
    <w:rsid w:val="00BC2671"/>
    <w:rsid w:val="00BC53A0"/>
    <w:rsid w:val="00BE62AD"/>
    <w:rsid w:val="00BF121F"/>
    <w:rsid w:val="00BF1F80"/>
    <w:rsid w:val="00C166EF"/>
    <w:rsid w:val="00C17EB0"/>
    <w:rsid w:val="00C27F5F"/>
    <w:rsid w:val="00C30A0F"/>
    <w:rsid w:val="00C34FCC"/>
    <w:rsid w:val="00C37E61"/>
    <w:rsid w:val="00C627F8"/>
    <w:rsid w:val="00C659EA"/>
    <w:rsid w:val="00C70F1B"/>
    <w:rsid w:val="00C71A47"/>
    <w:rsid w:val="00C7464C"/>
    <w:rsid w:val="00C85588"/>
    <w:rsid w:val="00C961E0"/>
    <w:rsid w:val="00C97DCB"/>
    <w:rsid w:val="00CC58FF"/>
    <w:rsid w:val="00CD6755"/>
    <w:rsid w:val="00CD6856"/>
    <w:rsid w:val="00CE0089"/>
    <w:rsid w:val="00CE793C"/>
    <w:rsid w:val="00CF193C"/>
    <w:rsid w:val="00D0505F"/>
    <w:rsid w:val="00D173F1"/>
    <w:rsid w:val="00D20657"/>
    <w:rsid w:val="00D2608C"/>
    <w:rsid w:val="00D74CB0"/>
    <w:rsid w:val="00D81D3D"/>
    <w:rsid w:val="00D8295D"/>
    <w:rsid w:val="00DA6504"/>
    <w:rsid w:val="00DC2A65"/>
    <w:rsid w:val="00DD203B"/>
    <w:rsid w:val="00DE15F0"/>
    <w:rsid w:val="00DE5663"/>
    <w:rsid w:val="00DE78AA"/>
    <w:rsid w:val="00E053D0"/>
    <w:rsid w:val="00E1459F"/>
    <w:rsid w:val="00E15994"/>
    <w:rsid w:val="00E3114E"/>
    <w:rsid w:val="00E31A70"/>
    <w:rsid w:val="00E35B02"/>
    <w:rsid w:val="00E66496"/>
    <w:rsid w:val="00E66B35"/>
    <w:rsid w:val="00E66E10"/>
    <w:rsid w:val="00E769F6"/>
    <w:rsid w:val="00E8264D"/>
    <w:rsid w:val="00E8407C"/>
    <w:rsid w:val="00E84F3C"/>
    <w:rsid w:val="00E95517"/>
    <w:rsid w:val="00EA012C"/>
    <w:rsid w:val="00EA03D4"/>
    <w:rsid w:val="00EC6A55"/>
    <w:rsid w:val="00ED0288"/>
    <w:rsid w:val="00EE52CB"/>
    <w:rsid w:val="00EF581D"/>
    <w:rsid w:val="00EF7FD8"/>
    <w:rsid w:val="00F06F59"/>
    <w:rsid w:val="00F17988"/>
    <w:rsid w:val="00F40DD1"/>
    <w:rsid w:val="00F4377E"/>
    <w:rsid w:val="00F469F0"/>
    <w:rsid w:val="00F53273"/>
    <w:rsid w:val="00F755E4"/>
    <w:rsid w:val="00F77D02"/>
    <w:rsid w:val="00F84A2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CB11A2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54720"/>
    <w:pPr>
      <w:widowControl w:val="0"/>
      <w:ind w:firstLineChars="200" w:firstLine="420"/>
      <w:jc w:val="both"/>
    </w:pPr>
    <w:rPr>
      <w:rFonts w:ascii="Calibri" w:eastAsia="SimSun" w:hAnsi="Calibri"/>
      <w:kern w:val="2"/>
      <w:sz w:val="21"/>
      <w:szCs w:val="22"/>
      <w:lang w:eastAsia="zh-CN"/>
    </w:rPr>
  </w:style>
  <w:style w:type="character" w:customStyle="1" w:styleId="tlid-translation">
    <w:name w:val="tlid-translation"/>
    <w:basedOn w:val="DefaultParagraphFont"/>
    <w:rsid w:val="00360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hyperlink" Target="https://doi.org/10.1016/j.scs.2024.105593" TargetMode="External"/><Relationship Id="rId170" Type="http://schemas.openxmlformats.org/officeDocument/2006/relationships/hyperlink" Target="https://doi.org/10.1016/j.renene.2021.09.042" TargetMode="External"/><Relationship Id="rId107" Type="http://schemas.openxmlformats.org/officeDocument/2006/relationships/oleObject" Target="embeddings/oleObject46.bin"/><Relationship Id="rId11" Type="http://schemas.openxmlformats.org/officeDocument/2006/relationships/footer" Target="footer2.xm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image" Target="media/image59.wmf"/><Relationship Id="rId149" Type="http://schemas.openxmlformats.org/officeDocument/2006/relationships/image" Target="media/image69.jpeg"/><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hyperlink" Target="https://doi.org/10.1016/B978-0-323-93940-9.00130-4" TargetMode="External"/><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image" Target="media/image54.wmf"/><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image" Target="media/image70.jpeg"/><Relationship Id="rId171" Type="http://schemas.openxmlformats.org/officeDocument/2006/relationships/hyperlink" Target="https://doi.org/10.3390/en16031541" TargetMode="External"/><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image" Target="media/image49.wmf"/><Relationship Id="rId129" Type="http://schemas.openxmlformats.org/officeDocument/2006/relationships/oleObject" Target="embeddings/oleObject57.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hyperlink" Target="https://doi.org/10.1016/j.solmat.2010.03.018" TargetMode="Externa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2.wmf"/><Relationship Id="rId119" Type="http://schemas.openxmlformats.org/officeDocument/2006/relationships/oleObject" Target="embeddings/oleObject52.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image" Target="media/image60.wmf"/><Relationship Id="rId135" Type="http://schemas.openxmlformats.org/officeDocument/2006/relationships/oleObject" Target="embeddings/oleObject60.bin"/><Relationship Id="rId151" Type="http://schemas.openxmlformats.org/officeDocument/2006/relationships/image" Target="media/image71.jpeg"/><Relationship Id="rId156" Type="http://schemas.openxmlformats.org/officeDocument/2006/relationships/image" Target="media/image76.jpeg"/><Relationship Id="rId177" Type="http://schemas.openxmlformats.org/officeDocument/2006/relationships/footer" Target="footer4.xml"/><Relationship Id="rId172" Type="http://schemas.openxmlformats.org/officeDocument/2006/relationships/hyperlink" Target="https://doi.org/10.1016/j.egyr.2022.11.026" TargetMode="Externa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hyperlink" Target="https://doi.org/10.1016/j.asej.2022.101984" TargetMode="Externa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hyperlink" Target="https://doi.org/10.1155/2021/6648739" TargetMode="Externa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oleObject" Target="embeddings/oleObject61.bin"/><Relationship Id="rId157" Type="http://schemas.openxmlformats.org/officeDocument/2006/relationships/image" Target="media/image77.jpeg"/><Relationship Id="rId178" Type="http://schemas.openxmlformats.org/officeDocument/2006/relationships/header" Target="header6.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image" Target="media/image72.jpeg"/><Relationship Id="rId173" Type="http://schemas.openxmlformats.org/officeDocument/2006/relationships/hyperlink" Target="https://doi.org/10.1016/j.rser.2022.112512" TargetMode="External"/><Relationship Id="rId19" Type="http://schemas.openxmlformats.org/officeDocument/2006/relationships/image" Target="media/image4.wmf"/><Relationship Id="rId14" Type="http://schemas.openxmlformats.org/officeDocument/2006/relationships/image" Target="media/image1.jpeg"/><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image" Target="media/image68.wmf"/><Relationship Id="rId168" Type="http://schemas.openxmlformats.org/officeDocument/2006/relationships/hyperlink" Target="http://dx.doi.org/10.1016/j.egyr.2015.03.004" TargetMode="Externa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hyperlink" Target="https://doi.org/10.1016/j.csite.2021.100890" TargetMode="Externa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image" Target="media/image78.jpeg"/><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image" Target="media/image73.jpeg"/><Relationship Id="rId174" Type="http://schemas.openxmlformats.org/officeDocument/2006/relationships/hyperlink" Target="https://doi.org/10.1016/j.renene.2016.09.013" TargetMode="External"/><Relationship Id="rId179"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png"/><Relationship Id="rId122" Type="http://schemas.openxmlformats.org/officeDocument/2006/relationships/image" Target="media/image56.wmf"/><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hyperlink" Target="http://dx.doi.org/10.1016/j.rser.2014.06.008" TargetMode="External"/><Relationship Id="rId169" Type="http://schemas.openxmlformats.org/officeDocument/2006/relationships/hyperlink" Target="https://doi.org/10.1016/j.renene.2023.03.125"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theme" Target="theme/theme1.xml"/><Relationship Id="rId26" Type="http://schemas.openxmlformats.org/officeDocument/2006/relationships/oleObject" Target="embeddings/oleObject6.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oleObject" Target="embeddings/oleObject59.bin"/><Relationship Id="rId154" Type="http://schemas.openxmlformats.org/officeDocument/2006/relationships/image" Target="media/image74.jpeg"/><Relationship Id="rId175" Type="http://schemas.openxmlformats.org/officeDocument/2006/relationships/header" Target="header4.xml"/><Relationship Id="rId16" Type="http://schemas.openxmlformats.org/officeDocument/2006/relationships/oleObject" Target="embeddings/oleObject1.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hyperlink" Target="https://doi.org/10.1016/j.enbenv.2021.01.004" TargetMode="External"/><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oleObject" Target="embeddings/oleObject49.bin"/><Relationship Id="rId134" Type="http://schemas.openxmlformats.org/officeDocument/2006/relationships/image" Target="media/image62.wmf"/><Relationship Id="rId80" Type="http://schemas.openxmlformats.org/officeDocument/2006/relationships/oleObject" Target="embeddings/oleObject33.bin"/><Relationship Id="rId155" Type="http://schemas.openxmlformats.org/officeDocument/2006/relationships/image" Target="media/image75.jpeg"/><Relationship Id="rId176" Type="http://schemas.openxmlformats.org/officeDocument/2006/relationships/header" Target="header5.xml"/><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oleObject" Target="embeddings/oleObject44.bin"/><Relationship Id="rId124" Type="http://schemas.openxmlformats.org/officeDocument/2006/relationships/image" Target="media/image57.w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hyperlink" Target="https://doi.org/10.1186/s40807-024-00100-8" TargetMode="Externa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3D249-5FFE-42E3-A67A-B3223C6F9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3569</TotalTime>
  <Pages>12</Pages>
  <Words>4681</Words>
  <Characters>26687</Characters>
  <Application>Microsoft Office Word</Application>
  <DocSecurity>0</DocSecurity>
  <Lines>222</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31306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1999-07-06T11:00:00Z</cp:lastPrinted>
  <dcterms:created xsi:type="dcterms:W3CDTF">2026-01-08T18:12:00Z</dcterms:created>
  <dcterms:modified xsi:type="dcterms:W3CDTF">2026-01-21T09:55:00Z</dcterms:modified>
</cp:coreProperties>
</file>