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B72A" w14:textId="77777777" w:rsidR="00EB25BD" w:rsidRPr="00A91208" w:rsidRDefault="00EB25BD" w:rsidP="00EB25BD">
      <w:pPr>
        <w:spacing w:after="240"/>
        <w:jc w:val="center"/>
      </w:pPr>
      <w:r w:rsidRPr="00A91208">
        <w:rPr>
          <w:i/>
          <w:iCs/>
        </w:rPr>
        <w:t>Case Report</w:t>
      </w:r>
    </w:p>
    <w:p w14:paraId="14302F3B" w14:textId="77777777" w:rsidR="00EB25BD" w:rsidRPr="00A91208" w:rsidRDefault="00EB25BD">
      <w:pPr>
        <w:spacing w:after="240"/>
        <w:jc w:val="center"/>
        <w:rPr>
          <w:b/>
          <w:bCs/>
          <w:sz w:val="32"/>
          <w:szCs w:val="32"/>
        </w:rPr>
      </w:pPr>
    </w:p>
    <w:p w14:paraId="23E5C990" w14:textId="579BEF17" w:rsidR="00231D11" w:rsidRPr="00A91208" w:rsidRDefault="000D58CF">
      <w:pPr>
        <w:spacing w:after="240"/>
        <w:jc w:val="center"/>
      </w:pPr>
      <w:r w:rsidRPr="00A91208">
        <w:rPr>
          <w:b/>
          <w:bCs/>
          <w:sz w:val="32"/>
          <w:szCs w:val="32"/>
        </w:rPr>
        <w:t>Extensive Vitamin K Antagonist-Induced Skin Necrosis Leading to Fatal Septic Shock: A Case Report</w:t>
      </w:r>
    </w:p>
    <w:p w14:paraId="2DF19D5F" w14:textId="77777777" w:rsidR="00511A4C" w:rsidRPr="00A91208" w:rsidRDefault="00511A4C">
      <w:pPr>
        <w:spacing w:after="240"/>
      </w:pPr>
    </w:p>
    <w:p w14:paraId="4E34F3E1" w14:textId="77777777" w:rsidR="00231D11" w:rsidRPr="00A91208" w:rsidRDefault="000D58CF">
      <w:pPr>
        <w:pStyle w:val="Heading1"/>
      </w:pPr>
      <w:r w:rsidRPr="00A91208">
        <w:t>Abstract</w:t>
      </w:r>
    </w:p>
    <w:p w14:paraId="607CEB4F" w14:textId="77777777" w:rsidR="00231D11" w:rsidRPr="00A91208" w:rsidRDefault="000D58CF">
      <w:pPr>
        <w:spacing w:before="120" w:after="120"/>
        <w:jc w:val="both"/>
      </w:pPr>
      <w:r w:rsidRPr="00A91208">
        <w:rPr>
          <w:b/>
          <w:bCs/>
        </w:rPr>
        <w:t xml:space="preserve">Background: </w:t>
      </w:r>
      <w:bookmarkStart w:id="0" w:name="_Hlk226652577"/>
      <w:r w:rsidRPr="00A91208">
        <w:t>Vitamin K antagonist (VKA)-induced skin necrosis is a rare but life-threatening complication, typically occurring during the initiation phase of anticoagulation therap</w:t>
      </w:r>
      <w:r w:rsidRPr="00A91208">
        <w:t xml:space="preserve">y. </w:t>
      </w:r>
      <w:bookmarkEnd w:id="0"/>
      <w:r w:rsidRPr="00A91208">
        <w:t>Its disseminated presentation is exceptional and poses a major diagnostic and therapeutic challenge. Despite its rarity, mortality rates remain high, particularly when complicated by secondary infection and multi-organ failure. The coexistence of leukoc</w:t>
      </w:r>
      <w:r w:rsidRPr="00A91208">
        <w:t>ytoclastic vasculitis on biopsy adds further complexity to an already difficult clinical picture.</w:t>
      </w:r>
    </w:p>
    <w:p w14:paraId="335C171B" w14:textId="77777777" w:rsidR="00231D11" w:rsidRPr="00A91208" w:rsidRDefault="000D58CF">
      <w:pPr>
        <w:spacing w:before="120" w:after="120"/>
        <w:jc w:val="both"/>
      </w:pPr>
      <w:r w:rsidRPr="00A91208">
        <w:rPr>
          <w:b/>
          <w:bCs/>
        </w:rPr>
        <w:t xml:space="preserve">Case Presentation: </w:t>
      </w:r>
      <w:r w:rsidRPr="00A91208">
        <w:t>We report the case of a 46-year-old woman with known moderate mitral stenosis in sinus rhythm, who developed extensive necrotic skin lesion</w:t>
      </w:r>
      <w:r w:rsidRPr="00A91208">
        <w:t xml:space="preserve">s involving the upper and lower limbs, face, and trunk, fifteen days after initiation of </w:t>
      </w:r>
      <w:proofErr w:type="spellStart"/>
      <w:r w:rsidRPr="00A91208">
        <w:t>acenocoumarol</w:t>
      </w:r>
      <w:proofErr w:type="spellEnd"/>
      <w:r w:rsidRPr="00A91208">
        <w:t xml:space="preserve"> therapy for a new-onset episode of atrial fibrillation. Laboratory findings revealed a supratherapeutic INR of 6.12, associated cardiac decompensation, s</w:t>
      </w:r>
      <w:r w:rsidRPr="00A91208">
        <w:t>evere inflammatory syndrome, and acute kidney injury. Protein C and Protein S deficiency were excluded. Despite intensive care management, the patient rapidly progressed to septic shock secondary to Pseudomonas aeruginosa superinfection. Skin biopsy unexpe</w:t>
      </w:r>
      <w:r w:rsidRPr="00A91208">
        <w:t>ctedly revealed leukocytoclastic vasculitis, raising a complex differential diagnosis.</w:t>
      </w:r>
    </w:p>
    <w:p w14:paraId="6EEF45BD" w14:textId="77777777" w:rsidR="00231D11" w:rsidRPr="00A91208" w:rsidRDefault="000D58CF">
      <w:pPr>
        <w:spacing w:before="120" w:after="120"/>
        <w:jc w:val="both"/>
      </w:pPr>
      <w:r w:rsidRPr="00A91208">
        <w:rPr>
          <w:b/>
          <w:bCs/>
        </w:rPr>
        <w:t xml:space="preserve">Discussion: </w:t>
      </w:r>
      <w:r w:rsidRPr="00A91208">
        <w:t>This case illustrates the diagnostic complexity surrounding severe VKA-induced skin reactions. The clinical timeline strongly suggested coumarin-induced thro</w:t>
      </w:r>
      <w:r w:rsidRPr="00A91208">
        <w:t xml:space="preserve">mbotic necrosis; however, histological evidence of leukocytoclastic vasculitis introduced the possibility of drug-induced vasculitis or septic purpura as contributing or alternative </w:t>
      </w:r>
      <w:proofErr w:type="spellStart"/>
      <w:r w:rsidRPr="00A91208">
        <w:t>etiologies</w:t>
      </w:r>
      <w:proofErr w:type="spellEnd"/>
      <w:r w:rsidRPr="00A91208">
        <w:t xml:space="preserve">. The absence of heparin bridging at the time of VKA initiation </w:t>
      </w:r>
      <w:r w:rsidRPr="00A91208">
        <w:t>likely represents the pivotal preventable factor in this fatal outcome.</w:t>
      </w:r>
    </w:p>
    <w:p w14:paraId="6C53692E" w14:textId="77777777" w:rsidR="00231D11" w:rsidRPr="00A91208" w:rsidRDefault="000D58CF">
      <w:pPr>
        <w:spacing w:before="120" w:after="120"/>
        <w:jc w:val="both"/>
      </w:pPr>
      <w:r w:rsidRPr="00A91208">
        <w:rPr>
          <w:b/>
          <w:bCs/>
        </w:rPr>
        <w:t xml:space="preserve">Conclusion: </w:t>
      </w:r>
      <w:r w:rsidRPr="00A91208">
        <w:t xml:space="preserve">This exceptional case underscores the importance of rigorous INR monitoring during VKA initiation, the necessity of systematic heparin bridging, and the need to consider </w:t>
      </w:r>
      <w:r w:rsidRPr="00A91208">
        <w:t>multiple competing diagnoses when facing severe cutaneous complications of anticoagulation therapy. Early skin biopsy and prompt dermatological assessment are essential to guide management in such cases.</w:t>
      </w:r>
    </w:p>
    <w:p w14:paraId="56F6FDEC" w14:textId="77777777" w:rsidR="00231D11" w:rsidRPr="00A91208" w:rsidRDefault="000D58CF">
      <w:pPr>
        <w:spacing w:before="120" w:after="240"/>
        <w:jc w:val="both"/>
      </w:pPr>
      <w:r w:rsidRPr="00A91208">
        <w:rPr>
          <w:b/>
          <w:bCs/>
        </w:rPr>
        <w:t xml:space="preserve">Keywords: </w:t>
      </w:r>
      <w:r w:rsidRPr="00A91208">
        <w:rPr>
          <w:i/>
          <w:iCs/>
        </w:rPr>
        <w:t xml:space="preserve">Vitamin K antagonist; skin necrosis; </w:t>
      </w:r>
      <w:proofErr w:type="spellStart"/>
      <w:r w:rsidRPr="00A91208">
        <w:rPr>
          <w:i/>
          <w:iCs/>
        </w:rPr>
        <w:t>aceno</w:t>
      </w:r>
      <w:r w:rsidRPr="00A91208">
        <w:rPr>
          <w:i/>
          <w:iCs/>
        </w:rPr>
        <w:t>coumarol</w:t>
      </w:r>
      <w:proofErr w:type="spellEnd"/>
      <w:r w:rsidRPr="00A91208">
        <w:rPr>
          <w:i/>
          <w:iCs/>
        </w:rPr>
        <w:t xml:space="preserve">; </w:t>
      </w:r>
      <w:proofErr w:type="spellStart"/>
      <w:r w:rsidRPr="00A91208">
        <w:rPr>
          <w:i/>
          <w:iCs/>
        </w:rPr>
        <w:t>leukocytoclastic</w:t>
      </w:r>
      <w:proofErr w:type="spellEnd"/>
      <w:r w:rsidRPr="00A91208">
        <w:rPr>
          <w:i/>
          <w:iCs/>
        </w:rPr>
        <w:t xml:space="preserve"> vasculitis; septic shock; anticoagulation; heparin bridging; atrial fibrillation; Protein C deficiency</w:t>
      </w:r>
    </w:p>
    <w:p w14:paraId="5C783C72" w14:textId="77777777" w:rsidR="00231D11" w:rsidRPr="00A91208" w:rsidRDefault="000D58CF">
      <w:pPr>
        <w:pStyle w:val="Heading1"/>
      </w:pPr>
      <w:r w:rsidRPr="00A91208">
        <w:t>1. Introduction</w:t>
      </w:r>
    </w:p>
    <w:p w14:paraId="0BB3C8F8" w14:textId="77777777" w:rsidR="00231D11" w:rsidRPr="00A91208" w:rsidRDefault="000D58CF">
      <w:pPr>
        <w:spacing w:before="120" w:after="120"/>
        <w:jc w:val="both"/>
      </w:pPr>
      <w:r w:rsidRPr="00A91208">
        <w:t xml:space="preserve">Vitamin K antagonists (VKAs), including </w:t>
      </w:r>
      <w:proofErr w:type="spellStart"/>
      <w:r w:rsidRPr="00A91208">
        <w:t>acenocoumarol</w:t>
      </w:r>
      <w:proofErr w:type="spellEnd"/>
      <w:r w:rsidRPr="00A91208">
        <w:t xml:space="preserve"> and warfarin, remain widely used anticoagulants in the management of thromboembolic conditions, valvular heart disease, and cardiac arrhythmias such as atrial fibrillation (AF). Despite their therapeutic efficacy, VKAs carry a narrow therapeutic index and</w:t>
      </w:r>
      <w:r w:rsidRPr="00A91208">
        <w:t xml:space="preserve"> are associated with a spectrum of adverse effects. Among the most </w:t>
      </w:r>
      <w:r w:rsidRPr="00A91208">
        <w:lastRenderedPageBreak/>
        <w:t>severe and potentially fatal cutaneous complications is VKA-induced skin necrosis (VKASN), a rare yet devastating condition that warrants heightened clinical awareness.</w:t>
      </w:r>
    </w:p>
    <w:p w14:paraId="0B31869F" w14:textId="77777777" w:rsidR="00231D11" w:rsidRPr="00A91208" w:rsidRDefault="000D58CF">
      <w:pPr>
        <w:spacing w:before="120" w:after="120"/>
        <w:jc w:val="both"/>
      </w:pPr>
      <w:r w:rsidRPr="00A91208">
        <w:t>VKASN is estimated t</w:t>
      </w:r>
      <w:r w:rsidRPr="00A91208">
        <w:t>o occur in 0.01–0.1% of patients initiating coumarin-based therapy [1]. It typically presents within the first few days of treatment initiation, predominantly affecting adipose-rich areas such as the breasts, buttocks, thighs, and abdomen. A systematic rev</w:t>
      </w:r>
      <w:r w:rsidRPr="00A91208">
        <w:t>iew by Al-</w:t>
      </w:r>
      <w:proofErr w:type="spellStart"/>
      <w:r w:rsidRPr="00A91208">
        <w:t>Niaimi</w:t>
      </w:r>
      <w:proofErr w:type="spellEnd"/>
      <w:r w:rsidRPr="00A91208">
        <w:t xml:space="preserve"> et al. identified over 90 case reports of warfarin-induced skin necrosis involving three or more body regions, underscoring the exceptional nature of disseminated presentations and highlighting male sex as an independent predictor of morta</w:t>
      </w:r>
      <w:r w:rsidRPr="00A91208">
        <w:t>lity [2]. The classical pathogenic mechanism involves a transient hypercoagulable state resulting from the paradoxical early depletion of Protein C — a vitamin K-dependent anticoagulant protein with a short half-life of 6–8 hours — prior to the depletion o</w:t>
      </w:r>
      <w:r w:rsidRPr="00A91208">
        <w:t>f procoagulant factors II, VII, IX, and X, leading to microvascular thrombosis and subsequent tissue necrosis [3].</w:t>
      </w:r>
    </w:p>
    <w:p w14:paraId="060641E7" w14:textId="77777777" w:rsidR="00231D11" w:rsidRPr="00A91208" w:rsidRDefault="000D58CF">
      <w:pPr>
        <w:spacing w:before="120" w:after="120"/>
        <w:jc w:val="both"/>
      </w:pPr>
      <w:r w:rsidRPr="00A91208">
        <w:t>However, cases involving extensive or disseminated cutaneous involvement are exceptionally rare, and their pathogenesis may be multifactorial</w:t>
      </w:r>
      <w:r w:rsidRPr="00A91208">
        <w:t xml:space="preserve">, encompassing thrombotic, inflammatory, and infectious mechanisms. Adding further diagnostic complexity, isolated case reports and case series have documented the emergence of leukocytoclastic vasculitis (LCV) — an immune-mediated small-vessel vasculitis </w:t>
      </w:r>
      <w:r w:rsidRPr="00A91208">
        <w:t xml:space="preserve">— as a rare but distinct cutaneous complication of coumarin-based anticoagulation, including </w:t>
      </w:r>
      <w:proofErr w:type="spellStart"/>
      <w:r w:rsidRPr="00A91208">
        <w:t>acenocoumarol</w:t>
      </w:r>
      <w:proofErr w:type="spellEnd"/>
      <w:r w:rsidRPr="00A91208">
        <w:t xml:space="preserve"> [4,5]. When such presentations are compounded by supratherapeutic anticoagulation, systemic infection, and multi-organ failure, the clinical and diag</w:t>
      </w:r>
      <w:r w:rsidRPr="00A91208">
        <w:t>nostic challenge becomes formidable.</w:t>
      </w:r>
    </w:p>
    <w:p w14:paraId="391B00FA" w14:textId="77777777" w:rsidR="00231D11" w:rsidRPr="00A91208" w:rsidRDefault="000D58CF">
      <w:pPr>
        <w:spacing w:before="120" w:after="120"/>
        <w:jc w:val="both"/>
      </w:pPr>
      <w:r w:rsidRPr="00A91208">
        <w:t>The 2020 ESC Guidelines for the management of atrial fibrillation specifically recommend non-vitamin K antagonist oral anticoagulants (NOACs) over VKAs in eligible patients, reserving VKA use for those with specific ind</w:t>
      </w:r>
      <w:r w:rsidRPr="00A91208">
        <w:t>ications such as mechanical heart valves or moderate-to-severe mitral stenosis. In such patients, initiation of VKA therapy must be accompanied by heparin bridging to mitigate the prothrombotic window generated by early Protein C depletion [6].</w:t>
      </w:r>
    </w:p>
    <w:p w14:paraId="5C014A4A" w14:textId="77777777" w:rsidR="00231D11" w:rsidRPr="00A91208" w:rsidRDefault="000D58CF">
      <w:pPr>
        <w:spacing w:before="120" w:after="120"/>
        <w:jc w:val="both"/>
      </w:pPr>
      <w:r w:rsidRPr="00A91208">
        <w:t xml:space="preserve">We present </w:t>
      </w:r>
      <w:r w:rsidRPr="00A91208">
        <w:t>a case of extensive, rapidly progressive VKA-induced skin necrosis in a patient with mitral stenosis and new-onset atrial fibrillation, which culminated in fatal septic shock, and in which histopathological findings revealed an unexpected diagnosis of leuk</w:t>
      </w:r>
      <w:r w:rsidRPr="00A91208">
        <w:t>ocytoclastic vasculitis. This case contributes to the limited literature on disseminated VKASN and highlights the critical importance of preventive anticoagulation strategies.</w:t>
      </w:r>
    </w:p>
    <w:p w14:paraId="388BE00F" w14:textId="77777777" w:rsidR="00231D11" w:rsidRPr="00A91208" w:rsidRDefault="000D58CF">
      <w:pPr>
        <w:pStyle w:val="Heading1"/>
      </w:pPr>
      <w:r w:rsidRPr="00A91208">
        <w:t>2. Case Presentation</w:t>
      </w:r>
    </w:p>
    <w:p w14:paraId="691F7DDB" w14:textId="77777777" w:rsidR="00231D11" w:rsidRPr="00A91208" w:rsidRDefault="000D58CF">
      <w:pPr>
        <w:pStyle w:val="Heading2"/>
      </w:pPr>
      <w:r w:rsidRPr="00A91208">
        <w:t>2.1 Patient History and Initial Presentation</w:t>
      </w:r>
    </w:p>
    <w:p w14:paraId="782C35AA" w14:textId="77777777" w:rsidR="00231D11" w:rsidRPr="00A91208" w:rsidRDefault="000D58CF">
      <w:pPr>
        <w:spacing w:before="120" w:after="120"/>
        <w:jc w:val="both"/>
      </w:pPr>
      <w:r w:rsidRPr="00A91208">
        <w:t xml:space="preserve">A 46-year-old </w:t>
      </w:r>
      <w:r w:rsidRPr="00A91208">
        <w:t>female patient with a known history of valvular heart disease — moderately severe mitral stenosis and moderate mitral regurgitation in sinus rhythm, followed since 2017 — presented to the emergency department with extensive and rapidly progressive necrotic</w:t>
      </w:r>
      <w:r w:rsidRPr="00A91208">
        <w:t xml:space="preserve"> skin lesions. Her baseline medical treatment included spironolactone 25 mg/day, furosemide 40 mg/day, and propranolol 40 mg/day. She reported no prior thromboembolic events, no personal or family history of coagulopathy, and no prior exposure to anticoagu</w:t>
      </w:r>
      <w:r w:rsidRPr="00A91208">
        <w:t>lant agents. She presented with dyspnoea at NYHA class III, evolving over 20 days, and bilateral lower limb oedema.</w:t>
      </w:r>
    </w:p>
    <w:p w14:paraId="5313A54E" w14:textId="77777777" w:rsidR="00231D11" w:rsidRPr="00A91208" w:rsidRDefault="000D58CF">
      <w:pPr>
        <w:spacing w:before="120" w:after="120"/>
        <w:jc w:val="both"/>
      </w:pPr>
      <w:r w:rsidRPr="00A91208">
        <w:t xml:space="preserve">Fifteen days prior to admission, her private cardiologist had initiated </w:t>
      </w:r>
      <w:proofErr w:type="spellStart"/>
      <w:r w:rsidRPr="00A91208">
        <w:t>acenocoumarol</w:t>
      </w:r>
      <w:proofErr w:type="spellEnd"/>
      <w:r w:rsidRPr="00A91208">
        <w:t xml:space="preserve"> therapy following a new episode of atrial fibrillation</w:t>
      </w:r>
      <w:r w:rsidRPr="00A91208">
        <w:t xml:space="preserve"> identified during routine follow-up, without concomitant heparin bridging. The patient reported that the onset of cutaneous lesions was strictly </w:t>
      </w:r>
      <w:r w:rsidRPr="00A91208">
        <w:lastRenderedPageBreak/>
        <w:t>concomitant with the commencement of VKA therapy, initially appearing as purpuric patches before rapidly evolv</w:t>
      </w:r>
      <w:r w:rsidRPr="00A91208">
        <w:t>ing into extensive necrotic plaques involving the upper and lower extremities, the face, and the trunk. No loading dose reduction strategy was implemented, and no INR monitoring had been performed prior to presentation.</w:t>
      </w:r>
    </w:p>
    <w:p w14:paraId="33B98691" w14:textId="77777777" w:rsidR="00231D11" w:rsidRPr="00A91208" w:rsidRDefault="000D58CF">
      <w:pPr>
        <w:pStyle w:val="Heading2"/>
      </w:pPr>
      <w:r w:rsidRPr="00A91208">
        <w:t>2.2 Clinical Findings</w:t>
      </w:r>
    </w:p>
    <w:p w14:paraId="6F6C2B5C" w14:textId="77777777" w:rsidR="00231D11" w:rsidRPr="00A91208" w:rsidRDefault="000D58CF">
      <w:pPr>
        <w:spacing w:before="120" w:after="120"/>
        <w:jc w:val="both"/>
      </w:pPr>
      <w:r w:rsidRPr="00A91208">
        <w:t>On physical ex</w:t>
      </w:r>
      <w:r w:rsidRPr="00A91208">
        <w:t>amination, the patient was conscious (Glasgow Coma Scale 15/15), with a blood pressure of 128/70 mmHg and a heart rate of 120 bpm. Cardiac auscultation revealed irregularly irregular heart sounds consistent with atrial fibrillation and a grade 4/6 diastoli</w:t>
      </w:r>
      <w:r w:rsidRPr="00A91208">
        <w:t>c rumble at the mitral area, consistent with her known mitral stenosis. Pulmonary auscultation was clear, with no crackles. Lower limb oedema was present bilaterally.</w:t>
      </w:r>
    </w:p>
    <w:p w14:paraId="23C85B97" w14:textId="77777777" w:rsidR="00231D11" w:rsidRPr="00A91208" w:rsidRDefault="000D58CF">
      <w:pPr>
        <w:spacing w:before="120" w:after="120"/>
        <w:jc w:val="both"/>
      </w:pPr>
      <w:r w:rsidRPr="00A91208">
        <w:t>Cutaneous examination revealed diffuse, confluent necrotic skin lesions with sharply dema</w:t>
      </w:r>
      <w:r w:rsidRPr="00A91208">
        <w:t>rcated borders, affecting greater than 30% of the total body surface area. The lesions exhibited a livedo-like pattern peripherally with central eschar formation, including extensive haemorrhagic purpuric macules of various types: necrotic lesions at the e</w:t>
      </w:r>
      <w:r w:rsidRPr="00A91208">
        <w:t>xtremities of all four limbs with nodular infiltration and bullae sensitive to palpation, skin sloughing of both lower limbs, and petechial facial involvement on the chin with ecchymosis on the bridge of the nose. The classical telltale sequence of pain, p</w:t>
      </w:r>
      <w:r w:rsidRPr="00A91208">
        <w:t>etechiae progressing to sharply demarcated ecchymosis, bullae formation, and gangrenous necrosis was consistent with that described in the foundational case series by Nazarian et al. [1].</w:t>
      </w:r>
    </w:p>
    <w:p w14:paraId="586E6A60" w14:textId="77777777" w:rsidR="00231D11" w:rsidRPr="00A91208" w:rsidRDefault="000D58CF">
      <w:pPr>
        <w:pStyle w:val="Heading2"/>
      </w:pPr>
      <w:r w:rsidRPr="00A91208">
        <w:t>2.3 Electrocardiographic, Laboratory, and Investigational Results</w:t>
      </w:r>
    </w:p>
    <w:p w14:paraId="1EF3B965" w14:textId="77777777" w:rsidR="00231D11" w:rsidRPr="00A91208" w:rsidRDefault="000D58CF">
      <w:pPr>
        <w:spacing w:before="120" w:after="120"/>
        <w:jc w:val="both"/>
      </w:pPr>
      <w:r w:rsidRPr="00A91208">
        <w:t>Th</w:t>
      </w:r>
      <w:r w:rsidRPr="00A91208">
        <w:t>e initial 12-lead ECG demonstrated atrial fibrillation with a ventricular rate of 120 bpm, a normal cardiac axis, narrow QRS complexes, and no secondary repolarization abnormalities.</w:t>
      </w:r>
    </w:p>
    <w:p w14:paraId="071C2D57" w14:textId="77777777" w:rsidR="00231D11" w:rsidRPr="00A91208" w:rsidRDefault="000D58CF">
      <w:pPr>
        <w:spacing w:before="120" w:after="120"/>
        <w:jc w:val="both"/>
      </w:pPr>
      <w:r w:rsidRPr="00A91208">
        <w:t xml:space="preserve">Transthoracic echocardiography confirmed rheumatic valvular disease with </w:t>
      </w:r>
      <w:r w:rsidRPr="00A91208">
        <w:t>moderate to severe mitral stenosis and moderate mitral regurgitation. Left ventricular dimensions were normal, with preserved longitudinal systolic function. Both atria were dilated and free of intracavitary thrombus. The right ventricle was non-dilated wi</w:t>
      </w:r>
      <w:r w:rsidRPr="00A91208">
        <w:t>th preserved systolic function. Pulmonary artery systolic pressure (PASP), estimated via the tricuspid regurgitation jet, was 42 mmHg, consistent with moderate pulmonary hypertension. A small-to-moderate pericardial effusion was noted. The inferior vena ca</w:t>
      </w:r>
      <w:r w:rsidRPr="00A91208">
        <w:t>va was non-dilated and compliant.</w:t>
      </w:r>
    </w:p>
    <w:p w14:paraId="5F040752" w14:textId="77777777" w:rsidR="00231D11" w:rsidRPr="00A91208" w:rsidRDefault="000D58CF">
      <w:pPr>
        <w:spacing w:before="120" w:after="120"/>
        <w:jc w:val="both"/>
      </w:pPr>
      <w:r w:rsidRPr="00A91208">
        <w:t>Initial laboratory investigations revealed the following significant findings:</w:t>
      </w:r>
    </w:p>
    <w:p w14:paraId="3899AEC7" w14:textId="77777777" w:rsidR="00231D11" w:rsidRPr="00A91208" w:rsidRDefault="000D58CF">
      <w:pPr>
        <w:spacing w:before="100" w:after="60"/>
        <w:jc w:val="both"/>
      </w:pPr>
      <w:r w:rsidRPr="00A91208">
        <w:rPr>
          <w:b/>
          <w:bCs/>
        </w:rPr>
        <w:t xml:space="preserve">Coagulation profile: </w:t>
      </w:r>
      <w:r w:rsidRPr="00A91208">
        <w:t xml:space="preserve">INR of 6.12, indicating massive supratherapeutic </w:t>
      </w:r>
      <w:proofErr w:type="spellStart"/>
      <w:r w:rsidRPr="00A91208">
        <w:t>acenocoumarol</w:t>
      </w:r>
      <w:proofErr w:type="spellEnd"/>
      <w:r w:rsidRPr="00A91208">
        <w:t xml:space="preserve"> overdose. INR subsequently decreased to 3.45 and then 2.87 </w:t>
      </w:r>
      <w:r w:rsidRPr="00A91208">
        <w:t>following initiation of management.</w:t>
      </w:r>
    </w:p>
    <w:p w14:paraId="7AD2E7E6" w14:textId="77777777" w:rsidR="00231D11" w:rsidRPr="00A91208" w:rsidRDefault="000D58CF">
      <w:pPr>
        <w:spacing w:before="60" w:after="60"/>
        <w:jc w:val="both"/>
      </w:pPr>
      <w:r w:rsidRPr="00A91208">
        <w:rPr>
          <w:b/>
          <w:bCs/>
        </w:rPr>
        <w:t xml:space="preserve">Cardiac biomarkers: </w:t>
      </w:r>
      <w:r w:rsidRPr="00A91208">
        <w:t>Elevated BNP consistent with cardiac decompensation in the context of underlying mitral stenosis and new-onset AF. CPK: 2,863 U/L; LDH: 1,018 U/L.</w:t>
      </w:r>
    </w:p>
    <w:p w14:paraId="08175A12" w14:textId="77777777" w:rsidR="00231D11" w:rsidRPr="00A91208" w:rsidRDefault="000D58CF">
      <w:pPr>
        <w:spacing w:before="60" w:after="60"/>
        <w:jc w:val="both"/>
      </w:pPr>
      <w:r w:rsidRPr="00A91208">
        <w:rPr>
          <w:b/>
          <w:bCs/>
        </w:rPr>
        <w:t xml:space="preserve">Inflammatory markers: </w:t>
      </w:r>
      <w:r w:rsidRPr="00A91208">
        <w:t>Markedly elevated C-reactive pr</w:t>
      </w:r>
      <w:r w:rsidRPr="00A91208">
        <w:t xml:space="preserve">otein (CRP) at 262 mg/L and white blood cell count at 27,500/mm³ with neutrophilic predominance (PMN: 23,700/mm³), indicative of severe systemic inflammatory response syndrome (SIRS). Procalcitonin was elevated at 5.58 ng/mL, raising high suspicion for </w:t>
      </w:r>
      <w:proofErr w:type="spellStart"/>
      <w:r w:rsidRPr="00A91208">
        <w:t>bac</w:t>
      </w:r>
      <w:r w:rsidRPr="00A91208">
        <w:t>teremia</w:t>
      </w:r>
      <w:proofErr w:type="spellEnd"/>
      <w:r w:rsidRPr="00A91208">
        <w:t>. Haemoglobin was 14 g/dL and platelet count was 213,000/mm³.</w:t>
      </w:r>
    </w:p>
    <w:p w14:paraId="02E70D3B" w14:textId="77777777" w:rsidR="00231D11" w:rsidRPr="00A91208" w:rsidRDefault="000D58CF">
      <w:pPr>
        <w:spacing w:before="60" w:after="60"/>
        <w:jc w:val="both"/>
      </w:pPr>
      <w:r w:rsidRPr="00A91208">
        <w:rPr>
          <w:b/>
          <w:bCs/>
        </w:rPr>
        <w:t xml:space="preserve">Renal and metabolic profile: </w:t>
      </w:r>
      <w:r w:rsidRPr="00A91208">
        <w:t xml:space="preserve">Elevated serum creatinine at 20.5 mg/L (urea: 1.6 g/L) consistent with acute kidney injury (AKI) with an estimated glomerular filtration rate (eGFR) of 25 </w:t>
      </w:r>
      <w:r w:rsidRPr="00A91208">
        <w:lastRenderedPageBreak/>
        <w:t>mL/</w:t>
      </w:r>
      <w:r w:rsidRPr="00A91208">
        <w:t xml:space="preserve">min/1.73m², likely secondary to hypoperfusion. Serum electrolytes revealed hyponatraemia (Na+: 133 </w:t>
      </w:r>
      <w:proofErr w:type="spellStart"/>
      <w:r w:rsidRPr="00A91208">
        <w:t>mEq</w:t>
      </w:r>
      <w:proofErr w:type="spellEnd"/>
      <w:r w:rsidRPr="00A91208">
        <w:t xml:space="preserve">/L) and hyperkalaemia (K+: 5.9 </w:t>
      </w:r>
      <w:proofErr w:type="spellStart"/>
      <w:r w:rsidRPr="00A91208">
        <w:t>mEq</w:t>
      </w:r>
      <w:proofErr w:type="spellEnd"/>
      <w:r w:rsidRPr="00A91208">
        <w:t xml:space="preserve">/L). Liver function tests showed mildly elevated transaminases (ASAT: 111 U/L; ALAT: 76 U/L). 24-hour urine protein was </w:t>
      </w:r>
      <w:r w:rsidRPr="00A91208">
        <w:t>0.45 g/L.</w:t>
      </w:r>
    </w:p>
    <w:p w14:paraId="74F335BF" w14:textId="77777777" w:rsidR="00231D11" w:rsidRPr="00A91208" w:rsidRDefault="000D58CF">
      <w:pPr>
        <w:spacing w:before="60" w:after="60"/>
        <w:jc w:val="both"/>
      </w:pPr>
      <w:r w:rsidRPr="00A91208">
        <w:rPr>
          <w:b/>
          <w:bCs/>
        </w:rPr>
        <w:t xml:space="preserve">Thrombophilia screen: </w:t>
      </w:r>
      <w:r w:rsidRPr="00A91208">
        <w:t>Protein C activity was 74% and Protein S activity was 71%, both within normal limits, effectively excluding hereditary deficiency as a predisposing factor. This finding is noteworthy, as hereditary Protein C deficiency is cl</w:t>
      </w:r>
      <w:r w:rsidRPr="00A91208">
        <w:t>assically implicated in VKASN pathogenesis, yet up to 30–40% of reported cases occur without any identifiable thrombophilia [2].</w:t>
      </w:r>
    </w:p>
    <w:p w14:paraId="3161CBC3" w14:textId="77777777" w:rsidR="00231D11" w:rsidRPr="00A91208" w:rsidRDefault="000D58CF">
      <w:pPr>
        <w:spacing w:before="60" w:after="120"/>
        <w:jc w:val="both"/>
      </w:pPr>
      <w:r w:rsidRPr="00A91208">
        <w:rPr>
          <w:b/>
          <w:bCs/>
        </w:rPr>
        <w:t xml:space="preserve">Immunological workup: </w:t>
      </w:r>
      <w:r w:rsidRPr="00A91208">
        <w:t xml:space="preserve">Weakly positive antinuclear antibodies (speckled pattern, low titre), negative anti-dsDNA antibodies, </w:t>
      </w:r>
      <w:r w:rsidRPr="00A91208">
        <w:t>negative ANCA, and absent cryoglobulins.</w:t>
      </w:r>
    </w:p>
    <w:p w14:paraId="0FD2CD7C" w14:textId="77777777" w:rsidR="00231D11" w:rsidRPr="00A91208" w:rsidRDefault="000D58CF">
      <w:pPr>
        <w:spacing w:before="120" w:after="120"/>
        <w:jc w:val="both"/>
      </w:pPr>
      <w:r w:rsidRPr="00A91208">
        <w:t>Microbiological analysis of skin swab cultures yielded growth of Pseudomonas aeruginosa, confirming secondary bacterial superinfection of the necrotic lesions. Blood cultures were subsequently positive for P. aerugi</w:t>
      </w:r>
      <w:r w:rsidRPr="00A91208">
        <w:t xml:space="preserve">nosa </w:t>
      </w:r>
      <w:proofErr w:type="spellStart"/>
      <w:r w:rsidRPr="00A91208">
        <w:t>bacteremia</w:t>
      </w:r>
      <w:proofErr w:type="spellEnd"/>
      <w:r w:rsidRPr="00A91208">
        <w:t>, a recognized cause of ecthyma gangrenosum and fulminant septic presentations [7].</w:t>
      </w:r>
    </w:p>
    <w:p w14:paraId="2521D921" w14:textId="77777777" w:rsidR="00231D11" w:rsidRPr="00A91208" w:rsidRDefault="000D58CF">
      <w:pPr>
        <w:spacing w:before="120" w:after="120"/>
        <w:jc w:val="both"/>
      </w:pPr>
      <w:r w:rsidRPr="00A91208">
        <w:t>A punch skin biopsy was performed from the active border of a necrotic lesion. Histopathological examination unexpectedly revealed leukocytoclastic vasculiti</w:t>
      </w:r>
      <w:r w:rsidRPr="00A91208">
        <w:t xml:space="preserve">s (LCV), characterized by neutrophilic infiltration of small vessel walls, fibrinoid necrosis, and </w:t>
      </w:r>
      <w:proofErr w:type="spellStart"/>
      <w:r w:rsidRPr="00A91208">
        <w:t>leukocytoclasis</w:t>
      </w:r>
      <w:proofErr w:type="spellEnd"/>
      <w:r w:rsidRPr="00A91208">
        <w:t xml:space="preserve"> — without the expected features of purely thrombotic coumarin necrosis (i.e., fibrin thrombi within dermal vessels with minimal inflammatory </w:t>
      </w:r>
      <w:r w:rsidRPr="00A91208">
        <w:t xml:space="preserve">infiltrate). This histological pattern, previously described in association with </w:t>
      </w:r>
      <w:proofErr w:type="spellStart"/>
      <w:r w:rsidRPr="00A91208">
        <w:t>acenocoumarol</w:t>
      </w:r>
      <w:proofErr w:type="spellEnd"/>
      <w:r w:rsidRPr="00A91208">
        <w:t xml:space="preserve"> by Jiménez-Gonzalo et al. [4] and with warfarin by </w:t>
      </w:r>
      <w:proofErr w:type="spellStart"/>
      <w:r w:rsidRPr="00A91208">
        <w:t>Elantably</w:t>
      </w:r>
      <w:proofErr w:type="spellEnd"/>
      <w:r w:rsidRPr="00A91208">
        <w:t xml:space="preserve"> et al. [5], added significant complexity to the diagnosis.</w:t>
      </w:r>
    </w:p>
    <w:p w14:paraId="1E937A9E" w14:textId="77777777" w:rsidR="00231D11" w:rsidRPr="00A91208" w:rsidRDefault="000D58CF">
      <w:pPr>
        <w:pStyle w:val="Heading2"/>
      </w:pPr>
      <w:r w:rsidRPr="00A91208">
        <w:t>2.4 Clinical Course and Outcome</w:t>
      </w:r>
    </w:p>
    <w:p w14:paraId="1AD3B8A5" w14:textId="77777777" w:rsidR="00231D11" w:rsidRPr="00A91208" w:rsidRDefault="000D58CF">
      <w:pPr>
        <w:spacing w:before="120" w:after="120"/>
        <w:jc w:val="both"/>
      </w:pPr>
      <w:r w:rsidRPr="00A91208">
        <w:t>The patie</w:t>
      </w:r>
      <w:r w:rsidRPr="00A91208">
        <w:t xml:space="preserve">nt was admitted to the Intensive Care Unit (ICU) within 48 hours of presentation, in a state of refractory septic shock secondary to P. aeruginosa </w:t>
      </w:r>
      <w:proofErr w:type="spellStart"/>
      <w:r w:rsidRPr="00A91208">
        <w:t>bacteremia</w:t>
      </w:r>
      <w:proofErr w:type="spellEnd"/>
      <w:r w:rsidRPr="00A91208">
        <w:t xml:space="preserve"> arising from the superinfected necrotic wounds. VKA therapy was immediately discontinued, and vita</w:t>
      </w:r>
      <w:r w:rsidRPr="00A91208">
        <w:t>min K was administered intravenously to reverse supratherapeutic anticoagulation. Intravenous piperacillin-tazobactam was initiated empirically based on local antimicrobial protocols and subsequently adjusted in accordance with microbiological susceptibili</w:t>
      </w:r>
      <w:r w:rsidRPr="00A91208">
        <w:t>ty profiles.</w:t>
      </w:r>
    </w:p>
    <w:p w14:paraId="475F6317" w14:textId="77777777" w:rsidR="00231D11" w:rsidRPr="00A91208" w:rsidRDefault="000D58CF">
      <w:pPr>
        <w:spacing w:before="120" w:after="120"/>
        <w:jc w:val="both"/>
      </w:pPr>
      <w:r w:rsidRPr="00A91208">
        <w:t>Aggressive resuscitation measures, including fluid administration, vasopressor support, broad-spectrum antimicrobial therapy, wound care, and multi-organ supportive care were initiated. Parenteral nutrition was commenced given the extent of cu</w:t>
      </w:r>
      <w:r w:rsidRPr="00A91208">
        <w:t>taneous involvement and associated nutritional compromise. Serial wound assessments were performed with wound debridement as clinically indicated.</w:t>
      </w:r>
    </w:p>
    <w:p w14:paraId="31693855" w14:textId="77777777" w:rsidR="00231D11" w:rsidRPr="00A91208" w:rsidRDefault="000D58CF">
      <w:pPr>
        <w:spacing w:before="120" w:after="120"/>
        <w:jc w:val="both"/>
      </w:pPr>
      <w:r w:rsidRPr="00A91208">
        <w:t>Despite these intensive interventions, the patient's clinical condition continued to deteriorate, with progre</w:t>
      </w:r>
      <w:r w:rsidRPr="00A91208">
        <w:t>ssive haemodynamic instability, worsening renal failure requiring continuous renal replacement therapy, and respiratory compromise necessitating mechanical ventilation. She died within two weeks of hospital admission from multi-organ failure in the context</w:t>
      </w:r>
      <w:r w:rsidRPr="00A91208">
        <w:t xml:space="preserve"> of uncontrolled septic shock. The case was presented to the institutional multidisciplinary committee, and the family was informed of the clinical circumstances and outcome.</w:t>
      </w:r>
    </w:p>
    <w:p w14:paraId="2CA2D997" w14:textId="77777777" w:rsidR="00231D11" w:rsidRPr="00A91208" w:rsidRDefault="000D58CF">
      <w:pPr>
        <w:pStyle w:val="Heading1"/>
      </w:pPr>
      <w:r w:rsidRPr="00A91208">
        <w:t>3. Discussion</w:t>
      </w:r>
    </w:p>
    <w:p w14:paraId="7E823EFB" w14:textId="77777777" w:rsidR="00231D11" w:rsidRPr="00A91208" w:rsidRDefault="000D58CF">
      <w:pPr>
        <w:pStyle w:val="Heading2"/>
      </w:pPr>
      <w:r w:rsidRPr="00A91208">
        <w:t>3.1 VKA-Induced Skin Necrosis: Epidemiology and Classical Pathogene</w:t>
      </w:r>
      <w:r w:rsidRPr="00A91208">
        <w:t>sis</w:t>
      </w:r>
    </w:p>
    <w:p w14:paraId="65B72E2C" w14:textId="77777777" w:rsidR="00231D11" w:rsidRPr="00A91208" w:rsidRDefault="000D58CF">
      <w:pPr>
        <w:spacing w:before="120" w:after="120"/>
        <w:jc w:val="both"/>
      </w:pPr>
      <w:r w:rsidRPr="00A91208">
        <w:lastRenderedPageBreak/>
        <w:t>VKA-induced skin necrosis is a well-recognized but rare complication of coumarin-based anticoagulation, with an estimated incidence of less than 0.1% among treated patients [1]. The classical mechanism involves an imbalance between pro- and anticoagula</w:t>
      </w:r>
      <w:r w:rsidRPr="00A91208">
        <w:t>nt vitamin K-dependent proteins during the early phase of VKA initiation. Because Protein C has a shorter half-life (approximately 6–8 hours) compared to procoagulant factors II, IX, and X, its levels fall more rapidly, transiently establishing a prothromb</w:t>
      </w:r>
      <w:r w:rsidRPr="00A91208">
        <w:t>otic state. This leads to fibrin thrombus formation within small dermal and subcutaneous vessels, resulting in ischemia and necrosis [3].</w:t>
      </w:r>
    </w:p>
    <w:p w14:paraId="3F734C17" w14:textId="77777777" w:rsidR="00231D11" w:rsidRPr="00A91208" w:rsidRDefault="000D58CF">
      <w:pPr>
        <w:spacing w:before="120" w:after="120"/>
        <w:jc w:val="both"/>
      </w:pPr>
      <w:r w:rsidRPr="00A91208">
        <w:t>Classically, VKASN manifests between days 3 and 6 of VKA initiation, almost invariably within the first 10 days [1]. T</w:t>
      </w:r>
      <w:r w:rsidRPr="00A91208">
        <w:t xml:space="preserve">he late-onset presentation observed in our patient — emerging 15 days after </w:t>
      </w:r>
      <w:proofErr w:type="spellStart"/>
      <w:r w:rsidRPr="00A91208">
        <w:t>acenocoumarol</w:t>
      </w:r>
      <w:proofErr w:type="spellEnd"/>
      <w:r w:rsidRPr="00A91208">
        <w:t xml:space="preserve"> commencement — parallels previously documented atypical cases, including that described by Essex et al. in which necrosis appeared 46 days after warfarin initiation [</w:t>
      </w:r>
      <w:r w:rsidRPr="00A91208">
        <w:t xml:space="preserve">8]. Such late-onset cases challenge the classical mechanistic framework and suggest that additional pathogenic pathways — including immune-mediated injury — may operate alongside or independently of the prothrombotic window. A systematic review identified </w:t>
      </w:r>
      <w:r w:rsidRPr="00A91208">
        <w:t>male sex and multi-site involvement as independent predictors of mortality in warfarin-induced skin necrosis, underscoring the need for heightened vigilance in such presentations [2].</w:t>
      </w:r>
    </w:p>
    <w:p w14:paraId="453ADCBB" w14:textId="77777777" w:rsidR="00231D11" w:rsidRPr="00A91208" w:rsidRDefault="000D58CF">
      <w:pPr>
        <w:spacing w:before="120" w:after="120"/>
        <w:jc w:val="both"/>
      </w:pPr>
      <w:r w:rsidRPr="00A91208">
        <w:t>Risk factors for VKASN include hereditary or acquired Protein C or Prote</w:t>
      </w:r>
      <w:r w:rsidRPr="00A91208">
        <w:t>in S deficiency, initiation of VKA therapy without heparin bridging, administration of high loading doses, and female sex. Notably, both Protein C and Protein S deficiencies were excluded in the present case, raising important questions about alternative o</w:t>
      </w:r>
      <w:r w:rsidRPr="00A91208">
        <w:t>r complementary pathogenic mechanisms. The absence of identifiable thrombophilia in the setting of disseminated necrosis further underscores the likelihood of multifactorial disease.</w:t>
      </w:r>
    </w:p>
    <w:p w14:paraId="7E32CB9F" w14:textId="77777777" w:rsidR="00231D11" w:rsidRPr="00A91208" w:rsidRDefault="000D58CF">
      <w:pPr>
        <w:pStyle w:val="Heading2"/>
      </w:pPr>
      <w:r w:rsidRPr="00A91208">
        <w:t>3.2 Diagnostic Complexity: Thrombotic Necrosis, Vasculitis, or Septic Pur</w:t>
      </w:r>
      <w:r w:rsidRPr="00A91208">
        <w:t>pura?</w:t>
      </w:r>
    </w:p>
    <w:p w14:paraId="7DBA7CDB" w14:textId="77777777" w:rsidR="00231D11" w:rsidRPr="00A91208" w:rsidRDefault="000D58CF">
      <w:pPr>
        <w:spacing w:before="120" w:after="120"/>
        <w:jc w:val="both"/>
      </w:pPr>
      <w:r w:rsidRPr="00A91208">
        <w:t xml:space="preserve">The histopathological finding of leukocytoclastic vasculitis in this case introduces a significant diagnostic dilemma. Leukocytoclastic vasculitis is a small-vessel vasculitis defined histologically by the presence of granulocytes in perivascular or </w:t>
      </w:r>
      <w:r w:rsidRPr="00A91208">
        <w:t xml:space="preserve">extravascular locations, fibrinoid necrosis, and </w:t>
      </w:r>
      <w:proofErr w:type="spellStart"/>
      <w:r w:rsidRPr="00A91208">
        <w:t>leukocytoclasis</w:t>
      </w:r>
      <w:proofErr w:type="spellEnd"/>
      <w:r w:rsidRPr="00A91208">
        <w:t xml:space="preserve">. Drug-induced LCV accounts for 10–30% of all LCV cases, with clinical presentation typically involving palpable purpura and </w:t>
      </w:r>
      <w:proofErr w:type="spellStart"/>
      <w:r w:rsidRPr="00A91208">
        <w:t>hemorrhagic</w:t>
      </w:r>
      <w:proofErr w:type="spellEnd"/>
      <w:r w:rsidRPr="00A91208">
        <w:t xml:space="preserve"> bullae [5]. Three non-mutually exclusive diagnoses warr</w:t>
      </w:r>
      <w:r w:rsidRPr="00A91208">
        <w:t>ant consideration in this case:</w:t>
      </w:r>
    </w:p>
    <w:p w14:paraId="7654E58D" w14:textId="77777777" w:rsidR="00231D11" w:rsidRPr="00A91208" w:rsidRDefault="000D58CF">
      <w:pPr>
        <w:spacing w:before="100" w:after="100"/>
        <w:jc w:val="both"/>
      </w:pPr>
      <w:r w:rsidRPr="00A91208">
        <w:rPr>
          <w:b/>
          <w:bCs/>
        </w:rPr>
        <w:t>(a) Drug-induced vasculitis (</w:t>
      </w:r>
      <w:proofErr w:type="spellStart"/>
      <w:r w:rsidRPr="00A91208">
        <w:rPr>
          <w:b/>
          <w:bCs/>
        </w:rPr>
        <w:t>acenocoumarol</w:t>
      </w:r>
      <w:proofErr w:type="spellEnd"/>
      <w:r w:rsidRPr="00A91208">
        <w:rPr>
          <w:b/>
          <w:bCs/>
        </w:rPr>
        <w:t xml:space="preserve">): </w:t>
      </w:r>
      <w:r w:rsidRPr="00A91208">
        <w:t xml:space="preserve">Although </w:t>
      </w:r>
      <w:proofErr w:type="spellStart"/>
      <w:r w:rsidRPr="00A91208">
        <w:t>acenocoumarol</w:t>
      </w:r>
      <w:proofErr w:type="spellEnd"/>
      <w:r w:rsidRPr="00A91208">
        <w:t xml:space="preserve"> is not a classic causative agent of drug-induced vasculitis, isolated case reports have implicated coumarin derivatives in immune-mediated vascular injury. </w:t>
      </w:r>
      <w:r w:rsidRPr="00A91208">
        <w:t xml:space="preserve">Jiménez-Gonzalo et al. reported a case of </w:t>
      </w:r>
      <w:proofErr w:type="spellStart"/>
      <w:r w:rsidRPr="00A91208">
        <w:t>acenocoumarol</w:t>
      </w:r>
      <w:proofErr w:type="spellEnd"/>
      <w:r w:rsidRPr="00A91208">
        <w:t xml:space="preserve">-induced LCV in a 54-year-old female with mitral stenosis and atrial fibrillation — strikingly similar to our patient — in which cutaneous vasculitis emerged three weeks after </w:t>
      </w:r>
      <w:proofErr w:type="spellStart"/>
      <w:r w:rsidRPr="00A91208">
        <w:t>acenocoumarol</w:t>
      </w:r>
      <w:proofErr w:type="spellEnd"/>
      <w:r w:rsidRPr="00A91208">
        <w:t xml:space="preserve"> initiation </w:t>
      </w:r>
      <w:r w:rsidRPr="00A91208">
        <w:t xml:space="preserve">[4]. </w:t>
      </w:r>
      <w:proofErr w:type="spellStart"/>
      <w:r w:rsidRPr="00A91208">
        <w:t>Elantably</w:t>
      </w:r>
      <w:proofErr w:type="spellEnd"/>
      <w:r w:rsidRPr="00A91208">
        <w:t xml:space="preserve"> et al. further documented warfarin-induced LCV confirmed by both biopsy and rechallenge in a patient with rheumatic heart disease and a mechanical mitral valve [5]. The temporal association between drug initiation and lesion onset in our cas</w:t>
      </w:r>
      <w:r w:rsidRPr="00A91208">
        <w:t>e, combined with LCV on histology and the absence of alternative identified causes, supports this possibility.</w:t>
      </w:r>
    </w:p>
    <w:p w14:paraId="31F74623" w14:textId="77777777" w:rsidR="00231D11" w:rsidRPr="00A91208" w:rsidRDefault="000D58CF">
      <w:pPr>
        <w:spacing w:before="60" w:after="100"/>
        <w:jc w:val="both"/>
      </w:pPr>
      <w:r w:rsidRPr="00A91208">
        <w:rPr>
          <w:b/>
          <w:bCs/>
        </w:rPr>
        <w:t xml:space="preserve">(b) Septic purpura and ecthyma gangrenosum: </w:t>
      </w:r>
      <w:r w:rsidRPr="00A91208">
        <w:t xml:space="preserve">Pseudomonas aeruginosa </w:t>
      </w:r>
      <w:proofErr w:type="spellStart"/>
      <w:r w:rsidRPr="00A91208">
        <w:t>bacteremia</w:t>
      </w:r>
      <w:proofErr w:type="spellEnd"/>
      <w:r w:rsidRPr="00A91208">
        <w:t xml:space="preserve"> is a well-established cause of ecthyma gangrenosum and septic embol</w:t>
      </w:r>
      <w:r w:rsidRPr="00A91208">
        <w:t xml:space="preserve">i, which can histologically mimic or coexist with vasculitis. The presence of cutaneous P. aeruginosa superinfection complicates the interpretation of the biopsy, as secondary infectious vasculitis cannot be excluded. P. aeruginosa </w:t>
      </w:r>
      <w:proofErr w:type="spellStart"/>
      <w:r w:rsidRPr="00A91208">
        <w:lastRenderedPageBreak/>
        <w:t>bacteremia</w:t>
      </w:r>
      <w:proofErr w:type="spellEnd"/>
      <w:r w:rsidRPr="00A91208">
        <w:t xml:space="preserve"> carries a sig</w:t>
      </w:r>
      <w:r w:rsidRPr="00A91208">
        <w:t>nificant mortality burden, particularly in immunocompromised or critically ill patients [7].</w:t>
      </w:r>
    </w:p>
    <w:p w14:paraId="764A868D" w14:textId="77777777" w:rsidR="00231D11" w:rsidRPr="00A91208" w:rsidRDefault="000D58CF">
      <w:pPr>
        <w:spacing w:before="60" w:after="120"/>
        <w:jc w:val="both"/>
      </w:pPr>
      <w:r w:rsidRPr="00A91208">
        <w:rPr>
          <w:b/>
          <w:bCs/>
        </w:rPr>
        <w:t xml:space="preserve">(c) Coumarin-induced thrombotic necrosis with secondary inflammatory changes: </w:t>
      </w:r>
      <w:r w:rsidRPr="00A91208">
        <w:t>In advanced stages of VKASN with superinfection, histological specimens may demonstra</w:t>
      </w:r>
      <w:r w:rsidRPr="00A91208">
        <w:t xml:space="preserve">te inflammatory infiltrates overlying the primary thrombotic injury, potentially masking or modifying the underlying pathology. The supratherapeutic INR of 6.12 may have further promoted </w:t>
      </w:r>
      <w:proofErr w:type="spellStart"/>
      <w:r w:rsidRPr="00A91208">
        <w:t>hemorrhagic</w:t>
      </w:r>
      <w:proofErr w:type="spellEnd"/>
      <w:r w:rsidRPr="00A91208">
        <w:t xml:space="preserve"> transformation within ischemic lesions.</w:t>
      </w:r>
    </w:p>
    <w:p w14:paraId="2418C743" w14:textId="77777777" w:rsidR="00231D11" w:rsidRPr="00A91208" w:rsidRDefault="000D58CF">
      <w:pPr>
        <w:spacing w:before="120" w:after="120"/>
        <w:jc w:val="both"/>
      </w:pPr>
      <w:r w:rsidRPr="00A91208">
        <w:t>The absence of Pr</w:t>
      </w:r>
      <w:r w:rsidRPr="00A91208">
        <w:t>otein C/S deficiency, the disseminated distribution of lesions (involving &gt;30% BSA across multiple anatomical regions), the histological LCV pattern, the positive immunological workup (weakly positive ANA), and the presence of concomitant bacterial superin</w:t>
      </w:r>
      <w:r w:rsidRPr="00A91208">
        <w:t>fection collectively suggest a multifactorial pathogenesis — rather than a purely classical coumarin-induced thrombotic mechanism. This case adds to the growing literature demonstrating that coumarin-related cutaneous toxicity extends beyond classical skin</w:t>
      </w:r>
      <w:r w:rsidRPr="00A91208">
        <w:t xml:space="preserve"> necrosis and may encompass immune-mediated vascular injury as a distinct pathological entity.</w:t>
      </w:r>
    </w:p>
    <w:p w14:paraId="65A10884" w14:textId="77777777" w:rsidR="00231D11" w:rsidRPr="00A91208" w:rsidRDefault="000D58CF">
      <w:pPr>
        <w:pStyle w:val="Heading2"/>
      </w:pPr>
      <w:r w:rsidRPr="00A91208">
        <w:t>3.3 The Role of Supratherapeutic Anticoagulation</w:t>
      </w:r>
    </w:p>
    <w:p w14:paraId="6DD08C1D" w14:textId="77777777" w:rsidR="00231D11" w:rsidRPr="00A91208" w:rsidRDefault="000D58CF">
      <w:pPr>
        <w:spacing w:before="120" w:after="120"/>
        <w:jc w:val="both"/>
      </w:pPr>
      <w:r w:rsidRPr="00A91208">
        <w:t xml:space="preserve">An INR of 6.12 at presentation represents a substantially supratherapeutic level. While overdose alone does not </w:t>
      </w:r>
      <w:r w:rsidRPr="00A91208">
        <w:t>cause skin necrosis — which paradoxically results from a prothrombotic imbalance — supratherapeutic anticoagulation may have exacerbated haemorrhagic transformation within ischemic lesions, accelerated wound breakdown, impaired cutaneous healing, and promo</w:t>
      </w:r>
      <w:r w:rsidRPr="00A91208">
        <w:t xml:space="preserve">ted the progression from limited to disseminated cutaneous involvement. Moreover, elevated INR in the context of active </w:t>
      </w:r>
      <w:proofErr w:type="spellStart"/>
      <w:r w:rsidRPr="00A91208">
        <w:t>bacteremia</w:t>
      </w:r>
      <w:proofErr w:type="spellEnd"/>
      <w:r w:rsidRPr="00A91208">
        <w:t xml:space="preserve"> and critical illness is an independent predictor of adverse outcomes.</w:t>
      </w:r>
    </w:p>
    <w:p w14:paraId="749C1E68" w14:textId="77777777" w:rsidR="00231D11" w:rsidRPr="00A91208" w:rsidRDefault="000D58CF">
      <w:pPr>
        <w:spacing w:before="120" w:after="120"/>
        <w:jc w:val="both"/>
      </w:pPr>
      <w:r w:rsidRPr="00A91208">
        <w:t>The absence of structured INR monitoring during the 15-</w:t>
      </w:r>
      <w:r w:rsidRPr="00A91208">
        <w:t>day period between VKA initiation and hospital admission is a significant clinical lapse. Current evidence-based guidelines recommend close INR monitoring during the first weeks of VKA therapy, with target INR ranges tailored to the underlying condition [6</w:t>
      </w:r>
      <w:r w:rsidRPr="00A91208">
        <w:t>]. In patients with mitral stenosis and atrial fibrillation — as in the present case — VKA therapy is mandated given the contraindication to DOACs; however, this mandates even more rigorous initial monitoring.</w:t>
      </w:r>
    </w:p>
    <w:p w14:paraId="24476EF3" w14:textId="77777777" w:rsidR="00231D11" w:rsidRPr="00A91208" w:rsidRDefault="000D58CF">
      <w:pPr>
        <w:pStyle w:val="Heading2"/>
      </w:pPr>
      <w:r w:rsidRPr="00A91208">
        <w:t xml:space="preserve">3.4 Prevention: The Critical Role of Heparin </w:t>
      </w:r>
      <w:r w:rsidRPr="00A91208">
        <w:t>Bridging and Safe VKA Initiation</w:t>
      </w:r>
    </w:p>
    <w:p w14:paraId="63781ACB" w14:textId="77777777" w:rsidR="00231D11" w:rsidRPr="00A91208" w:rsidRDefault="000D58CF">
      <w:pPr>
        <w:spacing w:before="120" w:after="120"/>
        <w:jc w:val="both"/>
      </w:pPr>
      <w:r w:rsidRPr="00A91208">
        <w:t xml:space="preserve">The preventive strategy most effectively supported by current evidence for averting VKASN is the concomitant use of therapeutic heparin bridging during VKA initiation. Unfractionated heparin or low-molecular-weight heparin </w:t>
      </w:r>
      <w:r w:rsidRPr="00A91208">
        <w:t>(LMWH) should be initiated simultaneously with VKA and maintained until a stable therapeutic INR is achieved (typically 2.0–3.0 for AF). This approach prevents the prothrombotic window generated by the early relative depletion of Protein C, irrespective of</w:t>
      </w:r>
      <w:r w:rsidRPr="00A91208">
        <w:t xml:space="preserve"> underlying thrombophilia status.</w:t>
      </w:r>
    </w:p>
    <w:p w14:paraId="11A8D8A2" w14:textId="77777777" w:rsidR="00231D11" w:rsidRPr="00A91208" w:rsidRDefault="000D58CF">
      <w:pPr>
        <w:spacing w:before="120" w:after="120"/>
        <w:jc w:val="both"/>
      </w:pPr>
      <w:r w:rsidRPr="00A91208">
        <w:t>In the present case, the absence of heparin bridging at VKA initiation — compounded by the likely use of an unmonitored initial dose — may have been the critical predisposing factor, even in the absence of demonstrable Pro</w:t>
      </w:r>
      <w:r w:rsidRPr="00A91208">
        <w:t>tein C deficiency. This failure to bridge represents both a clinical and a systems-level gap. The 2020 ESC Guidelines for atrial fibrillation management endorse NOACs over VKAs in eligible patients with non-valvular AF, largely due to their more predictabl</w:t>
      </w:r>
      <w:r w:rsidRPr="00A91208">
        <w:t>e pharmacokinetic profile and the absence of the early prothrombotic paradox seen with VKA initiation [6]. In patients with valvular AF and mitral stenosis — for whom VKA remains the standard of care — heightened vigilance during initiation is thus paramou</w:t>
      </w:r>
      <w:r w:rsidRPr="00A91208">
        <w:t>nt.</w:t>
      </w:r>
    </w:p>
    <w:p w14:paraId="158B6E22" w14:textId="77777777" w:rsidR="00231D11" w:rsidRPr="00A91208" w:rsidRDefault="000D58CF">
      <w:pPr>
        <w:spacing w:before="120" w:after="120"/>
        <w:jc w:val="both"/>
      </w:pPr>
      <w:r w:rsidRPr="00A91208">
        <w:lastRenderedPageBreak/>
        <w:t>Furthermore, clinicians must maintain a high index of suspicion for VKA-related cutaneous complications from the outset of therapy, with early histopathological assessment when purpuric or necrotic skin lesions appear. Prompt wound assessment, early de</w:t>
      </w:r>
      <w:r w:rsidRPr="00A91208">
        <w:t>rmatological involvement, and infectious disease consultation are essential components of multidisciplinary management.</w:t>
      </w:r>
    </w:p>
    <w:p w14:paraId="210CD96F" w14:textId="77777777" w:rsidR="00231D11" w:rsidRPr="00A91208" w:rsidRDefault="000D58CF">
      <w:pPr>
        <w:pStyle w:val="Heading1"/>
      </w:pPr>
      <w:r w:rsidRPr="00A91208">
        <w:t>4. Conclusion</w:t>
      </w:r>
    </w:p>
    <w:p w14:paraId="04FE2AF4" w14:textId="77777777" w:rsidR="00231D11" w:rsidRPr="00A91208" w:rsidRDefault="000D58CF">
      <w:pPr>
        <w:spacing w:before="120" w:after="120"/>
        <w:jc w:val="both"/>
      </w:pPr>
      <w:r w:rsidRPr="00A91208">
        <w:t xml:space="preserve">This exceptional case of extensive VKA-induced skin necrosis, culminating in fatal septic shock, illustrates the severe </w:t>
      </w:r>
      <w:r w:rsidRPr="00A91208">
        <w:t>end of the spectrum of coumarin-related adverse events. It challenges the classical pathogenic framework by demonstrating histopathological features of leukocytoclastic vasculitis in the absence of Protein C or Protein S deficiency, thereby highlighting th</w:t>
      </w:r>
      <w:r w:rsidRPr="00A91208">
        <w:t>e potential for multifactorial pathogenesis, including drug-induced immune-mediated vascular injury and infectious co-</w:t>
      </w:r>
      <w:proofErr w:type="spellStart"/>
      <w:r w:rsidRPr="00A91208">
        <w:t>etiologies</w:t>
      </w:r>
      <w:proofErr w:type="spellEnd"/>
      <w:r w:rsidRPr="00A91208">
        <w:t xml:space="preserve">. The disseminated extent of cutaneous involvement, combined with rapid progression to </w:t>
      </w:r>
      <w:proofErr w:type="spellStart"/>
      <w:r w:rsidRPr="00A91208">
        <w:t>bacteremia</w:t>
      </w:r>
      <w:proofErr w:type="spellEnd"/>
      <w:r w:rsidRPr="00A91208">
        <w:t xml:space="preserve"> and multi-organ failure, repre</w:t>
      </w:r>
      <w:r w:rsidRPr="00A91208">
        <w:t>sents a rare but catastrophic clinical phenotype.</w:t>
      </w:r>
    </w:p>
    <w:p w14:paraId="25C28BE3" w14:textId="77777777" w:rsidR="00231D11" w:rsidRPr="00A91208" w:rsidRDefault="000D58CF">
      <w:pPr>
        <w:spacing w:before="120" w:after="120"/>
        <w:jc w:val="both"/>
      </w:pPr>
      <w:r w:rsidRPr="00A91208">
        <w:t>For cardiologists and clinicians initiating VKA therapy — particularly in the context of new-onset atrial fibrillation superimposed on structural heart disease — this case serves as a critical reminder of t</w:t>
      </w:r>
      <w:r w:rsidRPr="00A91208">
        <w:t>hree imperatives: (1) systematic use of heparin bridging during VKA initiation, regardless of thrombophilia status; (2) rigorous, frequent INR monitoring in the early treatment phase with targeted dose adjustment; and (3) a high index of suspicion for VKA-</w:t>
      </w:r>
      <w:r w:rsidRPr="00A91208">
        <w:t>related cutaneous complications, with early histopathological and microbiological assessment when such lesions appear.</w:t>
      </w:r>
    </w:p>
    <w:p w14:paraId="337D549D" w14:textId="77777777" w:rsidR="00231D11" w:rsidRPr="00A91208" w:rsidRDefault="000D58CF">
      <w:pPr>
        <w:spacing w:before="120" w:after="120"/>
        <w:jc w:val="both"/>
      </w:pPr>
      <w:r w:rsidRPr="00A91208">
        <w:t>While VKA-induced skin necrosis remains rare, its consequences can be catastrophic. Awareness, early prevention, and prompt interdiscipli</w:t>
      </w:r>
      <w:r w:rsidRPr="00A91208">
        <w:t>nary diagnosis are the cornerstones of management and the only means of averting a potentially fatal outcome.</w:t>
      </w:r>
    </w:p>
    <w:p w14:paraId="6A23DA02" w14:textId="77777777" w:rsidR="00231D11" w:rsidRPr="00A91208" w:rsidRDefault="000D58CF">
      <w:pPr>
        <w:pStyle w:val="Heading1"/>
      </w:pPr>
      <w:r w:rsidRPr="00A91208">
        <w:t>Patient Consent</w:t>
      </w:r>
    </w:p>
    <w:p w14:paraId="7C6F69CC" w14:textId="77777777" w:rsidR="00231D11" w:rsidRPr="00A91208" w:rsidRDefault="000D58CF">
      <w:pPr>
        <w:spacing w:before="120" w:after="120"/>
        <w:jc w:val="both"/>
      </w:pPr>
      <w:r w:rsidRPr="00A91208">
        <w:t xml:space="preserve">Written informed consent was obtained from the patient's next of kin for the publication of this case report and any accompanying </w:t>
      </w:r>
      <w:r w:rsidRPr="00A91208">
        <w:t>images, in accordance with institutional ethical guidelines.</w:t>
      </w:r>
    </w:p>
    <w:p w14:paraId="593AA69A" w14:textId="77777777" w:rsidR="00231D11" w:rsidRPr="00A91208" w:rsidRDefault="000D58CF">
      <w:pPr>
        <w:pStyle w:val="Heading1"/>
      </w:pPr>
      <w:r w:rsidRPr="00A91208">
        <w:t>Conflicts of Interest</w:t>
      </w:r>
    </w:p>
    <w:p w14:paraId="3A164693" w14:textId="77777777" w:rsidR="00231D11" w:rsidRPr="00A91208" w:rsidRDefault="000D58CF">
      <w:pPr>
        <w:spacing w:before="120" w:after="120"/>
        <w:jc w:val="both"/>
      </w:pPr>
      <w:r w:rsidRPr="00A91208">
        <w:t>The authors declare no conflicts of interest.</w:t>
      </w:r>
    </w:p>
    <w:p w14:paraId="64E98BB9" w14:textId="77777777" w:rsidR="00231D11" w:rsidRPr="00A91208" w:rsidRDefault="000D58CF">
      <w:pPr>
        <w:pStyle w:val="Heading1"/>
      </w:pPr>
      <w:bookmarkStart w:id="1" w:name="_GoBack"/>
      <w:bookmarkEnd w:id="1"/>
      <w:r w:rsidRPr="00A91208">
        <w:t>References</w:t>
      </w:r>
    </w:p>
    <w:p w14:paraId="6EA221EE" w14:textId="77777777" w:rsidR="00231D11" w:rsidRPr="00A91208" w:rsidRDefault="000D58CF">
      <w:pPr>
        <w:spacing w:before="120" w:after="120"/>
        <w:jc w:val="both"/>
      </w:pPr>
      <w:r w:rsidRPr="00A91208">
        <w:t xml:space="preserve">[1] Nazarian RM, Van </w:t>
      </w:r>
      <w:proofErr w:type="spellStart"/>
      <w:r w:rsidRPr="00A91208">
        <w:t>Cott</w:t>
      </w:r>
      <w:proofErr w:type="spellEnd"/>
      <w:r w:rsidRPr="00A91208">
        <w:t xml:space="preserve"> EM, </w:t>
      </w:r>
      <w:proofErr w:type="spellStart"/>
      <w:r w:rsidRPr="00A91208">
        <w:t>Zembowicz</w:t>
      </w:r>
      <w:proofErr w:type="spellEnd"/>
      <w:r w:rsidRPr="00A91208">
        <w:t xml:space="preserve"> A, Duncan LM. Warfarin-induced skin necrosis. J Am </w:t>
      </w:r>
      <w:proofErr w:type="spellStart"/>
      <w:r w:rsidRPr="00A91208">
        <w:t>Acad</w:t>
      </w:r>
      <w:proofErr w:type="spellEnd"/>
      <w:r w:rsidRPr="00A91208">
        <w:t xml:space="preserve"> Dermatol. 2009;61(2):325–332. </w:t>
      </w:r>
      <w:proofErr w:type="gramStart"/>
      <w:r w:rsidRPr="00A91208">
        <w:t>doi:10.1016/j.jaad</w:t>
      </w:r>
      <w:proofErr w:type="gramEnd"/>
      <w:r w:rsidRPr="00A91208">
        <w:t>.2008.12.039</w:t>
      </w:r>
    </w:p>
    <w:p w14:paraId="5CFC8C9D" w14:textId="77777777" w:rsidR="00231D11" w:rsidRPr="00A91208" w:rsidRDefault="000D58CF">
      <w:pPr>
        <w:spacing w:before="120" w:after="120"/>
        <w:jc w:val="both"/>
      </w:pPr>
      <w:r w:rsidRPr="00A91208">
        <w:t>[2] Al-</w:t>
      </w:r>
      <w:proofErr w:type="spellStart"/>
      <w:r w:rsidRPr="00A91208">
        <w:t>Niaimi</w:t>
      </w:r>
      <w:proofErr w:type="spellEnd"/>
      <w:r w:rsidRPr="00A91208">
        <w:t xml:space="preserve"> F, Cox N, Griffiths C, George S. Systematic review of warfarin-induced </w:t>
      </w:r>
      <w:r w:rsidRPr="00A91208">
        <w:t>skin necrosis case reports and secondary analysis of factors associated with mortality. Clin Exp Dermatol. 2022;47(2):270–279. doi:10.1111/ced.14927</w:t>
      </w:r>
    </w:p>
    <w:p w14:paraId="5FAB4544" w14:textId="77777777" w:rsidR="00231D11" w:rsidRPr="00A91208" w:rsidRDefault="000D58CF">
      <w:pPr>
        <w:spacing w:before="120" w:after="120"/>
        <w:jc w:val="both"/>
      </w:pPr>
      <w:r w:rsidRPr="00A91208">
        <w:t xml:space="preserve">[3] Comp PC, Elrod JP, </w:t>
      </w:r>
      <w:proofErr w:type="spellStart"/>
      <w:r w:rsidRPr="00A91208">
        <w:t>Karzenski</w:t>
      </w:r>
      <w:proofErr w:type="spellEnd"/>
      <w:r w:rsidRPr="00A91208">
        <w:t xml:space="preserve"> S. Warfarin-induced skin necrosis. </w:t>
      </w:r>
      <w:proofErr w:type="spellStart"/>
      <w:r w:rsidRPr="00A91208">
        <w:t>Semin</w:t>
      </w:r>
      <w:proofErr w:type="spellEnd"/>
      <w:r w:rsidRPr="00A91208">
        <w:t xml:space="preserve"> </w:t>
      </w:r>
      <w:proofErr w:type="spellStart"/>
      <w:r w:rsidRPr="00A91208">
        <w:t>Thromb</w:t>
      </w:r>
      <w:proofErr w:type="spellEnd"/>
      <w:r w:rsidRPr="00A91208">
        <w:t xml:space="preserve"> </w:t>
      </w:r>
      <w:proofErr w:type="spellStart"/>
      <w:r w:rsidRPr="00A91208">
        <w:t>Hemost</w:t>
      </w:r>
      <w:proofErr w:type="spellEnd"/>
      <w:r w:rsidRPr="00A91208">
        <w:t>. 1990;16(4):293–298</w:t>
      </w:r>
      <w:r w:rsidRPr="00A91208">
        <w:t>.</w:t>
      </w:r>
    </w:p>
    <w:p w14:paraId="488D2090" w14:textId="77777777" w:rsidR="00231D11" w:rsidRPr="00A91208" w:rsidRDefault="000D58CF">
      <w:pPr>
        <w:spacing w:before="120" w:after="120"/>
        <w:jc w:val="both"/>
      </w:pPr>
      <w:r w:rsidRPr="00A91208">
        <w:t xml:space="preserve">[4] Jiménez-Gonzalo FJ, Medina-Pérez M, Marín-Martín J. </w:t>
      </w:r>
      <w:proofErr w:type="spellStart"/>
      <w:r w:rsidRPr="00A91208">
        <w:t>Acenocoumarol</w:t>
      </w:r>
      <w:proofErr w:type="spellEnd"/>
      <w:r w:rsidRPr="00A91208">
        <w:t xml:space="preserve">-induced </w:t>
      </w:r>
      <w:proofErr w:type="spellStart"/>
      <w:r w:rsidRPr="00A91208">
        <w:t>leukocytoclastic</w:t>
      </w:r>
      <w:proofErr w:type="spellEnd"/>
      <w:r w:rsidRPr="00A91208">
        <w:t xml:space="preserve"> vasculitis. </w:t>
      </w:r>
      <w:proofErr w:type="spellStart"/>
      <w:r w:rsidRPr="00A91208">
        <w:t>Haematologica</w:t>
      </w:r>
      <w:proofErr w:type="spellEnd"/>
      <w:r w:rsidRPr="00A91208">
        <w:t>. 1999;84(6):569–570.</w:t>
      </w:r>
    </w:p>
    <w:p w14:paraId="69270C80" w14:textId="77777777" w:rsidR="00231D11" w:rsidRPr="00A91208" w:rsidRDefault="000D58CF">
      <w:pPr>
        <w:spacing w:before="120" w:after="120"/>
        <w:jc w:val="both"/>
      </w:pPr>
      <w:r w:rsidRPr="00A91208">
        <w:lastRenderedPageBreak/>
        <w:t xml:space="preserve">[5] </w:t>
      </w:r>
      <w:proofErr w:type="spellStart"/>
      <w:r w:rsidRPr="00A91208">
        <w:t>Elantably</w:t>
      </w:r>
      <w:proofErr w:type="spellEnd"/>
      <w:r w:rsidRPr="00A91208">
        <w:t xml:space="preserve"> D, Mourad A, </w:t>
      </w:r>
      <w:proofErr w:type="spellStart"/>
      <w:r w:rsidRPr="00A91208">
        <w:t>Elantably</w:t>
      </w:r>
      <w:proofErr w:type="spellEnd"/>
      <w:r w:rsidRPr="00A91208">
        <w:t xml:space="preserve"> A, et al. Warfarin induced leukocytoclastic vasculitis: an extraordinary si</w:t>
      </w:r>
      <w:r w:rsidRPr="00A91208">
        <w:t xml:space="preserve">de effect. J </w:t>
      </w:r>
      <w:proofErr w:type="spellStart"/>
      <w:r w:rsidRPr="00A91208">
        <w:t>Thromb</w:t>
      </w:r>
      <w:proofErr w:type="spellEnd"/>
      <w:r w:rsidRPr="00A91208">
        <w:t xml:space="preserve"> Thrombolysis. 2020;49(1):149–152. doi:10.1007/s11239-019-01924-8</w:t>
      </w:r>
    </w:p>
    <w:p w14:paraId="1A1782B0" w14:textId="77777777" w:rsidR="00231D11" w:rsidRPr="00A91208" w:rsidRDefault="000D58CF">
      <w:pPr>
        <w:spacing w:before="120" w:after="120"/>
        <w:jc w:val="both"/>
      </w:pPr>
      <w:r w:rsidRPr="00A91208">
        <w:t xml:space="preserve">[6] </w:t>
      </w:r>
      <w:proofErr w:type="spellStart"/>
      <w:r w:rsidRPr="00A91208">
        <w:t>Hindricks</w:t>
      </w:r>
      <w:proofErr w:type="spellEnd"/>
      <w:r w:rsidRPr="00A91208">
        <w:t xml:space="preserve"> G, </w:t>
      </w:r>
      <w:proofErr w:type="spellStart"/>
      <w:r w:rsidRPr="00A91208">
        <w:t>Potpara</w:t>
      </w:r>
      <w:proofErr w:type="spellEnd"/>
      <w:r w:rsidRPr="00A91208">
        <w:t xml:space="preserve"> T, Dagres N, et al. 2020 ESC Guidelines for the diagnosis and management of atrial fibrillation. Eur Heart J. 2021;42(5):373–498. doi:10.1093/</w:t>
      </w:r>
      <w:proofErr w:type="spellStart"/>
      <w:r w:rsidRPr="00A91208">
        <w:t>eurh</w:t>
      </w:r>
      <w:r w:rsidRPr="00A91208">
        <w:t>eartj</w:t>
      </w:r>
      <w:proofErr w:type="spellEnd"/>
      <w:r w:rsidRPr="00A91208">
        <w:t>/ehaa612</w:t>
      </w:r>
    </w:p>
    <w:p w14:paraId="12FD5AE7" w14:textId="77777777" w:rsidR="00231D11" w:rsidRPr="00A91208" w:rsidRDefault="000D58CF">
      <w:pPr>
        <w:spacing w:before="120" w:after="120"/>
        <w:jc w:val="both"/>
      </w:pPr>
      <w:r w:rsidRPr="00A91208">
        <w:t xml:space="preserve">[7] </w:t>
      </w:r>
      <w:proofErr w:type="spellStart"/>
      <w:r w:rsidRPr="00A91208">
        <w:t>Falagas</w:t>
      </w:r>
      <w:proofErr w:type="spellEnd"/>
      <w:r w:rsidRPr="00A91208">
        <w:t xml:space="preserve"> ME, </w:t>
      </w:r>
      <w:proofErr w:type="spellStart"/>
      <w:r w:rsidRPr="00A91208">
        <w:t>Rafailidis</w:t>
      </w:r>
      <w:proofErr w:type="spellEnd"/>
      <w:r w:rsidRPr="00A91208">
        <w:t xml:space="preserve"> PI. </w:t>
      </w:r>
      <w:proofErr w:type="spellStart"/>
      <w:r w:rsidRPr="00A91208">
        <w:t>Bacteremia</w:t>
      </w:r>
      <w:proofErr w:type="spellEnd"/>
      <w:r w:rsidRPr="00A91208">
        <w:t xml:space="preserve"> due to Pseudomonas aeruginosa: clinical features and prognostic factors. Expert Rev Anti Infect Ther. 2007;5(5):841–851.</w:t>
      </w:r>
    </w:p>
    <w:p w14:paraId="1C9515E7" w14:textId="77777777" w:rsidR="00231D11" w:rsidRPr="00A91208" w:rsidRDefault="000D58CF">
      <w:pPr>
        <w:spacing w:before="120" w:after="120"/>
        <w:jc w:val="both"/>
      </w:pPr>
      <w:r w:rsidRPr="00A91208">
        <w:t xml:space="preserve">[8] Essex DW, Wynn SS, Jin DK. Late-onset warfarin-induced skin necrosis: case </w:t>
      </w:r>
      <w:r w:rsidRPr="00A91208">
        <w:t xml:space="preserve">report and review of the literature. Am J </w:t>
      </w:r>
      <w:proofErr w:type="spellStart"/>
      <w:r w:rsidRPr="00A91208">
        <w:t>Hematol</w:t>
      </w:r>
      <w:proofErr w:type="spellEnd"/>
      <w:r w:rsidRPr="00A91208">
        <w:t>. 1998;57(3):233–237.</w:t>
      </w:r>
    </w:p>
    <w:p w14:paraId="1E760B6C" w14:textId="77777777" w:rsidR="00231D11" w:rsidRDefault="000D58CF">
      <w:pPr>
        <w:spacing w:before="120" w:after="120"/>
        <w:jc w:val="both"/>
      </w:pPr>
      <w:r w:rsidRPr="00A91208">
        <w:t>[9] Nader M, Dunn S, Weiss J, et al. A case of successful direct oral anticoagulant use for the treatment of warfarin-induced vasculitis in a patient with left ventricular thrombus. Cur</w:t>
      </w:r>
      <w:r w:rsidRPr="00A91208">
        <w:t>eus. 2024;16(1</w:t>
      </w:r>
      <w:proofErr w:type="gramStart"/>
      <w:r w:rsidRPr="00A91208">
        <w:t>):e</w:t>
      </w:r>
      <w:proofErr w:type="gramEnd"/>
      <w:r w:rsidRPr="00A91208">
        <w:t>51830. doi:10.7759/cureus.51830</w:t>
      </w:r>
    </w:p>
    <w:sectPr w:rsidR="00231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6E3E" w14:textId="77777777" w:rsidR="000D58CF" w:rsidRDefault="000D58CF" w:rsidP="00386B94">
      <w:r>
        <w:separator/>
      </w:r>
    </w:p>
  </w:endnote>
  <w:endnote w:type="continuationSeparator" w:id="0">
    <w:p w14:paraId="27A521DF" w14:textId="77777777" w:rsidR="000D58CF" w:rsidRDefault="000D58CF" w:rsidP="0038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3BB5" w14:textId="77777777" w:rsidR="00386B94" w:rsidRDefault="0038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068B" w14:textId="77777777" w:rsidR="00386B94" w:rsidRDefault="00386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2B83" w14:textId="77777777" w:rsidR="00386B94" w:rsidRDefault="0038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9902" w14:textId="77777777" w:rsidR="000D58CF" w:rsidRDefault="000D58CF" w:rsidP="00386B94">
      <w:r>
        <w:separator/>
      </w:r>
    </w:p>
  </w:footnote>
  <w:footnote w:type="continuationSeparator" w:id="0">
    <w:p w14:paraId="4009FAD5" w14:textId="77777777" w:rsidR="000D58CF" w:rsidRDefault="000D58CF" w:rsidP="0038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69A93" w14:textId="0CD30DCD" w:rsidR="00386B94" w:rsidRDefault="00386B94">
    <w:pPr>
      <w:pStyle w:val="Header"/>
    </w:pPr>
    <w:r>
      <w:rPr>
        <w:noProof/>
      </w:rPr>
      <w:pict w14:anchorId="422B2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544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503D" w14:textId="1622F131" w:rsidR="00386B94" w:rsidRDefault="00386B94">
    <w:pPr>
      <w:pStyle w:val="Header"/>
    </w:pPr>
    <w:r>
      <w:rPr>
        <w:noProof/>
      </w:rPr>
      <w:pict w14:anchorId="3464B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544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3F7D" w14:textId="309FEC46" w:rsidR="00386B94" w:rsidRDefault="00386B94">
    <w:pPr>
      <w:pStyle w:val="Header"/>
    </w:pPr>
    <w:r>
      <w:rPr>
        <w:noProof/>
      </w:rPr>
      <w:pict w14:anchorId="18131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544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E62A3"/>
    <w:multiLevelType w:val="hybridMultilevel"/>
    <w:tmpl w:val="A112C0C6"/>
    <w:lvl w:ilvl="0" w:tplc="03B48DDA">
      <w:start w:val="1"/>
      <w:numFmt w:val="bullet"/>
      <w:lvlText w:val="●"/>
      <w:lvlJc w:val="left"/>
      <w:pPr>
        <w:ind w:left="720" w:hanging="360"/>
      </w:pPr>
    </w:lvl>
    <w:lvl w:ilvl="1" w:tplc="8C88B104">
      <w:start w:val="1"/>
      <w:numFmt w:val="bullet"/>
      <w:lvlText w:val="○"/>
      <w:lvlJc w:val="left"/>
      <w:pPr>
        <w:ind w:left="1440" w:hanging="360"/>
      </w:pPr>
    </w:lvl>
    <w:lvl w:ilvl="2" w:tplc="8B1053BE">
      <w:start w:val="1"/>
      <w:numFmt w:val="bullet"/>
      <w:lvlText w:val="■"/>
      <w:lvlJc w:val="left"/>
      <w:pPr>
        <w:ind w:left="2160" w:hanging="360"/>
      </w:pPr>
    </w:lvl>
    <w:lvl w:ilvl="3" w:tplc="06821998">
      <w:start w:val="1"/>
      <w:numFmt w:val="bullet"/>
      <w:lvlText w:val="●"/>
      <w:lvlJc w:val="left"/>
      <w:pPr>
        <w:ind w:left="2880" w:hanging="360"/>
      </w:pPr>
    </w:lvl>
    <w:lvl w:ilvl="4" w:tplc="35DA32D4">
      <w:start w:val="1"/>
      <w:numFmt w:val="bullet"/>
      <w:lvlText w:val="○"/>
      <w:lvlJc w:val="left"/>
      <w:pPr>
        <w:ind w:left="3600" w:hanging="360"/>
      </w:pPr>
    </w:lvl>
    <w:lvl w:ilvl="5" w:tplc="4BCADB46">
      <w:start w:val="1"/>
      <w:numFmt w:val="bullet"/>
      <w:lvlText w:val="■"/>
      <w:lvlJc w:val="left"/>
      <w:pPr>
        <w:ind w:left="4320" w:hanging="360"/>
      </w:pPr>
    </w:lvl>
    <w:lvl w:ilvl="6" w:tplc="9014D62E">
      <w:start w:val="1"/>
      <w:numFmt w:val="bullet"/>
      <w:lvlText w:val="●"/>
      <w:lvlJc w:val="left"/>
      <w:pPr>
        <w:ind w:left="5040" w:hanging="360"/>
      </w:pPr>
    </w:lvl>
    <w:lvl w:ilvl="7" w:tplc="55BA3870">
      <w:start w:val="1"/>
      <w:numFmt w:val="bullet"/>
      <w:lvlText w:val="●"/>
      <w:lvlJc w:val="left"/>
      <w:pPr>
        <w:ind w:left="5760" w:hanging="360"/>
      </w:pPr>
    </w:lvl>
    <w:lvl w:ilvl="8" w:tplc="827654C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11"/>
    <w:rsid w:val="00062E09"/>
    <w:rsid w:val="000D58CF"/>
    <w:rsid w:val="00231D11"/>
    <w:rsid w:val="00386B94"/>
    <w:rsid w:val="003D0E30"/>
    <w:rsid w:val="003E6B10"/>
    <w:rsid w:val="00470828"/>
    <w:rsid w:val="004C13A2"/>
    <w:rsid w:val="004F0FDE"/>
    <w:rsid w:val="00511A4C"/>
    <w:rsid w:val="00611C8F"/>
    <w:rsid w:val="009A3DC8"/>
    <w:rsid w:val="00A855D3"/>
    <w:rsid w:val="00A91208"/>
    <w:rsid w:val="00B14852"/>
    <w:rsid w:val="00CC4544"/>
    <w:rsid w:val="00E01450"/>
    <w:rsid w:val="00EB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ED367"/>
  <w15:docId w15:val="{E940E3BF-3799-40F8-AA5E-3CD3F113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sz w:val="28"/>
      <w:szCs w:val="28"/>
    </w:rPr>
  </w:style>
  <w:style w:type="paragraph" w:styleId="Heading2">
    <w:name w:val="heading 2"/>
    <w:uiPriority w:val="9"/>
    <w:unhideWhenUsed/>
    <w:qFormat/>
    <w:pPr>
      <w:spacing w:before="24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E6B10"/>
    <w:rPr>
      <w:color w:val="605E5C"/>
      <w:shd w:val="clear" w:color="auto" w:fill="E1DFDD"/>
    </w:rPr>
  </w:style>
  <w:style w:type="paragraph" w:styleId="Header">
    <w:name w:val="header"/>
    <w:basedOn w:val="Normal"/>
    <w:link w:val="HeaderChar"/>
    <w:uiPriority w:val="99"/>
    <w:unhideWhenUsed/>
    <w:rsid w:val="00386B94"/>
    <w:pPr>
      <w:tabs>
        <w:tab w:val="center" w:pos="4513"/>
        <w:tab w:val="right" w:pos="9026"/>
      </w:tabs>
    </w:pPr>
  </w:style>
  <w:style w:type="character" w:customStyle="1" w:styleId="HeaderChar">
    <w:name w:val="Header Char"/>
    <w:basedOn w:val="DefaultParagraphFont"/>
    <w:link w:val="Header"/>
    <w:uiPriority w:val="99"/>
    <w:rsid w:val="00386B94"/>
  </w:style>
  <w:style w:type="paragraph" w:styleId="Footer">
    <w:name w:val="footer"/>
    <w:basedOn w:val="Normal"/>
    <w:link w:val="FooterChar"/>
    <w:uiPriority w:val="99"/>
    <w:unhideWhenUsed/>
    <w:rsid w:val="00386B94"/>
    <w:pPr>
      <w:tabs>
        <w:tab w:val="center" w:pos="4513"/>
        <w:tab w:val="right" w:pos="9026"/>
      </w:tabs>
    </w:pPr>
  </w:style>
  <w:style w:type="character" w:customStyle="1" w:styleId="FooterChar">
    <w:name w:val="Footer Char"/>
    <w:basedOn w:val="DefaultParagraphFont"/>
    <w:link w:val="Footer"/>
    <w:uiPriority w:val="99"/>
    <w:rsid w:val="0038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3652</Words>
  <Characters>20822</Characters>
  <Application>Microsoft Office Word</Application>
  <DocSecurity>0</DocSecurity>
  <Lines>173</Lines>
  <Paragraphs>48</Paragraphs>
  <ScaleCrop>false</ScaleCrop>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14</cp:revision>
  <dcterms:created xsi:type="dcterms:W3CDTF">2026-04-08T22:25:00Z</dcterms:created>
  <dcterms:modified xsi:type="dcterms:W3CDTF">2026-04-11T10:15:00Z</dcterms:modified>
</cp:coreProperties>
</file>