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505C" w14:textId="387C6B78" w:rsidR="00BA0C68" w:rsidRDefault="00BA0C68" w:rsidP="000E7894">
      <w:pPr>
        <w:pStyle w:val="Author"/>
        <w:spacing w:line="240" w:lineRule="auto"/>
        <w:ind w:left="-993"/>
        <w:jc w:val="both"/>
        <w:rPr>
          <w:rFonts w:ascii="Times New Roman" w:hAnsi="Times New Roman"/>
          <w:sz w:val="20"/>
        </w:rPr>
      </w:pPr>
      <w:r>
        <w:rPr>
          <w:rFonts w:ascii="Times New Roman" w:hAnsi="Times New Roman"/>
          <w:sz w:val="20"/>
        </w:rPr>
        <w:t>Case Report</w:t>
      </w:r>
    </w:p>
    <w:p w14:paraId="696ECB94" w14:textId="77777777" w:rsidR="00BA0C68" w:rsidRDefault="00BA0C68" w:rsidP="000E7894">
      <w:pPr>
        <w:pStyle w:val="Author"/>
        <w:spacing w:line="240" w:lineRule="auto"/>
        <w:ind w:left="-993"/>
        <w:jc w:val="both"/>
        <w:rPr>
          <w:rFonts w:ascii="Arial" w:hAnsi="Arial" w:cs="Arial"/>
          <w:sz w:val="36"/>
        </w:rPr>
      </w:pPr>
    </w:p>
    <w:p w14:paraId="5E1D4D11" w14:textId="5E3ED3AC" w:rsidR="000E7894" w:rsidRDefault="000E7894" w:rsidP="000E7894">
      <w:pPr>
        <w:pStyle w:val="Author"/>
        <w:spacing w:line="240" w:lineRule="auto"/>
        <w:ind w:left="-993"/>
        <w:jc w:val="both"/>
        <w:rPr>
          <w:rFonts w:ascii="Arial" w:hAnsi="Arial" w:cs="Arial"/>
          <w:sz w:val="36"/>
        </w:rPr>
      </w:pPr>
      <w:bookmarkStart w:id="0" w:name="_Hlk226383100"/>
      <w:r>
        <w:rPr>
          <w:rFonts w:ascii="Arial" w:hAnsi="Arial" w:cs="Arial"/>
          <w:sz w:val="36"/>
        </w:rPr>
        <w:t>O</w:t>
      </w:r>
      <w:r w:rsidRPr="00BE3D06">
        <w:rPr>
          <w:rFonts w:ascii="Arial" w:hAnsi="Arial" w:cs="Arial"/>
          <w:sz w:val="36"/>
        </w:rPr>
        <w:t xml:space="preserve">rthostatic Hypotension Associated with Supine Hypertension in Cardiac Autonomic Neuropathy: </w:t>
      </w:r>
      <w:r>
        <w:rPr>
          <w:rFonts w:ascii="Arial" w:hAnsi="Arial" w:cs="Arial"/>
          <w:sz w:val="36"/>
        </w:rPr>
        <w:t xml:space="preserve">A case Report and Therapeutic Challenge  </w:t>
      </w:r>
      <w:bookmarkEnd w:id="0"/>
    </w:p>
    <w:p w14:paraId="252276D8" w14:textId="77777777" w:rsidR="000E7894" w:rsidRPr="00790ADA" w:rsidRDefault="000E7894" w:rsidP="000E7894">
      <w:pPr>
        <w:pStyle w:val="Author"/>
        <w:spacing w:line="240" w:lineRule="auto"/>
        <w:ind w:left="-993"/>
        <w:jc w:val="both"/>
        <w:rPr>
          <w:rFonts w:ascii="Arial" w:hAnsi="Arial" w:cs="Arial"/>
          <w:sz w:val="36"/>
        </w:rPr>
      </w:pPr>
    </w:p>
    <w:p w14:paraId="032BD729" w14:textId="77777777" w:rsidR="000E7894" w:rsidRDefault="003117D7" w:rsidP="000E7894">
      <w:pPr>
        <w:pStyle w:val="Affiliation"/>
        <w:spacing w:after="0" w:line="240" w:lineRule="auto"/>
        <w:ind w:left="-1418"/>
        <w:jc w:val="both"/>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2608EB4C" wp14:editId="3F3788AB">
                <wp:simplePos x="0" y="0"/>
                <wp:positionH relativeFrom="column">
                  <wp:posOffset>-625475</wp:posOffset>
                </wp:positionH>
                <wp:positionV relativeFrom="paragraph">
                  <wp:posOffset>128270</wp:posOffset>
                </wp:positionV>
                <wp:extent cx="6083300" cy="0"/>
                <wp:effectExtent l="0" t="19050" r="31750" b="19050"/>
                <wp:wrapNone/>
                <wp:docPr id="2" name="Straight Connector 2"/>
                <wp:cNvGraphicFramePr/>
                <a:graphic xmlns:a="http://schemas.openxmlformats.org/drawingml/2006/main">
                  <a:graphicData uri="http://schemas.microsoft.com/office/word/2010/wordprocessingShape">
                    <wps:wsp>
                      <wps:cNvCnPr/>
                      <wps:spPr>
                        <a:xfrm>
                          <a:off x="0" y="0"/>
                          <a:ext cx="6083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991ED5"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25pt,10.1pt" to="4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" strokecolor="black [3213]" strokeweight="3pt">
                <v:stroke joinstyle="miter"/>
              </v:line>
            </w:pict>
          </mc:Fallback>
        </mc:AlternateContent>
      </w:r>
    </w:p>
    <w:p w14:paraId="43EA044E" w14:textId="77777777" w:rsidR="000E7894" w:rsidRPr="003117D7" w:rsidRDefault="003117D7" w:rsidP="003117D7">
      <w:pPr>
        <w:pStyle w:val="Copyright"/>
        <w:spacing w:after="0"/>
        <w:ind w:left="-1418"/>
        <w:rPr>
          <w:rFonts w:ascii="Arial" w:hAnsi="Arial" w:cs="Arial"/>
          <w:b/>
          <w:bCs/>
          <w:sz w:val="20"/>
        </w:rPr>
      </w:pPr>
      <w:r>
        <w:rPr>
          <w:rFonts w:ascii="Arial" w:hAnsi="Arial" w:cs="Arial"/>
        </w:rPr>
        <w:t xml:space="preserve"> </w:t>
      </w:r>
    </w:p>
    <w:p w14:paraId="03B3F7F6" w14:textId="77777777" w:rsidR="003117D7" w:rsidRPr="003117D7" w:rsidRDefault="003117D7" w:rsidP="003117D7">
      <w:pPr>
        <w:pStyle w:val="AbstHead"/>
        <w:spacing w:after="0"/>
        <w:ind w:left="-993"/>
        <w:jc w:val="both"/>
        <w:rPr>
          <w:rFonts w:ascii="Arial" w:hAnsi="Arial" w:cs="Arial"/>
        </w:rPr>
        <w:sectPr w:rsidR="003117D7" w:rsidRPr="003117D7" w:rsidSect="000E7894">
          <w:headerReference w:type="even" r:id="rId7"/>
          <w:headerReference w:type="default" r:id="rId8"/>
          <w:footerReference w:type="even" r:id="rId9"/>
          <w:footerReference w:type="default" r:id="rId10"/>
          <w:headerReference w:type="first" r:id="rId11"/>
          <w:footerReference w:type="first" r:id="rId12"/>
          <w:pgSz w:w="12240" w:h="15840" w:code="1"/>
          <w:pgMar w:top="426" w:right="2016" w:bottom="2016" w:left="1985" w:header="720" w:footer="545" w:gutter="0"/>
          <w:cols w:space="720"/>
          <w:docGrid w:linePitch="272"/>
        </w:sectPr>
      </w:pPr>
      <w:proofErr w:type="gramStart"/>
      <w:r w:rsidRPr="003117D7">
        <w:rPr>
          <w:rFonts w:ascii="Arial" w:hAnsi="Arial" w:cs="Arial"/>
        </w:rPr>
        <w:t xml:space="preserve">ABSTRACT </w:t>
      </w:r>
      <w:r>
        <w:rPr>
          <w:rFonts w:ascii="Arial" w:hAnsi="Arial" w:cs="Arial"/>
        </w:rPr>
        <w:t>:</w:t>
      </w:r>
      <w:proofErr w:type="gramEnd"/>
      <w:r>
        <w:rPr>
          <w:rFonts w:ascii="Arial" w:hAnsi="Arial" w:cs="Arial"/>
        </w:rPr>
        <w:t xml:space="preserve"> </w:t>
      </w:r>
    </w:p>
    <w:tbl>
      <w:tblPr>
        <w:tblpPr w:leftFromText="141" w:rightFromText="141" w:vertAnchor="text" w:horzAnchor="margin" w:tblpY="274"/>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26"/>
      </w:tblGrid>
      <w:tr w:rsidR="003117D7" w:rsidRPr="001E44FE" w14:paraId="3F0C1353" w14:textId="77777777" w:rsidTr="003117D7">
        <w:trPr>
          <w:trHeight w:val="8458"/>
        </w:trPr>
        <w:tc>
          <w:tcPr>
            <w:tcW w:w="10226" w:type="dxa"/>
            <w:shd w:val="clear" w:color="auto" w:fill="F2F2F2"/>
          </w:tcPr>
          <w:p w14:paraId="74720733"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Introduction:</w:t>
            </w:r>
          </w:p>
          <w:p w14:paraId="558B35A6"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Cardiac autonomic neuropathy (CAN) is a frequent yet underdiagnosed complication of diabetes mellitus, associated with increased cardiovascular morbidity and mortality. Orthostatic hypotension (OH) is its most common manifestation. In some patients, OH coexists with supine hypertension (SH), creating a therapeutic dilemma since treatment of one condition may worsen the other.</w:t>
            </w:r>
          </w:p>
          <w:p w14:paraId="5896008A" w14:textId="77777777" w:rsidR="008A33E0" w:rsidRPr="008A33E0" w:rsidRDefault="008A33E0" w:rsidP="008A33E0">
            <w:pPr>
              <w:pStyle w:val="Body"/>
              <w:rPr>
                <w:rFonts w:ascii="Arial" w:eastAsia="Calibri" w:hAnsi="Arial" w:cs="Arial"/>
                <w:szCs w:val="22"/>
              </w:rPr>
            </w:pPr>
          </w:p>
          <w:p w14:paraId="0D9F82CE"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Case Presentation:</w:t>
            </w:r>
          </w:p>
          <w:p w14:paraId="3B69D60E"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We report the case of a 62-year-old Moroccan woman with a history of type 2 diabetes mellitus, hypertension, and dyslipidemia who presented with dizziness, palpitations, exertional intolerance, and morning malaise. Clinical evaluation revealed significant blood pressure variability, with orthostatic hypotension and supine hypertension. Autonomic function testing using the Ewing battery confirmed cardiac autonomic neuropathy. Management included non-pharmacological strategies such as hydration, postural adaptation, and head-up sleeping, combined with transdermal nitrates administered at night to control supine hypertension.</w:t>
            </w:r>
          </w:p>
          <w:p w14:paraId="664599EC" w14:textId="77777777" w:rsidR="008A33E0" w:rsidRPr="008A33E0" w:rsidRDefault="008A33E0" w:rsidP="008A33E0">
            <w:pPr>
              <w:pStyle w:val="Body"/>
              <w:rPr>
                <w:rFonts w:ascii="Arial" w:eastAsia="Calibri" w:hAnsi="Arial" w:cs="Arial"/>
                <w:szCs w:val="22"/>
              </w:rPr>
            </w:pPr>
          </w:p>
          <w:p w14:paraId="172ECD7A"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Results:</w:t>
            </w:r>
          </w:p>
          <w:p w14:paraId="798D7385"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The patient experienced significant symptomatic improvement within one week, with sustained benefit at follow-up.</w:t>
            </w:r>
          </w:p>
          <w:p w14:paraId="4295A9FB" w14:textId="77777777" w:rsidR="008A33E0" w:rsidRPr="008A33E0" w:rsidRDefault="008A33E0" w:rsidP="008A33E0">
            <w:pPr>
              <w:pStyle w:val="Body"/>
              <w:rPr>
                <w:rFonts w:ascii="Arial" w:eastAsia="Calibri" w:hAnsi="Arial" w:cs="Arial"/>
                <w:szCs w:val="22"/>
              </w:rPr>
            </w:pPr>
          </w:p>
          <w:p w14:paraId="02A6D4FC" w14:textId="77777777" w:rsidR="008A33E0" w:rsidRPr="008A33E0" w:rsidRDefault="008A33E0" w:rsidP="008A33E0">
            <w:pPr>
              <w:pStyle w:val="Body"/>
              <w:rPr>
                <w:rFonts w:ascii="Arial" w:eastAsia="Calibri" w:hAnsi="Arial" w:cs="Arial"/>
                <w:szCs w:val="22"/>
              </w:rPr>
            </w:pPr>
            <w:r w:rsidRPr="008A33E0">
              <w:rPr>
                <w:rFonts w:ascii="Arial" w:eastAsia="Calibri" w:hAnsi="Arial" w:cs="Arial"/>
                <w:szCs w:val="22"/>
              </w:rPr>
              <w:t>Conclusion:</w:t>
            </w:r>
          </w:p>
          <w:p w14:paraId="454D3C38" w14:textId="166279CA" w:rsidR="003117D7" w:rsidRPr="00BA1B01" w:rsidRDefault="008A33E0" w:rsidP="008A33E0">
            <w:pPr>
              <w:pStyle w:val="Body"/>
              <w:rPr>
                <w:rFonts w:ascii="Arial" w:eastAsia="Calibri" w:hAnsi="Arial" w:cs="Arial"/>
                <w:szCs w:val="22"/>
              </w:rPr>
            </w:pPr>
            <w:r w:rsidRPr="008A33E0">
              <w:rPr>
                <w:rFonts w:ascii="Arial" w:eastAsia="Calibri" w:hAnsi="Arial" w:cs="Arial"/>
                <w:szCs w:val="22"/>
              </w:rPr>
              <w:t>The coexistence of OH and SH in CAN represents a complex clinical entity requiring individualized management. Early recognition and tailored therapeutic strategies are essential to improve outcomes and prevent complications.</w:t>
            </w:r>
          </w:p>
        </w:tc>
      </w:tr>
    </w:tbl>
    <w:p w14:paraId="4D4E2EF8" w14:textId="77777777" w:rsidR="000E7894" w:rsidRDefault="000E7894" w:rsidP="000E7894">
      <w:pPr>
        <w:pStyle w:val="AbstHead"/>
        <w:spacing w:after="0"/>
        <w:ind w:left="-1843" w:hanging="425"/>
        <w:jc w:val="both"/>
        <w:rPr>
          <w:rFonts w:ascii="Arial" w:hAnsi="Arial" w:cs="Arial"/>
        </w:rPr>
      </w:pPr>
      <w:r w:rsidRPr="00FB3A86">
        <w:rPr>
          <w:rFonts w:ascii="Arial" w:hAnsi="Arial" w:cs="Arial"/>
        </w:rPr>
        <w:t>ABSTRACT</w:t>
      </w:r>
      <w:r>
        <w:rPr>
          <w:rFonts w:ascii="Arial" w:hAnsi="Arial" w:cs="Arial"/>
        </w:rPr>
        <w:t xml:space="preserve"> </w:t>
      </w:r>
    </w:p>
    <w:p w14:paraId="4B6CB570" w14:textId="77777777" w:rsidR="000E7894" w:rsidRPr="00FB3A86" w:rsidRDefault="000E7894" w:rsidP="000E7894">
      <w:pPr>
        <w:pStyle w:val="AbstHead"/>
        <w:spacing w:after="0"/>
        <w:jc w:val="both"/>
        <w:rPr>
          <w:rFonts w:ascii="Arial" w:hAnsi="Arial" w:cs="Arial"/>
        </w:rPr>
      </w:pPr>
    </w:p>
    <w:p w14:paraId="24795F42" w14:textId="77777777" w:rsidR="000E7894" w:rsidRDefault="000E7894" w:rsidP="003117D7">
      <w:pPr>
        <w:pStyle w:val="Body"/>
        <w:spacing w:after="0"/>
        <w:rPr>
          <w:rFonts w:ascii="Arial" w:hAnsi="Arial" w:cs="Arial"/>
          <w:i/>
        </w:rPr>
      </w:pPr>
      <w:r w:rsidRPr="003117D7">
        <w:rPr>
          <w:rFonts w:ascii="Arial" w:hAnsi="Arial" w:cs="Arial"/>
          <w:b/>
          <w:bCs/>
          <w:i/>
        </w:rPr>
        <w:t>Keywords:</w:t>
      </w:r>
      <w:r>
        <w:rPr>
          <w:rFonts w:ascii="Arial" w:hAnsi="Arial" w:cs="Arial"/>
          <w:i/>
        </w:rPr>
        <w:t xml:space="preserve"> </w:t>
      </w:r>
      <w:r w:rsidRPr="005A2233">
        <w:rPr>
          <w:rFonts w:ascii="Arial" w:hAnsi="Arial" w:cs="Arial"/>
          <w:iCs/>
        </w:rPr>
        <w:t>Cardiac autonomic neuropathy – Orthostatic hypotension – Supine hypertension – Diabetes mellitus – Case report</w:t>
      </w:r>
      <w:r w:rsidRPr="00422415" w:rsidDel="00422415">
        <w:rPr>
          <w:rFonts w:ascii="Arial" w:hAnsi="Arial" w:cs="Arial"/>
          <w:i/>
        </w:rPr>
        <w:t xml:space="preserve"> </w:t>
      </w:r>
    </w:p>
    <w:p w14:paraId="5F482B16" w14:textId="77777777" w:rsidR="000E7894" w:rsidRDefault="000E7894" w:rsidP="000E7894">
      <w:pPr>
        <w:pStyle w:val="Body"/>
        <w:spacing w:after="0"/>
        <w:ind w:left="284"/>
        <w:rPr>
          <w:rFonts w:ascii="Arial" w:hAnsi="Arial" w:cs="Arial"/>
          <w:i/>
        </w:rPr>
      </w:pPr>
    </w:p>
    <w:p w14:paraId="6EA9C919" w14:textId="77777777" w:rsidR="000E7894" w:rsidRDefault="000E7894" w:rsidP="000E7894">
      <w:pPr>
        <w:pStyle w:val="Body"/>
        <w:spacing w:after="0"/>
        <w:ind w:left="284"/>
        <w:rPr>
          <w:rFonts w:ascii="Arial" w:hAnsi="Arial" w:cs="Arial"/>
          <w:i/>
          <w:sz w:val="18"/>
        </w:rPr>
      </w:pPr>
    </w:p>
    <w:p w14:paraId="0294C9AF" w14:textId="77777777" w:rsidR="000E7894" w:rsidRPr="00A24E7E" w:rsidRDefault="000E7894" w:rsidP="000E7894">
      <w:pPr>
        <w:pStyle w:val="Body"/>
        <w:spacing w:after="0"/>
        <w:ind w:left="284"/>
        <w:rPr>
          <w:rFonts w:ascii="Arial" w:hAnsi="Arial" w:cs="Arial"/>
          <w:i/>
        </w:rPr>
      </w:pPr>
    </w:p>
    <w:p w14:paraId="2109ECF5" w14:textId="77777777" w:rsidR="000E7894" w:rsidRDefault="000E7894" w:rsidP="000E7894">
      <w:pPr>
        <w:pStyle w:val="AbstHead"/>
        <w:numPr>
          <w:ilvl w:val="0"/>
          <w:numId w:val="2"/>
        </w:numPr>
        <w:spacing w:after="0"/>
        <w:ind w:left="284"/>
        <w:jc w:val="both"/>
        <w:rPr>
          <w:rFonts w:ascii="Arial" w:hAnsi="Arial" w:cs="Arial"/>
        </w:rPr>
      </w:pPr>
      <w:r w:rsidRPr="00FB3A86">
        <w:rPr>
          <w:rFonts w:ascii="Arial" w:hAnsi="Arial" w:cs="Arial"/>
        </w:rPr>
        <w:t>INTRODUCTION</w:t>
      </w:r>
      <w:r>
        <w:rPr>
          <w:rFonts w:ascii="Arial" w:hAnsi="Arial" w:cs="Arial"/>
        </w:rPr>
        <w:t xml:space="preserve"> </w:t>
      </w:r>
    </w:p>
    <w:p w14:paraId="14D43732" w14:textId="77777777" w:rsidR="000E7894" w:rsidRPr="00FB3A86" w:rsidRDefault="000E7894" w:rsidP="000E7894">
      <w:pPr>
        <w:pStyle w:val="AbstHead"/>
        <w:spacing w:after="0"/>
        <w:ind w:left="284"/>
        <w:jc w:val="both"/>
        <w:rPr>
          <w:rFonts w:ascii="Arial" w:hAnsi="Arial" w:cs="Arial"/>
        </w:rPr>
      </w:pPr>
    </w:p>
    <w:p w14:paraId="588C17DE" w14:textId="24142C22" w:rsidR="008A33E0" w:rsidRPr="008A33E0" w:rsidRDefault="008A33E0" w:rsidP="008A33E0">
      <w:pPr>
        <w:pStyle w:val="Body"/>
        <w:ind w:left="284"/>
        <w:rPr>
          <w:rFonts w:ascii="Arial" w:hAnsi="Arial" w:cs="Arial"/>
        </w:rPr>
      </w:pPr>
      <w:r w:rsidRPr="008A33E0">
        <w:rPr>
          <w:rFonts w:ascii="Arial" w:hAnsi="Arial" w:cs="Arial"/>
        </w:rPr>
        <w:t>Cardiac autonomic neuropathy (CAN) is a serious complication of diabetes mellitus resulting from damage to autonomic nerve fibers that regulate cardiovascular function. Its prevalence increases with the duration of diabetes and poor glycemic control, and it is associated with increased morbidity and mortality, particularly due to silent ischemia, arrhythmias, and sudden cardiac death.</w:t>
      </w:r>
    </w:p>
    <w:p w14:paraId="7036579B" w14:textId="0BB118E1" w:rsidR="008A33E0" w:rsidRPr="008A33E0" w:rsidRDefault="008A33E0" w:rsidP="008A33E0">
      <w:pPr>
        <w:pStyle w:val="Body"/>
        <w:ind w:left="284"/>
        <w:rPr>
          <w:rFonts w:ascii="Arial" w:hAnsi="Arial" w:cs="Arial"/>
        </w:rPr>
      </w:pPr>
      <w:r w:rsidRPr="008A33E0">
        <w:rPr>
          <w:rFonts w:ascii="Arial" w:hAnsi="Arial" w:cs="Arial"/>
        </w:rPr>
        <w:t>Among the clinical manifestations of CAN, orthostatic hypotension (OH) is the most frequent and clinically significant. It is defined as a sustained reduction of systolic blood pressure of at least 20 mmHg or diastolic blood pressure of at least 10 mmHg within three minutes of standing. Patients typically present with dizziness, lightheadedness, visual disturbances, fatigue, or even syncope.</w:t>
      </w:r>
    </w:p>
    <w:p w14:paraId="75B1A39D" w14:textId="34EDD743" w:rsidR="008A33E0" w:rsidRPr="008A33E0" w:rsidRDefault="008A33E0" w:rsidP="008A33E0">
      <w:pPr>
        <w:pStyle w:val="Body"/>
        <w:ind w:left="284"/>
        <w:rPr>
          <w:rFonts w:ascii="Arial" w:hAnsi="Arial" w:cs="Arial"/>
        </w:rPr>
      </w:pPr>
      <w:r w:rsidRPr="008A33E0">
        <w:rPr>
          <w:rFonts w:ascii="Arial" w:hAnsi="Arial" w:cs="Arial"/>
        </w:rPr>
        <w:t>In some cases, OH is paradoxically associated with supine hypertension (SH), defined as elevated blood pressure in the recumbent position. This coexistence represents a challenging therapeutic scenario, as interventions aimed at correcting hypotension may exacerbate hypertension and vice versa. The condition reflects severe autonomic dysfunction with impaired baroreflex sensitivity.</w:t>
      </w:r>
    </w:p>
    <w:p w14:paraId="4C82FFA7" w14:textId="3ADEAD74" w:rsidR="003117D7" w:rsidRDefault="008A33E0" w:rsidP="008A33E0">
      <w:pPr>
        <w:pStyle w:val="Body"/>
        <w:spacing w:after="0"/>
        <w:ind w:left="284"/>
        <w:rPr>
          <w:rFonts w:ascii="Arial" w:hAnsi="Arial" w:cs="Arial"/>
        </w:rPr>
      </w:pPr>
      <w:r w:rsidRPr="008A33E0">
        <w:rPr>
          <w:rFonts w:ascii="Arial" w:hAnsi="Arial" w:cs="Arial"/>
        </w:rPr>
        <w:t>This report describes a case of CAN complicated by both OH and SH and discusses the diagnostic and therapeutic challenges associated with this condition.</w:t>
      </w:r>
    </w:p>
    <w:p w14:paraId="589685A9" w14:textId="77777777" w:rsidR="000E7894" w:rsidRDefault="000E7894" w:rsidP="000E7894">
      <w:pPr>
        <w:pStyle w:val="Body"/>
        <w:spacing w:after="0"/>
        <w:ind w:left="284"/>
        <w:rPr>
          <w:rFonts w:ascii="Arial" w:hAnsi="Arial" w:cs="Arial"/>
        </w:rPr>
      </w:pPr>
    </w:p>
    <w:p w14:paraId="21928834" w14:textId="77777777" w:rsidR="000E7894" w:rsidRDefault="000E7894" w:rsidP="000E7894">
      <w:pPr>
        <w:pStyle w:val="AbstHead"/>
        <w:numPr>
          <w:ilvl w:val="0"/>
          <w:numId w:val="2"/>
        </w:numPr>
        <w:spacing w:after="0"/>
        <w:ind w:left="284"/>
        <w:jc w:val="both"/>
        <w:rPr>
          <w:rFonts w:ascii="Arial" w:hAnsi="Arial" w:cs="Arial"/>
        </w:rPr>
      </w:pPr>
      <w:r w:rsidRPr="005A2233">
        <w:rPr>
          <w:rFonts w:ascii="Arial" w:hAnsi="Arial" w:cs="Arial"/>
        </w:rPr>
        <w:t>CASE PRESENTATION</w:t>
      </w:r>
    </w:p>
    <w:p w14:paraId="0D7FE446" w14:textId="77777777" w:rsidR="000E7894" w:rsidRPr="005A2233" w:rsidRDefault="000E7894" w:rsidP="000E7894">
      <w:pPr>
        <w:pStyle w:val="AbstHead"/>
        <w:spacing w:after="0"/>
        <w:ind w:left="284"/>
        <w:jc w:val="both"/>
        <w:rPr>
          <w:rFonts w:ascii="Arial" w:hAnsi="Arial" w:cs="Arial"/>
        </w:rPr>
      </w:pPr>
    </w:p>
    <w:p w14:paraId="20DD96FE" w14:textId="03DF7E1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A 62-year-old Moroccan woman was referred to our cardiology department for evaluation of persistent dizziness and exertional intolerance evolving over several months. Her medical history included type 2 diabetes mellitus for more than 15 years, poorly controlled, hypertension, and dyslipidemia. She was on oral antidiabetic agents, antihypertensive therapy, and statins.</w:t>
      </w:r>
    </w:p>
    <w:p w14:paraId="55C3AEBB" w14:textId="3585D1F5"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patient reported progressive symptoms including dizziness upon standing, palpitations, generalized weakness, and morning malaise. There was no history of syncope, chest pain, or neurological deficit.</w:t>
      </w:r>
    </w:p>
    <w:p w14:paraId="2BBE0D04" w14:textId="69D4730D"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On physical examination, her blood pressure showed marked variability depending on posture. In the supine position, her blood pressure was elevated (approximately 160/90 mmHg), whereas standing measurements revealed a significant drop (down to 110/70 mmHg), associated with reproduction of symptoms. Heart rate response to standing was blunted, suggesting autonomic dysfunction.</w:t>
      </w:r>
    </w:p>
    <w:p w14:paraId="454BF40B" w14:textId="164EABC4"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Routine laboratory investigations, including renal function, electrolytes, and thyroid function tests, were within normal limits. Electrocardiogram and echocardiography showed no significant abnormalities.</w:t>
      </w:r>
    </w:p>
    <w:p w14:paraId="1EEC1096" w14:textId="63204336"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To further assess autonomic function, standardized cardiovascular reflex tests (Ewing battery) were performed. These included heart rate response to deep breathing, Valsalva maneuver, and blood pressure response to standing. The results confirmed the diagnosis of cardiac autonomic neuropathy.</w:t>
      </w:r>
    </w:p>
    <w:p w14:paraId="338CEE31" w14:textId="67BF539E"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Given the coexistence of orthostatic hypotension and supine hypertension, a tailored therapeutic strategy was implemented.</w:t>
      </w:r>
    </w:p>
    <w:p w14:paraId="06242704" w14:textId="31F7CEE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Non-pharmacological measures were initiated as first-line management. These included increased fluid and salt intake, gradual transition from supine to standing position, avoidance of prolonged standing, and use of compression stockings to improve venous return. The patient was also advised to elevate the head of the bed during sleep to reduce nocturnal hypertension.</w:t>
      </w:r>
    </w:p>
    <w:p w14:paraId="191E696D" w14:textId="33F973E2" w:rsidR="003117D7" w:rsidRPr="005A2233" w:rsidRDefault="008A33E0" w:rsidP="008A33E0">
      <w:pPr>
        <w:pStyle w:val="Body"/>
        <w:spacing w:after="0"/>
        <w:ind w:left="284"/>
        <w:rPr>
          <w:rFonts w:asciiTheme="minorBidi" w:hAnsiTheme="minorBidi" w:cstheme="minorBidi"/>
        </w:rPr>
      </w:pPr>
      <w:r w:rsidRPr="008A33E0">
        <w:rPr>
          <w:rFonts w:asciiTheme="minorBidi" w:hAnsiTheme="minorBidi" w:cstheme="minorBidi"/>
        </w:rPr>
        <w:t>Pharmacological management was carefully introduced. To control supine hypertension without worsening daytime hypotension, transdermal nitrates were prescribed at bedtime and removed in the morning before standing.</w:t>
      </w:r>
    </w:p>
    <w:p w14:paraId="3EBF4022" w14:textId="77777777" w:rsidR="000E7894" w:rsidRDefault="000E7894" w:rsidP="000E7894">
      <w:pPr>
        <w:pStyle w:val="Body"/>
        <w:spacing w:after="0"/>
        <w:ind w:left="284"/>
      </w:pPr>
    </w:p>
    <w:p w14:paraId="24D34CCE" w14:textId="0B400CD3" w:rsidR="008A33E0" w:rsidRDefault="00196273" w:rsidP="008A33E0">
      <w:pPr>
        <w:pStyle w:val="AbstHead"/>
        <w:spacing w:after="0"/>
        <w:ind w:left="-76"/>
        <w:jc w:val="both"/>
        <w:rPr>
          <w:rFonts w:ascii="Arial" w:hAnsi="Arial" w:cs="Arial"/>
        </w:rPr>
      </w:pPr>
      <w:r>
        <w:rPr>
          <w:rFonts w:ascii="Arial" w:hAnsi="Arial" w:cs="Arial"/>
        </w:rPr>
        <w:lastRenderedPageBreak/>
        <w:t xml:space="preserve">3. </w:t>
      </w:r>
      <w:r w:rsidRPr="005A2233">
        <w:rPr>
          <w:rFonts w:ascii="Arial" w:hAnsi="Arial" w:cs="Arial"/>
        </w:rPr>
        <w:t>Discus</w:t>
      </w:r>
      <w:r>
        <w:rPr>
          <w:rFonts w:ascii="Arial" w:hAnsi="Arial" w:cs="Arial"/>
        </w:rPr>
        <w:t>s</w:t>
      </w:r>
      <w:r w:rsidRPr="005A2233">
        <w:rPr>
          <w:rFonts w:ascii="Arial" w:hAnsi="Arial" w:cs="Arial"/>
        </w:rPr>
        <w:t>ion</w:t>
      </w:r>
    </w:p>
    <w:p w14:paraId="25668ABB" w14:textId="77777777" w:rsidR="00196273" w:rsidRDefault="00196273" w:rsidP="008A33E0">
      <w:pPr>
        <w:pStyle w:val="AbstHead"/>
        <w:spacing w:after="0"/>
        <w:ind w:left="-76"/>
        <w:jc w:val="both"/>
        <w:rPr>
          <w:rFonts w:ascii="Arial" w:hAnsi="Arial" w:cs="Arial"/>
        </w:rPr>
      </w:pPr>
    </w:p>
    <w:p w14:paraId="389FD373" w14:textId="4A9F7720" w:rsidR="008A33E0" w:rsidRPr="008A33E0" w:rsidRDefault="008A33E0" w:rsidP="008A33E0">
      <w:pPr>
        <w:pStyle w:val="AbstHead"/>
        <w:ind w:left="284"/>
        <w:rPr>
          <w:rFonts w:asciiTheme="minorBidi" w:hAnsiTheme="minorBidi" w:cstheme="minorBidi"/>
          <w:b w:val="0"/>
          <w:caps w:val="0"/>
          <w:sz w:val="20"/>
        </w:rPr>
      </w:pPr>
      <w:r w:rsidRPr="008A33E0">
        <w:rPr>
          <w:rFonts w:asciiTheme="minorBidi" w:hAnsiTheme="minorBidi" w:cstheme="minorBidi"/>
          <w:b w:val="0"/>
          <w:caps w:val="0"/>
          <w:sz w:val="20"/>
        </w:rPr>
        <w:t>Within one week of initiating treatment, the patient reported a marked improvement in symptoms. Episodes of dizziness became less frequent and less severe, and her tolerance to daily activities improved significantly.</w:t>
      </w:r>
    </w:p>
    <w:p w14:paraId="5AF114ED" w14:textId="667FA9BC" w:rsidR="008A33E0" w:rsidRDefault="008A33E0" w:rsidP="008A33E0">
      <w:pPr>
        <w:pStyle w:val="AbstHead"/>
        <w:spacing w:after="0"/>
        <w:ind w:left="284"/>
        <w:jc w:val="both"/>
        <w:rPr>
          <w:rFonts w:asciiTheme="minorBidi" w:hAnsiTheme="minorBidi" w:cstheme="minorBidi"/>
          <w:b w:val="0"/>
          <w:caps w:val="0"/>
          <w:sz w:val="20"/>
        </w:rPr>
      </w:pPr>
      <w:r w:rsidRPr="008A33E0">
        <w:rPr>
          <w:rFonts w:asciiTheme="minorBidi" w:hAnsiTheme="minorBidi" w:cstheme="minorBidi"/>
          <w:b w:val="0"/>
          <w:caps w:val="0"/>
          <w:sz w:val="20"/>
        </w:rPr>
        <w:t>Follow-up evaluation confirmed better blood pressure stability, with reduced supine hypertension and less pronounced orthostatic drops. The patient remained clinically stable during subsequent follow-up visits, with sustained symptomatic relief.</w:t>
      </w:r>
    </w:p>
    <w:p w14:paraId="2937B0DD" w14:textId="77777777" w:rsidR="008A33E0" w:rsidRDefault="008A33E0" w:rsidP="008A33E0">
      <w:pPr>
        <w:pStyle w:val="AbstHead"/>
        <w:spacing w:after="0"/>
        <w:ind w:left="284"/>
        <w:jc w:val="both"/>
        <w:rPr>
          <w:rFonts w:ascii="Arial" w:hAnsi="Arial" w:cs="Arial"/>
        </w:rPr>
      </w:pPr>
    </w:p>
    <w:p w14:paraId="4E6A7071" w14:textId="77777777" w:rsidR="000E7894" w:rsidRPr="005A2233" w:rsidRDefault="000E7894" w:rsidP="000E7894">
      <w:pPr>
        <w:pStyle w:val="AbstHead"/>
        <w:spacing w:after="0"/>
        <w:ind w:left="284"/>
        <w:jc w:val="both"/>
        <w:rPr>
          <w:rFonts w:ascii="Arial" w:hAnsi="Arial" w:cs="Arial"/>
        </w:rPr>
      </w:pPr>
    </w:p>
    <w:p w14:paraId="09D74D13" w14:textId="7BE6850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major complication of diabetes that significantly impacts cardiovascular regulation. It results from progressive damage to the autonomic nervous system, leading to impaired control of heart rate and vascular tone.</w:t>
      </w:r>
    </w:p>
    <w:p w14:paraId="5DC15F2E" w14:textId="558B9D7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Orthostatic hypotension is a hallmark of advanced autonomic dysfunction. It occurs due to failure of sympathetic vasoconstriction upon standing, resulting in blood pooling in the lower extremities and reduced cerebral perfusion. The clinical consequences range from mild dizziness to syncope and increased risk of falls.</w:t>
      </w:r>
    </w:p>
    <w:p w14:paraId="206FF049" w14:textId="6824B25F"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Supine hypertension, on the other hand, is frequently observed in patients with neurogenic orthostatic hypotension. Its pathophysiology is complex and not fully understood. It may result from residual sympathetic tone, hypersensitivity of vascular receptors, or altered renal sodium handling. The absence of normal baroreflex buffering contributes to exaggerated blood pressure fluctuations.</w:t>
      </w:r>
    </w:p>
    <w:p w14:paraId="22D7BABF" w14:textId="62DBE60A"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The coexistence of OH and SH represents a paradoxical hemodynamic state. During the day, patients suffer from hypotension and related symptoms, whereas at night, they experience hypertension, which increases cardiovascular risk. This dual condition complicates management and requires a careful balance between improving symptoms and avoiding long-term complications.</w:t>
      </w:r>
    </w:p>
    <w:p w14:paraId="06487353" w14:textId="2914ED51"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Non-pharmacological measures are the cornerstone of management. Patient education is essential and includes advice on hydration, salt intake, slow positional changes, and physical counter-maneuvers. Compression garments can help reduce venous pooling. Elevation of the head of the bed is particularly important to reduce nocturnal hypertension and improve morning orthostatic tolerance.</w:t>
      </w:r>
    </w:p>
    <w:p w14:paraId="69ABF85A" w14:textId="22E1148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Pharmacological treatment should be individualized. Agents used to treat orthostatic hypotension, such as midodrine or fludrocortisone, may worsen supine hypertension and should be used with caution. Conversely, antihypertensive drugs can aggravate daytime hypotension.</w:t>
      </w:r>
    </w:p>
    <w:p w14:paraId="57B5F457" w14:textId="2FDDE35A"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In this case, transdermal nitrates were chosen to specifically target nocturnal hypertension. Their short duration of action allows blood pressure control during sleep while minimizing the risk of worsening orthostatic symptoms during the day. This approach has been supported by previous studies recommending short-acting antihypertensive agents administered at bedtime.</w:t>
      </w:r>
    </w:p>
    <w:p w14:paraId="099F98F2" w14:textId="6E67B8C7"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Close monitoring of blood pressure is essential to guide therapy and avoid complications. Ambulatory blood pressure monitoring can be particularly useful in assessing circadian patterns and treatment response.</w:t>
      </w:r>
    </w:p>
    <w:p w14:paraId="4A2A2F63" w14:textId="4ABB2340"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This case highlights the importance of recognizing this dual condition and adopting a multidisciplinary and individualized approach to management.</w:t>
      </w:r>
    </w:p>
    <w:p w14:paraId="01D5BC67" w14:textId="70AC35EF" w:rsidR="000E7894" w:rsidRDefault="000E7894" w:rsidP="008A33E0">
      <w:pPr>
        <w:pStyle w:val="Body"/>
        <w:spacing w:after="0"/>
        <w:ind w:left="284"/>
        <w:rPr>
          <w:rFonts w:asciiTheme="minorBidi" w:hAnsiTheme="minorBidi" w:cstheme="minorBidi"/>
        </w:rPr>
      </w:pPr>
      <w:r>
        <w:rPr>
          <w:rFonts w:asciiTheme="minorBidi" w:hAnsiTheme="minorBidi" w:cstheme="minorBidi"/>
        </w:rPr>
        <w:t xml:space="preserve">A practical therapeutic approach is summarized in figure </w:t>
      </w:r>
      <w:r w:rsidR="008A33E0">
        <w:rPr>
          <w:rFonts w:asciiTheme="minorBidi" w:hAnsiTheme="minorBidi" w:cstheme="minorBidi"/>
        </w:rPr>
        <w:t>1</w:t>
      </w:r>
      <w:r>
        <w:rPr>
          <w:rFonts w:asciiTheme="minorBidi" w:hAnsiTheme="minorBidi" w:cstheme="minorBidi"/>
        </w:rPr>
        <w:t>.</w:t>
      </w:r>
    </w:p>
    <w:p w14:paraId="199DF8B4" w14:textId="5C5AD400" w:rsidR="002E7A7C" w:rsidRDefault="002E7A7C" w:rsidP="008A33E0">
      <w:pPr>
        <w:pStyle w:val="Body"/>
        <w:spacing w:after="0"/>
        <w:ind w:left="284"/>
        <w:rPr>
          <w:rFonts w:asciiTheme="minorBidi" w:hAnsiTheme="minorBidi" w:cstheme="minorBidi"/>
        </w:rPr>
      </w:pPr>
    </w:p>
    <w:p w14:paraId="2383F033" w14:textId="77777777" w:rsidR="002E7A7C" w:rsidRDefault="002E7A7C" w:rsidP="008A33E0">
      <w:pPr>
        <w:pStyle w:val="Body"/>
        <w:spacing w:after="0"/>
        <w:ind w:left="284"/>
        <w:rPr>
          <w:rFonts w:asciiTheme="minorBidi" w:hAnsiTheme="minorBidi" w:cstheme="minorBidi"/>
        </w:rPr>
      </w:pPr>
      <w:bookmarkStart w:id="1" w:name="_GoBack"/>
      <w:bookmarkEnd w:id="1"/>
    </w:p>
    <w:p w14:paraId="7FA9740F" w14:textId="77777777" w:rsidR="000E7894" w:rsidRDefault="000E7894" w:rsidP="000E7894">
      <w:pPr>
        <w:pStyle w:val="Body"/>
        <w:spacing w:after="0"/>
        <w:ind w:left="284"/>
        <w:rPr>
          <w:rFonts w:asciiTheme="minorBidi" w:hAnsiTheme="minorBidi" w:cstheme="minorBidi"/>
        </w:rPr>
      </w:pPr>
    </w:p>
    <w:p w14:paraId="22D66FF2" w14:textId="77777777" w:rsidR="000E7894" w:rsidRDefault="000E7894" w:rsidP="000E7894">
      <w:pPr>
        <w:pStyle w:val="Body"/>
        <w:spacing w:after="0"/>
        <w:ind w:left="284"/>
        <w:rPr>
          <w:rFonts w:asciiTheme="minorBidi" w:hAnsiTheme="minorBidi" w:cstheme="minorBidi"/>
        </w:rPr>
      </w:pPr>
    </w:p>
    <w:p w14:paraId="16A29B3A" w14:textId="77777777" w:rsidR="008A33E0" w:rsidRDefault="008A33E0" w:rsidP="000E7894">
      <w:pPr>
        <w:pStyle w:val="Body"/>
        <w:spacing w:after="0"/>
        <w:ind w:left="284"/>
        <w:rPr>
          <w:rFonts w:asciiTheme="minorBidi" w:hAnsiTheme="minorBidi" w:cstheme="minorBidi"/>
        </w:rPr>
      </w:pPr>
    </w:p>
    <w:p w14:paraId="17915123" w14:textId="77777777" w:rsidR="000E7894" w:rsidRDefault="000E7894" w:rsidP="000E7894">
      <w:pPr>
        <w:pStyle w:val="Body"/>
        <w:spacing w:after="0"/>
        <w:ind w:left="284"/>
        <w:rPr>
          <w:rFonts w:asciiTheme="minorBidi" w:hAnsiTheme="minorBidi" w:cstheme="minorBidi"/>
        </w:rPr>
      </w:pPr>
    </w:p>
    <w:p w14:paraId="3CE2645C" w14:textId="77777777" w:rsidR="000E7894" w:rsidRPr="005A2233" w:rsidRDefault="000E7894" w:rsidP="000E7894">
      <w:pPr>
        <w:pStyle w:val="Body"/>
        <w:spacing w:after="0"/>
        <w:ind w:left="284"/>
        <w:rPr>
          <w:rFonts w:asciiTheme="minorBidi" w:hAnsiTheme="minorBidi" w:cstheme="minorBidi"/>
        </w:rPr>
      </w:pPr>
    </w:p>
    <w:p w14:paraId="5431038C" w14:textId="77777777" w:rsidR="000E7894" w:rsidRDefault="000E7894" w:rsidP="000E7894">
      <w:pPr>
        <w:pStyle w:val="Body"/>
        <w:spacing w:after="0"/>
        <w:ind w:left="284"/>
      </w:pPr>
    </w:p>
    <w:p w14:paraId="776201CD" w14:textId="77777777" w:rsidR="000E7894" w:rsidRDefault="000E7894" w:rsidP="000E7894">
      <w:pPr>
        <w:pStyle w:val="Body"/>
        <w:spacing w:after="0"/>
        <w:ind w:left="284"/>
      </w:pPr>
    </w:p>
    <w:p w14:paraId="05EBFD8D" w14:textId="77777777" w:rsidR="000E7894" w:rsidRDefault="003117D7" w:rsidP="000E7894">
      <w:pPr>
        <w:pStyle w:val="Body"/>
        <w:spacing w:after="0"/>
        <w:ind w:left="284"/>
        <w:jc w:val="left"/>
      </w:pPr>
      <w:r>
        <w:rPr>
          <w:rFonts w:ascii="Arial" w:hAnsi="Arial" w:cs="Arial"/>
          <w:noProof/>
        </w:rPr>
        <mc:AlternateContent>
          <mc:Choice Requires="wps">
            <w:drawing>
              <wp:anchor distT="0" distB="0" distL="114300" distR="114300" simplePos="0" relativeHeight="251668480" behindDoc="0" locked="0" layoutInCell="1" allowOverlap="1" wp14:anchorId="7F935BE2" wp14:editId="5338FCE3">
                <wp:simplePos x="0" y="0"/>
                <wp:positionH relativeFrom="column">
                  <wp:posOffset>2504440</wp:posOffset>
                </wp:positionH>
                <wp:positionV relativeFrom="paragraph">
                  <wp:posOffset>2051050</wp:posOffset>
                </wp:positionV>
                <wp:extent cx="1549400" cy="241300"/>
                <wp:effectExtent l="0" t="0" r="0" b="635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85BA" w14:textId="77777777" w:rsidR="000E7894" w:rsidRPr="005A2233" w:rsidRDefault="000E7894" w:rsidP="000E7894">
                            <w:pPr>
                              <w:jc w:val="center"/>
                              <w:rPr>
                                <w:rFonts w:asciiTheme="minorBidi" w:hAnsiTheme="minorBidi" w:cstheme="minorBidi"/>
                              </w:rPr>
                            </w:pPr>
                            <w:r w:rsidRPr="005A2233">
                              <w:rPr>
                                <w:rFonts w:asciiTheme="minorBidi" w:hAnsiTheme="minorBidi" w:cstheme="minorBidi"/>
                              </w:rPr>
                              <w:t>Persistent symptoms?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5BE2" id="Rectangle 18" o:spid="_x0000_s1026" style="position:absolute;left:0;text-align:left;margin-left:197.2pt;margin-top:161.5pt;width:122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" filled="f" stroked="f">
                <v:textbox>
                  <w:txbxContent>
                    <w:p w14:paraId="262085BA" w14:textId="77777777" w:rsidR="000E7894" w:rsidRPr="005A2233" w:rsidRDefault="000E7894" w:rsidP="000E7894">
                      <w:pPr>
                        <w:jc w:val="center"/>
                        <w:rPr>
                          <w:rFonts w:asciiTheme="minorBidi" w:hAnsiTheme="minorBidi" w:cstheme="minorBidi"/>
                        </w:rPr>
                      </w:pPr>
                      <w:r w:rsidRPr="005A2233">
                        <w:rPr>
                          <w:rFonts w:asciiTheme="minorBidi" w:hAnsiTheme="minorBidi" w:cstheme="minorBidi"/>
                        </w:rPr>
                        <w:t>Persistent symptoms?</w:t>
                      </w:r>
                    </w:p>
                  </w:txbxContent>
                </v:textbox>
              </v:rect>
            </w:pict>
          </mc:Fallback>
        </mc:AlternateContent>
      </w:r>
      <w:r w:rsidRPr="005A2233">
        <w:rPr>
          <w:rFonts w:asciiTheme="minorBidi" w:hAnsiTheme="minorBidi" w:cstheme="minorBidi"/>
          <w:noProof/>
        </w:rPr>
        <mc:AlternateContent>
          <mc:Choice Requires="wps">
            <w:drawing>
              <wp:anchor distT="0" distB="0" distL="114300" distR="114300" simplePos="0" relativeHeight="251664384" behindDoc="0" locked="0" layoutInCell="1" allowOverlap="1" wp14:anchorId="4C4A802F" wp14:editId="61245E3E">
                <wp:simplePos x="0" y="0"/>
                <wp:positionH relativeFrom="column">
                  <wp:posOffset>2371090</wp:posOffset>
                </wp:positionH>
                <wp:positionV relativeFrom="paragraph">
                  <wp:posOffset>-347345</wp:posOffset>
                </wp:positionV>
                <wp:extent cx="1911350" cy="381000"/>
                <wp:effectExtent l="0" t="0" r="12700" b="190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381000"/>
                        </a:xfrm>
                        <a:prstGeom prst="roundRect">
                          <a:avLst>
                            <a:gd name="adj" fmla="val 16667"/>
                          </a:avLst>
                        </a:prstGeom>
                        <a:solidFill>
                          <a:srgbClr val="FFFFFF"/>
                        </a:solidFill>
                        <a:ln w="9525">
                          <a:solidFill>
                            <a:srgbClr val="000000"/>
                          </a:solidFill>
                          <a:round/>
                          <a:headEnd/>
                          <a:tailEnd/>
                        </a:ln>
                      </wps:spPr>
                      <wps:txbx>
                        <w:txbxContent>
                          <w:p w14:paraId="2BA50E8A" w14:textId="77777777" w:rsidR="000E7894" w:rsidRPr="005A2233" w:rsidRDefault="000E7894" w:rsidP="000E7894">
                            <w:pPr>
                              <w:rPr>
                                <w:rFonts w:asciiTheme="minorBidi" w:hAnsiTheme="minorBidi" w:cstheme="minorBidi"/>
                                <w:b/>
                                <w:bCs/>
                              </w:rPr>
                            </w:pPr>
                            <w:r w:rsidRPr="005A2233">
                              <w:rPr>
                                <w:rFonts w:asciiTheme="minorBidi" w:hAnsiTheme="minorBidi" w:cstheme="minorBidi"/>
                                <w:b/>
                                <w:bCs/>
                              </w:rPr>
                              <w:t>Patient with CAN + OH + 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A802F" id="AutoShape 13" o:spid="_x0000_s1027" style="position:absolute;left:0;text-align:left;margin-left:186.7pt;margin-top:-27.35pt;width:15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">
                <v:textbox>
                  <w:txbxContent>
                    <w:p w14:paraId="2BA50E8A" w14:textId="77777777" w:rsidR="000E7894" w:rsidRPr="005A2233" w:rsidRDefault="000E7894" w:rsidP="000E7894">
                      <w:pPr>
                        <w:rPr>
                          <w:rFonts w:asciiTheme="minorBidi" w:hAnsiTheme="minorBidi" w:cstheme="minorBidi"/>
                          <w:b/>
                          <w:bCs/>
                        </w:rPr>
                      </w:pPr>
                      <w:r w:rsidRPr="005A2233">
                        <w:rPr>
                          <w:rFonts w:asciiTheme="minorBidi" w:hAnsiTheme="minorBidi" w:cstheme="minorBidi"/>
                          <w:b/>
                          <w:bCs/>
                        </w:rPr>
                        <w:t>Patient with CAN + OH + SH</w:t>
                      </w:r>
                    </w:p>
                  </w:txbxContent>
                </v:textbox>
              </v:roundrect>
            </w:pict>
          </mc:Fallback>
        </mc:AlternateContent>
      </w:r>
      <w:r>
        <w:rPr>
          <w:rFonts w:asciiTheme="minorBidi" w:hAnsiTheme="minorBidi" w:cstheme="minorBidi"/>
          <w:noProof/>
        </w:rPr>
        <mc:AlternateContent>
          <mc:Choice Requires="wps">
            <w:drawing>
              <wp:anchor distT="0" distB="0" distL="114300" distR="114300" simplePos="0" relativeHeight="251666432" behindDoc="0" locked="0" layoutInCell="1" allowOverlap="1" wp14:anchorId="4B406230" wp14:editId="0003BA56">
                <wp:simplePos x="0" y="0"/>
                <wp:positionH relativeFrom="column">
                  <wp:posOffset>3329940</wp:posOffset>
                </wp:positionH>
                <wp:positionV relativeFrom="paragraph">
                  <wp:posOffset>33655</wp:posOffset>
                </wp:positionV>
                <wp:extent cx="0" cy="273050"/>
                <wp:effectExtent l="76200" t="0" r="57150" b="5080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FE4CE5" id="AutoShape 16" o:spid="_x0000_s1026" type="#_x0000_t32" style="position:absolute;margin-left:262.2pt;margin-top:2.65pt;width:0;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">
                <v:stroke endarrow="block"/>
              </v:shape>
            </w:pict>
          </mc:Fallback>
        </mc:AlternateContent>
      </w:r>
    </w:p>
    <w:p w14:paraId="496AC93D" w14:textId="77777777" w:rsidR="000E7894" w:rsidRDefault="000E7894" w:rsidP="000E7894">
      <w:pPr>
        <w:pStyle w:val="Body"/>
        <w:spacing w:after="0"/>
        <w:ind w:left="284"/>
        <w:jc w:val="left"/>
      </w:pPr>
    </w:p>
    <w:p w14:paraId="20B6F9C9" w14:textId="77777777" w:rsidR="000E7894" w:rsidRDefault="000E7894" w:rsidP="000E7894">
      <w:pPr>
        <w:pStyle w:val="Body"/>
        <w:spacing w:after="0"/>
        <w:ind w:left="284"/>
        <w:jc w:val="left"/>
      </w:pPr>
      <w:r w:rsidRPr="007C490F">
        <w:rPr>
          <w:rFonts w:asciiTheme="minorBidi" w:hAnsiTheme="minorBidi" w:cstheme="minorBidi"/>
          <w:noProof/>
        </w:rPr>
        <mc:AlternateContent>
          <mc:Choice Requires="wps">
            <w:drawing>
              <wp:anchor distT="0" distB="0" distL="114300" distR="114300" simplePos="0" relativeHeight="251676672" behindDoc="0" locked="0" layoutInCell="1" allowOverlap="1" wp14:anchorId="2A102220" wp14:editId="47F9F7E6">
                <wp:simplePos x="0" y="0"/>
                <wp:positionH relativeFrom="column">
                  <wp:posOffset>2374265</wp:posOffset>
                </wp:positionH>
                <wp:positionV relativeFrom="paragraph">
                  <wp:posOffset>41275</wp:posOffset>
                </wp:positionV>
                <wp:extent cx="1911350" cy="1479550"/>
                <wp:effectExtent l="0" t="0" r="12700" b="2540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479550"/>
                        </a:xfrm>
                        <a:prstGeom prst="roundRect">
                          <a:avLst>
                            <a:gd name="adj" fmla="val 16667"/>
                          </a:avLst>
                        </a:prstGeom>
                        <a:solidFill>
                          <a:srgbClr val="FFFFFF"/>
                        </a:solidFill>
                        <a:ln w="9525">
                          <a:solidFill>
                            <a:srgbClr val="000000"/>
                          </a:solidFill>
                          <a:round/>
                          <a:headEnd/>
                          <a:tailEnd/>
                        </a:ln>
                      </wps:spPr>
                      <wps:txbx>
                        <w:txbxContent>
                          <w:p w14:paraId="02D98550" w14:textId="77777777" w:rsidR="000E7894" w:rsidRPr="008466EF" w:rsidRDefault="000E7894" w:rsidP="000E7894">
                            <w:pPr>
                              <w:rPr>
                                <w:rFonts w:asciiTheme="minorBidi" w:hAnsiTheme="minorBidi" w:cstheme="minorBidi"/>
                                <w:b/>
                                <w:bCs/>
                              </w:rPr>
                            </w:pPr>
                            <w:r w:rsidRPr="008466EF">
                              <w:rPr>
                                <w:rFonts w:asciiTheme="minorBidi" w:hAnsiTheme="minorBidi" w:cstheme="minorBidi"/>
                                <w:b/>
                                <w:bCs/>
                              </w:rPr>
                              <w:t>Non-pharmacological measures</w:t>
                            </w:r>
                          </w:p>
                          <w:p w14:paraId="6DDC0788" w14:textId="77777777" w:rsidR="000E7894" w:rsidRPr="008466EF" w:rsidRDefault="000E7894" w:rsidP="000E7894">
                            <w:pPr>
                              <w:rPr>
                                <w:rFonts w:asciiTheme="minorBidi" w:hAnsiTheme="minorBidi" w:cstheme="minorBidi"/>
                                <w:b/>
                                <w:bCs/>
                              </w:rPr>
                            </w:pPr>
                          </w:p>
                          <w:p w14:paraId="2D19D276"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Hydration  </w:t>
                            </w:r>
                          </w:p>
                          <w:p w14:paraId="52ABD28E"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Gradual standing  </w:t>
                            </w:r>
                          </w:p>
                          <w:p w14:paraId="24B97BB0"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Compression stockings  </w:t>
                            </w:r>
                          </w:p>
                          <w:p w14:paraId="7ACACA34" w14:textId="77777777" w:rsidR="000E7894" w:rsidRPr="005A2233" w:rsidRDefault="000E7894" w:rsidP="000E7894">
                            <w:pPr>
                              <w:rPr>
                                <w:rFonts w:asciiTheme="minorBidi" w:hAnsiTheme="minorBidi" w:cstheme="minorBidi"/>
                              </w:rPr>
                            </w:pPr>
                            <w:r w:rsidRPr="005A2233">
                              <w:rPr>
                                <w:rFonts w:asciiTheme="minorBidi" w:hAnsiTheme="minorBidi" w:cstheme="minorBidi"/>
                              </w:rPr>
                              <w:t>* Head elevation during sleep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102220" id="_x0000_s1028" style="position:absolute;left:0;text-align:left;margin-left:186.95pt;margin-top:3.25pt;width:150.5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">
                <v:textbox>
                  <w:txbxContent>
                    <w:p w14:paraId="02D98550" w14:textId="77777777" w:rsidR="000E7894" w:rsidRPr="008466EF" w:rsidRDefault="000E7894" w:rsidP="000E7894">
                      <w:pPr>
                        <w:rPr>
                          <w:rFonts w:asciiTheme="minorBidi" w:hAnsiTheme="minorBidi" w:cstheme="minorBidi"/>
                          <w:b/>
                          <w:bCs/>
                        </w:rPr>
                      </w:pPr>
                      <w:r w:rsidRPr="008466EF">
                        <w:rPr>
                          <w:rFonts w:asciiTheme="minorBidi" w:hAnsiTheme="minorBidi" w:cstheme="minorBidi"/>
                          <w:b/>
                          <w:bCs/>
                        </w:rPr>
                        <w:t>Non-pharmacological measures</w:t>
                      </w:r>
                    </w:p>
                    <w:p w14:paraId="6DDC0788" w14:textId="77777777" w:rsidR="000E7894" w:rsidRPr="008466EF" w:rsidRDefault="000E7894" w:rsidP="000E7894">
                      <w:pPr>
                        <w:rPr>
                          <w:rFonts w:asciiTheme="minorBidi" w:hAnsiTheme="minorBidi" w:cstheme="minorBidi"/>
                          <w:b/>
                          <w:bCs/>
                        </w:rPr>
                      </w:pPr>
                    </w:p>
                    <w:p w14:paraId="2D19D276"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Hydration  </w:t>
                      </w:r>
                    </w:p>
                    <w:p w14:paraId="52ABD28E"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Gradual standing  </w:t>
                      </w:r>
                    </w:p>
                    <w:p w14:paraId="24B97BB0"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Compression stockings  </w:t>
                      </w:r>
                    </w:p>
                    <w:p w14:paraId="7ACACA34" w14:textId="77777777" w:rsidR="000E7894" w:rsidRPr="005A2233" w:rsidRDefault="000E7894" w:rsidP="000E7894">
                      <w:pPr>
                        <w:rPr>
                          <w:rFonts w:asciiTheme="minorBidi" w:hAnsiTheme="minorBidi" w:cstheme="minorBidi"/>
                        </w:rPr>
                      </w:pPr>
                      <w:r w:rsidRPr="005A2233">
                        <w:rPr>
                          <w:rFonts w:asciiTheme="minorBidi" w:hAnsiTheme="minorBidi" w:cstheme="minorBidi"/>
                        </w:rPr>
                        <w:t>* Head elevation during sleep</w:t>
                      </w:r>
                    </w:p>
                  </w:txbxContent>
                </v:textbox>
              </v:roundrect>
            </w:pict>
          </mc:Fallback>
        </mc:AlternateContent>
      </w:r>
    </w:p>
    <w:p w14:paraId="26995895" w14:textId="77777777" w:rsidR="000E7894" w:rsidRDefault="000E7894" w:rsidP="000E7894">
      <w:pPr>
        <w:pStyle w:val="Body"/>
        <w:spacing w:after="0"/>
        <w:ind w:left="284"/>
        <w:jc w:val="left"/>
      </w:pPr>
    </w:p>
    <w:p w14:paraId="63E80752" w14:textId="77777777" w:rsidR="000E7894" w:rsidRDefault="000E7894" w:rsidP="000E7894">
      <w:pPr>
        <w:pStyle w:val="Body"/>
        <w:spacing w:after="0"/>
        <w:ind w:left="284"/>
        <w:jc w:val="left"/>
      </w:pPr>
    </w:p>
    <w:p w14:paraId="576DC1A9" w14:textId="77777777" w:rsidR="000E7894" w:rsidRDefault="000E7894" w:rsidP="000E7894">
      <w:pPr>
        <w:pStyle w:val="Body"/>
        <w:spacing w:after="0"/>
        <w:ind w:left="284"/>
        <w:jc w:val="left"/>
      </w:pPr>
    </w:p>
    <w:p w14:paraId="28AB4750" w14:textId="77777777" w:rsidR="000E7894" w:rsidRPr="005A2233" w:rsidRDefault="000E7894" w:rsidP="000E7894">
      <w:pPr>
        <w:pStyle w:val="Body"/>
        <w:spacing w:after="0"/>
        <w:ind w:left="284"/>
        <w:jc w:val="left"/>
      </w:pPr>
    </w:p>
    <w:p w14:paraId="4DDB9683" w14:textId="77777777" w:rsidR="000E7894" w:rsidRDefault="000E7894" w:rsidP="000E7894">
      <w:pPr>
        <w:pStyle w:val="Body"/>
        <w:spacing w:after="0"/>
        <w:ind w:left="284"/>
        <w:jc w:val="left"/>
        <w:rPr>
          <w:rFonts w:ascii="Arial" w:hAnsi="Arial" w:cs="Arial"/>
        </w:rPr>
      </w:pPr>
    </w:p>
    <w:p w14:paraId="7C2A003E" w14:textId="77777777" w:rsidR="000E7894" w:rsidRDefault="000E7894" w:rsidP="000E7894">
      <w:pPr>
        <w:pStyle w:val="Body"/>
        <w:spacing w:after="0"/>
        <w:ind w:left="284"/>
        <w:jc w:val="left"/>
        <w:rPr>
          <w:rFonts w:ascii="Arial" w:hAnsi="Arial" w:cs="Arial"/>
        </w:rPr>
      </w:pPr>
    </w:p>
    <w:p w14:paraId="725856DD" w14:textId="77777777" w:rsidR="000E7894" w:rsidRDefault="000E7894" w:rsidP="000E7894">
      <w:pPr>
        <w:pStyle w:val="Body"/>
        <w:spacing w:after="0"/>
        <w:ind w:left="284"/>
        <w:jc w:val="left"/>
        <w:rPr>
          <w:rFonts w:ascii="Arial" w:hAnsi="Arial" w:cs="Arial"/>
        </w:rPr>
      </w:pPr>
    </w:p>
    <w:p w14:paraId="42093E5E" w14:textId="77777777" w:rsidR="000E7894" w:rsidRDefault="000E7894" w:rsidP="000E7894">
      <w:pPr>
        <w:pStyle w:val="Body"/>
        <w:spacing w:after="0"/>
        <w:ind w:left="284"/>
        <w:jc w:val="left"/>
        <w:rPr>
          <w:rFonts w:ascii="Arial" w:hAnsi="Arial" w:cs="Arial"/>
        </w:rPr>
      </w:pPr>
    </w:p>
    <w:p w14:paraId="77AA6D25" w14:textId="77777777" w:rsidR="000E7894" w:rsidRDefault="000E7894" w:rsidP="000E7894">
      <w:pPr>
        <w:pStyle w:val="Body"/>
        <w:spacing w:after="0"/>
        <w:ind w:left="284"/>
        <w:jc w:val="left"/>
        <w:rPr>
          <w:rFonts w:ascii="Arial" w:hAnsi="Arial" w:cs="Arial"/>
        </w:rPr>
      </w:pPr>
    </w:p>
    <w:p w14:paraId="602A0BD7" w14:textId="77777777" w:rsidR="000E7894" w:rsidRDefault="003117D7" w:rsidP="000E7894">
      <w:pPr>
        <w:pStyle w:val="Body"/>
        <w:spacing w:after="0"/>
        <w:ind w:left="284"/>
        <w:jc w:val="left"/>
        <w:rPr>
          <w:rFonts w:ascii="Arial" w:hAnsi="Arial" w:cs="Arial"/>
        </w:rPr>
      </w:pPr>
      <w:r>
        <w:rPr>
          <w:rFonts w:asciiTheme="minorBidi" w:hAnsiTheme="minorBidi" w:cstheme="minorBidi"/>
          <w:noProof/>
        </w:rPr>
        <mc:AlternateContent>
          <mc:Choice Requires="wps">
            <w:drawing>
              <wp:anchor distT="0" distB="0" distL="114300" distR="114300" simplePos="0" relativeHeight="251667456" behindDoc="0" locked="0" layoutInCell="1" allowOverlap="1" wp14:anchorId="5BA804CA" wp14:editId="57CC8D74">
                <wp:simplePos x="0" y="0"/>
                <wp:positionH relativeFrom="column">
                  <wp:posOffset>3291840</wp:posOffset>
                </wp:positionH>
                <wp:positionV relativeFrom="paragraph">
                  <wp:posOffset>57785</wp:posOffset>
                </wp:positionV>
                <wp:extent cx="0" cy="273050"/>
                <wp:effectExtent l="60325" t="7620" r="53975" b="1460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9828EA" id="AutoShape 17" o:spid="_x0000_s1026" type="#_x0000_t32" style="position:absolute;margin-left:259.2pt;margin-top:4.55pt;width:0;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">
                <v:stroke endarrow="block"/>
              </v:shape>
            </w:pict>
          </mc:Fallback>
        </mc:AlternateContent>
      </w:r>
    </w:p>
    <w:p w14:paraId="48152A6C" w14:textId="77777777" w:rsidR="000E7894" w:rsidRDefault="000E7894" w:rsidP="000E7894">
      <w:pPr>
        <w:pStyle w:val="Body"/>
        <w:spacing w:after="0"/>
        <w:ind w:left="284"/>
        <w:jc w:val="left"/>
        <w:rPr>
          <w:rFonts w:ascii="Arial" w:hAnsi="Arial" w:cs="Arial"/>
        </w:rPr>
      </w:pPr>
    </w:p>
    <w:p w14:paraId="6F09399D" w14:textId="77777777" w:rsidR="000E7894" w:rsidRDefault="000E7894" w:rsidP="000E7894">
      <w:pPr>
        <w:pStyle w:val="Body"/>
        <w:spacing w:after="0"/>
        <w:ind w:left="284"/>
        <w:jc w:val="left"/>
        <w:rPr>
          <w:rFonts w:ascii="Arial" w:hAnsi="Arial" w:cs="Arial"/>
        </w:rPr>
      </w:pPr>
    </w:p>
    <w:p w14:paraId="4FF427B5" w14:textId="77777777" w:rsidR="000E7894" w:rsidRDefault="000E7894" w:rsidP="000E7894">
      <w:pPr>
        <w:pStyle w:val="Body"/>
        <w:spacing w:after="0"/>
        <w:ind w:left="284"/>
        <w:jc w:val="left"/>
        <w:rPr>
          <w:rFonts w:ascii="Arial" w:hAnsi="Arial" w:cs="Arial"/>
        </w:rPr>
      </w:pPr>
      <w:r>
        <w:rPr>
          <w:rFonts w:asciiTheme="minorBidi" w:hAnsiTheme="minorBidi" w:cstheme="minorBidi"/>
          <w:noProof/>
        </w:rPr>
        <mc:AlternateContent>
          <mc:Choice Requires="wps">
            <w:drawing>
              <wp:anchor distT="0" distB="0" distL="114300" distR="114300" simplePos="0" relativeHeight="251669504" behindDoc="0" locked="0" layoutInCell="1" allowOverlap="1" wp14:anchorId="5D5B6D56" wp14:editId="177E600D">
                <wp:simplePos x="0" y="0"/>
                <wp:positionH relativeFrom="column">
                  <wp:posOffset>3291840</wp:posOffset>
                </wp:positionH>
                <wp:positionV relativeFrom="paragraph">
                  <wp:posOffset>95885</wp:posOffset>
                </wp:positionV>
                <wp:extent cx="0" cy="273050"/>
                <wp:effectExtent l="76200" t="0" r="57150" b="5080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1538F0" id="AutoShape 19" o:spid="_x0000_s1026" type="#_x0000_t32" style="position:absolute;margin-left:259.2pt;margin-top:7.55pt;width:0;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">
                <v:stroke endarrow="block"/>
              </v:shape>
            </w:pict>
          </mc:Fallback>
        </mc:AlternateContent>
      </w:r>
    </w:p>
    <w:p w14:paraId="64A42557" w14:textId="77777777" w:rsidR="000E7894" w:rsidRDefault="000E7894" w:rsidP="000E7894">
      <w:pPr>
        <w:pStyle w:val="Body"/>
        <w:spacing w:after="0"/>
        <w:ind w:left="284"/>
        <w:jc w:val="left"/>
        <w:rPr>
          <w:rFonts w:ascii="Arial" w:hAnsi="Arial" w:cs="Arial"/>
        </w:rPr>
      </w:pPr>
    </w:p>
    <w:p w14:paraId="08396B9A" w14:textId="77777777" w:rsidR="000E7894" w:rsidRDefault="000E7894" w:rsidP="000E7894">
      <w:pPr>
        <w:pStyle w:val="Body"/>
        <w:spacing w:after="0"/>
        <w:ind w:left="284"/>
        <w:jc w:val="left"/>
        <w:rPr>
          <w:rFonts w:ascii="Arial" w:hAnsi="Arial" w:cs="Arial"/>
        </w:rPr>
      </w:pPr>
    </w:p>
    <w:p w14:paraId="1DE1A320" w14:textId="77777777" w:rsidR="000E7894" w:rsidRDefault="000E7894" w:rsidP="000E7894">
      <w:pPr>
        <w:pStyle w:val="Body"/>
        <w:spacing w:after="0"/>
        <w:ind w:left="284"/>
        <w:jc w:val="left"/>
        <w:rPr>
          <w:rFonts w:ascii="Arial" w:hAnsi="Arial" w:cs="Arial"/>
        </w:rPr>
      </w:pPr>
      <w:r>
        <w:rPr>
          <w:noProof/>
        </w:rPr>
        <mc:AlternateContent>
          <mc:Choice Requires="wps">
            <w:drawing>
              <wp:anchor distT="0" distB="0" distL="114300" distR="114300" simplePos="0" relativeHeight="251665408" behindDoc="0" locked="0" layoutInCell="1" allowOverlap="1" wp14:anchorId="66378419" wp14:editId="7AD3A7D1">
                <wp:simplePos x="0" y="0"/>
                <wp:positionH relativeFrom="column">
                  <wp:posOffset>2294890</wp:posOffset>
                </wp:positionH>
                <wp:positionV relativeFrom="paragraph">
                  <wp:posOffset>13335</wp:posOffset>
                </wp:positionV>
                <wp:extent cx="1936750" cy="768350"/>
                <wp:effectExtent l="0" t="0" r="25400" b="1270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768350"/>
                        </a:xfrm>
                        <a:prstGeom prst="roundRect">
                          <a:avLst>
                            <a:gd name="adj" fmla="val 16667"/>
                          </a:avLst>
                        </a:prstGeom>
                        <a:solidFill>
                          <a:srgbClr val="FFFFFF"/>
                        </a:solidFill>
                        <a:ln w="9525">
                          <a:solidFill>
                            <a:srgbClr val="000000"/>
                          </a:solidFill>
                          <a:round/>
                          <a:headEnd/>
                          <a:tailEnd/>
                        </a:ln>
                      </wps:spPr>
                      <wps:txbx>
                        <w:txbxContent>
                          <w:p w14:paraId="5C4078E1" w14:textId="77777777" w:rsidR="000E7894" w:rsidRPr="005A2233" w:rsidRDefault="000E7894" w:rsidP="000E7894">
                            <w:pPr>
                              <w:rPr>
                                <w:rFonts w:asciiTheme="minorBidi" w:hAnsiTheme="minorBidi" w:cstheme="minorBidi"/>
                                <w:b/>
                                <w:bCs/>
                              </w:rPr>
                            </w:pPr>
                            <w:r w:rsidRPr="005A2233">
                              <w:rPr>
                                <w:rFonts w:asciiTheme="minorBidi" w:hAnsiTheme="minorBidi" w:cstheme="minorBidi"/>
                                <w:b/>
                                <w:bCs/>
                              </w:rPr>
                              <w:t>Pharmacological treatment</w:t>
                            </w:r>
                          </w:p>
                          <w:p w14:paraId="306A2C80" w14:textId="77777777" w:rsidR="000E7894" w:rsidRPr="005A2233" w:rsidRDefault="000E7894" w:rsidP="000E7894">
                            <w:pPr>
                              <w:rPr>
                                <w:rFonts w:asciiTheme="minorBidi" w:hAnsiTheme="minorBidi" w:cstheme="minorBidi"/>
                              </w:rPr>
                            </w:pPr>
                          </w:p>
                          <w:p w14:paraId="7439FF64"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Night-time nitrates  </w:t>
                            </w:r>
                          </w:p>
                          <w:p w14:paraId="700797CF" w14:textId="77777777" w:rsidR="000E7894" w:rsidRPr="005A2233" w:rsidRDefault="000E7894" w:rsidP="000E7894">
                            <w:pPr>
                              <w:rPr>
                                <w:rFonts w:asciiTheme="minorBidi" w:hAnsiTheme="minorBidi" w:cstheme="minorBidi"/>
                              </w:rPr>
                            </w:pPr>
                            <w:r w:rsidRPr="005A2233">
                              <w:rPr>
                                <w:rFonts w:asciiTheme="minorBidi" w:hAnsiTheme="minorBidi" w:cstheme="minorBidi"/>
                              </w:rPr>
                              <w:t>* Careful BP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378419" id="AutoShape 15" o:spid="_x0000_s1029" style="position:absolute;left:0;text-align:left;margin-left:180.7pt;margin-top:1.05pt;width:152.5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">
                <v:textbox>
                  <w:txbxContent>
                    <w:p w14:paraId="5C4078E1" w14:textId="77777777" w:rsidR="000E7894" w:rsidRPr="005A2233" w:rsidRDefault="000E7894" w:rsidP="000E7894">
                      <w:pPr>
                        <w:rPr>
                          <w:rFonts w:asciiTheme="minorBidi" w:hAnsiTheme="minorBidi" w:cstheme="minorBidi"/>
                          <w:b/>
                          <w:bCs/>
                        </w:rPr>
                      </w:pPr>
                      <w:r w:rsidRPr="005A2233">
                        <w:rPr>
                          <w:rFonts w:asciiTheme="minorBidi" w:hAnsiTheme="minorBidi" w:cstheme="minorBidi"/>
                          <w:b/>
                          <w:bCs/>
                        </w:rPr>
                        <w:t>Pharmacological treatment</w:t>
                      </w:r>
                    </w:p>
                    <w:p w14:paraId="306A2C80" w14:textId="77777777" w:rsidR="000E7894" w:rsidRPr="005A2233" w:rsidRDefault="000E7894" w:rsidP="000E7894">
                      <w:pPr>
                        <w:rPr>
                          <w:rFonts w:asciiTheme="minorBidi" w:hAnsiTheme="minorBidi" w:cstheme="minorBidi"/>
                        </w:rPr>
                      </w:pPr>
                    </w:p>
                    <w:p w14:paraId="7439FF64" w14:textId="77777777" w:rsidR="000E7894" w:rsidRPr="005A2233" w:rsidRDefault="000E7894" w:rsidP="000E7894">
                      <w:pPr>
                        <w:rPr>
                          <w:rFonts w:asciiTheme="minorBidi" w:hAnsiTheme="minorBidi" w:cstheme="minorBidi"/>
                        </w:rPr>
                      </w:pPr>
                      <w:r w:rsidRPr="005A2233">
                        <w:rPr>
                          <w:rFonts w:asciiTheme="minorBidi" w:hAnsiTheme="minorBidi" w:cstheme="minorBidi"/>
                        </w:rPr>
                        <w:t xml:space="preserve">* Night-time nitrates  </w:t>
                      </w:r>
                    </w:p>
                    <w:p w14:paraId="700797CF" w14:textId="77777777" w:rsidR="000E7894" w:rsidRPr="005A2233" w:rsidRDefault="000E7894" w:rsidP="000E7894">
                      <w:pPr>
                        <w:rPr>
                          <w:rFonts w:asciiTheme="minorBidi" w:hAnsiTheme="minorBidi" w:cstheme="minorBidi"/>
                        </w:rPr>
                      </w:pPr>
                      <w:r w:rsidRPr="005A2233">
                        <w:rPr>
                          <w:rFonts w:asciiTheme="minorBidi" w:hAnsiTheme="minorBidi" w:cstheme="minorBidi"/>
                        </w:rPr>
                        <w:t>* Careful BP monitoring</w:t>
                      </w:r>
                    </w:p>
                  </w:txbxContent>
                </v:textbox>
              </v:roundrect>
            </w:pict>
          </mc:Fallback>
        </mc:AlternateContent>
      </w:r>
    </w:p>
    <w:p w14:paraId="743BD498" w14:textId="77777777" w:rsidR="000E7894" w:rsidRDefault="000E7894" w:rsidP="000E7894">
      <w:pPr>
        <w:pStyle w:val="Body"/>
        <w:spacing w:after="0"/>
        <w:ind w:left="284"/>
        <w:jc w:val="left"/>
        <w:rPr>
          <w:rFonts w:ascii="Arial" w:hAnsi="Arial" w:cs="Arial"/>
        </w:rPr>
      </w:pPr>
    </w:p>
    <w:p w14:paraId="3657C07C" w14:textId="77777777" w:rsidR="000E7894" w:rsidRDefault="000E7894" w:rsidP="000E7894">
      <w:pPr>
        <w:pStyle w:val="Body"/>
        <w:spacing w:after="0"/>
        <w:ind w:left="284"/>
        <w:jc w:val="left"/>
        <w:rPr>
          <w:rFonts w:ascii="Arial" w:hAnsi="Arial" w:cs="Arial"/>
        </w:rPr>
      </w:pPr>
    </w:p>
    <w:p w14:paraId="5F8012DC" w14:textId="77777777" w:rsidR="000E7894" w:rsidRDefault="000E7894" w:rsidP="000E7894">
      <w:pPr>
        <w:pStyle w:val="Body"/>
        <w:spacing w:after="0"/>
        <w:ind w:left="284"/>
        <w:jc w:val="left"/>
        <w:rPr>
          <w:rFonts w:ascii="Arial" w:hAnsi="Arial" w:cs="Arial"/>
        </w:rPr>
      </w:pPr>
    </w:p>
    <w:p w14:paraId="4F607C81" w14:textId="77777777" w:rsidR="000E7894" w:rsidRDefault="000E7894" w:rsidP="000E7894">
      <w:pPr>
        <w:pStyle w:val="Body"/>
        <w:spacing w:after="0"/>
        <w:ind w:left="284"/>
        <w:jc w:val="left"/>
        <w:rPr>
          <w:rFonts w:ascii="Arial" w:hAnsi="Arial" w:cs="Arial"/>
        </w:rPr>
      </w:pPr>
    </w:p>
    <w:p w14:paraId="439540FF" w14:textId="77777777" w:rsidR="000E7894" w:rsidRDefault="000E7894" w:rsidP="000E7894">
      <w:pPr>
        <w:pStyle w:val="Body"/>
        <w:spacing w:after="0"/>
        <w:ind w:left="284"/>
        <w:jc w:val="left"/>
        <w:rPr>
          <w:rFonts w:ascii="Arial" w:hAnsi="Arial" w:cs="Arial"/>
        </w:rPr>
      </w:pPr>
      <w:r>
        <w:rPr>
          <w:rFonts w:asciiTheme="minorBidi" w:hAnsiTheme="minorBidi" w:cstheme="minorBidi"/>
          <w:noProof/>
        </w:rPr>
        <mc:AlternateContent>
          <mc:Choice Requires="wps">
            <w:drawing>
              <wp:anchor distT="0" distB="0" distL="114300" distR="114300" simplePos="0" relativeHeight="251670528" behindDoc="0" locked="0" layoutInCell="1" allowOverlap="1" wp14:anchorId="24D9FCFB" wp14:editId="59CAECFE">
                <wp:simplePos x="0" y="0"/>
                <wp:positionH relativeFrom="column">
                  <wp:posOffset>3253740</wp:posOffset>
                </wp:positionH>
                <wp:positionV relativeFrom="paragraph">
                  <wp:posOffset>52070</wp:posOffset>
                </wp:positionV>
                <wp:extent cx="0" cy="273050"/>
                <wp:effectExtent l="76200" t="0" r="57150" b="5080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5955EB" id="AutoShape 20" o:spid="_x0000_s1026" type="#_x0000_t32" style="position:absolute;margin-left:256.2pt;margin-top:4.1pt;width:0;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">
                <v:stroke endarrow="block"/>
              </v:shape>
            </w:pict>
          </mc:Fallback>
        </mc:AlternateContent>
      </w:r>
    </w:p>
    <w:p w14:paraId="4FEB5233" w14:textId="77777777" w:rsidR="000E7894" w:rsidRDefault="000E7894" w:rsidP="000E7894">
      <w:pPr>
        <w:pStyle w:val="Body"/>
        <w:spacing w:after="0"/>
        <w:ind w:left="284"/>
        <w:jc w:val="left"/>
        <w:rPr>
          <w:rFonts w:ascii="Arial" w:hAnsi="Arial" w:cs="Arial"/>
        </w:rPr>
      </w:pPr>
    </w:p>
    <w:p w14:paraId="11BD4705" w14:textId="77777777" w:rsidR="000E7894" w:rsidRDefault="000E7894" w:rsidP="000E7894">
      <w:pPr>
        <w:pStyle w:val="Body"/>
        <w:spacing w:after="0"/>
        <w:ind w:left="284"/>
        <w:jc w:val="left"/>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8F2B4DF" wp14:editId="7211BEBA">
                <wp:simplePos x="0" y="0"/>
                <wp:positionH relativeFrom="column">
                  <wp:posOffset>2472690</wp:posOffset>
                </wp:positionH>
                <wp:positionV relativeFrom="paragraph">
                  <wp:posOffset>33020</wp:posOffset>
                </wp:positionV>
                <wp:extent cx="1657350" cy="241300"/>
                <wp:effectExtent l="0" t="0" r="0" b="635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9BFE" w14:textId="77777777" w:rsidR="000E7894" w:rsidRPr="005A2233" w:rsidRDefault="000E7894" w:rsidP="000E7894">
                            <w:pPr>
                              <w:jc w:val="center"/>
                              <w:rPr>
                                <w:rFonts w:asciiTheme="minorBidi" w:hAnsiTheme="minorBidi" w:cstheme="minorBidi"/>
                              </w:rPr>
                            </w:pPr>
                            <w:r w:rsidRPr="00BD7602">
                              <w:rPr>
                                <w:rFonts w:asciiTheme="minorBidi" w:hAnsiTheme="minorBidi" w:cstheme="minorBidi"/>
                              </w:rPr>
                              <w:t>Clinical improvemen</w:t>
                            </w:r>
                            <w:r>
                              <w:rPr>
                                <w:rFonts w:asciiTheme="minorBidi" w:hAnsiTheme="minorBidi" w:cstheme="minorBidi"/>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2B4DF" id="Rectangle 21" o:spid="_x0000_s1030" style="position:absolute;left:0;text-align:left;margin-left:194.7pt;margin-top:2.6pt;width:130.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" filled="f" stroked="f">
                <v:textbox>
                  <w:txbxContent>
                    <w:p w14:paraId="3CBB9BFE" w14:textId="77777777" w:rsidR="000E7894" w:rsidRPr="005A2233" w:rsidRDefault="000E7894" w:rsidP="000E7894">
                      <w:pPr>
                        <w:jc w:val="center"/>
                        <w:rPr>
                          <w:rFonts w:asciiTheme="minorBidi" w:hAnsiTheme="minorBidi" w:cstheme="minorBidi"/>
                        </w:rPr>
                      </w:pPr>
                      <w:r w:rsidRPr="00BD7602">
                        <w:rPr>
                          <w:rFonts w:asciiTheme="minorBidi" w:hAnsiTheme="minorBidi" w:cstheme="minorBidi"/>
                        </w:rPr>
                        <w:t>Clinical improvemen</w:t>
                      </w:r>
                      <w:r>
                        <w:rPr>
                          <w:rFonts w:asciiTheme="minorBidi" w:hAnsiTheme="minorBidi" w:cstheme="minorBidi"/>
                        </w:rPr>
                        <w:t>t</w:t>
                      </w:r>
                    </w:p>
                  </w:txbxContent>
                </v:textbox>
              </v:rect>
            </w:pict>
          </mc:Fallback>
        </mc:AlternateContent>
      </w:r>
    </w:p>
    <w:p w14:paraId="255A5226" w14:textId="77777777" w:rsidR="000E7894" w:rsidRDefault="000E7894" w:rsidP="000E7894">
      <w:pPr>
        <w:pStyle w:val="Body"/>
        <w:spacing w:after="0"/>
        <w:ind w:left="284"/>
        <w:rPr>
          <w:rFonts w:ascii="Arial" w:hAnsi="Arial" w:cs="Arial"/>
        </w:rPr>
      </w:pPr>
    </w:p>
    <w:p w14:paraId="150E52A6" w14:textId="77777777" w:rsidR="000E7894" w:rsidRPr="00FB3A86" w:rsidRDefault="000E7894" w:rsidP="000E7894">
      <w:pPr>
        <w:pStyle w:val="Body"/>
        <w:spacing w:after="0"/>
        <w:ind w:left="284"/>
        <w:rPr>
          <w:rFonts w:ascii="Arial" w:hAnsi="Arial" w:cs="Arial"/>
        </w:rPr>
      </w:pPr>
    </w:p>
    <w:p w14:paraId="618571C9" w14:textId="77777777" w:rsidR="000E7894" w:rsidRDefault="000E7894" w:rsidP="000E7894">
      <w:pPr>
        <w:pStyle w:val="AbstHead"/>
        <w:spacing w:after="0"/>
        <w:ind w:left="284"/>
        <w:jc w:val="both"/>
        <w:rPr>
          <w:rFonts w:ascii="Arial" w:hAnsi="Arial" w:cs="Arial"/>
        </w:rPr>
      </w:pPr>
    </w:p>
    <w:p w14:paraId="576B10CC" w14:textId="184F5736" w:rsidR="000E7894" w:rsidRDefault="000E7894" w:rsidP="000E7894">
      <w:pPr>
        <w:pStyle w:val="AbstHead"/>
        <w:spacing w:after="0"/>
        <w:ind w:left="284"/>
        <w:jc w:val="center"/>
        <w:rPr>
          <w:rFonts w:ascii="Arial" w:hAnsi="Arial" w:cs="Arial"/>
        </w:rPr>
      </w:pPr>
      <w:r w:rsidRPr="005A2233">
        <w:rPr>
          <w:rFonts w:ascii="Arial" w:hAnsi="Arial" w:cs="Arial"/>
          <w:bCs/>
          <w:caps w:val="0"/>
          <w:sz w:val="20"/>
        </w:rPr>
        <w:t xml:space="preserve">Figure </w:t>
      </w:r>
      <w:r w:rsidR="008A33E0">
        <w:rPr>
          <w:rFonts w:ascii="Arial" w:hAnsi="Arial" w:cs="Arial"/>
          <w:bCs/>
          <w:caps w:val="0"/>
          <w:sz w:val="20"/>
        </w:rPr>
        <w:t>1</w:t>
      </w:r>
      <w:r w:rsidRPr="005A2233">
        <w:rPr>
          <w:rFonts w:ascii="Arial" w:hAnsi="Arial" w:cs="Arial"/>
          <w:bCs/>
          <w:caps w:val="0"/>
          <w:sz w:val="20"/>
        </w:rPr>
        <w:t>.</w:t>
      </w:r>
      <w:r w:rsidRPr="00F95AC0">
        <w:rPr>
          <w:rFonts w:ascii="Arial" w:hAnsi="Arial" w:cs="Arial"/>
          <w:b w:val="0"/>
          <w:caps w:val="0"/>
          <w:sz w:val="20"/>
        </w:rPr>
        <w:t xml:space="preserve"> Proposed therapeutic approach for the management of orthostatic hypotension and supine hypertension in cardiac autonomic neuropathy.</w:t>
      </w:r>
    </w:p>
    <w:p w14:paraId="417047B6" w14:textId="77777777" w:rsidR="000E7894" w:rsidRDefault="000E7894" w:rsidP="000E7894">
      <w:pPr>
        <w:pStyle w:val="AbstHead"/>
        <w:spacing w:after="0"/>
        <w:ind w:left="284"/>
        <w:jc w:val="both"/>
        <w:rPr>
          <w:rFonts w:ascii="Arial" w:hAnsi="Arial" w:cs="Arial"/>
        </w:rPr>
      </w:pPr>
    </w:p>
    <w:p w14:paraId="0B7BF6A6" w14:textId="77777777" w:rsidR="003117D7" w:rsidRDefault="003117D7" w:rsidP="000E7894">
      <w:pPr>
        <w:pStyle w:val="AbstHead"/>
        <w:spacing w:after="0"/>
        <w:ind w:left="284"/>
        <w:jc w:val="both"/>
        <w:rPr>
          <w:rFonts w:ascii="Arial" w:hAnsi="Arial" w:cs="Arial"/>
        </w:rPr>
      </w:pPr>
    </w:p>
    <w:p w14:paraId="372AF148" w14:textId="77777777" w:rsidR="000E7894" w:rsidRPr="00FB3A86" w:rsidRDefault="000E7894" w:rsidP="008A33E0">
      <w:pPr>
        <w:pStyle w:val="Body"/>
        <w:spacing w:after="0"/>
        <w:rPr>
          <w:rFonts w:ascii="Arial" w:hAnsi="Arial" w:cs="Arial"/>
        </w:rPr>
      </w:pPr>
    </w:p>
    <w:p w14:paraId="05772B3B" w14:textId="343942FC" w:rsidR="000E7894" w:rsidRDefault="00196273" w:rsidP="00196273">
      <w:pPr>
        <w:pStyle w:val="AbstHead"/>
        <w:spacing w:after="0"/>
        <w:ind w:left="284"/>
        <w:jc w:val="both"/>
        <w:rPr>
          <w:rFonts w:ascii="Arial" w:hAnsi="Arial" w:cs="Arial"/>
        </w:rPr>
      </w:pPr>
      <w:r>
        <w:rPr>
          <w:rFonts w:ascii="Arial" w:hAnsi="Arial" w:cs="Arial"/>
        </w:rPr>
        <w:t>4.</w:t>
      </w:r>
      <w:r w:rsidR="000E7894">
        <w:rPr>
          <w:rFonts w:ascii="Arial" w:hAnsi="Arial" w:cs="Arial"/>
        </w:rPr>
        <w:t xml:space="preserve"> </w:t>
      </w:r>
      <w:r w:rsidR="000E7894" w:rsidRPr="00FB3A86">
        <w:rPr>
          <w:rFonts w:ascii="Arial" w:hAnsi="Arial" w:cs="Arial"/>
        </w:rPr>
        <w:t>Conclusion</w:t>
      </w:r>
    </w:p>
    <w:p w14:paraId="47C22244" w14:textId="77777777" w:rsidR="000E7894" w:rsidRPr="00FB3A86" w:rsidRDefault="000E7894" w:rsidP="000E7894">
      <w:pPr>
        <w:pStyle w:val="ConcHead"/>
        <w:spacing w:after="0"/>
        <w:ind w:left="284"/>
        <w:jc w:val="both"/>
        <w:rPr>
          <w:rFonts w:ascii="Arial" w:hAnsi="Arial" w:cs="Arial"/>
        </w:rPr>
      </w:pPr>
    </w:p>
    <w:p w14:paraId="0516CA6C" w14:textId="79B3DD08"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Cardiac autonomic neuropathy is a severe and underdiagnosed complication of diabetes mellitus. The coexistence of orthostatic hypotension and supine hypertension represents a complex and challenging clinical scenario.</w:t>
      </w:r>
    </w:p>
    <w:p w14:paraId="441C641A" w14:textId="043377EB" w:rsidR="008A33E0" w:rsidRPr="008A33E0" w:rsidRDefault="008A33E0" w:rsidP="008A33E0">
      <w:pPr>
        <w:pStyle w:val="Body"/>
        <w:ind w:left="284"/>
        <w:rPr>
          <w:rFonts w:asciiTheme="minorBidi" w:hAnsiTheme="minorBidi" w:cstheme="minorBidi"/>
        </w:rPr>
      </w:pPr>
      <w:r w:rsidRPr="008A33E0">
        <w:rPr>
          <w:rFonts w:asciiTheme="minorBidi" w:hAnsiTheme="minorBidi" w:cstheme="minorBidi"/>
        </w:rPr>
        <w:t>Management requires a careful balance between alleviating symptoms and preventing long-term cardiovascular complications. Non-pharmacological measures remain the foundation of treatment, while pharmacological strategies must be tailored to each patient.</w:t>
      </w:r>
    </w:p>
    <w:p w14:paraId="680148F7" w14:textId="10391A55" w:rsidR="000E7894" w:rsidRDefault="008A33E0" w:rsidP="008A33E0">
      <w:pPr>
        <w:pStyle w:val="Body"/>
        <w:spacing w:after="0"/>
        <w:ind w:left="284"/>
        <w:rPr>
          <w:rFonts w:asciiTheme="minorBidi" w:hAnsiTheme="minorBidi" w:cstheme="minorBidi"/>
        </w:rPr>
      </w:pPr>
      <w:r w:rsidRPr="008A33E0">
        <w:rPr>
          <w:rFonts w:asciiTheme="minorBidi" w:hAnsiTheme="minorBidi" w:cstheme="minorBidi"/>
        </w:rPr>
        <w:t>Early diagnosis and appropriate management are crucial to improve quality of life and reduce morbidity.</w:t>
      </w:r>
    </w:p>
    <w:p w14:paraId="71041A3E" w14:textId="77777777" w:rsidR="00196273" w:rsidRDefault="00196273" w:rsidP="008A33E0">
      <w:pPr>
        <w:pStyle w:val="Body"/>
        <w:spacing w:after="0"/>
        <w:ind w:left="284"/>
        <w:rPr>
          <w:rFonts w:asciiTheme="minorBidi" w:hAnsiTheme="minorBidi" w:cstheme="minorBidi"/>
        </w:rPr>
      </w:pPr>
    </w:p>
    <w:p w14:paraId="43D7439D" w14:textId="77777777" w:rsidR="00196273" w:rsidRDefault="00196273" w:rsidP="00196273">
      <w:pPr>
        <w:pStyle w:val="AbstHead"/>
        <w:numPr>
          <w:ilvl w:val="0"/>
          <w:numId w:val="7"/>
        </w:numPr>
        <w:spacing w:after="0"/>
        <w:ind w:left="284"/>
        <w:jc w:val="both"/>
        <w:rPr>
          <w:rFonts w:ascii="Arial" w:hAnsi="Arial" w:cs="Arial"/>
        </w:rPr>
      </w:pPr>
      <w:r w:rsidRPr="00FB3A86">
        <w:rPr>
          <w:rFonts w:ascii="Arial" w:hAnsi="Arial" w:cs="Arial"/>
        </w:rPr>
        <w:t>Abbreviations</w:t>
      </w:r>
    </w:p>
    <w:p w14:paraId="3449C284" w14:textId="77777777" w:rsidR="00196273" w:rsidRPr="00FB3A86" w:rsidRDefault="00196273" w:rsidP="00196273">
      <w:pPr>
        <w:pStyle w:val="Body"/>
        <w:spacing w:after="0"/>
        <w:ind w:left="284"/>
        <w:rPr>
          <w:rFonts w:ascii="Arial" w:hAnsi="Arial" w:cs="Arial"/>
        </w:rPr>
      </w:pPr>
    </w:p>
    <w:p w14:paraId="0CB80BB0"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CAN: Cardiac Autonomic Neuropathy  </w:t>
      </w:r>
    </w:p>
    <w:p w14:paraId="0BA5083A" w14:textId="77777777" w:rsidR="00196273" w:rsidRPr="005A2233" w:rsidRDefault="00196273" w:rsidP="00196273">
      <w:pPr>
        <w:pStyle w:val="Body"/>
        <w:spacing w:after="0"/>
        <w:ind w:left="284"/>
        <w:jc w:val="left"/>
        <w:rPr>
          <w:rFonts w:asciiTheme="minorBidi" w:hAnsiTheme="minorBidi" w:cstheme="minorBidi"/>
        </w:rPr>
      </w:pPr>
      <w:r w:rsidRPr="005A2233">
        <w:rPr>
          <w:rFonts w:asciiTheme="minorBidi" w:hAnsiTheme="minorBidi" w:cstheme="minorBidi"/>
        </w:rPr>
        <w:t xml:space="preserve">OH: Orthostatic Hypotension  </w:t>
      </w:r>
    </w:p>
    <w:p w14:paraId="55394FC4" w14:textId="77777777" w:rsidR="00196273" w:rsidRPr="00FB3A86" w:rsidRDefault="00196273" w:rsidP="00196273">
      <w:pPr>
        <w:pStyle w:val="Appendix"/>
        <w:ind w:left="284"/>
        <w:jc w:val="both"/>
        <w:rPr>
          <w:rFonts w:ascii="Arial" w:hAnsi="Arial" w:cs="Arial"/>
          <w:b w:val="0"/>
        </w:rPr>
      </w:pPr>
      <w:r w:rsidRPr="005A2233">
        <w:rPr>
          <w:rFonts w:asciiTheme="minorBidi" w:hAnsiTheme="minorBidi" w:cstheme="minorBidi"/>
          <w:sz w:val="20"/>
        </w:rPr>
        <w:t>SH: Supine Hypertension</w:t>
      </w:r>
    </w:p>
    <w:p w14:paraId="6A2C62CD" w14:textId="77777777" w:rsidR="00196273" w:rsidRDefault="00196273" w:rsidP="008A33E0">
      <w:pPr>
        <w:pStyle w:val="Body"/>
        <w:spacing w:after="0"/>
        <w:ind w:left="284"/>
        <w:rPr>
          <w:rFonts w:ascii="Arial" w:hAnsi="Arial" w:cs="Arial"/>
        </w:rPr>
      </w:pPr>
    </w:p>
    <w:p w14:paraId="1459208C" w14:textId="77777777" w:rsidR="000E7894" w:rsidRPr="00315186" w:rsidRDefault="000E7894" w:rsidP="000E7894">
      <w:pPr>
        <w:ind w:left="284"/>
      </w:pPr>
    </w:p>
    <w:p w14:paraId="71F0250A" w14:textId="77777777" w:rsidR="000E7894" w:rsidRPr="005A2233" w:rsidRDefault="000E7894" w:rsidP="00196273">
      <w:pPr>
        <w:pStyle w:val="AbstHead"/>
        <w:numPr>
          <w:ilvl w:val="0"/>
          <w:numId w:val="7"/>
        </w:numPr>
        <w:spacing w:after="0"/>
        <w:ind w:left="284"/>
        <w:jc w:val="both"/>
        <w:rPr>
          <w:rFonts w:ascii="Arial" w:hAnsi="Arial" w:cs="Arial"/>
        </w:rPr>
      </w:pPr>
      <w:r w:rsidRPr="005A2233">
        <w:rPr>
          <w:rFonts w:ascii="Arial" w:hAnsi="Arial" w:cs="Arial"/>
        </w:rPr>
        <w:lastRenderedPageBreak/>
        <w:t>Consent (where ever applicable)</w:t>
      </w:r>
    </w:p>
    <w:p w14:paraId="24C9D5B7" w14:textId="77777777" w:rsidR="000E7894" w:rsidRPr="002B685A" w:rsidRDefault="000E7894" w:rsidP="000E7894">
      <w:pPr>
        <w:pStyle w:val="ReferHead"/>
        <w:spacing w:after="0"/>
        <w:ind w:left="284"/>
        <w:jc w:val="both"/>
        <w:rPr>
          <w:rFonts w:ascii="Arial" w:hAnsi="Arial" w:cs="Arial"/>
          <w:bCs/>
        </w:rPr>
      </w:pPr>
    </w:p>
    <w:p w14:paraId="6E18824D" w14:textId="77777777" w:rsidR="000E7894" w:rsidRPr="005A2233" w:rsidRDefault="000E7894" w:rsidP="000E7894">
      <w:pPr>
        <w:pStyle w:val="Body"/>
        <w:ind w:left="284"/>
        <w:rPr>
          <w:rFonts w:asciiTheme="minorBidi" w:hAnsiTheme="minorBidi" w:cstheme="minorBidi"/>
          <w:b/>
          <w:caps/>
        </w:rPr>
      </w:pPr>
      <w:r w:rsidRPr="005A2233">
        <w:rPr>
          <w:rFonts w:asciiTheme="minorBidi" w:hAnsiTheme="minorBidi" w:cstheme="minorBidi"/>
        </w:rPr>
        <w:t>Written informed consent was obtained from the patient for publication of this case report.</w:t>
      </w:r>
    </w:p>
    <w:p w14:paraId="3D4BC659" w14:textId="77777777" w:rsidR="000E7894" w:rsidRDefault="000E7894" w:rsidP="000E7894">
      <w:pPr>
        <w:pStyle w:val="ReferHead"/>
        <w:ind w:left="284"/>
        <w:rPr>
          <w:rFonts w:ascii="Arial" w:hAnsi="Arial" w:cs="Arial"/>
          <w:b w:val="0"/>
          <w:caps w:val="0"/>
          <w:sz w:val="20"/>
        </w:rPr>
      </w:pPr>
    </w:p>
    <w:p w14:paraId="1F052045" w14:textId="77777777" w:rsidR="000E7894" w:rsidRDefault="000E7894" w:rsidP="000E7894">
      <w:pPr>
        <w:pStyle w:val="ReferHead"/>
        <w:spacing w:after="0"/>
        <w:ind w:left="284"/>
        <w:jc w:val="both"/>
        <w:rPr>
          <w:rFonts w:ascii="Arial" w:hAnsi="Arial" w:cs="Arial"/>
          <w:b w:val="0"/>
          <w:caps w:val="0"/>
          <w:sz w:val="20"/>
        </w:rPr>
      </w:pPr>
    </w:p>
    <w:p w14:paraId="22B3CC0A" w14:textId="77777777" w:rsidR="000E7894" w:rsidRPr="005A2233" w:rsidRDefault="000E7894" w:rsidP="00196273">
      <w:pPr>
        <w:pStyle w:val="AbstHead"/>
        <w:numPr>
          <w:ilvl w:val="0"/>
          <w:numId w:val="7"/>
        </w:numPr>
        <w:spacing w:after="0"/>
        <w:ind w:left="284"/>
        <w:jc w:val="both"/>
        <w:rPr>
          <w:rFonts w:ascii="Arial" w:hAnsi="Arial" w:cs="Arial"/>
        </w:rPr>
      </w:pPr>
      <w:r w:rsidRPr="005A2233">
        <w:rPr>
          <w:rFonts w:ascii="Arial" w:hAnsi="Arial" w:cs="Arial"/>
        </w:rPr>
        <w:t>Ethical approval (where ever applicable)</w:t>
      </w:r>
    </w:p>
    <w:p w14:paraId="66A74E5B" w14:textId="77777777" w:rsidR="000E7894" w:rsidRPr="002B685A" w:rsidRDefault="000E7894" w:rsidP="000E7894">
      <w:pPr>
        <w:pStyle w:val="ReferHead"/>
        <w:spacing w:after="0"/>
        <w:ind w:left="284"/>
        <w:jc w:val="both"/>
        <w:rPr>
          <w:rFonts w:ascii="Arial" w:hAnsi="Arial" w:cs="Arial"/>
          <w:bCs/>
        </w:rPr>
      </w:pPr>
    </w:p>
    <w:p w14:paraId="3B75F823" w14:textId="77777777" w:rsidR="000E7894" w:rsidRDefault="000E7894" w:rsidP="000E7894">
      <w:pPr>
        <w:pStyle w:val="ReferHead"/>
        <w:spacing w:after="0"/>
        <w:ind w:left="284"/>
        <w:jc w:val="both"/>
        <w:rPr>
          <w:rFonts w:asciiTheme="minorBidi" w:hAnsiTheme="minorBidi" w:cstheme="minorBidi"/>
          <w:b w:val="0"/>
          <w:caps w:val="0"/>
          <w:sz w:val="20"/>
        </w:rPr>
      </w:pPr>
      <w:r w:rsidRPr="005A2233">
        <w:rPr>
          <w:rFonts w:asciiTheme="minorBidi" w:hAnsiTheme="minorBidi" w:cstheme="minorBidi"/>
          <w:b w:val="0"/>
          <w:caps w:val="0"/>
          <w:sz w:val="20"/>
        </w:rPr>
        <w:t>Ethical approval was not required for this case report.</w:t>
      </w:r>
    </w:p>
    <w:p w14:paraId="516224F0" w14:textId="77777777" w:rsidR="000E7894" w:rsidRDefault="000E7894" w:rsidP="008A33E0">
      <w:pPr>
        <w:pStyle w:val="ReferHead"/>
        <w:spacing w:after="0"/>
        <w:jc w:val="both"/>
        <w:rPr>
          <w:rFonts w:ascii="Arial" w:hAnsi="Arial" w:cs="Arial"/>
        </w:rPr>
      </w:pPr>
    </w:p>
    <w:p w14:paraId="3D2FE04E" w14:textId="77777777" w:rsidR="000E7894" w:rsidRDefault="000E7894" w:rsidP="00196273">
      <w:pPr>
        <w:pStyle w:val="AbstHead"/>
        <w:numPr>
          <w:ilvl w:val="0"/>
          <w:numId w:val="7"/>
        </w:numPr>
        <w:spacing w:after="0"/>
        <w:ind w:left="284"/>
        <w:jc w:val="both"/>
        <w:rPr>
          <w:rFonts w:ascii="Arial" w:hAnsi="Arial" w:cs="Arial"/>
        </w:rPr>
      </w:pPr>
      <w:r>
        <w:rPr>
          <w:rFonts w:ascii="Arial" w:hAnsi="Arial" w:cs="Arial"/>
        </w:rPr>
        <w:t xml:space="preserve">references </w:t>
      </w:r>
    </w:p>
    <w:p w14:paraId="70BCF75C" w14:textId="77777777" w:rsidR="000E7894" w:rsidRPr="00FB3A86" w:rsidRDefault="000E7894" w:rsidP="000E7894">
      <w:pPr>
        <w:pStyle w:val="AcknHead"/>
        <w:spacing w:after="0"/>
        <w:ind w:left="284"/>
        <w:jc w:val="both"/>
        <w:rPr>
          <w:rFonts w:ascii="Arial" w:hAnsi="Arial" w:cs="Arial"/>
        </w:rPr>
      </w:pPr>
    </w:p>
    <w:p w14:paraId="1C6A7B43" w14:textId="77777777" w:rsidR="000E7894" w:rsidRPr="005A2233" w:rsidRDefault="000E7894" w:rsidP="000E7894">
      <w:pPr>
        <w:pStyle w:val="Body"/>
        <w:ind w:left="284"/>
        <w:rPr>
          <w:rFonts w:asciiTheme="minorBidi" w:hAnsiTheme="minorBidi" w:cstheme="minorBidi"/>
        </w:rPr>
      </w:pPr>
      <w:r w:rsidRPr="005A2233">
        <w:rPr>
          <w:rFonts w:asciiTheme="minorBidi" w:hAnsiTheme="minorBidi" w:cstheme="minorBidi"/>
        </w:rPr>
        <w:t xml:space="preserve">1. Vinik AI, Ziegler D. Diabetic cardiovascular autonomic neuropathy. Circulation. </w:t>
      </w:r>
      <w:proofErr w:type="gramStart"/>
      <w:r w:rsidRPr="005A2233">
        <w:rPr>
          <w:rFonts w:asciiTheme="minorBidi" w:hAnsiTheme="minorBidi" w:cstheme="minorBidi"/>
        </w:rPr>
        <w:t>2007;115:387</w:t>
      </w:r>
      <w:proofErr w:type="gramEnd"/>
      <w:r w:rsidRPr="005A2233">
        <w:rPr>
          <w:rFonts w:asciiTheme="minorBidi" w:hAnsiTheme="minorBidi" w:cstheme="minorBidi"/>
        </w:rPr>
        <w:t>–397.</w:t>
      </w:r>
    </w:p>
    <w:p w14:paraId="3C07701D" w14:textId="77777777" w:rsidR="000E7894" w:rsidRPr="005A2233" w:rsidRDefault="000E7894" w:rsidP="000E7894">
      <w:pPr>
        <w:pStyle w:val="Body"/>
        <w:ind w:left="284"/>
        <w:rPr>
          <w:rFonts w:asciiTheme="minorBidi" w:hAnsiTheme="minorBidi" w:cstheme="minorBidi"/>
        </w:rPr>
      </w:pPr>
      <w:r w:rsidRPr="005A2233">
        <w:rPr>
          <w:rFonts w:asciiTheme="minorBidi" w:hAnsiTheme="minorBidi" w:cstheme="minorBidi"/>
        </w:rPr>
        <w:t xml:space="preserve">2. Freeman R. Clinical practice. Neurogenic orthostatic hypotension. N Engl J Med. </w:t>
      </w:r>
      <w:proofErr w:type="gramStart"/>
      <w:r w:rsidRPr="005A2233">
        <w:rPr>
          <w:rFonts w:asciiTheme="minorBidi" w:hAnsiTheme="minorBidi" w:cstheme="minorBidi"/>
        </w:rPr>
        <w:t>2008;358:615</w:t>
      </w:r>
      <w:proofErr w:type="gramEnd"/>
      <w:r w:rsidRPr="005A2233">
        <w:rPr>
          <w:rFonts w:asciiTheme="minorBidi" w:hAnsiTheme="minorBidi" w:cstheme="minorBidi"/>
        </w:rPr>
        <w:t>–624.</w:t>
      </w:r>
    </w:p>
    <w:p w14:paraId="0464D9E9" w14:textId="77777777" w:rsidR="000E7894" w:rsidRPr="005A2233" w:rsidRDefault="000E7894" w:rsidP="000E7894">
      <w:pPr>
        <w:pStyle w:val="Body"/>
        <w:ind w:left="284"/>
        <w:rPr>
          <w:rFonts w:asciiTheme="minorBidi" w:hAnsiTheme="minorBidi" w:cstheme="minorBidi"/>
        </w:rPr>
      </w:pPr>
      <w:r w:rsidRPr="005A2233">
        <w:rPr>
          <w:rFonts w:asciiTheme="minorBidi" w:hAnsiTheme="minorBidi" w:cstheme="minorBidi"/>
        </w:rPr>
        <w:t xml:space="preserve">3. Fanciulli A, Wenning GK. Multiple-system atrophy. N Engl J Med. </w:t>
      </w:r>
      <w:proofErr w:type="gramStart"/>
      <w:r w:rsidRPr="005A2233">
        <w:rPr>
          <w:rFonts w:asciiTheme="minorBidi" w:hAnsiTheme="minorBidi" w:cstheme="minorBidi"/>
        </w:rPr>
        <w:t>2015;372:249</w:t>
      </w:r>
      <w:proofErr w:type="gramEnd"/>
      <w:r w:rsidRPr="005A2233">
        <w:rPr>
          <w:rFonts w:asciiTheme="minorBidi" w:hAnsiTheme="minorBidi" w:cstheme="minorBidi"/>
        </w:rPr>
        <w:t>–263.</w:t>
      </w:r>
    </w:p>
    <w:p w14:paraId="2C087D2A" w14:textId="77777777" w:rsidR="000E7894" w:rsidRPr="005A2233" w:rsidRDefault="000E7894" w:rsidP="000E7894">
      <w:pPr>
        <w:pStyle w:val="Body"/>
        <w:ind w:left="284"/>
        <w:rPr>
          <w:rFonts w:asciiTheme="minorBidi" w:hAnsiTheme="minorBidi" w:cstheme="minorBidi"/>
        </w:rPr>
      </w:pPr>
      <w:r w:rsidRPr="005A2233">
        <w:rPr>
          <w:rFonts w:asciiTheme="minorBidi" w:hAnsiTheme="minorBidi" w:cstheme="minorBidi"/>
        </w:rPr>
        <w:t xml:space="preserve">4. Gibbons CH, Schmidt P, </w:t>
      </w:r>
      <w:proofErr w:type="spellStart"/>
      <w:r w:rsidRPr="005A2233">
        <w:rPr>
          <w:rFonts w:asciiTheme="minorBidi" w:hAnsiTheme="minorBidi" w:cstheme="minorBidi"/>
        </w:rPr>
        <w:t>Biaggioni</w:t>
      </w:r>
      <w:proofErr w:type="spellEnd"/>
      <w:r w:rsidRPr="005A2233">
        <w:rPr>
          <w:rFonts w:asciiTheme="minorBidi" w:hAnsiTheme="minorBidi" w:cstheme="minorBidi"/>
        </w:rPr>
        <w:t xml:space="preserve"> I, et al. The recommendations of a consensus panel for the screening, diagnosis, and treatment of neurogenic orthostatic hypotension. Neurology. </w:t>
      </w:r>
      <w:proofErr w:type="gramStart"/>
      <w:r w:rsidRPr="005A2233">
        <w:rPr>
          <w:rFonts w:asciiTheme="minorBidi" w:hAnsiTheme="minorBidi" w:cstheme="minorBidi"/>
        </w:rPr>
        <w:t>2017;88:167</w:t>
      </w:r>
      <w:proofErr w:type="gramEnd"/>
      <w:r w:rsidRPr="005A2233">
        <w:rPr>
          <w:rFonts w:asciiTheme="minorBidi" w:hAnsiTheme="minorBidi" w:cstheme="minorBidi"/>
        </w:rPr>
        <w:t>–176.</w:t>
      </w:r>
    </w:p>
    <w:p w14:paraId="5952522A" w14:textId="2A6160DA" w:rsidR="000E7894" w:rsidRDefault="000E7894" w:rsidP="008A33E0">
      <w:pPr>
        <w:pStyle w:val="ReferHead"/>
        <w:spacing w:after="0"/>
        <w:ind w:left="284"/>
        <w:jc w:val="both"/>
        <w:rPr>
          <w:rFonts w:asciiTheme="minorBidi" w:hAnsiTheme="minorBidi" w:cstheme="minorBidi"/>
        </w:rPr>
      </w:pPr>
      <w:r w:rsidRPr="005A2233">
        <w:rPr>
          <w:rFonts w:asciiTheme="minorBidi" w:hAnsiTheme="minorBidi" w:cstheme="minorBidi"/>
        </w:rPr>
        <w:t xml:space="preserve">5. Spallone V. Update on the impact, diagnosis and management of cardiovascular autonomic neuropathy in diabetes. Diabetes Metab J. </w:t>
      </w:r>
      <w:proofErr w:type="gramStart"/>
      <w:r w:rsidRPr="005A2233">
        <w:rPr>
          <w:rFonts w:asciiTheme="minorBidi" w:hAnsiTheme="minorBidi" w:cstheme="minorBidi"/>
        </w:rPr>
        <w:t>2019;43:3</w:t>
      </w:r>
      <w:proofErr w:type="gramEnd"/>
      <w:r w:rsidRPr="005A2233">
        <w:rPr>
          <w:rFonts w:asciiTheme="minorBidi" w:hAnsiTheme="minorBidi" w:cstheme="minorBidi"/>
        </w:rPr>
        <w:t>–30.</w:t>
      </w:r>
    </w:p>
    <w:p w14:paraId="06E9191A" w14:textId="77777777" w:rsidR="008A33E0" w:rsidRPr="008A33E0" w:rsidRDefault="008A33E0" w:rsidP="008A33E0">
      <w:pPr>
        <w:pStyle w:val="ReferHead"/>
        <w:spacing w:after="0"/>
        <w:ind w:left="284"/>
        <w:jc w:val="both"/>
        <w:rPr>
          <w:rFonts w:ascii="Arial" w:hAnsi="Arial" w:cs="Arial"/>
          <w:b w:val="0"/>
          <w:caps w:val="0"/>
          <w:sz w:val="20"/>
        </w:rPr>
      </w:pPr>
    </w:p>
    <w:p w14:paraId="7794E458" w14:textId="77777777" w:rsidR="00C151E4" w:rsidRDefault="00C151E4"/>
    <w:sectPr w:rsidR="00C151E4" w:rsidSect="000E7894">
      <w:headerReference w:type="even" r:id="rId13"/>
      <w:headerReference w:type="default" r:id="rId14"/>
      <w:footerReference w:type="default" r:id="rId15"/>
      <w:headerReference w:type="first" r:id="rId16"/>
      <w:type w:val="continuous"/>
      <w:pgSz w:w="12240" w:h="15840"/>
      <w:pgMar w:top="1276" w:right="1041" w:bottom="1418" w:left="993" w:header="72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8B30B" w14:textId="77777777" w:rsidR="008C752E" w:rsidRDefault="008C752E" w:rsidP="000E7894">
      <w:r>
        <w:separator/>
      </w:r>
    </w:p>
  </w:endnote>
  <w:endnote w:type="continuationSeparator" w:id="0">
    <w:p w14:paraId="23D1737D" w14:textId="77777777" w:rsidR="008C752E" w:rsidRDefault="008C752E" w:rsidP="000E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4816" w14:textId="77777777" w:rsidR="002E7A7C" w:rsidRDefault="002E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B42" w14:textId="03BF9DA5" w:rsidR="001E2E2F" w:rsidRDefault="001E2E2F" w:rsidP="001E2E2F">
    <w:pPr>
      <w:pStyle w:val="Affiliation"/>
      <w:spacing w:after="0" w:line="240" w:lineRule="auto"/>
      <w:ind w:left="-993"/>
      <w:jc w:val="left"/>
      <w:rPr>
        <w:rFonts w:ascii="Arial" w:hAnsi="Arial" w:cs="Arial"/>
        <w:i/>
      </w:rPr>
    </w:pPr>
  </w:p>
  <w:p w14:paraId="75634CAB" w14:textId="77777777" w:rsidR="002A603F" w:rsidRDefault="002A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3D0D" w14:textId="77777777" w:rsidR="002A603F" w:rsidRDefault="002A603F">
    <w:pPr>
      <w:pStyle w:val="Footer"/>
      <w:rPr>
        <w:rFonts w:ascii="Arial" w:hAnsi="Arial" w:cs="Arial"/>
        <w:sz w:val="16"/>
      </w:rPr>
    </w:pPr>
  </w:p>
  <w:p w14:paraId="3EBAEA2C" w14:textId="77777777" w:rsidR="002A603F" w:rsidRDefault="00645B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3B67AA5" w14:textId="77777777" w:rsidR="002A603F" w:rsidRDefault="002A603F">
    <w:pPr>
      <w:pStyle w:val="Footer"/>
      <w:rPr>
        <w:rFonts w:ascii="Arial" w:hAnsi="Arial" w:cs="Arial"/>
        <w:sz w:val="16"/>
      </w:rPr>
    </w:pPr>
  </w:p>
  <w:p w14:paraId="2A8BCB8F" w14:textId="77777777" w:rsidR="002A603F" w:rsidRPr="009E048A" w:rsidRDefault="00645B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EBD4" w14:textId="77777777" w:rsidR="002A603F" w:rsidRPr="00C37E61" w:rsidRDefault="002A603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4079" w14:textId="77777777" w:rsidR="008C752E" w:rsidRDefault="008C752E" w:rsidP="000E7894">
      <w:r>
        <w:separator/>
      </w:r>
    </w:p>
  </w:footnote>
  <w:footnote w:type="continuationSeparator" w:id="0">
    <w:p w14:paraId="39A28810" w14:textId="77777777" w:rsidR="008C752E" w:rsidRDefault="008C752E" w:rsidP="000E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CCE5" w14:textId="17BEFAD3" w:rsidR="002E7A7C" w:rsidRDefault="002E7A7C">
    <w:pPr>
      <w:pStyle w:val="Header"/>
    </w:pPr>
    <w:r>
      <w:rPr>
        <w:noProof/>
      </w:rPr>
      <w:pict w14:anchorId="0C5AF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6" o:spid="_x0000_s2050" type="#_x0000_t136" style="position:absolute;margin-left:0;margin-top:0;width:646.45pt;height:72.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09A1" w14:textId="18840467" w:rsidR="002E7A7C" w:rsidRDefault="002E7A7C">
    <w:pPr>
      <w:pStyle w:val="Header"/>
    </w:pPr>
    <w:r>
      <w:rPr>
        <w:noProof/>
      </w:rPr>
      <w:pict w14:anchorId="0901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7" o:spid="_x0000_s2051" type="#_x0000_t136" style="position:absolute;margin-left:0;margin-top:0;width:646.45pt;height:72.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CC9F" w14:textId="79EE4B24" w:rsidR="002A603F" w:rsidRPr="00296529" w:rsidRDefault="002E7A7C" w:rsidP="00296529">
    <w:pPr>
      <w:ind w:left="2160"/>
      <w:jc w:val="center"/>
      <w:rPr>
        <w:rFonts w:ascii="Times New Roman" w:eastAsia="Calibri" w:hAnsi="Times New Roman"/>
        <w:i/>
        <w:sz w:val="18"/>
        <w:szCs w:val="22"/>
      </w:rPr>
    </w:pPr>
    <w:r>
      <w:rPr>
        <w:noProof/>
      </w:rPr>
      <w:pict w14:anchorId="1980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5" o:spid="_x0000_s2049" type="#_x0000_t136" style="position:absolute;left:0;text-align:left;margin-left:0;margin-top:0;width:646.45pt;height:72.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98E8C5" w14:textId="77777777" w:rsidR="002A603F" w:rsidRPr="00296529" w:rsidRDefault="00645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6B4D2" w14:textId="77777777" w:rsidR="002A603F" w:rsidRPr="00296529" w:rsidRDefault="00645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39B4D" w14:textId="77777777" w:rsidR="002A603F" w:rsidRPr="00296529" w:rsidRDefault="00645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99CFF6" w14:textId="77777777" w:rsidR="002A603F" w:rsidRDefault="00645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CBD4EE" w14:textId="77777777" w:rsidR="002A603F" w:rsidRDefault="00645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B469A8" w14:textId="77777777" w:rsidR="002A603F" w:rsidRDefault="00645B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19B0" w14:textId="14A27405" w:rsidR="002E7A7C" w:rsidRDefault="002E7A7C">
    <w:pPr>
      <w:pStyle w:val="Header"/>
    </w:pPr>
    <w:r>
      <w:rPr>
        <w:noProof/>
      </w:rPr>
      <w:pict w14:anchorId="13C55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9" o:spid="_x0000_s2053" type="#_x0000_t136" style="position:absolute;margin-left:0;margin-top:0;width:646.45pt;height:72.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55B0" w14:textId="4B3BECE8" w:rsidR="002E7A7C" w:rsidRDefault="002E7A7C">
    <w:pPr>
      <w:pStyle w:val="Header"/>
    </w:pPr>
    <w:r>
      <w:rPr>
        <w:noProof/>
      </w:rPr>
      <w:pict w14:anchorId="50078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80" o:spid="_x0000_s2054" type="#_x0000_t136" style="position:absolute;margin-left:0;margin-top:0;width:646.45pt;height:72.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0890" w14:textId="54C2A660" w:rsidR="002E7A7C" w:rsidRDefault="002E7A7C">
    <w:pPr>
      <w:pStyle w:val="Header"/>
    </w:pPr>
    <w:r>
      <w:rPr>
        <w:noProof/>
      </w:rPr>
      <w:pict w14:anchorId="3304A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40378" o:spid="_x0000_s2052" type="#_x0000_t136" style="position:absolute;margin-left:0;margin-top:0;width:646.45pt;height:72.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10D"/>
    <w:multiLevelType w:val="hybridMultilevel"/>
    <w:tmpl w:val="5FACCB78"/>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02C01C7B"/>
    <w:multiLevelType w:val="hybridMultilevel"/>
    <w:tmpl w:val="97C84820"/>
    <w:lvl w:ilvl="0" w:tplc="89BA3F78">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12B268C2"/>
    <w:multiLevelType w:val="hybridMultilevel"/>
    <w:tmpl w:val="5BE603D8"/>
    <w:lvl w:ilvl="0" w:tplc="380C0001">
      <w:start w:val="1"/>
      <w:numFmt w:val="bullet"/>
      <w:lvlText w:val=""/>
      <w:lvlJc w:val="left"/>
      <w:pPr>
        <w:ind w:left="360" w:hanging="360"/>
      </w:pPr>
      <w:rPr>
        <w:rFonts w:ascii="Symbol" w:hAnsi="Symbol"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3" w15:restartNumberingAfterBreak="0">
    <w:nsid w:val="3D71611C"/>
    <w:multiLevelType w:val="hybridMultilevel"/>
    <w:tmpl w:val="FB349814"/>
    <w:lvl w:ilvl="0" w:tplc="122A5BB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AA9685A"/>
    <w:multiLevelType w:val="hybridMultilevel"/>
    <w:tmpl w:val="0804CBE2"/>
    <w:lvl w:ilvl="0" w:tplc="A086B022">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4DF16267"/>
    <w:multiLevelType w:val="hybridMultilevel"/>
    <w:tmpl w:val="F64C797A"/>
    <w:lvl w:ilvl="0" w:tplc="380C000F">
      <w:start w:val="1"/>
      <w:numFmt w:val="decimal"/>
      <w:lvlText w:val="%1."/>
      <w:lvlJc w:val="left"/>
      <w:pPr>
        <w:ind w:left="-698" w:hanging="360"/>
      </w:pPr>
    </w:lvl>
    <w:lvl w:ilvl="1" w:tplc="380C0019" w:tentative="1">
      <w:start w:val="1"/>
      <w:numFmt w:val="lowerLetter"/>
      <w:lvlText w:val="%2."/>
      <w:lvlJc w:val="left"/>
      <w:pPr>
        <w:ind w:left="22" w:hanging="360"/>
      </w:pPr>
    </w:lvl>
    <w:lvl w:ilvl="2" w:tplc="380C001B" w:tentative="1">
      <w:start w:val="1"/>
      <w:numFmt w:val="lowerRoman"/>
      <w:lvlText w:val="%3."/>
      <w:lvlJc w:val="right"/>
      <w:pPr>
        <w:ind w:left="742" w:hanging="180"/>
      </w:pPr>
    </w:lvl>
    <w:lvl w:ilvl="3" w:tplc="380C000F" w:tentative="1">
      <w:start w:val="1"/>
      <w:numFmt w:val="decimal"/>
      <w:lvlText w:val="%4."/>
      <w:lvlJc w:val="left"/>
      <w:pPr>
        <w:ind w:left="1462" w:hanging="360"/>
      </w:pPr>
    </w:lvl>
    <w:lvl w:ilvl="4" w:tplc="380C0019" w:tentative="1">
      <w:start w:val="1"/>
      <w:numFmt w:val="lowerLetter"/>
      <w:lvlText w:val="%5."/>
      <w:lvlJc w:val="left"/>
      <w:pPr>
        <w:ind w:left="2182" w:hanging="360"/>
      </w:pPr>
    </w:lvl>
    <w:lvl w:ilvl="5" w:tplc="380C001B" w:tentative="1">
      <w:start w:val="1"/>
      <w:numFmt w:val="lowerRoman"/>
      <w:lvlText w:val="%6."/>
      <w:lvlJc w:val="right"/>
      <w:pPr>
        <w:ind w:left="2902" w:hanging="180"/>
      </w:pPr>
    </w:lvl>
    <w:lvl w:ilvl="6" w:tplc="380C000F" w:tentative="1">
      <w:start w:val="1"/>
      <w:numFmt w:val="decimal"/>
      <w:lvlText w:val="%7."/>
      <w:lvlJc w:val="left"/>
      <w:pPr>
        <w:ind w:left="3622" w:hanging="360"/>
      </w:pPr>
    </w:lvl>
    <w:lvl w:ilvl="7" w:tplc="380C0019" w:tentative="1">
      <w:start w:val="1"/>
      <w:numFmt w:val="lowerLetter"/>
      <w:lvlText w:val="%8."/>
      <w:lvlJc w:val="left"/>
      <w:pPr>
        <w:ind w:left="4342" w:hanging="360"/>
      </w:pPr>
    </w:lvl>
    <w:lvl w:ilvl="8" w:tplc="380C001B" w:tentative="1">
      <w:start w:val="1"/>
      <w:numFmt w:val="lowerRoman"/>
      <w:lvlText w:val="%9."/>
      <w:lvlJc w:val="right"/>
      <w:pPr>
        <w:ind w:left="5062"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94"/>
    <w:rsid w:val="00086F8A"/>
    <w:rsid w:val="000B4A65"/>
    <w:rsid w:val="000E7894"/>
    <w:rsid w:val="00196273"/>
    <w:rsid w:val="001E2E2F"/>
    <w:rsid w:val="002550D1"/>
    <w:rsid w:val="002A603F"/>
    <w:rsid w:val="002E7A7C"/>
    <w:rsid w:val="003117D7"/>
    <w:rsid w:val="00311ED8"/>
    <w:rsid w:val="005625DD"/>
    <w:rsid w:val="00625093"/>
    <w:rsid w:val="00645B0D"/>
    <w:rsid w:val="00750E3B"/>
    <w:rsid w:val="008A33E0"/>
    <w:rsid w:val="008A7C6B"/>
    <w:rsid w:val="008C752E"/>
    <w:rsid w:val="009F042E"/>
    <w:rsid w:val="00AD5F43"/>
    <w:rsid w:val="00B73889"/>
    <w:rsid w:val="00BA0C68"/>
    <w:rsid w:val="00C151E4"/>
    <w:rsid w:val="00D832CF"/>
    <w:rsid w:val="00E61442"/>
    <w:rsid w:val="00ED0B0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6BF431"/>
  <w15:chartTrackingRefBased/>
  <w15:docId w15:val="{C8070F86-FA51-4AB2-A212-FE1AB83E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894"/>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E7894"/>
    <w:pPr>
      <w:spacing w:line="280" w:lineRule="exact"/>
      <w:jc w:val="right"/>
    </w:pPr>
    <w:rPr>
      <w:b/>
      <w:sz w:val="24"/>
    </w:rPr>
  </w:style>
  <w:style w:type="paragraph" w:customStyle="1" w:styleId="Affiliation">
    <w:name w:val="Affiliation"/>
    <w:basedOn w:val="Normal"/>
    <w:rsid w:val="000E7894"/>
    <w:pPr>
      <w:spacing w:after="240" w:line="240" w:lineRule="exact"/>
      <w:jc w:val="right"/>
    </w:pPr>
  </w:style>
  <w:style w:type="paragraph" w:customStyle="1" w:styleId="Body">
    <w:name w:val="Body"/>
    <w:basedOn w:val="Normal"/>
    <w:rsid w:val="000E7894"/>
    <w:pPr>
      <w:spacing w:after="240"/>
      <w:jc w:val="both"/>
    </w:pPr>
  </w:style>
  <w:style w:type="paragraph" w:customStyle="1" w:styleId="AbstHead">
    <w:name w:val="Abst Head"/>
    <w:basedOn w:val="Normal"/>
    <w:rsid w:val="000E7894"/>
    <w:pPr>
      <w:keepNext/>
      <w:spacing w:after="240"/>
    </w:pPr>
    <w:rPr>
      <w:b/>
      <w:caps/>
      <w:sz w:val="22"/>
    </w:rPr>
  </w:style>
  <w:style w:type="paragraph" w:customStyle="1" w:styleId="ConcHead">
    <w:name w:val="Conc Head"/>
    <w:basedOn w:val="Normal"/>
    <w:rsid w:val="000E7894"/>
    <w:pPr>
      <w:keepNext/>
      <w:spacing w:after="240"/>
    </w:pPr>
    <w:rPr>
      <w:b/>
      <w:caps/>
      <w:sz w:val="22"/>
    </w:rPr>
  </w:style>
  <w:style w:type="paragraph" w:customStyle="1" w:styleId="AcknHead">
    <w:name w:val="Ackn Head"/>
    <w:basedOn w:val="Normal"/>
    <w:rsid w:val="000E7894"/>
    <w:pPr>
      <w:keepNext/>
      <w:spacing w:after="240"/>
    </w:pPr>
    <w:rPr>
      <w:b/>
      <w:caps/>
      <w:sz w:val="22"/>
    </w:rPr>
  </w:style>
  <w:style w:type="paragraph" w:customStyle="1" w:styleId="ReferHead">
    <w:name w:val="Refer Head"/>
    <w:basedOn w:val="Normal"/>
    <w:rsid w:val="000E7894"/>
    <w:pPr>
      <w:keepNext/>
      <w:spacing w:after="240"/>
    </w:pPr>
    <w:rPr>
      <w:b/>
      <w:caps/>
      <w:sz w:val="22"/>
    </w:rPr>
  </w:style>
  <w:style w:type="paragraph" w:customStyle="1" w:styleId="Copyright">
    <w:name w:val="Copyright"/>
    <w:basedOn w:val="Normal"/>
    <w:rsid w:val="000E7894"/>
    <w:pPr>
      <w:spacing w:after="960" w:line="200" w:lineRule="exact"/>
    </w:pPr>
    <w:rPr>
      <w:sz w:val="16"/>
    </w:rPr>
  </w:style>
  <w:style w:type="paragraph" w:customStyle="1" w:styleId="Reference">
    <w:name w:val="Reference"/>
    <w:basedOn w:val="Body"/>
    <w:rsid w:val="000E7894"/>
    <w:pPr>
      <w:numPr>
        <w:numId w:val="1"/>
      </w:numPr>
      <w:spacing w:after="0" w:line="240" w:lineRule="exact"/>
    </w:pPr>
  </w:style>
  <w:style w:type="paragraph" w:customStyle="1" w:styleId="Appendix">
    <w:name w:val="Appendix"/>
    <w:basedOn w:val="Normal"/>
    <w:rsid w:val="000E7894"/>
    <w:pPr>
      <w:keepNext/>
      <w:spacing w:after="240"/>
    </w:pPr>
    <w:rPr>
      <w:b/>
      <w:caps/>
      <w:sz w:val="22"/>
    </w:rPr>
  </w:style>
  <w:style w:type="paragraph" w:styleId="Footer">
    <w:name w:val="footer"/>
    <w:basedOn w:val="Normal"/>
    <w:link w:val="FooterChar"/>
    <w:rsid w:val="000E7894"/>
    <w:pPr>
      <w:tabs>
        <w:tab w:val="center" w:pos="4320"/>
        <w:tab w:val="right" w:pos="8640"/>
      </w:tabs>
    </w:pPr>
  </w:style>
  <w:style w:type="character" w:customStyle="1" w:styleId="FooterChar">
    <w:name w:val="Footer Char"/>
    <w:basedOn w:val="DefaultParagraphFont"/>
    <w:link w:val="Footer"/>
    <w:rsid w:val="000E7894"/>
    <w:rPr>
      <w:rFonts w:ascii="Helvetica" w:eastAsia="Times New Roman" w:hAnsi="Helvetica" w:cs="Times New Roman"/>
      <w:sz w:val="20"/>
      <w:szCs w:val="20"/>
      <w:lang w:val="en-US"/>
    </w:rPr>
  </w:style>
  <w:style w:type="paragraph" w:styleId="Header">
    <w:name w:val="header"/>
    <w:basedOn w:val="Normal"/>
    <w:link w:val="HeaderChar"/>
    <w:rsid w:val="000E7894"/>
    <w:pPr>
      <w:tabs>
        <w:tab w:val="center" w:pos="4320"/>
        <w:tab w:val="right" w:pos="8640"/>
      </w:tabs>
    </w:pPr>
  </w:style>
  <w:style w:type="character" w:customStyle="1" w:styleId="HeaderChar">
    <w:name w:val="Header Char"/>
    <w:basedOn w:val="DefaultParagraphFont"/>
    <w:link w:val="Header"/>
    <w:rsid w:val="000E7894"/>
    <w:rPr>
      <w:rFonts w:ascii="Helvetica" w:eastAsia="Times New Roman" w:hAnsi="Helvetica" w:cs="Times New Roman"/>
      <w:sz w:val="20"/>
      <w:szCs w:val="20"/>
      <w:lang w:val="en-US"/>
    </w:rPr>
  </w:style>
  <w:style w:type="character" w:styleId="Hyperlink">
    <w:name w:val="Hyperlink"/>
    <w:basedOn w:val="DefaultParagraphFont"/>
    <w:rsid w:val="000E7894"/>
    <w:rPr>
      <w:color w:val="FF0080"/>
      <w:u w:val="single"/>
    </w:rPr>
  </w:style>
  <w:style w:type="paragraph" w:styleId="ListParagraph">
    <w:name w:val="List Paragraph"/>
    <w:basedOn w:val="Normal"/>
    <w:uiPriority w:val="34"/>
    <w:qFormat/>
    <w:rsid w:val="000E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SDI 1084</cp:lastModifiedBy>
  <cp:revision>7</cp:revision>
  <cp:lastPrinted>2026-03-31T00:27:00Z</cp:lastPrinted>
  <dcterms:created xsi:type="dcterms:W3CDTF">2026-04-06T09:49:00Z</dcterms:created>
  <dcterms:modified xsi:type="dcterms:W3CDTF">2026-04-07T08:18:00Z</dcterms:modified>
</cp:coreProperties>
</file>