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C117E2" w14:textId="77777777" w:rsidR="005713E0" w:rsidRDefault="005713E0" w:rsidP="00434BCD">
      <w:pPr>
        <w:ind w:left="360"/>
        <w:jc w:val="center"/>
        <w:rPr>
          <w:b/>
          <w:bCs/>
          <w:sz w:val="28"/>
          <w:szCs w:val="28"/>
          <w:lang w:val="en-US"/>
        </w:rPr>
      </w:pPr>
      <w:r w:rsidRPr="00434BCD">
        <w:rPr>
          <w:b/>
          <w:bCs/>
          <w:sz w:val="28"/>
          <w:szCs w:val="28"/>
          <w:lang w:val="en-US"/>
        </w:rPr>
        <w:t>Risk Stratification, Treatment Approach, and Short-Term Outcomes of Acute Pulmonary Embolism in a Moroccan Tertiary Cardiology Department: A Retrospective Study</w:t>
      </w:r>
    </w:p>
    <w:p w14:paraId="6766A185" w14:textId="61D2FC0A" w:rsidR="00915577" w:rsidRDefault="00915577" w:rsidP="00434BCD">
      <w:pPr>
        <w:ind w:left="360"/>
        <w:jc w:val="center"/>
        <w:rPr>
          <w:b/>
          <w:bCs/>
          <w:sz w:val="28"/>
          <w:szCs w:val="28"/>
          <w:lang w:val="en-US"/>
        </w:rPr>
      </w:pPr>
    </w:p>
    <w:p w14:paraId="761BE6BE" w14:textId="77777777" w:rsidR="00582F30" w:rsidRPr="00434BCD" w:rsidRDefault="00582F30" w:rsidP="00434BCD">
      <w:pPr>
        <w:ind w:left="360"/>
        <w:jc w:val="center"/>
        <w:rPr>
          <w:b/>
          <w:bCs/>
          <w:sz w:val="28"/>
          <w:szCs w:val="28"/>
          <w:lang w:val="en-US"/>
        </w:rPr>
      </w:pPr>
    </w:p>
    <w:p w14:paraId="5ABDEDA0" w14:textId="77777777" w:rsidR="005713E0" w:rsidRPr="00202D20" w:rsidRDefault="005713E0" w:rsidP="005713E0">
      <w:pPr>
        <w:ind w:left="360"/>
        <w:rPr>
          <w:b/>
          <w:bCs/>
          <w:lang w:val="en-US"/>
        </w:rPr>
      </w:pPr>
      <w:r w:rsidRPr="00202D20">
        <w:rPr>
          <w:b/>
          <w:bCs/>
          <w:lang w:val="en-US"/>
        </w:rPr>
        <w:t>Abstract</w:t>
      </w:r>
    </w:p>
    <w:p w14:paraId="4351F9A1" w14:textId="3251C923" w:rsidR="005713E0" w:rsidRPr="00434BCD" w:rsidRDefault="005713E0" w:rsidP="007E4609">
      <w:pPr>
        <w:ind w:left="360"/>
        <w:rPr>
          <w:lang w:val="en-US"/>
        </w:rPr>
      </w:pPr>
      <w:r w:rsidRPr="00202D20">
        <w:rPr>
          <w:b/>
          <w:bCs/>
          <w:lang w:val="en-US"/>
        </w:rPr>
        <w:t>Background</w:t>
      </w:r>
      <w:r w:rsidRPr="00434BCD">
        <w:rPr>
          <w:lang w:val="en-US"/>
        </w:rPr>
        <w:t xml:space="preserve">: </w:t>
      </w:r>
      <w:r w:rsidR="005F6019" w:rsidRPr="00434BCD">
        <w:rPr>
          <w:lang w:val="en-US"/>
        </w:rPr>
        <w:t>Acute pulmonary embolism (PE) is a major cardiovascular emergency associated with substantial morbidity and mortality, particularly when diagnosis is delayed</w:t>
      </w:r>
      <w:r w:rsidRPr="00434BCD">
        <w:rPr>
          <w:lang w:val="en-US"/>
        </w:rPr>
        <w:t>. Because the clinical spectrum varies widely (mild dyspnea to near-cardiac collapse), it is important for clinicians to classify patients according to risk shortly after diagnosis so that they may use that classification to determine the level of treatment intensity and monitoring needed. There is very little information available about northern Africa tertiary cardiac care centers. The aim of this study was to describe the clinical characteristics, risk classification (based on the ESC guidelines),</w:t>
      </w:r>
      <w:r w:rsidR="005F6019" w:rsidRPr="00434BCD">
        <w:rPr>
          <w:lang w:val="en-US"/>
        </w:rPr>
        <w:t xml:space="preserve"> treatment patterns and short-term</w:t>
      </w:r>
      <w:r w:rsidR="007E4609" w:rsidRPr="00434BCD">
        <w:rPr>
          <w:lang w:val="en-US"/>
        </w:rPr>
        <w:t xml:space="preserve"> outcomes</w:t>
      </w:r>
      <w:r w:rsidR="005F6019" w:rsidRPr="00434BCD">
        <w:rPr>
          <w:lang w:val="en-US"/>
        </w:rPr>
        <w:t xml:space="preserve"> </w:t>
      </w:r>
      <w:r w:rsidRPr="00434BCD">
        <w:rPr>
          <w:lang w:val="en-US"/>
        </w:rPr>
        <w:t xml:space="preserve">of patients with acute PE who were hospitalized in the Cardiology Department of </w:t>
      </w:r>
      <w:proofErr w:type="gramStart"/>
      <w:r w:rsidRPr="00434BCD">
        <w:rPr>
          <w:lang w:val="en-US"/>
        </w:rPr>
        <w:t>Ibn</w:t>
      </w:r>
      <w:proofErr w:type="gramEnd"/>
      <w:r w:rsidRPr="00434BCD">
        <w:rPr>
          <w:lang w:val="en-US"/>
        </w:rPr>
        <w:t xml:space="preserve"> </w:t>
      </w:r>
      <w:proofErr w:type="spellStart"/>
      <w:r w:rsidRPr="00434BCD">
        <w:rPr>
          <w:lang w:val="en-US"/>
        </w:rPr>
        <w:t>Rochd</w:t>
      </w:r>
      <w:proofErr w:type="spellEnd"/>
      <w:r w:rsidRPr="00434BCD">
        <w:rPr>
          <w:lang w:val="en-US"/>
        </w:rPr>
        <w:t xml:space="preserve"> University Hospital in Casablanca </w:t>
      </w:r>
      <w:r w:rsidR="00534692" w:rsidRPr="00434BCD">
        <w:rPr>
          <w:lang w:val="en-US"/>
        </w:rPr>
        <w:t>(</w:t>
      </w:r>
      <w:r w:rsidR="005D2C92" w:rsidRPr="00434BCD">
        <w:rPr>
          <w:lang w:val="en-US"/>
        </w:rPr>
        <w:t>1,2</w:t>
      </w:r>
      <w:r w:rsidR="00534692" w:rsidRPr="00434BCD">
        <w:rPr>
          <w:lang w:val="en-US"/>
        </w:rPr>
        <w:t>)</w:t>
      </w:r>
      <w:r w:rsidR="00410001" w:rsidRPr="00434BCD">
        <w:rPr>
          <w:lang w:val="en-US"/>
        </w:rPr>
        <w:t>.</w:t>
      </w:r>
    </w:p>
    <w:p w14:paraId="3AE25B8C" w14:textId="428B4E2D" w:rsidR="005713E0" w:rsidRPr="00434BCD" w:rsidRDefault="005713E0" w:rsidP="008C0AC9">
      <w:pPr>
        <w:ind w:left="360"/>
        <w:rPr>
          <w:lang w:val="en-US"/>
        </w:rPr>
      </w:pPr>
      <w:r w:rsidRPr="00202D20">
        <w:rPr>
          <w:b/>
          <w:bCs/>
          <w:lang w:val="en-US"/>
        </w:rPr>
        <w:t xml:space="preserve">Methods: </w:t>
      </w:r>
      <w:r w:rsidRPr="00434BCD">
        <w:rPr>
          <w:lang w:val="en-US"/>
        </w:rPr>
        <w:t xml:space="preserve">A retrospective observational study was </w:t>
      </w:r>
      <w:r w:rsidR="008C0AC9" w:rsidRPr="00434BCD">
        <w:rPr>
          <w:lang w:val="en-US"/>
        </w:rPr>
        <w:t>conducted</w:t>
      </w:r>
      <w:r w:rsidRPr="00434BCD">
        <w:rPr>
          <w:lang w:val="en-US"/>
        </w:rPr>
        <w:t xml:space="preserve"> to review and analyze the data of all consecutively hospitalized patients diagnosed with acute PE between January 2024 and December 2025 (a 2-year study period). Recorded demographic data, clinical presentation and treatment, as well as risk classification and in-hospital </w:t>
      </w:r>
      <w:r w:rsidR="008C0AC9" w:rsidRPr="00434BCD">
        <w:rPr>
          <w:lang w:val="en-US"/>
        </w:rPr>
        <w:t xml:space="preserve">outcomes were collected through chart review. </w:t>
      </w:r>
      <w:r w:rsidRPr="00434BCD">
        <w:rPr>
          <w:lang w:val="en-US"/>
        </w:rPr>
        <w:t>Patients were classified according to the latest ESC guidelines for risk classification dated 2019</w:t>
      </w:r>
      <w:r w:rsidR="00534692" w:rsidRPr="00434BCD">
        <w:rPr>
          <w:lang w:val="en-US"/>
        </w:rPr>
        <w:t xml:space="preserve"> (1)</w:t>
      </w:r>
      <w:r w:rsidR="00410001" w:rsidRPr="00434BCD">
        <w:rPr>
          <w:lang w:val="en-US"/>
        </w:rPr>
        <w:t>.</w:t>
      </w:r>
    </w:p>
    <w:p w14:paraId="18DEDD55" w14:textId="4954DBEB" w:rsidR="005713E0" w:rsidRPr="00434BCD" w:rsidRDefault="005713E0" w:rsidP="000C5FB0">
      <w:pPr>
        <w:ind w:left="360"/>
        <w:rPr>
          <w:lang w:val="en-US"/>
        </w:rPr>
      </w:pPr>
      <w:r w:rsidRPr="00202D20">
        <w:rPr>
          <w:b/>
          <w:bCs/>
          <w:lang w:val="en-US"/>
        </w:rPr>
        <w:t xml:space="preserve">Results: </w:t>
      </w:r>
      <w:r w:rsidR="005F6019" w:rsidRPr="00434BCD">
        <w:rPr>
          <w:lang w:val="en-US"/>
        </w:rPr>
        <w:t xml:space="preserve">Twenty-two men and thirty-two women were included (n = 54); women accounted for 59.3% of the cohort. Mean age was 60 ± 18 years. </w:t>
      </w:r>
      <w:r w:rsidR="000C5FB0" w:rsidRPr="00434BCD">
        <w:rPr>
          <w:lang w:val="en-US"/>
        </w:rPr>
        <w:t xml:space="preserve">The most common predisposing factors were prolonged immobilization (81%), obesity (52%), recent surgery (28%), hormonal or postpartum exposure (28%), active cancer (15%), and previous venous thromboembolism (7%). </w:t>
      </w:r>
      <w:r w:rsidR="008C0AC9" w:rsidRPr="00434BCD">
        <w:rPr>
          <w:lang w:val="en-US"/>
        </w:rPr>
        <w:t>High-risk PE was observed in 17% of patients, while intermediate-high-risk PE accounted for 44%</w:t>
      </w:r>
      <w:r w:rsidRPr="00434BCD">
        <w:rPr>
          <w:lang w:val="en-US"/>
        </w:rPr>
        <w:t xml:space="preserve">. In addition, 39% of study patients were classified as intermediate-low risk. No patient in this study was classified as a low-risk patient. </w:t>
      </w:r>
      <w:r w:rsidR="00FD3808" w:rsidRPr="00434BCD">
        <w:rPr>
          <w:lang w:val="en-US"/>
        </w:rPr>
        <w:t>Anticoagulation was the first-line treatmen</w:t>
      </w:r>
      <w:r w:rsidRPr="00434BCD">
        <w:rPr>
          <w:lang w:val="en-US"/>
        </w:rPr>
        <w:t xml:space="preserve">t for acute pulmonary embolism (acute PE), with 30% of patients taking direct oral anticoagulants, 30% receiving subcutaneous low-molecular-weight heparin, followed by oral vitamin K antagonists, 25% receiving intravenous unfractionated heparin followed by oral vitamin K antagonists, and 15% receiving subcutaneous low-molecular-weight heparin only. Five (9%) of the patients received systemic thrombolysis. The mean length of hospital stay was 7 </w:t>
      </w:r>
      <w:r w:rsidR="00FD3808" w:rsidRPr="00434BCD">
        <w:rPr>
          <w:lang w:val="en-US"/>
        </w:rPr>
        <w:t xml:space="preserve">± </w:t>
      </w:r>
      <w:r w:rsidRPr="00434BCD">
        <w:rPr>
          <w:lang w:val="en-US"/>
        </w:rPr>
        <w:t xml:space="preserve">3 days; 87% </w:t>
      </w:r>
      <w:r w:rsidR="00202D20" w:rsidRPr="00434BCD">
        <w:rPr>
          <w:lang w:val="en-US"/>
        </w:rPr>
        <w:t>required ICU admission during hospitalization.</w:t>
      </w:r>
      <w:r w:rsidR="00FD3808" w:rsidRPr="00434BCD">
        <w:rPr>
          <w:lang w:val="en-US"/>
        </w:rPr>
        <w:t xml:space="preserve"> </w:t>
      </w:r>
      <w:r w:rsidRPr="00434BCD">
        <w:rPr>
          <w:lang w:val="en-US"/>
        </w:rPr>
        <w:t xml:space="preserve">The in-hospital mortality rate was 9 out of 54 (16.7%). The high-risk group had 55.6% mortality (5 out of 9) and the intermediate-high-risk group had a 16.7% mortality (4 out of 24). </w:t>
      </w:r>
    </w:p>
    <w:p w14:paraId="38DDC6B1" w14:textId="106A9D58" w:rsidR="005713E0" w:rsidRPr="00434BCD" w:rsidRDefault="005713E0" w:rsidP="005F6019">
      <w:pPr>
        <w:ind w:left="360"/>
        <w:rPr>
          <w:lang w:val="en-US"/>
        </w:rPr>
      </w:pPr>
      <w:r w:rsidRPr="00434BCD">
        <w:rPr>
          <w:lang w:val="en-US"/>
        </w:rPr>
        <w:t>In our evaluation, acute PE was primarily identified in patients at the intermediate</w:t>
      </w:r>
      <w:r w:rsidR="00FD3808" w:rsidRPr="00434BCD">
        <w:rPr>
          <w:lang w:val="en-US"/>
        </w:rPr>
        <w:t xml:space="preserve"> or </w:t>
      </w:r>
      <w:r w:rsidRPr="00434BCD">
        <w:rPr>
          <w:lang w:val="en-US"/>
        </w:rPr>
        <w:t xml:space="preserve">high level of early risk, and there were numerous transient provoking factors and a very heavy burden of obesity. In-hospital mortality was still very high, suggesting that timely assessment of acute </w:t>
      </w:r>
      <w:r w:rsidRPr="00434BCD">
        <w:rPr>
          <w:lang w:val="en-US"/>
        </w:rPr>
        <w:lastRenderedPageBreak/>
        <w:t xml:space="preserve">severity, timely initiation of anticoagulation therapy, and treatment options for selected patients, and structured follow-up after discharge remain </w:t>
      </w:r>
      <w:r w:rsidR="005F6019" w:rsidRPr="00434BCD">
        <w:rPr>
          <w:lang w:val="en-US"/>
        </w:rPr>
        <w:t>essential</w:t>
      </w:r>
      <w:r w:rsidR="00866031" w:rsidRPr="00434BCD">
        <w:rPr>
          <w:lang w:val="en-US"/>
        </w:rPr>
        <w:t xml:space="preserve"> (3,4)</w:t>
      </w:r>
      <w:r w:rsidR="00534692" w:rsidRPr="00434BCD">
        <w:rPr>
          <w:lang w:val="en-US"/>
        </w:rPr>
        <w:t>.</w:t>
      </w:r>
    </w:p>
    <w:p w14:paraId="2F1C52B6" w14:textId="77777777" w:rsidR="005713E0" w:rsidRPr="00202D20" w:rsidRDefault="005713E0" w:rsidP="005713E0">
      <w:pPr>
        <w:ind w:left="360"/>
        <w:rPr>
          <w:b/>
          <w:bCs/>
          <w:lang w:val="en-US"/>
        </w:rPr>
      </w:pPr>
      <w:r w:rsidRPr="00202D20">
        <w:rPr>
          <w:b/>
          <w:bCs/>
          <w:lang w:val="en-US"/>
        </w:rPr>
        <w:t>Keywords: pulmonary embolism; risk stratification; anticoagulation; thrombolysis; prognosis; Morocco.</w:t>
      </w:r>
    </w:p>
    <w:p w14:paraId="6C9DE4DC" w14:textId="77777777" w:rsidR="005713E0" w:rsidRPr="00202D20" w:rsidRDefault="005713E0" w:rsidP="005713E0">
      <w:pPr>
        <w:ind w:left="360"/>
        <w:rPr>
          <w:b/>
          <w:bCs/>
          <w:lang w:val="en-US"/>
        </w:rPr>
      </w:pPr>
      <w:r w:rsidRPr="00202D20">
        <w:rPr>
          <w:b/>
          <w:bCs/>
          <w:lang w:val="en-US"/>
        </w:rPr>
        <w:t>1. Introduction</w:t>
      </w:r>
    </w:p>
    <w:p w14:paraId="0061B679" w14:textId="2F0284FD" w:rsidR="005713E0" w:rsidRPr="00434BCD" w:rsidRDefault="005F6019" w:rsidP="005F6019">
      <w:pPr>
        <w:ind w:left="360"/>
        <w:rPr>
          <w:lang w:val="en-US"/>
        </w:rPr>
      </w:pPr>
      <w:r w:rsidRPr="00434BCD">
        <w:rPr>
          <w:lang w:val="en-US"/>
        </w:rPr>
        <w:t xml:space="preserve">Acute pulmonary embolism is one of the leading causes of cardiovascular morbidity and mortality worldwide and remains a major diagnostic and therapeutic challenge. </w:t>
      </w:r>
      <w:r w:rsidR="005713E0" w:rsidRPr="00434BCD">
        <w:rPr>
          <w:lang w:val="en-US"/>
        </w:rPr>
        <w:t>It results from obstruction of the pulmonary arterial tree, most commonly by thrombi originating from the deep venous system of the lower limbs. Its clinical spectrum is broad, ranging from minimally symptomatic disease to obstructive shock and sudden death. For that reason, confirming the diagnosis is only the first step; immediate prognostic assessment is also required in order to define the appropriate level of monitoring and the intensity of treatmen</w:t>
      </w:r>
      <w:r w:rsidR="00866031" w:rsidRPr="00434BCD">
        <w:rPr>
          <w:lang w:val="en-US"/>
        </w:rPr>
        <w:t>t (</w:t>
      </w:r>
      <w:r w:rsidR="00410001" w:rsidRPr="00434BCD">
        <w:rPr>
          <w:lang w:val="en-US"/>
        </w:rPr>
        <w:t>1,2</w:t>
      </w:r>
      <w:r w:rsidR="00866031" w:rsidRPr="00434BCD">
        <w:rPr>
          <w:lang w:val="en-US"/>
        </w:rPr>
        <w:t>,5)</w:t>
      </w:r>
      <w:r w:rsidR="00410001" w:rsidRPr="00434BCD">
        <w:rPr>
          <w:lang w:val="en-US"/>
        </w:rPr>
        <w:t>.</w:t>
      </w:r>
    </w:p>
    <w:p w14:paraId="3FA1FED2" w14:textId="286BA96E" w:rsidR="005713E0" w:rsidRPr="00434BCD" w:rsidRDefault="007E4609" w:rsidP="00FD3808">
      <w:pPr>
        <w:ind w:left="360"/>
        <w:rPr>
          <w:lang w:val="en-US"/>
        </w:rPr>
      </w:pPr>
      <w:r w:rsidRPr="00434BCD">
        <w:rPr>
          <w:lang w:val="en-US"/>
        </w:rPr>
        <w:t xml:space="preserve">Current management of PE relies on a structured approach to risk stratification </w:t>
      </w:r>
      <w:r w:rsidR="00866031" w:rsidRPr="00434BCD">
        <w:rPr>
          <w:lang w:val="en-US"/>
        </w:rPr>
        <w:t>(1,6)</w:t>
      </w:r>
      <w:r w:rsidR="005713E0" w:rsidRPr="00434BCD">
        <w:rPr>
          <w:lang w:val="en-US"/>
        </w:rPr>
        <w:t>. The 2019 ESC revised guidelines categorize high</w:t>
      </w:r>
      <w:r w:rsidR="00FD3808" w:rsidRPr="00434BCD">
        <w:rPr>
          <w:lang w:val="en-US"/>
        </w:rPr>
        <w:t>-</w:t>
      </w:r>
      <w:r w:rsidR="005713E0" w:rsidRPr="00434BCD">
        <w:rPr>
          <w:lang w:val="en-US"/>
        </w:rPr>
        <w:t>risk PE (hemodynamic instability) as different from both intermediate-high and low</w:t>
      </w:r>
      <w:r w:rsidR="00FD3808" w:rsidRPr="00434BCD">
        <w:rPr>
          <w:lang w:val="en-US"/>
        </w:rPr>
        <w:t>-</w:t>
      </w:r>
      <w:r w:rsidR="005713E0" w:rsidRPr="00434BCD">
        <w:rPr>
          <w:lang w:val="en-US"/>
        </w:rPr>
        <w:t xml:space="preserve">risk PE (normotensive). </w:t>
      </w:r>
      <w:r w:rsidR="005F6019" w:rsidRPr="00434BCD">
        <w:rPr>
          <w:lang w:val="en-US"/>
        </w:rPr>
        <w:t>For hemodynamically stable patients</w:t>
      </w:r>
      <w:r w:rsidR="005713E0" w:rsidRPr="00434BCD">
        <w:rPr>
          <w:lang w:val="en-US"/>
        </w:rPr>
        <w:t xml:space="preserve">, clinical prognostic scores, echocardiography demonstrating right ventricular dysfunction, and cardiac biomarkers can all be utilized to determine the probability of adverse events occurring within an immediate timeframe; therefore, these entities directly influence treatment decision-making </w:t>
      </w:r>
      <w:r w:rsidR="00FD3808" w:rsidRPr="00434BCD">
        <w:rPr>
          <w:lang w:val="en-US"/>
        </w:rPr>
        <w:t xml:space="preserve">(e.g., whether ICU admission or thrombolytic therapy is required) </w:t>
      </w:r>
      <w:r w:rsidR="00866031" w:rsidRPr="00434BCD">
        <w:rPr>
          <w:lang w:val="en-US"/>
        </w:rPr>
        <w:t>(</w:t>
      </w:r>
      <w:r w:rsidR="005713E0" w:rsidRPr="00434BCD">
        <w:rPr>
          <w:lang w:val="en-US"/>
        </w:rPr>
        <w:t>1,</w:t>
      </w:r>
      <w:r w:rsidR="00866031" w:rsidRPr="00434BCD">
        <w:rPr>
          <w:lang w:val="en-US"/>
        </w:rPr>
        <w:t>7</w:t>
      </w:r>
      <w:r w:rsidR="001802C7" w:rsidRPr="00434BCD">
        <w:rPr>
          <w:lang w:val="en-US"/>
        </w:rPr>
        <w:t>-9</w:t>
      </w:r>
      <w:r w:rsidR="00866031" w:rsidRPr="00434BCD">
        <w:rPr>
          <w:lang w:val="en-US"/>
        </w:rPr>
        <w:t>)</w:t>
      </w:r>
      <w:r w:rsidR="005713E0" w:rsidRPr="00434BCD">
        <w:rPr>
          <w:lang w:val="en-US"/>
        </w:rPr>
        <w:t>.</w:t>
      </w:r>
      <w:r w:rsidR="001802C7" w:rsidRPr="00434BCD">
        <w:rPr>
          <w:lang w:val="en-US"/>
        </w:rPr>
        <w:t xml:space="preserve"> Electrocardiographic findings can support the early bedside assessment of acute PE, but they are not diagnostic on their own (10).</w:t>
      </w:r>
    </w:p>
    <w:p w14:paraId="44B9A757" w14:textId="2F503F19" w:rsidR="005713E0" w:rsidRPr="00434BCD" w:rsidRDefault="005713E0" w:rsidP="007E4609">
      <w:pPr>
        <w:ind w:left="360"/>
        <w:rPr>
          <w:lang w:val="en-US"/>
        </w:rPr>
      </w:pPr>
      <w:r w:rsidRPr="00434BCD">
        <w:rPr>
          <w:lang w:val="en-US"/>
        </w:rPr>
        <w:t>While anticoagulation therapy remains the mainstay in managing most patients' PE, there is still ongoing development concerning some aspects of management for patients with intermediate and high-risk PE</w:t>
      </w:r>
      <w:r w:rsidR="005F6019" w:rsidRPr="00434BCD">
        <w:rPr>
          <w:lang w:val="en-US"/>
        </w:rPr>
        <w:t>.</w:t>
      </w:r>
      <w:r w:rsidR="000C5FB0" w:rsidRPr="00434BCD">
        <w:rPr>
          <w:lang w:val="en-US"/>
        </w:rPr>
        <w:t xml:space="preserve"> </w:t>
      </w:r>
      <w:r w:rsidR="005F6019" w:rsidRPr="00434BCD">
        <w:rPr>
          <w:lang w:val="en-US"/>
        </w:rPr>
        <w:t>Recent publications have highlighted ongoing developments in reperfusion timing, catheter-based interventions, and multidisciplinary pathways for the management of acute PE</w:t>
      </w:r>
      <w:r w:rsidRPr="00434BCD">
        <w:rPr>
          <w:lang w:val="en-US"/>
        </w:rPr>
        <w:t xml:space="preserve">. </w:t>
      </w:r>
      <w:r w:rsidR="003E76A2" w:rsidRPr="00434BCD">
        <w:rPr>
          <w:lang w:val="en-US"/>
        </w:rPr>
        <w:t>T</w:t>
      </w:r>
      <w:r w:rsidR="007E4609" w:rsidRPr="00434BCD">
        <w:rPr>
          <w:lang w:val="en-US"/>
        </w:rPr>
        <w:t>hese developments are particularly relevant for tertiary hospitals managing the most critically ill patients and requiring timely decisions regarding thrombectomy, transfer for interventional care, or other advanced procedures</w:t>
      </w:r>
      <w:r w:rsidRPr="00434BCD">
        <w:rPr>
          <w:lang w:val="en-US"/>
        </w:rPr>
        <w:t xml:space="preserve"> </w:t>
      </w:r>
      <w:r w:rsidR="00866031" w:rsidRPr="00434BCD">
        <w:rPr>
          <w:lang w:val="en-US"/>
        </w:rPr>
        <w:t>(3,4)</w:t>
      </w:r>
      <w:r w:rsidRPr="00434BCD">
        <w:rPr>
          <w:lang w:val="en-US"/>
        </w:rPr>
        <w:t>.</w:t>
      </w:r>
    </w:p>
    <w:p w14:paraId="21558FCC" w14:textId="4185A901" w:rsidR="005713E0" w:rsidRPr="00434BCD" w:rsidRDefault="005713E0" w:rsidP="005713E0">
      <w:pPr>
        <w:ind w:left="360"/>
        <w:rPr>
          <w:lang w:val="en-US"/>
        </w:rPr>
      </w:pPr>
      <w:r w:rsidRPr="00434BCD">
        <w:rPr>
          <w:lang w:val="en-US"/>
        </w:rPr>
        <w:t xml:space="preserve">In low and middle-income countries, delivery of interventional care may have </w:t>
      </w:r>
      <w:r w:rsidR="005F6019" w:rsidRPr="00434BCD">
        <w:rPr>
          <w:lang w:val="en-US"/>
        </w:rPr>
        <w:t xml:space="preserve">major </w:t>
      </w:r>
      <w:r w:rsidRPr="00434BCD">
        <w:rPr>
          <w:lang w:val="en-US"/>
        </w:rPr>
        <w:t xml:space="preserve">obstacles in terms of delayed arrival, limited access to advanced interventional therapies, and limitations in completing necessary post-discharge care. In Morocco, the current state of hospital-based data regarding outcomes in PE severity and treatment strategies is limited. Local data are needed as the epidemiologic profile of PE will be affected by the prevalence of obesity, immobilization, surgical procedures, cancer, hormonal exposure, and the organization of the healthcare system </w:t>
      </w:r>
      <w:r w:rsidR="00866031" w:rsidRPr="00434BCD">
        <w:rPr>
          <w:lang w:val="en-US"/>
        </w:rPr>
        <w:t>(</w:t>
      </w:r>
      <w:r w:rsidR="00534692" w:rsidRPr="00434BCD">
        <w:rPr>
          <w:lang w:val="en-US"/>
        </w:rPr>
        <w:t>2,</w:t>
      </w:r>
      <w:r w:rsidR="001802C7" w:rsidRPr="00434BCD">
        <w:rPr>
          <w:lang w:val="en-US"/>
        </w:rPr>
        <w:t>11</w:t>
      </w:r>
      <w:r w:rsidR="00866031" w:rsidRPr="00434BCD">
        <w:rPr>
          <w:lang w:val="en-US"/>
        </w:rPr>
        <w:t>,1</w:t>
      </w:r>
      <w:r w:rsidR="001802C7" w:rsidRPr="00434BCD">
        <w:rPr>
          <w:lang w:val="en-US"/>
        </w:rPr>
        <w:t>2</w:t>
      </w:r>
      <w:r w:rsidR="00866031" w:rsidRPr="00434BCD">
        <w:rPr>
          <w:lang w:val="en-US"/>
        </w:rPr>
        <w:t>)</w:t>
      </w:r>
      <w:r w:rsidRPr="00434BCD">
        <w:rPr>
          <w:lang w:val="en-US"/>
        </w:rPr>
        <w:t>.</w:t>
      </w:r>
    </w:p>
    <w:p w14:paraId="6A7A3AC1" w14:textId="77777777" w:rsidR="005713E0" w:rsidRPr="00434BCD" w:rsidRDefault="005713E0" w:rsidP="005713E0">
      <w:pPr>
        <w:ind w:left="360"/>
        <w:rPr>
          <w:lang w:val="en-US"/>
        </w:rPr>
      </w:pPr>
      <w:r w:rsidRPr="00434BCD">
        <w:rPr>
          <w:lang w:val="en-US"/>
        </w:rPr>
        <w:t xml:space="preserve">The present study was therefore designed to describe the epidemiologic profile, ESC-based risk stratification, treatment management, and short-term outcomes of patients hospitalized for acute PE in the Cardiology Department of Ibn </w:t>
      </w:r>
      <w:proofErr w:type="spellStart"/>
      <w:r w:rsidRPr="00434BCD">
        <w:rPr>
          <w:lang w:val="en-US"/>
        </w:rPr>
        <w:t>Rochd</w:t>
      </w:r>
      <w:proofErr w:type="spellEnd"/>
      <w:r w:rsidRPr="00434BCD">
        <w:rPr>
          <w:lang w:val="en-US"/>
        </w:rPr>
        <w:t xml:space="preserve"> University Hospital in Casablanca over a two-year period.</w:t>
      </w:r>
    </w:p>
    <w:p w14:paraId="6E2D0069" w14:textId="77777777" w:rsidR="005713E0" w:rsidRPr="00202D20" w:rsidRDefault="005713E0" w:rsidP="005713E0">
      <w:pPr>
        <w:ind w:left="360"/>
        <w:rPr>
          <w:b/>
          <w:bCs/>
          <w:lang w:val="en-US"/>
        </w:rPr>
      </w:pPr>
      <w:r w:rsidRPr="00202D20">
        <w:rPr>
          <w:b/>
          <w:bCs/>
          <w:lang w:val="en-US"/>
        </w:rPr>
        <w:t>2. Methods</w:t>
      </w:r>
    </w:p>
    <w:p w14:paraId="4F75B77A" w14:textId="77777777" w:rsidR="005713E0" w:rsidRPr="00202D20" w:rsidRDefault="005713E0" w:rsidP="005713E0">
      <w:pPr>
        <w:ind w:left="360"/>
        <w:rPr>
          <w:b/>
          <w:bCs/>
          <w:lang w:val="en-US"/>
        </w:rPr>
      </w:pPr>
      <w:r w:rsidRPr="00202D20">
        <w:rPr>
          <w:b/>
          <w:bCs/>
          <w:lang w:val="en-US"/>
        </w:rPr>
        <w:lastRenderedPageBreak/>
        <w:t>2.1 Study design and setting</w:t>
      </w:r>
    </w:p>
    <w:p w14:paraId="720C9C8F" w14:textId="599BEF3F" w:rsidR="005713E0" w:rsidRPr="00434BCD" w:rsidRDefault="007E4609" w:rsidP="007E4609">
      <w:pPr>
        <w:ind w:left="360"/>
        <w:rPr>
          <w:lang w:val="en-US"/>
        </w:rPr>
      </w:pPr>
      <w:r w:rsidRPr="00434BCD">
        <w:rPr>
          <w:lang w:val="en-US"/>
        </w:rPr>
        <w:t xml:space="preserve">This was a retrospective, observational, descriptive study conducted in the Cardiology Department of Ibn </w:t>
      </w:r>
      <w:proofErr w:type="spellStart"/>
      <w:r w:rsidRPr="00434BCD">
        <w:rPr>
          <w:lang w:val="en-US"/>
        </w:rPr>
        <w:t>Rochd</w:t>
      </w:r>
      <w:proofErr w:type="spellEnd"/>
      <w:r w:rsidRPr="00434BCD">
        <w:rPr>
          <w:lang w:val="en-US"/>
        </w:rPr>
        <w:t xml:space="preserve"> University Hospital, a tertiary care center in Casablanca, Morocco, over a two-year period (January 2024 to December 2025).</w:t>
      </w:r>
    </w:p>
    <w:p w14:paraId="68DF0099" w14:textId="77777777" w:rsidR="005713E0" w:rsidRPr="00202D20" w:rsidRDefault="005713E0" w:rsidP="005713E0">
      <w:pPr>
        <w:ind w:left="360"/>
        <w:rPr>
          <w:b/>
          <w:bCs/>
          <w:lang w:val="en-US"/>
        </w:rPr>
      </w:pPr>
      <w:r w:rsidRPr="00202D20">
        <w:rPr>
          <w:b/>
          <w:bCs/>
          <w:lang w:val="en-US"/>
        </w:rPr>
        <w:t xml:space="preserve">2.2 Study Population </w:t>
      </w:r>
    </w:p>
    <w:p w14:paraId="4E26E817" w14:textId="0A09CB62" w:rsidR="005713E0" w:rsidRPr="00434BCD" w:rsidRDefault="005713E0" w:rsidP="005F6019">
      <w:pPr>
        <w:ind w:left="360"/>
        <w:rPr>
          <w:lang w:val="en-US"/>
        </w:rPr>
      </w:pPr>
      <w:r w:rsidRPr="00434BCD">
        <w:rPr>
          <w:lang w:val="en-US"/>
        </w:rPr>
        <w:t xml:space="preserve">All consecutive adult patients admitted for hospitalization during the study period, who have a confirmed diagnosis of acute pulmonary embolism, were included as the study population. </w:t>
      </w:r>
      <w:r w:rsidR="005F6019" w:rsidRPr="00434BCD">
        <w:rPr>
          <w:lang w:val="en-US"/>
        </w:rPr>
        <w:t>A diagnosis of acute pulmonary embolism was considered confirmed when documented in the medical record by standard diagnostic testing</w:t>
      </w:r>
      <w:r w:rsidRPr="00434BCD">
        <w:rPr>
          <w:lang w:val="en-US"/>
        </w:rPr>
        <w:t xml:space="preserve">. </w:t>
      </w:r>
      <w:r w:rsidR="001802C7" w:rsidRPr="00434BCD">
        <w:rPr>
          <w:lang w:val="en-US"/>
        </w:rPr>
        <w:t>Computed tomography pulmonary angiography and ventilation–perfusion lung scanning were considered the standard diagnostic tests. In selected hemodynamically unstable patients, transthoracic echocardiography was used as an adjunctive bedside tool to support the diagnosis and assess right ventricular involvement when immediate confirmatory imaging was not feasible (13-15).</w:t>
      </w:r>
      <w:r w:rsidR="005F6019" w:rsidRPr="00434BCD">
        <w:rPr>
          <w:lang w:val="en-US"/>
        </w:rPr>
        <w:t xml:space="preserve"> </w:t>
      </w:r>
      <w:r w:rsidRPr="00434BCD">
        <w:rPr>
          <w:lang w:val="en-US"/>
        </w:rPr>
        <w:t>Patients were excluded if medical records were incomplete and did not allow risk stratification, or if the patient had been managed primarily in another department before being secondarily referred.</w:t>
      </w:r>
    </w:p>
    <w:p w14:paraId="45A29385" w14:textId="77777777" w:rsidR="005713E0" w:rsidRPr="00202D20" w:rsidRDefault="005713E0" w:rsidP="005713E0">
      <w:pPr>
        <w:ind w:left="360"/>
        <w:rPr>
          <w:b/>
          <w:bCs/>
          <w:lang w:val="en-US"/>
        </w:rPr>
      </w:pPr>
      <w:r w:rsidRPr="00202D20">
        <w:rPr>
          <w:b/>
          <w:bCs/>
          <w:lang w:val="en-US"/>
        </w:rPr>
        <w:t>2.3 Data collection</w:t>
      </w:r>
    </w:p>
    <w:p w14:paraId="09023501" w14:textId="77777777" w:rsidR="005713E0" w:rsidRPr="00434BCD" w:rsidRDefault="005713E0" w:rsidP="005713E0">
      <w:pPr>
        <w:ind w:left="360"/>
        <w:rPr>
          <w:lang w:val="en-US"/>
        </w:rPr>
      </w:pPr>
      <w:r w:rsidRPr="00434BCD">
        <w:rPr>
          <w:lang w:val="en-US"/>
        </w:rPr>
        <w:t>Data were sourced and compiled from medical records, hospital discharge logs, and a computerized information system. The type of variables recorded included demographic information, cardiovascular risk factors, thromboembolic risk factors, pulmonary embolism (PE) severity profile, mode of treatment, respiratory/hemodynamic support given, any complications that arose during the hospitalization, length of stay in the hospital, whether the patient spent a part of their hospitalization in the intensive care unit (ICU), if they died during their hospitalization, and the availability of a follow-up at 30 days and/or three months of the patient’s discharge.</w:t>
      </w:r>
    </w:p>
    <w:p w14:paraId="34B8191E" w14:textId="77777777" w:rsidR="005713E0" w:rsidRPr="00202D20" w:rsidRDefault="005713E0" w:rsidP="005713E0">
      <w:pPr>
        <w:ind w:left="360"/>
        <w:rPr>
          <w:b/>
          <w:bCs/>
          <w:lang w:val="en-US"/>
        </w:rPr>
      </w:pPr>
      <w:r w:rsidRPr="00202D20">
        <w:rPr>
          <w:b/>
          <w:bCs/>
          <w:lang w:val="en-US"/>
        </w:rPr>
        <w:t>2.4 Risk Stratification</w:t>
      </w:r>
    </w:p>
    <w:p w14:paraId="37A67ECC" w14:textId="397E1445" w:rsidR="00866031" w:rsidRPr="00434BCD" w:rsidRDefault="005713E0" w:rsidP="005F6019">
      <w:pPr>
        <w:ind w:left="360"/>
        <w:rPr>
          <w:lang w:val="en-US"/>
        </w:rPr>
      </w:pPr>
      <w:r w:rsidRPr="00434BCD">
        <w:rPr>
          <w:lang w:val="en-US"/>
        </w:rPr>
        <w:t xml:space="preserve">The 2019 ESC framework </w:t>
      </w:r>
      <w:r w:rsidR="00FD3808" w:rsidRPr="00434BCD">
        <w:rPr>
          <w:lang w:val="en-US"/>
        </w:rPr>
        <w:t>was</w:t>
      </w:r>
      <w:r w:rsidRPr="00434BCD">
        <w:rPr>
          <w:lang w:val="en-US"/>
        </w:rPr>
        <w:t xml:space="preserve"> used to assess the risk of patients with pulmonary embolism (PE). </w:t>
      </w:r>
      <w:r w:rsidR="005F6019" w:rsidRPr="00434BCD">
        <w:rPr>
          <w:lang w:val="en-US"/>
        </w:rPr>
        <w:t>High-risk PE was defined by hemodynamic instability, including sustained hypotension, obstructive shock, or cardiac arrest</w:t>
      </w:r>
      <w:r w:rsidRPr="00434BCD">
        <w:rPr>
          <w:lang w:val="en-US"/>
        </w:rPr>
        <w:t xml:space="preserve">. All patients with stable hemodynamics (sufficient blood flow) were classified as intermediate-high risk if the patient exhibited right ventricular dysfunction and had elevated cardiac biomarkers. An intermediate-low risk classification was issued if either right ventricular dysfunction or elevated cardiac biomarkers was noted without the identification of both. </w:t>
      </w:r>
      <w:r w:rsidR="00B10658" w:rsidRPr="00434BCD">
        <w:rPr>
          <w:lang w:val="en-US"/>
        </w:rPr>
        <w:t xml:space="preserve">Low-risk PE was defined as hemodynamically stable pulmonary embolism in patients with a favorable clinical prognostic score (e.g., PESI class I–II or </w:t>
      </w:r>
      <w:proofErr w:type="spellStart"/>
      <w:r w:rsidR="00B10658" w:rsidRPr="00434BCD">
        <w:rPr>
          <w:lang w:val="en-US"/>
        </w:rPr>
        <w:t>sPESI</w:t>
      </w:r>
      <w:proofErr w:type="spellEnd"/>
      <w:r w:rsidR="00B10658" w:rsidRPr="00434BCD">
        <w:rPr>
          <w:lang w:val="en-US"/>
        </w:rPr>
        <w:t xml:space="preserve"> = 0), without evidence of right ventricular dysfunction or cardiac biomarker elevation</w:t>
      </w:r>
      <w:r w:rsidR="001802C7" w:rsidRPr="00434BCD">
        <w:rPr>
          <w:lang w:val="en-US"/>
        </w:rPr>
        <w:t xml:space="preserve"> </w:t>
      </w:r>
      <w:r w:rsidR="00055DD0" w:rsidRPr="00434BCD">
        <w:rPr>
          <w:lang w:val="en-US"/>
        </w:rPr>
        <w:t>(1)</w:t>
      </w:r>
      <w:r w:rsidR="00B10658" w:rsidRPr="00434BCD">
        <w:rPr>
          <w:lang w:val="en-US"/>
        </w:rPr>
        <w:t xml:space="preserve">. </w:t>
      </w:r>
    </w:p>
    <w:p w14:paraId="7747D732" w14:textId="46514A91" w:rsidR="005713E0" w:rsidRPr="00866031" w:rsidRDefault="005713E0" w:rsidP="00866031">
      <w:pPr>
        <w:ind w:left="360"/>
        <w:rPr>
          <w:b/>
          <w:bCs/>
          <w:lang w:val="en-US"/>
        </w:rPr>
      </w:pPr>
      <w:r w:rsidRPr="00C41D0B">
        <w:rPr>
          <w:b/>
          <w:bCs/>
          <w:lang w:val="en-US"/>
        </w:rPr>
        <w:t>2.5 Therapeutic treatment</w:t>
      </w:r>
    </w:p>
    <w:p w14:paraId="1A178523" w14:textId="6002CED9" w:rsidR="005713E0" w:rsidRPr="00434BCD" w:rsidRDefault="005713E0" w:rsidP="005713E0">
      <w:pPr>
        <w:ind w:left="360"/>
        <w:rPr>
          <w:lang w:val="en-US"/>
        </w:rPr>
      </w:pPr>
      <w:r w:rsidRPr="00434BCD">
        <w:rPr>
          <w:lang w:val="en-US"/>
        </w:rPr>
        <w:t>Treatment decisions were made by the attending medical team according to the patient's clinical presentation, severity profile, comorbidities, and local resource supply. Anticoagulants used in the management of PE include unfractionated heparin (UFH), low-molecular-weight heparin (LMWH), Vitamin K antagonists (VKA), and direct-acting oral agents (DOACs). Patients with high-</w:t>
      </w:r>
      <w:r w:rsidRPr="00434BCD">
        <w:rPr>
          <w:lang w:val="en-US"/>
        </w:rPr>
        <w:lastRenderedPageBreak/>
        <w:t xml:space="preserve">risk PE and certain unstable patients with intermediate-high-risk PE were eligible for systemic thrombolysis. Patients may have received supportive therapy such as oxygen therapy, pressors, mechanical ventilation, and ICU admission </w:t>
      </w:r>
      <w:r w:rsidR="00866031" w:rsidRPr="00434BCD">
        <w:rPr>
          <w:lang w:val="en-US"/>
        </w:rPr>
        <w:t>(</w:t>
      </w:r>
      <w:r w:rsidRPr="00434BCD">
        <w:rPr>
          <w:lang w:val="en-US"/>
        </w:rPr>
        <w:t>1,4</w:t>
      </w:r>
      <w:r w:rsidR="00866031" w:rsidRPr="00434BCD">
        <w:rPr>
          <w:lang w:val="en-US"/>
        </w:rPr>
        <w:t>)</w:t>
      </w:r>
      <w:r w:rsidRPr="00434BCD">
        <w:rPr>
          <w:lang w:val="en-US"/>
        </w:rPr>
        <w:t>.</w:t>
      </w:r>
    </w:p>
    <w:p w14:paraId="135B5FD1" w14:textId="77777777" w:rsidR="005713E0" w:rsidRPr="00202D20" w:rsidRDefault="005713E0" w:rsidP="005713E0">
      <w:pPr>
        <w:ind w:left="360"/>
        <w:rPr>
          <w:b/>
          <w:bCs/>
          <w:lang w:val="en-US"/>
        </w:rPr>
      </w:pPr>
      <w:r w:rsidRPr="00202D20">
        <w:rPr>
          <w:b/>
          <w:bCs/>
          <w:lang w:val="en-US"/>
        </w:rPr>
        <w:t>2.6 Statistical analysis</w:t>
      </w:r>
    </w:p>
    <w:p w14:paraId="33778F12" w14:textId="77777777" w:rsidR="005713E0" w:rsidRPr="00434BCD" w:rsidRDefault="005713E0" w:rsidP="005713E0">
      <w:pPr>
        <w:ind w:left="360"/>
        <w:rPr>
          <w:lang w:val="en-US"/>
        </w:rPr>
      </w:pPr>
      <w:r w:rsidRPr="00434BCD">
        <w:rPr>
          <w:lang w:val="en-US"/>
        </w:rPr>
        <w:t>The data was analyzed in Microsoft Excel. Continuous variables are displayed as a mean ± SD if available. Categorical variables are displayed as total number and percentage.</w:t>
      </w:r>
    </w:p>
    <w:p w14:paraId="0CB87D95" w14:textId="77777777" w:rsidR="005713E0" w:rsidRPr="00202D20" w:rsidRDefault="005713E0" w:rsidP="005713E0">
      <w:pPr>
        <w:ind w:left="360"/>
        <w:rPr>
          <w:b/>
          <w:bCs/>
          <w:lang w:val="en-US"/>
        </w:rPr>
      </w:pPr>
      <w:r w:rsidRPr="00202D20">
        <w:rPr>
          <w:b/>
          <w:bCs/>
          <w:lang w:val="en-US"/>
        </w:rPr>
        <w:t>2.7 Ethical aspects</w:t>
      </w:r>
    </w:p>
    <w:p w14:paraId="1CB68104" w14:textId="77777777" w:rsidR="005713E0" w:rsidRPr="00434BCD" w:rsidRDefault="005713E0" w:rsidP="005713E0">
      <w:pPr>
        <w:ind w:left="360"/>
        <w:rPr>
          <w:lang w:val="en-US"/>
        </w:rPr>
      </w:pPr>
      <w:r w:rsidRPr="00434BCD">
        <w:rPr>
          <w:lang w:val="en-US"/>
        </w:rPr>
        <w:t>The study was completed in accordance with institutional guidelines for retrospective studies utilizing blinded hospital records. Patient confidentiality was maintained throughout the data collection and analysis process.</w:t>
      </w:r>
    </w:p>
    <w:p w14:paraId="20803FA9" w14:textId="77777777" w:rsidR="005713E0" w:rsidRPr="00057A1B" w:rsidRDefault="005713E0" w:rsidP="005713E0">
      <w:pPr>
        <w:ind w:left="360"/>
        <w:rPr>
          <w:b/>
          <w:bCs/>
          <w:lang w:val="en-US"/>
        </w:rPr>
      </w:pPr>
      <w:r w:rsidRPr="00057A1B">
        <w:rPr>
          <w:b/>
          <w:bCs/>
          <w:lang w:val="en-US"/>
        </w:rPr>
        <w:t>3. Results</w:t>
      </w:r>
    </w:p>
    <w:p w14:paraId="7316FBA0" w14:textId="77777777" w:rsidR="005713E0" w:rsidRPr="00057A1B" w:rsidRDefault="005713E0" w:rsidP="005713E0">
      <w:pPr>
        <w:ind w:left="360"/>
        <w:rPr>
          <w:b/>
          <w:bCs/>
          <w:lang w:val="en-US"/>
        </w:rPr>
      </w:pPr>
      <w:r w:rsidRPr="00057A1B">
        <w:rPr>
          <w:b/>
          <w:bCs/>
          <w:lang w:val="en-US"/>
        </w:rPr>
        <w:t>3.1 Baseline characteristics</w:t>
      </w:r>
    </w:p>
    <w:p w14:paraId="53C02308" w14:textId="34DC7668" w:rsidR="005713E0" w:rsidRPr="00434BCD" w:rsidRDefault="007E4609" w:rsidP="007E4609">
      <w:pPr>
        <w:ind w:left="360"/>
        <w:rPr>
          <w:lang w:val="en-US"/>
        </w:rPr>
      </w:pPr>
      <w:r w:rsidRPr="00434BCD">
        <w:rPr>
          <w:lang w:val="en-US"/>
        </w:rPr>
        <w:t xml:space="preserve">The cohort included 32 women and 22 men, for a total of 54 patients. Mean age was 60 ± 18 years (range, 22–88 years). The cohort had a substantial burden of cardiovascular risk factors </w:t>
      </w:r>
      <w:r w:rsidR="005713E0" w:rsidRPr="00434BCD">
        <w:rPr>
          <w:lang w:val="en-US"/>
        </w:rPr>
        <w:t>(hypertension, diabetes, and dyslipidemia were each identified in 20% of patients, and active smoking was identified in 34%).</w:t>
      </w:r>
    </w:p>
    <w:p w14:paraId="62B3561B" w14:textId="24CEA15B" w:rsidR="00043606" w:rsidRPr="00043606" w:rsidRDefault="00043606" w:rsidP="00043606">
      <w:pPr>
        <w:ind w:left="360"/>
        <w:jc w:val="center"/>
        <w:rPr>
          <w:b/>
          <w:bCs/>
          <w:lang w:val="en-US"/>
        </w:rPr>
      </w:pPr>
      <w:r w:rsidRPr="00043606">
        <w:rPr>
          <w:b/>
          <w:bCs/>
          <w:noProof/>
          <w:lang w:eastAsia="fr-FR"/>
        </w:rPr>
        <w:drawing>
          <wp:inline distT="0" distB="0" distL="0" distR="0" wp14:anchorId="37AF7F4C" wp14:editId="3EA923E1">
            <wp:extent cx="3114675" cy="3011755"/>
            <wp:effectExtent l="0" t="0" r="0" b="0"/>
            <wp:docPr id="163390874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117214" cy="3014210"/>
                    </a:xfrm>
                    <a:prstGeom prst="rect">
                      <a:avLst/>
                    </a:prstGeom>
                    <a:noFill/>
                    <a:ln>
                      <a:noFill/>
                    </a:ln>
                  </pic:spPr>
                </pic:pic>
              </a:graphicData>
            </a:graphic>
          </wp:inline>
        </w:drawing>
      </w:r>
    </w:p>
    <w:p w14:paraId="05B81942" w14:textId="1F75F433" w:rsidR="00043606" w:rsidRPr="00043606" w:rsidRDefault="00043606" w:rsidP="00043606">
      <w:pPr>
        <w:ind w:left="360"/>
        <w:jc w:val="center"/>
        <w:rPr>
          <w:b/>
          <w:bCs/>
          <w:lang w:val="en-US"/>
        </w:rPr>
      </w:pPr>
      <w:r w:rsidRPr="00043606">
        <w:rPr>
          <w:b/>
          <w:bCs/>
          <w:lang w:val="en-US"/>
        </w:rPr>
        <w:t xml:space="preserve">Figure 1. </w:t>
      </w:r>
      <w:r w:rsidRPr="00043606">
        <w:rPr>
          <w:lang w:val="en-US"/>
        </w:rPr>
        <w:t>Sex distribution of the study cohort (n = 54).</w:t>
      </w:r>
      <w:r w:rsidRPr="00043606">
        <w:rPr>
          <w:b/>
          <w:bCs/>
          <w:lang w:val="en-US"/>
        </w:rPr>
        <w:br w:type="page"/>
      </w:r>
    </w:p>
    <w:p w14:paraId="6EDB1FBA" w14:textId="77777777" w:rsidR="00C41D0B" w:rsidRPr="00202D20" w:rsidRDefault="00C41D0B" w:rsidP="00C41D0B">
      <w:pPr>
        <w:ind w:left="360"/>
        <w:jc w:val="center"/>
        <w:rPr>
          <w:b/>
          <w:bCs/>
          <w:lang w:val="en-US"/>
        </w:rPr>
      </w:pPr>
    </w:p>
    <w:p w14:paraId="0D0CD821" w14:textId="77777777" w:rsidR="005713E0" w:rsidRPr="00C41D0B" w:rsidRDefault="005713E0" w:rsidP="005713E0">
      <w:pPr>
        <w:ind w:left="360"/>
        <w:rPr>
          <w:b/>
          <w:bCs/>
          <w:lang w:val="en-US"/>
        </w:rPr>
      </w:pPr>
      <w:r w:rsidRPr="00C41D0B">
        <w:rPr>
          <w:b/>
          <w:bCs/>
          <w:lang w:val="en-US"/>
        </w:rPr>
        <w:t>3.2 Predisposing factors</w:t>
      </w:r>
    </w:p>
    <w:p w14:paraId="40CC24E2" w14:textId="35E23E96" w:rsidR="005713E0" w:rsidRPr="00434BCD" w:rsidRDefault="005713E0" w:rsidP="00FD3808">
      <w:pPr>
        <w:ind w:left="360"/>
        <w:rPr>
          <w:lang w:val="en-US"/>
        </w:rPr>
      </w:pPr>
      <w:r w:rsidRPr="00434BCD">
        <w:rPr>
          <w:lang w:val="en-US"/>
        </w:rPr>
        <w:t xml:space="preserve">With respect to venous thromboembolism (VTE) predisposition, the main factor was prolonged immobilization, as recorded for 81.0% of cases. Of the patients sampled, 52.0% were obese (body mass index </w:t>
      </w:r>
      <w:r w:rsidR="00FD3808" w:rsidRPr="00434BCD">
        <w:rPr>
          <w:lang w:val="en-US"/>
        </w:rPr>
        <w:t>≥30 kg/m²</w:t>
      </w:r>
      <w:r w:rsidR="00057A1B" w:rsidRPr="00434BCD">
        <w:rPr>
          <w:lang w:val="en-US"/>
        </w:rPr>
        <w:t xml:space="preserve">Recent surgery (&lt;1 month) was present in 28.0% of patients. </w:t>
      </w:r>
      <w:r w:rsidR="00A417D9" w:rsidRPr="00434BCD">
        <w:rPr>
          <w:lang w:val="en-US"/>
        </w:rPr>
        <w:t>Hormonal or postpartum exposure was identified in 28% of the overall cohort.</w:t>
      </w:r>
      <w:r w:rsidR="00057A1B" w:rsidRPr="00434BCD">
        <w:rPr>
          <w:lang w:val="en-US"/>
        </w:rPr>
        <w:t xml:space="preserve"> </w:t>
      </w:r>
      <w:r w:rsidRPr="00434BCD">
        <w:rPr>
          <w:lang w:val="en-US"/>
        </w:rPr>
        <w:t xml:space="preserve">Active malignancy had been documented in 15.0% and chronic heart or respiratory failure in 13.0%. There were 9.0% of patients who had a history of miscarriages, 7.0% who had a history of deep venous thrombosis and/or pulmonary embolism and 5.0% who had suffered a stroke/transient ischemic attack. </w:t>
      </w:r>
      <w:r w:rsidR="00057A1B" w:rsidRPr="00434BCD">
        <w:rPr>
          <w:lang w:val="en-US"/>
        </w:rPr>
        <w:t>No cases of thrombophilia or systemic inflammatory disorders were documented. A provoking factor was identified in 9</w:t>
      </w:r>
      <w:r w:rsidR="00FE79B1">
        <w:rPr>
          <w:lang w:val="en-US"/>
        </w:rPr>
        <w:t>1</w:t>
      </w:r>
      <w:r w:rsidR="00057A1B" w:rsidRPr="00434BCD">
        <w:rPr>
          <w:lang w:val="en-US"/>
        </w:rPr>
        <w:t xml:space="preserve">.0% of cases, whereas only </w:t>
      </w:r>
      <w:r w:rsidR="00FE79B1">
        <w:rPr>
          <w:lang w:val="en-US"/>
        </w:rPr>
        <w:t>9</w:t>
      </w:r>
      <w:r w:rsidR="00057A1B" w:rsidRPr="00434BCD">
        <w:rPr>
          <w:lang w:val="en-US"/>
        </w:rPr>
        <w:t>.0% were classified as unprovoked VTE.</w:t>
      </w:r>
    </w:p>
    <w:p w14:paraId="37119CB5" w14:textId="15AF6D7D" w:rsidR="00C41D0B" w:rsidRPr="00C41D0B" w:rsidRDefault="00C41D0B" w:rsidP="00C41D0B">
      <w:pPr>
        <w:ind w:left="360"/>
        <w:jc w:val="center"/>
        <w:rPr>
          <w:b/>
          <w:bCs/>
          <w:lang w:val="en-US"/>
        </w:rPr>
      </w:pPr>
      <w:r w:rsidRPr="00C41D0B">
        <w:rPr>
          <w:b/>
          <w:bCs/>
          <w:noProof/>
          <w:lang w:eastAsia="fr-FR"/>
        </w:rPr>
        <w:drawing>
          <wp:inline distT="0" distB="0" distL="0" distR="0" wp14:anchorId="739505EF" wp14:editId="4842FA23">
            <wp:extent cx="3967500" cy="2697480"/>
            <wp:effectExtent l="0" t="0" r="0" b="7620"/>
            <wp:docPr id="1978213442"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69709" cy="2698982"/>
                    </a:xfrm>
                    <a:prstGeom prst="rect">
                      <a:avLst/>
                    </a:prstGeom>
                    <a:noFill/>
                    <a:ln>
                      <a:noFill/>
                    </a:ln>
                  </pic:spPr>
                </pic:pic>
              </a:graphicData>
            </a:graphic>
          </wp:inline>
        </w:drawing>
      </w:r>
    </w:p>
    <w:p w14:paraId="39B5A166" w14:textId="77777777" w:rsidR="00C41D0B" w:rsidRPr="00C41D0B" w:rsidRDefault="00C41D0B" w:rsidP="00C41D0B">
      <w:pPr>
        <w:ind w:left="360"/>
        <w:jc w:val="center"/>
        <w:rPr>
          <w:lang w:val="en-US"/>
        </w:rPr>
      </w:pPr>
      <w:r w:rsidRPr="00C41D0B">
        <w:rPr>
          <w:b/>
          <w:bCs/>
          <w:lang w:val="en-US"/>
        </w:rPr>
        <w:t xml:space="preserve">Figure 2. </w:t>
      </w:r>
      <w:r w:rsidRPr="00C41D0B">
        <w:rPr>
          <w:lang w:val="en-US"/>
        </w:rPr>
        <w:t>Major predisposing factors for venous thromboembolism among hospitalized patients with acute pulmonary embolism.</w:t>
      </w:r>
    </w:p>
    <w:p w14:paraId="07FD9123" w14:textId="77777777" w:rsidR="00C41D0B" w:rsidRPr="00C41D0B" w:rsidRDefault="00C41D0B" w:rsidP="00C41D0B">
      <w:pPr>
        <w:ind w:left="360"/>
        <w:rPr>
          <w:b/>
          <w:bCs/>
          <w:lang w:val="en-US"/>
        </w:rPr>
      </w:pPr>
      <w:r w:rsidRPr="00C41D0B">
        <w:rPr>
          <w:b/>
          <w:bCs/>
          <w:lang w:val="en-US"/>
        </w:rPr>
        <w:br w:type="page"/>
      </w:r>
    </w:p>
    <w:p w14:paraId="057FF38A" w14:textId="77777777" w:rsidR="00C41D0B" w:rsidRPr="00057A1B" w:rsidRDefault="00C41D0B" w:rsidP="00FD3808">
      <w:pPr>
        <w:ind w:left="360"/>
        <w:rPr>
          <w:b/>
          <w:bCs/>
          <w:lang w:val="en-US"/>
        </w:rPr>
      </w:pPr>
    </w:p>
    <w:p w14:paraId="72AFC319" w14:textId="77777777" w:rsidR="005713E0" w:rsidRPr="00202D20" w:rsidRDefault="005713E0" w:rsidP="005713E0">
      <w:pPr>
        <w:ind w:left="360"/>
        <w:rPr>
          <w:b/>
          <w:bCs/>
          <w:lang w:val="en-US"/>
        </w:rPr>
      </w:pPr>
      <w:r w:rsidRPr="00202D20">
        <w:rPr>
          <w:b/>
          <w:bCs/>
          <w:lang w:val="en-US"/>
        </w:rPr>
        <w:br/>
        <w:t>3.3 ESC risk stratification</w:t>
      </w:r>
    </w:p>
    <w:p w14:paraId="5BDC7D7B" w14:textId="01AB31F3" w:rsidR="005713E0" w:rsidRPr="00434BCD" w:rsidRDefault="005713E0" w:rsidP="005713E0">
      <w:pPr>
        <w:ind w:left="360"/>
        <w:rPr>
          <w:lang w:val="en-US"/>
        </w:rPr>
      </w:pPr>
      <w:r w:rsidRPr="00202D20">
        <w:rPr>
          <w:b/>
          <w:bCs/>
          <w:lang w:val="en-US"/>
        </w:rPr>
        <w:br/>
      </w:r>
      <w:r w:rsidRPr="00434BCD">
        <w:rPr>
          <w:lang w:val="en-US"/>
        </w:rPr>
        <w:t>Utilization of the ESC severity classification indicated a predominant occurrence of clinically significant VTE risk. High-risk (9 patients; 17.0%), intermediate-high (24; 44.0%); and intermediate-low (21; 39.0%) levels were identified</w:t>
      </w:r>
      <w:r w:rsidR="00FD3808" w:rsidRPr="00434BCD">
        <w:rPr>
          <w:lang w:val="en-US"/>
        </w:rPr>
        <w:t xml:space="preserve">; </w:t>
      </w:r>
      <w:r w:rsidRPr="00434BCD">
        <w:rPr>
          <w:lang w:val="en-US"/>
        </w:rPr>
        <w:t xml:space="preserve">all patients fell outside of the low-risk categories. This distribution suggests that the department mainly managed patients with at least intermediate early risk, which is consistent with the referral profile of a tertiary cardiology department </w:t>
      </w:r>
      <w:r w:rsidR="00055DD0" w:rsidRPr="00434BCD">
        <w:rPr>
          <w:lang w:val="en-US"/>
        </w:rPr>
        <w:t>(</w:t>
      </w:r>
      <w:r w:rsidRPr="00434BCD">
        <w:rPr>
          <w:lang w:val="en-US"/>
        </w:rPr>
        <w:t>1</w:t>
      </w:r>
      <w:r w:rsidR="00055DD0" w:rsidRPr="00434BCD">
        <w:rPr>
          <w:lang w:val="en-US"/>
        </w:rPr>
        <w:t>)</w:t>
      </w:r>
      <w:r w:rsidRPr="00434BCD">
        <w:rPr>
          <w:lang w:val="en-US"/>
        </w:rPr>
        <w:t>.</w:t>
      </w:r>
    </w:p>
    <w:p w14:paraId="1ACCE75D" w14:textId="026484D8" w:rsidR="00043606" w:rsidRPr="00043606" w:rsidRDefault="00043606" w:rsidP="00043606">
      <w:pPr>
        <w:ind w:left="360"/>
        <w:jc w:val="center"/>
        <w:rPr>
          <w:b/>
          <w:bCs/>
          <w:lang w:val="en-US"/>
        </w:rPr>
      </w:pPr>
      <w:r w:rsidRPr="00043606">
        <w:rPr>
          <w:b/>
          <w:bCs/>
          <w:noProof/>
          <w:lang w:eastAsia="fr-FR"/>
        </w:rPr>
        <w:drawing>
          <wp:inline distT="0" distB="0" distL="0" distR="0" wp14:anchorId="1A932A5D" wp14:editId="3F05054D">
            <wp:extent cx="3676650" cy="2885707"/>
            <wp:effectExtent l="0" t="0" r="0" b="0"/>
            <wp:docPr id="380503218"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678596" cy="2887234"/>
                    </a:xfrm>
                    <a:prstGeom prst="rect">
                      <a:avLst/>
                    </a:prstGeom>
                    <a:noFill/>
                    <a:ln>
                      <a:noFill/>
                    </a:ln>
                  </pic:spPr>
                </pic:pic>
              </a:graphicData>
            </a:graphic>
          </wp:inline>
        </w:drawing>
      </w:r>
    </w:p>
    <w:p w14:paraId="41D48964" w14:textId="77777777" w:rsidR="00043606" w:rsidRPr="00043606" w:rsidRDefault="00043606" w:rsidP="00043606">
      <w:pPr>
        <w:ind w:left="360"/>
        <w:jc w:val="center"/>
        <w:rPr>
          <w:b/>
          <w:bCs/>
          <w:lang w:val="en-US"/>
        </w:rPr>
      </w:pPr>
      <w:r w:rsidRPr="00043606">
        <w:rPr>
          <w:b/>
          <w:bCs/>
          <w:lang w:val="en-US"/>
        </w:rPr>
        <w:t xml:space="preserve">Figure 3. </w:t>
      </w:r>
      <w:r w:rsidRPr="00043606">
        <w:rPr>
          <w:lang w:val="en-US"/>
        </w:rPr>
        <w:t>ESC-based early risk stratification of acute pulmonary embolism in the study cohort.</w:t>
      </w:r>
    </w:p>
    <w:p w14:paraId="11A79A6C" w14:textId="77777777" w:rsidR="00043606" w:rsidRPr="00043606" w:rsidRDefault="00043606" w:rsidP="00043606">
      <w:pPr>
        <w:ind w:left="360"/>
        <w:jc w:val="center"/>
        <w:rPr>
          <w:b/>
          <w:bCs/>
          <w:lang w:val="en-US"/>
        </w:rPr>
      </w:pPr>
      <w:r w:rsidRPr="00043606">
        <w:rPr>
          <w:b/>
          <w:bCs/>
          <w:lang w:val="en-US"/>
        </w:rPr>
        <w:br w:type="page"/>
      </w:r>
    </w:p>
    <w:p w14:paraId="4E5AEBD8" w14:textId="77777777" w:rsidR="00043606" w:rsidRPr="00202D20" w:rsidRDefault="00043606" w:rsidP="00043606">
      <w:pPr>
        <w:ind w:left="360"/>
        <w:jc w:val="center"/>
        <w:rPr>
          <w:b/>
          <w:bCs/>
          <w:lang w:val="en-US"/>
        </w:rPr>
      </w:pPr>
    </w:p>
    <w:p w14:paraId="34C6CB00" w14:textId="77777777" w:rsidR="005713E0" w:rsidRPr="00202D20" w:rsidRDefault="005713E0" w:rsidP="005713E0">
      <w:pPr>
        <w:ind w:left="360"/>
        <w:rPr>
          <w:b/>
          <w:bCs/>
          <w:lang w:val="en-US"/>
        </w:rPr>
      </w:pPr>
      <w:r w:rsidRPr="00202D20">
        <w:rPr>
          <w:b/>
          <w:bCs/>
          <w:lang w:val="en-US"/>
        </w:rPr>
        <w:t>3.4 Treatment management</w:t>
      </w:r>
    </w:p>
    <w:p w14:paraId="49668761" w14:textId="799D4761" w:rsidR="005713E0" w:rsidRPr="00434BCD" w:rsidRDefault="005713E0" w:rsidP="00057A1B">
      <w:pPr>
        <w:ind w:left="360"/>
        <w:rPr>
          <w:lang w:val="en-US"/>
        </w:rPr>
      </w:pPr>
      <w:r w:rsidRPr="00434BCD">
        <w:rPr>
          <w:lang w:val="en-US"/>
        </w:rPr>
        <w:t xml:space="preserve">Anticoagulation was administered in all patients and remained the keystone of management. Sixteen patients (30%) received direct oral anticoagulants, almost exclusively rivaroxaban, with one patient receiving apixaban. </w:t>
      </w:r>
      <w:r w:rsidR="00057A1B" w:rsidRPr="00434BCD">
        <w:rPr>
          <w:lang w:val="en-US"/>
        </w:rPr>
        <w:t xml:space="preserve">Sixteen patients (30%) received LMWH followed by a vitamin K antagonist, 14 (25%) received UFH followed by a vitamin K antagonist, and 8 (15%) received LMWH without oral anticoagulant relay during hospitalization. </w:t>
      </w:r>
      <w:r w:rsidRPr="00434BCD">
        <w:rPr>
          <w:lang w:val="en-US"/>
        </w:rPr>
        <w:t xml:space="preserve">Systemic thrombolysis was performed on 5 patients (9%) </w:t>
      </w:r>
      <w:r w:rsidR="00057A1B" w:rsidRPr="00434BCD">
        <w:rPr>
          <w:lang w:val="en-US"/>
        </w:rPr>
        <w:t xml:space="preserve">of whom 3 were in the high-risk category and 2 were in the unstable intermediate-high-risk group. </w:t>
      </w:r>
    </w:p>
    <w:p w14:paraId="60E469C5" w14:textId="5FC67853" w:rsidR="001D2A7B" w:rsidRPr="001D2A7B" w:rsidRDefault="001D2A7B" w:rsidP="001D2A7B">
      <w:pPr>
        <w:ind w:left="360"/>
        <w:rPr>
          <w:b/>
          <w:bCs/>
          <w:lang w:val="en-US"/>
        </w:rPr>
      </w:pPr>
      <w:r w:rsidRPr="001D2A7B">
        <w:rPr>
          <w:b/>
          <w:bCs/>
          <w:noProof/>
          <w:lang w:eastAsia="fr-FR"/>
        </w:rPr>
        <w:drawing>
          <wp:inline distT="0" distB="0" distL="0" distR="0" wp14:anchorId="0EC97043" wp14:editId="22AAAC14">
            <wp:extent cx="5760720" cy="3695065"/>
            <wp:effectExtent l="0" t="0" r="0" b="635"/>
            <wp:docPr id="1813524870"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60720" cy="3695065"/>
                    </a:xfrm>
                    <a:prstGeom prst="rect">
                      <a:avLst/>
                    </a:prstGeom>
                    <a:noFill/>
                    <a:ln>
                      <a:noFill/>
                    </a:ln>
                  </pic:spPr>
                </pic:pic>
              </a:graphicData>
            </a:graphic>
          </wp:inline>
        </w:drawing>
      </w:r>
    </w:p>
    <w:p w14:paraId="35BA8395" w14:textId="77777777" w:rsidR="001D2A7B" w:rsidRPr="001D2A7B" w:rsidRDefault="001D2A7B" w:rsidP="001D2A7B">
      <w:pPr>
        <w:ind w:left="360"/>
        <w:jc w:val="center"/>
        <w:rPr>
          <w:lang w:val="en-US"/>
        </w:rPr>
      </w:pPr>
      <w:r w:rsidRPr="001D2A7B">
        <w:rPr>
          <w:b/>
          <w:bCs/>
          <w:lang w:val="en-US"/>
        </w:rPr>
        <w:t xml:space="preserve">Figure 4. </w:t>
      </w:r>
      <w:r w:rsidRPr="001D2A7B">
        <w:rPr>
          <w:lang w:val="en-US"/>
        </w:rPr>
        <w:t>Anticoagulant strategies used during hospitalization.</w:t>
      </w:r>
    </w:p>
    <w:p w14:paraId="355CE414" w14:textId="77777777" w:rsidR="001D2A7B" w:rsidRPr="00434BCD" w:rsidRDefault="001D2A7B" w:rsidP="00057A1B">
      <w:pPr>
        <w:ind w:left="360"/>
        <w:rPr>
          <w:lang w:val="en-US"/>
        </w:rPr>
      </w:pPr>
    </w:p>
    <w:p w14:paraId="7D647FE8" w14:textId="57300609" w:rsidR="005713E0" w:rsidRPr="00434BCD" w:rsidRDefault="005713E0" w:rsidP="008D7D67">
      <w:pPr>
        <w:ind w:left="360"/>
        <w:rPr>
          <w:lang w:val="en-US"/>
        </w:rPr>
      </w:pPr>
      <w:r w:rsidRPr="00434BCD">
        <w:rPr>
          <w:lang w:val="en-US"/>
        </w:rPr>
        <w:t xml:space="preserve">Supportive therapy </w:t>
      </w:r>
      <w:proofErr w:type="gramStart"/>
      <w:r w:rsidRPr="00434BCD">
        <w:rPr>
          <w:lang w:val="en-US"/>
        </w:rPr>
        <w:t>w</w:t>
      </w:r>
      <w:r w:rsidR="00FD3808" w:rsidRPr="00434BCD">
        <w:rPr>
          <w:lang w:val="en-US"/>
        </w:rPr>
        <w:t>ere</w:t>
      </w:r>
      <w:proofErr w:type="gramEnd"/>
      <w:r w:rsidRPr="00434BCD">
        <w:rPr>
          <w:lang w:val="en-US"/>
        </w:rPr>
        <w:t xml:space="preserve"> commonly </w:t>
      </w:r>
      <w:r w:rsidR="008D7D67" w:rsidRPr="00434BCD">
        <w:rPr>
          <w:lang w:val="en-US"/>
        </w:rPr>
        <w:t xml:space="preserve">used </w:t>
      </w:r>
      <w:r w:rsidRPr="00434BCD">
        <w:rPr>
          <w:lang w:val="en-US"/>
        </w:rPr>
        <w:t xml:space="preserve">during hospitalization including oxygen therapy in 34%, non-invasive </w:t>
      </w:r>
      <w:r w:rsidR="008D7D67" w:rsidRPr="00434BCD">
        <w:rPr>
          <w:lang w:val="en-US"/>
        </w:rPr>
        <w:t>ventilatory</w:t>
      </w:r>
      <w:r w:rsidR="00057A1B" w:rsidRPr="00434BCD">
        <w:rPr>
          <w:lang w:val="en-US"/>
        </w:rPr>
        <w:t xml:space="preserve"> </w:t>
      </w:r>
      <w:r w:rsidRPr="00434BCD">
        <w:rPr>
          <w:lang w:val="en-US"/>
        </w:rPr>
        <w:t xml:space="preserve">support in 34%, </w:t>
      </w:r>
      <w:r w:rsidR="008D7D67" w:rsidRPr="00434BCD">
        <w:rPr>
          <w:lang w:val="en-US"/>
        </w:rPr>
        <w:t xml:space="preserve">vasopressor support </w:t>
      </w:r>
      <w:r w:rsidRPr="00434BCD">
        <w:rPr>
          <w:lang w:val="en-US"/>
        </w:rPr>
        <w:t xml:space="preserve">in 15%, and </w:t>
      </w:r>
      <w:r w:rsidR="008D7D67" w:rsidRPr="00434BCD">
        <w:rPr>
          <w:lang w:val="en-US"/>
        </w:rPr>
        <w:t xml:space="preserve">invasive mechanical ventilation </w:t>
      </w:r>
      <w:r w:rsidRPr="00434BCD">
        <w:rPr>
          <w:lang w:val="en-US"/>
        </w:rPr>
        <w:t>in 15% of patients.</w:t>
      </w:r>
    </w:p>
    <w:p w14:paraId="1351D9B5" w14:textId="77777777" w:rsidR="00434BCD" w:rsidRDefault="00434BCD" w:rsidP="00434BCD">
      <w:pPr>
        <w:jc w:val="center"/>
      </w:pPr>
      <w:r>
        <w:rPr>
          <w:noProof/>
          <w:lang w:eastAsia="fr-FR"/>
        </w:rPr>
        <w:lastRenderedPageBreak/>
        <w:drawing>
          <wp:inline distT="0" distB="0" distL="0" distR="0" wp14:anchorId="6071BB73" wp14:editId="2BA3AF7F">
            <wp:extent cx="4201515" cy="2276475"/>
            <wp:effectExtent l="0" t="0" r="8890" b="0"/>
            <wp:docPr id="202066041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_5_supportive_care_outcomes.png"/>
                    <pic:cNvPicPr/>
                  </pic:nvPicPr>
                  <pic:blipFill rotWithShape="1">
                    <a:blip r:embed="rId11"/>
                    <a:srcRect t="20286"/>
                    <a:stretch>
                      <a:fillRect/>
                    </a:stretch>
                  </pic:blipFill>
                  <pic:spPr bwMode="auto">
                    <a:xfrm>
                      <a:off x="0" y="0"/>
                      <a:ext cx="4203742" cy="2277682"/>
                    </a:xfrm>
                    <a:prstGeom prst="rect">
                      <a:avLst/>
                    </a:prstGeom>
                    <a:ln>
                      <a:noFill/>
                    </a:ln>
                    <a:extLst>
                      <a:ext uri="{53640926-AAD7-44D8-BBD7-CCE9431645EC}">
                        <a14:shadowObscured xmlns:a14="http://schemas.microsoft.com/office/drawing/2010/main"/>
                      </a:ext>
                    </a:extLst>
                  </pic:spPr>
                </pic:pic>
              </a:graphicData>
            </a:graphic>
          </wp:inline>
        </w:drawing>
      </w:r>
    </w:p>
    <w:p w14:paraId="4619A23C" w14:textId="77777777" w:rsidR="00434BCD" w:rsidRDefault="00434BCD" w:rsidP="00434BCD">
      <w:pPr>
        <w:pStyle w:val="CaptionCustom"/>
        <w:jc w:val="center"/>
      </w:pPr>
      <w:r>
        <w:rPr>
          <w:b/>
        </w:rPr>
        <w:t xml:space="preserve">Figure 5. </w:t>
      </w:r>
      <w:r>
        <w:t>Supportive care requirements during hospitalization.</w:t>
      </w:r>
    </w:p>
    <w:p w14:paraId="2EE7F294" w14:textId="77777777" w:rsidR="00434BCD" w:rsidRPr="00202D20" w:rsidRDefault="00434BCD" w:rsidP="00434BCD">
      <w:pPr>
        <w:ind w:left="360"/>
        <w:jc w:val="center"/>
        <w:rPr>
          <w:b/>
          <w:bCs/>
          <w:lang w:val="en-US"/>
        </w:rPr>
      </w:pPr>
    </w:p>
    <w:p w14:paraId="138BE829" w14:textId="77777777" w:rsidR="005713E0" w:rsidRPr="00FD3808" w:rsidRDefault="005713E0" w:rsidP="005713E0">
      <w:pPr>
        <w:ind w:left="360"/>
        <w:rPr>
          <w:b/>
          <w:bCs/>
          <w:lang w:val="en-US"/>
        </w:rPr>
      </w:pPr>
      <w:r w:rsidRPr="00FD3808">
        <w:rPr>
          <w:b/>
          <w:bCs/>
          <w:lang w:val="en-US"/>
        </w:rPr>
        <w:t>3.5 In-Hospital Outcomes</w:t>
      </w:r>
    </w:p>
    <w:p w14:paraId="7956308D" w14:textId="5D82B0E3" w:rsidR="005713E0" w:rsidRPr="00434BCD" w:rsidRDefault="00FD3808" w:rsidP="00FD3808">
      <w:pPr>
        <w:ind w:left="360"/>
        <w:rPr>
          <w:lang w:val="en-US"/>
        </w:rPr>
      </w:pPr>
      <w:r w:rsidRPr="00434BCD">
        <w:rPr>
          <w:lang w:val="en-US"/>
        </w:rPr>
        <w:t>The mean length of hospital stay was 7 ± 3 days. The majority of patients (87%) were admitted to the intensive care unit, reflecting the severity of the study population.</w:t>
      </w:r>
      <w:r w:rsidR="005713E0" w:rsidRPr="00434BCD">
        <w:rPr>
          <w:lang w:val="en-US"/>
        </w:rPr>
        <w:t xml:space="preserve"> </w:t>
      </w:r>
      <w:r w:rsidR="00057A1B" w:rsidRPr="00434BCD">
        <w:rPr>
          <w:lang w:val="en-US"/>
        </w:rPr>
        <w:t>No bleeding complications were documented during hospitalization</w:t>
      </w:r>
      <w:r w:rsidR="005713E0" w:rsidRPr="00434BCD">
        <w:rPr>
          <w:lang w:val="en-US"/>
        </w:rPr>
        <w:t xml:space="preserve">. </w:t>
      </w:r>
      <w:r w:rsidR="00057A1B" w:rsidRPr="00434BCD">
        <w:rPr>
          <w:lang w:val="en-US"/>
        </w:rPr>
        <w:t xml:space="preserve">Recurrent thromboembolic events occurred in 2 patients (4%), </w:t>
      </w:r>
      <w:r w:rsidRPr="00434BCD">
        <w:rPr>
          <w:lang w:val="en-US"/>
        </w:rPr>
        <w:t xml:space="preserve">and in-hospital mortality was 9/54 (16.7%). </w:t>
      </w:r>
      <w:r w:rsidR="00057A1B" w:rsidRPr="00434BCD">
        <w:rPr>
          <w:lang w:val="en-US"/>
        </w:rPr>
        <w:t>Among high-risk patients, 5 died, corresponding to a mortality rate of 55.6%</w:t>
      </w:r>
      <w:r w:rsidR="007E4609" w:rsidRPr="00434BCD">
        <w:rPr>
          <w:lang w:val="en-US"/>
        </w:rPr>
        <w:t>. Among intermediate-high-risk patients, 4 of 24 died (16.7%).</w:t>
      </w:r>
    </w:p>
    <w:p w14:paraId="2AF94332" w14:textId="77777777" w:rsidR="00434BCD" w:rsidRDefault="00434BCD" w:rsidP="00434BCD">
      <w:pPr>
        <w:jc w:val="center"/>
      </w:pPr>
      <w:r>
        <w:rPr>
          <w:noProof/>
          <w:lang w:eastAsia="fr-FR"/>
        </w:rPr>
        <w:drawing>
          <wp:inline distT="0" distB="0" distL="0" distR="0" wp14:anchorId="3582C3FF" wp14:editId="35984407">
            <wp:extent cx="3494328" cy="2028825"/>
            <wp:effectExtent l="0" t="0" r="0" b="0"/>
            <wp:docPr id="189984818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6_short_term_outcomes.png"/>
                    <pic:cNvPicPr/>
                  </pic:nvPicPr>
                  <pic:blipFill>
                    <a:blip r:embed="rId12"/>
                    <a:stretch>
                      <a:fillRect/>
                    </a:stretch>
                  </pic:blipFill>
                  <pic:spPr>
                    <a:xfrm>
                      <a:off x="0" y="0"/>
                      <a:ext cx="3496083" cy="2029844"/>
                    </a:xfrm>
                    <a:prstGeom prst="rect">
                      <a:avLst/>
                    </a:prstGeom>
                  </pic:spPr>
                </pic:pic>
              </a:graphicData>
            </a:graphic>
          </wp:inline>
        </w:drawing>
      </w:r>
    </w:p>
    <w:p w14:paraId="3793A08B" w14:textId="77777777" w:rsidR="00434BCD" w:rsidRPr="00434BCD" w:rsidRDefault="00434BCD" w:rsidP="00434BCD">
      <w:pPr>
        <w:jc w:val="center"/>
        <w:rPr>
          <w:lang w:val="en-US"/>
        </w:rPr>
      </w:pPr>
      <w:r w:rsidRPr="00434BCD">
        <w:rPr>
          <w:b/>
          <w:lang w:val="en-US"/>
        </w:rPr>
        <w:t xml:space="preserve">Figure 6. </w:t>
      </w:r>
      <w:r w:rsidRPr="00434BCD">
        <w:rPr>
          <w:lang w:val="en-US"/>
        </w:rPr>
        <w:t>Short-term in-hospital outcomes.</w:t>
      </w:r>
    </w:p>
    <w:p w14:paraId="2B4E2D97" w14:textId="77777777" w:rsidR="00434BCD" w:rsidRDefault="00434BCD" w:rsidP="00434BCD">
      <w:pPr>
        <w:ind w:left="360"/>
        <w:jc w:val="center"/>
        <w:rPr>
          <w:b/>
          <w:bCs/>
          <w:lang w:val="en-US"/>
        </w:rPr>
      </w:pPr>
    </w:p>
    <w:p w14:paraId="40C44CF8" w14:textId="77777777" w:rsidR="001D2A7B" w:rsidRDefault="001D2A7B" w:rsidP="001D2A7B">
      <w:pPr>
        <w:jc w:val="center"/>
      </w:pPr>
      <w:r>
        <w:rPr>
          <w:noProof/>
          <w:lang w:eastAsia="fr-FR"/>
        </w:rPr>
        <w:lastRenderedPageBreak/>
        <w:drawing>
          <wp:inline distT="0" distB="0" distL="0" distR="0" wp14:anchorId="63206476" wp14:editId="6CBAE1A6">
            <wp:extent cx="4238625" cy="3941445"/>
            <wp:effectExtent l="0" t="0" r="9525" b="1905"/>
            <wp:docPr id="182112095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_6_mortality_by_risk.png"/>
                    <pic:cNvPicPr/>
                  </pic:nvPicPr>
                  <pic:blipFill rotWithShape="1">
                    <a:blip r:embed="rId13"/>
                    <a:srcRect t="957" r="26419"/>
                    <a:stretch>
                      <a:fillRect/>
                    </a:stretch>
                  </pic:blipFill>
                  <pic:spPr bwMode="auto">
                    <a:xfrm>
                      <a:off x="0" y="0"/>
                      <a:ext cx="4238815" cy="3941621"/>
                    </a:xfrm>
                    <a:prstGeom prst="rect">
                      <a:avLst/>
                    </a:prstGeom>
                    <a:ln>
                      <a:noFill/>
                    </a:ln>
                    <a:extLst>
                      <a:ext uri="{53640926-AAD7-44D8-BBD7-CCE9431645EC}">
                        <a14:shadowObscured xmlns:a14="http://schemas.microsoft.com/office/drawing/2010/main"/>
                      </a:ext>
                    </a:extLst>
                  </pic:spPr>
                </pic:pic>
              </a:graphicData>
            </a:graphic>
          </wp:inline>
        </w:drawing>
      </w:r>
    </w:p>
    <w:p w14:paraId="45C9A088" w14:textId="37E86BFA" w:rsidR="001D2A7B" w:rsidRDefault="001D2A7B" w:rsidP="001D2A7B">
      <w:pPr>
        <w:pStyle w:val="CaptionCustom"/>
        <w:jc w:val="center"/>
      </w:pPr>
      <w:r>
        <w:rPr>
          <w:b/>
        </w:rPr>
        <w:t xml:space="preserve">Figure </w:t>
      </w:r>
      <w:r w:rsidR="00434BCD">
        <w:rPr>
          <w:b/>
        </w:rPr>
        <w:t>7</w:t>
      </w:r>
      <w:r>
        <w:rPr>
          <w:b/>
        </w:rPr>
        <w:t xml:space="preserve">. </w:t>
      </w:r>
      <w:r>
        <w:t>In-hospital mortality according to ESC risk category.</w:t>
      </w:r>
    </w:p>
    <w:p w14:paraId="40D4DA37" w14:textId="77777777" w:rsidR="001D2A7B" w:rsidRPr="00202D20" w:rsidRDefault="001D2A7B" w:rsidP="00FD3808">
      <w:pPr>
        <w:ind w:left="360"/>
        <w:rPr>
          <w:b/>
          <w:bCs/>
          <w:lang w:val="en-US"/>
        </w:rPr>
      </w:pPr>
    </w:p>
    <w:p w14:paraId="7A91923F" w14:textId="77777777" w:rsidR="005713E0" w:rsidRPr="00202D20" w:rsidRDefault="005713E0" w:rsidP="005713E0">
      <w:pPr>
        <w:ind w:left="360"/>
        <w:rPr>
          <w:b/>
          <w:bCs/>
          <w:lang w:val="en-US"/>
        </w:rPr>
      </w:pPr>
      <w:r w:rsidRPr="00202D20">
        <w:rPr>
          <w:b/>
          <w:bCs/>
          <w:lang w:val="en-US"/>
        </w:rPr>
        <w:t>3.6 Follow-Up</w:t>
      </w:r>
    </w:p>
    <w:p w14:paraId="1477BFB0" w14:textId="17A02B43" w:rsidR="00057A1B" w:rsidRPr="00434BCD" w:rsidRDefault="00057A1B" w:rsidP="00057A1B">
      <w:pPr>
        <w:ind w:left="360"/>
        <w:rPr>
          <w:lang w:val="en-US"/>
        </w:rPr>
      </w:pPr>
      <w:r w:rsidRPr="00434BCD">
        <w:rPr>
          <w:lang w:val="en-US"/>
        </w:rPr>
        <w:t>Follow-up data were available for all 45 patients discharged alive (83% of the 54 patients). No recurrent events were documented at 30 days, and no deaths were recorded during the 3-month follow-up period.</w:t>
      </w:r>
    </w:p>
    <w:p w14:paraId="6890C350" w14:textId="12B94544" w:rsidR="00A417D9" w:rsidRPr="00434BCD" w:rsidRDefault="00A417D9" w:rsidP="00A417D9">
      <w:pPr>
        <w:ind w:left="360"/>
        <w:rPr>
          <w:lang w:val="en-US"/>
        </w:rPr>
      </w:pPr>
      <w:r w:rsidRPr="00434BCD">
        <w:rPr>
          <w:lang w:val="en-US"/>
        </w:rPr>
        <w:t>Table 1 summarizes early risk stratification and in-hospital mortality. Table 2 summarizes the anticoagulant strategies used during hospitalization.</w:t>
      </w:r>
    </w:p>
    <w:p w14:paraId="6E50609C" w14:textId="31C18825" w:rsidR="005713E0" w:rsidRPr="00202D20" w:rsidRDefault="005713E0" w:rsidP="00A417D9">
      <w:pPr>
        <w:ind w:left="360"/>
        <w:rPr>
          <w:b/>
          <w:bCs/>
          <w:lang w:val="en-US"/>
        </w:rPr>
      </w:pPr>
      <w:r w:rsidRPr="00202D20">
        <w:rPr>
          <w:b/>
          <w:bCs/>
          <w:lang w:val="en-US"/>
        </w:rPr>
        <w:t xml:space="preserve">Table 1. </w:t>
      </w:r>
      <w:r w:rsidRPr="00434BCD">
        <w:rPr>
          <w:lang w:val="en-US"/>
        </w:rPr>
        <w:t>Early risk stratification and in-hospital mortality</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413"/>
        <w:gridCol w:w="2226"/>
        <w:gridCol w:w="2230"/>
        <w:gridCol w:w="2233"/>
      </w:tblGrid>
      <w:tr w:rsidR="005713E0" w:rsidRPr="005713E0" w14:paraId="38AE7BF5" w14:textId="77777777">
        <w:trPr>
          <w:trHeight w:val="540"/>
        </w:trPr>
        <w:tc>
          <w:tcPr>
            <w:tcW w:w="2250" w:type="dxa"/>
            <w:tcBorders>
              <w:top w:val="single" w:sz="6" w:space="0" w:color="E0E0E0"/>
              <w:left w:val="single" w:sz="6" w:space="0" w:color="E0E0E0"/>
              <w:bottom w:val="single" w:sz="6" w:space="0" w:color="E0E0E0"/>
              <w:right w:val="single" w:sz="6" w:space="0" w:color="E0E0E0"/>
            </w:tcBorders>
            <w:hideMark/>
          </w:tcPr>
          <w:p w14:paraId="1C972F0B" w14:textId="77777777" w:rsidR="005713E0" w:rsidRPr="005713E0" w:rsidRDefault="005713E0" w:rsidP="005713E0">
            <w:pPr>
              <w:ind w:left="360"/>
              <w:rPr>
                <w:b/>
                <w:bCs/>
              </w:rPr>
            </w:pPr>
            <w:r w:rsidRPr="005713E0">
              <w:rPr>
                <w:b/>
                <w:bCs/>
              </w:rPr>
              <w:t xml:space="preserve">Risk </w:t>
            </w:r>
            <w:proofErr w:type="spellStart"/>
            <w:r w:rsidRPr="005713E0">
              <w:rPr>
                <w:b/>
                <w:bCs/>
              </w:rPr>
              <w:t>category</w:t>
            </w:r>
            <w:proofErr w:type="spellEnd"/>
          </w:p>
        </w:tc>
        <w:tc>
          <w:tcPr>
            <w:tcW w:w="2250" w:type="dxa"/>
            <w:tcBorders>
              <w:top w:val="single" w:sz="6" w:space="0" w:color="E0E0E0"/>
              <w:left w:val="single" w:sz="6" w:space="0" w:color="E0E0E0"/>
              <w:bottom w:val="single" w:sz="6" w:space="0" w:color="E0E0E0"/>
              <w:right w:val="single" w:sz="6" w:space="0" w:color="E0E0E0"/>
            </w:tcBorders>
            <w:hideMark/>
          </w:tcPr>
          <w:p w14:paraId="6EF481E6" w14:textId="77777777" w:rsidR="005713E0" w:rsidRPr="005713E0" w:rsidRDefault="005713E0" w:rsidP="005713E0">
            <w:pPr>
              <w:ind w:left="360"/>
              <w:rPr>
                <w:b/>
                <w:bCs/>
              </w:rPr>
            </w:pPr>
            <w:r w:rsidRPr="005713E0">
              <w:rPr>
                <w:b/>
                <w:bCs/>
              </w:rPr>
              <w:t>n (%)</w:t>
            </w:r>
          </w:p>
        </w:tc>
        <w:tc>
          <w:tcPr>
            <w:tcW w:w="2250" w:type="dxa"/>
            <w:tcBorders>
              <w:top w:val="single" w:sz="6" w:space="0" w:color="E0E0E0"/>
              <w:left w:val="single" w:sz="6" w:space="0" w:color="E0E0E0"/>
              <w:bottom w:val="single" w:sz="6" w:space="0" w:color="E0E0E0"/>
              <w:right w:val="single" w:sz="6" w:space="0" w:color="E0E0E0"/>
            </w:tcBorders>
            <w:hideMark/>
          </w:tcPr>
          <w:p w14:paraId="35284AA5" w14:textId="77777777" w:rsidR="005713E0" w:rsidRPr="005713E0" w:rsidRDefault="005713E0" w:rsidP="005713E0">
            <w:pPr>
              <w:ind w:left="360"/>
              <w:rPr>
                <w:b/>
                <w:bCs/>
              </w:rPr>
            </w:pPr>
            <w:proofErr w:type="spellStart"/>
            <w:r w:rsidRPr="005713E0">
              <w:rPr>
                <w:b/>
                <w:bCs/>
              </w:rPr>
              <w:t>Deaths</w:t>
            </w:r>
            <w:proofErr w:type="spellEnd"/>
            <w:r w:rsidRPr="005713E0">
              <w:rPr>
                <w:b/>
                <w:bCs/>
              </w:rPr>
              <w:t>, n</w:t>
            </w:r>
          </w:p>
        </w:tc>
        <w:tc>
          <w:tcPr>
            <w:tcW w:w="2250" w:type="dxa"/>
            <w:tcBorders>
              <w:top w:val="single" w:sz="6" w:space="0" w:color="E0E0E0"/>
              <w:left w:val="single" w:sz="6" w:space="0" w:color="E0E0E0"/>
              <w:bottom w:val="single" w:sz="6" w:space="0" w:color="E0E0E0"/>
              <w:right w:val="single" w:sz="6" w:space="0" w:color="E0E0E0"/>
            </w:tcBorders>
            <w:hideMark/>
          </w:tcPr>
          <w:p w14:paraId="65C4599B" w14:textId="77777777" w:rsidR="005713E0" w:rsidRPr="005713E0" w:rsidRDefault="005713E0" w:rsidP="005713E0">
            <w:pPr>
              <w:ind w:left="360"/>
              <w:rPr>
                <w:b/>
                <w:bCs/>
              </w:rPr>
            </w:pPr>
            <w:proofErr w:type="spellStart"/>
            <w:r w:rsidRPr="005713E0">
              <w:rPr>
                <w:b/>
                <w:bCs/>
              </w:rPr>
              <w:t>Mortality</w:t>
            </w:r>
            <w:proofErr w:type="spellEnd"/>
            <w:r w:rsidRPr="005713E0">
              <w:rPr>
                <w:b/>
                <w:bCs/>
              </w:rPr>
              <w:t xml:space="preserve"> (%)</w:t>
            </w:r>
          </w:p>
        </w:tc>
      </w:tr>
      <w:tr w:rsidR="005713E0" w:rsidRPr="005713E0" w14:paraId="0625AE93" w14:textId="77777777">
        <w:trPr>
          <w:trHeight w:val="540"/>
        </w:trPr>
        <w:tc>
          <w:tcPr>
            <w:tcW w:w="0" w:type="auto"/>
            <w:tcBorders>
              <w:top w:val="nil"/>
              <w:left w:val="single" w:sz="6" w:space="0" w:color="E0E0E0"/>
              <w:bottom w:val="single" w:sz="6" w:space="0" w:color="E0E0E0"/>
              <w:right w:val="single" w:sz="6" w:space="0" w:color="E0E0E0"/>
            </w:tcBorders>
            <w:hideMark/>
          </w:tcPr>
          <w:p w14:paraId="18D62805" w14:textId="77777777" w:rsidR="005713E0" w:rsidRPr="005713E0" w:rsidRDefault="005713E0" w:rsidP="005713E0">
            <w:pPr>
              <w:ind w:left="360"/>
              <w:rPr>
                <w:b/>
                <w:bCs/>
              </w:rPr>
            </w:pPr>
            <w:r w:rsidRPr="005713E0">
              <w:rPr>
                <w:b/>
                <w:bCs/>
              </w:rPr>
              <w:t xml:space="preserve">High </w:t>
            </w:r>
            <w:proofErr w:type="spellStart"/>
            <w:r w:rsidRPr="005713E0">
              <w:rPr>
                <w:b/>
                <w:bCs/>
              </w:rPr>
              <w:t>risk</w:t>
            </w:r>
            <w:proofErr w:type="spellEnd"/>
          </w:p>
        </w:tc>
        <w:tc>
          <w:tcPr>
            <w:tcW w:w="0" w:type="auto"/>
            <w:tcBorders>
              <w:top w:val="nil"/>
              <w:left w:val="single" w:sz="6" w:space="0" w:color="E0E0E0"/>
              <w:bottom w:val="single" w:sz="6" w:space="0" w:color="E0E0E0"/>
              <w:right w:val="single" w:sz="6" w:space="0" w:color="E0E0E0"/>
            </w:tcBorders>
            <w:hideMark/>
          </w:tcPr>
          <w:p w14:paraId="6AC9FC44" w14:textId="77777777" w:rsidR="005713E0" w:rsidRPr="005713E0" w:rsidRDefault="005713E0" w:rsidP="005713E0">
            <w:pPr>
              <w:ind w:left="360"/>
              <w:rPr>
                <w:b/>
                <w:bCs/>
              </w:rPr>
            </w:pPr>
            <w:r w:rsidRPr="005713E0">
              <w:rPr>
                <w:b/>
                <w:bCs/>
              </w:rPr>
              <w:t>9 (17)</w:t>
            </w:r>
          </w:p>
        </w:tc>
        <w:tc>
          <w:tcPr>
            <w:tcW w:w="0" w:type="auto"/>
            <w:tcBorders>
              <w:top w:val="nil"/>
              <w:left w:val="single" w:sz="6" w:space="0" w:color="E0E0E0"/>
              <w:bottom w:val="single" w:sz="6" w:space="0" w:color="E0E0E0"/>
              <w:right w:val="single" w:sz="6" w:space="0" w:color="E0E0E0"/>
            </w:tcBorders>
            <w:hideMark/>
          </w:tcPr>
          <w:p w14:paraId="61DF9C3C" w14:textId="77777777" w:rsidR="005713E0" w:rsidRPr="005713E0" w:rsidRDefault="005713E0" w:rsidP="005713E0">
            <w:pPr>
              <w:ind w:left="360"/>
              <w:rPr>
                <w:b/>
                <w:bCs/>
              </w:rPr>
            </w:pPr>
            <w:r w:rsidRPr="005713E0">
              <w:rPr>
                <w:b/>
                <w:bCs/>
              </w:rPr>
              <w:t>5</w:t>
            </w:r>
          </w:p>
        </w:tc>
        <w:tc>
          <w:tcPr>
            <w:tcW w:w="0" w:type="auto"/>
            <w:tcBorders>
              <w:top w:val="nil"/>
              <w:left w:val="single" w:sz="6" w:space="0" w:color="E0E0E0"/>
              <w:bottom w:val="single" w:sz="6" w:space="0" w:color="E0E0E0"/>
              <w:right w:val="single" w:sz="6" w:space="0" w:color="E0E0E0"/>
            </w:tcBorders>
            <w:hideMark/>
          </w:tcPr>
          <w:p w14:paraId="5A799A6A" w14:textId="77777777" w:rsidR="005713E0" w:rsidRPr="005713E0" w:rsidRDefault="005713E0" w:rsidP="005713E0">
            <w:pPr>
              <w:ind w:left="360"/>
              <w:rPr>
                <w:b/>
                <w:bCs/>
              </w:rPr>
            </w:pPr>
            <w:r w:rsidRPr="005713E0">
              <w:rPr>
                <w:b/>
                <w:bCs/>
              </w:rPr>
              <w:t>55.6</w:t>
            </w:r>
          </w:p>
        </w:tc>
      </w:tr>
      <w:tr w:rsidR="005713E0" w:rsidRPr="005713E0" w14:paraId="2CF8821F" w14:textId="77777777">
        <w:trPr>
          <w:trHeight w:val="540"/>
        </w:trPr>
        <w:tc>
          <w:tcPr>
            <w:tcW w:w="0" w:type="auto"/>
            <w:tcBorders>
              <w:top w:val="nil"/>
              <w:left w:val="single" w:sz="6" w:space="0" w:color="E0E0E0"/>
              <w:bottom w:val="single" w:sz="6" w:space="0" w:color="E0E0E0"/>
              <w:right w:val="single" w:sz="6" w:space="0" w:color="E0E0E0"/>
            </w:tcBorders>
            <w:hideMark/>
          </w:tcPr>
          <w:p w14:paraId="6EA6FD9D" w14:textId="77777777" w:rsidR="005713E0" w:rsidRPr="005713E0" w:rsidRDefault="005713E0" w:rsidP="005713E0">
            <w:pPr>
              <w:ind w:left="360"/>
              <w:rPr>
                <w:b/>
                <w:bCs/>
              </w:rPr>
            </w:pPr>
            <w:proofErr w:type="spellStart"/>
            <w:r w:rsidRPr="005713E0">
              <w:rPr>
                <w:b/>
                <w:bCs/>
              </w:rPr>
              <w:t>Intermediate</w:t>
            </w:r>
            <w:proofErr w:type="spellEnd"/>
            <w:r w:rsidRPr="005713E0">
              <w:rPr>
                <w:b/>
                <w:bCs/>
              </w:rPr>
              <w:t xml:space="preserve">-high </w:t>
            </w:r>
            <w:proofErr w:type="spellStart"/>
            <w:r w:rsidRPr="005713E0">
              <w:rPr>
                <w:b/>
                <w:bCs/>
              </w:rPr>
              <w:t>risk</w:t>
            </w:r>
            <w:proofErr w:type="spellEnd"/>
          </w:p>
        </w:tc>
        <w:tc>
          <w:tcPr>
            <w:tcW w:w="0" w:type="auto"/>
            <w:tcBorders>
              <w:top w:val="nil"/>
              <w:left w:val="single" w:sz="6" w:space="0" w:color="E0E0E0"/>
              <w:bottom w:val="single" w:sz="6" w:space="0" w:color="E0E0E0"/>
              <w:right w:val="single" w:sz="6" w:space="0" w:color="E0E0E0"/>
            </w:tcBorders>
            <w:hideMark/>
          </w:tcPr>
          <w:p w14:paraId="6603903E" w14:textId="77777777" w:rsidR="005713E0" w:rsidRDefault="005713E0" w:rsidP="005713E0">
            <w:pPr>
              <w:ind w:left="360"/>
              <w:rPr>
                <w:b/>
                <w:bCs/>
              </w:rPr>
            </w:pPr>
            <w:r w:rsidRPr="005713E0">
              <w:rPr>
                <w:b/>
                <w:bCs/>
              </w:rPr>
              <w:t>24 (44)</w:t>
            </w:r>
          </w:p>
          <w:p w14:paraId="175C636D" w14:textId="77777777" w:rsidR="00A417D9" w:rsidRPr="005713E0" w:rsidRDefault="00A417D9" w:rsidP="005713E0">
            <w:pPr>
              <w:ind w:left="360"/>
              <w:rPr>
                <w:b/>
                <w:bCs/>
              </w:rPr>
            </w:pPr>
          </w:p>
        </w:tc>
        <w:tc>
          <w:tcPr>
            <w:tcW w:w="0" w:type="auto"/>
            <w:tcBorders>
              <w:top w:val="nil"/>
              <w:left w:val="single" w:sz="6" w:space="0" w:color="E0E0E0"/>
              <w:bottom w:val="single" w:sz="6" w:space="0" w:color="E0E0E0"/>
              <w:right w:val="single" w:sz="6" w:space="0" w:color="E0E0E0"/>
            </w:tcBorders>
            <w:hideMark/>
          </w:tcPr>
          <w:p w14:paraId="4E5F1BF2" w14:textId="77777777" w:rsidR="005713E0" w:rsidRPr="005713E0" w:rsidRDefault="005713E0" w:rsidP="005713E0">
            <w:pPr>
              <w:ind w:left="360"/>
              <w:rPr>
                <w:b/>
                <w:bCs/>
              </w:rPr>
            </w:pPr>
            <w:r w:rsidRPr="005713E0">
              <w:rPr>
                <w:b/>
                <w:bCs/>
              </w:rPr>
              <w:t>4</w:t>
            </w:r>
          </w:p>
        </w:tc>
        <w:tc>
          <w:tcPr>
            <w:tcW w:w="0" w:type="auto"/>
            <w:tcBorders>
              <w:top w:val="nil"/>
              <w:left w:val="single" w:sz="6" w:space="0" w:color="E0E0E0"/>
              <w:bottom w:val="single" w:sz="6" w:space="0" w:color="E0E0E0"/>
              <w:right w:val="single" w:sz="6" w:space="0" w:color="E0E0E0"/>
            </w:tcBorders>
            <w:hideMark/>
          </w:tcPr>
          <w:p w14:paraId="31BFFA77" w14:textId="77777777" w:rsidR="005713E0" w:rsidRPr="005713E0" w:rsidRDefault="005713E0" w:rsidP="005713E0">
            <w:pPr>
              <w:ind w:left="360"/>
              <w:rPr>
                <w:b/>
                <w:bCs/>
              </w:rPr>
            </w:pPr>
            <w:r w:rsidRPr="005713E0">
              <w:rPr>
                <w:b/>
                <w:bCs/>
              </w:rPr>
              <w:t>16.7</w:t>
            </w:r>
          </w:p>
        </w:tc>
      </w:tr>
      <w:tr w:rsidR="005713E0" w:rsidRPr="005713E0" w14:paraId="4008535C" w14:textId="77777777">
        <w:trPr>
          <w:trHeight w:val="540"/>
        </w:trPr>
        <w:tc>
          <w:tcPr>
            <w:tcW w:w="0" w:type="auto"/>
            <w:tcBorders>
              <w:top w:val="nil"/>
              <w:left w:val="single" w:sz="6" w:space="0" w:color="E0E0E0"/>
              <w:bottom w:val="single" w:sz="6" w:space="0" w:color="E0E0E0"/>
              <w:right w:val="single" w:sz="6" w:space="0" w:color="E0E0E0"/>
            </w:tcBorders>
            <w:hideMark/>
          </w:tcPr>
          <w:p w14:paraId="54A49F66" w14:textId="77777777" w:rsidR="005713E0" w:rsidRPr="005713E0" w:rsidRDefault="005713E0" w:rsidP="005713E0">
            <w:pPr>
              <w:ind w:left="360"/>
              <w:rPr>
                <w:b/>
                <w:bCs/>
              </w:rPr>
            </w:pPr>
            <w:proofErr w:type="spellStart"/>
            <w:r w:rsidRPr="005713E0">
              <w:rPr>
                <w:b/>
                <w:bCs/>
              </w:rPr>
              <w:t>Intermediate-low</w:t>
            </w:r>
            <w:proofErr w:type="spellEnd"/>
            <w:r w:rsidRPr="005713E0">
              <w:rPr>
                <w:b/>
                <w:bCs/>
              </w:rPr>
              <w:t xml:space="preserve"> </w:t>
            </w:r>
            <w:proofErr w:type="spellStart"/>
            <w:r w:rsidRPr="005713E0">
              <w:rPr>
                <w:b/>
                <w:bCs/>
              </w:rPr>
              <w:t>risk</w:t>
            </w:r>
            <w:proofErr w:type="spellEnd"/>
          </w:p>
        </w:tc>
        <w:tc>
          <w:tcPr>
            <w:tcW w:w="0" w:type="auto"/>
            <w:tcBorders>
              <w:top w:val="nil"/>
              <w:left w:val="single" w:sz="6" w:space="0" w:color="E0E0E0"/>
              <w:bottom w:val="single" w:sz="6" w:space="0" w:color="E0E0E0"/>
              <w:right w:val="single" w:sz="6" w:space="0" w:color="E0E0E0"/>
            </w:tcBorders>
            <w:hideMark/>
          </w:tcPr>
          <w:p w14:paraId="4A83F87A" w14:textId="77777777" w:rsidR="005713E0" w:rsidRPr="005713E0" w:rsidRDefault="005713E0" w:rsidP="005713E0">
            <w:pPr>
              <w:ind w:left="360"/>
              <w:rPr>
                <w:b/>
                <w:bCs/>
              </w:rPr>
            </w:pPr>
            <w:r w:rsidRPr="005713E0">
              <w:rPr>
                <w:b/>
                <w:bCs/>
              </w:rPr>
              <w:t>21 (39)</w:t>
            </w:r>
          </w:p>
        </w:tc>
        <w:tc>
          <w:tcPr>
            <w:tcW w:w="0" w:type="auto"/>
            <w:tcBorders>
              <w:top w:val="nil"/>
              <w:left w:val="single" w:sz="6" w:space="0" w:color="E0E0E0"/>
              <w:bottom w:val="single" w:sz="6" w:space="0" w:color="E0E0E0"/>
              <w:right w:val="single" w:sz="6" w:space="0" w:color="E0E0E0"/>
            </w:tcBorders>
            <w:hideMark/>
          </w:tcPr>
          <w:p w14:paraId="43E033CA" w14:textId="77777777" w:rsidR="005713E0" w:rsidRPr="005713E0" w:rsidRDefault="005713E0" w:rsidP="005713E0">
            <w:pPr>
              <w:ind w:left="360"/>
              <w:rPr>
                <w:b/>
                <w:bCs/>
              </w:rPr>
            </w:pPr>
            <w:r w:rsidRPr="005713E0">
              <w:rPr>
                <w:b/>
                <w:bCs/>
              </w:rPr>
              <w:t>0</w:t>
            </w:r>
          </w:p>
        </w:tc>
        <w:tc>
          <w:tcPr>
            <w:tcW w:w="0" w:type="auto"/>
            <w:tcBorders>
              <w:top w:val="nil"/>
              <w:left w:val="single" w:sz="6" w:space="0" w:color="E0E0E0"/>
              <w:bottom w:val="single" w:sz="6" w:space="0" w:color="E0E0E0"/>
              <w:right w:val="single" w:sz="6" w:space="0" w:color="E0E0E0"/>
            </w:tcBorders>
            <w:hideMark/>
          </w:tcPr>
          <w:p w14:paraId="0B2FB390" w14:textId="77777777" w:rsidR="005713E0" w:rsidRPr="005713E0" w:rsidRDefault="005713E0" w:rsidP="005713E0">
            <w:pPr>
              <w:ind w:left="360"/>
              <w:rPr>
                <w:b/>
                <w:bCs/>
              </w:rPr>
            </w:pPr>
            <w:r w:rsidRPr="005713E0">
              <w:rPr>
                <w:b/>
                <w:bCs/>
              </w:rPr>
              <w:t>0</w:t>
            </w:r>
          </w:p>
        </w:tc>
      </w:tr>
      <w:tr w:rsidR="005713E0" w:rsidRPr="005713E0" w14:paraId="56932F4E" w14:textId="77777777">
        <w:trPr>
          <w:trHeight w:val="540"/>
        </w:trPr>
        <w:tc>
          <w:tcPr>
            <w:tcW w:w="0" w:type="auto"/>
            <w:tcBorders>
              <w:top w:val="nil"/>
              <w:left w:val="single" w:sz="6" w:space="0" w:color="E0E0E0"/>
              <w:bottom w:val="single" w:sz="6" w:space="0" w:color="E0E0E0"/>
              <w:right w:val="single" w:sz="6" w:space="0" w:color="E0E0E0"/>
            </w:tcBorders>
            <w:hideMark/>
          </w:tcPr>
          <w:p w14:paraId="1A72C52B" w14:textId="77777777" w:rsidR="005713E0" w:rsidRPr="005713E0" w:rsidRDefault="005713E0" w:rsidP="005713E0">
            <w:pPr>
              <w:ind w:left="360"/>
              <w:rPr>
                <w:b/>
                <w:bCs/>
              </w:rPr>
            </w:pPr>
            <w:r w:rsidRPr="005713E0">
              <w:rPr>
                <w:b/>
                <w:bCs/>
              </w:rPr>
              <w:t xml:space="preserve">Low </w:t>
            </w:r>
            <w:proofErr w:type="spellStart"/>
            <w:r w:rsidRPr="005713E0">
              <w:rPr>
                <w:b/>
                <w:bCs/>
              </w:rPr>
              <w:t>risk</w:t>
            </w:r>
            <w:proofErr w:type="spellEnd"/>
          </w:p>
        </w:tc>
        <w:tc>
          <w:tcPr>
            <w:tcW w:w="0" w:type="auto"/>
            <w:tcBorders>
              <w:top w:val="nil"/>
              <w:left w:val="single" w:sz="6" w:space="0" w:color="E0E0E0"/>
              <w:bottom w:val="single" w:sz="6" w:space="0" w:color="E0E0E0"/>
              <w:right w:val="single" w:sz="6" w:space="0" w:color="E0E0E0"/>
            </w:tcBorders>
            <w:hideMark/>
          </w:tcPr>
          <w:p w14:paraId="4002C6CE" w14:textId="77777777" w:rsidR="005713E0" w:rsidRPr="005713E0" w:rsidRDefault="005713E0" w:rsidP="005713E0">
            <w:pPr>
              <w:ind w:left="360"/>
              <w:rPr>
                <w:b/>
                <w:bCs/>
              </w:rPr>
            </w:pPr>
            <w:r w:rsidRPr="005713E0">
              <w:rPr>
                <w:b/>
                <w:bCs/>
              </w:rPr>
              <w:t>0 (0)</w:t>
            </w:r>
          </w:p>
        </w:tc>
        <w:tc>
          <w:tcPr>
            <w:tcW w:w="0" w:type="auto"/>
            <w:tcBorders>
              <w:top w:val="nil"/>
              <w:left w:val="single" w:sz="6" w:space="0" w:color="E0E0E0"/>
              <w:bottom w:val="single" w:sz="6" w:space="0" w:color="E0E0E0"/>
              <w:right w:val="single" w:sz="6" w:space="0" w:color="E0E0E0"/>
            </w:tcBorders>
            <w:hideMark/>
          </w:tcPr>
          <w:p w14:paraId="4591B1EA" w14:textId="77777777" w:rsidR="005713E0" w:rsidRPr="005713E0" w:rsidRDefault="005713E0" w:rsidP="005713E0">
            <w:pPr>
              <w:ind w:left="360"/>
              <w:rPr>
                <w:b/>
                <w:bCs/>
              </w:rPr>
            </w:pPr>
            <w:r w:rsidRPr="005713E0">
              <w:rPr>
                <w:b/>
                <w:bCs/>
              </w:rPr>
              <w:t>0</w:t>
            </w:r>
          </w:p>
        </w:tc>
        <w:tc>
          <w:tcPr>
            <w:tcW w:w="0" w:type="auto"/>
            <w:tcBorders>
              <w:top w:val="nil"/>
              <w:left w:val="single" w:sz="6" w:space="0" w:color="E0E0E0"/>
              <w:bottom w:val="single" w:sz="6" w:space="0" w:color="E0E0E0"/>
              <w:right w:val="single" w:sz="6" w:space="0" w:color="E0E0E0"/>
            </w:tcBorders>
            <w:hideMark/>
          </w:tcPr>
          <w:p w14:paraId="01633920" w14:textId="77777777" w:rsidR="005713E0" w:rsidRPr="005713E0" w:rsidRDefault="005713E0" w:rsidP="005713E0">
            <w:pPr>
              <w:ind w:left="360"/>
              <w:rPr>
                <w:b/>
                <w:bCs/>
              </w:rPr>
            </w:pPr>
            <w:r w:rsidRPr="005713E0">
              <w:rPr>
                <w:b/>
                <w:bCs/>
              </w:rPr>
              <w:t>0</w:t>
            </w:r>
          </w:p>
        </w:tc>
      </w:tr>
      <w:tr w:rsidR="005713E0" w:rsidRPr="005713E0" w14:paraId="009D7E17" w14:textId="77777777">
        <w:trPr>
          <w:trHeight w:val="540"/>
        </w:trPr>
        <w:tc>
          <w:tcPr>
            <w:tcW w:w="0" w:type="auto"/>
            <w:tcBorders>
              <w:top w:val="nil"/>
              <w:left w:val="single" w:sz="6" w:space="0" w:color="E0E0E0"/>
              <w:bottom w:val="single" w:sz="6" w:space="0" w:color="E0E0E0"/>
              <w:right w:val="single" w:sz="6" w:space="0" w:color="E0E0E0"/>
            </w:tcBorders>
            <w:hideMark/>
          </w:tcPr>
          <w:p w14:paraId="678AA365" w14:textId="77777777" w:rsidR="005713E0" w:rsidRPr="005713E0" w:rsidRDefault="005713E0" w:rsidP="005713E0">
            <w:pPr>
              <w:ind w:left="360"/>
              <w:rPr>
                <w:b/>
                <w:bCs/>
              </w:rPr>
            </w:pPr>
            <w:r w:rsidRPr="005713E0">
              <w:rPr>
                <w:b/>
                <w:bCs/>
              </w:rPr>
              <w:t>Overall</w:t>
            </w:r>
          </w:p>
        </w:tc>
        <w:tc>
          <w:tcPr>
            <w:tcW w:w="0" w:type="auto"/>
            <w:tcBorders>
              <w:top w:val="nil"/>
              <w:left w:val="single" w:sz="6" w:space="0" w:color="E0E0E0"/>
              <w:bottom w:val="single" w:sz="6" w:space="0" w:color="E0E0E0"/>
              <w:right w:val="single" w:sz="6" w:space="0" w:color="E0E0E0"/>
            </w:tcBorders>
            <w:hideMark/>
          </w:tcPr>
          <w:p w14:paraId="4CAB39C0" w14:textId="77777777" w:rsidR="005713E0" w:rsidRPr="005713E0" w:rsidRDefault="005713E0" w:rsidP="005713E0">
            <w:pPr>
              <w:ind w:left="360"/>
              <w:rPr>
                <w:b/>
                <w:bCs/>
              </w:rPr>
            </w:pPr>
            <w:r w:rsidRPr="005713E0">
              <w:rPr>
                <w:b/>
                <w:bCs/>
              </w:rPr>
              <w:t>54 (100)</w:t>
            </w:r>
          </w:p>
        </w:tc>
        <w:tc>
          <w:tcPr>
            <w:tcW w:w="0" w:type="auto"/>
            <w:tcBorders>
              <w:top w:val="nil"/>
              <w:left w:val="single" w:sz="6" w:space="0" w:color="E0E0E0"/>
              <w:bottom w:val="single" w:sz="6" w:space="0" w:color="E0E0E0"/>
              <w:right w:val="single" w:sz="6" w:space="0" w:color="E0E0E0"/>
            </w:tcBorders>
            <w:hideMark/>
          </w:tcPr>
          <w:p w14:paraId="5FD34F58" w14:textId="77777777" w:rsidR="005713E0" w:rsidRPr="005713E0" w:rsidRDefault="005713E0" w:rsidP="005713E0">
            <w:pPr>
              <w:ind w:left="360"/>
              <w:rPr>
                <w:b/>
                <w:bCs/>
              </w:rPr>
            </w:pPr>
            <w:r w:rsidRPr="005713E0">
              <w:rPr>
                <w:b/>
                <w:bCs/>
              </w:rPr>
              <w:t>9</w:t>
            </w:r>
          </w:p>
        </w:tc>
        <w:tc>
          <w:tcPr>
            <w:tcW w:w="0" w:type="auto"/>
            <w:tcBorders>
              <w:top w:val="nil"/>
              <w:left w:val="single" w:sz="6" w:space="0" w:color="E0E0E0"/>
              <w:bottom w:val="single" w:sz="6" w:space="0" w:color="E0E0E0"/>
              <w:right w:val="single" w:sz="6" w:space="0" w:color="E0E0E0"/>
            </w:tcBorders>
            <w:hideMark/>
          </w:tcPr>
          <w:p w14:paraId="4897BF94" w14:textId="77777777" w:rsidR="005713E0" w:rsidRPr="005713E0" w:rsidRDefault="005713E0" w:rsidP="005713E0">
            <w:pPr>
              <w:ind w:left="360"/>
              <w:rPr>
                <w:b/>
                <w:bCs/>
              </w:rPr>
            </w:pPr>
            <w:r w:rsidRPr="005713E0">
              <w:rPr>
                <w:b/>
                <w:bCs/>
              </w:rPr>
              <w:t>16.7</w:t>
            </w:r>
          </w:p>
        </w:tc>
      </w:tr>
    </w:tbl>
    <w:p w14:paraId="34FAEC5B" w14:textId="77777777" w:rsidR="005713E0" w:rsidRPr="00202D20" w:rsidRDefault="005713E0" w:rsidP="005713E0">
      <w:pPr>
        <w:ind w:left="360"/>
        <w:rPr>
          <w:b/>
          <w:bCs/>
          <w:lang w:val="en-US"/>
        </w:rPr>
      </w:pPr>
      <w:r w:rsidRPr="00202D20">
        <w:rPr>
          <w:b/>
          <w:bCs/>
          <w:lang w:val="en-US"/>
        </w:rPr>
        <w:lastRenderedPageBreak/>
        <w:t>Table 2. Anticoagulant strategies used during hospitalization</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742"/>
        <w:gridCol w:w="2250"/>
      </w:tblGrid>
      <w:tr w:rsidR="005713E0" w:rsidRPr="005713E0" w14:paraId="5CB0AC54" w14:textId="77777777">
        <w:trPr>
          <w:trHeight w:val="540"/>
        </w:trPr>
        <w:tc>
          <w:tcPr>
            <w:tcW w:w="2250" w:type="dxa"/>
            <w:tcBorders>
              <w:top w:val="single" w:sz="6" w:space="0" w:color="E0E0E0"/>
              <w:left w:val="single" w:sz="6" w:space="0" w:color="E0E0E0"/>
              <w:bottom w:val="single" w:sz="6" w:space="0" w:color="E0E0E0"/>
              <w:right w:val="single" w:sz="6" w:space="0" w:color="E0E0E0"/>
            </w:tcBorders>
            <w:hideMark/>
          </w:tcPr>
          <w:p w14:paraId="194A3B26" w14:textId="77777777" w:rsidR="005713E0" w:rsidRPr="005713E0" w:rsidRDefault="005713E0" w:rsidP="005713E0">
            <w:pPr>
              <w:ind w:left="360"/>
              <w:rPr>
                <w:b/>
                <w:bCs/>
              </w:rPr>
            </w:pPr>
            <w:proofErr w:type="spellStart"/>
            <w:r w:rsidRPr="005713E0">
              <w:rPr>
                <w:b/>
                <w:bCs/>
              </w:rPr>
              <w:t>Treatment</w:t>
            </w:r>
            <w:proofErr w:type="spellEnd"/>
            <w:r w:rsidRPr="005713E0">
              <w:rPr>
                <w:b/>
                <w:bCs/>
              </w:rPr>
              <w:t xml:space="preserve"> </w:t>
            </w:r>
            <w:proofErr w:type="spellStart"/>
            <w:r w:rsidRPr="005713E0">
              <w:rPr>
                <w:b/>
                <w:bCs/>
              </w:rPr>
              <w:t>regimen</w:t>
            </w:r>
            <w:proofErr w:type="spellEnd"/>
          </w:p>
        </w:tc>
        <w:tc>
          <w:tcPr>
            <w:tcW w:w="2250" w:type="dxa"/>
            <w:tcBorders>
              <w:top w:val="single" w:sz="6" w:space="0" w:color="E0E0E0"/>
              <w:left w:val="single" w:sz="6" w:space="0" w:color="E0E0E0"/>
              <w:bottom w:val="single" w:sz="6" w:space="0" w:color="E0E0E0"/>
              <w:right w:val="single" w:sz="6" w:space="0" w:color="E0E0E0"/>
            </w:tcBorders>
            <w:hideMark/>
          </w:tcPr>
          <w:p w14:paraId="4FCBE8D9" w14:textId="77777777" w:rsidR="005713E0" w:rsidRPr="005713E0" w:rsidRDefault="005713E0" w:rsidP="005713E0">
            <w:pPr>
              <w:ind w:left="360"/>
              <w:rPr>
                <w:b/>
                <w:bCs/>
              </w:rPr>
            </w:pPr>
            <w:r w:rsidRPr="005713E0">
              <w:rPr>
                <w:b/>
                <w:bCs/>
              </w:rPr>
              <w:t>n (%)</w:t>
            </w:r>
          </w:p>
        </w:tc>
      </w:tr>
      <w:tr w:rsidR="005713E0" w:rsidRPr="005713E0" w14:paraId="07BFB938" w14:textId="77777777">
        <w:trPr>
          <w:trHeight w:val="540"/>
        </w:trPr>
        <w:tc>
          <w:tcPr>
            <w:tcW w:w="0" w:type="auto"/>
            <w:tcBorders>
              <w:top w:val="nil"/>
              <w:left w:val="single" w:sz="6" w:space="0" w:color="E0E0E0"/>
              <w:bottom w:val="single" w:sz="6" w:space="0" w:color="E0E0E0"/>
              <w:right w:val="single" w:sz="6" w:space="0" w:color="E0E0E0"/>
            </w:tcBorders>
            <w:hideMark/>
          </w:tcPr>
          <w:p w14:paraId="00CFEC6F" w14:textId="77777777" w:rsidR="005713E0" w:rsidRPr="005713E0" w:rsidRDefault="005713E0" w:rsidP="005713E0">
            <w:pPr>
              <w:ind w:left="360"/>
              <w:rPr>
                <w:b/>
                <w:bCs/>
              </w:rPr>
            </w:pPr>
            <w:r w:rsidRPr="005713E0">
              <w:rPr>
                <w:b/>
                <w:bCs/>
              </w:rPr>
              <w:t>Direct oral anticoagulants</w:t>
            </w:r>
          </w:p>
        </w:tc>
        <w:tc>
          <w:tcPr>
            <w:tcW w:w="0" w:type="auto"/>
            <w:tcBorders>
              <w:top w:val="nil"/>
              <w:left w:val="single" w:sz="6" w:space="0" w:color="E0E0E0"/>
              <w:bottom w:val="single" w:sz="6" w:space="0" w:color="E0E0E0"/>
              <w:right w:val="single" w:sz="6" w:space="0" w:color="E0E0E0"/>
            </w:tcBorders>
            <w:hideMark/>
          </w:tcPr>
          <w:p w14:paraId="43AE109A" w14:textId="77777777" w:rsidR="005713E0" w:rsidRPr="005713E0" w:rsidRDefault="005713E0" w:rsidP="005713E0">
            <w:pPr>
              <w:ind w:left="360"/>
              <w:rPr>
                <w:b/>
                <w:bCs/>
              </w:rPr>
            </w:pPr>
            <w:r w:rsidRPr="005713E0">
              <w:rPr>
                <w:b/>
                <w:bCs/>
              </w:rPr>
              <w:t>16 (30)</w:t>
            </w:r>
          </w:p>
        </w:tc>
      </w:tr>
      <w:tr w:rsidR="005713E0" w:rsidRPr="005713E0" w14:paraId="40C2256E" w14:textId="77777777">
        <w:trPr>
          <w:trHeight w:val="540"/>
        </w:trPr>
        <w:tc>
          <w:tcPr>
            <w:tcW w:w="0" w:type="auto"/>
            <w:tcBorders>
              <w:top w:val="nil"/>
              <w:left w:val="single" w:sz="6" w:space="0" w:color="E0E0E0"/>
              <w:bottom w:val="single" w:sz="6" w:space="0" w:color="E0E0E0"/>
              <w:right w:val="single" w:sz="6" w:space="0" w:color="E0E0E0"/>
            </w:tcBorders>
            <w:hideMark/>
          </w:tcPr>
          <w:p w14:paraId="61314D0B" w14:textId="77777777" w:rsidR="005713E0" w:rsidRPr="005713E0" w:rsidRDefault="005713E0" w:rsidP="005713E0">
            <w:pPr>
              <w:ind w:left="360"/>
              <w:rPr>
                <w:b/>
                <w:bCs/>
              </w:rPr>
            </w:pPr>
            <w:r w:rsidRPr="005713E0">
              <w:rPr>
                <w:b/>
                <w:bCs/>
              </w:rPr>
              <w:t xml:space="preserve">LMWH </w:t>
            </w:r>
            <w:proofErr w:type="spellStart"/>
            <w:r w:rsidRPr="005713E0">
              <w:rPr>
                <w:b/>
                <w:bCs/>
              </w:rPr>
              <w:t>followed</w:t>
            </w:r>
            <w:proofErr w:type="spellEnd"/>
            <w:r w:rsidRPr="005713E0">
              <w:rPr>
                <w:b/>
                <w:bCs/>
              </w:rPr>
              <w:t xml:space="preserve"> by VKA</w:t>
            </w:r>
          </w:p>
        </w:tc>
        <w:tc>
          <w:tcPr>
            <w:tcW w:w="0" w:type="auto"/>
            <w:tcBorders>
              <w:top w:val="nil"/>
              <w:left w:val="single" w:sz="6" w:space="0" w:color="E0E0E0"/>
              <w:bottom w:val="single" w:sz="6" w:space="0" w:color="E0E0E0"/>
              <w:right w:val="single" w:sz="6" w:space="0" w:color="E0E0E0"/>
            </w:tcBorders>
            <w:hideMark/>
          </w:tcPr>
          <w:p w14:paraId="3B658593" w14:textId="77777777" w:rsidR="005713E0" w:rsidRPr="005713E0" w:rsidRDefault="005713E0" w:rsidP="005713E0">
            <w:pPr>
              <w:ind w:left="360"/>
              <w:rPr>
                <w:b/>
                <w:bCs/>
              </w:rPr>
            </w:pPr>
            <w:r w:rsidRPr="005713E0">
              <w:rPr>
                <w:b/>
                <w:bCs/>
              </w:rPr>
              <w:t>16 (30)</w:t>
            </w:r>
          </w:p>
        </w:tc>
      </w:tr>
      <w:tr w:rsidR="005713E0" w:rsidRPr="005713E0" w14:paraId="6E591449" w14:textId="77777777">
        <w:trPr>
          <w:trHeight w:val="540"/>
        </w:trPr>
        <w:tc>
          <w:tcPr>
            <w:tcW w:w="0" w:type="auto"/>
            <w:tcBorders>
              <w:top w:val="nil"/>
              <w:left w:val="single" w:sz="6" w:space="0" w:color="E0E0E0"/>
              <w:bottom w:val="single" w:sz="6" w:space="0" w:color="E0E0E0"/>
              <w:right w:val="single" w:sz="6" w:space="0" w:color="E0E0E0"/>
            </w:tcBorders>
            <w:hideMark/>
          </w:tcPr>
          <w:p w14:paraId="7322BC4F" w14:textId="77777777" w:rsidR="005713E0" w:rsidRPr="005713E0" w:rsidRDefault="005713E0" w:rsidP="005713E0">
            <w:pPr>
              <w:ind w:left="360"/>
              <w:rPr>
                <w:b/>
                <w:bCs/>
              </w:rPr>
            </w:pPr>
            <w:r w:rsidRPr="005713E0">
              <w:rPr>
                <w:b/>
                <w:bCs/>
              </w:rPr>
              <w:t xml:space="preserve">UFH </w:t>
            </w:r>
            <w:proofErr w:type="spellStart"/>
            <w:r w:rsidRPr="005713E0">
              <w:rPr>
                <w:b/>
                <w:bCs/>
              </w:rPr>
              <w:t>followed</w:t>
            </w:r>
            <w:proofErr w:type="spellEnd"/>
            <w:r w:rsidRPr="005713E0">
              <w:rPr>
                <w:b/>
                <w:bCs/>
              </w:rPr>
              <w:t xml:space="preserve"> by VKA</w:t>
            </w:r>
          </w:p>
        </w:tc>
        <w:tc>
          <w:tcPr>
            <w:tcW w:w="0" w:type="auto"/>
            <w:tcBorders>
              <w:top w:val="nil"/>
              <w:left w:val="single" w:sz="6" w:space="0" w:color="E0E0E0"/>
              <w:bottom w:val="single" w:sz="6" w:space="0" w:color="E0E0E0"/>
              <w:right w:val="single" w:sz="6" w:space="0" w:color="E0E0E0"/>
            </w:tcBorders>
            <w:hideMark/>
          </w:tcPr>
          <w:p w14:paraId="169F0A41" w14:textId="77777777" w:rsidR="005713E0" w:rsidRPr="005713E0" w:rsidRDefault="005713E0" w:rsidP="005713E0">
            <w:pPr>
              <w:ind w:left="360"/>
              <w:rPr>
                <w:b/>
                <w:bCs/>
              </w:rPr>
            </w:pPr>
            <w:r w:rsidRPr="005713E0">
              <w:rPr>
                <w:b/>
                <w:bCs/>
              </w:rPr>
              <w:t>14 (25)</w:t>
            </w:r>
          </w:p>
        </w:tc>
      </w:tr>
      <w:tr w:rsidR="005713E0" w:rsidRPr="005713E0" w14:paraId="1994560A" w14:textId="77777777">
        <w:trPr>
          <w:trHeight w:val="540"/>
        </w:trPr>
        <w:tc>
          <w:tcPr>
            <w:tcW w:w="0" w:type="auto"/>
            <w:tcBorders>
              <w:top w:val="nil"/>
              <w:left w:val="single" w:sz="6" w:space="0" w:color="E0E0E0"/>
              <w:bottom w:val="single" w:sz="6" w:space="0" w:color="E0E0E0"/>
              <w:right w:val="single" w:sz="6" w:space="0" w:color="E0E0E0"/>
            </w:tcBorders>
            <w:hideMark/>
          </w:tcPr>
          <w:p w14:paraId="6A6C28F5" w14:textId="77777777" w:rsidR="005713E0" w:rsidRPr="005713E0" w:rsidRDefault="005713E0" w:rsidP="005713E0">
            <w:pPr>
              <w:ind w:left="360"/>
              <w:rPr>
                <w:b/>
                <w:bCs/>
              </w:rPr>
            </w:pPr>
            <w:r w:rsidRPr="005713E0">
              <w:rPr>
                <w:b/>
                <w:bCs/>
              </w:rPr>
              <w:t xml:space="preserve">LMWH </w:t>
            </w:r>
            <w:proofErr w:type="spellStart"/>
            <w:r w:rsidRPr="005713E0">
              <w:rPr>
                <w:b/>
                <w:bCs/>
              </w:rPr>
              <w:t>without</w:t>
            </w:r>
            <w:proofErr w:type="spellEnd"/>
            <w:r w:rsidRPr="005713E0">
              <w:rPr>
                <w:b/>
                <w:bCs/>
              </w:rPr>
              <w:t xml:space="preserve"> oral </w:t>
            </w:r>
            <w:proofErr w:type="spellStart"/>
            <w:r w:rsidRPr="005713E0">
              <w:rPr>
                <w:b/>
                <w:bCs/>
              </w:rPr>
              <w:t>relay</w:t>
            </w:r>
            <w:proofErr w:type="spellEnd"/>
          </w:p>
        </w:tc>
        <w:tc>
          <w:tcPr>
            <w:tcW w:w="0" w:type="auto"/>
            <w:tcBorders>
              <w:top w:val="nil"/>
              <w:left w:val="single" w:sz="6" w:space="0" w:color="E0E0E0"/>
              <w:bottom w:val="single" w:sz="6" w:space="0" w:color="E0E0E0"/>
              <w:right w:val="single" w:sz="6" w:space="0" w:color="E0E0E0"/>
            </w:tcBorders>
            <w:hideMark/>
          </w:tcPr>
          <w:p w14:paraId="526C2355" w14:textId="77777777" w:rsidR="005713E0" w:rsidRPr="005713E0" w:rsidRDefault="005713E0" w:rsidP="005713E0">
            <w:pPr>
              <w:ind w:left="360"/>
              <w:rPr>
                <w:b/>
                <w:bCs/>
              </w:rPr>
            </w:pPr>
            <w:r w:rsidRPr="005713E0">
              <w:rPr>
                <w:b/>
                <w:bCs/>
              </w:rPr>
              <w:t>8 (15)</w:t>
            </w:r>
          </w:p>
        </w:tc>
      </w:tr>
      <w:tr w:rsidR="005713E0" w:rsidRPr="005713E0" w14:paraId="4F8946B3" w14:textId="77777777">
        <w:trPr>
          <w:trHeight w:val="540"/>
        </w:trPr>
        <w:tc>
          <w:tcPr>
            <w:tcW w:w="0" w:type="auto"/>
            <w:tcBorders>
              <w:top w:val="nil"/>
              <w:left w:val="single" w:sz="6" w:space="0" w:color="E0E0E0"/>
              <w:bottom w:val="single" w:sz="6" w:space="0" w:color="E0E0E0"/>
              <w:right w:val="single" w:sz="6" w:space="0" w:color="E0E0E0"/>
            </w:tcBorders>
            <w:hideMark/>
          </w:tcPr>
          <w:p w14:paraId="6AB56F28" w14:textId="77777777" w:rsidR="005713E0" w:rsidRPr="005713E0" w:rsidRDefault="005713E0" w:rsidP="005713E0">
            <w:pPr>
              <w:ind w:left="360"/>
              <w:rPr>
                <w:b/>
                <w:bCs/>
              </w:rPr>
            </w:pPr>
            <w:proofErr w:type="spellStart"/>
            <w:r w:rsidRPr="005713E0">
              <w:rPr>
                <w:b/>
                <w:bCs/>
              </w:rPr>
              <w:t>Systemic</w:t>
            </w:r>
            <w:proofErr w:type="spellEnd"/>
            <w:r w:rsidRPr="005713E0">
              <w:rPr>
                <w:b/>
                <w:bCs/>
              </w:rPr>
              <w:t xml:space="preserve"> </w:t>
            </w:r>
            <w:proofErr w:type="spellStart"/>
            <w:r w:rsidRPr="005713E0">
              <w:rPr>
                <w:b/>
                <w:bCs/>
              </w:rPr>
              <w:t>thrombolysis</w:t>
            </w:r>
            <w:proofErr w:type="spellEnd"/>
          </w:p>
        </w:tc>
        <w:tc>
          <w:tcPr>
            <w:tcW w:w="0" w:type="auto"/>
            <w:tcBorders>
              <w:top w:val="nil"/>
              <w:left w:val="single" w:sz="6" w:space="0" w:color="E0E0E0"/>
              <w:bottom w:val="single" w:sz="6" w:space="0" w:color="E0E0E0"/>
              <w:right w:val="single" w:sz="6" w:space="0" w:color="E0E0E0"/>
            </w:tcBorders>
            <w:hideMark/>
          </w:tcPr>
          <w:p w14:paraId="4D765435" w14:textId="77777777" w:rsidR="005713E0" w:rsidRPr="005713E0" w:rsidRDefault="005713E0" w:rsidP="005713E0">
            <w:pPr>
              <w:ind w:left="360"/>
              <w:rPr>
                <w:b/>
                <w:bCs/>
              </w:rPr>
            </w:pPr>
            <w:r w:rsidRPr="005713E0">
              <w:rPr>
                <w:b/>
                <w:bCs/>
              </w:rPr>
              <w:t>5 (9)</w:t>
            </w:r>
          </w:p>
        </w:tc>
      </w:tr>
    </w:tbl>
    <w:p w14:paraId="606A2BE0" w14:textId="77777777" w:rsidR="005713E0" w:rsidRPr="005713E0" w:rsidRDefault="005713E0" w:rsidP="005713E0">
      <w:pPr>
        <w:ind w:left="360"/>
        <w:rPr>
          <w:b/>
          <w:bCs/>
        </w:rPr>
      </w:pPr>
      <w:r w:rsidRPr="005713E0">
        <w:rPr>
          <w:b/>
          <w:bCs/>
        </w:rPr>
        <w:t>4. Discussion</w:t>
      </w:r>
    </w:p>
    <w:p w14:paraId="64220AF6" w14:textId="419637D6" w:rsidR="005713E0" w:rsidRPr="00434BCD" w:rsidRDefault="005713E0" w:rsidP="00FD3808">
      <w:pPr>
        <w:ind w:left="360"/>
        <w:rPr>
          <w:lang w:val="en-US"/>
        </w:rPr>
      </w:pPr>
      <w:r w:rsidRPr="00434BCD">
        <w:rPr>
          <w:lang w:val="en-US"/>
        </w:rPr>
        <w:t xml:space="preserve">This study reviews the management of acute pulmonary embolism by a Moroccan tertiary hospital cardiology unit, outlining many clinically important findings. </w:t>
      </w:r>
      <w:r w:rsidR="003E76A2" w:rsidRPr="00434BCD">
        <w:rPr>
          <w:lang w:val="en-US"/>
        </w:rPr>
        <w:t>Most patients in the study population had either intermediate or high early risk for adverse outcomes</w:t>
      </w:r>
      <w:r w:rsidRPr="00434BCD">
        <w:rPr>
          <w:lang w:val="en-US"/>
        </w:rPr>
        <w:t xml:space="preserve">, with no low-risk patients present. There was a high prevalence of transient and potentially preventable risk factors among the study participants, including prolonged periods of immobilization and recent surgeries. </w:t>
      </w:r>
      <w:r w:rsidR="00A417D9" w:rsidRPr="00434BCD">
        <w:rPr>
          <w:lang w:val="en-US"/>
        </w:rPr>
        <w:t>More than half of the study participants were obese</w:t>
      </w:r>
      <w:r w:rsidRPr="00434BCD">
        <w:rPr>
          <w:lang w:val="en-US"/>
        </w:rPr>
        <w:t xml:space="preserve">, suggesting a significant contribution of cardiometabolic risk factors to the degree of thromboembolic burden seen in this environment. </w:t>
      </w:r>
      <w:r w:rsidR="00FD3808" w:rsidRPr="00434BCD">
        <w:rPr>
          <w:lang w:val="en-US"/>
        </w:rPr>
        <w:t>In-hospital mortality remained high, with an overall in-hospital mortality of 16.7%.</w:t>
      </w:r>
    </w:p>
    <w:p w14:paraId="090B705D" w14:textId="7948D0FD" w:rsidR="005713E0" w:rsidRPr="00434BCD" w:rsidRDefault="005713E0" w:rsidP="005713E0">
      <w:pPr>
        <w:ind w:left="360"/>
        <w:rPr>
          <w:lang w:val="en-US"/>
        </w:rPr>
      </w:pPr>
      <w:r w:rsidRPr="00434BCD">
        <w:rPr>
          <w:lang w:val="en-US"/>
        </w:rPr>
        <w:t xml:space="preserve">The importance of risk stratification in the management of acute PE is recognized by all stakeholders; it provides continuity between bedside assessment and the intensity of monitoring and treatment provided to the patient throughout the hospital course. Both the latest ESC guidelines and several recent systematic reviews have clearly demonstrated that the first prognostic discriminator is the patient's hemodynamic status (i.e., hypotensive), whereas hemodynamically stable patients need to be further stratified based upon right ventricular dysfunction, biomarker levels, and established clinical scoring systems </w:t>
      </w:r>
      <w:r w:rsidR="00055DD0" w:rsidRPr="00434BCD">
        <w:rPr>
          <w:lang w:val="en-US"/>
        </w:rPr>
        <w:t>(</w:t>
      </w:r>
      <w:r w:rsidRPr="00434BCD">
        <w:rPr>
          <w:lang w:val="en-US"/>
        </w:rPr>
        <w:t>1</w:t>
      </w:r>
      <w:r w:rsidR="00055DD0" w:rsidRPr="00434BCD">
        <w:rPr>
          <w:lang w:val="en-US"/>
        </w:rPr>
        <w:t>,7</w:t>
      </w:r>
      <w:r w:rsidR="002F7AAA" w:rsidRPr="00434BCD">
        <w:rPr>
          <w:lang w:val="en-US"/>
        </w:rPr>
        <w:t>-9</w:t>
      </w:r>
      <w:r w:rsidR="00055DD0" w:rsidRPr="00434BCD">
        <w:rPr>
          <w:lang w:val="en-US"/>
        </w:rPr>
        <w:t>)</w:t>
      </w:r>
      <w:r w:rsidRPr="00434BCD">
        <w:rPr>
          <w:lang w:val="en-US"/>
        </w:rPr>
        <w:t xml:space="preserve">. This predominance of individuals with either intermediate/high-risk or high-risk profiles points to significant referral bias towards more severely affected patients compared to patients presenting to the emergency department who will not be seen by a cardiologist for similar risk profiles </w:t>
      </w:r>
      <w:r w:rsidR="002F7AAA" w:rsidRPr="00434BCD">
        <w:rPr>
          <w:lang w:val="en-US"/>
        </w:rPr>
        <w:t>(6,16</w:t>
      </w:r>
      <w:r w:rsidR="00055DD0" w:rsidRPr="00434BCD">
        <w:rPr>
          <w:lang w:val="en-US"/>
        </w:rPr>
        <w:t>)</w:t>
      </w:r>
      <w:r w:rsidRPr="00434BCD">
        <w:rPr>
          <w:lang w:val="en-US"/>
        </w:rPr>
        <w:t>.</w:t>
      </w:r>
    </w:p>
    <w:p w14:paraId="16E24FF8" w14:textId="2043AB28" w:rsidR="005713E0" w:rsidRPr="00434BCD" w:rsidRDefault="005713E0" w:rsidP="00FD3808">
      <w:pPr>
        <w:ind w:left="360"/>
        <w:rPr>
          <w:lang w:val="en-US"/>
        </w:rPr>
      </w:pPr>
      <w:r w:rsidRPr="00434BCD">
        <w:rPr>
          <w:lang w:val="en-US"/>
        </w:rPr>
        <w:t xml:space="preserve">There are also a variety of direct practical implications of our identified risk factors; for example, </w:t>
      </w:r>
      <w:r w:rsidR="00FD3808" w:rsidRPr="00434BCD">
        <w:rPr>
          <w:lang w:val="en-US"/>
        </w:rPr>
        <w:t>the high prevalence of prolonged immobilization in our cohort supports improved thromboprophylaxis, earlier mobilization, and closer monitoring</w:t>
      </w:r>
      <w:r w:rsidRPr="00434BCD">
        <w:rPr>
          <w:lang w:val="en-US"/>
        </w:rPr>
        <w:t>, should be performed for bedridden/postoperative patients to reduce the incidence of PE managed in hospitals. Studies in the literature continue to report that other major risk factors for venous thromboembolic disease are: immobilization; trauma; surgery; cancer; obesity; hormonal exposures; and older age</w:t>
      </w:r>
      <w:r w:rsidR="00055DD0" w:rsidRPr="00434BCD">
        <w:rPr>
          <w:lang w:val="en-US"/>
        </w:rPr>
        <w:t xml:space="preserve"> (2,</w:t>
      </w:r>
      <w:r w:rsidR="002F7AAA" w:rsidRPr="00434BCD">
        <w:rPr>
          <w:lang w:val="en-US"/>
        </w:rPr>
        <w:t>12,17,18)</w:t>
      </w:r>
      <w:r w:rsidR="00055DD0" w:rsidRPr="00434BCD">
        <w:rPr>
          <w:lang w:val="en-US"/>
        </w:rPr>
        <w:t>.</w:t>
      </w:r>
      <w:r w:rsidR="002F7AAA" w:rsidRPr="00434BCD">
        <w:rPr>
          <w:lang w:val="en-US"/>
        </w:rPr>
        <w:t xml:space="preserve"> Diagnostic evaluation may be even more challenging in pregnancy, which remains a special clinical situation in suspected PE (19). </w:t>
      </w:r>
      <w:r w:rsidRPr="00434BCD">
        <w:rPr>
          <w:lang w:val="en-US"/>
        </w:rPr>
        <w:t xml:space="preserve"> Therefore, from a preventive standpoint, our findings should stimulate the routine establishment of VTE prevention protocols at a local level for patients who are either postoperatively or medically immobilized.</w:t>
      </w:r>
    </w:p>
    <w:p w14:paraId="032288B5" w14:textId="236A9BAE" w:rsidR="005713E0" w:rsidRPr="00434BCD" w:rsidRDefault="00FD3808" w:rsidP="000C5FB0">
      <w:pPr>
        <w:ind w:left="360"/>
        <w:rPr>
          <w:lang w:val="en-US"/>
        </w:rPr>
      </w:pPr>
      <w:r w:rsidRPr="00434BCD">
        <w:rPr>
          <w:lang w:val="en-US"/>
        </w:rPr>
        <w:lastRenderedPageBreak/>
        <w:t>Another important result was the high prevalence of obesity</w:t>
      </w:r>
      <w:r w:rsidR="005713E0" w:rsidRPr="00434BCD">
        <w:rPr>
          <w:lang w:val="en-US"/>
        </w:rPr>
        <w:t xml:space="preserve">, which was observed in 52% of our </w:t>
      </w:r>
      <w:proofErr w:type="gramStart"/>
      <w:r w:rsidR="005713E0" w:rsidRPr="00434BCD">
        <w:rPr>
          <w:lang w:val="en-US"/>
        </w:rPr>
        <w:t>sample</w:t>
      </w:r>
      <w:r w:rsidR="000C5FB0" w:rsidRPr="00434BCD">
        <w:rPr>
          <w:lang w:val="en-US"/>
        </w:rPr>
        <w:t xml:space="preserve"> .Obesity</w:t>
      </w:r>
      <w:proofErr w:type="gramEnd"/>
      <w:r w:rsidR="000C5FB0" w:rsidRPr="00434BCD">
        <w:rPr>
          <w:lang w:val="en-US"/>
        </w:rPr>
        <w:t xml:space="preserve"> is not merely an underlying comorbidity; it also has</w:t>
      </w:r>
      <w:r w:rsidR="005713E0" w:rsidRPr="00434BCD">
        <w:rPr>
          <w:lang w:val="en-US"/>
        </w:rPr>
        <w:t xml:space="preserve"> a direct impact on the likelihood of thrombosis, resulting from chronic venous stasis, a chronic inflammatory state, endothelial dysfunction and impaired fibrinolytic activity. Recent expert statements and consensus documents have reinforced the clinical importance of obesity in venous thromboembolic disease and have also addressed practical issues regarding the use of direct oral anticoagulants in obese patients </w:t>
      </w:r>
      <w:r w:rsidR="00055DD0" w:rsidRPr="00434BCD">
        <w:rPr>
          <w:lang w:val="en-US"/>
        </w:rPr>
        <w:t>(1</w:t>
      </w:r>
      <w:r w:rsidR="002F7AAA" w:rsidRPr="00434BCD">
        <w:rPr>
          <w:lang w:val="en-US"/>
        </w:rPr>
        <w:t>2</w:t>
      </w:r>
      <w:r w:rsidR="00055DD0" w:rsidRPr="00434BCD">
        <w:rPr>
          <w:lang w:val="en-US"/>
        </w:rPr>
        <w:t>)</w:t>
      </w:r>
      <w:r w:rsidR="005713E0" w:rsidRPr="00434BCD">
        <w:rPr>
          <w:lang w:val="en-US"/>
        </w:rPr>
        <w:t>. In our setting, the high prevalence of obesity supports routine measurement and documentation of body mass index, as well as systematic screening for associated cardiometabolic conditions such as diabetes, reduced mobility, and hypertension.</w:t>
      </w:r>
    </w:p>
    <w:p w14:paraId="5EE3304A" w14:textId="66EF517D" w:rsidR="005713E0" w:rsidRPr="00434BCD" w:rsidRDefault="00A417D9" w:rsidP="00A417D9">
      <w:pPr>
        <w:ind w:left="360"/>
        <w:rPr>
          <w:lang w:val="en-US"/>
        </w:rPr>
      </w:pPr>
      <w:r w:rsidRPr="00434BCD">
        <w:rPr>
          <w:lang w:val="en-US"/>
        </w:rPr>
        <w:t xml:space="preserve">All patients received anticoagulant therapy as the mainstay of treatment </w:t>
      </w:r>
      <w:r w:rsidR="005713E0" w:rsidRPr="00434BCD">
        <w:rPr>
          <w:lang w:val="en-US"/>
        </w:rPr>
        <w:t xml:space="preserve">consistent with currently accepted guidelines </w:t>
      </w:r>
      <w:r w:rsidR="00055DD0" w:rsidRPr="00434BCD">
        <w:rPr>
          <w:lang w:val="en-US"/>
        </w:rPr>
        <w:t>(</w:t>
      </w:r>
      <w:r w:rsidR="005713E0" w:rsidRPr="00434BCD">
        <w:rPr>
          <w:lang w:val="en-US"/>
        </w:rPr>
        <w:t>1,</w:t>
      </w:r>
      <w:r w:rsidR="00055DD0" w:rsidRPr="00434BCD">
        <w:rPr>
          <w:lang w:val="en-US"/>
        </w:rPr>
        <w:t>4)</w:t>
      </w:r>
      <w:r w:rsidR="005713E0" w:rsidRPr="00434BCD">
        <w:rPr>
          <w:lang w:val="en-US"/>
        </w:rPr>
        <w:t xml:space="preserve">. Results demonstrate that traditional modalities are still very much utilized in everyday clinical practice. For example, 30% of patients received an oral direct anticoagulant; however, considerably more were treated with an injectable anticoagulant and switched to a vitamin K antagonistic agent afterward. Factors which may influence these data include physician preference, severity of clinical condition, frequency of patient monitoring, financial issue, and the fact that many of these patients were initially unstable. </w:t>
      </w:r>
      <w:r w:rsidR="000B16E9" w:rsidRPr="00434BCD">
        <w:rPr>
          <w:lang w:val="en-US"/>
        </w:rPr>
        <w:t xml:space="preserve">Direct oral anticoagulants are increasingly used in routine practice after initial stabilization, although treatment selection remains influenced by severity, monitoring constraints, and resource availability. </w:t>
      </w:r>
    </w:p>
    <w:p w14:paraId="4CC06AFD" w14:textId="0115EFFF" w:rsidR="005713E0" w:rsidRPr="00434BCD" w:rsidRDefault="005713E0" w:rsidP="00A417D9">
      <w:pPr>
        <w:ind w:left="360"/>
        <w:rPr>
          <w:lang w:val="en-US"/>
        </w:rPr>
      </w:pPr>
      <w:r w:rsidRPr="00434BCD">
        <w:rPr>
          <w:lang w:val="en-US"/>
        </w:rPr>
        <w:t xml:space="preserve">Only 9% of patients received systemic thrombolysis, mainly patients with high-risk PE. This pattern confirms the principle that reperfusion is generally reserved for hemodynamically unstable patients or selected patients at high risk of becoming hemodynamically unstable </w:t>
      </w:r>
      <w:r w:rsidR="00055DD0" w:rsidRPr="00434BCD">
        <w:rPr>
          <w:lang w:val="en-US"/>
        </w:rPr>
        <w:t>(1,4)</w:t>
      </w:r>
      <w:r w:rsidRPr="00434BCD">
        <w:rPr>
          <w:lang w:val="en-US"/>
        </w:rPr>
        <w:t xml:space="preserve">. </w:t>
      </w:r>
      <w:r w:rsidR="00A417D9" w:rsidRPr="00434BCD">
        <w:rPr>
          <w:lang w:val="en-US"/>
        </w:rPr>
        <w:t xml:space="preserve">Thrombolysis remains a treatment with potential clinical benefit, but this must always be balanced against an increased risk of bleeding. </w:t>
      </w:r>
      <w:r w:rsidRPr="00434BCD">
        <w:rPr>
          <w:lang w:val="en-US"/>
        </w:rPr>
        <w:t xml:space="preserve">For intermediate-high-risk PE, the key challenge is therefore not indiscriminate thrombolysis, but rather early identification of the subset most likely to deteriorate despite anticoagulation. Recent work has stressed the need for better predictors of early decompensation within this group, because current algorithms still leave uncertainty regarding the timing of intensive monitoring and escalation </w:t>
      </w:r>
      <w:r w:rsidR="00055DD0" w:rsidRPr="00434BCD">
        <w:rPr>
          <w:lang w:val="en-US"/>
        </w:rPr>
        <w:t>(8</w:t>
      </w:r>
      <w:r w:rsidR="002F7AAA" w:rsidRPr="00434BCD">
        <w:rPr>
          <w:lang w:val="en-US"/>
        </w:rPr>
        <w:t>,9</w:t>
      </w:r>
      <w:r w:rsidR="00055DD0" w:rsidRPr="00434BCD">
        <w:rPr>
          <w:lang w:val="en-US"/>
        </w:rPr>
        <w:t>)</w:t>
      </w:r>
      <w:r w:rsidRPr="00434BCD">
        <w:rPr>
          <w:lang w:val="en-US"/>
        </w:rPr>
        <w:t>.</w:t>
      </w:r>
    </w:p>
    <w:p w14:paraId="0CD5502B" w14:textId="04F2B11B" w:rsidR="005713E0" w:rsidRPr="00434BCD" w:rsidRDefault="005713E0" w:rsidP="000B16E9">
      <w:pPr>
        <w:ind w:left="360"/>
        <w:rPr>
          <w:lang w:val="en-US"/>
        </w:rPr>
      </w:pPr>
      <w:r w:rsidRPr="00434BCD">
        <w:rPr>
          <w:lang w:val="en-US"/>
        </w:rPr>
        <w:t>The pursuit of alternative therapies for catheter-based interventions along with the advent of multidisciplinary pulmonary embolism (PE) response team models are also relevant to our findings. Catheter-based treatment was not a continual practice at our facility; however, there has been a report of increasing literature support for the use of mechanical thrombectomy and catheter-directed thrombolysis as therapeutic options to systemic thrombolysis in specific patient populations (</w:t>
      </w:r>
      <w:r w:rsidR="00055DD0" w:rsidRPr="00434BCD">
        <w:rPr>
          <w:lang w:val="en-US"/>
        </w:rPr>
        <w:t>3,4</w:t>
      </w:r>
      <w:r w:rsidRPr="00434BCD">
        <w:rPr>
          <w:lang w:val="en-US"/>
        </w:rPr>
        <w:t xml:space="preserve">). </w:t>
      </w:r>
      <w:r w:rsidR="000B16E9" w:rsidRPr="00434BCD">
        <w:rPr>
          <w:lang w:val="en-US"/>
        </w:rPr>
        <w:t>Multidisciplinary PE response pathways may facilitate decision-making in complex cases, although their availability remains limited in many settings.</w:t>
      </w:r>
    </w:p>
    <w:p w14:paraId="254B8C11" w14:textId="77777777" w:rsidR="00A417D9" w:rsidRPr="00434BCD" w:rsidRDefault="005713E0" w:rsidP="00A417D9">
      <w:pPr>
        <w:ind w:left="360"/>
        <w:rPr>
          <w:lang w:val="en-US"/>
        </w:rPr>
      </w:pPr>
      <w:r w:rsidRPr="00434BCD">
        <w:rPr>
          <w:lang w:val="en-US"/>
        </w:rPr>
        <w:t xml:space="preserve">Caution is warranted when interpreting our mortality data. The overall in-hospital mortality rate of 16.7% is higher than rates for many broad-based PE registry studies; this is not surprising given the predominance of patients with severe PE among our study population. The mortality rate in high-risk patients was 55.6%, which is consistent with historical data for obstructive cardiogenic shock and asystole due to PE. Contemporary population-based data still confirm that mortality in high-risk PE remains very high and that reperfusion therapy is often underused in routine care </w:t>
      </w:r>
      <w:r w:rsidR="00055DD0" w:rsidRPr="00434BCD">
        <w:rPr>
          <w:lang w:val="en-US"/>
        </w:rPr>
        <w:lastRenderedPageBreak/>
        <w:t>(1,</w:t>
      </w:r>
      <w:r w:rsidR="002F7AAA" w:rsidRPr="00434BCD">
        <w:rPr>
          <w:lang w:val="en-US"/>
        </w:rPr>
        <w:t>8</w:t>
      </w:r>
      <w:r w:rsidR="00055DD0" w:rsidRPr="00434BCD">
        <w:rPr>
          <w:lang w:val="en-US"/>
        </w:rPr>
        <w:t>)</w:t>
      </w:r>
      <w:r w:rsidRPr="00434BCD">
        <w:rPr>
          <w:lang w:val="en-US"/>
        </w:rPr>
        <w:t xml:space="preserve">. </w:t>
      </w:r>
      <w:r w:rsidR="00A417D9" w:rsidRPr="00434BCD">
        <w:rPr>
          <w:lang w:val="en-US"/>
        </w:rPr>
        <w:t>Limited technological capacity, delayed diagnosis, and restricted access to advanced reperfusion strategies may all have contributed to poorer outcomes in our setting.</w:t>
      </w:r>
    </w:p>
    <w:p w14:paraId="08428F6E" w14:textId="74201616" w:rsidR="005713E0" w:rsidRPr="00434BCD" w:rsidRDefault="00A417D9" w:rsidP="000C5FB0">
      <w:pPr>
        <w:ind w:left="360"/>
        <w:rPr>
          <w:lang w:val="en-US"/>
        </w:rPr>
      </w:pPr>
      <w:r w:rsidRPr="00434BCD">
        <w:rPr>
          <w:lang w:val="en-US"/>
        </w:rPr>
        <w:t>The apparently favorable short-term follow-up findings, with no recurrent events at 30 days and no deaths during the 3-month follow-up period, should be interpreted with caution</w:t>
      </w:r>
      <w:r w:rsidR="005713E0" w:rsidRPr="00434BCD">
        <w:rPr>
          <w:lang w:val="en-US"/>
        </w:rPr>
        <w:t xml:space="preserve">. </w:t>
      </w:r>
      <w:r w:rsidR="000C5FB0" w:rsidRPr="00434BCD">
        <w:rPr>
          <w:lang w:val="en-US"/>
        </w:rPr>
        <w:t>Because follow-up data were collected retrospectively, recurrent events and complications beyond the acute phase of PE may have been underreported.</w:t>
      </w:r>
      <w:r w:rsidR="005713E0" w:rsidRPr="00434BCD">
        <w:rPr>
          <w:lang w:val="en-US"/>
        </w:rPr>
        <w:t xml:space="preserve"> Recent reviews point out the importance of post-PE syndrome, persistent exercise intolerance, recurrent venous thromboembolism, chronic thromboembolic pulmonary hypertension, and reduced quality of life after discharge</w:t>
      </w:r>
      <w:r w:rsidR="000C5FB0" w:rsidRPr="00434BCD">
        <w:rPr>
          <w:lang w:val="en-US"/>
        </w:rPr>
        <w:t xml:space="preserve"> (20)</w:t>
      </w:r>
      <w:r w:rsidR="005713E0" w:rsidRPr="00434BCD">
        <w:rPr>
          <w:lang w:val="en-US"/>
        </w:rPr>
        <w:t>. Structured post-discharge follow-up, therefore, is still essential, especially in patients with obesity, cancer, persistent dyspnea, or residual right ventricular dysfunction</w:t>
      </w:r>
      <w:r w:rsidR="00055DD0" w:rsidRPr="00434BCD">
        <w:rPr>
          <w:lang w:val="en-US"/>
        </w:rPr>
        <w:t xml:space="preserve"> (4)</w:t>
      </w:r>
      <w:r w:rsidR="005713E0" w:rsidRPr="00434BCD">
        <w:rPr>
          <w:lang w:val="en-US"/>
        </w:rPr>
        <w:t>.</w:t>
      </w:r>
    </w:p>
    <w:p w14:paraId="7C852488" w14:textId="6493201C" w:rsidR="005713E0" w:rsidRPr="00434BCD" w:rsidRDefault="005713E0" w:rsidP="000C5FB0">
      <w:pPr>
        <w:ind w:left="360"/>
        <w:rPr>
          <w:lang w:val="en-US"/>
        </w:rPr>
      </w:pPr>
      <w:r w:rsidRPr="00434BCD">
        <w:rPr>
          <w:lang w:val="en-US"/>
        </w:rPr>
        <w:t xml:space="preserve">Our findings also have consequences for cancer-associated and outpatient PE management. </w:t>
      </w:r>
      <w:r w:rsidR="000C5FB0" w:rsidRPr="00434BCD">
        <w:rPr>
          <w:lang w:val="en-US"/>
        </w:rPr>
        <w:t>Although active cancer was present in only 15% of patients, this subgroup remains clinically important because the balance between recurrence, bleeding, and survival differs from that in non-cancer patients.</w:t>
      </w:r>
      <w:r w:rsidRPr="00434BCD">
        <w:rPr>
          <w:lang w:val="en-US"/>
        </w:rPr>
        <w:t xml:space="preserve"> As a result, outpatient management using direct oral anticoagulants (DOACs) has gained increasing attention for carefully selected patients with low risk, and may be implemented even in certain cases of PE related to cancer; however, this will require standardized triage processes, reliable follow-up, and a consistent infrastructure, all of which may not currently exist in all public sectors </w:t>
      </w:r>
      <w:r w:rsidR="00055DD0" w:rsidRPr="00434BCD">
        <w:rPr>
          <w:lang w:val="en-US"/>
        </w:rPr>
        <w:t>(2,4)</w:t>
      </w:r>
      <w:r w:rsidRPr="00434BCD">
        <w:rPr>
          <w:lang w:val="en-US"/>
        </w:rPr>
        <w:t>.</w:t>
      </w:r>
    </w:p>
    <w:p w14:paraId="1AD770BE" w14:textId="77777777" w:rsidR="005713E0" w:rsidRPr="00434BCD" w:rsidRDefault="005713E0" w:rsidP="005713E0">
      <w:pPr>
        <w:ind w:left="360"/>
        <w:rPr>
          <w:lang w:val="en-US"/>
        </w:rPr>
      </w:pPr>
      <w:r w:rsidRPr="00434BCD">
        <w:rPr>
          <w:lang w:val="en-US"/>
        </w:rPr>
        <w:br/>
        <w:t>There are several limitations associated with our study. Due to the fact that this was a retrospective study, there was potential for the introduction of an information bias related to retrospective data collection and no control over missing data. The number of subjects who formed the basis of the current study was limited and represented a single institution, thus limiting the external generalization of these results. Moreover, as the study population was comprised entirely from a tertiary care cardiology cohort, we are highly confident that there was a significant over-representation of patients with severe PE (pulmonary embolism). Additionally, variables that may have had an impact on patient prognosis, including but not limited to certain laboratory tests, standard definitions of bleeding, and long-term functional status, were not available for every patient in this study. However, the available data is of value because it will provide much needed local-based real-world evidence from an area where little data exists; furthermore, this study provides the opportunity to emphasize important clinical priorities that need to be addressed in order to improve patient care.</w:t>
      </w:r>
    </w:p>
    <w:p w14:paraId="560CDBE6" w14:textId="6B29AC81" w:rsidR="005713E0" w:rsidRPr="00434BCD" w:rsidRDefault="000B16E9" w:rsidP="000B16E9">
      <w:pPr>
        <w:ind w:left="360"/>
        <w:rPr>
          <w:lang w:val="en-US"/>
        </w:rPr>
      </w:pPr>
      <w:r w:rsidRPr="00434BCD">
        <w:rPr>
          <w:lang w:val="en-US"/>
        </w:rPr>
        <w:t xml:space="preserve">Improving thromboprophylaxis for immobilized and postoperative patients in Morocco, standardizing the assessment of PE severity at admission, and expanding access to acute reperfusion strategies should be considered key priorities. </w:t>
      </w:r>
      <w:r w:rsidR="005713E0" w:rsidRPr="00434BCD">
        <w:rPr>
          <w:lang w:val="en-US"/>
        </w:rPr>
        <w:t>Establishing a local or national PE registry would probably be one of the most useful following steps, as it would permit better benchmarking, clarify treatment patterns, and help identify where delays or lost opportunities occur.</w:t>
      </w:r>
    </w:p>
    <w:p w14:paraId="465CED35" w14:textId="1F3E2CFA" w:rsidR="005713E0" w:rsidRPr="00434BCD" w:rsidRDefault="005713E0" w:rsidP="000C5FB0">
      <w:pPr>
        <w:ind w:left="360"/>
        <w:rPr>
          <w:lang w:val="en-US"/>
        </w:rPr>
      </w:pPr>
      <w:r w:rsidRPr="00434BCD">
        <w:rPr>
          <w:lang w:val="en-US"/>
        </w:rPr>
        <w:t xml:space="preserve">Another aspect of interest is that provoked PE predominated in our cohort; only one case was deemed 'apparently' unprovoked. Our cohort is consistent with what has been observed with unprovoked PE in some western registries; it contrasts with what has been seen in other cohorts where unprovoked cases represent a greater percentage of total cases; therefore, it seems that </w:t>
      </w:r>
      <w:r w:rsidRPr="00434BCD">
        <w:rPr>
          <w:lang w:val="en-US"/>
        </w:rPr>
        <w:lastRenderedPageBreak/>
        <w:t xml:space="preserve">there is a substantial amount of severe PE occurring in our institution that can be connected to identifiable short-term triggers. </w:t>
      </w:r>
      <w:r w:rsidR="000C5FB0" w:rsidRPr="00434BCD">
        <w:rPr>
          <w:lang w:val="en-US"/>
        </w:rPr>
        <w:t xml:space="preserve">From a public health perspective, provoked PE may be partly preventable through improved perioperative prophylaxis, earlier mobilization, risk-adjusted thromboprophylaxis, and better documentation of hormonal exposure and cancer status at admission </w:t>
      </w:r>
      <w:r w:rsidR="00055DD0" w:rsidRPr="00434BCD">
        <w:rPr>
          <w:lang w:val="en-US"/>
        </w:rPr>
        <w:t>(1,2,1</w:t>
      </w:r>
      <w:r w:rsidR="002770C1" w:rsidRPr="00434BCD">
        <w:rPr>
          <w:lang w:val="en-US"/>
        </w:rPr>
        <w:t>2</w:t>
      </w:r>
      <w:r w:rsidR="00055DD0" w:rsidRPr="00434BCD">
        <w:rPr>
          <w:lang w:val="en-US"/>
        </w:rPr>
        <w:t>)</w:t>
      </w:r>
      <w:r w:rsidRPr="00434BCD">
        <w:rPr>
          <w:lang w:val="en-US"/>
        </w:rPr>
        <w:t>.</w:t>
      </w:r>
    </w:p>
    <w:p w14:paraId="7604DE3F" w14:textId="2D483D05" w:rsidR="005713E0" w:rsidRPr="00434BCD" w:rsidRDefault="005713E0" w:rsidP="005713E0">
      <w:pPr>
        <w:ind w:left="360"/>
        <w:rPr>
          <w:lang w:val="en-US"/>
        </w:rPr>
      </w:pPr>
      <w:r w:rsidRPr="00434BCD">
        <w:rPr>
          <w:lang w:val="en-US"/>
        </w:rPr>
        <w:t xml:space="preserve">The issue of the high rate of admission to Intensive Care Units is another important topic to mention in regards to this study. Many studies limit admission to those who are in hemodynamic instability or at risk of deterioration, however based on data from this study, approximately 87% of patients were in need of admission to an Intensive Care Unit which can be attributed to how badly they were affected by the disease itself and how the facility was setup within their organization. Some Tertiary facilities with cardiology services have utilized admission to an Intensive Care Unit as a means to protect the patient from further deterioration when they have significant right ventricular strain, significant hypoxemia or are not on a predictable course early on in their hospitalization and not necessarily have full shock. This may be a rational approach in the absence of highly granular deterioration scores, especially for intermediate-high-risk PE, but it also underlines the pressure that acute PE places on critical care resources </w:t>
      </w:r>
      <w:r w:rsidR="00055DD0" w:rsidRPr="00434BCD">
        <w:rPr>
          <w:lang w:val="en-US"/>
        </w:rPr>
        <w:t>(</w:t>
      </w:r>
      <w:r w:rsidR="002770C1" w:rsidRPr="00434BCD">
        <w:rPr>
          <w:lang w:val="en-US"/>
        </w:rPr>
        <w:t>6</w:t>
      </w:r>
      <w:r w:rsidR="00055DD0" w:rsidRPr="00434BCD">
        <w:rPr>
          <w:lang w:val="en-US"/>
        </w:rPr>
        <w:t>,1</w:t>
      </w:r>
      <w:r w:rsidR="002770C1" w:rsidRPr="00434BCD">
        <w:rPr>
          <w:lang w:val="en-US"/>
        </w:rPr>
        <w:t>6</w:t>
      </w:r>
      <w:r w:rsidR="00055DD0" w:rsidRPr="00434BCD">
        <w:rPr>
          <w:lang w:val="en-US"/>
        </w:rPr>
        <w:t>)</w:t>
      </w:r>
      <w:r w:rsidRPr="00434BCD">
        <w:rPr>
          <w:lang w:val="en-US"/>
        </w:rPr>
        <w:t>.</w:t>
      </w:r>
    </w:p>
    <w:p w14:paraId="33CF087B" w14:textId="41D5765D" w:rsidR="005713E0" w:rsidRPr="00434BCD" w:rsidRDefault="005713E0" w:rsidP="005713E0">
      <w:pPr>
        <w:ind w:left="360"/>
        <w:rPr>
          <w:lang w:val="en-US"/>
        </w:rPr>
      </w:pPr>
      <w:r w:rsidRPr="00434BCD">
        <w:rPr>
          <w:lang w:val="en-US"/>
        </w:rPr>
        <w:t xml:space="preserve">One of the other strengths in our study was that it represents the real-world management of patients seen in everyday practice, rather than from trials or other selected patient samples. While randomized trials and large registry studies are important for evaluating clinical outcomes, they often include chronicity of care pathways and access to resources that do not typically exist for most patients at the present time in many of the public hospitals across Africa and the Mediterranean region. Thus, our cohort also provides useful contextual information: The majority of patients had multiple causative factors that contributed to their clinical presentation; obesity was prevalent; there was restricted access to advanced methods of reperfusion; and treatment decisions were made based on the limitations of the referral system that existed at the time. The observations from our study will be instrumental in using international treatment guidelines to direct local management pathways, as opposed to using them mechanistically to determine treatment decisions </w:t>
      </w:r>
      <w:r w:rsidR="00055DD0" w:rsidRPr="00434BCD">
        <w:rPr>
          <w:lang w:val="en-US"/>
        </w:rPr>
        <w:t>(3,4)</w:t>
      </w:r>
      <w:r w:rsidRPr="00434BCD">
        <w:rPr>
          <w:lang w:val="en-US"/>
        </w:rPr>
        <w:t>.</w:t>
      </w:r>
    </w:p>
    <w:p w14:paraId="2885183F" w14:textId="69393E3E" w:rsidR="005713E0" w:rsidRPr="00434BCD" w:rsidRDefault="005713E0" w:rsidP="005713E0">
      <w:pPr>
        <w:ind w:left="360"/>
        <w:rPr>
          <w:lang w:val="en-US"/>
        </w:rPr>
      </w:pPr>
      <w:r w:rsidRPr="00434BCD">
        <w:rPr>
          <w:lang w:val="en-US"/>
        </w:rPr>
        <w:t xml:space="preserve">Future studies undertaken at our institution would also benefit from a prospective study design. Key elements of interest to collect systematically include: biomarker assessment, measurement of </w:t>
      </w:r>
      <w:proofErr w:type="spellStart"/>
      <w:r w:rsidRPr="00434BCD">
        <w:rPr>
          <w:lang w:val="en-US"/>
        </w:rPr>
        <w:t>sPESI</w:t>
      </w:r>
      <w:proofErr w:type="spellEnd"/>
      <w:r w:rsidRPr="00434BCD">
        <w:rPr>
          <w:lang w:val="en-US"/>
        </w:rPr>
        <w:t>/PESI scores, echocardiographic assessment of right ventricular function, defined bleeding outcome based on international criteria, and functional post-discharge assessment. Data collected in this manner will allow for a more valid comparison of outcomes with more contemporary guidelines and to evaluate whether the patients in our center would benefit from earlier discharge, increased use of direct oral anticoagulants, and formalized triage by a multidisciplinary team</w:t>
      </w:r>
      <w:r w:rsidR="000532FD" w:rsidRPr="00434BCD">
        <w:rPr>
          <w:lang w:val="en-US"/>
        </w:rPr>
        <w:t xml:space="preserve"> (1,8</w:t>
      </w:r>
      <w:r w:rsidR="002770C1" w:rsidRPr="00434BCD">
        <w:rPr>
          <w:lang w:val="en-US"/>
        </w:rPr>
        <w:t>,9</w:t>
      </w:r>
      <w:r w:rsidR="000532FD" w:rsidRPr="00434BCD">
        <w:rPr>
          <w:lang w:val="en-US"/>
        </w:rPr>
        <w:t>)</w:t>
      </w:r>
      <w:r w:rsidRPr="00434BCD">
        <w:rPr>
          <w:lang w:val="en-US"/>
        </w:rPr>
        <w:t>. Additionally, they will assist in clarifying whether the short-term mortality rate reported from our patient subset is primarily due to late presentation of the patient to the hospital, the presence of multiple baseline comorbidities, or inadequate access to advanced reperfusion techniques.</w:t>
      </w:r>
    </w:p>
    <w:p w14:paraId="15000042" w14:textId="77777777" w:rsidR="005713E0" w:rsidRPr="00202D20" w:rsidRDefault="005713E0" w:rsidP="005713E0">
      <w:pPr>
        <w:ind w:left="360"/>
        <w:rPr>
          <w:b/>
          <w:bCs/>
          <w:lang w:val="en-US"/>
        </w:rPr>
      </w:pPr>
      <w:r w:rsidRPr="00202D20">
        <w:rPr>
          <w:b/>
          <w:bCs/>
          <w:lang w:val="en-US"/>
        </w:rPr>
        <w:t>5. Conclusion</w:t>
      </w:r>
    </w:p>
    <w:p w14:paraId="3C168F83" w14:textId="6209B75B" w:rsidR="005713E0" w:rsidRPr="00434BCD" w:rsidRDefault="005713E0" w:rsidP="005713E0">
      <w:pPr>
        <w:ind w:left="360"/>
        <w:rPr>
          <w:lang w:val="en-US"/>
        </w:rPr>
      </w:pPr>
      <w:r w:rsidRPr="00434BCD">
        <w:rPr>
          <w:lang w:val="en-US"/>
        </w:rPr>
        <w:t>Acute pulmonary embolism is still a serious condition with potentially unfavorable early outcomes, especially in patients with hemodynamic instability or right ventricular dysfunction</w:t>
      </w:r>
      <w:r w:rsidR="000532FD" w:rsidRPr="00434BCD">
        <w:rPr>
          <w:lang w:val="en-US"/>
        </w:rPr>
        <w:t xml:space="preserve"> </w:t>
      </w:r>
      <w:r w:rsidR="000532FD" w:rsidRPr="00434BCD">
        <w:rPr>
          <w:lang w:val="en-US"/>
        </w:rPr>
        <w:lastRenderedPageBreak/>
        <w:t>(1,</w:t>
      </w:r>
      <w:r w:rsidR="002770C1" w:rsidRPr="00434BCD">
        <w:rPr>
          <w:lang w:val="en-US"/>
        </w:rPr>
        <w:t>8</w:t>
      </w:r>
      <w:r w:rsidR="000532FD" w:rsidRPr="00434BCD">
        <w:rPr>
          <w:lang w:val="en-US"/>
        </w:rPr>
        <w:t>)</w:t>
      </w:r>
      <w:r w:rsidRPr="00434BCD">
        <w:rPr>
          <w:lang w:val="en-US"/>
        </w:rPr>
        <w:t>. In this retrospective study from a Moroccan tertiary cardiology department, most patients presented with intermediate or high early risk, and none fulfilled low-risk criteria. Prolonged immobilization, obesity, recent surgery, hormonal exposure, and cancer were frequent predisposing factors.</w:t>
      </w:r>
    </w:p>
    <w:p w14:paraId="488C5C85" w14:textId="316F2B25" w:rsidR="005713E0" w:rsidRDefault="005713E0" w:rsidP="000B16E9">
      <w:pPr>
        <w:ind w:left="360"/>
        <w:rPr>
          <w:lang w:val="en-US"/>
        </w:rPr>
      </w:pPr>
      <w:r w:rsidRPr="00434BCD">
        <w:rPr>
          <w:lang w:val="en-US"/>
        </w:rPr>
        <w:t xml:space="preserve">Anticoagulation remained the foundation of treatment, whereas systemic thrombolysis was used selectively in the most severe cases. </w:t>
      </w:r>
      <w:r w:rsidR="000B16E9" w:rsidRPr="00434BCD">
        <w:rPr>
          <w:lang w:val="en-US"/>
        </w:rPr>
        <w:t>Overall in-hospital mortality was 9/54 (16.7%), with the worst outcomes observed in the high-risk subgroup</w:t>
      </w:r>
      <w:r w:rsidRPr="00434BCD">
        <w:rPr>
          <w:lang w:val="en-US"/>
        </w:rPr>
        <w:t>. The results support rigorous early risk stratification, stronger prophylactic strategies in high-risk patients, better access to reperfusion pathways, and more structured follow-up after discharge</w:t>
      </w:r>
      <w:r w:rsidR="002770C1" w:rsidRPr="00434BCD">
        <w:rPr>
          <w:lang w:val="en-US"/>
        </w:rPr>
        <w:t xml:space="preserve"> (1,4)</w:t>
      </w:r>
      <w:r w:rsidRPr="00434BCD">
        <w:rPr>
          <w:lang w:val="en-US"/>
        </w:rPr>
        <w:t>.</w:t>
      </w:r>
    </w:p>
    <w:p w14:paraId="0F1A1619" w14:textId="77777777" w:rsidR="00582F30" w:rsidRDefault="00582F30" w:rsidP="00915577">
      <w:pPr>
        <w:ind w:left="360"/>
        <w:rPr>
          <w:b/>
        </w:rPr>
      </w:pPr>
    </w:p>
    <w:p w14:paraId="5750E385" w14:textId="2770026F" w:rsidR="00915577" w:rsidRPr="00915577" w:rsidRDefault="00915577" w:rsidP="00915577">
      <w:pPr>
        <w:ind w:left="360"/>
      </w:pPr>
      <w:bookmarkStart w:id="0" w:name="_GoBack"/>
      <w:bookmarkEnd w:id="0"/>
      <w:r w:rsidRPr="00915577">
        <w:rPr>
          <w:b/>
        </w:rPr>
        <w:t>ETHICAL APPROVAL :</w:t>
      </w:r>
      <w:r w:rsidRPr="00915577">
        <w:t xml:space="preserve"> As per   international   standards   or   </w:t>
      </w:r>
      <w:proofErr w:type="spellStart"/>
      <w:r w:rsidRPr="00915577">
        <w:t>university</w:t>
      </w:r>
      <w:proofErr w:type="spellEnd"/>
      <w:r w:rsidRPr="00915577">
        <w:t xml:space="preserve"> standards   </w:t>
      </w:r>
      <w:proofErr w:type="spellStart"/>
      <w:r w:rsidRPr="00915577">
        <w:t>written</w:t>
      </w:r>
      <w:proofErr w:type="spellEnd"/>
      <w:r w:rsidRPr="00915577">
        <w:t xml:space="preserve">   </w:t>
      </w:r>
      <w:proofErr w:type="spellStart"/>
      <w:r w:rsidRPr="00915577">
        <w:t>ethical</w:t>
      </w:r>
      <w:proofErr w:type="spellEnd"/>
      <w:r w:rsidRPr="00915577">
        <w:t xml:space="preserve">   </w:t>
      </w:r>
      <w:proofErr w:type="spellStart"/>
      <w:r w:rsidRPr="00915577">
        <w:t>approval</w:t>
      </w:r>
      <w:proofErr w:type="spellEnd"/>
      <w:r w:rsidRPr="00915577">
        <w:t xml:space="preserve">   has   been </w:t>
      </w:r>
      <w:proofErr w:type="spellStart"/>
      <w:r w:rsidRPr="00915577">
        <w:t>collected</w:t>
      </w:r>
      <w:proofErr w:type="spellEnd"/>
      <w:r w:rsidRPr="00915577">
        <w:t xml:space="preserve"> and </w:t>
      </w:r>
      <w:proofErr w:type="spellStart"/>
      <w:r w:rsidRPr="00915577">
        <w:t>preserved</w:t>
      </w:r>
      <w:proofErr w:type="spellEnd"/>
      <w:r w:rsidRPr="00915577">
        <w:t xml:space="preserve"> by the </w:t>
      </w:r>
      <w:proofErr w:type="spellStart"/>
      <w:r w:rsidRPr="00915577">
        <w:t>author</w:t>
      </w:r>
      <w:proofErr w:type="spellEnd"/>
      <w:r w:rsidRPr="00915577">
        <w:t>(s).</w:t>
      </w:r>
    </w:p>
    <w:p w14:paraId="55354560" w14:textId="77777777" w:rsidR="00915577" w:rsidRPr="00915577" w:rsidRDefault="00915577" w:rsidP="00915577">
      <w:pPr>
        <w:ind w:left="360"/>
      </w:pPr>
      <w:r w:rsidRPr="00915577">
        <w:rPr>
          <w:b/>
        </w:rPr>
        <w:t>CONSENT :</w:t>
      </w:r>
      <w:r w:rsidRPr="00915577">
        <w:t xml:space="preserve"> As   per   international   standards   or   </w:t>
      </w:r>
      <w:proofErr w:type="spellStart"/>
      <w:r w:rsidRPr="00915577">
        <w:t>university</w:t>
      </w:r>
      <w:proofErr w:type="spellEnd"/>
      <w:r w:rsidRPr="00915577">
        <w:t xml:space="preserve"> standards,  patient(s)  </w:t>
      </w:r>
      <w:proofErr w:type="spellStart"/>
      <w:r w:rsidRPr="00915577">
        <w:t>written</w:t>
      </w:r>
      <w:proofErr w:type="spellEnd"/>
      <w:r w:rsidRPr="00915577">
        <w:t xml:space="preserve">  consent  has  been </w:t>
      </w:r>
      <w:proofErr w:type="spellStart"/>
      <w:r w:rsidRPr="00915577">
        <w:t>collected</w:t>
      </w:r>
      <w:proofErr w:type="spellEnd"/>
      <w:r w:rsidRPr="00915577">
        <w:t xml:space="preserve"> and </w:t>
      </w:r>
      <w:proofErr w:type="spellStart"/>
      <w:r w:rsidRPr="00915577">
        <w:t>preserved</w:t>
      </w:r>
      <w:proofErr w:type="spellEnd"/>
      <w:r w:rsidRPr="00915577">
        <w:t xml:space="preserve"> by the </w:t>
      </w:r>
      <w:proofErr w:type="spellStart"/>
      <w:r w:rsidRPr="00915577">
        <w:t>author</w:t>
      </w:r>
      <w:proofErr w:type="spellEnd"/>
      <w:r w:rsidRPr="00915577">
        <w:t>(s).</w:t>
      </w:r>
    </w:p>
    <w:p w14:paraId="77B34877" w14:textId="77777777" w:rsidR="00915577" w:rsidRPr="00915577" w:rsidRDefault="00915577" w:rsidP="00915577">
      <w:pPr>
        <w:ind w:left="360"/>
      </w:pPr>
      <w:r w:rsidRPr="00915577">
        <w:rPr>
          <w:b/>
        </w:rPr>
        <w:t>COMPETING INTERESTS :</w:t>
      </w:r>
      <w:r w:rsidRPr="00915577">
        <w:t xml:space="preserve"> </w:t>
      </w:r>
      <w:proofErr w:type="spellStart"/>
      <w:r w:rsidRPr="00915577">
        <w:t>Authors</w:t>
      </w:r>
      <w:proofErr w:type="spellEnd"/>
      <w:r w:rsidRPr="00915577">
        <w:t xml:space="preserve">    have    </w:t>
      </w:r>
      <w:proofErr w:type="spellStart"/>
      <w:r w:rsidRPr="00915577">
        <w:t>declared</w:t>
      </w:r>
      <w:proofErr w:type="spellEnd"/>
      <w:r w:rsidRPr="00915577">
        <w:t xml:space="preserve">    </w:t>
      </w:r>
      <w:proofErr w:type="spellStart"/>
      <w:r w:rsidRPr="00915577">
        <w:t>that</w:t>
      </w:r>
      <w:proofErr w:type="spellEnd"/>
      <w:r w:rsidRPr="00915577">
        <w:t xml:space="preserve">    no    </w:t>
      </w:r>
      <w:proofErr w:type="spellStart"/>
      <w:r w:rsidRPr="00915577">
        <w:t>competing</w:t>
      </w:r>
      <w:proofErr w:type="spellEnd"/>
      <w:r w:rsidRPr="00915577">
        <w:t xml:space="preserve"> </w:t>
      </w:r>
      <w:proofErr w:type="spellStart"/>
      <w:r w:rsidRPr="00915577">
        <w:t>interests</w:t>
      </w:r>
      <w:proofErr w:type="spellEnd"/>
      <w:r w:rsidRPr="00915577">
        <w:t xml:space="preserve"> </w:t>
      </w:r>
      <w:proofErr w:type="spellStart"/>
      <w:r w:rsidRPr="00915577">
        <w:t>exist</w:t>
      </w:r>
      <w:proofErr w:type="spellEnd"/>
      <w:r w:rsidRPr="00915577">
        <w:t>.</w:t>
      </w:r>
    </w:p>
    <w:p w14:paraId="4701F129" w14:textId="77777777" w:rsidR="00915577" w:rsidRPr="00434BCD" w:rsidRDefault="00915577" w:rsidP="00915577">
      <w:pPr>
        <w:rPr>
          <w:lang w:val="en-US"/>
        </w:rPr>
      </w:pPr>
    </w:p>
    <w:p w14:paraId="4C6D3536" w14:textId="256BBF7D" w:rsidR="005713E0" w:rsidRDefault="002770C1" w:rsidP="00344AE2">
      <w:pPr>
        <w:ind w:left="360"/>
        <w:rPr>
          <w:b/>
          <w:bCs/>
          <w:lang w:val="en-US"/>
        </w:rPr>
      </w:pPr>
      <w:r>
        <w:rPr>
          <w:b/>
          <w:bCs/>
          <w:lang w:val="en-US"/>
        </w:rPr>
        <w:t xml:space="preserve">References </w:t>
      </w:r>
    </w:p>
    <w:p w14:paraId="55708ABD" w14:textId="77777777" w:rsidR="002770C1" w:rsidRPr="00434BCD" w:rsidRDefault="002770C1" w:rsidP="002770C1">
      <w:pPr>
        <w:pStyle w:val="ListParagraph"/>
        <w:numPr>
          <w:ilvl w:val="0"/>
          <w:numId w:val="29"/>
        </w:numPr>
        <w:rPr>
          <w:lang w:val="en-US"/>
        </w:rPr>
      </w:pPr>
      <w:proofErr w:type="spellStart"/>
      <w:r w:rsidRPr="00434BCD">
        <w:rPr>
          <w:lang w:val="en-US"/>
        </w:rPr>
        <w:t>Konstantinides</w:t>
      </w:r>
      <w:proofErr w:type="spellEnd"/>
      <w:r w:rsidRPr="00434BCD">
        <w:rPr>
          <w:lang w:val="en-US"/>
        </w:rPr>
        <w:t xml:space="preserve"> SV, Meyer G, </w:t>
      </w:r>
      <w:proofErr w:type="spellStart"/>
      <w:r w:rsidRPr="00434BCD">
        <w:rPr>
          <w:lang w:val="en-US"/>
        </w:rPr>
        <w:t>Becattini</w:t>
      </w:r>
      <w:proofErr w:type="spellEnd"/>
      <w:r w:rsidRPr="00434BCD">
        <w:rPr>
          <w:lang w:val="en-US"/>
        </w:rPr>
        <w:t xml:space="preserve"> C, et al. 2019 ESC Guidelines for the diagnosis and management of acute pulmonary embolism developed in collaboration with the European Respiratory Society (ERS). Eur Heart J. 2020;41(4):543-603. doi:10.1093/</w:t>
      </w:r>
      <w:proofErr w:type="spellStart"/>
      <w:r w:rsidRPr="00434BCD">
        <w:rPr>
          <w:lang w:val="en-US"/>
        </w:rPr>
        <w:t>eurheartj</w:t>
      </w:r>
      <w:proofErr w:type="spellEnd"/>
      <w:r w:rsidRPr="00434BCD">
        <w:rPr>
          <w:lang w:val="en-US"/>
        </w:rPr>
        <w:t>/ehz405.</w:t>
      </w:r>
    </w:p>
    <w:p w14:paraId="5987516C" w14:textId="77777777" w:rsidR="002770C1" w:rsidRPr="00434BCD" w:rsidRDefault="002770C1" w:rsidP="002770C1">
      <w:pPr>
        <w:ind w:left="360"/>
        <w:rPr>
          <w:lang w:val="en-US"/>
        </w:rPr>
      </w:pPr>
    </w:p>
    <w:p w14:paraId="374B7121" w14:textId="77777777" w:rsidR="002770C1" w:rsidRPr="00434BCD" w:rsidRDefault="002770C1" w:rsidP="002770C1">
      <w:pPr>
        <w:pStyle w:val="ListParagraph"/>
        <w:numPr>
          <w:ilvl w:val="0"/>
          <w:numId w:val="29"/>
        </w:numPr>
        <w:rPr>
          <w:lang w:val="en-US"/>
        </w:rPr>
      </w:pPr>
      <w:proofErr w:type="spellStart"/>
      <w:r w:rsidRPr="00434BCD">
        <w:rPr>
          <w:lang w:val="en-US"/>
        </w:rPr>
        <w:t>Khandait</w:t>
      </w:r>
      <w:proofErr w:type="spellEnd"/>
      <w:r w:rsidRPr="00434BCD">
        <w:rPr>
          <w:lang w:val="en-US"/>
        </w:rPr>
        <w:t xml:space="preserve"> H, </w:t>
      </w:r>
      <w:proofErr w:type="spellStart"/>
      <w:r w:rsidRPr="00434BCD">
        <w:rPr>
          <w:lang w:val="en-US"/>
        </w:rPr>
        <w:t>Harkut</w:t>
      </w:r>
      <w:proofErr w:type="spellEnd"/>
      <w:r w:rsidRPr="00434BCD">
        <w:rPr>
          <w:lang w:val="en-US"/>
        </w:rPr>
        <w:t xml:space="preserve"> P, </w:t>
      </w:r>
      <w:proofErr w:type="spellStart"/>
      <w:r w:rsidRPr="00434BCD">
        <w:rPr>
          <w:lang w:val="en-US"/>
        </w:rPr>
        <w:t>Khandait</w:t>
      </w:r>
      <w:proofErr w:type="spellEnd"/>
      <w:r w:rsidRPr="00434BCD">
        <w:rPr>
          <w:lang w:val="en-US"/>
        </w:rPr>
        <w:t xml:space="preserve"> V, Bang V. Acute pulmonary embolism: Diagnosis and management. Indian Heart J. 2023;75(5):335-342. doi:10.1016/j.ihj.2023.05.007.</w:t>
      </w:r>
    </w:p>
    <w:p w14:paraId="643FD11C" w14:textId="77777777" w:rsidR="002770C1" w:rsidRPr="00434BCD" w:rsidRDefault="002770C1" w:rsidP="002770C1">
      <w:pPr>
        <w:ind w:left="360"/>
        <w:rPr>
          <w:lang w:val="en-US"/>
        </w:rPr>
      </w:pPr>
    </w:p>
    <w:p w14:paraId="7F45FC01" w14:textId="77777777" w:rsidR="002770C1" w:rsidRPr="00434BCD" w:rsidRDefault="002770C1" w:rsidP="002770C1">
      <w:pPr>
        <w:pStyle w:val="ListParagraph"/>
        <w:numPr>
          <w:ilvl w:val="0"/>
          <w:numId w:val="29"/>
        </w:numPr>
        <w:rPr>
          <w:lang w:val="en-US"/>
        </w:rPr>
      </w:pPr>
      <w:proofErr w:type="spellStart"/>
      <w:r w:rsidRPr="00434BCD">
        <w:rPr>
          <w:lang w:val="en-US"/>
        </w:rPr>
        <w:t>Yuriditsky</w:t>
      </w:r>
      <w:proofErr w:type="spellEnd"/>
      <w:r w:rsidRPr="00434BCD">
        <w:rPr>
          <w:lang w:val="en-US"/>
        </w:rPr>
        <w:t xml:space="preserve"> E, Rosovsky R. The latest in the management of pulmonary embolism. Breathe (Sheff). 2025;21(2):240100. doi:10.1183/20734735.0100-2024.</w:t>
      </w:r>
    </w:p>
    <w:p w14:paraId="3AE1B497" w14:textId="77777777" w:rsidR="002770C1" w:rsidRPr="00434BCD" w:rsidRDefault="002770C1" w:rsidP="002770C1">
      <w:pPr>
        <w:ind w:left="360"/>
        <w:rPr>
          <w:lang w:val="en-US"/>
        </w:rPr>
      </w:pPr>
    </w:p>
    <w:p w14:paraId="7FD9D301" w14:textId="77777777" w:rsidR="002770C1" w:rsidRPr="00434BCD" w:rsidRDefault="002770C1" w:rsidP="002770C1">
      <w:pPr>
        <w:pStyle w:val="ListParagraph"/>
        <w:numPr>
          <w:ilvl w:val="0"/>
          <w:numId w:val="29"/>
        </w:numPr>
        <w:rPr>
          <w:lang w:val="en-US"/>
        </w:rPr>
      </w:pPr>
      <w:r w:rsidRPr="00434BCD">
        <w:rPr>
          <w:lang w:val="en-US"/>
        </w:rPr>
        <w:t xml:space="preserve">Guarnieri G, Landi A, Barco S, et al. Contemporary management of acute pulmonary embolism. Int J </w:t>
      </w:r>
      <w:proofErr w:type="spellStart"/>
      <w:r w:rsidRPr="00434BCD">
        <w:rPr>
          <w:lang w:val="en-US"/>
        </w:rPr>
        <w:t>Cardiol</w:t>
      </w:r>
      <w:proofErr w:type="spellEnd"/>
      <w:r w:rsidRPr="00434BCD">
        <w:rPr>
          <w:lang w:val="en-US"/>
        </w:rPr>
        <w:t xml:space="preserve">. </w:t>
      </w:r>
      <w:proofErr w:type="gramStart"/>
      <w:r w:rsidRPr="00434BCD">
        <w:rPr>
          <w:lang w:val="en-US"/>
        </w:rPr>
        <w:t>2025;436:133422</w:t>
      </w:r>
      <w:proofErr w:type="gramEnd"/>
      <w:r w:rsidRPr="00434BCD">
        <w:rPr>
          <w:lang w:val="en-US"/>
        </w:rPr>
        <w:t>. doi:10.1016/j.ijcard.2025.133422.</w:t>
      </w:r>
    </w:p>
    <w:p w14:paraId="6280B882" w14:textId="77777777" w:rsidR="002770C1" w:rsidRPr="00434BCD" w:rsidRDefault="002770C1" w:rsidP="002770C1">
      <w:pPr>
        <w:ind w:left="360"/>
        <w:rPr>
          <w:lang w:val="en-US"/>
        </w:rPr>
      </w:pPr>
    </w:p>
    <w:p w14:paraId="7F3349D6" w14:textId="77777777" w:rsidR="002770C1" w:rsidRPr="00434BCD" w:rsidRDefault="002770C1" w:rsidP="002770C1">
      <w:pPr>
        <w:pStyle w:val="ListParagraph"/>
        <w:numPr>
          <w:ilvl w:val="0"/>
          <w:numId w:val="29"/>
        </w:numPr>
        <w:rPr>
          <w:lang w:val="en-US"/>
        </w:rPr>
      </w:pPr>
      <w:r w:rsidRPr="00434BCD">
        <w:rPr>
          <w:lang w:val="en-US"/>
        </w:rPr>
        <w:t xml:space="preserve">Wrenn JO, </w:t>
      </w:r>
      <w:proofErr w:type="spellStart"/>
      <w:r w:rsidRPr="00434BCD">
        <w:rPr>
          <w:lang w:val="en-US"/>
        </w:rPr>
        <w:t>Kabrhel</w:t>
      </w:r>
      <w:proofErr w:type="spellEnd"/>
      <w:r w:rsidRPr="00434BCD">
        <w:rPr>
          <w:lang w:val="en-US"/>
        </w:rPr>
        <w:t xml:space="preserve"> C. Emergency department diagnosis and management of acute pulmonary embolism. Br J Haematol. 2024;205(5):1714-1716. doi:10.1111/bjh.19725.</w:t>
      </w:r>
    </w:p>
    <w:p w14:paraId="6DA4852F" w14:textId="77777777" w:rsidR="002770C1" w:rsidRPr="00434BCD" w:rsidRDefault="002770C1" w:rsidP="002770C1">
      <w:pPr>
        <w:ind w:left="360"/>
        <w:rPr>
          <w:lang w:val="en-US"/>
        </w:rPr>
      </w:pPr>
    </w:p>
    <w:p w14:paraId="5B965262" w14:textId="77777777" w:rsidR="002770C1" w:rsidRPr="00434BCD" w:rsidRDefault="002770C1" w:rsidP="002770C1">
      <w:pPr>
        <w:pStyle w:val="ListParagraph"/>
        <w:numPr>
          <w:ilvl w:val="0"/>
          <w:numId w:val="29"/>
        </w:numPr>
        <w:rPr>
          <w:lang w:val="en-US"/>
        </w:rPr>
      </w:pPr>
      <w:proofErr w:type="spellStart"/>
      <w:r w:rsidRPr="00434BCD">
        <w:rPr>
          <w:lang w:val="en-US"/>
        </w:rPr>
        <w:lastRenderedPageBreak/>
        <w:t>Zuin</w:t>
      </w:r>
      <w:proofErr w:type="spellEnd"/>
      <w:r w:rsidRPr="00434BCD">
        <w:rPr>
          <w:lang w:val="en-US"/>
        </w:rPr>
        <w:t xml:space="preserve"> M, Barco S, </w:t>
      </w:r>
      <w:proofErr w:type="spellStart"/>
      <w:r w:rsidRPr="00434BCD">
        <w:rPr>
          <w:lang w:val="en-US"/>
        </w:rPr>
        <w:t>Bikdeli</w:t>
      </w:r>
      <w:proofErr w:type="spellEnd"/>
      <w:r w:rsidRPr="00434BCD">
        <w:rPr>
          <w:lang w:val="en-US"/>
        </w:rPr>
        <w:t xml:space="preserve"> B, et al. International Clinical Practice Guideline Recommendations for Acute Pulmonary Embolism: Harmony, Dissonance, and Silence. J Am Coll </w:t>
      </w:r>
      <w:proofErr w:type="spellStart"/>
      <w:r w:rsidRPr="00434BCD">
        <w:rPr>
          <w:lang w:val="en-US"/>
        </w:rPr>
        <w:t>Cardiol</w:t>
      </w:r>
      <w:proofErr w:type="spellEnd"/>
      <w:r w:rsidRPr="00434BCD">
        <w:rPr>
          <w:lang w:val="en-US"/>
        </w:rPr>
        <w:t>. 2024;84(16):1561-1577. doi:10.1016/j.jacc.2024.07.044.</w:t>
      </w:r>
    </w:p>
    <w:p w14:paraId="30E3729D" w14:textId="77777777" w:rsidR="002770C1" w:rsidRPr="00434BCD" w:rsidRDefault="002770C1" w:rsidP="002770C1">
      <w:pPr>
        <w:ind w:left="360"/>
        <w:rPr>
          <w:lang w:val="en-US"/>
        </w:rPr>
      </w:pPr>
    </w:p>
    <w:p w14:paraId="20B0B1ED" w14:textId="77777777" w:rsidR="002770C1" w:rsidRPr="00434BCD" w:rsidRDefault="002770C1" w:rsidP="002770C1">
      <w:pPr>
        <w:pStyle w:val="ListParagraph"/>
        <w:numPr>
          <w:ilvl w:val="0"/>
          <w:numId w:val="29"/>
        </w:numPr>
        <w:rPr>
          <w:lang w:val="en-US"/>
        </w:rPr>
      </w:pPr>
      <w:r w:rsidRPr="00434BCD">
        <w:rPr>
          <w:lang w:val="en-US"/>
        </w:rPr>
        <w:t xml:space="preserve">Erol S, </w:t>
      </w:r>
      <w:proofErr w:type="spellStart"/>
      <w:r w:rsidRPr="00434BCD">
        <w:rPr>
          <w:lang w:val="en-US"/>
        </w:rPr>
        <w:t>Gürün</w:t>
      </w:r>
      <w:proofErr w:type="spellEnd"/>
      <w:r w:rsidRPr="00434BCD">
        <w:rPr>
          <w:lang w:val="en-US"/>
        </w:rPr>
        <w:t xml:space="preserve"> Kaya A, Arslan F, et al. Agreement Between Transthoracic Echocardiography and Computed Tomography Pulmonary Angiography for Detection of Right Ventricular Dysfunction in Pulmonary Embolism. Anatol J Cardiol. 2024;28(8):393-398. doi:10.14744/AnatolJCardiol.2024.3562.</w:t>
      </w:r>
    </w:p>
    <w:p w14:paraId="35A6901D" w14:textId="77777777" w:rsidR="002770C1" w:rsidRPr="00434BCD" w:rsidRDefault="002770C1" w:rsidP="002770C1">
      <w:pPr>
        <w:ind w:left="360"/>
        <w:rPr>
          <w:lang w:val="en-US"/>
        </w:rPr>
      </w:pPr>
    </w:p>
    <w:p w14:paraId="51F37928" w14:textId="77777777" w:rsidR="002770C1" w:rsidRPr="00434BCD" w:rsidRDefault="002770C1" w:rsidP="002770C1">
      <w:pPr>
        <w:pStyle w:val="ListParagraph"/>
        <w:numPr>
          <w:ilvl w:val="0"/>
          <w:numId w:val="29"/>
        </w:numPr>
        <w:rPr>
          <w:lang w:val="en-US"/>
        </w:rPr>
      </w:pPr>
      <w:proofErr w:type="spellStart"/>
      <w:r w:rsidRPr="00434BCD">
        <w:t>Cimini</w:t>
      </w:r>
      <w:proofErr w:type="spellEnd"/>
      <w:r w:rsidRPr="00434BCD">
        <w:t xml:space="preserve"> LA, </w:t>
      </w:r>
      <w:proofErr w:type="spellStart"/>
      <w:r w:rsidRPr="00434BCD">
        <w:t>Pruszczyk</w:t>
      </w:r>
      <w:proofErr w:type="spellEnd"/>
      <w:r w:rsidRPr="00434BCD">
        <w:t xml:space="preserve"> P, Jiménez D, et al. </w:t>
      </w:r>
      <w:r w:rsidRPr="00434BCD">
        <w:rPr>
          <w:lang w:val="en-US"/>
        </w:rPr>
        <w:t xml:space="preserve">Right ventricular dysfunction on echocardiography to predict mortality in acute pulmonary embolism: an individual patient data meta-analysis. J </w:t>
      </w:r>
      <w:proofErr w:type="spellStart"/>
      <w:r w:rsidRPr="00434BCD">
        <w:rPr>
          <w:lang w:val="en-US"/>
        </w:rPr>
        <w:t>Thromb</w:t>
      </w:r>
      <w:proofErr w:type="spellEnd"/>
      <w:r w:rsidRPr="00434BCD">
        <w:rPr>
          <w:lang w:val="en-US"/>
        </w:rPr>
        <w:t xml:space="preserve"> </w:t>
      </w:r>
      <w:proofErr w:type="spellStart"/>
      <w:r w:rsidRPr="00434BCD">
        <w:rPr>
          <w:lang w:val="en-US"/>
        </w:rPr>
        <w:t>Haemost</w:t>
      </w:r>
      <w:proofErr w:type="spellEnd"/>
      <w:r w:rsidRPr="00434BCD">
        <w:rPr>
          <w:lang w:val="en-US"/>
        </w:rPr>
        <w:t>. 2025 Dec 15:S1538-7836(25)00899-2. doi:10.1016/j.jtha.2025.11.020.</w:t>
      </w:r>
    </w:p>
    <w:p w14:paraId="047BDE75" w14:textId="77777777" w:rsidR="002770C1" w:rsidRPr="00434BCD" w:rsidRDefault="002770C1" w:rsidP="002770C1">
      <w:pPr>
        <w:ind w:left="360"/>
        <w:rPr>
          <w:lang w:val="en-US"/>
        </w:rPr>
      </w:pPr>
    </w:p>
    <w:p w14:paraId="1F11E9B3" w14:textId="77777777" w:rsidR="002770C1" w:rsidRPr="00434BCD" w:rsidRDefault="002770C1" w:rsidP="002770C1">
      <w:pPr>
        <w:pStyle w:val="ListParagraph"/>
        <w:numPr>
          <w:ilvl w:val="0"/>
          <w:numId w:val="29"/>
        </w:numPr>
        <w:rPr>
          <w:lang w:val="en-US"/>
        </w:rPr>
      </w:pPr>
      <w:proofErr w:type="spellStart"/>
      <w:r w:rsidRPr="00434BCD">
        <w:t>Lyhne</w:t>
      </w:r>
      <w:proofErr w:type="spellEnd"/>
      <w:r w:rsidRPr="00434BCD">
        <w:t xml:space="preserve"> MD, </w:t>
      </w:r>
      <w:proofErr w:type="spellStart"/>
      <w:r w:rsidRPr="00434BCD">
        <w:t>Bikdeli</w:t>
      </w:r>
      <w:proofErr w:type="spellEnd"/>
      <w:r w:rsidRPr="00434BCD">
        <w:t xml:space="preserve"> B, Jiménez D, et al. </w:t>
      </w:r>
      <w:r w:rsidRPr="00434BCD">
        <w:rPr>
          <w:lang w:val="en-US"/>
        </w:rPr>
        <w:t>Right ventricular-pulmonary artery coupling for prognostication in acute pulmonary embolism. Eur Heart J Acute Cardiovasc Care. 2024;13(12):817-825. doi:10.1093/</w:t>
      </w:r>
      <w:proofErr w:type="spellStart"/>
      <w:r w:rsidRPr="00434BCD">
        <w:rPr>
          <w:lang w:val="en-US"/>
        </w:rPr>
        <w:t>ehjacc</w:t>
      </w:r>
      <w:proofErr w:type="spellEnd"/>
      <w:r w:rsidRPr="00434BCD">
        <w:rPr>
          <w:lang w:val="en-US"/>
        </w:rPr>
        <w:t>/zuae120.</w:t>
      </w:r>
    </w:p>
    <w:p w14:paraId="0D3F3E8A" w14:textId="77777777" w:rsidR="002770C1" w:rsidRPr="00434BCD" w:rsidRDefault="002770C1" w:rsidP="002770C1">
      <w:pPr>
        <w:ind w:left="360"/>
        <w:rPr>
          <w:lang w:val="en-US"/>
        </w:rPr>
      </w:pPr>
    </w:p>
    <w:p w14:paraId="4E4EE4B0" w14:textId="77777777" w:rsidR="002770C1" w:rsidRPr="00434BCD" w:rsidRDefault="002770C1" w:rsidP="002770C1">
      <w:pPr>
        <w:pStyle w:val="ListParagraph"/>
        <w:numPr>
          <w:ilvl w:val="0"/>
          <w:numId w:val="29"/>
        </w:numPr>
        <w:rPr>
          <w:lang w:val="en-US"/>
        </w:rPr>
      </w:pPr>
      <w:r w:rsidRPr="00434BCD">
        <w:rPr>
          <w:lang w:val="en-US"/>
        </w:rPr>
        <w:t>Sullivan AE, Holder TA, Beckman JA, Green CL, Patel MR, Fortin TA, et al. Utility of electrocardiographic findings in acute pulmonary embolism. Eur Heart J Open. 2023;3(6</w:t>
      </w:r>
      <w:proofErr w:type="gramStart"/>
      <w:r w:rsidRPr="00434BCD">
        <w:rPr>
          <w:lang w:val="en-US"/>
        </w:rPr>
        <w:t>):oead</w:t>
      </w:r>
      <w:proofErr w:type="gramEnd"/>
      <w:r w:rsidRPr="00434BCD">
        <w:rPr>
          <w:lang w:val="en-US"/>
        </w:rPr>
        <w:t>121. doi:10.1093/</w:t>
      </w:r>
      <w:proofErr w:type="spellStart"/>
      <w:r w:rsidRPr="00434BCD">
        <w:rPr>
          <w:lang w:val="en-US"/>
        </w:rPr>
        <w:t>ehjopen</w:t>
      </w:r>
      <w:proofErr w:type="spellEnd"/>
      <w:r w:rsidRPr="00434BCD">
        <w:rPr>
          <w:lang w:val="en-US"/>
        </w:rPr>
        <w:t>/oead121.</w:t>
      </w:r>
    </w:p>
    <w:p w14:paraId="43A80263" w14:textId="77777777" w:rsidR="002770C1" w:rsidRPr="00434BCD" w:rsidRDefault="002770C1" w:rsidP="002770C1">
      <w:pPr>
        <w:ind w:left="360"/>
        <w:rPr>
          <w:lang w:val="en-US"/>
        </w:rPr>
      </w:pPr>
    </w:p>
    <w:p w14:paraId="1F7070A0" w14:textId="77777777" w:rsidR="002770C1" w:rsidRPr="00434BCD" w:rsidRDefault="002770C1" w:rsidP="002770C1">
      <w:pPr>
        <w:pStyle w:val="ListParagraph"/>
        <w:numPr>
          <w:ilvl w:val="0"/>
          <w:numId w:val="29"/>
        </w:numPr>
        <w:rPr>
          <w:lang w:val="en-US"/>
        </w:rPr>
      </w:pPr>
      <w:r w:rsidRPr="00434BCD">
        <w:t xml:space="preserve">Zhong X, </w:t>
      </w:r>
      <w:proofErr w:type="spellStart"/>
      <w:r w:rsidRPr="00434BCD">
        <w:t>Moulson</w:t>
      </w:r>
      <w:proofErr w:type="spellEnd"/>
      <w:r w:rsidRPr="00434BCD">
        <w:t xml:space="preserve"> N, de </w:t>
      </w:r>
      <w:proofErr w:type="spellStart"/>
      <w:r w:rsidRPr="00434BCD">
        <w:t>Belder</w:t>
      </w:r>
      <w:proofErr w:type="spellEnd"/>
      <w:r w:rsidRPr="00434BCD">
        <w:t xml:space="preserve"> M, et al. </w:t>
      </w:r>
      <w:r w:rsidRPr="00434BCD">
        <w:rPr>
          <w:lang w:val="en-US"/>
        </w:rPr>
        <w:t xml:space="preserve">Temporal trends in hospital-recorded pulmonary embolism in England before, during and after the COVID-19 pandemic (2008-2024): a population-based observational study. Lancet Reg Health Eur. </w:t>
      </w:r>
      <w:proofErr w:type="gramStart"/>
      <w:r w:rsidRPr="00434BCD">
        <w:rPr>
          <w:lang w:val="en-US"/>
        </w:rPr>
        <w:t>2025;56:101433</w:t>
      </w:r>
      <w:proofErr w:type="gramEnd"/>
      <w:r w:rsidRPr="00434BCD">
        <w:rPr>
          <w:lang w:val="en-US"/>
        </w:rPr>
        <w:t>. doi:10.1016/j.lanepe.2025.101433.</w:t>
      </w:r>
    </w:p>
    <w:p w14:paraId="379D69BD" w14:textId="77777777" w:rsidR="002770C1" w:rsidRPr="00434BCD" w:rsidRDefault="002770C1" w:rsidP="002770C1">
      <w:pPr>
        <w:ind w:left="360"/>
        <w:rPr>
          <w:lang w:val="en-US"/>
        </w:rPr>
      </w:pPr>
    </w:p>
    <w:p w14:paraId="2CEE59AB" w14:textId="77777777" w:rsidR="002770C1" w:rsidRPr="00434BCD" w:rsidRDefault="002770C1" w:rsidP="002770C1">
      <w:pPr>
        <w:pStyle w:val="ListParagraph"/>
        <w:numPr>
          <w:ilvl w:val="0"/>
          <w:numId w:val="29"/>
        </w:numPr>
        <w:rPr>
          <w:lang w:val="en-US"/>
        </w:rPr>
      </w:pPr>
      <w:proofErr w:type="spellStart"/>
      <w:r w:rsidRPr="00434BCD">
        <w:rPr>
          <w:lang w:val="en-US"/>
        </w:rPr>
        <w:t>Zuin</w:t>
      </w:r>
      <w:proofErr w:type="spellEnd"/>
      <w:r w:rsidRPr="00434BCD">
        <w:rPr>
          <w:lang w:val="en-US"/>
        </w:rPr>
        <w:t xml:space="preserve"> M, Piazza G, Barco S, et al. Obesity and Acute Pulmonary Embolism: Clinical Implications and Knowledge Gaps. J Am Coll </w:t>
      </w:r>
      <w:proofErr w:type="spellStart"/>
      <w:r w:rsidRPr="00434BCD">
        <w:rPr>
          <w:lang w:val="en-US"/>
        </w:rPr>
        <w:t>Cardiol</w:t>
      </w:r>
      <w:proofErr w:type="spellEnd"/>
      <w:r w:rsidRPr="00434BCD">
        <w:rPr>
          <w:lang w:val="en-US"/>
        </w:rPr>
        <w:t>. 2025;86(20):1885-1899. doi:10.1016/j.jacc.2025.09.1504.</w:t>
      </w:r>
    </w:p>
    <w:p w14:paraId="4EF2BF13" w14:textId="77777777" w:rsidR="002770C1" w:rsidRPr="00434BCD" w:rsidRDefault="002770C1" w:rsidP="002770C1">
      <w:pPr>
        <w:ind w:left="360"/>
        <w:rPr>
          <w:lang w:val="en-US"/>
        </w:rPr>
      </w:pPr>
    </w:p>
    <w:p w14:paraId="51992075" w14:textId="77777777" w:rsidR="002770C1" w:rsidRPr="00434BCD" w:rsidRDefault="002770C1" w:rsidP="002770C1">
      <w:pPr>
        <w:pStyle w:val="ListParagraph"/>
        <w:numPr>
          <w:ilvl w:val="0"/>
          <w:numId w:val="29"/>
        </w:numPr>
        <w:rPr>
          <w:lang w:val="en-US"/>
        </w:rPr>
      </w:pPr>
      <w:r w:rsidRPr="00434BCD">
        <w:rPr>
          <w:lang w:val="en-US"/>
        </w:rPr>
        <w:t xml:space="preserve">Diaz-Lorenzo I, Alonso-Burgos A, </w:t>
      </w:r>
      <w:proofErr w:type="spellStart"/>
      <w:r w:rsidRPr="00434BCD">
        <w:rPr>
          <w:lang w:val="en-US"/>
        </w:rPr>
        <w:t>Friera</w:t>
      </w:r>
      <w:proofErr w:type="spellEnd"/>
      <w:r w:rsidRPr="00434BCD">
        <w:rPr>
          <w:lang w:val="en-US"/>
        </w:rPr>
        <w:t xml:space="preserve"> Reyes A, </w:t>
      </w:r>
      <w:proofErr w:type="spellStart"/>
      <w:r w:rsidRPr="00434BCD">
        <w:rPr>
          <w:lang w:val="en-US"/>
        </w:rPr>
        <w:t>Pacios</w:t>
      </w:r>
      <w:proofErr w:type="spellEnd"/>
      <w:r w:rsidRPr="00434BCD">
        <w:rPr>
          <w:lang w:val="en-US"/>
        </w:rPr>
        <w:t xml:space="preserve"> Blanco RE, de Benavides Bernaldo de Quiros MDC, Gallardo Madueño G. Current Role of CT Pulmonary Angiography in Pulmonary Embolism: A State-of-the-Art Review. J Imaging. 2024;10(12):323. doi:10.3390/jimaging10120323.</w:t>
      </w:r>
    </w:p>
    <w:p w14:paraId="7A7EF933" w14:textId="77777777" w:rsidR="002770C1" w:rsidRPr="00434BCD" w:rsidRDefault="002770C1" w:rsidP="002770C1">
      <w:pPr>
        <w:ind w:left="360"/>
        <w:rPr>
          <w:lang w:val="en-US"/>
        </w:rPr>
      </w:pPr>
    </w:p>
    <w:p w14:paraId="742B0B6A" w14:textId="77777777" w:rsidR="002770C1" w:rsidRPr="00434BCD" w:rsidRDefault="002770C1" w:rsidP="002770C1">
      <w:pPr>
        <w:pStyle w:val="ListParagraph"/>
        <w:numPr>
          <w:ilvl w:val="0"/>
          <w:numId w:val="29"/>
        </w:numPr>
        <w:rPr>
          <w:lang w:val="en-US"/>
        </w:rPr>
      </w:pPr>
      <w:r w:rsidRPr="00434BCD">
        <w:rPr>
          <w:lang w:val="en-US"/>
        </w:rPr>
        <w:t xml:space="preserve">Low CL, Cheah FK, Mohd </w:t>
      </w:r>
      <w:proofErr w:type="gramStart"/>
      <w:r w:rsidRPr="00434BCD">
        <w:rPr>
          <w:lang w:val="en-US"/>
        </w:rPr>
        <w:t>Nor</w:t>
      </w:r>
      <w:proofErr w:type="gramEnd"/>
      <w:r w:rsidRPr="00434BCD">
        <w:rPr>
          <w:lang w:val="en-US"/>
        </w:rPr>
        <w:t xml:space="preserve"> NS, et al. Diagnostic Yield of CT Pulmonary Angiogram in the Diagnosis of Pulmonary Embolism and Its Predictive Factors. Cureus. 2023;15(6</w:t>
      </w:r>
      <w:proofErr w:type="gramStart"/>
      <w:r w:rsidRPr="00434BCD">
        <w:rPr>
          <w:lang w:val="en-US"/>
        </w:rPr>
        <w:t>):e</w:t>
      </w:r>
      <w:proofErr w:type="gramEnd"/>
      <w:r w:rsidRPr="00434BCD">
        <w:rPr>
          <w:lang w:val="en-US"/>
        </w:rPr>
        <w:t>40484. doi:10.7759/cureus.40484.</w:t>
      </w:r>
    </w:p>
    <w:p w14:paraId="3261E54F" w14:textId="77777777" w:rsidR="002770C1" w:rsidRPr="00434BCD" w:rsidRDefault="002770C1" w:rsidP="002770C1">
      <w:pPr>
        <w:ind w:left="360"/>
        <w:rPr>
          <w:lang w:val="en-US"/>
        </w:rPr>
      </w:pPr>
    </w:p>
    <w:p w14:paraId="70A6CEA7" w14:textId="77777777" w:rsidR="002770C1" w:rsidRPr="00434BCD" w:rsidRDefault="002770C1" w:rsidP="002770C1">
      <w:pPr>
        <w:pStyle w:val="ListParagraph"/>
        <w:numPr>
          <w:ilvl w:val="0"/>
          <w:numId w:val="29"/>
        </w:numPr>
        <w:rPr>
          <w:lang w:val="en-US"/>
        </w:rPr>
      </w:pPr>
      <w:r w:rsidRPr="00434BCD">
        <w:rPr>
          <w:lang w:val="en-US"/>
        </w:rPr>
        <w:t xml:space="preserve">Saini SK, Jiao Y, Coughlin P, et al. Computed tomography pulmonary angiogram ordering, adherence to decision rules and yield in the emergency department: An observational study. </w:t>
      </w:r>
      <w:proofErr w:type="spellStart"/>
      <w:r w:rsidRPr="00434BCD">
        <w:rPr>
          <w:lang w:val="en-US"/>
        </w:rPr>
        <w:t>Emerg</w:t>
      </w:r>
      <w:proofErr w:type="spellEnd"/>
      <w:r w:rsidRPr="00434BCD">
        <w:rPr>
          <w:lang w:val="en-US"/>
        </w:rPr>
        <w:t xml:space="preserve"> Med </w:t>
      </w:r>
      <w:proofErr w:type="spellStart"/>
      <w:r w:rsidRPr="00434BCD">
        <w:rPr>
          <w:lang w:val="en-US"/>
        </w:rPr>
        <w:t>Australas</w:t>
      </w:r>
      <w:proofErr w:type="spellEnd"/>
      <w:r w:rsidRPr="00434BCD">
        <w:rPr>
          <w:lang w:val="en-US"/>
        </w:rPr>
        <w:t>. 2024;36(5):726-731. doi:10.1111/1742-6723.14428.</w:t>
      </w:r>
    </w:p>
    <w:p w14:paraId="4A52DD65" w14:textId="77777777" w:rsidR="002770C1" w:rsidRPr="00434BCD" w:rsidRDefault="002770C1" w:rsidP="002770C1">
      <w:pPr>
        <w:ind w:left="360"/>
        <w:rPr>
          <w:lang w:val="en-US"/>
        </w:rPr>
      </w:pPr>
    </w:p>
    <w:p w14:paraId="680447ED" w14:textId="77777777" w:rsidR="002770C1" w:rsidRPr="00434BCD" w:rsidRDefault="002770C1" w:rsidP="002770C1">
      <w:pPr>
        <w:pStyle w:val="ListParagraph"/>
        <w:numPr>
          <w:ilvl w:val="0"/>
          <w:numId w:val="29"/>
        </w:numPr>
        <w:rPr>
          <w:lang w:val="en-US"/>
        </w:rPr>
      </w:pPr>
      <w:r w:rsidRPr="00434BCD">
        <w:rPr>
          <w:lang w:val="en-US"/>
        </w:rPr>
        <w:t xml:space="preserve">Gottlieb M, Moyer E, Bernard K. Epidemiology of pulmonary embolism diagnosis and management among United States emergency departments over an eight-year period. Am J Emerg Med. </w:t>
      </w:r>
      <w:proofErr w:type="gramStart"/>
      <w:r w:rsidRPr="00434BCD">
        <w:rPr>
          <w:lang w:val="en-US"/>
        </w:rPr>
        <w:t>2024;85:158</w:t>
      </w:r>
      <w:proofErr w:type="gramEnd"/>
      <w:r w:rsidRPr="00434BCD">
        <w:rPr>
          <w:lang w:val="en-US"/>
        </w:rPr>
        <w:t>-162. doi:10.1016/j.ajem.2024.09.016.</w:t>
      </w:r>
    </w:p>
    <w:p w14:paraId="07483FF2" w14:textId="77777777" w:rsidR="002770C1" w:rsidRPr="00434BCD" w:rsidRDefault="002770C1" w:rsidP="002770C1">
      <w:pPr>
        <w:ind w:left="360"/>
        <w:rPr>
          <w:lang w:val="en-US"/>
        </w:rPr>
      </w:pPr>
    </w:p>
    <w:p w14:paraId="79C9C927" w14:textId="77777777" w:rsidR="002770C1" w:rsidRPr="00434BCD" w:rsidRDefault="002770C1" w:rsidP="002770C1">
      <w:pPr>
        <w:pStyle w:val="ListParagraph"/>
        <w:numPr>
          <w:ilvl w:val="0"/>
          <w:numId w:val="29"/>
        </w:numPr>
        <w:rPr>
          <w:lang w:val="en-US"/>
        </w:rPr>
      </w:pPr>
      <w:r w:rsidRPr="00434BCD">
        <w:rPr>
          <w:lang w:val="en-US"/>
        </w:rPr>
        <w:t xml:space="preserve">Faro VL, Vinogradova Y, Coupland CAC, Hippisley-Cox J. The risk of venous thromboembolism in oral contraceptive users: the role of genetic factors-a prospective cohort study of 240,000 women in the UK Biobank. Am J </w:t>
      </w:r>
      <w:proofErr w:type="spellStart"/>
      <w:r w:rsidRPr="00434BCD">
        <w:rPr>
          <w:lang w:val="en-US"/>
        </w:rPr>
        <w:t>Obstet</w:t>
      </w:r>
      <w:proofErr w:type="spellEnd"/>
      <w:r w:rsidRPr="00434BCD">
        <w:rPr>
          <w:lang w:val="en-US"/>
        </w:rPr>
        <w:t xml:space="preserve"> Gynecol. 2024;230(3</w:t>
      </w:r>
      <w:proofErr w:type="gramStart"/>
      <w:r w:rsidRPr="00434BCD">
        <w:rPr>
          <w:lang w:val="en-US"/>
        </w:rPr>
        <w:t>):269.e</w:t>
      </w:r>
      <w:proofErr w:type="gramEnd"/>
      <w:r w:rsidRPr="00434BCD">
        <w:rPr>
          <w:lang w:val="en-US"/>
        </w:rPr>
        <w:t>1-269.e14. doi:10.1016/j.ajog.2023.09.012.</w:t>
      </w:r>
    </w:p>
    <w:p w14:paraId="4D36DDBF" w14:textId="77777777" w:rsidR="002770C1" w:rsidRPr="00434BCD" w:rsidRDefault="002770C1" w:rsidP="002770C1">
      <w:pPr>
        <w:ind w:left="360"/>
        <w:rPr>
          <w:lang w:val="en-US"/>
        </w:rPr>
      </w:pPr>
    </w:p>
    <w:p w14:paraId="4CE5B689" w14:textId="77777777" w:rsidR="002770C1" w:rsidRPr="00434BCD" w:rsidRDefault="002770C1" w:rsidP="002770C1">
      <w:pPr>
        <w:pStyle w:val="ListParagraph"/>
        <w:numPr>
          <w:ilvl w:val="0"/>
          <w:numId w:val="29"/>
        </w:numPr>
        <w:rPr>
          <w:lang w:val="en-US"/>
        </w:rPr>
      </w:pPr>
      <w:r w:rsidRPr="00434BCD">
        <w:t xml:space="preserve">Yonis HGH, Mørch LS, Løkkegaard E, et al. </w:t>
      </w:r>
      <w:r w:rsidRPr="00434BCD">
        <w:rPr>
          <w:lang w:val="en-US"/>
        </w:rPr>
        <w:t>Contemporary Hormonal Contraception and Risk of Venous Thromboembolism. JAMA. 2025;333(15):1358-1361. doi:10.1001/jama.2024.28778.</w:t>
      </w:r>
    </w:p>
    <w:p w14:paraId="21B4771B" w14:textId="77777777" w:rsidR="002770C1" w:rsidRPr="00434BCD" w:rsidRDefault="002770C1" w:rsidP="002770C1">
      <w:pPr>
        <w:ind w:left="360"/>
        <w:rPr>
          <w:lang w:val="en-US"/>
        </w:rPr>
      </w:pPr>
    </w:p>
    <w:p w14:paraId="0FB1D5D2" w14:textId="2349F87D" w:rsidR="002770C1" w:rsidRPr="00434BCD" w:rsidRDefault="002770C1" w:rsidP="002770C1">
      <w:pPr>
        <w:pStyle w:val="ListParagraph"/>
        <w:numPr>
          <w:ilvl w:val="0"/>
          <w:numId w:val="29"/>
        </w:numPr>
        <w:rPr>
          <w:lang w:val="en-US"/>
        </w:rPr>
      </w:pPr>
      <w:proofErr w:type="spellStart"/>
      <w:r w:rsidRPr="00434BCD">
        <w:rPr>
          <w:lang w:val="en-US"/>
        </w:rPr>
        <w:t>Hammache</w:t>
      </w:r>
      <w:proofErr w:type="spellEnd"/>
      <w:r w:rsidRPr="00434BCD">
        <w:rPr>
          <w:lang w:val="en-US"/>
        </w:rPr>
        <w:t xml:space="preserve"> M, Simard C, Hamel S, et al. Diagnosing Pulmonary Embolism During Pregnancy. Chest. 2025;168(4):1007-1017. doi:10.1016/j.chest.2025.05.014.</w:t>
      </w:r>
    </w:p>
    <w:p w14:paraId="262841E9" w14:textId="77777777" w:rsidR="000C5FB0" w:rsidRPr="00434BCD" w:rsidRDefault="000C5FB0" w:rsidP="000C5FB0">
      <w:pPr>
        <w:pStyle w:val="ListParagraph"/>
        <w:rPr>
          <w:lang w:val="en-US"/>
        </w:rPr>
      </w:pPr>
    </w:p>
    <w:p w14:paraId="221BF8E6" w14:textId="1FF551BC" w:rsidR="000C5FB0" w:rsidRPr="00434BCD" w:rsidRDefault="000C5FB0" w:rsidP="000C5FB0">
      <w:pPr>
        <w:pStyle w:val="ListParagraph"/>
        <w:numPr>
          <w:ilvl w:val="0"/>
          <w:numId w:val="29"/>
        </w:numPr>
        <w:rPr>
          <w:lang w:val="en-US"/>
        </w:rPr>
      </w:pPr>
      <w:r w:rsidRPr="00434BCD">
        <w:rPr>
          <w:lang w:val="en-US"/>
        </w:rPr>
        <w:t xml:space="preserve">Coquoz N, Robert-Ebadi H. Post-pulmonary embolism syndrome: Literature review and clinical management. </w:t>
      </w:r>
      <w:r w:rsidRPr="00434BCD">
        <w:t>Rev Med Suisse. 2024 Oct 9;20(885):1790-1793. PMID: 39544055.</w:t>
      </w:r>
    </w:p>
    <w:sectPr w:rsidR="000C5FB0" w:rsidRPr="00434BCD">
      <w:headerReference w:type="even" r:id="rId14"/>
      <w:headerReference w:type="default" r:id="rId15"/>
      <w:footerReference w:type="even" r:id="rId16"/>
      <w:footerReference w:type="default" r:id="rId17"/>
      <w:headerReference w:type="first" r:id="rId18"/>
      <w:footerReference w:type="first" r:id="rId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36FC4D" w14:textId="77777777" w:rsidR="00BF4778" w:rsidRDefault="00BF4778" w:rsidP="00582F30">
      <w:pPr>
        <w:spacing w:after="0" w:line="240" w:lineRule="auto"/>
      </w:pPr>
      <w:r>
        <w:separator/>
      </w:r>
    </w:p>
  </w:endnote>
  <w:endnote w:type="continuationSeparator" w:id="0">
    <w:p w14:paraId="15921B08" w14:textId="77777777" w:rsidR="00BF4778" w:rsidRDefault="00BF4778" w:rsidP="00582F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263062" w14:textId="77777777" w:rsidR="00582F30" w:rsidRDefault="00582F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791165" w14:textId="77777777" w:rsidR="00582F30" w:rsidRDefault="00582F3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1C5A88" w14:textId="77777777" w:rsidR="00582F30" w:rsidRDefault="00582F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3FD43F" w14:textId="77777777" w:rsidR="00BF4778" w:rsidRDefault="00BF4778" w:rsidP="00582F30">
      <w:pPr>
        <w:spacing w:after="0" w:line="240" w:lineRule="auto"/>
      </w:pPr>
      <w:r>
        <w:separator/>
      </w:r>
    </w:p>
  </w:footnote>
  <w:footnote w:type="continuationSeparator" w:id="0">
    <w:p w14:paraId="0FCF7766" w14:textId="77777777" w:rsidR="00BF4778" w:rsidRDefault="00BF4778" w:rsidP="00582F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12E166" w14:textId="71CF04D7" w:rsidR="00582F30" w:rsidRDefault="00582F30">
    <w:pPr>
      <w:pStyle w:val="Header"/>
    </w:pPr>
    <w:r>
      <w:rPr>
        <w:noProof/>
      </w:rPr>
      <w:pict w14:anchorId="6EB005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8225235" o:spid="_x0000_s2050" type="#_x0000_t136" style="position:absolute;margin-left:0;margin-top:0;width:538.05pt;height:101.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948632" w14:textId="5A658E93" w:rsidR="00582F30" w:rsidRDefault="00582F30">
    <w:pPr>
      <w:pStyle w:val="Header"/>
    </w:pPr>
    <w:r>
      <w:rPr>
        <w:noProof/>
      </w:rPr>
      <w:pict w14:anchorId="286233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8225236" o:spid="_x0000_s2051" type="#_x0000_t136" style="position:absolute;margin-left:0;margin-top:0;width:538.05pt;height:101.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EC577E" w14:textId="28FA80B8" w:rsidR="00582F30" w:rsidRDefault="00582F30">
    <w:pPr>
      <w:pStyle w:val="Header"/>
    </w:pPr>
    <w:r>
      <w:rPr>
        <w:noProof/>
      </w:rPr>
      <w:pict w14:anchorId="297FDA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8225234" o:spid="_x0000_s2049" type="#_x0000_t136" style="position:absolute;margin-left:0;margin-top:0;width:538.05pt;height:101.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51533"/>
    <w:multiLevelType w:val="multilevel"/>
    <w:tmpl w:val="D820E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D85FF1"/>
    <w:multiLevelType w:val="hybridMultilevel"/>
    <w:tmpl w:val="CAF83F12"/>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 w15:restartNumberingAfterBreak="0">
    <w:nsid w:val="0B4E7101"/>
    <w:multiLevelType w:val="multilevel"/>
    <w:tmpl w:val="F0489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6A757D"/>
    <w:multiLevelType w:val="multilevel"/>
    <w:tmpl w:val="3448F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D90541"/>
    <w:multiLevelType w:val="multilevel"/>
    <w:tmpl w:val="5BDA3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0E2B1D"/>
    <w:multiLevelType w:val="multilevel"/>
    <w:tmpl w:val="59686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BA0478"/>
    <w:multiLevelType w:val="hybridMultilevel"/>
    <w:tmpl w:val="3AA892F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23F2447C"/>
    <w:multiLevelType w:val="multilevel"/>
    <w:tmpl w:val="01765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A91A82"/>
    <w:multiLevelType w:val="multilevel"/>
    <w:tmpl w:val="60609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CE21CB"/>
    <w:multiLevelType w:val="multilevel"/>
    <w:tmpl w:val="4F0AB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391818"/>
    <w:multiLevelType w:val="multilevel"/>
    <w:tmpl w:val="2392F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A3262C"/>
    <w:multiLevelType w:val="hybridMultilevel"/>
    <w:tmpl w:val="490E044E"/>
    <w:lvl w:ilvl="0" w:tplc="1E90C23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33F15112"/>
    <w:multiLevelType w:val="multilevel"/>
    <w:tmpl w:val="D97616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4927654"/>
    <w:multiLevelType w:val="multilevel"/>
    <w:tmpl w:val="8D58D2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5582D4F"/>
    <w:multiLevelType w:val="multilevel"/>
    <w:tmpl w:val="F564A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5BC19EE"/>
    <w:multiLevelType w:val="hybridMultilevel"/>
    <w:tmpl w:val="0BE0CC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A0B64F2"/>
    <w:multiLevelType w:val="multilevel"/>
    <w:tmpl w:val="D598CE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A3F4094"/>
    <w:multiLevelType w:val="multilevel"/>
    <w:tmpl w:val="46269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63070B8"/>
    <w:multiLevelType w:val="multilevel"/>
    <w:tmpl w:val="2F704C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CBA3CFC"/>
    <w:multiLevelType w:val="multilevel"/>
    <w:tmpl w:val="86F847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3BF019D"/>
    <w:multiLevelType w:val="multilevel"/>
    <w:tmpl w:val="25245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A507A9A"/>
    <w:multiLevelType w:val="hybridMultilevel"/>
    <w:tmpl w:val="440E5B4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5A6A617B"/>
    <w:multiLevelType w:val="multilevel"/>
    <w:tmpl w:val="EA58D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C2A78DA"/>
    <w:multiLevelType w:val="multilevel"/>
    <w:tmpl w:val="3EA6C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E754497"/>
    <w:multiLevelType w:val="multilevel"/>
    <w:tmpl w:val="181AEB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1C01F01"/>
    <w:multiLevelType w:val="multilevel"/>
    <w:tmpl w:val="2C3C3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4B634A3"/>
    <w:multiLevelType w:val="hybridMultilevel"/>
    <w:tmpl w:val="B51EDFB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75BA44AA"/>
    <w:multiLevelType w:val="multilevel"/>
    <w:tmpl w:val="DD92E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EE57293"/>
    <w:multiLevelType w:val="multilevel"/>
    <w:tmpl w:val="69A45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12"/>
  </w:num>
  <w:num w:numId="3">
    <w:abstractNumId w:val="23"/>
  </w:num>
  <w:num w:numId="4">
    <w:abstractNumId w:val="4"/>
  </w:num>
  <w:num w:numId="5">
    <w:abstractNumId w:val="20"/>
  </w:num>
  <w:num w:numId="6">
    <w:abstractNumId w:val="3"/>
  </w:num>
  <w:num w:numId="7">
    <w:abstractNumId w:val="14"/>
  </w:num>
  <w:num w:numId="8">
    <w:abstractNumId w:val="16"/>
  </w:num>
  <w:num w:numId="9">
    <w:abstractNumId w:val="9"/>
  </w:num>
  <w:num w:numId="10">
    <w:abstractNumId w:val="13"/>
  </w:num>
  <w:num w:numId="11">
    <w:abstractNumId w:val="17"/>
  </w:num>
  <w:num w:numId="12">
    <w:abstractNumId w:val="15"/>
  </w:num>
  <w:num w:numId="13">
    <w:abstractNumId w:val="21"/>
  </w:num>
  <w:num w:numId="14">
    <w:abstractNumId w:val="5"/>
  </w:num>
  <w:num w:numId="15">
    <w:abstractNumId w:val="10"/>
  </w:num>
  <w:num w:numId="16">
    <w:abstractNumId w:val="8"/>
  </w:num>
  <w:num w:numId="17">
    <w:abstractNumId w:val="24"/>
  </w:num>
  <w:num w:numId="18">
    <w:abstractNumId w:val="28"/>
  </w:num>
  <w:num w:numId="19">
    <w:abstractNumId w:val="18"/>
  </w:num>
  <w:num w:numId="20">
    <w:abstractNumId w:val="27"/>
  </w:num>
  <w:num w:numId="21">
    <w:abstractNumId w:val="2"/>
  </w:num>
  <w:num w:numId="22">
    <w:abstractNumId w:val="19"/>
  </w:num>
  <w:num w:numId="23">
    <w:abstractNumId w:val="6"/>
  </w:num>
  <w:num w:numId="24">
    <w:abstractNumId w:val="26"/>
  </w:num>
  <w:num w:numId="25">
    <w:abstractNumId w:val="7"/>
  </w:num>
  <w:num w:numId="26">
    <w:abstractNumId w:val="22"/>
  </w:num>
  <w:num w:numId="27">
    <w:abstractNumId w:val="25"/>
  </w:num>
  <w:num w:numId="28">
    <w:abstractNumId w:val="0"/>
  </w:num>
  <w:num w:numId="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22411"/>
    <w:rsid w:val="00023446"/>
    <w:rsid w:val="000256F9"/>
    <w:rsid w:val="00043606"/>
    <w:rsid w:val="000532FD"/>
    <w:rsid w:val="00055DD0"/>
    <w:rsid w:val="00057A1B"/>
    <w:rsid w:val="00085D94"/>
    <w:rsid w:val="000A7965"/>
    <w:rsid w:val="000B16E9"/>
    <w:rsid w:val="000C5FB0"/>
    <w:rsid w:val="001802C7"/>
    <w:rsid w:val="001B5CF5"/>
    <w:rsid w:val="001D2A7B"/>
    <w:rsid w:val="001E6E1E"/>
    <w:rsid w:val="00202D20"/>
    <w:rsid w:val="002770C1"/>
    <w:rsid w:val="002B4939"/>
    <w:rsid w:val="002F5D59"/>
    <w:rsid w:val="002F7AAA"/>
    <w:rsid w:val="0030259B"/>
    <w:rsid w:val="00330D77"/>
    <w:rsid w:val="00344AE2"/>
    <w:rsid w:val="00382E46"/>
    <w:rsid w:val="00394B02"/>
    <w:rsid w:val="003E76A2"/>
    <w:rsid w:val="0040477A"/>
    <w:rsid w:val="00410001"/>
    <w:rsid w:val="00434BCD"/>
    <w:rsid w:val="004468F1"/>
    <w:rsid w:val="0049013C"/>
    <w:rsid w:val="004A0AC1"/>
    <w:rsid w:val="004A79EB"/>
    <w:rsid w:val="004F32CF"/>
    <w:rsid w:val="0050284C"/>
    <w:rsid w:val="00502F9D"/>
    <w:rsid w:val="0050794D"/>
    <w:rsid w:val="00532415"/>
    <w:rsid w:val="00534692"/>
    <w:rsid w:val="0053486B"/>
    <w:rsid w:val="00544B68"/>
    <w:rsid w:val="005713E0"/>
    <w:rsid w:val="00582F30"/>
    <w:rsid w:val="005D2C92"/>
    <w:rsid w:val="005F6019"/>
    <w:rsid w:val="00617849"/>
    <w:rsid w:val="00675B1F"/>
    <w:rsid w:val="006E2169"/>
    <w:rsid w:val="007333BC"/>
    <w:rsid w:val="007D0C71"/>
    <w:rsid w:val="007D1526"/>
    <w:rsid w:val="007E4609"/>
    <w:rsid w:val="0083705B"/>
    <w:rsid w:val="00866031"/>
    <w:rsid w:val="00880662"/>
    <w:rsid w:val="008A2761"/>
    <w:rsid w:val="008C0AC9"/>
    <w:rsid w:val="008D7D67"/>
    <w:rsid w:val="009045F9"/>
    <w:rsid w:val="00915577"/>
    <w:rsid w:val="009201F2"/>
    <w:rsid w:val="009C3356"/>
    <w:rsid w:val="009E1320"/>
    <w:rsid w:val="00A2311E"/>
    <w:rsid w:val="00A417D9"/>
    <w:rsid w:val="00AA1543"/>
    <w:rsid w:val="00AE486D"/>
    <w:rsid w:val="00AF31A3"/>
    <w:rsid w:val="00B10658"/>
    <w:rsid w:val="00B35504"/>
    <w:rsid w:val="00B55B73"/>
    <w:rsid w:val="00B938D7"/>
    <w:rsid w:val="00BB1362"/>
    <w:rsid w:val="00BF4778"/>
    <w:rsid w:val="00C22411"/>
    <w:rsid w:val="00C41325"/>
    <w:rsid w:val="00C41D0B"/>
    <w:rsid w:val="00C645D1"/>
    <w:rsid w:val="00C66A3F"/>
    <w:rsid w:val="00C67A4A"/>
    <w:rsid w:val="00C815DD"/>
    <w:rsid w:val="00CB514E"/>
    <w:rsid w:val="00CC3D38"/>
    <w:rsid w:val="00D35CF3"/>
    <w:rsid w:val="00D43F30"/>
    <w:rsid w:val="00D71938"/>
    <w:rsid w:val="00D72857"/>
    <w:rsid w:val="00DD4EF6"/>
    <w:rsid w:val="00E25E90"/>
    <w:rsid w:val="00E3095C"/>
    <w:rsid w:val="00E40F8B"/>
    <w:rsid w:val="00E61AE1"/>
    <w:rsid w:val="00E72E3B"/>
    <w:rsid w:val="00F0122D"/>
    <w:rsid w:val="00F5089D"/>
    <w:rsid w:val="00F64283"/>
    <w:rsid w:val="00FA0A77"/>
    <w:rsid w:val="00FB557D"/>
    <w:rsid w:val="00FC1980"/>
    <w:rsid w:val="00FD3808"/>
    <w:rsid w:val="00FE79B1"/>
    <w:rsid w:val="00FF2355"/>
    <w:rsid w:val="00FF64E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D3A6817"/>
  <w15:docId w15:val="{21DA0D93-08F6-454C-9198-09FC8E175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F5D5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5713E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0C71"/>
    <w:pPr>
      <w:ind w:left="720"/>
      <w:contextualSpacing/>
    </w:pPr>
  </w:style>
  <w:style w:type="character" w:styleId="Hyperlink">
    <w:name w:val="Hyperlink"/>
    <w:basedOn w:val="DefaultParagraphFont"/>
    <w:uiPriority w:val="99"/>
    <w:unhideWhenUsed/>
    <w:rsid w:val="007333BC"/>
    <w:rPr>
      <w:color w:val="0000FF" w:themeColor="hyperlink"/>
      <w:u w:val="single"/>
    </w:rPr>
  </w:style>
  <w:style w:type="character" w:customStyle="1" w:styleId="Heading1Char">
    <w:name w:val="Heading 1 Char"/>
    <w:basedOn w:val="DefaultParagraphFont"/>
    <w:link w:val="Heading1"/>
    <w:uiPriority w:val="9"/>
    <w:rsid w:val="002F5D59"/>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C815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15DD"/>
    <w:rPr>
      <w:rFonts w:ascii="Tahoma" w:hAnsi="Tahoma" w:cs="Tahoma"/>
      <w:sz w:val="16"/>
      <w:szCs w:val="16"/>
    </w:rPr>
  </w:style>
  <w:style w:type="character" w:customStyle="1" w:styleId="Heading2Char">
    <w:name w:val="Heading 2 Char"/>
    <w:basedOn w:val="DefaultParagraphFont"/>
    <w:link w:val="Heading2"/>
    <w:uiPriority w:val="9"/>
    <w:semiHidden/>
    <w:rsid w:val="005713E0"/>
    <w:rPr>
      <w:rFonts w:asciiTheme="majorHAnsi" w:eastAsiaTheme="majorEastAsia" w:hAnsiTheme="majorHAnsi" w:cstheme="majorBidi"/>
      <w:color w:val="365F91" w:themeColor="accent1" w:themeShade="BF"/>
      <w:sz w:val="26"/>
      <w:szCs w:val="26"/>
    </w:rPr>
  </w:style>
  <w:style w:type="paragraph" w:customStyle="1" w:styleId="CaptionCustom">
    <w:name w:val="Caption Custom"/>
    <w:basedOn w:val="Normal"/>
    <w:rsid w:val="001D2A7B"/>
    <w:pPr>
      <w:spacing w:before="160" w:after="0"/>
    </w:pPr>
    <w:rPr>
      <w:rFonts w:ascii="Aptos" w:eastAsiaTheme="minorEastAsia" w:hAnsi="Aptos"/>
      <w:sz w:val="21"/>
      <w:lang w:val="en-US"/>
    </w:rPr>
  </w:style>
  <w:style w:type="paragraph" w:styleId="Header">
    <w:name w:val="header"/>
    <w:basedOn w:val="Normal"/>
    <w:link w:val="HeaderChar"/>
    <w:uiPriority w:val="99"/>
    <w:unhideWhenUsed/>
    <w:rsid w:val="00582F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2F30"/>
  </w:style>
  <w:style w:type="paragraph" w:styleId="Footer">
    <w:name w:val="footer"/>
    <w:basedOn w:val="Normal"/>
    <w:link w:val="FooterChar"/>
    <w:uiPriority w:val="99"/>
    <w:unhideWhenUsed/>
    <w:rsid w:val="00582F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2F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995820">
      <w:bodyDiv w:val="1"/>
      <w:marLeft w:val="0"/>
      <w:marRight w:val="0"/>
      <w:marTop w:val="0"/>
      <w:marBottom w:val="0"/>
      <w:divBdr>
        <w:top w:val="none" w:sz="0" w:space="0" w:color="auto"/>
        <w:left w:val="none" w:sz="0" w:space="0" w:color="auto"/>
        <w:bottom w:val="none" w:sz="0" w:space="0" w:color="auto"/>
        <w:right w:val="none" w:sz="0" w:space="0" w:color="auto"/>
      </w:divBdr>
    </w:div>
    <w:div w:id="335158489">
      <w:bodyDiv w:val="1"/>
      <w:marLeft w:val="0"/>
      <w:marRight w:val="0"/>
      <w:marTop w:val="0"/>
      <w:marBottom w:val="0"/>
      <w:divBdr>
        <w:top w:val="none" w:sz="0" w:space="0" w:color="auto"/>
        <w:left w:val="none" w:sz="0" w:space="0" w:color="auto"/>
        <w:bottom w:val="none" w:sz="0" w:space="0" w:color="auto"/>
        <w:right w:val="none" w:sz="0" w:space="0" w:color="auto"/>
      </w:divBdr>
      <w:divsChild>
        <w:div w:id="1480151280">
          <w:marLeft w:val="0"/>
          <w:marRight w:val="0"/>
          <w:marTop w:val="0"/>
          <w:marBottom w:val="0"/>
          <w:divBdr>
            <w:top w:val="none" w:sz="0" w:space="0" w:color="auto"/>
            <w:left w:val="none" w:sz="0" w:space="0" w:color="auto"/>
            <w:bottom w:val="none" w:sz="0" w:space="0" w:color="auto"/>
            <w:right w:val="none" w:sz="0" w:space="0" w:color="auto"/>
          </w:divBdr>
          <w:divsChild>
            <w:div w:id="2101634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180311">
      <w:bodyDiv w:val="1"/>
      <w:marLeft w:val="0"/>
      <w:marRight w:val="0"/>
      <w:marTop w:val="0"/>
      <w:marBottom w:val="0"/>
      <w:divBdr>
        <w:top w:val="none" w:sz="0" w:space="0" w:color="auto"/>
        <w:left w:val="none" w:sz="0" w:space="0" w:color="auto"/>
        <w:bottom w:val="none" w:sz="0" w:space="0" w:color="auto"/>
        <w:right w:val="none" w:sz="0" w:space="0" w:color="auto"/>
      </w:divBdr>
    </w:div>
    <w:div w:id="559486870">
      <w:bodyDiv w:val="1"/>
      <w:marLeft w:val="0"/>
      <w:marRight w:val="0"/>
      <w:marTop w:val="0"/>
      <w:marBottom w:val="0"/>
      <w:divBdr>
        <w:top w:val="none" w:sz="0" w:space="0" w:color="auto"/>
        <w:left w:val="none" w:sz="0" w:space="0" w:color="auto"/>
        <w:bottom w:val="none" w:sz="0" w:space="0" w:color="auto"/>
        <w:right w:val="none" w:sz="0" w:space="0" w:color="auto"/>
      </w:divBdr>
      <w:divsChild>
        <w:div w:id="442387359">
          <w:marLeft w:val="0"/>
          <w:marRight w:val="0"/>
          <w:marTop w:val="0"/>
          <w:marBottom w:val="0"/>
          <w:divBdr>
            <w:top w:val="none" w:sz="0" w:space="0" w:color="auto"/>
            <w:left w:val="none" w:sz="0" w:space="0" w:color="auto"/>
            <w:bottom w:val="none" w:sz="0" w:space="0" w:color="auto"/>
            <w:right w:val="none" w:sz="0" w:space="0" w:color="auto"/>
          </w:divBdr>
          <w:divsChild>
            <w:div w:id="463043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115597">
      <w:bodyDiv w:val="1"/>
      <w:marLeft w:val="0"/>
      <w:marRight w:val="0"/>
      <w:marTop w:val="0"/>
      <w:marBottom w:val="0"/>
      <w:divBdr>
        <w:top w:val="none" w:sz="0" w:space="0" w:color="auto"/>
        <w:left w:val="none" w:sz="0" w:space="0" w:color="auto"/>
        <w:bottom w:val="none" w:sz="0" w:space="0" w:color="auto"/>
        <w:right w:val="none" w:sz="0" w:space="0" w:color="auto"/>
      </w:divBdr>
      <w:divsChild>
        <w:div w:id="1391465895">
          <w:marLeft w:val="0"/>
          <w:marRight w:val="0"/>
          <w:marTop w:val="0"/>
          <w:marBottom w:val="0"/>
          <w:divBdr>
            <w:top w:val="none" w:sz="0" w:space="0" w:color="auto"/>
            <w:left w:val="none" w:sz="0" w:space="0" w:color="auto"/>
            <w:bottom w:val="none" w:sz="0" w:space="0" w:color="auto"/>
            <w:right w:val="none" w:sz="0" w:space="0" w:color="auto"/>
          </w:divBdr>
          <w:divsChild>
            <w:div w:id="80101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736766">
      <w:bodyDiv w:val="1"/>
      <w:marLeft w:val="0"/>
      <w:marRight w:val="0"/>
      <w:marTop w:val="0"/>
      <w:marBottom w:val="0"/>
      <w:divBdr>
        <w:top w:val="none" w:sz="0" w:space="0" w:color="auto"/>
        <w:left w:val="none" w:sz="0" w:space="0" w:color="auto"/>
        <w:bottom w:val="none" w:sz="0" w:space="0" w:color="auto"/>
        <w:right w:val="none" w:sz="0" w:space="0" w:color="auto"/>
      </w:divBdr>
    </w:div>
    <w:div w:id="1047266964">
      <w:bodyDiv w:val="1"/>
      <w:marLeft w:val="0"/>
      <w:marRight w:val="0"/>
      <w:marTop w:val="0"/>
      <w:marBottom w:val="0"/>
      <w:divBdr>
        <w:top w:val="none" w:sz="0" w:space="0" w:color="auto"/>
        <w:left w:val="none" w:sz="0" w:space="0" w:color="auto"/>
        <w:bottom w:val="none" w:sz="0" w:space="0" w:color="auto"/>
        <w:right w:val="none" w:sz="0" w:space="0" w:color="auto"/>
      </w:divBdr>
    </w:div>
    <w:div w:id="1208444279">
      <w:bodyDiv w:val="1"/>
      <w:marLeft w:val="0"/>
      <w:marRight w:val="0"/>
      <w:marTop w:val="0"/>
      <w:marBottom w:val="0"/>
      <w:divBdr>
        <w:top w:val="none" w:sz="0" w:space="0" w:color="auto"/>
        <w:left w:val="none" w:sz="0" w:space="0" w:color="auto"/>
        <w:bottom w:val="none" w:sz="0" w:space="0" w:color="auto"/>
        <w:right w:val="none" w:sz="0" w:space="0" w:color="auto"/>
      </w:divBdr>
    </w:div>
    <w:div w:id="1222865467">
      <w:bodyDiv w:val="1"/>
      <w:marLeft w:val="0"/>
      <w:marRight w:val="0"/>
      <w:marTop w:val="0"/>
      <w:marBottom w:val="0"/>
      <w:divBdr>
        <w:top w:val="none" w:sz="0" w:space="0" w:color="auto"/>
        <w:left w:val="none" w:sz="0" w:space="0" w:color="auto"/>
        <w:bottom w:val="none" w:sz="0" w:space="0" w:color="auto"/>
        <w:right w:val="none" w:sz="0" w:space="0" w:color="auto"/>
      </w:divBdr>
    </w:div>
    <w:div w:id="1339888900">
      <w:bodyDiv w:val="1"/>
      <w:marLeft w:val="0"/>
      <w:marRight w:val="0"/>
      <w:marTop w:val="0"/>
      <w:marBottom w:val="0"/>
      <w:divBdr>
        <w:top w:val="none" w:sz="0" w:space="0" w:color="auto"/>
        <w:left w:val="none" w:sz="0" w:space="0" w:color="auto"/>
        <w:bottom w:val="none" w:sz="0" w:space="0" w:color="auto"/>
        <w:right w:val="none" w:sz="0" w:space="0" w:color="auto"/>
      </w:divBdr>
    </w:div>
    <w:div w:id="1651669158">
      <w:bodyDiv w:val="1"/>
      <w:marLeft w:val="0"/>
      <w:marRight w:val="0"/>
      <w:marTop w:val="0"/>
      <w:marBottom w:val="0"/>
      <w:divBdr>
        <w:top w:val="none" w:sz="0" w:space="0" w:color="auto"/>
        <w:left w:val="none" w:sz="0" w:space="0" w:color="auto"/>
        <w:bottom w:val="none" w:sz="0" w:space="0" w:color="auto"/>
        <w:right w:val="none" w:sz="0" w:space="0" w:color="auto"/>
      </w:divBdr>
    </w:div>
    <w:div w:id="1893619403">
      <w:bodyDiv w:val="1"/>
      <w:marLeft w:val="0"/>
      <w:marRight w:val="0"/>
      <w:marTop w:val="0"/>
      <w:marBottom w:val="0"/>
      <w:divBdr>
        <w:top w:val="none" w:sz="0" w:space="0" w:color="auto"/>
        <w:left w:val="none" w:sz="0" w:space="0" w:color="auto"/>
        <w:bottom w:val="none" w:sz="0" w:space="0" w:color="auto"/>
        <w:right w:val="none" w:sz="0" w:space="0" w:color="auto"/>
      </w:divBdr>
    </w:div>
    <w:div w:id="1911186423">
      <w:bodyDiv w:val="1"/>
      <w:marLeft w:val="0"/>
      <w:marRight w:val="0"/>
      <w:marTop w:val="0"/>
      <w:marBottom w:val="0"/>
      <w:divBdr>
        <w:top w:val="none" w:sz="0" w:space="0" w:color="auto"/>
        <w:left w:val="none" w:sz="0" w:space="0" w:color="auto"/>
        <w:bottom w:val="none" w:sz="0" w:space="0" w:color="auto"/>
        <w:right w:val="none" w:sz="0" w:space="0" w:color="auto"/>
      </w:divBdr>
      <w:divsChild>
        <w:div w:id="1014965167">
          <w:marLeft w:val="0"/>
          <w:marRight w:val="0"/>
          <w:marTop w:val="0"/>
          <w:marBottom w:val="0"/>
          <w:divBdr>
            <w:top w:val="none" w:sz="0" w:space="0" w:color="auto"/>
            <w:left w:val="none" w:sz="0" w:space="0" w:color="auto"/>
            <w:bottom w:val="none" w:sz="0" w:space="0" w:color="auto"/>
            <w:right w:val="none" w:sz="0" w:space="0" w:color="auto"/>
          </w:divBdr>
        </w:div>
      </w:divsChild>
    </w:div>
    <w:div w:id="2068645536">
      <w:bodyDiv w:val="1"/>
      <w:marLeft w:val="0"/>
      <w:marRight w:val="0"/>
      <w:marTop w:val="0"/>
      <w:marBottom w:val="0"/>
      <w:divBdr>
        <w:top w:val="none" w:sz="0" w:space="0" w:color="auto"/>
        <w:left w:val="none" w:sz="0" w:space="0" w:color="auto"/>
        <w:bottom w:val="none" w:sz="0" w:space="0" w:color="auto"/>
        <w:right w:val="none" w:sz="0" w:space="0" w:color="auto"/>
      </w:divBdr>
      <w:divsChild>
        <w:div w:id="1856728508">
          <w:marLeft w:val="0"/>
          <w:marRight w:val="0"/>
          <w:marTop w:val="0"/>
          <w:marBottom w:val="0"/>
          <w:divBdr>
            <w:top w:val="none" w:sz="0" w:space="0" w:color="auto"/>
            <w:left w:val="none" w:sz="0" w:space="0" w:color="auto"/>
            <w:bottom w:val="none" w:sz="0" w:space="0" w:color="auto"/>
            <w:right w:val="none" w:sz="0" w:space="0" w:color="auto"/>
          </w:divBdr>
          <w:divsChild>
            <w:div w:id="1216547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033183">
      <w:bodyDiv w:val="1"/>
      <w:marLeft w:val="0"/>
      <w:marRight w:val="0"/>
      <w:marTop w:val="0"/>
      <w:marBottom w:val="0"/>
      <w:divBdr>
        <w:top w:val="none" w:sz="0" w:space="0" w:color="auto"/>
        <w:left w:val="none" w:sz="0" w:space="0" w:color="auto"/>
        <w:bottom w:val="none" w:sz="0" w:space="0" w:color="auto"/>
        <w:right w:val="none" w:sz="0" w:space="0" w:color="auto"/>
      </w:divBdr>
    </w:div>
    <w:div w:id="2091272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4.png"/><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596</TotalTime>
  <Pages>16</Pages>
  <Words>5030</Words>
  <Characters>28676</Characters>
  <Application>Microsoft Office Word</Application>
  <DocSecurity>0</DocSecurity>
  <Lines>238</Lines>
  <Paragraphs>67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1084</cp:lastModifiedBy>
  <cp:revision>8</cp:revision>
  <dcterms:created xsi:type="dcterms:W3CDTF">2025-11-28T13:24:00Z</dcterms:created>
  <dcterms:modified xsi:type="dcterms:W3CDTF">2026-03-19T11:53:00Z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43e17bb8-7814-4f7d-986f-8c659e38e77b</vt:lpwstr>
  </property>
</Properties>
</file>