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E85E" w14:textId="77777777" w:rsidR="002E63AC" w:rsidRDefault="002E63AC" w:rsidP="00407E12">
      <w:pPr>
        <w:spacing w:after="160" w:line="259" w:lineRule="auto"/>
        <w:jc w:val="center"/>
        <w:rPr>
          <w:rFonts w:cs="Times New Roman"/>
          <w:b/>
          <w:szCs w:val="24"/>
        </w:rPr>
      </w:pPr>
      <w:r w:rsidRPr="002E63AC">
        <w:rPr>
          <w:rFonts w:cs="Times New Roman"/>
          <w:b/>
          <w:szCs w:val="24"/>
        </w:rPr>
        <w:t>Original Research Article</w:t>
      </w:r>
    </w:p>
    <w:p w14:paraId="646E9453" w14:textId="77777777" w:rsidR="002E63AC" w:rsidRDefault="002E63AC" w:rsidP="00407E12">
      <w:pPr>
        <w:spacing w:after="160" w:line="259" w:lineRule="auto"/>
        <w:jc w:val="center"/>
        <w:rPr>
          <w:rFonts w:cs="Times New Roman"/>
          <w:b/>
          <w:szCs w:val="24"/>
        </w:rPr>
      </w:pPr>
    </w:p>
    <w:p w14:paraId="0573D534" w14:textId="12AF26C2" w:rsidR="00407E12" w:rsidRDefault="00407E12" w:rsidP="00407E12">
      <w:pPr>
        <w:spacing w:after="160" w:line="259" w:lineRule="auto"/>
        <w:jc w:val="center"/>
        <w:rPr>
          <w:rFonts w:cs="Times New Roman"/>
          <w:b/>
          <w:szCs w:val="24"/>
        </w:rPr>
      </w:pPr>
      <w:r w:rsidRPr="001E62C4">
        <w:rPr>
          <w:rFonts w:cs="Times New Roman"/>
          <w:b/>
          <w:szCs w:val="24"/>
        </w:rPr>
        <w:t xml:space="preserve">Ag-Fe NANOPARTICLES </w:t>
      </w:r>
      <w:r w:rsidR="00FD73AA">
        <w:rPr>
          <w:rFonts w:cs="Times New Roman"/>
          <w:b/>
          <w:szCs w:val="24"/>
        </w:rPr>
        <w:t>PHYTOSYNTHESIZED BY</w:t>
      </w:r>
      <w:r w:rsidRPr="001E62C4">
        <w:rPr>
          <w:rFonts w:cs="Times New Roman"/>
          <w:b/>
          <w:szCs w:val="24"/>
        </w:rPr>
        <w:t xml:space="preserve"> </w:t>
      </w:r>
      <w:r w:rsidRPr="001E62C4">
        <w:rPr>
          <w:rFonts w:cs="Times New Roman"/>
          <w:b/>
          <w:i/>
          <w:szCs w:val="24"/>
        </w:rPr>
        <w:t>MANGIFERA INDICA</w:t>
      </w:r>
      <w:r w:rsidRPr="001E62C4">
        <w:rPr>
          <w:rFonts w:cs="Times New Roman"/>
          <w:b/>
          <w:szCs w:val="24"/>
        </w:rPr>
        <w:t xml:space="preserve"> LEA</w:t>
      </w:r>
      <w:r>
        <w:rPr>
          <w:rFonts w:cs="Times New Roman"/>
          <w:b/>
          <w:szCs w:val="24"/>
        </w:rPr>
        <w:t>F</w:t>
      </w:r>
      <w:r w:rsidRPr="001E62C4">
        <w:rPr>
          <w:rFonts w:cs="Times New Roman"/>
          <w:b/>
          <w:szCs w:val="24"/>
        </w:rPr>
        <w:t xml:space="preserve"> EXTRACT</w:t>
      </w:r>
      <w:r>
        <w:rPr>
          <w:rFonts w:cs="Times New Roman"/>
          <w:b/>
          <w:szCs w:val="24"/>
        </w:rPr>
        <w:t xml:space="preserve">; </w:t>
      </w:r>
      <w:r w:rsidRPr="001E62C4">
        <w:rPr>
          <w:rFonts w:cs="Times New Roman"/>
          <w:b/>
          <w:szCs w:val="24"/>
        </w:rPr>
        <w:t xml:space="preserve">CHARACTERIZATION </w:t>
      </w:r>
      <w:r>
        <w:rPr>
          <w:rFonts w:cs="Times New Roman"/>
          <w:b/>
          <w:szCs w:val="24"/>
        </w:rPr>
        <w:t>AND BIOMEDICAL APPLICATION</w:t>
      </w:r>
      <w:r w:rsidR="00FD73AA">
        <w:rPr>
          <w:rFonts w:cs="Times New Roman"/>
          <w:b/>
          <w:szCs w:val="24"/>
        </w:rPr>
        <w:t>S</w:t>
      </w:r>
    </w:p>
    <w:p w14:paraId="43013AC4" w14:textId="77777777" w:rsidR="00181AF0" w:rsidRDefault="00181AF0" w:rsidP="00407E12">
      <w:pPr>
        <w:spacing w:after="160" w:line="259" w:lineRule="auto"/>
        <w:jc w:val="center"/>
        <w:rPr>
          <w:rFonts w:cs="Times New Roman"/>
          <w:b/>
          <w:szCs w:val="24"/>
        </w:rPr>
      </w:pPr>
    </w:p>
    <w:p w14:paraId="76EEDACA" w14:textId="77777777" w:rsidR="00181AF0" w:rsidRDefault="00181AF0" w:rsidP="008F562B">
      <w:pPr>
        <w:pStyle w:val="NormalWeb"/>
        <w:spacing w:before="0" w:beforeAutospacing="0" w:after="0" w:afterAutospacing="0"/>
        <w:jc w:val="both"/>
        <w:rPr>
          <w:color w:val="000000"/>
        </w:rPr>
      </w:pPr>
    </w:p>
    <w:p w14:paraId="40F9D0D4" w14:textId="77777777" w:rsidR="00181AF0" w:rsidRDefault="00181AF0" w:rsidP="008F562B">
      <w:pPr>
        <w:pStyle w:val="NormalWeb"/>
        <w:spacing w:before="0" w:beforeAutospacing="0" w:after="0" w:afterAutospacing="0"/>
        <w:jc w:val="both"/>
        <w:rPr>
          <w:color w:val="000000"/>
        </w:rPr>
      </w:pPr>
    </w:p>
    <w:p w14:paraId="7DE421D8" w14:textId="77777777" w:rsidR="00407E12" w:rsidRPr="001E62C4" w:rsidRDefault="00407E12" w:rsidP="008816B9">
      <w:pPr>
        <w:spacing w:before="100" w:beforeAutospacing="1" w:after="100" w:afterAutospacing="1" w:line="240" w:lineRule="auto"/>
        <w:jc w:val="left"/>
        <w:outlineLvl w:val="2"/>
        <w:rPr>
          <w:rFonts w:eastAsia="Times New Roman" w:cs="Times New Roman"/>
          <w:b/>
          <w:bCs/>
          <w:szCs w:val="24"/>
        </w:rPr>
      </w:pPr>
      <w:r w:rsidRPr="001E62C4">
        <w:rPr>
          <w:rFonts w:eastAsia="Times New Roman" w:cs="Times New Roman"/>
          <w:b/>
          <w:bCs/>
          <w:szCs w:val="24"/>
        </w:rPr>
        <w:t>Abstract</w:t>
      </w:r>
    </w:p>
    <w:p w14:paraId="33F35B39" w14:textId="2D89600A" w:rsidR="00407E12" w:rsidRPr="001E62C4" w:rsidRDefault="007B7F2B" w:rsidP="00407E12">
      <w:pPr>
        <w:spacing w:before="100" w:beforeAutospacing="1" w:after="100" w:afterAutospacing="1" w:line="240" w:lineRule="auto"/>
        <w:rPr>
          <w:rFonts w:eastAsia="Times New Roman" w:cs="Times New Roman"/>
          <w:szCs w:val="24"/>
        </w:rPr>
      </w:pPr>
      <w:r>
        <w:rPr>
          <w:rFonts w:eastAsia="Times New Roman" w:cs="Times New Roman"/>
          <w:szCs w:val="24"/>
        </w:rPr>
        <w:t xml:space="preserve">Silver nanoparticles have been reported to </w:t>
      </w:r>
      <w:r w:rsidR="00272370">
        <w:rPr>
          <w:rFonts w:eastAsia="Times New Roman" w:cs="Times New Roman"/>
          <w:szCs w:val="24"/>
        </w:rPr>
        <w:t xml:space="preserve">demonstrate enormous </w:t>
      </w:r>
      <w:r>
        <w:rPr>
          <w:rFonts w:eastAsia="Times New Roman" w:cs="Times New Roman"/>
          <w:szCs w:val="24"/>
        </w:rPr>
        <w:t xml:space="preserve">applications. However, </w:t>
      </w:r>
      <w:r w:rsidR="000C49FE">
        <w:rPr>
          <w:rFonts w:eastAsia="Times New Roman" w:cs="Times New Roman"/>
          <w:szCs w:val="24"/>
        </w:rPr>
        <w:t xml:space="preserve">the </w:t>
      </w:r>
      <w:r>
        <w:rPr>
          <w:rFonts w:eastAsia="Times New Roman" w:cs="Times New Roman"/>
          <w:szCs w:val="24"/>
        </w:rPr>
        <w:t xml:space="preserve">combination </w:t>
      </w:r>
      <w:r w:rsidR="000C49FE">
        <w:rPr>
          <w:rFonts w:eastAsia="Times New Roman" w:cs="Times New Roman"/>
          <w:szCs w:val="24"/>
        </w:rPr>
        <w:t xml:space="preserve">of silver </w:t>
      </w:r>
      <w:r>
        <w:rPr>
          <w:rFonts w:eastAsia="Times New Roman" w:cs="Times New Roman"/>
          <w:szCs w:val="24"/>
        </w:rPr>
        <w:t xml:space="preserve">with Iron metal and </w:t>
      </w:r>
      <w:r w:rsidRPr="007B7F2B">
        <w:rPr>
          <w:rFonts w:eastAsia="Times New Roman" w:cs="Times New Roman"/>
          <w:i/>
          <w:iCs/>
          <w:szCs w:val="24"/>
        </w:rPr>
        <w:t>Mangifera indica</w:t>
      </w:r>
      <w:r>
        <w:rPr>
          <w:rFonts w:eastAsia="Times New Roman" w:cs="Times New Roman"/>
          <w:szCs w:val="24"/>
        </w:rPr>
        <w:t xml:space="preserve"> leaf extract remain less explored.  Therefore,</w:t>
      </w:r>
      <w:r w:rsidR="00272370">
        <w:rPr>
          <w:rFonts w:eastAsia="Times New Roman" w:cs="Times New Roman"/>
          <w:szCs w:val="24"/>
        </w:rPr>
        <w:t xml:space="preserve"> this study is focused on the</w:t>
      </w:r>
      <w:r>
        <w:rPr>
          <w:rFonts w:eastAsia="Times New Roman" w:cs="Times New Roman"/>
          <w:szCs w:val="24"/>
        </w:rPr>
        <w:t xml:space="preserve"> </w:t>
      </w:r>
      <w:r w:rsidR="00407E12" w:rsidRPr="001E62C4">
        <w:rPr>
          <w:rFonts w:eastAsia="Times New Roman" w:cs="Times New Roman"/>
          <w:szCs w:val="24"/>
        </w:rPr>
        <w:t>green synthesis, characterization, and bi</w:t>
      </w:r>
      <w:r>
        <w:rPr>
          <w:rFonts w:eastAsia="Times New Roman" w:cs="Times New Roman"/>
          <w:szCs w:val="24"/>
        </w:rPr>
        <w:t>omedical applications</w:t>
      </w:r>
      <w:r w:rsidR="00407E12" w:rsidRPr="001E62C4">
        <w:rPr>
          <w:rFonts w:eastAsia="Times New Roman" w:cs="Times New Roman"/>
          <w:szCs w:val="24"/>
        </w:rPr>
        <w:t xml:space="preserve"> (antibacterial and antioxidant</w:t>
      </w:r>
      <w:r w:rsidR="001F664C">
        <w:rPr>
          <w:rFonts w:eastAsia="Times New Roman" w:cs="Times New Roman"/>
          <w:szCs w:val="24"/>
        </w:rPr>
        <w:t xml:space="preserve"> activities</w:t>
      </w:r>
      <w:r w:rsidR="00407E12" w:rsidRPr="001E62C4">
        <w:rPr>
          <w:rFonts w:eastAsia="Times New Roman" w:cs="Times New Roman"/>
          <w:szCs w:val="24"/>
        </w:rPr>
        <w:t xml:space="preserve">) of silver–iron (Ag–Fe) bimetallic nanoparticles using </w:t>
      </w:r>
      <w:r w:rsidR="00407E12" w:rsidRPr="001E62C4">
        <w:rPr>
          <w:rFonts w:eastAsia="Times New Roman" w:cs="Times New Roman"/>
          <w:i/>
          <w:iCs/>
          <w:szCs w:val="24"/>
        </w:rPr>
        <w:t>Mangifera indica</w:t>
      </w:r>
      <w:r w:rsidR="00407E12" w:rsidRPr="001E62C4">
        <w:rPr>
          <w:rFonts w:eastAsia="Times New Roman" w:cs="Times New Roman"/>
          <w:szCs w:val="24"/>
        </w:rPr>
        <w:t xml:space="preserve"> leaf extract. Ag–Fe nanoparticles were synthesized via </w:t>
      </w:r>
      <w:proofErr w:type="spellStart"/>
      <w:r w:rsidR="001F664C">
        <w:rPr>
          <w:rFonts w:eastAsia="Times New Roman" w:cs="Times New Roman"/>
          <w:szCs w:val="24"/>
        </w:rPr>
        <w:t>phtyo</w:t>
      </w:r>
      <w:proofErr w:type="spellEnd"/>
      <w:r w:rsidR="001F664C">
        <w:rPr>
          <w:rFonts w:eastAsia="Times New Roman" w:cs="Times New Roman"/>
          <w:szCs w:val="24"/>
        </w:rPr>
        <w:t>-</w:t>
      </w:r>
      <w:r w:rsidR="00407E12" w:rsidRPr="001E62C4">
        <w:rPr>
          <w:rFonts w:eastAsia="Times New Roman" w:cs="Times New Roman"/>
          <w:szCs w:val="24"/>
        </w:rPr>
        <w:t>synthesis approach and characterized using UV–Vis spectroscopy, FTIR, SEM, and EDX analyses. The antibacterial activities were accessed using</w:t>
      </w:r>
      <w:r w:rsidR="00407E12" w:rsidRPr="001E62C4">
        <w:rPr>
          <w:rStyle w:val="fadeinm1hgl8"/>
          <w:rFonts w:cs="Times New Roman"/>
          <w:szCs w:val="24"/>
        </w:rPr>
        <w:t xml:space="preserve"> the agar well diffusion method</w:t>
      </w:r>
      <w:r w:rsidR="00407E12" w:rsidRPr="001E62C4">
        <w:rPr>
          <w:rFonts w:eastAsia="Times New Roman" w:cs="Times New Roman"/>
          <w:szCs w:val="24"/>
        </w:rPr>
        <w:t xml:space="preserve"> and antioxidant activities by DPPH and ABTS assays. The UV–Vis spectra exhibited a distinct surface plasmon resonance peak at 445 nm, confirming the presence of Ag nanoparticles, along with minor peaks attributable to Fe interactions.  FTIR analysis revealed functional groups such as hydroxyl, carboxylic, and carbonyl bands that acted as reducing and stabilizing agents. SEM images displayed irregular, non-spherical nanoparticles with moderate aggregation, while EDX confirmed the elemental composition of Ag and Fe. The antibacterial evaluation demonstrated that the Ag–Fe nanoparticles exhibited </w:t>
      </w:r>
      <w:r w:rsidR="001F664C">
        <w:rPr>
          <w:rFonts w:eastAsia="Times New Roman" w:cs="Times New Roman"/>
          <w:szCs w:val="24"/>
        </w:rPr>
        <w:t>t</w:t>
      </w:r>
      <w:r w:rsidR="00407E12" w:rsidRPr="001E62C4">
        <w:rPr>
          <w:rFonts w:eastAsia="Times New Roman" w:cs="Times New Roman"/>
          <w:szCs w:val="24"/>
        </w:rPr>
        <w:t xml:space="preserve">he highest inhibition against </w:t>
      </w:r>
      <w:r w:rsidR="00407E12" w:rsidRPr="001E62C4">
        <w:rPr>
          <w:rFonts w:eastAsia="Times New Roman" w:cs="Times New Roman"/>
          <w:i/>
          <w:iCs/>
          <w:szCs w:val="24"/>
        </w:rPr>
        <w:t>Pseudomonas aeruginosa</w:t>
      </w:r>
      <w:r w:rsidR="00407E12" w:rsidRPr="001E62C4">
        <w:rPr>
          <w:rFonts w:eastAsia="Times New Roman" w:cs="Times New Roman"/>
          <w:szCs w:val="24"/>
        </w:rPr>
        <w:t xml:space="preserve"> (17.16 ± 0.76 mm), followed by </w:t>
      </w:r>
      <w:r w:rsidR="00407E12" w:rsidRPr="001E62C4">
        <w:rPr>
          <w:rFonts w:eastAsia="Times New Roman" w:cs="Times New Roman"/>
          <w:i/>
          <w:iCs/>
          <w:szCs w:val="24"/>
        </w:rPr>
        <w:t>Salmonella typhi</w:t>
      </w:r>
      <w:r w:rsidR="00407E12" w:rsidRPr="001E62C4">
        <w:rPr>
          <w:rFonts w:eastAsia="Times New Roman" w:cs="Times New Roman"/>
          <w:szCs w:val="24"/>
        </w:rPr>
        <w:t xml:space="preserve">, </w:t>
      </w:r>
      <w:r w:rsidR="00407E12" w:rsidRPr="001E62C4">
        <w:rPr>
          <w:rFonts w:eastAsia="Times New Roman" w:cs="Times New Roman"/>
          <w:i/>
          <w:iCs/>
          <w:szCs w:val="24"/>
        </w:rPr>
        <w:t>E. coli</w:t>
      </w:r>
      <w:r w:rsidR="00407E12" w:rsidRPr="001E62C4">
        <w:rPr>
          <w:rFonts w:eastAsia="Times New Roman" w:cs="Times New Roman"/>
          <w:szCs w:val="24"/>
        </w:rPr>
        <w:t xml:space="preserve">, and </w:t>
      </w:r>
      <w:r w:rsidR="00407E12" w:rsidRPr="001E62C4">
        <w:rPr>
          <w:rFonts w:eastAsia="Times New Roman" w:cs="Times New Roman"/>
          <w:i/>
          <w:iCs/>
          <w:szCs w:val="24"/>
        </w:rPr>
        <w:t>Klebsiella pneumoniae</w:t>
      </w:r>
      <w:r w:rsidR="00407E12" w:rsidRPr="001E62C4">
        <w:rPr>
          <w:rFonts w:eastAsia="Times New Roman" w:cs="Times New Roman"/>
          <w:szCs w:val="24"/>
        </w:rPr>
        <w:t>. Antioxidant assays showed that the Ag–Fe NPs exhibited dose-dependent radical scavenging activity. In the ABTS assay, it outperformed ascorbic acid at concentrations ≥40 µg/mL, with an IC₅₀ of 28.32 µg/</w:t>
      </w:r>
      <w:proofErr w:type="spellStart"/>
      <w:r w:rsidR="00407E12" w:rsidRPr="001E62C4">
        <w:rPr>
          <w:rFonts w:eastAsia="Times New Roman" w:cs="Times New Roman"/>
          <w:szCs w:val="24"/>
        </w:rPr>
        <w:t>mL.</w:t>
      </w:r>
      <w:proofErr w:type="spellEnd"/>
      <w:r w:rsidR="00407E12" w:rsidRPr="001E62C4">
        <w:rPr>
          <w:rFonts w:eastAsia="Times New Roman" w:cs="Times New Roman"/>
          <w:szCs w:val="24"/>
        </w:rPr>
        <w:t xml:space="preserve"> The DPPH IC₅₀ was 46.48 µg/mL, slightly lower than that of ascorbic acid. The synthesized Ag–Fe bimetallic nanoparticles </w:t>
      </w:r>
      <w:r w:rsidR="001F664C">
        <w:rPr>
          <w:rFonts w:eastAsia="Times New Roman" w:cs="Times New Roman"/>
          <w:szCs w:val="24"/>
        </w:rPr>
        <w:t>demonstrated</w:t>
      </w:r>
      <w:r w:rsidR="00407E12" w:rsidRPr="001E62C4">
        <w:rPr>
          <w:rFonts w:eastAsia="Times New Roman" w:cs="Times New Roman"/>
          <w:szCs w:val="24"/>
        </w:rPr>
        <w:t xml:space="preserve"> strong antibacterial and antioxidant potential, due to the synergistic effects of silver and iron, and the capping influence of phytochemicals in </w:t>
      </w:r>
      <w:r w:rsidR="001F664C" w:rsidRPr="001F664C">
        <w:rPr>
          <w:rFonts w:eastAsia="Times New Roman" w:cs="Times New Roman"/>
          <w:i/>
          <w:iCs/>
          <w:szCs w:val="24"/>
        </w:rPr>
        <w:t>Mangifera indica</w:t>
      </w:r>
      <w:r w:rsidR="00407E12" w:rsidRPr="001E62C4">
        <w:rPr>
          <w:rFonts w:eastAsia="Times New Roman" w:cs="Times New Roman"/>
          <w:szCs w:val="24"/>
        </w:rPr>
        <w:t xml:space="preserve"> leaf extract. These findings suggest</w:t>
      </w:r>
      <w:r w:rsidR="00E371BC">
        <w:rPr>
          <w:rFonts w:eastAsia="Times New Roman" w:cs="Times New Roman"/>
          <w:szCs w:val="24"/>
        </w:rPr>
        <w:t>ed</w:t>
      </w:r>
      <w:r w:rsidR="00407E12" w:rsidRPr="001E62C4">
        <w:rPr>
          <w:rFonts w:eastAsia="Times New Roman" w:cs="Times New Roman"/>
          <w:szCs w:val="24"/>
        </w:rPr>
        <w:t xml:space="preserve"> </w:t>
      </w:r>
      <w:r w:rsidR="00E371BC">
        <w:rPr>
          <w:rFonts w:eastAsia="Times New Roman" w:cs="Times New Roman"/>
          <w:szCs w:val="24"/>
        </w:rPr>
        <w:t>that</w:t>
      </w:r>
      <w:r w:rsidR="006A5533">
        <w:rPr>
          <w:rFonts w:eastAsia="Times New Roman" w:cs="Times New Roman"/>
          <w:szCs w:val="24"/>
        </w:rPr>
        <w:t xml:space="preserve"> silver</w:t>
      </w:r>
      <w:r w:rsidR="00E371BC">
        <w:rPr>
          <w:rFonts w:eastAsia="Times New Roman" w:cs="Times New Roman"/>
          <w:szCs w:val="24"/>
        </w:rPr>
        <w:t>-</w:t>
      </w:r>
      <w:r w:rsidR="006A5533">
        <w:rPr>
          <w:rFonts w:eastAsia="Times New Roman" w:cs="Times New Roman"/>
          <w:szCs w:val="24"/>
        </w:rPr>
        <w:t xml:space="preserve"> iron </w:t>
      </w:r>
      <w:r w:rsidR="00E371BC">
        <w:rPr>
          <w:rFonts w:eastAsia="Times New Roman" w:cs="Times New Roman"/>
          <w:szCs w:val="24"/>
        </w:rPr>
        <w:t xml:space="preserve">bimetallic nanoparticles as candidate antimicrobial agents </w:t>
      </w:r>
      <w:r w:rsidR="006A5533">
        <w:rPr>
          <w:rFonts w:eastAsia="Times New Roman" w:cs="Times New Roman"/>
          <w:szCs w:val="24"/>
        </w:rPr>
        <w:t xml:space="preserve">and benign antioxidants employed as </w:t>
      </w:r>
      <w:r w:rsidR="006A5533" w:rsidRPr="001E62C4">
        <w:rPr>
          <w:rFonts w:eastAsia="Times New Roman" w:cs="Times New Roman"/>
          <w:szCs w:val="24"/>
        </w:rPr>
        <w:t>therapeutic agents</w:t>
      </w:r>
      <w:r w:rsidR="006A5533">
        <w:rPr>
          <w:rFonts w:eastAsia="Times New Roman" w:cs="Times New Roman"/>
          <w:szCs w:val="24"/>
        </w:rPr>
        <w:t xml:space="preserve"> in</w:t>
      </w:r>
      <w:r w:rsidR="00407E12" w:rsidRPr="001E62C4">
        <w:rPr>
          <w:rFonts w:eastAsia="Times New Roman" w:cs="Times New Roman"/>
          <w:szCs w:val="24"/>
        </w:rPr>
        <w:t xml:space="preserve"> biomedical</w:t>
      </w:r>
      <w:r w:rsidR="006A5533">
        <w:rPr>
          <w:rFonts w:eastAsia="Times New Roman" w:cs="Times New Roman"/>
          <w:szCs w:val="24"/>
        </w:rPr>
        <w:t>s</w:t>
      </w:r>
      <w:r w:rsidR="00407E12" w:rsidRPr="001E62C4">
        <w:rPr>
          <w:rFonts w:eastAsia="Times New Roman" w:cs="Times New Roman"/>
          <w:szCs w:val="24"/>
        </w:rPr>
        <w:t>.</w:t>
      </w:r>
    </w:p>
    <w:p w14:paraId="7D725BED" w14:textId="38579F0F" w:rsidR="000C49FE" w:rsidRPr="00820D5C" w:rsidRDefault="000C49FE" w:rsidP="000C49FE">
      <w:pPr>
        <w:rPr>
          <w:rFonts w:cs="Times New Roman"/>
          <w:b/>
          <w:szCs w:val="24"/>
        </w:rPr>
      </w:pPr>
      <w:r>
        <w:rPr>
          <w:rFonts w:cs="Times New Roman"/>
          <w:b/>
          <w:szCs w:val="24"/>
        </w:rPr>
        <w:t xml:space="preserve">Key words: </w:t>
      </w:r>
      <w:r>
        <w:rPr>
          <w:rFonts w:cs="Times New Roman"/>
          <w:szCs w:val="24"/>
        </w:rPr>
        <w:t>Phyto-s</w:t>
      </w:r>
      <w:r w:rsidRPr="00820D5C">
        <w:rPr>
          <w:rFonts w:cs="Times New Roman"/>
          <w:szCs w:val="24"/>
        </w:rPr>
        <w:t>ynthesis, Ag-Fe</w:t>
      </w:r>
      <w:r w:rsidRPr="00820D5C">
        <w:rPr>
          <w:rFonts w:cs="Times New Roman"/>
          <w:i/>
          <w:szCs w:val="24"/>
        </w:rPr>
        <w:t>, Mangifera indica</w:t>
      </w:r>
      <w:r w:rsidRPr="00820D5C">
        <w:rPr>
          <w:rFonts w:cs="Times New Roman"/>
          <w:szCs w:val="24"/>
        </w:rPr>
        <w:t>, Antibacterial and Antioxidants</w:t>
      </w:r>
    </w:p>
    <w:p w14:paraId="67A31928" w14:textId="36E42081" w:rsidR="00407E12" w:rsidRDefault="00407E12" w:rsidP="00407E12">
      <w:pPr>
        <w:pStyle w:val="NormalWeb"/>
        <w:spacing w:before="280" w:beforeAutospacing="0" w:after="280" w:afterAutospacing="0"/>
        <w:jc w:val="both"/>
      </w:pPr>
    </w:p>
    <w:p w14:paraId="68BFB320" w14:textId="1D47D0A8" w:rsidR="00CB12FF" w:rsidRDefault="00CB12FF" w:rsidP="00407E12">
      <w:pPr>
        <w:pStyle w:val="NormalWeb"/>
        <w:spacing w:before="280" w:beforeAutospacing="0" w:after="280" w:afterAutospacing="0"/>
        <w:jc w:val="both"/>
      </w:pPr>
    </w:p>
    <w:p w14:paraId="671C8470" w14:textId="4C119A7F" w:rsidR="00CB12FF" w:rsidRDefault="00CB12FF" w:rsidP="00407E12">
      <w:pPr>
        <w:pStyle w:val="NormalWeb"/>
        <w:spacing w:before="280" w:beforeAutospacing="0" w:after="280" w:afterAutospacing="0"/>
        <w:jc w:val="both"/>
      </w:pPr>
    </w:p>
    <w:p w14:paraId="5A60E3DC" w14:textId="52125413" w:rsidR="00CB12FF" w:rsidRDefault="00CB12FF" w:rsidP="00407E12">
      <w:pPr>
        <w:pStyle w:val="NormalWeb"/>
        <w:spacing w:before="280" w:beforeAutospacing="0" w:after="280" w:afterAutospacing="0"/>
        <w:jc w:val="both"/>
      </w:pPr>
    </w:p>
    <w:p w14:paraId="24303EFC" w14:textId="77777777" w:rsidR="00CB12FF" w:rsidRPr="00944FA7" w:rsidRDefault="00CB12FF" w:rsidP="00407E12">
      <w:pPr>
        <w:pStyle w:val="NormalWeb"/>
        <w:spacing w:before="280" w:beforeAutospacing="0" w:after="280" w:afterAutospacing="0"/>
        <w:jc w:val="both"/>
      </w:pPr>
    </w:p>
    <w:p w14:paraId="2BD25829" w14:textId="181B6B51" w:rsidR="001602FE" w:rsidRPr="00EC6529" w:rsidRDefault="00407E12" w:rsidP="00EC6529">
      <w:pPr>
        <w:spacing w:after="160" w:line="259" w:lineRule="auto"/>
        <w:jc w:val="center"/>
        <w:rPr>
          <w:rFonts w:cs="Times New Roman"/>
          <w:b/>
          <w:szCs w:val="24"/>
        </w:rPr>
      </w:pPr>
      <w:r>
        <w:rPr>
          <w:rFonts w:cs="Times New Roman"/>
          <w:b/>
          <w:szCs w:val="24"/>
        </w:rPr>
        <w:t xml:space="preserve"> </w:t>
      </w:r>
    </w:p>
    <w:p w14:paraId="1C4A2E56" w14:textId="586CEE9A" w:rsidR="001602FE" w:rsidRPr="001602FE" w:rsidRDefault="001602FE" w:rsidP="001602FE">
      <w:pPr>
        <w:pStyle w:val="ListParagraph"/>
        <w:numPr>
          <w:ilvl w:val="0"/>
          <w:numId w:val="1"/>
        </w:numPr>
        <w:ind w:left="360"/>
        <w:rPr>
          <w:rFonts w:ascii="Times New Roman" w:hAnsi="Times New Roman" w:cs="Times New Roman"/>
          <w:b/>
          <w:bCs/>
        </w:rPr>
      </w:pPr>
      <w:r w:rsidRPr="001602FE">
        <w:rPr>
          <w:rFonts w:ascii="Times New Roman" w:hAnsi="Times New Roman" w:cs="Times New Roman"/>
          <w:b/>
          <w:bCs/>
        </w:rPr>
        <w:t>Introduction</w:t>
      </w:r>
    </w:p>
    <w:p w14:paraId="7A2AA287" w14:textId="16498523" w:rsidR="001602FE" w:rsidRPr="002730DE" w:rsidRDefault="001602FE" w:rsidP="001602FE">
      <w:r w:rsidRPr="002730DE">
        <w:t xml:space="preserve">Nanomaterials are now being applied in diverse areas, including </w:t>
      </w:r>
      <w:r w:rsidR="008816B9" w:rsidRPr="002730DE">
        <w:t>medicine, agriculture</w:t>
      </w:r>
      <w:r w:rsidR="008816B9">
        <w:t>,</w:t>
      </w:r>
      <w:r w:rsidR="008816B9" w:rsidRPr="002730DE">
        <w:t xml:space="preserve"> </w:t>
      </w:r>
      <w:r w:rsidRPr="002730DE">
        <w:t xml:space="preserve">environmental management, electronics, renewable energy, and food safety (Bayda </w:t>
      </w:r>
      <w:r w:rsidRPr="001602FE">
        <w:rPr>
          <w:i/>
          <w:iCs/>
        </w:rPr>
        <w:t>et al</w:t>
      </w:r>
      <w:r w:rsidRPr="002730DE">
        <w:t xml:space="preserve">., 2019). Among various nanomaterials, metal-based nanoparticles have </w:t>
      </w:r>
      <w:r>
        <w:t>captured more</w:t>
      </w:r>
      <w:r w:rsidRPr="002730DE">
        <w:t xml:space="preserve"> </w:t>
      </w:r>
      <w:r>
        <w:t xml:space="preserve">attention </w:t>
      </w:r>
      <w:r w:rsidRPr="002730DE">
        <w:t xml:space="preserve">due to their exceptional electrical, optical, magnetic, and catalytic properties (Arsenov </w:t>
      </w:r>
      <w:r w:rsidRPr="001602FE">
        <w:rPr>
          <w:i/>
          <w:iCs/>
        </w:rPr>
        <w:t>et al</w:t>
      </w:r>
      <w:r w:rsidRPr="002730DE">
        <w:t>., 2023).</w:t>
      </w:r>
    </w:p>
    <w:p w14:paraId="50AA05E2" w14:textId="77777777" w:rsidR="001602FE" w:rsidRDefault="001602FE" w:rsidP="001602FE">
      <w:r>
        <w:t>Silver (Ag) nanoparticles,</w:t>
      </w:r>
      <w:r w:rsidRPr="002730DE">
        <w:t xml:space="preserve"> instance, have been widely studied for their strong antimicrobial, antifungal, and antiviral activities, as well as their effectiveness in biosensors, food packaging, wound healing, and water purification systems (Shaikh </w:t>
      </w:r>
      <w:r w:rsidRPr="001602FE">
        <w:rPr>
          <w:i/>
          <w:iCs/>
        </w:rPr>
        <w:t>et al</w:t>
      </w:r>
      <w:r w:rsidRPr="002730DE">
        <w:t>., 2022). Iron (Fe) nanoparticles, on the other hand, offer magnetic behavior, redox potential, and catalytic efficiency, particularly useful in water treatment, magnetic resonance imaging (MRI), and environmental remediation (El-</w:t>
      </w:r>
      <w:proofErr w:type="spellStart"/>
      <w:r w:rsidRPr="002730DE">
        <w:t>Saadony</w:t>
      </w:r>
      <w:proofErr w:type="spellEnd"/>
      <w:r w:rsidRPr="002730DE">
        <w:t xml:space="preserve"> </w:t>
      </w:r>
      <w:r w:rsidRPr="001602FE">
        <w:rPr>
          <w:i/>
          <w:iCs/>
        </w:rPr>
        <w:t>et al</w:t>
      </w:r>
      <w:r w:rsidRPr="002730DE">
        <w:t>., 2023).</w:t>
      </w:r>
    </w:p>
    <w:p w14:paraId="0AD8BD42" w14:textId="77777777" w:rsidR="00812E58" w:rsidRDefault="00812E58" w:rsidP="00812E58">
      <w:pPr>
        <w:spacing w:after="240"/>
      </w:pPr>
      <w:r w:rsidRPr="002730DE">
        <w:t xml:space="preserve">Bimetallic nanoparticles are composed of two metals that may exist as alloys, core–shell structures, or hetero-aggregates. These particles often exhibit superior physicochemical characteristics such as enhanced thermal stability, optical activity, and catalytic efficiency compared to their monometallic counterparts (Padilla-Cruz </w:t>
      </w:r>
      <w:r w:rsidRPr="00812E58">
        <w:rPr>
          <w:i/>
          <w:iCs/>
        </w:rPr>
        <w:t>et al</w:t>
      </w:r>
      <w:r w:rsidRPr="002730DE">
        <w:t xml:space="preserve">., 2021). Specifically, </w:t>
      </w:r>
      <w:r w:rsidRPr="002730DE">
        <w:rPr>
          <w:bCs/>
        </w:rPr>
        <w:t>silver–iron (Ag–Fe) bimetallic nanoparticles</w:t>
      </w:r>
      <w:r w:rsidRPr="002730DE">
        <w:t xml:space="preserve"> combine the broad-spectrum bioactivity of silver with the magnetic and catalytic properties of iron, making them ideal for biomedical, environmental, and industrial applications (</w:t>
      </w:r>
      <w:proofErr w:type="spellStart"/>
      <w:r w:rsidRPr="002730DE">
        <w:t>Thangapushpam</w:t>
      </w:r>
      <w:proofErr w:type="spellEnd"/>
      <w:r w:rsidRPr="002730DE">
        <w:t xml:space="preserve"> </w:t>
      </w:r>
      <w:r w:rsidRPr="00812E58">
        <w:rPr>
          <w:i/>
          <w:iCs/>
        </w:rPr>
        <w:t>et al</w:t>
      </w:r>
      <w:r w:rsidRPr="002730DE">
        <w:t>., 2024).</w:t>
      </w:r>
    </w:p>
    <w:p w14:paraId="748043FF" w14:textId="6A97F4FA" w:rsidR="006C75D2" w:rsidRPr="009F4515" w:rsidRDefault="00812E58" w:rsidP="009F4515">
      <w:pPr>
        <w:pStyle w:val="NoSpacing"/>
        <w:jc w:val="both"/>
      </w:pPr>
      <w:r w:rsidRPr="002730DE">
        <w:rPr>
          <w:bCs/>
        </w:rPr>
        <w:t>Mango (</w:t>
      </w:r>
      <w:r w:rsidRPr="002730DE">
        <w:rPr>
          <w:bCs/>
          <w:i/>
          <w:iCs/>
        </w:rPr>
        <w:t>Mangifera indica</w:t>
      </w:r>
      <w:r w:rsidRPr="002730DE">
        <w:rPr>
          <w:bCs/>
        </w:rPr>
        <w:t>) leaves</w:t>
      </w:r>
      <w:r>
        <w:t xml:space="preserve"> represent </w:t>
      </w:r>
      <w:proofErr w:type="gramStart"/>
      <w:r>
        <w:t xml:space="preserve">an </w:t>
      </w:r>
      <w:r w:rsidRPr="002730DE">
        <w:t xml:space="preserve">underutilized </w:t>
      </w:r>
      <w:proofErr w:type="spellStart"/>
      <w:r w:rsidRPr="002730DE">
        <w:t>agro</w:t>
      </w:r>
      <w:proofErr w:type="spellEnd"/>
      <w:r w:rsidRPr="002730DE">
        <w:t>-waste rich</w:t>
      </w:r>
      <w:proofErr w:type="gramEnd"/>
      <w:r w:rsidRPr="002730DE">
        <w:t xml:space="preserve"> in bioactive compounds such as </w:t>
      </w:r>
      <w:proofErr w:type="spellStart"/>
      <w:r w:rsidRPr="002730DE">
        <w:t>mangiferin</w:t>
      </w:r>
      <w:proofErr w:type="spellEnd"/>
      <w:r w:rsidRPr="002730DE">
        <w:t xml:space="preserve">, gallic acid, quercetin, and flavonoids. These phytochemicals </w:t>
      </w:r>
      <w:r>
        <w:t>have</w:t>
      </w:r>
      <w:r w:rsidRPr="002730DE">
        <w:t xml:space="preserve"> antioxidant, anti-inflammatory, and antimicrobial properties and have been shown to act as potent </w:t>
      </w:r>
      <w:r w:rsidRPr="002730DE">
        <w:lastRenderedPageBreak/>
        <w:t>reducing agents in nanoparticle synthesis (Al-</w:t>
      </w:r>
      <w:proofErr w:type="spellStart"/>
      <w:r w:rsidRPr="002730DE">
        <w:t>Karagoly</w:t>
      </w:r>
      <w:proofErr w:type="spellEnd"/>
      <w:r w:rsidRPr="002730DE">
        <w:t xml:space="preserve"> </w:t>
      </w:r>
      <w:r w:rsidRPr="00812E58">
        <w:rPr>
          <w:i/>
          <w:iCs/>
        </w:rPr>
        <w:t>et al</w:t>
      </w:r>
      <w:r w:rsidRPr="002730DE">
        <w:t>., 2023).</w:t>
      </w:r>
      <w:r>
        <w:t xml:space="preserve"> </w:t>
      </w:r>
      <w:r w:rsidR="006C75D2" w:rsidRPr="002730DE">
        <w:t xml:space="preserve">Extensive work on monometallic </w:t>
      </w:r>
      <w:proofErr w:type="spellStart"/>
      <w:r w:rsidR="006C75D2" w:rsidRPr="002730DE">
        <w:t>AgNPs</w:t>
      </w:r>
      <w:proofErr w:type="spellEnd"/>
      <w:r w:rsidR="006C75D2" w:rsidRPr="002730DE">
        <w:t xml:space="preserve"> or </w:t>
      </w:r>
      <w:proofErr w:type="spellStart"/>
      <w:r w:rsidR="006C75D2" w:rsidRPr="002730DE">
        <w:t>FeNPs</w:t>
      </w:r>
      <w:proofErr w:type="spellEnd"/>
      <w:r w:rsidR="006C75D2" w:rsidRPr="002730DE">
        <w:t xml:space="preserve">, relatively few studies have examined the green synthesis of </w:t>
      </w:r>
      <w:r w:rsidR="006C75D2" w:rsidRPr="002730DE">
        <w:rPr>
          <w:bCs/>
        </w:rPr>
        <w:t>Ag–Fe bimetallic nanoparticles using plant extracts</w:t>
      </w:r>
      <w:r w:rsidR="006C75D2" w:rsidRPr="002730DE">
        <w:t xml:space="preserve">. </w:t>
      </w:r>
      <w:r w:rsidR="006C75D2">
        <w:t>B</w:t>
      </w:r>
      <w:r w:rsidR="006C75D2" w:rsidRPr="002730DE">
        <w:t xml:space="preserve">imetallic systems synthesized via green methods have shown enhanced antimicrobial and antioxidant activities compared to single-metal nanoparticles due to synergistic effects between the constituent metals (Padilla-Cruz </w:t>
      </w:r>
      <w:r w:rsidR="006C75D2" w:rsidRPr="006C75D2">
        <w:rPr>
          <w:i/>
          <w:iCs/>
        </w:rPr>
        <w:t>et al</w:t>
      </w:r>
      <w:r w:rsidR="006C75D2" w:rsidRPr="002730DE">
        <w:t xml:space="preserve">., 2021; </w:t>
      </w:r>
      <w:proofErr w:type="spellStart"/>
      <w:r w:rsidR="006C75D2" w:rsidRPr="002730DE">
        <w:t>Thangapushpam</w:t>
      </w:r>
      <w:proofErr w:type="spellEnd"/>
      <w:r w:rsidR="006C75D2" w:rsidRPr="002730DE">
        <w:t xml:space="preserve"> </w:t>
      </w:r>
      <w:r w:rsidR="006C75D2" w:rsidRPr="006C75D2">
        <w:rPr>
          <w:i/>
          <w:iCs/>
        </w:rPr>
        <w:t>et al</w:t>
      </w:r>
      <w:r w:rsidR="006C75D2" w:rsidRPr="002730DE">
        <w:t>., 2024).</w:t>
      </w:r>
      <w:r w:rsidR="006C75D2">
        <w:t xml:space="preserve"> </w:t>
      </w:r>
      <w:r w:rsidR="006C75D2" w:rsidRPr="00944FA7">
        <w:rPr>
          <w:rFonts w:cs="Times New Roman"/>
          <w:szCs w:val="24"/>
        </w:rPr>
        <w:t xml:space="preserve">Thus, this study explored the antibacterial and antioxidant effects of Ag-Mn nanoparticle synthesized by </w:t>
      </w:r>
      <w:r w:rsidR="006C75D2" w:rsidRPr="00944FA7">
        <w:rPr>
          <w:rFonts w:cs="Times New Roman"/>
          <w:i/>
          <w:iCs/>
          <w:szCs w:val="24"/>
        </w:rPr>
        <w:t>M. indica</w:t>
      </w:r>
      <w:r w:rsidR="006C75D2" w:rsidRPr="00944FA7">
        <w:rPr>
          <w:rFonts w:cs="Times New Roman"/>
          <w:szCs w:val="24"/>
        </w:rPr>
        <w:t xml:space="preserve">. </w:t>
      </w:r>
      <w:r w:rsidR="006C75D2" w:rsidRPr="00D52799">
        <w:t xml:space="preserve">Therefore, this study seeks to </w:t>
      </w:r>
      <w:r w:rsidR="006C75D2">
        <w:t>explore the</w:t>
      </w:r>
      <w:r w:rsidR="006C75D2" w:rsidRPr="00D52799">
        <w:t xml:space="preserve"> </w:t>
      </w:r>
      <w:r w:rsidR="006C75D2" w:rsidRPr="00D52799">
        <w:rPr>
          <w:bCs/>
        </w:rPr>
        <w:t xml:space="preserve">green synthesis </w:t>
      </w:r>
      <w:r w:rsidR="006C75D2">
        <w:rPr>
          <w:bCs/>
        </w:rPr>
        <w:t xml:space="preserve">of </w:t>
      </w:r>
      <w:r w:rsidR="006C75D2" w:rsidRPr="00D52799">
        <w:rPr>
          <w:bCs/>
        </w:rPr>
        <w:t xml:space="preserve">Ag–Fe bimetallic nanoparticles using </w:t>
      </w:r>
      <w:r w:rsidR="006C75D2" w:rsidRPr="00944FA7">
        <w:rPr>
          <w:rFonts w:cs="Times New Roman"/>
          <w:i/>
          <w:iCs/>
          <w:szCs w:val="24"/>
        </w:rPr>
        <w:t>M. indica</w:t>
      </w:r>
      <w:r w:rsidR="006C75D2" w:rsidRPr="00D52799">
        <w:rPr>
          <w:bCs/>
        </w:rPr>
        <w:t xml:space="preserve"> leaf extract</w:t>
      </w:r>
      <w:r w:rsidR="006C75D2" w:rsidRPr="00D52799">
        <w:t>, characteriz</w:t>
      </w:r>
      <w:r w:rsidR="006C75D2">
        <w:t>ation</w:t>
      </w:r>
      <w:r w:rsidR="006C75D2" w:rsidRPr="00D52799">
        <w:t xml:space="preserve"> and their </w:t>
      </w:r>
      <w:r w:rsidR="006C75D2">
        <w:t>antibacterial and antioxidant</w:t>
      </w:r>
      <w:r w:rsidR="006C75D2" w:rsidRPr="00D52799">
        <w:t xml:space="preserve"> po</w:t>
      </w:r>
      <w:r w:rsidR="006C75D2">
        <w:t>tentials</w:t>
      </w:r>
      <w:r w:rsidR="006C75D2" w:rsidRPr="00D52799">
        <w:t>.</w:t>
      </w:r>
    </w:p>
    <w:p w14:paraId="53EC26DF" w14:textId="6F748485" w:rsidR="009F4515" w:rsidRPr="009F4515" w:rsidRDefault="009F4515" w:rsidP="009F4515">
      <w:pPr>
        <w:pStyle w:val="Heading1"/>
        <w:numPr>
          <w:ilvl w:val="0"/>
          <w:numId w:val="1"/>
        </w:numPr>
        <w:ind w:left="0" w:firstLine="0"/>
        <w:jc w:val="both"/>
        <w:rPr>
          <w:rFonts w:ascii="Times New Roman" w:eastAsia="Times New Roman" w:hAnsi="Times New Roman" w:cs="Times New Roman"/>
          <w:b/>
          <w:bCs/>
          <w:color w:val="auto"/>
          <w:sz w:val="24"/>
          <w:szCs w:val="24"/>
        </w:rPr>
      </w:pPr>
      <w:r w:rsidRPr="009F4515">
        <w:rPr>
          <w:rFonts w:ascii="Times New Roman" w:eastAsia="Times New Roman" w:hAnsi="Times New Roman" w:cs="Times New Roman"/>
          <w:b/>
          <w:bCs/>
          <w:color w:val="auto"/>
          <w:sz w:val="24"/>
          <w:szCs w:val="24"/>
        </w:rPr>
        <w:t xml:space="preserve">Materials </w:t>
      </w:r>
      <w:r>
        <w:rPr>
          <w:rFonts w:ascii="Times New Roman" w:eastAsia="Times New Roman" w:hAnsi="Times New Roman" w:cs="Times New Roman"/>
          <w:b/>
          <w:bCs/>
          <w:color w:val="auto"/>
          <w:sz w:val="24"/>
          <w:szCs w:val="24"/>
        </w:rPr>
        <w:t>a</w:t>
      </w:r>
      <w:r w:rsidRPr="009F4515">
        <w:rPr>
          <w:rFonts w:ascii="Times New Roman" w:eastAsia="Times New Roman" w:hAnsi="Times New Roman" w:cs="Times New Roman"/>
          <w:b/>
          <w:bCs/>
          <w:color w:val="auto"/>
          <w:sz w:val="24"/>
          <w:szCs w:val="24"/>
        </w:rPr>
        <w:t>nd Methodology</w:t>
      </w:r>
    </w:p>
    <w:p w14:paraId="53424DA0" w14:textId="269A4580" w:rsidR="009F4515" w:rsidRPr="00944FA7" w:rsidRDefault="00EC6529" w:rsidP="009F4515">
      <w:pPr>
        <w:pStyle w:val="Heading1"/>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2.1</w:t>
      </w:r>
      <w:r>
        <w:rPr>
          <w:rFonts w:ascii="Times New Roman" w:eastAsia="Times New Roman" w:hAnsi="Times New Roman" w:cs="Times New Roman"/>
          <w:b/>
          <w:bCs/>
          <w:color w:val="auto"/>
          <w:sz w:val="24"/>
          <w:szCs w:val="24"/>
        </w:rPr>
        <w:tab/>
      </w:r>
      <w:r w:rsidR="009F4515" w:rsidRPr="00944FA7">
        <w:rPr>
          <w:rFonts w:ascii="Times New Roman" w:eastAsia="Times New Roman" w:hAnsi="Times New Roman" w:cs="Times New Roman"/>
          <w:b/>
          <w:bCs/>
          <w:color w:val="auto"/>
          <w:sz w:val="24"/>
          <w:szCs w:val="24"/>
        </w:rPr>
        <w:t>Plant Material</w:t>
      </w:r>
    </w:p>
    <w:p w14:paraId="31A8E491" w14:textId="0769B5DE" w:rsidR="009F4515" w:rsidRPr="00944FA7" w:rsidRDefault="009F4515" w:rsidP="009F4515">
      <w:pPr>
        <w:rPr>
          <w:rFonts w:eastAsia="Times New Roman" w:cs="Times New Roman"/>
          <w:szCs w:val="24"/>
        </w:rPr>
      </w:pPr>
      <w:r w:rsidRPr="00944FA7">
        <w:rPr>
          <w:rFonts w:eastAsia="Times New Roman" w:cs="Times New Roman"/>
          <w:szCs w:val="24"/>
        </w:rPr>
        <w:t xml:space="preserve">Fresh </w:t>
      </w:r>
      <w:r w:rsidRPr="00944FA7">
        <w:rPr>
          <w:rFonts w:eastAsia="Times New Roman" w:cs="Times New Roman"/>
          <w:i/>
          <w:iCs/>
          <w:szCs w:val="24"/>
        </w:rPr>
        <w:t>Mangifera indica</w:t>
      </w:r>
      <w:r w:rsidRPr="00944FA7">
        <w:rPr>
          <w:rFonts w:eastAsia="Times New Roman" w:cs="Times New Roman"/>
          <w:szCs w:val="24"/>
        </w:rPr>
        <w:t xml:space="preserve"> leaves were collected from the environment of Mewar International University, Nigeria. The leaves were thoroughly washed with distilled water to remove </w:t>
      </w:r>
      <w:r>
        <w:rPr>
          <w:rFonts w:eastAsia="Times New Roman" w:cs="Times New Roman"/>
          <w:szCs w:val="24"/>
        </w:rPr>
        <w:t>all</w:t>
      </w:r>
      <w:r w:rsidRPr="00944FA7">
        <w:rPr>
          <w:rFonts w:eastAsia="Times New Roman" w:cs="Times New Roman"/>
          <w:szCs w:val="24"/>
        </w:rPr>
        <w:t xml:space="preserve"> surface contaminants. After rinsing, the leaves were air-dried at room temperature and subsequently oven-dried at 60°C. The dried leaves were grounded into a fine powder using a mechanical grinder and stored in airtight containers.</w:t>
      </w:r>
    </w:p>
    <w:p w14:paraId="375568AA" w14:textId="67939858" w:rsidR="009F4515" w:rsidRPr="00944FA7" w:rsidRDefault="00EC6529" w:rsidP="009F4515">
      <w:pPr>
        <w:pStyle w:val="Heading1"/>
        <w:rPr>
          <w:rFonts w:ascii="Times New Roman" w:eastAsia="Times New Roman" w:hAnsi="Times New Roman" w:cs="Times New Roman"/>
          <w:b/>
          <w:bCs/>
          <w:sz w:val="24"/>
          <w:szCs w:val="24"/>
        </w:rPr>
      </w:pPr>
      <w:r>
        <w:rPr>
          <w:rFonts w:ascii="Times New Roman" w:eastAsia="Times New Roman" w:hAnsi="Times New Roman" w:cs="Times New Roman"/>
          <w:b/>
          <w:bCs/>
          <w:color w:val="auto"/>
          <w:sz w:val="24"/>
          <w:szCs w:val="24"/>
        </w:rPr>
        <w:t>2.2</w:t>
      </w:r>
      <w:r>
        <w:rPr>
          <w:rFonts w:ascii="Times New Roman" w:eastAsia="Times New Roman" w:hAnsi="Times New Roman" w:cs="Times New Roman"/>
          <w:b/>
          <w:bCs/>
          <w:color w:val="auto"/>
          <w:sz w:val="24"/>
          <w:szCs w:val="24"/>
        </w:rPr>
        <w:tab/>
      </w:r>
      <w:r w:rsidR="009F4515" w:rsidRPr="00944FA7">
        <w:rPr>
          <w:rFonts w:ascii="Times New Roman" w:eastAsia="Times New Roman" w:hAnsi="Times New Roman" w:cs="Times New Roman"/>
          <w:b/>
          <w:bCs/>
          <w:color w:val="auto"/>
          <w:sz w:val="24"/>
          <w:szCs w:val="24"/>
        </w:rPr>
        <w:t>Preparation of Leaf Extract</w:t>
      </w:r>
    </w:p>
    <w:p w14:paraId="629D215D" w14:textId="77777777" w:rsidR="009F4515" w:rsidRPr="00944FA7" w:rsidRDefault="009F4515" w:rsidP="009F4515">
      <w:pPr>
        <w:rPr>
          <w:rFonts w:eastAsia="Times New Roman" w:cs="Times New Roman"/>
          <w:szCs w:val="24"/>
        </w:rPr>
      </w:pPr>
      <w:r w:rsidRPr="00944FA7">
        <w:rPr>
          <w:rFonts w:eastAsia="Times New Roman" w:cs="Times New Roman"/>
          <w:szCs w:val="24"/>
        </w:rPr>
        <w:t xml:space="preserve">Crude extraction was </w:t>
      </w:r>
      <w:r>
        <w:rPr>
          <w:rFonts w:eastAsia="Times New Roman" w:cs="Times New Roman"/>
          <w:szCs w:val="24"/>
        </w:rPr>
        <w:t>prepared</w:t>
      </w:r>
      <w:r w:rsidRPr="00944FA7">
        <w:rPr>
          <w:rFonts w:eastAsia="Times New Roman" w:cs="Times New Roman"/>
          <w:szCs w:val="24"/>
        </w:rPr>
        <w:t xml:space="preserve"> following the method described by Ibrahim (2015). Specifically, 10 grams of the powdered mango leaf was mixed with 90 milliliters of distilled water. The mixture was heated at 80°C for 60 minutes with continuous stirring. After cooling to room temperature, the extract was filtered using Whatman No. 1 filter paper, which was used as the reducing agent in nanoparticle synthesis. </w:t>
      </w:r>
    </w:p>
    <w:p w14:paraId="79FAC4B5" w14:textId="770AA462" w:rsidR="009F4515" w:rsidRPr="009F4515" w:rsidRDefault="00EC6529" w:rsidP="009F4515">
      <w:pPr>
        <w:pStyle w:val="Heading1"/>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lastRenderedPageBreak/>
        <w:t>2.3</w:t>
      </w:r>
      <w:r>
        <w:rPr>
          <w:rFonts w:ascii="Times New Roman" w:eastAsia="Times New Roman" w:hAnsi="Times New Roman" w:cs="Times New Roman"/>
          <w:b/>
          <w:bCs/>
          <w:color w:val="auto"/>
          <w:sz w:val="24"/>
          <w:szCs w:val="24"/>
        </w:rPr>
        <w:tab/>
      </w:r>
      <w:r w:rsidR="009F4515" w:rsidRPr="009F4515">
        <w:rPr>
          <w:rFonts w:ascii="Times New Roman" w:eastAsia="Times New Roman" w:hAnsi="Times New Roman" w:cs="Times New Roman"/>
          <w:b/>
          <w:bCs/>
          <w:color w:val="auto"/>
          <w:sz w:val="24"/>
          <w:szCs w:val="24"/>
        </w:rPr>
        <w:t>Synthesis of Silver–Iron (Ag–Fe) Bimetallic Nanoparticles</w:t>
      </w:r>
    </w:p>
    <w:p w14:paraId="0EF4526A" w14:textId="417106F9" w:rsidR="009F4515" w:rsidRPr="00664796" w:rsidRDefault="009F4515" w:rsidP="009F4515">
      <w:pPr>
        <w:rPr>
          <w:rFonts w:eastAsia="Times New Roman" w:cs="Times New Roman"/>
          <w:szCs w:val="24"/>
        </w:rPr>
      </w:pPr>
      <w:r w:rsidRPr="00664796">
        <w:rPr>
          <w:rFonts w:eastAsia="Times New Roman" w:cs="Times New Roman"/>
          <w:szCs w:val="24"/>
        </w:rPr>
        <w:t xml:space="preserve">The synthesis of silver–iron (Ag–Fe) bimetallic nanoparticles was carried out using the aqueous </w:t>
      </w:r>
      <w:r w:rsidR="00B76D50" w:rsidRPr="00944FA7">
        <w:rPr>
          <w:rFonts w:eastAsia="Times New Roman" w:cs="Times New Roman"/>
          <w:i/>
          <w:iCs/>
          <w:szCs w:val="24"/>
        </w:rPr>
        <w:t>M</w:t>
      </w:r>
      <w:r w:rsidR="00B76D50">
        <w:rPr>
          <w:rFonts w:eastAsia="Times New Roman" w:cs="Times New Roman"/>
          <w:i/>
          <w:iCs/>
          <w:szCs w:val="24"/>
        </w:rPr>
        <w:t>.</w:t>
      </w:r>
      <w:r w:rsidR="00B76D50" w:rsidRPr="00944FA7">
        <w:rPr>
          <w:rFonts w:eastAsia="Times New Roman" w:cs="Times New Roman"/>
          <w:i/>
          <w:iCs/>
          <w:szCs w:val="24"/>
        </w:rPr>
        <w:t xml:space="preserve"> indica</w:t>
      </w:r>
      <w:r w:rsidRPr="00664796">
        <w:rPr>
          <w:rFonts w:eastAsia="Times New Roman" w:cs="Times New Roman"/>
          <w:szCs w:val="24"/>
        </w:rPr>
        <w:t xml:space="preserve"> leaf extract (MLE) prepared. The green synthesis procedure was adapted from the method described by Amatya </w:t>
      </w:r>
      <w:r w:rsidRPr="009F4515">
        <w:rPr>
          <w:rFonts w:eastAsia="Times New Roman" w:cs="Times New Roman"/>
          <w:i/>
          <w:iCs/>
          <w:szCs w:val="24"/>
        </w:rPr>
        <w:t>et al</w:t>
      </w:r>
      <w:r w:rsidRPr="00664796">
        <w:rPr>
          <w:rFonts w:eastAsia="Times New Roman" w:cs="Times New Roman"/>
          <w:szCs w:val="24"/>
        </w:rPr>
        <w:t xml:space="preserve">. (2021), with slight modifications. </w:t>
      </w:r>
      <w:r w:rsidRPr="00664796">
        <w:rPr>
          <w:rFonts w:eastAsia="Times New Roman" w:cs="Times New Roman"/>
          <w:bCs/>
          <w:szCs w:val="24"/>
        </w:rPr>
        <w:t>10 mL of freshly prepared mango leaf extract</w:t>
      </w:r>
      <w:r w:rsidRPr="00664796">
        <w:rPr>
          <w:rFonts w:eastAsia="Times New Roman" w:cs="Times New Roman"/>
          <w:szCs w:val="24"/>
        </w:rPr>
        <w:t xml:space="preserve"> was added to a </w:t>
      </w:r>
      <w:r w:rsidRPr="00664796">
        <w:rPr>
          <w:rFonts w:eastAsia="Times New Roman" w:cs="Times New Roman"/>
          <w:bCs/>
          <w:szCs w:val="24"/>
        </w:rPr>
        <w:t>mixture containing 10 mL of 1 mM silver nitrate (</w:t>
      </w:r>
      <w:proofErr w:type="spellStart"/>
      <w:r w:rsidRPr="00664796">
        <w:rPr>
          <w:rFonts w:eastAsia="Times New Roman" w:cs="Times New Roman"/>
          <w:bCs/>
          <w:szCs w:val="24"/>
        </w:rPr>
        <w:t>AgNO</w:t>
      </w:r>
      <w:proofErr w:type="spellEnd"/>
      <w:r w:rsidRPr="00664796">
        <w:rPr>
          <w:rFonts w:eastAsia="Times New Roman" w:cs="Times New Roman"/>
          <w:bCs/>
          <w:szCs w:val="24"/>
        </w:rPr>
        <w:t>₃)</w:t>
      </w:r>
      <w:r w:rsidRPr="00664796">
        <w:rPr>
          <w:rFonts w:eastAsia="Times New Roman" w:cs="Times New Roman"/>
          <w:szCs w:val="24"/>
        </w:rPr>
        <w:t xml:space="preserve"> solution and </w:t>
      </w:r>
      <w:r w:rsidRPr="00664796">
        <w:rPr>
          <w:rFonts w:eastAsia="Times New Roman" w:cs="Times New Roman"/>
          <w:bCs/>
          <w:szCs w:val="24"/>
        </w:rPr>
        <w:t>10 mL of 0.1 M iron</w:t>
      </w:r>
      <w:r>
        <w:rPr>
          <w:rFonts w:eastAsia="Times New Roman" w:cs="Times New Roman"/>
          <w:bCs/>
          <w:szCs w:val="24"/>
        </w:rPr>
        <w:t xml:space="preserve"> </w:t>
      </w:r>
      <w:r w:rsidRPr="00664796">
        <w:rPr>
          <w:rFonts w:eastAsia="Times New Roman" w:cs="Times New Roman"/>
          <w:bCs/>
          <w:szCs w:val="24"/>
        </w:rPr>
        <w:t xml:space="preserve">(II) </w:t>
      </w:r>
      <w:r>
        <w:rPr>
          <w:rFonts w:eastAsia="Times New Roman" w:cs="Times New Roman"/>
          <w:bCs/>
          <w:szCs w:val="24"/>
        </w:rPr>
        <w:t>sulphate</w:t>
      </w:r>
      <w:r w:rsidRPr="00664796">
        <w:rPr>
          <w:rFonts w:eastAsia="Times New Roman" w:cs="Times New Roman"/>
          <w:bCs/>
          <w:szCs w:val="24"/>
        </w:rPr>
        <w:t xml:space="preserve"> (Fe</w:t>
      </w:r>
      <w:r>
        <w:rPr>
          <w:rFonts w:eastAsia="Times New Roman" w:cs="Times New Roman"/>
          <w:bCs/>
          <w:szCs w:val="24"/>
        </w:rPr>
        <w:t>SO</w:t>
      </w:r>
      <w:r w:rsidRPr="009F4515">
        <w:rPr>
          <w:rFonts w:eastAsia="Times New Roman" w:cs="Times New Roman"/>
          <w:bCs/>
          <w:szCs w:val="24"/>
          <w:vertAlign w:val="subscript"/>
        </w:rPr>
        <w:t>4</w:t>
      </w:r>
      <w:r w:rsidRPr="00664796">
        <w:rPr>
          <w:rFonts w:eastAsia="Times New Roman" w:cs="Times New Roman"/>
          <w:bCs/>
          <w:szCs w:val="24"/>
        </w:rPr>
        <w:t>)</w:t>
      </w:r>
      <w:r w:rsidRPr="00664796">
        <w:rPr>
          <w:rFonts w:eastAsia="Times New Roman" w:cs="Times New Roman"/>
          <w:szCs w:val="24"/>
        </w:rPr>
        <w:t xml:space="preserve"> solution. The mixture was combined in a </w:t>
      </w:r>
      <w:r w:rsidRPr="00664796">
        <w:rPr>
          <w:rFonts w:eastAsia="Times New Roman" w:cs="Times New Roman"/>
          <w:bCs/>
          <w:szCs w:val="24"/>
        </w:rPr>
        <w:t>1:1:1 volume ratio (v/v/v)</w:t>
      </w:r>
      <w:r w:rsidRPr="00664796">
        <w:rPr>
          <w:rFonts w:eastAsia="Times New Roman" w:cs="Times New Roman"/>
          <w:szCs w:val="24"/>
        </w:rPr>
        <w:t xml:space="preserve"> in a conical flask. The reaction mixture was continuously stirred on a magnetic stirrer at </w:t>
      </w:r>
      <w:r w:rsidRPr="00664796">
        <w:rPr>
          <w:rFonts w:eastAsia="Times New Roman" w:cs="Times New Roman"/>
          <w:bCs/>
          <w:szCs w:val="24"/>
        </w:rPr>
        <w:t>60°C for 30 minutes</w:t>
      </w:r>
      <w:r w:rsidRPr="00664796">
        <w:rPr>
          <w:rFonts w:eastAsia="Times New Roman" w:cs="Times New Roman"/>
          <w:szCs w:val="24"/>
        </w:rPr>
        <w:t xml:space="preserve"> to facilitate reduction and nanoparticle formation.</w:t>
      </w:r>
      <w:r>
        <w:rPr>
          <w:rFonts w:eastAsia="Times New Roman" w:cs="Times New Roman"/>
          <w:szCs w:val="24"/>
        </w:rPr>
        <w:t xml:space="preserve"> </w:t>
      </w:r>
      <w:r w:rsidRPr="00664796">
        <w:rPr>
          <w:rFonts w:eastAsia="Times New Roman" w:cs="Times New Roman"/>
          <w:szCs w:val="24"/>
        </w:rPr>
        <w:t xml:space="preserve">The formation of Ag–Fe bimetallic nanoparticles was visually confirmed by a gradual </w:t>
      </w:r>
      <w:r w:rsidRPr="00664796">
        <w:rPr>
          <w:rFonts w:eastAsia="Times New Roman" w:cs="Times New Roman"/>
          <w:bCs/>
          <w:szCs w:val="24"/>
        </w:rPr>
        <w:t>color change</w:t>
      </w:r>
      <w:r w:rsidRPr="00664796">
        <w:rPr>
          <w:rFonts w:eastAsia="Times New Roman" w:cs="Times New Roman"/>
          <w:szCs w:val="24"/>
        </w:rPr>
        <w:t xml:space="preserve"> in the solution, indicating the successful reduction of metal ions. The synthesized nanoparticles were subsequently </w:t>
      </w:r>
      <w:r w:rsidRPr="00664796">
        <w:rPr>
          <w:rFonts w:eastAsia="Times New Roman" w:cs="Times New Roman"/>
          <w:bCs/>
          <w:szCs w:val="24"/>
        </w:rPr>
        <w:t>harvested by centrifugation</w:t>
      </w:r>
      <w:r w:rsidRPr="00664796">
        <w:rPr>
          <w:rFonts w:eastAsia="Times New Roman" w:cs="Times New Roman"/>
          <w:szCs w:val="24"/>
        </w:rPr>
        <w:t xml:space="preserve"> at </w:t>
      </w:r>
      <w:r w:rsidRPr="00664796">
        <w:rPr>
          <w:rFonts w:eastAsia="Times New Roman" w:cs="Times New Roman"/>
          <w:bCs/>
          <w:szCs w:val="24"/>
        </w:rPr>
        <w:t>10,000 rpm for 15 minutes</w:t>
      </w:r>
      <w:r w:rsidRPr="00664796">
        <w:rPr>
          <w:rFonts w:eastAsia="Times New Roman" w:cs="Times New Roman"/>
          <w:szCs w:val="24"/>
        </w:rPr>
        <w:t xml:space="preserve">. The pellet was </w:t>
      </w:r>
      <w:r w:rsidRPr="00664796">
        <w:rPr>
          <w:rFonts w:eastAsia="Times New Roman" w:cs="Times New Roman"/>
          <w:bCs/>
          <w:szCs w:val="24"/>
        </w:rPr>
        <w:t>washed three times</w:t>
      </w:r>
      <w:r w:rsidRPr="00664796">
        <w:rPr>
          <w:rFonts w:eastAsia="Times New Roman" w:cs="Times New Roman"/>
          <w:szCs w:val="24"/>
        </w:rPr>
        <w:t xml:space="preserve"> with distilled water to remove unreacted precursors and phytochemical residues. Finally, the nanoparticles were </w:t>
      </w:r>
      <w:r w:rsidRPr="00664796">
        <w:rPr>
          <w:rFonts w:eastAsia="Times New Roman" w:cs="Times New Roman"/>
          <w:bCs/>
          <w:szCs w:val="24"/>
        </w:rPr>
        <w:t>oven-dried at 60°C</w:t>
      </w:r>
      <w:r w:rsidRPr="00664796">
        <w:rPr>
          <w:rFonts w:eastAsia="Times New Roman" w:cs="Times New Roman"/>
          <w:szCs w:val="24"/>
        </w:rPr>
        <w:t xml:space="preserve"> and stored in airtight containers for further characterization.</w:t>
      </w:r>
    </w:p>
    <w:p w14:paraId="00B67EEB" w14:textId="14F62314" w:rsidR="005308AD" w:rsidRPr="00C55A66" w:rsidRDefault="00EC6529" w:rsidP="005308AD">
      <w:pPr>
        <w:outlineLvl w:val="2"/>
        <w:rPr>
          <w:rFonts w:eastAsia="Times New Roman" w:cs="Times New Roman"/>
          <w:b/>
          <w:bCs/>
          <w:szCs w:val="24"/>
        </w:rPr>
      </w:pPr>
      <w:r>
        <w:rPr>
          <w:rFonts w:eastAsia="Times New Roman" w:cs="Times New Roman"/>
          <w:b/>
          <w:bCs/>
          <w:szCs w:val="24"/>
        </w:rPr>
        <w:t>2.4</w:t>
      </w:r>
      <w:r>
        <w:rPr>
          <w:rFonts w:eastAsia="Times New Roman" w:cs="Times New Roman"/>
          <w:b/>
          <w:bCs/>
          <w:szCs w:val="24"/>
        </w:rPr>
        <w:tab/>
      </w:r>
      <w:r w:rsidR="005308AD" w:rsidRPr="00C55A66">
        <w:rPr>
          <w:rFonts w:eastAsia="Times New Roman" w:cs="Times New Roman"/>
          <w:b/>
          <w:bCs/>
          <w:szCs w:val="24"/>
        </w:rPr>
        <w:t>Characterization of Synthesized Nanoparticles</w:t>
      </w:r>
    </w:p>
    <w:p w14:paraId="6FE04167" w14:textId="20445CB9" w:rsidR="004C41FF" w:rsidRDefault="005308AD" w:rsidP="004C41FF">
      <w:pPr>
        <w:rPr>
          <w:rFonts w:cs="Times New Roman"/>
          <w:szCs w:val="24"/>
        </w:rPr>
      </w:pPr>
      <w:r w:rsidRPr="00C55A66">
        <w:rPr>
          <w:rFonts w:eastAsia="Times New Roman" w:cs="Times New Roman"/>
          <w:szCs w:val="24"/>
        </w:rPr>
        <w:t>To confirm the successful synthesis and to evaluate the physical and chemical properties of the silver-</w:t>
      </w:r>
      <w:r>
        <w:rPr>
          <w:rFonts w:eastAsia="Times New Roman" w:cs="Times New Roman"/>
          <w:szCs w:val="24"/>
        </w:rPr>
        <w:t>iron</w:t>
      </w:r>
      <w:r w:rsidRPr="00C55A66">
        <w:rPr>
          <w:rFonts w:eastAsia="Times New Roman" w:cs="Times New Roman"/>
          <w:szCs w:val="24"/>
        </w:rPr>
        <w:t xml:space="preserve"> (Ag-</w:t>
      </w:r>
      <w:r>
        <w:rPr>
          <w:rFonts w:eastAsia="Times New Roman" w:cs="Times New Roman"/>
          <w:szCs w:val="24"/>
        </w:rPr>
        <w:t>Fe</w:t>
      </w:r>
      <w:r w:rsidRPr="00C55A66">
        <w:rPr>
          <w:rFonts w:eastAsia="Times New Roman" w:cs="Times New Roman"/>
          <w:szCs w:val="24"/>
        </w:rPr>
        <w:t>) bimet</w:t>
      </w:r>
      <w:r>
        <w:rPr>
          <w:rFonts w:eastAsia="Times New Roman" w:cs="Times New Roman"/>
          <w:szCs w:val="24"/>
        </w:rPr>
        <w:t>allic nanoparticles, the sample</w:t>
      </w:r>
      <w:r w:rsidRPr="00C55A66">
        <w:rPr>
          <w:rFonts w:eastAsia="Times New Roman" w:cs="Times New Roman"/>
          <w:szCs w:val="24"/>
        </w:rPr>
        <w:t xml:space="preserve"> </w:t>
      </w:r>
      <w:r>
        <w:rPr>
          <w:rFonts w:eastAsia="Times New Roman" w:cs="Times New Roman"/>
          <w:szCs w:val="24"/>
        </w:rPr>
        <w:t>was</w:t>
      </w:r>
      <w:r w:rsidRPr="00C55A66">
        <w:rPr>
          <w:rFonts w:eastAsia="Times New Roman" w:cs="Times New Roman"/>
          <w:szCs w:val="24"/>
        </w:rPr>
        <w:t xml:space="preserve"> subjected to a set of characterization techniques. These include UV–Visible Spectroscopy (UV-Vis), Fourier Transform Infrared Spectroscopy (FTIR),</w:t>
      </w:r>
      <w:r w:rsidR="004C41FF">
        <w:rPr>
          <w:rFonts w:eastAsia="Times New Roman" w:cs="Times New Roman"/>
          <w:szCs w:val="24"/>
        </w:rPr>
        <w:t xml:space="preserve"> </w:t>
      </w:r>
      <w:r w:rsidRPr="00C55A66">
        <w:rPr>
          <w:rFonts w:eastAsia="Times New Roman" w:cs="Times New Roman"/>
          <w:szCs w:val="24"/>
        </w:rPr>
        <w:t>Scanning Electron Microscopy</w:t>
      </w:r>
      <w:r>
        <w:rPr>
          <w:rFonts w:eastAsia="Times New Roman" w:cs="Times New Roman"/>
          <w:szCs w:val="24"/>
        </w:rPr>
        <w:t xml:space="preserve"> - </w:t>
      </w:r>
      <w:r w:rsidR="004C41FF" w:rsidRPr="004C41FF">
        <w:rPr>
          <w:rFonts w:eastAsia="Times New Roman" w:cs="Times New Roman"/>
          <w:szCs w:val="24"/>
        </w:rPr>
        <w:t>Energy Dispersive X-Ray</w:t>
      </w:r>
      <w:r w:rsidRPr="00C55A66">
        <w:rPr>
          <w:rFonts w:eastAsia="Times New Roman" w:cs="Times New Roman"/>
          <w:szCs w:val="24"/>
        </w:rPr>
        <w:t xml:space="preserve"> (SEM</w:t>
      </w:r>
      <w:r>
        <w:rPr>
          <w:rFonts w:eastAsia="Times New Roman" w:cs="Times New Roman"/>
          <w:szCs w:val="24"/>
        </w:rPr>
        <w:t xml:space="preserve"> – EDX)</w:t>
      </w:r>
      <w:r w:rsidR="004C41FF">
        <w:rPr>
          <w:rFonts w:eastAsia="Times New Roman" w:cs="Times New Roman"/>
          <w:szCs w:val="24"/>
        </w:rPr>
        <w:t xml:space="preserve"> and Dynamic Light Scattering (DLS) for particle size determination (Malvern- size distribution equipment)</w:t>
      </w:r>
      <w:r w:rsidRPr="00C55A66">
        <w:rPr>
          <w:rFonts w:eastAsia="Times New Roman" w:cs="Times New Roman"/>
          <w:szCs w:val="24"/>
        </w:rPr>
        <w:t>. UV–Visible Spectroscopy was used to investigate the optical properties and surface plasmon resonance (SPR) of the synthesized nanoparticles. The analysis was carried out using a double-beam UV–Vis spectrophotometer within a wavelength range of 200–800 nm.</w:t>
      </w:r>
      <w:r w:rsidR="004C41FF">
        <w:rPr>
          <w:rFonts w:eastAsia="Times New Roman" w:cs="Times New Roman"/>
          <w:szCs w:val="24"/>
        </w:rPr>
        <w:t xml:space="preserve">  </w:t>
      </w:r>
      <w:r w:rsidR="004C41FF" w:rsidRPr="00C55A66">
        <w:rPr>
          <w:rFonts w:eastAsia="Times New Roman" w:cs="Times New Roman"/>
          <w:szCs w:val="24"/>
        </w:rPr>
        <w:t>FTIR</w:t>
      </w:r>
      <w:r w:rsidR="004C41FF">
        <w:rPr>
          <w:rFonts w:eastAsia="Times New Roman" w:cs="Times New Roman"/>
          <w:szCs w:val="24"/>
        </w:rPr>
        <w:t xml:space="preserve"> Spectroscopy </w:t>
      </w:r>
      <w:r w:rsidRPr="00944FA7">
        <w:rPr>
          <w:rFonts w:eastAsia="Times New Roman" w:cs="Times New Roman"/>
          <w:szCs w:val="24"/>
        </w:rPr>
        <w:t xml:space="preserve">was performed using a SHIMADZU FTIR-8400S spectrophotometer to identify the </w:t>
      </w:r>
      <w:r w:rsidRPr="00944FA7">
        <w:rPr>
          <w:rFonts w:eastAsia="Times New Roman" w:cs="Times New Roman"/>
          <w:szCs w:val="24"/>
        </w:rPr>
        <w:lastRenderedPageBreak/>
        <w:t xml:space="preserve">functional groups involved in the reduction of the bimetallic nanoparticles. The FTIR spectra, </w:t>
      </w:r>
      <w:r>
        <w:rPr>
          <w:rFonts w:eastAsia="Times New Roman" w:cs="Times New Roman"/>
          <w:szCs w:val="24"/>
        </w:rPr>
        <w:t xml:space="preserve">were </w:t>
      </w:r>
      <w:r w:rsidRPr="00944FA7">
        <w:rPr>
          <w:rFonts w:eastAsia="Times New Roman" w:cs="Times New Roman"/>
          <w:szCs w:val="24"/>
        </w:rPr>
        <w:t xml:space="preserve">recorded in the range of 4000–400 cm⁻¹, and analyzed to detect peaks </w:t>
      </w:r>
      <w:r>
        <w:rPr>
          <w:rFonts w:eastAsia="Times New Roman" w:cs="Times New Roman"/>
          <w:szCs w:val="24"/>
        </w:rPr>
        <w:t xml:space="preserve">that </w:t>
      </w:r>
      <w:r w:rsidRPr="00944FA7">
        <w:rPr>
          <w:rFonts w:eastAsia="Times New Roman" w:cs="Times New Roman"/>
          <w:szCs w:val="24"/>
        </w:rPr>
        <w:t>correspond</w:t>
      </w:r>
      <w:r>
        <w:rPr>
          <w:rFonts w:eastAsia="Times New Roman" w:cs="Times New Roman"/>
          <w:szCs w:val="24"/>
        </w:rPr>
        <w:t>s</w:t>
      </w:r>
      <w:r w:rsidRPr="00944FA7">
        <w:rPr>
          <w:rFonts w:eastAsia="Times New Roman" w:cs="Times New Roman"/>
          <w:szCs w:val="24"/>
        </w:rPr>
        <w:t xml:space="preserve"> to hydroxyl, carbonyl, and other phytochemical-related functional groups </w:t>
      </w:r>
      <w:r w:rsidRPr="00944FA7">
        <w:rPr>
          <w:rFonts w:cs="Times New Roman"/>
          <w:szCs w:val="24"/>
        </w:rPr>
        <w:t xml:space="preserve">(Darwich </w:t>
      </w:r>
      <w:r w:rsidRPr="00944FA7">
        <w:rPr>
          <w:rFonts w:cs="Times New Roman"/>
          <w:i/>
          <w:szCs w:val="24"/>
        </w:rPr>
        <w:t>et al</w:t>
      </w:r>
      <w:r w:rsidRPr="00944FA7">
        <w:rPr>
          <w:rFonts w:cs="Times New Roman"/>
          <w:szCs w:val="24"/>
        </w:rPr>
        <w:t>., 2024)</w:t>
      </w:r>
      <w:r w:rsidRPr="00944FA7">
        <w:rPr>
          <w:rFonts w:eastAsia="Times New Roman" w:cs="Times New Roman"/>
          <w:szCs w:val="24"/>
        </w:rPr>
        <w:t>.</w:t>
      </w:r>
      <w:r w:rsidR="004C41FF">
        <w:rPr>
          <w:rFonts w:eastAsia="Times New Roman" w:cs="Times New Roman"/>
          <w:szCs w:val="24"/>
        </w:rPr>
        <w:t xml:space="preserve"> </w:t>
      </w:r>
      <w:r w:rsidR="004C41FF" w:rsidRPr="004C41FF">
        <w:rPr>
          <w:rFonts w:eastAsia="Times New Roman" w:cs="Times New Roman"/>
          <w:szCs w:val="24"/>
        </w:rPr>
        <w:t>Scanning Electron Microscopy (SEM) and Energy Dispersive X-Ray (EDX)</w:t>
      </w:r>
      <w:r w:rsidR="004C41FF" w:rsidRPr="00944FA7">
        <w:rPr>
          <w:rFonts w:eastAsia="Times New Roman" w:cs="Times New Roman"/>
          <w:szCs w:val="24"/>
        </w:rPr>
        <w:t xml:space="preserve"> </w:t>
      </w:r>
      <w:r w:rsidR="004C41FF">
        <w:rPr>
          <w:rFonts w:eastAsia="Times New Roman" w:cs="Times New Roman"/>
          <w:szCs w:val="24"/>
        </w:rPr>
        <w:t>was used</w:t>
      </w:r>
      <w:r w:rsidR="004C41FF" w:rsidRPr="00944FA7">
        <w:rPr>
          <w:rFonts w:eastAsia="Times New Roman" w:cs="Times New Roman"/>
          <w:szCs w:val="24"/>
        </w:rPr>
        <w:t xml:space="preserve"> to confirm t</w:t>
      </w:r>
      <w:r w:rsidR="004C41FF" w:rsidRPr="00944FA7">
        <w:rPr>
          <w:rFonts w:cs="Times New Roman"/>
          <w:szCs w:val="24"/>
        </w:rPr>
        <w:t xml:space="preserve">he morphology and elemental composition of the synthesized </w:t>
      </w:r>
      <w:r w:rsidR="004C41FF" w:rsidRPr="00944FA7">
        <w:rPr>
          <w:rFonts w:eastAsia="Times New Roman" w:cs="Times New Roman"/>
          <w:szCs w:val="24"/>
        </w:rPr>
        <w:t>nanoparticles</w:t>
      </w:r>
      <w:r w:rsidR="004C41FF" w:rsidRPr="00944FA7">
        <w:rPr>
          <w:rFonts w:cs="Times New Roman"/>
          <w:szCs w:val="24"/>
        </w:rPr>
        <w:t xml:space="preserve"> (JEOL JCM-6000PLUS coupled with an EX-54450U1S61 detector, OH-USA) on various regions of the samples at 10 keV (Temesgen </w:t>
      </w:r>
      <w:r w:rsidR="004C41FF" w:rsidRPr="00944FA7">
        <w:rPr>
          <w:rFonts w:cs="Times New Roman"/>
          <w:i/>
          <w:szCs w:val="24"/>
        </w:rPr>
        <w:t>et al</w:t>
      </w:r>
      <w:r w:rsidR="004C41FF" w:rsidRPr="00944FA7">
        <w:rPr>
          <w:rFonts w:cs="Times New Roman"/>
          <w:szCs w:val="24"/>
        </w:rPr>
        <w:t>., 2024).</w:t>
      </w:r>
    </w:p>
    <w:p w14:paraId="0AACC038" w14:textId="2FBE0884" w:rsidR="004C41FF" w:rsidRPr="00944FA7" w:rsidRDefault="00EC6529" w:rsidP="004C41FF">
      <w:pPr>
        <w:pStyle w:val="NormalWeb"/>
        <w:spacing w:before="0" w:beforeAutospacing="0" w:after="0" w:afterAutospacing="0" w:line="480" w:lineRule="auto"/>
        <w:jc w:val="both"/>
        <w:rPr>
          <w:b/>
          <w:bCs/>
        </w:rPr>
      </w:pPr>
      <w:r>
        <w:rPr>
          <w:rStyle w:val="fadeinm1hgl8"/>
          <w:b/>
          <w:bCs/>
        </w:rPr>
        <w:t>2.4</w:t>
      </w:r>
      <w:r>
        <w:rPr>
          <w:rStyle w:val="fadeinm1hgl8"/>
          <w:b/>
          <w:bCs/>
        </w:rPr>
        <w:tab/>
      </w:r>
      <w:r w:rsidR="004C41FF" w:rsidRPr="00944FA7">
        <w:rPr>
          <w:rStyle w:val="fadeinm1hgl8"/>
          <w:b/>
          <w:bCs/>
        </w:rPr>
        <w:t>Antibacterial Activity</w:t>
      </w:r>
    </w:p>
    <w:p w14:paraId="2056E05D" w14:textId="037E443F" w:rsidR="004C41FF" w:rsidRPr="00944FA7" w:rsidRDefault="004C41FF" w:rsidP="004C41FF">
      <w:pPr>
        <w:pStyle w:val="NormalWeb"/>
        <w:spacing w:before="0" w:beforeAutospacing="0" w:after="240" w:afterAutospacing="0" w:line="480" w:lineRule="auto"/>
        <w:jc w:val="both"/>
      </w:pPr>
      <w:r w:rsidRPr="00944FA7">
        <w:t xml:space="preserve">The method of Mezher </w:t>
      </w:r>
      <w:r w:rsidRPr="00944FA7">
        <w:rPr>
          <w:i/>
        </w:rPr>
        <w:t>et al</w:t>
      </w:r>
      <w:r w:rsidRPr="00944FA7">
        <w:t xml:space="preserve">. (2022) was adopted to </w:t>
      </w:r>
      <w:r w:rsidRPr="00944FA7">
        <w:rPr>
          <w:rStyle w:val="fadeinm1hgl8"/>
          <w:rFonts w:eastAsiaTheme="majorEastAsia"/>
        </w:rPr>
        <w:t>assess</w:t>
      </w:r>
      <w:r w:rsidRPr="00944FA7">
        <w:t xml:space="preserve"> t</w:t>
      </w:r>
      <w:r w:rsidRPr="00944FA7">
        <w:rPr>
          <w:rStyle w:val="fadeinm1hgl8"/>
          <w:rFonts w:eastAsiaTheme="majorEastAsia"/>
        </w:rPr>
        <w:t>he antibacterial activity of the synthesized Ag-</w:t>
      </w:r>
      <w:r w:rsidR="00B60DE5">
        <w:rPr>
          <w:rStyle w:val="fadeinm1hgl8"/>
          <w:rFonts w:eastAsiaTheme="majorEastAsia"/>
        </w:rPr>
        <w:t>Fe</w:t>
      </w:r>
      <w:r w:rsidRPr="00944FA7">
        <w:rPr>
          <w:rStyle w:val="fadeinm1hgl8"/>
          <w:rFonts w:eastAsiaTheme="majorEastAsia"/>
        </w:rPr>
        <w:t xml:space="preserve"> nanoparticles using the agar well diffusion method. Clinical isolates bacterial suspensions namely; </w:t>
      </w:r>
      <w:r w:rsidRPr="00944FA7">
        <w:rPr>
          <w:i/>
          <w:iCs/>
        </w:rPr>
        <w:t>Escherichia coli</w:t>
      </w:r>
      <w:r w:rsidRPr="00944FA7">
        <w:t xml:space="preserve">, </w:t>
      </w:r>
      <w:r w:rsidRPr="00944FA7">
        <w:rPr>
          <w:i/>
          <w:iCs/>
        </w:rPr>
        <w:t>Klebsiella pneumoniae</w:t>
      </w:r>
      <w:r w:rsidRPr="00944FA7">
        <w:t xml:space="preserve">, </w:t>
      </w:r>
      <w:r w:rsidRPr="00944FA7">
        <w:rPr>
          <w:i/>
          <w:iCs/>
        </w:rPr>
        <w:t>Salmonella typhi</w:t>
      </w:r>
      <w:r w:rsidRPr="00944FA7">
        <w:t xml:space="preserve"> and </w:t>
      </w:r>
      <w:r w:rsidRPr="00944FA7">
        <w:rPr>
          <w:i/>
          <w:iCs/>
        </w:rPr>
        <w:t>Pseudomonas aeruginosa</w:t>
      </w:r>
      <w:r w:rsidRPr="00944FA7">
        <w:t xml:space="preserve"> </w:t>
      </w:r>
      <w:r w:rsidRPr="00944FA7">
        <w:rPr>
          <w:rStyle w:val="fadeinm1hgl8"/>
          <w:rFonts w:eastAsiaTheme="majorEastAsia"/>
        </w:rPr>
        <w:t>were standardized to 0.5 McFarland turbidity and swabbed uniformly on the surface of nutrient agar plates.</w:t>
      </w:r>
      <w:r>
        <w:rPr>
          <w:rStyle w:val="fadeinm1hgl8"/>
          <w:rFonts w:eastAsiaTheme="majorEastAsia"/>
        </w:rPr>
        <w:t xml:space="preserve"> A </w:t>
      </w:r>
      <w:proofErr w:type="spellStart"/>
      <w:r>
        <w:rPr>
          <w:rStyle w:val="fadeinm1hgl8"/>
          <w:rFonts w:eastAsiaTheme="majorEastAsia"/>
        </w:rPr>
        <w:t>cork</w:t>
      </w:r>
      <w:proofErr w:type="spellEnd"/>
      <w:r>
        <w:rPr>
          <w:rStyle w:val="fadeinm1hgl8"/>
          <w:rFonts w:eastAsiaTheme="majorEastAsia"/>
        </w:rPr>
        <w:t xml:space="preserve"> borer of </w:t>
      </w:r>
      <w:r w:rsidRPr="00944FA7">
        <w:t xml:space="preserve">6mm </w:t>
      </w:r>
      <w:r>
        <w:t>diameter was used to make w</w:t>
      </w:r>
      <w:r w:rsidRPr="00944FA7">
        <w:t xml:space="preserve">ells </w:t>
      </w:r>
      <w:r>
        <w:t xml:space="preserve">on the agar plates </w:t>
      </w:r>
      <w:r w:rsidRPr="00944FA7">
        <w:rPr>
          <w:rStyle w:val="fadeinm1hgl8"/>
          <w:rFonts w:eastAsiaTheme="majorEastAsia"/>
        </w:rPr>
        <w:t>and 100 µL of Ag-</w:t>
      </w:r>
      <w:r w:rsidR="00DB2C23">
        <w:rPr>
          <w:rStyle w:val="fadeinm1hgl8"/>
          <w:rFonts w:eastAsiaTheme="majorEastAsia"/>
        </w:rPr>
        <w:t>Fe</w:t>
      </w:r>
      <w:r w:rsidRPr="00944FA7">
        <w:rPr>
          <w:rStyle w:val="fadeinm1hgl8"/>
          <w:rFonts w:eastAsiaTheme="majorEastAsia"/>
        </w:rPr>
        <w:t xml:space="preserve"> nanoparticle was added into separate wells. Gentamicin (10 µg/mL) was used as the positive control, while distilled water as the negative control. The plates were incubated at 37°C for 24 hours, after which the zones of inhibition were measured in millimeters. </w:t>
      </w:r>
      <w:r w:rsidRPr="00944FA7">
        <w:t>The tests were conducted in triplicate.</w:t>
      </w:r>
    </w:p>
    <w:p w14:paraId="3FEA1638" w14:textId="2A0FBD3B" w:rsidR="004C41FF" w:rsidRPr="00DB2C23" w:rsidRDefault="00EC6529" w:rsidP="004C41FF">
      <w:pPr>
        <w:pStyle w:val="NormalWeb"/>
        <w:spacing w:before="0" w:beforeAutospacing="0" w:after="0" w:afterAutospacing="0" w:line="480" w:lineRule="auto"/>
        <w:jc w:val="both"/>
        <w:rPr>
          <w:b/>
          <w:bCs/>
        </w:rPr>
      </w:pPr>
      <w:r>
        <w:rPr>
          <w:rStyle w:val="fadeinm1hgl8"/>
          <w:b/>
          <w:bCs/>
          <w:color w:val="000000" w:themeColor="text1"/>
        </w:rPr>
        <w:t>2.5</w:t>
      </w:r>
      <w:r>
        <w:rPr>
          <w:rStyle w:val="fadeinm1hgl8"/>
          <w:b/>
          <w:bCs/>
          <w:color w:val="000000" w:themeColor="text1"/>
        </w:rPr>
        <w:tab/>
      </w:r>
      <w:r w:rsidR="004C41FF" w:rsidRPr="00944FA7">
        <w:rPr>
          <w:rStyle w:val="fadeinm1hgl8"/>
          <w:b/>
          <w:bCs/>
          <w:color w:val="000000" w:themeColor="text1"/>
        </w:rPr>
        <w:t>Minimum Inhibitory Concentration (MIC)</w:t>
      </w:r>
      <w:r w:rsidR="00DB2C23">
        <w:rPr>
          <w:rStyle w:val="fadeinm1hgl8"/>
          <w:b/>
          <w:bCs/>
          <w:color w:val="000000" w:themeColor="text1"/>
        </w:rPr>
        <w:t xml:space="preserve"> and </w:t>
      </w:r>
      <w:r w:rsidR="00DB2C23" w:rsidRPr="00944FA7">
        <w:rPr>
          <w:rStyle w:val="fadeinm1hgl8"/>
          <w:b/>
          <w:bCs/>
        </w:rPr>
        <w:t>Minimum Bactericidal Concentration (MBC)</w:t>
      </w:r>
    </w:p>
    <w:p w14:paraId="7EEFE735" w14:textId="054A61B2" w:rsidR="004C41FF" w:rsidRPr="00944FA7" w:rsidRDefault="004C41FF" w:rsidP="004C41FF">
      <w:pPr>
        <w:pStyle w:val="NormalWeb"/>
        <w:spacing w:before="0" w:beforeAutospacing="0" w:after="240" w:afterAutospacing="0" w:line="480" w:lineRule="auto"/>
        <w:jc w:val="both"/>
        <w:rPr>
          <w:rStyle w:val="fadeinm1hgl8"/>
          <w:rFonts w:eastAsiaTheme="majorEastAsia"/>
        </w:rPr>
      </w:pPr>
      <w:r w:rsidRPr="00944FA7">
        <w:rPr>
          <w:rStyle w:val="fadeinm1hgl8"/>
          <w:rFonts w:eastAsiaTheme="majorEastAsia"/>
        </w:rPr>
        <w:t xml:space="preserve">The Minimum Inhibitory Concentration (MIC) was determined using the microbroth dilution method in 96-well </w:t>
      </w:r>
      <w:proofErr w:type="spellStart"/>
      <w:r w:rsidRPr="00944FA7">
        <w:rPr>
          <w:rStyle w:val="fadeinm1hgl8"/>
          <w:rFonts w:eastAsiaTheme="majorEastAsia"/>
        </w:rPr>
        <w:t>microtitre</w:t>
      </w:r>
      <w:proofErr w:type="spellEnd"/>
      <w:r w:rsidRPr="00944FA7">
        <w:rPr>
          <w:rStyle w:val="fadeinm1hgl8"/>
          <w:rFonts w:eastAsiaTheme="majorEastAsia"/>
        </w:rPr>
        <w:t xml:space="preserve"> plates. Serial two-fold dilutions of the Ag-</w:t>
      </w:r>
      <w:r w:rsidR="00DB2C23">
        <w:rPr>
          <w:rStyle w:val="fadeinm1hgl8"/>
          <w:rFonts w:eastAsiaTheme="majorEastAsia"/>
        </w:rPr>
        <w:t>Fe</w:t>
      </w:r>
      <w:r w:rsidRPr="00944FA7">
        <w:rPr>
          <w:rStyle w:val="fadeinm1hgl8"/>
          <w:rFonts w:eastAsiaTheme="majorEastAsia"/>
        </w:rPr>
        <w:t xml:space="preserve"> nanoparticles was prepared in nutrient broth to obtain final concentrations of 6.25 µg/mL, 12.5 µg/mL, 25 µg/mL, 50 µg/mL, and 100 µg/</w:t>
      </w:r>
      <w:proofErr w:type="spellStart"/>
      <w:r w:rsidRPr="00944FA7">
        <w:rPr>
          <w:rStyle w:val="fadeinm1hgl8"/>
          <w:rFonts w:eastAsiaTheme="majorEastAsia"/>
        </w:rPr>
        <w:t>mL.</w:t>
      </w:r>
      <w:proofErr w:type="spellEnd"/>
      <w:r w:rsidRPr="00944FA7">
        <w:rPr>
          <w:rStyle w:val="fadeinm1hgl8"/>
          <w:rFonts w:eastAsiaTheme="majorEastAsia"/>
        </w:rPr>
        <w:t xml:space="preserve"> Each well was inoculated with 100µL of the standardized bacterial </w:t>
      </w:r>
      <w:r w:rsidRPr="00944FA7">
        <w:rPr>
          <w:rStyle w:val="fadeinm1hgl8"/>
          <w:rFonts w:eastAsiaTheme="majorEastAsia"/>
        </w:rPr>
        <w:lastRenderedPageBreak/>
        <w:t>suspension. The microplates were incubated at 37°C for 24 hours, and bacteria growth was assessed visually. The MIC was recorded as the l</w:t>
      </w:r>
      <w:r>
        <w:rPr>
          <w:rStyle w:val="fadeinm1hgl8"/>
          <w:rFonts w:eastAsiaTheme="majorEastAsia"/>
        </w:rPr>
        <w:t>east</w:t>
      </w:r>
      <w:r w:rsidRPr="00944FA7">
        <w:rPr>
          <w:rStyle w:val="fadeinm1hgl8"/>
          <w:rFonts w:eastAsiaTheme="majorEastAsia"/>
        </w:rPr>
        <w:t xml:space="preserve"> concentration of Ag-</w:t>
      </w:r>
      <w:r w:rsidR="00DB2C23">
        <w:rPr>
          <w:rStyle w:val="fadeinm1hgl8"/>
          <w:rFonts w:eastAsiaTheme="majorEastAsia"/>
        </w:rPr>
        <w:t>Fe</w:t>
      </w:r>
      <w:r w:rsidRPr="00944FA7">
        <w:rPr>
          <w:rStyle w:val="fadeinm1hgl8"/>
          <w:rFonts w:eastAsiaTheme="majorEastAsia"/>
        </w:rPr>
        <w:t xml:space="preserve"> nanoparticles that inhibited visible microbial growth, indicating bacteriostatic activity </w:t>
      </w:r>
      <w:r w:rsidRPr="00944FA7">
        <w:t xml:space="preserve">(Temesgen </w:t>
      </w:r>
      <w:r w:rsidRPr="00944FA7">
        <w:rPr>
          <w:i/>
        </w:rPr>
        <w:t>et al</w:t>
      </w:r>
      <w:r w:rsidRPr="00944FA7">
        <w:t>., 2024)</w:t>
      </w:r>
      <w:r w:rsidRPr="00944FA7">
        <w:rPr>
          <w:rStyle w:val="fadeinm1hgl8"/>
          <w:rFonts w:eastAsiaTheme="majorEastAsia"/>
        </w:rPr>
        <w:t>.</w:t>
      </w:r>
      <w:r w:rsidR="00DB2C23">
        <w:rPr>
          <w:rStyle w:val="fadeinm1hgl8"/>
          <w:rFonts w:eastAsiaTheme="majorEastAsia"/>
        </w:rPr>
        <w:t xml:space="preserve"> </w:t>
      </w:r>
      <w:r w:rsidR="00DB2C23" w:rsidRPr="00944FA7">
        <w:t xml:space="preserve">Escárcega-González </w:t>
      </w:r>
      <w:r w:rsidR="00DB2C23" w:rsidRPr="00944FA7">
        <w:rPr>
          <w:i/>
          <w:iCs/>
        </w:rPr>
        <w:t>et al</w:t>
      </w:r>
      <w:r w:rsidR="00DB2C23" w:rsidRPr="00944FA7">
        <w:t>.</w:t>
      </w:r>
      <w:r w:rsidR="00DB2C23">
        <w:t xml:space="preserve"> (</w:t>
      </w:r>
      <w:r w:rsidR="00DB2C23" w:rsidRPr="00944FA7">
        <w:t>2018</w:t>
      </w:r>
      <w:r w:rsidR="00DB2C23">
        <w:t>) method was used to determine</w:t>
      </w:r>
      <w:r w:rsidRPr="00944FA7">
        <w:rPr>
          <w:rStyle w:val="fadeinm1hgl8"/>
          <w:rFonts w:eastAsiaTheme="majorEastAsia"/>
        </w:rPr>
        <w:t xml:space="preserve"> the Minimum Bactericidal Concentration (MBC), 10µL aliquots from wells showing no visible growth in the MIC assay was plated onto freshly prepared nutrient agar plates. These plates were incubated at 37°C for 24 hours.  </w:t>
      </w:r>
    </w:p>
    <w:p w14:paraId="5485C5C1" w14:textId="516D14FA" w:rsidR="004C41FF" w:rsidRPr="00944FA7" w:rsidRDefault="00EC6529" w:rsidP="004C41FF">
      <w:pPr>
        <w:pStyle w:val="NormalWeb"/>
        <w:spacing w:before="0" w:beforeAutospacing="0" w:after="0" w:afterAutospacing="0" w:line="480" w:lineRule="auto"/>
        <w:jc w:val="both"/>
      </w:pPr>
      <w:r>
        <w:rPr>
          <w:b/>
          <w:bCs/>
        </w:rPr>
        <w:t>2.6</w:t>
      </w:r>
      <w:r>
        <w:rPr>
          <w:b/>
          <w:bCs/>
        </w:rPr>
        <w:tab/>
      </w:r>
      <w:r w:rsidR="004C41FF" w:rsidRPr="00944FA7">
        <w:rPr>
          <w:b/>
          <w:bCs/>
        </w:rPr>
        <w:t xml:space="preserve">1, 1- diphenyl-2-picryl </w:t>
      </w:r>
      <w:proofErr w:type="spellStart"/>
      <w:r w:rsidR="004C41FF" w:rsidRPr="00944FA7">
        <w:rPr>
          <w:b/>
          <w:bCs/>
        </w:rPr>
        <w:t>hydrazyl</w:t>
      </w:r>
      <w:proofErr w:type="spellEnd"/>
      <w:r w:rsidR="004C41FF" w:rsidRPr="00944FA7">
        <w:rPr>
          <w:rStyle w:val="fadeinm1hgl8"/>
          <w:rFonts w:eastAsiaTheme="majorEastAsia"/>
        </w:rPr>
        <w:t xml:space="preserve"> (</w:t>
      </w:r>
      <w:r w:rsidR="004C41FF" w:rsidRPr="00944FA7">
        <w:rPr>
          <w:rStyle w:val="fadeinm1hgl8"/>
          <w:b/>
          <w:bCs/>
          <w:color w:val="000000" w:themeColor="text1"/>
        </w:rPr>
        <w:t>DPPH) Radical Scavenging Assay</w:t>
      </w:r>
    </w:p>
    <w:p w14:paraId="06D96AC6" w14:textId="1ECAC07D" w:rsidR="004C41FF" w:rsidRPr="00944FA7" w:rsidRDefault="004C41FF" w:rsidP="00AB0818">
      <w:pPr>
        <w:pStyle w:val="NormalWeb"/>
        <w:spacing w:before="0" w:beforeAutospacing="0" w:after="0" w:afterAutospacing="0" w:line="480" w:lineRule="auto"/>
        <w:jc w:val="both"/>
        <w:rPr>
          <w:rStyle w:val="fadeinm1hgl8"/>
          <w:rFonts w:eastAsiaTheme="majorEastAsia"/>
        </w:rPr>
      </w:pPr>
      <w:r w:rsidRPr="00944FA7">
        <w:rPr>
          <w:rStyle w:val="fadeinm1hgl8"/>
          <w:rFonts w:eastAsiaTheme="majorEastAsia"/>
        </w:rPr>
        <w:t>The DPPH assay was carried out to evaluate the free radical scavenging activity of the synthesized Ag-</w:t>
      </w:r>
      <w:r w:rsidR="00B60DE5">
        <w:rPr>
          <w:rStyle w:val="fadeinm1hgl8"/>
          <w:rFonts w:eastAsiaTheme="majorEastAsia"/>
        </w:rPr>
        <w:t>Fe</w:t>
      </w:r>
      <w:r w:rsidRPr="00944FA7">
        <w:rPr>
          <w:rStyle w:val="fadeinm1hgl8"/>
          <w:rFonts w:eastAsiaTheme="majorEastAsia"/>
        </w:rPr>
        <w:t xml:space="preserve"> nanoparticles at different concentrations</w:t>
      </w:r>
      <w:r w:rsidR="00DB2C23">
        <w:rPr>
          <w:rStyle w:val="fadeinm1hgl8"/>
          <w:rFonts w:eastAsiaTheme="majorEastAsia"/>
        </w:rPr>
        <w:t xml:space="preserve">. </w:t>
      </w:r>
      <w:r w:rsidRPr="00944FA7">
        <w:rPr>
          <w:rStyle w:val="fadeinm1hgl8"/>
          <w:rFonts w:eastAsiaTheme="majorEastAsia"/>
        </w:rPr>
        <w:t xml:space="preserve">0.1 </w:t>
      </w:r>
      <w:proofErr w:type="spellStart"/>
      <w:r w:rsidRPr="00944FA7">
        <w:rPr>
          <w:rStyle w:val="fadeinm1hgl8"/>
          <w:rFonts w:eastAsiaTheme="majorEastAsia"/>
        </w:rPr>
        <w:t>mM.</w:t>
      </w:r>
      <w:proofErr w:type="spellEnd"/>
      <w:r w:rsidRPr="00944FA7">
        <w:rPr>
          <w:rStyle w:val="fadeinm1hgl8"/>
          <w:rFonts w:eastAsiaTheme="majorEastAsia"/>
        </w:rPr>
        <w:t xml:space="preserve"> DPPH solution was freshly prepared in methanol. In each reaction tube, 1 mL of DPPH solution was mixed with 1 mL of the nanoparticle sample at the designated concentration. The mixture was incubated in the dark at room temperature for 30 minutes. After incubation, the absorbance of the mixture was measured at 517 nm using a UV–Vis spectrophotometer. Ascorbic acid, at equivalent concentrations, was used as </w:t>
      </w:r>
      <w:r w:rsidR="00DB2C23">
        <w:rPr>
          <w:rStyle w:val="fadeinm1hgl8"/>
          <w:rFonts w:eastAsiaTheme="majorEastAsia"/>
        </w:rPr>
        <w:t xml:space="preserve">standard </w:t>
      </w:r>
      <w:r w:rsidRPr="00944FA7">
        <w:rPr>
          <w:rStyle w:val="fadeinm1hgl8"/>
          <w:rFonts w:eastAsiaTheme="majorEastAsia"/>
        </w:rPr>
        <w:t>antioxidant</w:t>
      </w:r>
      <w:r w:rsidR="002434D6">
        <w:rPr>
          <w:rStyle w:val="fadeinm1hgl8"/>
          <w:rFonts w:eastAsiaTheme="majorEastAsia"/>
        </w:rPr>
        <w:t xml:space="preserve"> (</w:t>
      </w:r>
      <w:r w:rsidR="002434D6" w:rsidRPr="00944FA7">
        <w:t xml:space="preserve">Donga </w:t>
      </w:r>
      <w:r w:rsidR="002434D6">
        <w:t>and</w:t>
      </w:r>
      <w:r w:rsidR="002434D6" w:rsidRPr="00944FA7">
        <w:t xml:space="preserve"> Chanda</w:t>
      </w:r>
      <w:r w:rsidR="002434D6">
        <w:t>, 2021</w:t>
      </w:r>
      <w:r w:rsidR="002434D6">
        <w:rPr>
          <w:rStyle w:val="fadeinm1hgl8"/>
          <w:rFonts w:eastAsiaTheme="majorEastAsia"/>
        </w:rPr>
        <w:t>).</w:t>
      </w:r>
      <w:r w:rsidRPr="00944FA7">
        <w:rPr>
          <w:rStyle w:val="fadeinm1hgl8"/>
          <w:rFonts w:eastAsiaTheme="majorEastAsia"/>
        </w:rPr>
        <w:t xml:space="preserve"> </w:t>
      </w:r>
    </w:p>
    <w:p w14:paraId="5DE1F2DD" w14:textId="38DF9F8C" w:rsidR="004C41FF" w:rsidRPr="00944FA7" w:rsidRDefault="00EC6529" w:rsidP="004C41FF">
      <w:pPr>
        <w:pStyle w:val="NormalWeb"/>
        <w:spacing w:before="0" w:beforeAutospacing="0" w:after="0" w:afterAutospacing="0" w:line="480" w:lineRule="auto"/>
        <w:jc w:val="both"/>
        <w:rPr>
          <w:b/>
          <w:bCs/>
        </w:rPr>
      </w:pPr>
      <w:r>
        <w:rPr>
          <w:b/>
          <w:bCs/>
        </w:rPr>
        <w:t>2.7</w:t>
      </w:r>
      <w:r>
        <w:rPr>
          <w:b/>
          <w:bCs/>
        </w:rPr>
        <w:tab/>
      </w:r>
      <w:r w:rsidR="004C41FF" w:rsidRPr="00944FA7">
        <w:rPr>
          <w:b/>
          <w:bCs/>
        </w:rPr>
        <w:t>2,2′-azino-bis (3-ethylbenzothiazoline-6-sulfonic acid</w:t>
      </w:r>
      <w:r w:rsidR="004C41FF" w:rsidRPr="00944FA7">
        <w:rPr>
          <w:rStyle w:val="fadeinm1hgl8"/>
          <w:b/>
          <w:bCs/>
        </w:rPr>
        <w:t xml:space="preserve"> (ABTS) Radical Scavenging Assay</w:t>
      </w:r>
    </w:p>
    <w:p w14:paraId="402EE652" w14:textId="034523C6" w:rsidR="004C41FF" w:rsidRDefault="004C41FF" w:rsidP="004C41FF">
      <w:pPr>
        <w:pStyle w:val="NormalWeb"/>
        <w:spacing w:before="0" w:beforeAutospacing="0" w:after="0" w:afterAutospacing="0" w:line="480" w:lineRule="auto"/>
        <w:jc w:val="both"/>
        <w:rPr>
          <w:rStyle w:val="fadeinm1hgl8"/>
          <w:rFonts w:eastAsiaTheme="majorEastAsia"/>
        </w:rPr>
      </w:pPr>
      <w:r w:rsidRPr="00944FA7">
        <w:rPr>
          <w:rStyle w:val="fadeinm1hgl8"/>
          <w:rFonts w:eastAsiaTheme="majorEastAsia"/>
        </w:rPr>
        <w:t>The ABTS radical scavenging activity of the Ag-</w:t>
      </w:r>
      <w:r w:rsidR="00B60DE5">
        <w:rPr>
          <w:rStyle w:val="fadeinm1hgl8"/>
          <w:rFonts w:eastAsiaTheme="majorEastAsia"/>
        </w:rPr>
        <w:t>Fe</w:t>
      </w:r>
      <w:r w:rsidRPr="00944FA7">
        <w:rPr>
          <w:rStyle w:val="fadeinm1hgl8"/>
          <w:rFonts w:eastAsiaTheme="majorEastAsia"/>
        </w:rPr>
        <w:t xml:space="preserve"> nanoparticles was assessed using a</w:t>
      </w:r>
      <w:r w:rsidR="00B60DE5">
        <w:rPr>
          <w:rStyle w:val="fadeinm1hgl8"/>
          <w:rFonts w:eastAsiaTheme="majorEastAsia"/>
        </w:rPr>
        <w:t>lready p</w:t>
      </w:r>
      <w:r w:rsidRPr="00944FA7">
        <w:rPr>
          <w:rStyle w:val="fadeinm1hgl8"/>
          <w:rFonts w:eastAsiaTheme="majorEastAsia"/>
        </w:rPr>
        <w:t>repared ABTS radical cation solution. The ABTS⁺ solution was generated by mixing 7 mM ABTS stock with 2.45 mM potassium persulfate and the reaction mixture was allowed to stand in the dark at room temperature for 12–16 hours. Before use, the ABTS⁺ solution was diluted with methanol to an absorbance of 0.70 ± 0.02 at 734 nm. To test antioxidant activity, 1 mL of diluted ABTS⁺ solution was mixed with 1 mL of Ag-</w:t>
      </w:r>
      <w:r w:rsidR="00B60DE5">
        <w:rPr>
          <w:rStyle w:val="fadeinm1hgl8"/>
          <w:rFonts w:eastAsiaTheme="majorEastAsia"/>
        </w:rPr>
        <w:t>Fe</w:t>
      </w:r>
      <w:r w:rsidRPr="00944FA7">
        <w:rPr>
          <w:rStyle w:val="fadeinm1hgl8"/>
          <w:rFonts w:eastAsiaTheme="majorEastAsia"/>
        </w:rPr>
        <w:t xml:space="preserve"> nanoparticle samples at varying concentrations</w:t>
      </w:r>
      <w:r w:rsidR="00DB2C23">
        <w:rPr>
          <w:rStyle w:val="fadeinm1hgl8"/>
          <w:rFonts w:eastAsiaTheme="majorEastAsia"/>
        </w:rPr>
        <w:t xml:space="preserve">. </w:t>
      </w:r>
      <w:r w:rsidRPr="00944FA7">
        <w:rPr>
          <w:rStyle w:val="fadeinm1hgl8"/>
          <w:rFonts w:eastAsiaTheme="majorEastAsia"/>
        </w:rPr>
        <w:t xml:space="preserve">The reaction mixtures were incubated in the dark for 10 minutes, and absorbance was measured at 734 </w:t>
      </w:r>
      <w:r w:rsidRPr="00944FA7">
        <w:rPr>
          <w:rStyle w:val="fadeinm1hgl8"/>
          <w:rFonts w:eastAsiaTheme="majorEastAsia"/>
        </w:rPr>
        <w:lastRenderedPageBreak/>
        <w:t xml:space="preserve">nm. Ascorbic acid was used as a positive control. The percentage inhibition was calculated using </w:t>
      </w:r>
      <w:r w:rsidR="00B60DE5" w:rsidRPr="00944FA7">
        <w:rPr>
          <w:rStyle w:val="fadeinm1hgl8"/>
          <w:rFonts w:eastAsiaTheme="majorEastAsia"/>
        </w:rPr>
        <w:t>the</w:t>
      </w:r>
      <w:r w:rsidRPr="00944FA7">
        <w:rPr>
          <w:rStyle w:val="fadeinm1hgl8"/>
          <w:rFonts w:eastAsiaTheme="majorEastAsia"/>
        </w:rPr>
        <w:t xml:space="preserve"> results from both assays were used to determine the concentration-dependent antioxidant potential of the Ag-</w:t>
      </w:r>
      <w:r w:rsidR="00AB0818">
        <w:rPr>
          <w:rStyle w:val="fadeinm1hgl8"/>
          <w:rFonts w:eastAsiaTheme="majorEastAsia"/>
        </w:rPr>
        <w:t>Fe</w:t>
      </w:r>
      <w:r w:rsidRPr="00944FA7">
        <w:rPr>
          <w:rStyle w:val="fadeinm1hgl8"/>
          <w:rFonts w:eastAsiaTheme="majorEastAsia"/>
        </w:rPr>
        <w:t xml:space="preserve"> nanoparticles.</w:t>
      </w:r>
    </w:p>
    <w:p w14:paraId="0309D27C" w14:textId="54CC36F3" w:rsidR="00AB0818" w:rsidRPr="00944FA7" w:rsidRDefault="00AB0818" w:rsidP="00AB0818">
      <w:pPr>
        <w:pStyle w:val="NormalWeb"/>
        <w:spacing w:before="0" w:beforeAutospacing="0" w:after="0" w:afterAutospacing="0" w:line="480" w:lineRule="auto"/>
        <w:jc w:val="both"/>
        <w:rPr>
          <w:rStyle w:val="fadeinm1hgl8"/>
          <w:rFonts w:eastAsiaTheme="majorEastAsia"/>
        </w:rPr>
      </w:pPr>
      <w:r w:rsidRPr="00944FA7">
        <w:rPr>
          <w:rStyle w:val="fadeinm1hgl8"/>
          <w:rFonts w:eastAsiaTheme="majorEastAsia"/>
        </w:rPr>
        <w:t>The percentage inhibition of DPPH</w:t>
      </w:r>
      <w:r w:rsidR="00B60DE5">
        <w:rPr>
          <w:rStyle w:val="fadeinm1hgl8"/>
          <w:rFonts w:eastAsiaTheme="majorEastAsia"/>
        </w:rPr>
        <w:t xml:space="preserve"> or </w:t>
      </w:r>
      <w:r w:rsidR="00B60DE5" w:rsidRPr="00944FA7">
        <w:rPr>
          <w:rStyle w:val="fadeinm1hgl8"/>
          <w:rFonts w:eastAsiaTheme="majorEastAsia"/>
        </w:rPr>
        <w:t>ABTS</w:t>
      </w:r>
      <w:r w:rsidRPr="00944FA7">
        <w:rPr>
          <w:rStyle w:val="fadeinm1hgl8"/>
          <w:rFonts w:eastAsiaTheme="majorEastAsia"/>
        </w:rPr>
        <w:t xml:space="preserve"> radicals was calculated using the formula:</w:t>
      </w:r>
    </w:p>
    <w:p w14:paraId="2ADC86E9" w14:textId="77777777" w:rsidR="00AB0818" w:rsidRPr="00944FA7" w:rsidRDefault="00AB0818" w:rsidP="00AB0818">
      <w:pPr>
        <w:pStyle w:val="NormalWeb"/>
        <w:spacing w:before="0" w:beforeAutospacing="0" w:after="0" w:afterAutospacing="0" w:line="480" w:lineRule="auto"/>
        <w:jc w:val="both"/>
      </w:pPr>
      <m:oMathPara>
        <m:oMath>
          <m:r>
            <w:rPr>
              <w:rFonts w:ascii="Cambria Math" w:hAnsi="Cambria Math"/>
            </w:rPr>
            <m:t xml:space="preserve">Inhibition </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0</m:t>
                  </m:r>
                </m:sub>
              </m:sSub>
            </m:den>
          </m:f>
          <m:r>
            <w:rPr>
              <w:rFonts w:ascii="Cambria Math" w:hAnsi="Cambria Math"/>
            </w:rPr>
            <m:t>×100</m:t>
          </m:r>
        </m:oMath>
      </m:oMathPara>
    </w:p>
    <w:p w14:paraId="69306466" w14:textId="0B252359" w:rsidR="00AB0818" w:rsidRPr="00944FA7" w:rsidRDefault="00AB0818" w:rsidP="00AB0818">
      <w:pPr>
        <w:pStyle w:val="NormalWeb"/>
        <w:spacing w:before="0" w:beforeAutospacing="0" w:after="0" w:afterAutospacing="0" w:line="480" w:lineRule="auto"/>
        <w:ind w:left="720"/>
        <w:jc w:val="both"/>
        <w:rPr>
          <w:rStyle w:val="fadeinm1hgl8"/>
          <w:rFonts w:eastAsiaTheme="majorEastAsia"/>
        </w:rPr>
      </w:pPr>
      <w:r w:rsidRPr="00944FA7">
        <w:rPr>
          <w:rStyle w:val="fadeinm1hgl8"/>
          <w:rFonts w:eastAsiaTheme="majorEastAsia"/>
        </w:rPr>
        <w:t xml:space="preserve">where </w:t>
      </w:r>
      <w:r w:rsidRPr="00944FA7">
        <w:rPr>
          <w:rStyle w:val="katex-mathml"/>
        </w:rPr>
        <w:t>A</w:t>
      </w:r>
      <w:r w:rsidRPr="00944FA7">
        <w:rPr>
          <w:rStyle w:val="katex-mathml"/>
          <w:vertAlign w:val="subscript"/>
        </w:rPr>
        <w:t>0</w:t>
      </w:r>
      <w:r w:rsidRPr="00944FA7">
        <w:rPr>
          <w:rStyle w:val="vlist-s"/>
          <w:rFonts w:eastAsiaTheme="majorEastAsia"/>
        </w:rPr>
        <w:t>​</w:t>
      </w:r>
      <w:r w:rsidRPr="00944FA7">
        <w:rPr>
          <w:rStyle w:val="fadeinm1hgl8"/>
          <w:rFonts w:eastAsiaTheme="majorEastAsia"/>
        </w:rPr>
        <w:t xml:space="preserve"> is the absorbance of the control (DPPH </w:t>
      </w:r>
      <w:r w:rsidR="00B60DE5">
        <w:rPr>
          <w:rStyle w:val="fadeinm1hgl8"/>
          <w:rFonts w:eastAsiaTheme="majorEastAsia"/>
        </w:rPr>
        <w:t xml:space="preserve">or </w:t>
      </w:r>
      <w:r w:rsidR="00B60DE5" w:rsidRPr="00944FA7">
        <w:rPr>
          <w:rStyle w:val="fadeinm1hgl8"/>
          <w:rFonts w:eastAsiaTheme="majorEastAsia"/>
        </w:rPr>
        <w:t xml:space="preserve">ABTS </w:t>
      </w:r>
      <w:r w:rsidRPr="00944FA7">
        <w:rPr>
          <w:rStyle w:val="fadeinm1hgl8"/>
          <w:rFonts w:eastAsiaTheme="majorEastAsia"/>
        </w:rPr>
        <w:t xml:space="preserve">solution without sample), and </w:t>
      </w:r>
      <w:r w:rsidRPr="00944FA7">
        <w:rPr>
          <w:rStyle w:val="katex-mathml"/>
        </w:rPr>
        <w:t>A</w:t>
      </w:r>
      <w:r w:rsidRPr="00944FA7">
        <w:rPr>
          <w:rStyle w:val="katex-mathml"/>
          <w:vertAlign w:val="subscript"/>
        </w:rPr>
        <w:t>1</w:t>
      </w:r>
      <w:r w:rsidRPr="00944FA7">
        <w:rPr>
          <w:rStyle w:val="fadeinm1hgl8"/>
          <w:rFonts w:eastAsiaTheme="majorEastAsia"/>
        </w:rPr>
        <w:t xml:space="preserve"> is the absorbance of the test sample </w:t>
      </w:r>
      <w:r w:rsidR="002434D6">
        <w:rPr>
          <w:rStyle w:val="fadeinm1hgl8"/>
          <w:rFonts w:eastAsiaTheme="majorEastAsia"/>
        </w:rPr>
        <w:t>(</w:t>
      </w:r>
      <w:r w:rsidR="002434D6" w:rsidRPr="00944FA7">
        <w:t xml:space="preserve">Donga </w:t>
      </w:r>
      <w:r w:rsidR="002434D6">
        <w:t>and</w:t>
      </w:r>
      <w:r w:rsidR="002434D6" w:rsidRPr="00944FA7">
        <w:t xml:space="preserve"> Chanda</w:t>
      </w:r>
      <w:r w:rsidR="002434D6">
        <w:t>, 2021</w:t>
      </w:r>
      <w:r w:rsidR="002434D6">
        <w:rPr>
          <w:rStyle w:val="fadeinm1hgl8"/>
          <w:rFonts w:eastAsiaTheme="majorEastAsia"/>
        </w:rPr>
        <w:t>).</w:t>
      </w:r>
    </w:p>
    <w:p w14:paraId="4A5A3E03" w14:textId="77777777" w:rsidR="00AB0818" w:rsidRPr="00944FA7" w:rsidRDefault="00AB0818" w:rsidP="004C41FF">
      <w:pPr>
        <w:pStyle w:val="NormalWeb"/>
        <w:spacing w:before="0" w:beforeAutospacing="0" w:after="0" w:afterAutospacing="0" w:line="480" w:lineRule="auto"/>
        <w:jc w:val="both"/>
      </w:pPr>
    </w:p>
    <w:p w14:paraId="6246B00E" w14:textId="5099BD6F" w:rsidR="004C41FF" w:rsidRPr="00944FA7" w:rsidRDefault="00EC6529" w:rsidP="00DB2C23">
      <w:pPr>
        <w:spacing w:after="240" w:line="240" w:lineRule="auto"/>
        <w:rPr>
          <w:rFonts w:cs="Times New Roman"/>
          <w:b/>
          <w:bCs/>
          <w:szCs w:val="24"/>
        </w:rPr>
      </w:pPr>
      <w:r>
        <w:rPr>
          <w:rFonts w:cs="Times New Roman"/>
          <w:b/>
          <w:bCs/>
          <w:szCs w:val="24"/>
        </w:rPr>
        <w:t>2.8</w:t>
      </w:r>
      <w:r>
        <w:rPr>
          <w:rFonts w:cs="Times New Roman"/>
          <w:b/>
          <w:bCs/>
          <w:szCs w:val="24"/>
        </w:rPr>
        <w:tab/>
        <w:t>Data</w:t>
      </w:r>
      <w:r w:rsidR="004C41FF" w:rsidRPr="00944FA7">
        <w:rPr>
          <w:rFonts w:cs="Times New Roman"/>
          <w:b/>
          <w:bCs/>
          <w:szCs w:val="24"/>
        </w:rPr>
        <w:t xml:space="preserve"> Analysis </w:t>
      </w:r>
    </w:p>
    <w:p w14:paraId="4CDCE1E0" w14:textId="3EDCB385" w:rsidR="004C41FF" w:rsidRDefault="004C41FF" w:rsidP="004C41FF">
      <w:pPr>
        <w:rPr>
          <w:rFonts w:eastAsia="Times New Roman" w:cs="Times New Roman"/>
          <w:szCs w:val="24"/>
        </w:rPr>
      </w:pPr>
      <w:r w:rsidRPr="00AA20D0">
        <w:rPr>
          <w:rFonts w:eastAsia="Times New Roman" w:cs="Times New Roman"/>
          <w:szCs w:val="24"/>
        </w:rPr>
        <w:t>The Statistical Package for Social Sciences (SPSS) version 2</w:t>
      </w:r>
      <w:r w:rsidR="00DB2C23">
        <w:rPr>
          <w:rFonts w:eastAsia="Times New Roman" w:cs="Times New Roman"/>
          <w:szCs w:val="24"/>
        </w:rPr>
        <w:t>7</w:t>
      </w:r>
      <w:r w:rsidRPr="00AA20D0">
        <w:rPr>
          <w:rFonts w:eastAsia="Times New Roman" w:cs="Times New Roman"/>
          <w:szCs w:val="24"/>
        </w:rPr>
        <w:t xml:space="preserve"> software was utilized to identify differences between the groups using one-way analysis of variance (ANOVA), Tukey's test, and unpaired T-tests (p&lt;0.05).</w:t>
      </w:r>
    </w:p>
    <w:p w14:paraId="5CC7E375" w14:textId="77777777" w:rsidR="00945F0F" w:rsidRDefault="00945F0F" w:rsidP="004C41FF">
      <w:pPr>
        <w:rPr>
          <w:rFonts w:eastAsia="Times New Roman" w:cs="Times New Roman"/>
          <w:szCs w:val="24"/>
        </w:rPr>
      </w:pPr>
    </w:p>
    <w:p w14:paraId="556CD004" w14:textId="7F148619" w:rsidR="00B76D50" w:rsidRPr="00944FA7" w:rsidRDefault="00111CBD" w:rsidP="00B76D50">
      <w:pPr>
        <w:spacing w:line="240" w:lineRule="auto"/>
        <w:rPr>
          <w:rFonts w:cs="Times New Roman"/>
          <w:b/>
          <w:szCs w:val="24"/>
        </w:rPr>
      </w:pPr>
      <w:r>
        <w:rPr>
          <w:rFonts w:cs="Times New Roman"/>
          <w:b/>
          <w:szCs w:val="24"/>
        </w:rPr>
        <w:t>3.0</w:t>
      </w:r>
      <w:r>
        <w:rPr>
          <w:rFonts w:cs="Times New Roman"/>
          <w:b/>
          <w:szCs w:val="24"/>
        </w:rPr>
        <w:tab/>
      </w:r>
      <w:r w:rsidR="00B76D50" w:rsidRPr="00944FA7">
        <w:rPr>
          <w:rFonts w:cs="Times New Roman"/>
          <w:b/>
          <w:szCs w:val="24"/>
        </w:rPr>
        <w:t xml:space="preserve">Results </w:t>
      </w:r>
      <w:r w:rsidR="00B76D50">
        <w:rPr>
          <w:rFonts w:cs="Times New Roman"/>
          <w:b/>
          <w:szCs w:val="24"/>
        </w:rPr>
        <w:t>and Discussion</w:t>
      </w:r>
    </w:p>
    <w:p w14:paraId="4A74FAAD" w14:textId="6A955CED" w:rsidR="00B76D50" w:rsidRPr="00944FA7" w:rsidRDefault="009D79F6" w:rsidP="00B76D50">
      <w:pPr>
        <w:pStyle w:val="Heading1"/>
        <w:spacing w:line="480" w:lineRule="auto"/>
        <w:jc w:val="both"/>
        <w:rPr>
          <w:rFonts w:ascii="Times New Roman" w:hAnsi="Times New Roman" w:cs="Times New Roman"/>
          <w:b/>
          <w:color w:val="auto"/>
          <w:sz w:val="24"/>
          <w:szCs w:val="24"/>
        </w:rPr>
      </w:pPr>
      <w:bookmarkStart w:id="0" w:name="_Toc198424549"/>
      <w:bookmarkStart w:id="1" w:name="_Toc198427521"/>
      <w:bookmarkStart w:id="2" w:name="_Toc198428036"/>
      <w:bookmarkStart w:id="3" w:name="_Toc198428906"/>
      <w:bookmarkStart w:id="4" w:name="_Toc198430679"/>
      <w:bookmarkStart w:id="5" w:name="_Toc198466518"/>
      <w:r>
        <w:rPr>
          <w:rStyle w:val="fadeinm1hgl8"/>
          <w:rFonts w:ascii="Times New Roman" w:hAnsi="Times New Roman" w:cs="Times New Roman"/>
          <w:b/>
          <w:color w:val="auto"/>
          <w:sz w:val="24"/>
          <w:szCs w:val="24"/>
        </w:rPr>
        <w:t xml:space="preserve">3.1 </w:t>
      </w:r>
      <w:r w:rsidR="00B76D50" w:rsidRPr="00944FA7">
        <w:rPr>
          <w:rStyle w:val="fadeinm1hgl8"/>
          <w:rFonts w:ascii="Times New Roman" w:hAnsi="Times New Roman" w:cs="Times New Roman"/>
          <w:b/>
          <w:color w:val="auto"/>
          <w:sz w:val="24"/>
          <w:szCs w:val="24"/>
        </w:rPr>
        <w:t>UV–Vis Spectroscopy of Synthesized Bimetallic Ag–</w:t>
      </w:r>
      <w:r w:rsidR="00B76D50">
        <w:rPr>
          <w:rStyle w:val="fadeinm1hgl8"/>
          <w:rFonts w:ascii="Times New Roman" w:hAnsi="Times New Roman" w:cs="Times New Roman"/>
          <w:b/>
          <w:color w:val="auto"/>
          <w:sz w:val="24"/>
          <w:szCs w:val="24"/>
        </w:rPr>
        <w:t>Fe</w:t>
      </w:r>
      <w:r w:rsidR="00B76D50" w:rsidRPr="00944FA7">
        <w:rPr>
          <w:rStyle w:val="fadeinm1hgl8"/>
          <w:rFonts w:ascii="Times New Roman" w:hAnsi="Times New Roman" w:cs="Times New Roman"/>
          <w:b/>
          <w:color w:val="auto"/>
          <w:sz w:val="24"/>
          <w:szCs w:val="24"/>
        </w:rPr>
        <w:t xml:space="preserve"> Nanoparticles</w:t>
      </w:r>
      <w:bookmarkEnd w:id="0"/>
      <w:bookmarkEnd w:id="1"/>
      <w:bookmarkEnd w:id="2"/>
      <w:bookmarkEnd w:id="3"/>
      <w:bookmarkEnd w:id="4"/>
      <w:bookmarkEnd w:id="5"/>
    </w:p>
    <w:p w14:paraId="04C194CB" w14:textId="6A4FB3B3" w:rsidR="00B76D50" w:rsidRDefault="00B76D50" w:rsidP="00B76D50">
      <w:pPr>
        <w:rPr>
          <w:rStyle w:val="fadeinm1hgl8"/>
          <w:rFonts w:cs="Times New Roman"/>
          <w:szCs w:val="24"/>
        </w:rPr>
      </w:pPr>
      <w:r w:rsidRPr="00944FA7">
        <w:rPr>
          <w:rStyle w:val="fadeinm1hgl8"/>
          <w:rFonts w:cs="Times New Roman"/>
          <w:szCs w:val="24"/>
        </w:rPr>
        <w:t>The UV–Vis absorption spectra of the synthesized Ag–</w:t>
      </w:r>
      <w:r>
        <w:rPr>
          <w:rStyle w:val="fadeinm1hgl8"/>
          <w:rFonts w:cs="Times New Roman"/>
          <w:szCs w:val="24"/>
        </w:rPr>
        <w:t>Fe</w:t>
      </w:r>
      <w:r w:rsidRPr="00944FA7">
        <w:rPr>
          <w:rStyle w:val="fadeinm1hgl8"/>
          <w:rFonts w:cs="Times New Roman"/>
          <w:szCs w:val="24"/>
        </w:rPr>
        <w:t xml:space="preserve"> nanoparticles using </w:t>
      </w:r>
      <w:r w:rsidRPr="00944FA7">
        <w:rPr>
          <w:rFonts w:eastAsia="Times New Roman" w:cs="Times New Roman"/>
          <w:i/>
          <w:iCs/>
          <w:szCs w:val="24"/>
        </w:rPr>
        <w:t>M</w:t>
      </w:r>
      <w:r>
        <w:rPr>
          <w:rFonts w:eastAsia="Times New Roman" w:cs="Times New Roman"/>
          <w:i/>
          <w:iCs/>
          <w:szCs w:val="24"/>
        </w:rPr>
        <w:t>.</w:t>
      </w:r>
      <w:r w:rsidRPr="00944FA7">
        <w:rPr>
          <w:rFonts w:eastAsia="Times New Roman" w:cs="Times New Roman"/>
          <w:i/>
          <w:iCs/>
          <w:szCs w:val="24"/>
        </w:rPr>
        <w:t xml:space="preserve"> indica</w:t>
      </w:r>
      <w:r w:rsidRPr="00944FA7">
        <w:rPr>
          <w:rStyle w:val="fadeinm1hgl8"/>
          <w:rFonts w:cs="Times New Roman"/>
          <w:bCs/>
          <w:szCs w:val="24"/>
        </w:rPr>
        <w:t xml:space="preserve"> leaf</w:t>
      </w:r>
      <w:r w:rsidRPr="00944FA7">
        <w:rPr>
          <w:rStyle w:val="fadeinm1hgl8"/>
          <w:rFonts w:cs="Times New Roman"/>
          <w:szCs w:val="24"/>
        </w:rPr>
        <w:t xml:space="preserve"> </w:t>
      </w:r>
      <w:r w:rsidRPr="00944FA7">
        <w:rPr>
          <w:rStyle w:val="fadeinm1hgl8"/>
          <w:rFonts w:cs="Times New Roman"/>
          <w:bCs/>
          <w:szCs w:val="24"/>
        </w:rPr>
        <w:t>extracts</w:t>
      </w:r>
      <w:r w:rsidRPr="00944FA7">
        <w:rPr>
          <w:rStyle w:val="fadeinm1hgl8"/>
          <w:rFonts w:cs="Times New Roman"/>
          <w:szCs w:val="24"/>
        </w:rPr>
        <w:t xml:space="preserve"> revealed characteristic </w:t>
      </w:r>
      <w:r w:rsidRPr="00944FA7">
        <w:rPr>
          <w:rStyle w:val="fadeinm1hgl8"/>
          <w:rFonts w:cs="Times New Roman"/>
          <w:bCs/>
          <w:szCs w:val="24"/>
        </w:rPr>
        <w:t>surface plasmon resonance (SPR) peaks</w:t>
      </w:r>
      <w:r w:rsidRPr="00944FA7">
        <w:rPr>
          <w:rStyle w:val="fadeinm1hgl8"/>
          <w:rFonts w:cs="Times New Roman"/>
          <w:szCs w:val="24"/>
        </w:rPr>
        <w:t xml:space="preserve"> within the visible region. It showed prominent absorption bands between </w:t>
      </w:r>
      <w:r w:rsidRPr="00B816D1">
        <w:rPr>
          <w:rStyle w:val="fadeinm1hgl8"/>
          <w:bCs/>
        </w:rPr>
        <w:t>410 nm</w:t>
      </w:r>
      <w:r w:rsidRPr="00B816D1">
        <w:rPr>
          <w:rStyle w:val="fadeinm1hgl8"/>
        </w:rPr>
        <w:t xml:space="preserve"> </w:t>
      </w:r>
      <w:r>
        <w:rPr>
          <w:rStyle w:val="fadeinm1hgl8"/>
        </w:rPr>
        <w:t>-</w:t>
      </w:r>
      <w:r w:rsidRPr="00B816D1">
        <w:rPr>
          <w:rStyle w:val="fadeinm1hgl8"/>
        </w:rPr>
        <w:t xml:space="preserve"> </w:t>
      </w:r>
      <w:r w:rsidRPr="00B816D1">
        <w:rPr>
          <w:rStyle w:val="fadeinm1hgl8"/>
          <w:bCs/>
        </w:rPr>
        <w:t>475</w:t>
      </w:r>
      <w:r w:rsidRPr="00944FA7">
        <w:rPr>
          <w:rStyle w:val="fadeinm1hgl8"/>
          <w:rFonts w:cs="Times New Roman"/>
          <w:bCs/>
          <w:szCs w:val="24"/>
        </w:rPr>
        <w:t xml:space="preserve"> nm</w:t>
      </w:r>
      <w:r w:rsidRPr="00944FA7">
        <w:rPr>
          <w:rStyle w:val="fadeinm1hgl8"/>
          <w:rFonts w:cs="Times New Roman"/>
          <w:szCs w:val="24"/>
        </w:rPr>
        <w:t xml:space="preserve">, which confirms the successful formation of </w:t>
      </w:r>
      <w:r w:rsidRPr="00944FA7">
        <w:rPr>
          <w:rStyle w:val="fadeinm1hgl8"/>
          <w:rFonts w:cs="Times New Roman"/>
          <w:bCs/>
          <w:szCs w:val="24"/>
        </w:rPr>
        <w:t>silver-based nanoparticles</w:t>
      </w:r>
      <w:r w:rsidRPr="00944FA7">
        <w:rPr>
          <w:rStyle w:val="fadeinm1hgl8"/>
          <w:rFonts w:cs="Times New Roman"/>
          <w:szCs w:val="24"/>
        </w:rPr>
        <w:t>. The SPR peak is a sigmoid optical property of metallic nanoparticles and indicates the collective oscillation of conduction electrons upon interaction with light.</w:t>
      </w:r>
      <w:r w:rsidR="0025318E">
        <w:rPr>
          <w:rStyle w:val="fadeinm1hgl8"/>
          <w:rFonts w:cs="Times New Roman"/>
          <w:szCs w:val="24"/>
        </w:rPr>
        <w:t xml:space="preserve"> </w:t>
      </w:r>
      <w:r w:rsidR="0025318E" w:rsidRPr="00A34B86">
        <w:rPr>
          <w:rStyle w:val="fadeinm1hgl8"/>
        </w:rPr>
        <w:t xml:space="preserve">Ag–Fe colloid showed a distinct SPR peak around </w:t>
      </w:r>
      <w:r w:rsidR="0025318E" w:rsidRPr="00A34B86">
        <w:rPr>
          <w:rStyle w:val="fadeinm1hgl8"/>
          <w:bCs/>
        </w:rPr>
        <w:t>445 nm</w:t>
      </w:r>
      <w:r w:rsidR="0025318E" w:rsidRPr="00A34B86">
        <w:rPr>
          <w:rStyle w:val="fadeinm1hgl8"/>
        </w:rPr>
        <w:t>, which is indicative of Ag</w:t>
      </w:r>
      <w:r w:rsidR="0025318E" w:rsidRPr="00A34B86">
        <w:rPr>
          <w:rStyle w:val="fadeinm1hgl8"/>
          <w:vertAlign w:val="superscript"/>
        </w:rPr>
        <w:t>0</w:t>
      </w:r>
      <w:r w:rsidR="0025318E" w:rsidRPr="00A34B86">
        <w:rPr>
          <w:rStyle w:val="fadeinm1hgl8"/>
        </w:rPr>
        <w:t xml:space="preserve"> nanoparticles and corresponds to the brownish colloid color.</w:t>
      </w:r>
      <w:r w:rsidR="0025318E">
        <w:rPr>
          <w:rStyle w:val="fadeinm1hgl8"/>
        </w:rPr>
        <w:t xml:space="preserve"> This collaborates with the study of </w:t>
      </w:r>
      <w:r w:rsidR="0025318E" w:rsidRPr="00A34B86">
        <w:rPr>
          <w:rStyle w:val="fadeinm1hgl8"/>
          <w:bCs/>
        </w:rPr>
        <w:lastRenderedPageBreak/>
        <w:t xml:space="preserve">Kamli </w:t>
      </w:r>
      <w:r w:rsidR="0025318E" w:rsidRPr="0025318E">
        <w:rPr>
          <w:rStyle w:val="fadeinm1hgl8"/>
          <w:bCs/>
          <w:i/>
          <w:iCs/>
        </w:rPr>
        <w:t>et al</w:t>
      </w:r>
      <w:r w:rsidR="0025318E" w:rsidRPr="00A34B86">
        <w:rPr>
          <w:rStyle w:val="fadeinm1hgl8"/>
          <w:bCs/>
        </w:rPr>
        <w:t>. (2021)</w:t>
      </w:r>
      <w:r w:rsidR="0025318E" w:rsidRPr="00A34B86">
        <w:rPr>
          <w:rStyle w:val="fadeinm1hgl8"/>
        </w:rPr>
        <w:t xml:space="preserve"> that</w:t>
      </w:r>
      <w:r w:rsidR="0025318E">
        <w:rPr>
          <w:rStyle w:val="fadeinm1hgl8"/>
        </w:rPr>
        <w:t xml:space="preserve"> synthesized Fe and Ag</w:t>
      </w:r>
      <w:r w:rsidR="0025318E" w:rsidRPr="00A34B86">
        <w:rPr>
          <w:rStyle w:val="fadeinm1hgl8"/>
        </w:rPr>
        <w:t xml:space="preserve"> </w:t>
      </w:r>
      <w:r w:rsidR="0025318E">
        <w:rPr>
          <w:rStyle w:val="fadeinm1hgl8"/>
        </w:rPr>
        <w:t>from</w:t>
      </w:r>
      <w:r w:rsidR="0025318E" w:rsidRPr="00A34B86">
        <w:rPr>
          <w:rStyle w:val="fadeinm1hgl8"/>
        </w:rPr>
        <w:t xml:space="preserve"> </w:t>
      </w:r>
      <w:r w:rsidR="0025318E" w:rsidRPr="0025318E">
        <w:rPr>
          <w:rStyle w:val="fadeinm1hgl8"/>
          <w:i/>
          <w:iCs/>
        </w:rPr>
        <w:t>Beta</w:t>
      </w:r>
      <w:r w:rsidR="0025318E" w:rsidRPr="00A34B86">
        <w:rPr>
          <w:rStyle w:val="fadeinm1hgl8"/>
        </w:rPr>
        <w:t xml:space="preserve"> </w:t>
      </w:r>
      <w:r w:rsidR="0025318E" w:rsidRPr="00A34B86">
        <w:rPr>
          <w:rStyle w:val="fadeinm1hgl8"/>
          <w:i/>
          <w:iCs/>
        </w:rPr>
        <w:t>vulgaris</w:t>
      </w:r>
      <w:r w:rsidR="0025318E">
        <w:rPr>
          <w:rStyle w:val="fadeinm1hgl8"/>
        </w:rPr>
        <w:t xml:space="preserve">. They reported </w:t>
      </w:r>
      <w:r w:rsidR="0025318E" w:rsidRPr="00A34B86">
        <w:rPr>
          <w:rStyle w:val="fadeinm1hgl8"/>
        </w:rPr>
        <w:t>the usual Ag SPR at 450 nm, suggesting a strong interaction or possible core–shell structure</w:t>
      </w:r>
      <w:r w:rsidR="0025318E" w:rsidRPr="00A34B86">
        <w:rPr>
          <w:rStyle w:val="ms-1"/>
        </w:rPr>
        <w:t>.</w:t>
      </w:r>
    </w:p>
    <w:p w14:paraId="710F6C1C" w14:textId="77777777" w:rsidR="0025318E" w:rsidRDefault="0025318E" w:rsidP="0025318E">
      <w:pPr>
        <w:tabs>
          <w:tab w:val="left" w:pos="3330"/>
        </w:tabs>
      </w:pPr>
      <w:r w:rsidRPr="00260E8F">
        <w:rPr>
          <w:noProof/>
        </w:rPr>
        <w:drawing>
          <wp:inline distT="0" distB="0" distL="0" distR="0" wp14:anchorId="387BD7C2" wp14:editId="720D9392">
            <wp:extent cx="4029075" cy="2047875"/>
            <wp:effectExtent l="0" t="0" r="9525" b="9525"/>
            <wp:docPr id="11" name="Picture 11" descr="C:\Users\user\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output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6477" cy="2051637"/>
                    </a:xfrm>
                    <a:prstGeom prst="rect">
                      <a:avLst/>
                    </a:prstGeom>
                    <a:noFill/>
                    <a:ln>
                      <a:noFill/>
                    </a:ln>
                  </pic:spPr>
                </pic:pic>
              </a:graphicData>
            </a:graphic>
          </wp:inline>
        </w:drawing>
      </w:r>
    </w:p>
    <w:p w14:paraId="77B366CE" w14:textId="57689A27" w:rsidR="0025318E" w:rsidRDefault="0025318E" w:rsidP="0025318E">
      <w:r w:rsidRPr="00DE31F3">
        <w:rPr>
          <w:b/>
          <w:bCs/>
        </w:rPr>
        <w:t>Figure 1</w:t>
      </w:r>
      <w:r w:rsidR="00DE31F3">
        <w:rPr>
          <w:b/>
          <w:bCs/>
        </w:rPr>
        <w:t>.</w:t>
      </w:r>
      <w:r>
        <w:t xml:space="preserve"> </w:t>
      </w:r>
      <w:r w:rsidRPr="00B816D1">
        <w:t>UV–Vis Spectroscopy of Synthesized Bimetallic Ag–Fe Nanoparticles</w:t>
      </w:r>
    </w:p>
    <w:p w14:paraId="30CFB971" w14:textId="5BB43B5F" w:rsidR="007A0963" w:rsidRDefault="009D79F6" w:rsidP="007A0963">
      <w:pPr>
        <w:rPr>
          <w:b/>
        </w:rPr>
      </w:pPr>
      <w:r>
        <w:rPr>
          <w:b/>
        </w:rPr>
        <w:t>3.2</w:t>
      </w:r>
      <w:r>
        <w:rPr>
          <w:b/>
        </w:rPr>
        <w:tab/>
      </w:r>
      <w:r w:rsidR="007A0963">
        <w:rPr>
          <w:b/>
        </w:rPr>
        <w:t xml:space="preserve">FTIR Spectroscopy of Ag-Fe </w:t>
      </w:r>
      <w:proofErr w:type="spellStart"/>
      <w:r w:rsidR="007A0963">
        <w:rPr>
          <w:b/>
        </w:rPr>
        <w:t>Nps</w:t>
      </w:r>
      <w:proofErr w:type="spellEnd"/>
    </w:p>
    <w:p w14:paraId="71E87DB8" w14:textId="082A763C" w:rsidR="009441D2" w:rsidRDefault="007A0963" w:rsidP="007A0963">
      <w:pPr>
        <w:rPr>
          <w:rStyle w:val="ms-1"/>
        </w:rPr>
      </w:pPr>
      <w:r>
        <w:rPr>
          <w:rFonts w:eastAsia="Times New Roman" w:cs="Times New Roman"/>
          <w:szCs w:val="24"/>
        </w:rPr>
        <w:t xml:space="preserve">Table 1 and </w:t>
      </w:r>
      <w:r w:rsidR="00BB1273">
        <w:rPr>
          <w:rFonts w:eastAsia="Times New Roman" w:cs="Times New Roman"/>
          <w:szCs w:val="24"/>
        </w:rPr>
        <w:t>F</w:t>
      </w:r>
      <w:r>
        <w:rPr>
          <w:rFonts w:eastAsia="Times New Roman" w:cs="Times New Roman"/>
          <w:szCs w:val="24"/>
        </w:rPr>
        <w:t xml:space="preserve">igure 2 </w:t>
      </w:r>
      <w:r w:rsidR="00FC7845">
        <w:rPr>
          <w:rFonts w:eastAsia="Times New Roman" w:cs="Times New Roman"/>
          <w:szCs w:val="24"/>
        </w:rPr>
        <w:t>depicted</w:t>
      </w:r>
      <w:r>
        <w:rPr>
          <w:rFonts w:eastAsia="Times New Roman" w:cs="Times New Roman"/>
          <w:szCs w:val="24"/>
        </w:rPr>
        <w:t xml:space="preserve"> t</w:t>
      </w:r>
      <w:r w:rsidRPr="00B255BC">
        <w:rPr>
          <w:rFonts w:eastAsia="Times New Roman" w:cs="Times New Roman"/>
          <w:szCs w:val="24"/>
        </w:rPr>
        <w:t xml:space="preserve">he FTIR spectrum of the synthesized Ag–Fe nanoparticles </w:t>
      </w:r>
      <w:r>
        <w:rPr>
          <w:rFonts w:eastAsia="Times New Roman" w:cs="Times New Roman"/>
          <w:szCs w:val="24"/>
        </w:rPr>
        <w:t xml:space="preserve">which </w:t>
      </w:r>
      <w:r w:rsidRPr="00B255BC">
        <w:rPr>
          <w:rFonts w:eastAsia="Times New Roman" w:cs="Times New Roman"/>
          <w:szCs w:val="24"/>
        </w:rPr>
        <w:t>show</w:t>
      </w:r>
      <w:r>
        <w:rPr>
          <w:rFonts w:eastAsia="Times New Roman" w:cs="Times New Roman"/>
          <w:szCs w:val="24"/>
        </w:rPr>
        <w:t>ed</w:t>
      </w:r>
      <w:r w:rsidRPr="00B255BC">
        <w:rPr>
          <w:rFonts w:eastAsia="Times New Roman" w:cs="Times New Roman"/>
          <w:szCs w:val="24"/>
        </w:rPr>
        <w:t xml:space="preserve"> several absorption bands that confirm the presence of bioactive phytochemicals from </w:t>
      </w:r>
      <w:r w:rsidRPr="00B255BC">
        <w:rPr>
          <w:rFonts w:eastAsia="Times New Roman" w:cs="Times New Roman"/>
          <w:bCs/>
          <w:szCs w:val="24"/>
        </w:rPr>
        <w:t>mango leaf extract</w:t>
      </w:r>
      <w:r w:rsidRPr="00B255BC">
        <w:rPr>
          <w:rFonts w:eastAsia="Times New Roman" w:cs="Times New Roman"/>
          <w:szCs w:val="24"/>
        </w:rPr>
        <w:t xml:space="preserve"> acting as </w:t>
      </w:r>
      <w:r w:rsidRPr="00B255BC">
        <w:rPr>
          <w:rFonts w:eastAsia="Times New Roman" w:cs="Times New Roman"/>
          <w:bCs/>
          <w:szCs w:val="24"/>
        </w:rPr>
        <w:t>natural reducing and stabilizing agents</w:t>
      </w:r>
      <w:r w:rsidRPr="00B255BC">
        <w:rPr>
          <w:rFonts w:eastAsia="Times New Roman" w:cs="Times New Roman"/>
          <w:szCs w:val="24"/>
        </w:rPr>
        <w:t xml:space="preserve">. Peaks around </w:t>
      </w:r>
      <w:r w:rsidRPr="00B255BC">
        <w:rPr>
          <w:rFonts w:eastAsia="Times New Roman" w:cs="Times New Roman"/>
          <w:bCs/>
          <w:szCs w:val="24"/>
        </w:rPr>
        <w:t>3279.5 cm⁻¹</w:t>
      </w:r>
      <w:r w:rsidRPr="00B255BC">
        <w:rPr>
          <w:rFonts w:eastAsia="Times New Roman" w:cs="Times New Roman"/>
          <w:szCs w:val="24"/>
        </w:rPr>
        <w:t xml:space="preserve"> and </w:t>
      </w:r>
      <w:r w:rsidRPr="00B255BC">
        <w:rPr>
          <w:rFonts w:eastAsia="Times New Roman" w:cs="Times New Roman"/>
          <w:bCs/>
          <w:szCs w:val="24"/>
        </w:rPr>
        <w:t>1109.9 cm⁻¹</w:t>
      </w:r>
      <w:r w:rsidRPr="00B255BC">
        <w:rPr>
          <w:rFonts w:eastAsia="Times New Roman" w:cs="Times New Roman"/>
          <w:szCs w:val="24"/>
        </w:rPr>
        <w:t xml:space="preserve"> confirm the presence of </w:t>
      </w:r>
      <w:r w:rsidRPr="00B255BC">
        <w:rPr>
          <w:rFonts w:eastAsia="Times New Roman" w:cs="Times New Roman"/>
          <w:bCs/>
          <w:szCs w:val="24"/>
        </w:rPr>
        <w:t>hydroxyl and ether groups</w:t>
      </w:r>
      <w:r w:rsidRPr="00B255BC">
        <w:rPr>
          <w:rFonts w:eastAsia="Times New Roman" w:cs="Times New Roman"/>
          <w:szCs w:val="24"/>
        </w:rPr>
        <w:t xml:space="preserve">, likely from polyphenols and flavonoids. The band at </w:t>
      </w:r>
      <w:r w:rsidRPr="00B255BC">
        <w:rPr>
          <w:rFonts w:eastAsia="Times New Roman" w:cs="Times New Roman"/>
          <w:bCs/>
          <w:szCs w:val="24"/>
        </w:rPr>
        <w:t>1650.9 cm⁻¹</w:t>
      </w:r>
      <w:r w:rsidRPr="00B255BC">
        <w:rPr>
          <w:rFonts w:eastAsia="Times New Roman" w:cs="Times New Roman"/>
          <w:szCs w:val="24"/>
        </w:rPr>
        <w:t xml:space="preserve"> suggests </w:t>
      </w:r>
      <w:r w:rsidRPr="00B255BC">
        <w:rPr>
          <w:rFonts w:eastAsia="Times New Roman" w:cs="Times New Roman"/>
          <w:bCs/>
          <w:szCs w:val="24"/>
        </w:rPr>
        <w:t>carbonyl or aromatic C=C stretching</w:t>
      </w:r>
      <w:r w:rsidRPr="00B255BC">
        <w:rPr>
          <w:rFonts w:eastAsia="Times New Roman" w:cs="Times New Roman"/>
          <w:szCs w:val="24"/>
        </w:rPr>
        <w:t xml:space="preserve">, common in plant secondary metabolites. The band at </w:t>
      </w:r>
      <w:r w:rsidRPr="00B255BC">
        <w:rPr>
          <w:rFonts w:eastAsia="Times New Roman" w:cs="Times New Roman"/>
          <w:bCs/>
          <w:szCs w:val="24"/>
        </w:rPr>
        <w:t>2504.2 cm⁻¹</w:t>
      </w:r>
      <w:r w:rsidRPr="00B255BC">
        <w:rPr>
          <w:rFonts w:eastAsia="Times New Roman" w:cs="Times New Roman"/>
          <w:szCs w:val="24"/>
        </w:rPr>
        <w:t xml:space="preserve"> further supports the presence of </w:t>
      </w:r>
      <w:r w:rsidRPr="00B255BC">
        <w:rPr>
          <w:rFonts w:eastAsia="Times New Roman" w:cs="Times New Roman"/>
          <w:bCs/>
          <w:szCs w:val="24"/>
        </w:rPr>
        <w:t>carboxylic acids</w:t>
      </w:r>
      <w:r w:rsidRPr="00B255BC">
        <w:rPr>
          <w:rFonts w:eastAsia="Times New Roman" w:cs="Times New Roman"/>
          <w:szCs w:val="24"/>
        </w:rPr>
        <w:t xml:space="preserve">, which may coordinate with Ag⁺ </w:t>
      </w:r>
      <w:r>
        <w:rPr>
          <w:rFonts w:eastAsia="Times New Roman" w:cs="Times New Roman"/>
          <w:szCs w:val="24"/>
        </w:rPr>
        <w:t>and</w:t>
      </w:r>
      <w:r w:rsidRPr="00B255BC">
        <w:rPr>
          <w:rFonts w:eastAsia="Times New Roman" w:cs="Times New Roman"/>
          <w:szCs w:val="24"/>
        </w:rPr>
        <w:t xml:space="preserve"> Fe²⁺ ions.</w:t>
      </w:r>
      <w:r>
        <w:rPr>
          <w:rFonts w:eastAsia="Times New Roman" w:cs="Times New Roman"/>
          <w:szCs w:val="24"/>
        </w:rPr>
        <w:t xml:space="preserve"> T</w:t>
      </w:r>
      <w:r w:rsidRPr="00B255BC">
        <w:rPr>
          <w:rFonts w:eastAsia="Times New Roman" w:cs="Times New Roman"/>
          <w:szCs w:val="24"/>
        </w:rPr>
        <w:t xml:space="preserve">hese spectral features indicate that </w:t>
      </w:r>
      <w:r w:rsidR="009441D2" w:rsidRPr="00944FA7">
        <w:rPr>
          <w:rFonts w:eastAsia="Times New Roman" w:cs="Times New Roman"/>
          <w:i/>
          <w:iCs/>
          <w:szCs w:val="24"/>
        </w:rPr>
        <w:t>M</w:t>
      </w:r>
      <w:r w:rsidR="009441D2">
        <w:rPr>
          <w:rFonts w:eastAsia="Times New Roman" w:cs="Times New Roman"/>
          <w:i/>
          <w:iCs/>
          <w:szCs w:val="24"/>
        </w:rPr>
        <w:t>.</w:t>
      </w:r>
      <w:r w:rsidR="009441D2" w:rsidRPr="00944FA7">
        <w:rPr>
          <w:rFonts w:eastAsia="Times New Roman" w:cs="Times New Roman"/>
          <w:i/>
          <w:iCs/>
          <w:szCs w:val="24"/>
        </w:rPr>
        <w:t xml:space="preserve"> indica</w:t>
      </w:r>
      <w:r w:rsidR="009441D2" w:rsidRPr="00944FA7">
        <w:rPr>
          <w:rStyle w:val="fadeinm1hgl8"/>
          <w:rFonts w:cs="Times New Roman"/>
          <w:bCs/>
          <w:szCs w:val="24"/>
        </w:rPr>
        <w:t xml:space="preserve"> </w:t>
      </w:r>
      <w:r w:rsidRPr="00B255BC">
        <w:rPr>
          <w:rFonts w:eastAsia="Times New Roman" w:cs="Times New Roman"/>
          <w:bCs/>
          <w:szCs w:val="24"/>
        </w:rPr>
        <w:t xml:space="preserve">leaf extract facilitated the reduction of metal ions </w:t>
      </w:r>
      <w:r>
        <w:rPr>
          <w:rFonts w:eastAsia="Times New Roman" w:cs="Times New Roman"/>
          <w:bCs/>
          <w:szCs w:val="24"/>
        </w:rPr>
        <w:t>and</w:t>
      </w:r>
      <w:r w:rsidRPr="00B255BC">
        <w:rPr>
          <w:rFonts w:eastAsia="Times New Roman" w:cs="Times New Roman"/>
          <w:bCs/>
          <w:szCs w:val="24"/>
        </w:rPr>
        <w:t xml:space="preserve"> also provided functional groups for stabilizing the synthesized Ag–Fe nanoparticles</w:t>
      </w:r>
      <w:r w:rsidRPr="00B255BC">
        <w:rPr>
          <w:rFonts w:eastAsia="Times New Roman" w:cs="Times New Roman"/>
          <w:szCs w:val="24"/>
        </w:rPr>
        <w:t>.</w:t>
      </w:r>
      <w:r w:rsidR="009441D2" w:rsidRPr="00A34B86">
        <w:t xml:space="preserve"> </w:t>
      </w:r>
      <w:r w:rsidR="009441D2" w:rsidRPr="00A34B86">
        <w:rPr>
          <w:rStyle w:val="fadeinm1hgl8"/>
          <w:bCs/>
        </w:rPr>
        <w:t xml:space="preserve">Kolya </w:t>
      </w:r>
      <w:r w:rsidR="00CF6561">
        <w:rPr>
          <w:rStyle w:val="fadeinm1hgl8"/>
          <w:bCs/>
        </w:rPr>
        <w:t xml:space="preserve">and </w:t>
      </w:r>
      <w:r w:rsidR="00CF6561" w:rsidRPr="001374E4">
        <w:t>Kang</w:t>
      </w:r>
      <w:r w:rsidR="009441D2" w:rsidRPr="00A34B86">
        <w:rPr>
          <w:rStyle w:val="fadeinm1hgl8"/>
          <w:bCs/>
        </w:rPr>
        <w:t xml:space="preserve"> (2022)</w:t>
      </w:r>
      <w:r w:rsidR="00CF6561">
        <w:rPr>
          <w:rStyle w:val="fadeinm1hgl8"/>
          <w:bCs/>
        </w:rPr>
        <w:t>,</w:t>
      </w:r>
      <w:r w:rsidR="009441D2" w:rsidRPr="00A34B86">
        <w:rPr>
          <w:rStyle w:val="fadeinm1hgl8"/>
        </w:rPr>
        <w:t xml:space="preserve"> observed </w:t>
      </w:r>
      <w:r w:rsidR="009441D2">
        <w:rPr>
          <w:rStyle w:val="fadeinm1hgl8"/>
        </w:rPr>
        <w:t xml:space="preserve">similar peaks in their study with </w:t>
      </w:r>
      <w:r w:rsidR="009441D2" w:rsidRPr="00A34B86">
        <w:rPr>
          <w:rStyle w:val="fadeinm1hgl8"/>
        </w:rPr>
        <w:t>a C–O stretch around 1016 cm</w:t>
      </w:r>
      <w:r w:rsidR="009441D2" w:rsidRPr="00A34B86">
        <w:rPr>
          <w:rStyle w:val="fadeinm1hgl8"/>
          <w:vertAlign w:val="superscript"/>
        </w:rPr>
        <w:t>−1</w:t>
      </w:r>
      <w:r w:rsidR="009441D2" w:rsidRPr="00A34B86">
        <w:rPr>
          <w:rStyle w:val="fadeinm1hgl8"/>
        </w:rPr>
        <w:t xml:space="preserve"> for green-synthesized Ag/Fe NPs, attributing it to C–O and O–H vibrations of residual phytochemicals</w:t>
      </w:r>
      <w:r w:rsidR="009441D2">
        <w:t>. This suggest that these phytochemicals are</w:t>
      </w:r>
      <w:r w:rsidR="009441D2" w:rsidRPr="00A34B86">
        <w:rPr>
          <w:rStyle w:val="fadeinm1hgl8"/>
        </w:rPr>
        <w:t xml:space="preserve"> strongly adsorbed on the Ag–Fe nanoparticle surface, acting as reducing agents during synthesis and as capping/stabilizing agents after formation</w:t>
      </w:r>
      <w:r w:rsidR="009441D2" w:rsidRPr="00A34B86">
        <w:rPr>
          <w:rStyle w:val="ms-1"/>
        </w:rPr>
        <w:t>.</w:t>
      </w:r>
    </w:p>
    <w:p w14:paraId="53EFFB6F" w14:textId="77777777" w:rsidR="009441D2" w:rsidRPr="007A0963" w:rsidRDefault="009441D2" w:rsidP="007A0963">
      <w:pPr>
        <w:rPr>
          <w:b/>
        </w:rPr>
      </w:pPr>
    </w:p>
    <w:p w14:paraId="5F4A4459" w14:textId="4643AD7F" w:rsidR="00BB1273" w:rsidRDefault="00BB1273" w:rsidP="009441D2">
      <w:r w:rsidRPr="00242BF4">
        <w:rPr>
          <w:noProof/>
        </w:rPr>
        <w:drawing>
          <wp:anchor distT="0" distB="0" distL="114300" distR="114300" simplePos="0" relativeHeight="251659264" behindDoc="0" locked="0" layoutInCell="1" allowOverlap="1" wp14:anchorId="308AC0CD" wp14:editId="70E85895">
            <wp:simplePos x="0" y="0"/>
            <wp:positionH relativeFrom="margin">
              <wp:posOffset>104775</wp:posOffset>
            </wp:positionH>
            <wp:positionV relativeFrom="paragraph">
              <wp:posOffset>-81915</wp:posOffset>
            </wp:positionV>
            <wp:extent cx="4924425" cy="2323824"/>
            <wp:effectExtent l="0" t="0" r="0" b="635"/>
            <wp:wrapNone/>
            <wp:docPr id="12" name="Picture 12" descr="C:\Users\user\Desktop\Grap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Graph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94" t="10695" r="12859" b="3982"/>
                    <a:stretch/>
                  </pic:blipFill>
                  <pic:spPr bwMode="auto">
                    <a:xfrm>
                      <a:off x="0" y="0"/>
                      <a:ext cx="4924425" cy="23238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203350" w14:textId="13ACAA46" w:rsidR="00BB1273" w:rsidRDefault="00BB1273" w:rsidP="009441D2"/>
    <w:p w14:paraId="4C6D20AE" w14:textId="32DAEDEF" w:rsidR="00BB1273" w:rsidRDefault="00BB1273" w:rsidP="009441D2"/>
    <w:p w14:paraId="6B59AFF1" w14:textId="5D66A7E4" w:rsidR="009441D2" w:rsidRDefault="009441D2" w:rsidP="009441D2"/>
    <w:p w14:paraId="6ABFA4D6" w14:textId="77777777" w:rsidR="009441D2" w:rsidRDefault="009441D2" w:rsidP="009441D2"/>
    <w:p w14:paraId="5523A259" w14:textId="77777777" w:rsidR="009441D2" w:rsidRDefault="009441D2" w:rsidP="009441D2"/>
    <w:p w14:paraId="69E605A1" w14:textId="77777777" w:rsidR="00BB1273" w:rsidRDefault="00BB1273" w:rsidP="009441D2"/>
    <w:p w14:paraId="19A3F5B0" w14:textId="7C1EA3F8" w:rsidR="009441D2" w:rsidRDefault="009441D2" w:rsidP="009441D2">
      <w:r w:rsidRPr="00BB1273">
        <w:rPr>
          <w:b/>
          <w:bCs/>
        </w:rPr>
        <w:t>Figure 2</w:t>
      </w:r>
      <w:r w:rsidR="00DE31F3">
        <w:rPr>
          <w:b/>
          <w:bCs/>
        </w:rPr>
        <w:t>.</w:t>
      </w:r>
      <w:r w:rsidRPr="00B255BC">
        <w:t xml:space="preserve"> FTIR Spectroscopy of Ag-Fe </w:t>
      </w:r>
      <w:proofErr w:type="spellStart"/>
      <w:r w:rsidRPr="00B255BC">
        <w:t>Nps</w:t>
      </w:r>
      <w:proofErr w:type="spellEnd"/>
    </w:p>
    <w:p w14:paraId="38CE95B7" w14:textId="77777777" w:rsidR="00BB1273" w:rsidRDefault="00BB1273" w:rsidP="009441D2"/>
    <w:tbl>
      <w:tblPr>
        <w:tblStyle w:val="PlainTable2"/>
        <w:tblpPr w:leftFromText="180" w:rightFromText="180" w:vertAnchor="page" w:horzAnchor="margin" w:tblpY="7366"/>
        <w:tblW w:w="8560" w:type="dxa"/>
        <w:tblLook w:val="06A0" w:firstRow="1" w:lastRow="0" w:firstColumn="1" w:lastColumn="0" w:noHBand="1" w:noVBand="1"/>
      </w:tblPr>
      <w:tblGrid>
        <w:gridCol w:w="1709"/>
        <w:gridCol w:w="3020"/>
        <w:gridCol w:w="3831"/>
      </w:tblGrid>
      <w:tr w:rsidR="00BB1273" w:rsidRPr="00714D39" w14:paraId="4EE53400" w14:textId="77777777" w:rsidTr="00EA5772">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709" w:type="dxa"/>
            <w:hideMark/>
          </w:tcPr>
          <w:p w14:paraId="08D63D22" w14:textId="7745DB81" w:rsidR="00BB1273" w:rsidRPr="00714D39" w:rsidRDefault="00BB1273" w:rsidP="00EA5772">
            <w:pPr>
              <w:spacing w:line="240" w:lineRule="auto"/>
              <w:jc w:val="center"/>
              <w:rPr>
                <w:rFonts w:eastAsia="Times New Roman" w:cs="Times New Roman"/>
                <w:szCs w:val="24"/>
              </w:rPr>
            </w:pPr>
            <w:r w:rsidRPr="00714D39">
              <w:rPr>
                <w:rFonts w:eastAsia="Times New Roman" w:cs="Times New Roman"/>
                <w:szCs w:val="24"/>
              </w:rPr>
              <w:t>Wave</w:t>
            </w:r>
            <w:r w:rsidR="00EA5772">
              <w:rPr>
                <w:rFonts w:eastAsia="Times New Roman" w:cs="Times New Roman"/>
                <w:szCs w:val="24"/>
              </w:rPr>
              <w:t xml:space="preserve"> </w:t>
            </w:r>
            <w:r w:rsidRPr="00714D39">
              <w:rPr>
                <w:rFonts w:eastAsia="Times New Roman" w:cs="Times New Roman"/>
                <w:szCs w:val="24"/>
              </w:rPr>
              <w:t>number (cm⁻¹)</w:t>
            </w:r>
          </w:p>
        </w:tc>
        <w:tc>
          <w:tcPr>
            <w:tcW w:w="3020" w:type="dxa"/>
            <w:hideMark/>
          </w:tcPr>
          <w:p w14:paraId="1DF406AA" w14:textId="77777777" w:rsidR="00BB1273" w:rsidRPr="00714D39" w:rsidRDefault="00BB1273" w:rsidP="00EA577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 xml:space="preserve">        </w:t>
            </w:r>
            <w:r w:rsidRPr="00714D39">
              <w:rPr>
                <w:rFonts w:eastAsia="Times New Roman" w:cs="Times New Roman"/>
                <w:szCs w:val="24"/>
              </w:rPr>
              <w:t>Bond</w:t>
            </w:r>
          </w:p>
        </w:tc>
        <w:tc>
          <w:tcPr>
            <w:tcW w:w="3831" w:type="dxa"/>
            <w:hideMark/>
          </w:tcPr>
          <w:p w14:paraId="35B05BE9" w14:textId="77777777" w:rsidR="00BB1273" w:rsidRDefault="00BB1273" w:rsidP="00EA577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714D39">
              <w:rPr>
                <w:rFonts w:eastAsia="Times New Roman" w:cs="Times New Roman"/>
                <w:szCs w:val="24"/>
              </w:rPr>
              <w:t>Functional Group</w:t>
            </w:r>
          </w:p>
          <w:p w14:paraId="49C2BD4E" w14:textId="77777777" w:rsidR="00BB1273" w:rsidRPr="00B255BC" w:rsidRDefault="00BB1273" w:rsidP="00EA5772">
            <w:pPr>
              <w:tabs>
                <w:tab w:val="left" w:pos="1376"/>
              </w:tabs>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ab/>
            </w:r>
          </w:p>
        </w:tc>
      </w:tr>
      <w:tr w:rsidR="00BB1273" w:rsidRPr="00714D39" w14:paraId="3E13727F" w14:textId="77777777" w:rsidTr="00EA5772">
        <w:trPr>
          <w:trHeight w:val="441"/>
        </w:trPr>
        <w:tc>
          <w:tcPr>
            <w:cnfStyle w:val="001000000000" w:firstRow="0" w:lastRow="0" w:firstColumn="1" w:lastColumn="0" w:oddVBand="0" w:evenVBand="0" w:oddHBand="0" w:evenHBand="0" w:firstRowFirstColumn="0" w:firstRowLastColumn="0" w:lastRowFirstColumn="0" w:lastRowLastColumn="0"/>
            <w:tcW w:w="1709" w:type="dxa"/>
            <w:hideMark/>
          </w:tcPr>
          <w:p w14:paraId="4A08B599"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3759.2</w:t>
            </w:r>
          </w:p>
        </w:tc>
        <w:tc>
          <w:tcPr>
            <w:tcW w:w="3020" w:type="dxa"/>
            <w:hideMark/>
          </w:tcPr>
          <w:p w14:paraId="4B2B8101"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O–H stretch (free)</w:t>
            </w:r>
          </w:p>
        </w:tc>
        <w:tc>
          <w:tcPr>
            <w:tcW w:w="3831" w:type="dxa"/>
            <w:hideMark/>
          </w:tcPr>
          <w:p w14:paraId="5F00D5B5"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Free hydroxyl groups (alcohols or phenols)</w:t>
            </w:r>
          </w:p>
        </w:tc>
      </w:tr>
      <w:tr w:rsidR="00BB1273" w:rsidRPr="00714D39" w14:paraId="3900CB80" w14:textId="77777777" w:rsidTr="00EA5772">
        <w:trPr>
          <w:trHeight w:val="478"/>
        </w:trPr>
        <w:tc>
          <w:tcPr>
            <w:cnfStyle w:val="001000000000" w:firstRow="0" w:lastRow="0" w:firstColumn="1" w:lastColumn="0" w:oddVBand="0" w:evenVBand="0" w:oddHBand="0" w:evenHBand="0" w:firstRowFirstColumn="0" w:firstRowLastColumn="0" w:lastRowFirstColumn="0" w:lastRowLastColumn="0"/>
            <w:tcW w:w="1709" w:type="dxa"/>
            <w:hideMark/>
          </w:tcPr>
          <w:p w14:paraId="0B1C41A4"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3279.5</w:t>
            </w:r>
          </w:p>
        </w:tc>
        <w:tc>
          <w:tcPr>
            <w:tcW w:w="3020" w:type="dxa"/>
            <w:hideMark/>
          </w:tcPr>
          <w:p w14:paraId="560ED957"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O–H stretch (H-bonded)</w:t>
            </w:r>
          </w:p>
        </w:tc>
        <w:tc>
          <w:tcPr>
            <w:tcW w:w="3831" w:type="dxa"/>
            <w:hideMark/>
          </w:tcPr>
          <w:p w14:paraId="12B4B141"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H-bonded alcohols or phenols</w:t>
            </w:r>
          </w:p>
        </w:tc>
      </w:tr>
      <w:tr w:rsidR="00BB1273" w:rsidRPr="00714D39" w14:paraId="0F415787" w14:textId="77777777" w:rsidTr="00EA5772">
        <w:trPr>
          <w:trHeight w:val="441"/>
        </w:trPr>
        <w:tc>
          <w:tcPr>
            <w:cnfStyle w:val="001000000000" w:firstRow="0" w:lastRow="0" w:firstColumn="1" w:lastColumn="0" w:oddVBand="0" w:evenVBand="0" w:oddHBand="0" w:evenHBand="0" w:firstRowFirstColumn="0" w:firstRowLastColumn="0" w:lastRowFirstColumn="0" w:lastRowLastColumn="0"/>
            <w:tcW w:w="1709" w:type="dxa"/>
            <w:hideMark/>
          </w:tcPr>
          <w:p w14:paraId="6E8BD2E0"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2755.2</w:t>
            </w:r>
          </w:p>
        </w:tc>
        <w:tc>
          <w:tcPr>
            <w:tcW w:w="3020" w:type="dxa"/>
            <w:hideMark/>
          </w:tcPr>
          <w:p w14:paraId="0525D25D"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H–C=O stretch</w:t>
            </w:r>
          </w:p>
        </w:tc>
        <w:tc>
          <w:tcPr>
            <w:tcW w:w="3831" w:type="dxa"/>
            <w:hideMark/>
          </w:tcPr>
          <w:p w14:paraId="1703FE59"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Aldehydes</w:t>
            </w:r>
          </w:p>
        </w:tc>
      </w:tr>
      <w:tr w:rsidR="00BB1273" w:rsidRPr="00714D39" w14:paraId="4FD966C6" w14:textId="77777777" w:rsidTr="00EA5772">
        <w:trPr>
          <w:trHeight w:val="357"/>
        </w:trPr>
        <w:tc>
          <w:tcPr>
            <w:cnfStyle w:val="001000000000" w:firstRow="0" w:lastRow="0" w:firstColumn="1" w:lastColumn="0" w:oddVBand="0" w:evenVBand="0" w:oddHBand="0" w:evenHBand="0" w:firstRowFirstColumn="0" w:firstRowLastColumn="0" w:lastRowFirstColumn="0" w:lastRowLastColumn="0"/>
            <w:tcW w:w="1709" w:type="dxa"/>
            <w:hideMark/>
          </w:tcPr>
          <w:p w14:paraId="58C79C8D"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2504.2</w:t>
            </w:r>
          </w:p>
        </w:tc>
        <w:tc>
          <w:tcPr>
            <w:tcW w:w="3020" w:type="dxa"/>
            <w:hideMark/>
          </w:tcPr>
          <w:p w14:paraId="7CCDA423"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O–H stretch (carboxylic acid)</w:t>
            </w:r>
          </w:p>
        </w:tc>
        <w:tc>
          <w:tcPr>
            <w:tcW w:w="3831" w:type="dxa"/>
            <w:hideMark/>
          </w:tcPr>
          <w:p w14:paraId="781EC786"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Carboxylic acids</w:t>
            </w:r>
          </w:p>
        </w:tc>
      </w:tr>
      <w:tr w:rsidR="00BB1273" w:rsidRPr="00714D39" w14:paraId="48B93A5B" w14:textId="77777777" w:rsidTr="00EA5772">
        <w:trPr>
          <w:trHeight w:val="478"/>
        </w:trPr>
        <w:tc>
          <w:tcPr>
            <w:cnfStyle w:val="001000000000" w:firstRow="0" w:lastRow="0" w:firstColumn="1" w:lastColumn="0" w:oddVBand="0" w:evenVBand="0" w:oddHBand="0" w:evenHBand="0" w:firstRowFirstColumn="0" w:firstRowLastColumn="0" w:lastRowFirstColumn="0" w:lastRowLastColumn="0"/>
            <w:tcW w:w="1709" w:type="dxa"/>
            <w:hideMark/>
          </w:tcPr>
          <w:p w14:paraId="6248A6F3"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2258.8</w:t>
            </w:r>
          </w:p>
        </w:tc>
        <w:tc>
          <w:tcPr>
            <w:tcW w:w="3020" w:type="dxa"/>
            <w:hideMark/>
          </w:tcPr>
          <w:p w14:paraId="18399D22"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C≡N or C≡C stretch</w:t>
            </w:r>
          </w:p>
        </w:tc>
        <w:tc>
          <w:tcPr>
            <w:tcW w:w="3831" w:type="dxa"/>
            <w:hideMark/>
          </w:tcPr>
          <w:p w14:paraId="754DE78E"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Nitriles or alkynes</w:t>
            </w:r>
          </w:p>
        </w:tc>
      </w:tr>
      <w:tr w:rsidR="00BB1273" w:rsidRPr="00714D39" w14:paraId="4EAB03E2" w14:textId="77777777" w:rsidTr="00EA5772">
        <w:trPr>
          <w:trHeight w:val="672"/>
        </w:trPr>
        <w:tc>
          <w:tcPr>
            <w:cnfStyle w:val="001000000000" w:firstRow="0" w:lastRow="0" w:firstColumn="1" w:lastColumn="0" w:oddVBand="0" w:evenVBand="0" w:oddHBand="0" w:evenHBand="0" w:firstRowFirstColumn="0" w:firstRowLastColumn="0" w:lastRowFirstColumn="0" w:lastRowLastColumn="0"/>
            <w:tcW w:w="1709" w:type="dxa"/>
            <w:hideMark/>
          </w:tcPr>
          <w:p w14:paraId="050093FF"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2069.2</w:t>
            </w:r>
          </w:p>
        </w:tc>
        <w:tc>
          <w:tcPr>
            <w:tcW w:w="3020" w:type="dxa"/>
            <w:hideMark/>
          </w:tcPr>
          <w:p w14:paraId="023A5670"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Weak C≡C or CO stretching</w:t>
            </w:r>
          </w:p>
        </w:tc>
        <w:tc>
          <w:tcPr>
            <w:tcW w:w="3831" w:type="dxa"/>
            <w:hideMark/>
          </w:tcPr>
          <w:p w14:paraId="1312AE07"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Possibly alkynes or metal-carbonyl interactions</w:t>
            </w:r>
          </w:p>
        </w:tc>
      </w:tr>
      <w:tr w:rsidR="00BB1273" w:rsidRPr="00714D39" w14:paraId="1CC2FD4C" w14:textId="77777777" w:rsidTr="00EA5772">
        <w:trPr>
          <w:trHeight w:val="645"/>
        </w:trPr>
        <w:tc>
          <w:tcPr>
            <w:cnfStyle w:val="001000000000" w:firstRow="0" w:lastRow="0" w:firstColumn="1" w:lastColumn="0" w:oddVBand="0" w:evenVBand="0" w:oddHBand="0" w:evenHBand="0" w:firstRowFirstColumn="0" w:firstRowLastColumn="0" w:lastRowFirstColumn="0" w:lastRowLastColumn="0"/>
            <w:tcW w:w="1709" w:type="dxa"/>
            <w:hideMark/>
          </w:tcPr>
          <w:p w14:paraId="11C0CE92"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1650.9</w:t>
            </w:r>
          </w:p>
        </w:tc>
        <w:tc>
          <w:tcPr>
            <w:tcW w:w="3020" w:type="dxa"/>
            <w:hideMark/>
          </w:tcPr>
          <w:p w14:paraId="2CC165DF"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C=O stretch / N–H bend</w:t>
            </w:r>
          </w:p>
        </w:tc>
        <w:tc>
          <w:tcPr>
            <w:tcW w:w="3831" w:type="dxa"/>
            <w:hideMark/>
          </w:tcPr>
          <w:p w14:paraId="126DE3A5"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Amides, carbonyls (ketones, esters), or aromatic C=C</w:t>
            </w:r>
          </w:p>
        </w:tc>
      </w:tr>
      <w:tr w:rsidR="00BB1273" w:rsidRPr="00714D39" w14:paraId="68D2056E" w14:textId="77777777" w:rsidTr="00EA5772">
        <w:trPr>
          <w:trHeight w:val="441"/>
        </w:trPr>
        <w:tc>
          <w:tcPr>
            <w:cnfStyle w:val="001000000000" w:firstRow="0" w:lastRow="0" w:firstColumn="1" w:lastColumn="0" w:oddVBand="0" w:evenVBand="0" w:oddHBand="0" w:evenHBand="0" w:firstRowFirstColumn="0" w:firstRowLastColumn="0" w:lastRowFirstColumn="0" w:lastRowLastColumn="0"/>
            <w:tcW w:w="1709" w:type="dxa"/>
            <w:hideMark/>
          </w:tcPr>
          <w:p w14:paraId="7F7C039A"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1109.9</w:t>
            </w:r>
          </w:p>
        </w:tc>
        <w:tc>
          <w:tcPr>
            <w:tcW w:w="3020" w:type="dxa"/>
            <w:hideMark/>
          </w:tcPr>
          <w:p w14:paraId="53A33796"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C–O stretch</w:t>
            </w:r>
          </w:p>
        </w:tc>
        <w:tc>
          <w:tcPr>
            <w:tcW w:w="3831" w:type="dxa"/>
            <w:hideMark/>
          </w:tcPr>
          <w:p w14:paraId="37984D16"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Alcohols, ethers, esters</w:t>
            </w:r>
          </w:p>
        </w:tc>
      </w:tr>
      <w:tr w:rsidR="00BB1273" w:rsidRPr="00714D39" w14:paraId="3469FB81" w14:textId="77777777" w:rsidTr="00EA5772">
        <w:trPr>
          <w:trHeight w:val="80"/>
        </w:trPr>
        <w:tc>
          <w:tcPr>
            <w:cnfStyle w:val="001000000000" w:firstRow="0" w:lastRow="0" w:firstColumn="1" w:lastColumn="0" w:oddVBand="0" w:evenVBand="0" w:oddHBand="0" w:evenHBand="0" w:firstRowFirstColumn="0" w:firstRowLastColumn="0" w:lastRowFirstColumn="0" w:lastRowLastColumn="0"/>
            <w:tcW w:w="1709" w:type="dxa"/>
          </w:tcPr>
          <w:p w14:paraId="5C272EE4" w14:textId="77777777" w:rsidR="00BB1273" w:rsidRPr="00714D39" w:rsidRDefault="00BB1273" w:rsidP="00EA5772">
            <w:pPr>
              <w:spacing w:line="240" w:lineRule="auto"/>
              <w:rPr>
                <w:rFonts w:eastAsia="Times New Roman" w:cs="Times New Roman"/>
                <w:b w:val="0"/>
                <w:bCs w:val="0"/>
                <w:szCs w:val="24"/>
              </w:rPr>
            </w:pPr>
          </w:p>
        </w:tc>
        <w:tc>
          <w:tcPr>
            <w:tcW w:w="3020" w:type="dxa"/>
          </w:tcPr>
          <w:p w14:paraId="663ECA2D"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3831" w:type="dxa"/>
          </w:tcPr>
          <w:p w14:paraId="11DF0907"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bl>
    <w:p w14:paraId="03509C04" w14:textId="60069318" w:rsidR="009441D2" w:rsidRPr="009441D2" w:rsidRDefault="009441D2" w:rsidP="009441D2">
      <w:r w:rsidRPr="00DE31F3">
        <w:rPr>
          <w:b/>
          <w:bCs/>
        </w:rPr>
        <w:t>Table 1</w:t>
      </w:r>
      <w:r w:rsidR="00DE31F3">
        <w:t>.</w:t>
      </w:r>
      <w:r>
        <w:t xml:space="preserve"> FTIR spectroscopy of Ag-Fe NPs </w:t>
      </w:r>
      <w:r w:rsidRPr="00944FA7">
        <w:rPr>
          <w:rFonts w:eastAsia="Times New Roman" w:cs="Times New Roman"/>
          <w:i/>
          <w:iCs/>
          <w:szCs w:val="24"/>
        </w:rPr>
        <w:t>M</w:t>
      </w:r>
      <w:r>
        <w:rPr>
          <w:rFonts w:eastAsia="Times New Roman" w:cs="Times New Roman"/>
          <w:i/>
          <w:iCs/>
          <w:szCs w:val="24"/>
        </w:rPr>
        <w:t>.</w:t>
      </w:r>
      <w:r w:rsidRPr="00944FA7">
        <w:rPr>
          <w:rFonts w:eastAsia="Times New Roman" w:cs="Times New Roman"/>
          <w:i/>
          <w:iCs/>
          <w:szCs w:val="24"/>
        </w:rPr>
        <w:t xml:space="preserve"> indica</w:t>
      </w:r>
      <w:r>
        <w:rPr>
          <w:rFonts w:eastAsia="Times New Roman" w:cs="Times New Roman"/>
          <w:szCs w:val="24"/>
        </w:rPr>
        <w:t xml:space="preserve"> leaf extract</w:t>
      </w:r>
    </w:p>
    <w:p w14:paraId="467DFEFF" w14:textId="77777777" w:rsidR="009441D2" w:rsidRDefault="009441D2" w:rsidP="009441D2">
      <w:pPr>
        <w:jc w:val="center"/>
      </w:pPr>
    </w:p>
    <w:p w14:paraId="216DD3E6" w14:textId="6B92634B" w:rsidR="00EC0866" w:rsidRPr="00EC0866" w:rsidRDefault="00956B79" w:rsidP="00EC0866">
      <w:pPr>
        <w:pStyle w:val="Heading3"/>
        <w:spacing w:line="360" w:lineRule="auto"/>
        <w:jc w:val="both"/>
        <w:rPr>
          <w:rStyle w:val="fadeinm1hgl8"/>
          <w:rFonts w:ascii="Times New Roman" w:hAnsi="Times New Roman" w:cs="Times New Roman"/>
          <w:b/>
          <w:bCs/>
          <w:color w:val="000000" w:themeColor="text1"/>
          <w:sz w:val="24"/>
          <w:szCs w:val="24"/>
        </w:rPr>
      </w:pPr>
      <w:r>
        <w:rPr>
          <w:rStyle w:val="fadeinm1hgl8"/>
          <w:rFonts w:ascii="Times New Roman" w:hAnsi="Times New Roman" w:cs="Times New Roman"/>
          <w:b/>
          <w:bCs/>
          <w:color w:val="000000" w:themeColor="text1"/>
          <w:sz w:val="24"/>
          <w:szCs w:val="24"/>
        </w:rPr>
        <w:lastRenderedPageBreak/>
        <w:t>3.3</w:t>
      </w:r>
      <w:r>
        <w:rPr>
          <w:rStyle w:val="fadeinm1hgl8"/>
          <w:rFonts w:ascii="Times New Roman" w:hAnsi="Times New Roman" w:cs="Times New Roman"/>
          <w:b/>
          <w:bCs/>
          <w:color w:val="000000" w:themeColor="text1"/>
          <w:sz w:val="24"/>
          <w:szCs w:val="24"/>
        </w:rPr>
        <w:tab/>
      </w:r>
      <w:r w:rsidR="00945F0F" w:rsidRPr="00944FA7">
        <w:rPr>
          <w:rStyle w:val="fadeinm1hgl8"/>
          <w:rFonts w:ascii="Times New Roman" w:hAnsi="Times New Roman" w:cs="Times New Roman"/>
          <w:b/>
          <w:bCs/>
          <w:color w:val="000000" w:themeColor="text1"/>
          <w:sz w:val="24"/>
          <w:szCs w:val="24"/>
        </w:rPr>
        <w:t>S</w:t>
      </w:r>
      <w:r w:rsidR="00AC1C93">
        <w:rPr>
          <w:rStyle w:val="fadeinm1hgl8"/>
          <w:rFonts w:ascii="Times New Roman" w:hAnsi="Times New Roman" w:cs="Times New Roman"/>
          <w:b/>
          <w:bCs/>
          <w:color w:val="000000" w:themeColor="text1"/>
          <w:sz w:val="24"/>
          <w:szCs w:val="24"/>
        </w:rPr>
        <w:t xml:space="preserve">canning </w:t>
      </w:r>
      <w:r w:rsidR="00945F0F" w:rsidRPr="00944FA7">
        <w:rPr>
          <w:rStyle w:val="fadeinm1hgl8"/>
          <w:rFonts w:ascii="Times New Roman" w:hAnsi="Times New Roman" w:cs="Times New Roman"/>
          <w:b/>
          <w:bCs/>
          <w:color w:val="000000" w:themeColor="text1"/>
          <w:sz w:val="24"/>
          <w:szCs w:val="24"/>
        </w:rPr>
        <w:t>E</w:t>
      </w:r>
      <w:r w:rsidR="00AC1C93">
        <w:rPr>
          <w:rStyle w:val="fadeinm1hgl8"/>
          <w:rFonts w:ascii="Times New Roman" w:hAnsi="Times New Roman" w:cs="Times New Roman"/>
          <w:b/>
          <w:bCs/>
          <w:color w:val="000000" w:themeColor="text1"/>
          <w:sz w:val="24"/>
          <w:szCs w:val="24"/>
        </w:rPr>
        <w:t xml:space="preserve">lectron </w:t>
      </w:r>
      <w:r w:rsidR="00945F0F" w:rsidRPr="00944FA7">
        <w:rPr>
          <w:rStyle w:val="fadeinm1hgl8"/>
          <w:rFonts w:ascii="Times New Roman" w:hAnsi="Times New Roman" w:cs="Times New Roman"/>
          <w:b/>
          <w:bCs/>
          <w:color w:val="000000" w:themeColor="text1"/>
          <w:sz w:val="24"/>
          <w:szCs w:val="24"/>
        </w:rPr>
        <w:t>M</w:t>
      </w:r>
      <w:r w:rsidR="00AC1C93">
        <w:rPr>
          <w:rStyle w:val="fadeinm1hgl8"/>
          <w:rFonts w:ascii="Times New Roman" w:hAnsi="Times New Roman" w:cs="Times New Roman"/>
          <w:b/>
          <w:bCs/>
          <w:color w:val="000000" w:themeColor="text1"/>
          <w:sz w:val="24"/>
          <w:szCs w:val="24"/>
        </w:rPr>
        <w:t>icroscopy</w:t>
      </w:r>
      <w:r w:rsidR="00945F0F" w:rsidRPr="00944FA7">
        <w:rPr>
          <w:rStyle w:val="fadeinm1hgl8"/>
          <w:rFonts w:ascii="Times New Roman" w:hAnsi="Times New Roman" w:cs="Times New Roman"/>
          <w:b/>
          <w:bCs/>
          <w:color w:val="000000" w:themeColor="text1"/>
          <w:sz w:val="24"/>
          <w:szCs w:val="24"/>
        </w:rPr>
        <w:t xml:space="preserve"> –</w:t>
      </w:r>
      <w:r w:rsidR="008D32E6">
        <w:rPr>
          <w:rStyle w:val="fadeinm1hgl8"/>
          <w:rFonts w:ascii="Times New Roman" w:hAnsi="Times New Roman" w:cs="Times New Roman"/>
          <w:b/>
          <w:bCs/>
          <w:color w:val="000000" w:themeColor="text1"/>
          <w:sz w:val="24"/>
          <w:szCs w:val="24"/>
        </w:rPr>
        <w:t xml:space="preserve"> </w:t>
      </w:r>
      <w:r w:rsidR="00945F0F" w:rsidRPr="00944FA7">
        <w:rPr>
          <w:rStyle w:val="fadeinm1hgl8"/>
          <w:rFonts w:ascii="Times New Roman" w:hAnsi="Times New Roman" w:cs="Times New Roman"/>
          <w:b/>
          <w:bCs/>
          <w:color w:val="000000" w:themeColor="text1"/>
          <w:sz w:val="24"/>
          <w:szCs w:val="24"/>
        </w:rPr>
        <w:t>E</w:t>
      </w:r>
      <w:r w:rsidR="00AC1C93">
        <w:rPr>
          <w:rStyle w:val="fadeinm1hgl8"/>
          <w:rFonts w:ascii="Times New Roman" w:hAnsi="Times New Roman" w:cs="Times New Roman"/>
          <w:b/>
          <w:bCs/>
          <w:color w:val="000000" w:themeColor="text1"/>
          <w:sz w:val="24"/>
          <w:szCs w:val="24"/>
        </w:rPr>
        <w:t xml:space="preserve">nergy </w:t>
      </w:r>
      <w:r w:rsidR="00945F0F" w:rsidRPr="00944FA7">
        <w:rPr>
          <w:rStyle w:val="fadeinm1hgl8"/>
          <w:rFonts w:ascii="Times New Roman" w:hAnsi="Times New Roman" w:cs="Times New Roman"/>
          <w:b/>
          <w:bCs/>
          <w:color w:val="000000" w:themeColor="text1"/>
          <w:sz w:val="24"/>
          <w:szCs w:val="24"/>
        </w:rPr>
        <w:t>D</w:t>
      </w:r>
      <w:r w:rsidR="00AC1C93">
        <w:rPr>
          <w:rStyle w:val="fadeinm1hgl8"/>
          <w:rFonts w:ascii="Times New Roman" w:hAnsi="Times New Roman" w:cs="Times New Roman"/>
          <w:b/>
          <w:bCs/>
          <w:color w:val="000000" w:themeColor="text1"/>
          <w:sz w:val="24"/>
          <w:szCs w:val="24"/>
        </w:rPr>
        <w:t xml:space="preserve">ispersive </w:t>
      </w:r>
      <w:r w:rsidR="00945F0F" w:rsidRPr="00944FA7">
        <w:rPr>
          <w:rStyle w:val="fadeinm1hgl8"/>
          <w:rFonts w:ascii="Times New Roman" w:hAnsi="Times New Roman" w:cs="Times New Roman"/>
          <w:b/>
          <w:bCs/>
          <w:color w:val="000000" w:themeColor="text1"/>
          <w:sz w:val="24"/>
          <w:szCs w:val="24"/>
        </w:rPr>
        <w:t>X</w:t>
      </w:r>
      <w:r w:rsidR="00AC1C93">
        <w:rPr>
          <w:rStyle w:val="fadeinm1hgl8"/>
          <w:rFonts w:ascii="Times New Roman" w:hAnsi="Times New Roman" w:cs="Times New Roman"/>
          <w:b/>
          <w:bCs/>
          <w:color w:val="000000" w:themeColor="text1"/>
          <w:sz w:val="24"/>
          <w:szCs w:val="24"/>
        </w:rPr>
        <w:t>-ray</w:t>
      </w:r>
      <w:r w:rsidR="00945F0F" w:rsidRPr="00944FA7">
        <w:rPr>
          <w:rStyle w:val="fadeinm1hgl8"/>
          <w:rFonts w:ascii="Times New Roman" w:hAnsi="Times New Roman" w:cs="Times New Roman"/>
          <w:b/>
          <w:bCs/>
          <w:color w:val="000000" w:themeColor="text1"/>
          <w:sz w:val="24"/>
          <w:szCs w:val="24"/>
        </w:rPr>
        <w:t xml:space="preserve"> </w:t>
      </w:r>
      <w:r w:rsidR="00AC1C93">
        <w:rPr>
          <w:rStyle w:val="fadeinm1hgl8"/>
          <w:rFonts w:ascii="Times New Roman" w:hAnsi="Times New Roman" w:cs="Times New Roman"/>
          <w:b/>
          <w:bCs/>
          <w:color w:val="000000" w:themeColor="text1"/>
          <w:sz w:val="24"/>
          <w:szCs w:val="24"/>
        </w:rPr>
        <w:t>Spectroscopy</w:t>
      </w:r>
    </w:p>
    <w:p w14:paraId="396E26B3" w14:textId="1E46E938" w:rsidR="00CE76E1" w:rsidRDefault="00945F0F" w:rsidP="008D32E6">
      <w:pPr>
        <w:pStyle w:val="Heading3"/>
        <w:spacing w:line="480" w:lineRule="auto"/>
        <w:jc w:val="both"/>
        <w:rPr>
          <w:rStyle w:val="fadeinm1hgl8"/>
          <w:rFonts w:ascii="Times New Roman" w:hAnsi="Times New Roman" w:cs="Times New Roman"/>
          <w:color w:val="000000" w:themeColor="text1"/>
          <w:sz w:val="24"/>
          <w:szCs w:val="24"/>
        </w:rPr>
      </w:pPr>
      <w:r w:rsidRPr="00944FA7">
        <w:rPr>
          <w:rStyle w:val="fadeinm1hgl8"/>
          <w:rFonts w:ascii="Times New Roman" w:hAnsi="Times New Roman" w:cs="Times New Roman"/>
          <w:color w:val="000000" w:themeColor="text1"/>
          <w:sz w:val="24"/>
          <w:szCs w:val="24"/>
        </w:rPr>
        <w:t xml:space="preserve">Figure 3 </w:t>
      </w:r>
      <w:r w:rsidR="00567D6B">
        <w:rPr>
          <w:rStyle w:val="fadeinm1hgl8"/>
          <w:rFonts w:ascii="Times New Roman" w:hAnsi="Times New Roman" w:cs="Times New Roman"/>
          <w:color w:val="000000" w:themeColor="text1"/>
          <w:sz w:val="24"/>
          <w:szCs w:val="24"/>
        </w:rPr>
        <w:t>and Table 2 showed</w:t>
      </w:r>
      <w:r w:rsidRPr="00944FA7">
        <w:rPr>
          <w:rStyle w:val="fadeinm1hgl8"/>
          <w:rFonts w:ascii="Times New Roman" w:hAnsi="Times New Roman" w:cs="Times New Roman"/>
          <w:color w:val="000000" w:themeColor="text1"/>
          <w:sz w:val="24"/>
          <w:szCs w:val="24"/>
        </w:rPr>
        <w:t xml:space="preserve"> the SEM micrograph of Ag</w:t>
      </w:r>
      <w:r w:rsidR="00AC1C93">
        <w:rPr>
          <w:rStyle w:val="fadeinm1hgl8"/>
          <w:rFonts w:ascii="Times New Roman" w:hAnsi="Times New Roman" w:cs="Times New Roman"/>
          <w:color w:val="000000" w:themeColor="text1"/>
          <w:sz w:val="24"/>
          <w:szCs w:val="24"/>
        </w:rPr>
        <w:t>/Fe</w:t>
      </w:r>
      <w:r w:rsidRPr="00944FA7">
        <w:rPr>
          <w:rStyle w:val="fadeinm1hgl8"/>
          <w:rFonts w:ascii="Times New Roman" w:hAnsi="Times New Roman" w:cs="Times New Roman"/>
          <w:color w:val="000000" w:themeColor="text1"/>
          <w:sz w:val="24"/>
          <w:szCs w:val="24"/>
        </w:rPr>
        <w:t xml:space="preserve"> nanoparticles synthesized using </w:t>
      </w:r>
      <w:r w:rsidR="00AC1C93" w:rsidRPr="00AC1C93">
        <w:rPr>
          <w:rFonts w:ascii="Times New Roman" w:eastAsia="Times New Roman" w:hAnsi="Times New Roman" w:cs="Times New Roman"/>
          <w:i/>
          <w:iCs/>
          <w:color w:val="000000" w:themeColor="text1"/>
          <w:sz w:val="24"/>
          <w:szCs w:val="24"/>
        </w:rPr>
        <w:t>M. indica</w:t>
      </w:r>
      <w:r w:rsidRPr="00AC1C93">
        <w:rPr>
          <w:rStyle w:val="fadeinm1hgl8"/>
          <w:rFonts w:ascii="Times New Roman" w:hAnsi="Times New Roman" w:cs="Times New Roman"/>
          <w:color w:val="000000" w:themeColor="text1"/>
          <w:sz w:val="24"/>
          <w:szCs w:val="24"/>
        </w:rPr>
        <w:t xml:space="preserve"> </w:t>
      </w:r>
      <w:r w:rsidRPr="00944FA7">
        <w:rPr>
          <w:rStyle w:val="fadeinm1hgl8"/>
          <w:rFonts w:ascii="Times New Roman" w:hAnsi="Times New Roman" w:cs="Times New Roman"/>
          <w:color w:val="000000" w:themeColor="text1"/>
          <w:sz w:val="24"/>
          <w:szCs w:val="24"/>
        </w:rPr>
        <w:t>leaf extract at a magnification of 1500×. The image reveals a dense distribution of star-like crystalline nanostructures, indicating uniform synthesis and dispersion across the substrate surface. These structures suggest well-formed nanoparticle agglomerates with distinct morphology, likely influenced by the phytochemical c</w:t>
      </w:r>
      <w:r>
        <w:rPr>
          <w:rStyle w:val="fadeinm1hgl8"/>
          <w:rFonts w:ascii="Times New Roman" w:hAnsi="Times New Roman" w:cs="Times New Roman"/>
          <w:color w:val="000000" w:themeColor="text1"/>
          <w:sz w:val="24"/>
          <w:szCs w:val="24"/>
        </w:rPr>
        <w:t xml:space="preserve">onstituents </w:t>
      </w:r>
      <w:r w:rsidRPr="00944FA7">
        <w:rPr>
          <w:rStyle w:val="fadeinm1hgl8"/>
          <w:rFonts w:ascii="Times New Roman" w:hAnsi="Times New Roman" w:cs="Times New Roman"/>
          <w:color w:val="000000" w:themeColor="text1"/>
          <w:sz w:val="24"/>
          <w:szCs w:val="24"/>
        </w:rPr>
        <w:t xml:space="preserve">of the </w:t>
      </w:r>
      <w:r w:rsidR="00AC1C93" w:rsidRPr="00AC1C93">
        <w:rPr>
          <w:rFonts w:ascii="Times New Roman" w:eastAsia="Times New Roman" w:hAnsi="Times New Roman" w:cs="Times New Roman"/>
          <w:i/>
          <w:iCs/>
          <w:color w:val="000000" w:themeColor="text1"/>
          <w:sz w:val="24"/>
          <w:szCs w:val="24"/>
        </w:rPr>
        <w:t>M. indica</w:t>
      </w:r>
      <w:r w:rsidRPr="00944FA7">
        <w:rPr>
          <w:rStyle w:val="fadeinm1hgl8"/>
          <w:rFonts w:ascii="Times New Roman" w:hAnsi="Times New Roman" w:cs="Times New Roman"/>
          <w:color w:val="000000" w:themeColor="text1"/>
          <w:sz w:val="24"/>
          <w:szCs w:val="24"/>
        </w:rPr>
        <w:t xml:space="preserve"> leaf extract. The EDX Spectrum displayed a vast array of elemental composition of the synthesized Ag</w:t>
      </w:r>
      <w:r w:rsidR="00AC1C93">
        <w:rPr>
          <w:rStyle w:val="fadeinm1hgl8"/>
          <w:rFonts w:ascii="Times New Roman" w:hAnsi="Times New Roman" w:cs="Times New Roman"/>
          <w:color w:val="000000" w:themeColor="text1"/>
          <w:sz w:val="24"/>
          <w:szCs w:val="24"/>
        </w:rPr>
        <w:t>/Fe</w:t>
      </w:r>
      <w:r w:rsidRPr="00944FA7">
        <w:rPr>
          <w:rStyle w:val="fadeinm1hgl8"/>
          <w:rFonts w:ascii="Times New Roman" w:hAnsi="Times New Roman" w:cs="Times New Roman"/>
          <w:color w:val="000000" w:themeColor="text1"/>
          <w:sz w:val="24"/>
          <w:szCs w:val="24"/>
        </w:rPr>
        <w:t xml:space="preserve"> Nanoparticles. </w:t>
      </w:r>
      <w:r w:rsidR="00CE76E1" w:rsidRPr="00CE76E1">
        <w:rPr>
          <w:rFonts w:ascii="Times New Roman" w:eastAsia="Times New Roman" w:hAnsi="Times New Roman" w:cs="Times New Roman"/>
          <w:color w:val="000000" w:themeColor="text1"/>
          <w:sz w:val="24"/>
          <w:szCs w:val="24"/>
        </w:rPr>
        <w:t xml:space="preserve">with an atomic concentration of </w:t>
      </w:r>
      <w:r w:rsidR="00567D6B">
        <w:rPr>
          <w:rFonts w:ascii="Times New Roman" w:eastAsia="Times New Roman" w:hAnsi="Times New Roman" w:cs="Times New Roman"/>
          <w:color w:val="000000" w:themeColor="text1"/>
          <w:sz w:val="24"/>
          <w:szCs w:val="24"/>
        </w:rPr>
        <w:t>Ag (0.05%), Fe (</w:t>
      </w:r>
      <w:r w:rsidR="00CE76E1" w:rsidRPr="00CE76E1">
        <w:rPr>
          <w:rFonts w:ascii="Times New Roman" w:eastAsia="Times New Roman" w:hAnsi="Times New Roman" w:cs="Times New Roman"/>
          <w:bCs/>
          <w:color w:val="000000" w:themeColor="text1"/>
          <w:sz w:val="24"/>
          <w:szCs w:val="24"/>
        </w:rPr>
        <w:t>3.55%</w:t>
      </w:r>
      <w:r w:rsidR="00567D6B">
        <w:rPr>
          <w:rFonts w:ascii="Times New Roman" w:eastAsia="Times New Roman" w:hAnsi="Times New Roman" w:cs="Times New Roman"/>
          <w:bCs/>
          <w:color w:val="000000" w:themeColor="text1"/>
          <w:sz w:val="24"/>
          <w:szCs w:val="24"/>
        </w:rPr>
        <w:t>)</w:t>
      </w:r>
      <w:r w:rsidR="00CE76E1" w:rsidRPr="00CE76E1">
        <w:rPr>
          <w:rFonts w:ascii="Times New Roman" w:eastAsia="Times New Roman" w:hAnsi="Times New Roman" w:cs="Times New Roman"/>
          <w:color w:val="000000" w:themeColor="text1"/>
          <w:sz w:val="24"/>
          <w:szCs w:val="24"/>
        </w:rPr>
        <w:t xml:space="preserve"> and a weight concentration of </w:t>
      </w:r>
      <w:r w:rsidR="00567D6B">
        <w:rPr>
          <w:rFonts w:ascii="Times New Roman" w:eastAsia="Times New Roman" w:hAnsi="Times New Roman" w:cs="Times New Roman"/>
          <w:color w:val="000000" w:themeColor="text1"/>
          <w:sz w:val="24"/>
          <w:szCs w:val="24"/>
        </w:rPr>
        <w:t>Ag (</w:t>
      </w:r>
      <w:r w:rsidR="00567D6B">
        <w:rPr>
          <w:rFonts w:ascii="Times New Roman" w:eastAsia="Times New Roman" w:hAnsi="Times New Roman" w:cs="Times New Roman"/>
          <w:bCs/>
          <w:color w:val="000000" w:themeColor="text1"/>
          <w:sz w:val="24"/>
          <w:szCs w:val="24"/>
        </w:rPr>
        <w:t>0.09%) Fe (</w:t>
      </w:r>
      <w:r w:rsidR="00CE76E1" w:rsidRPr="00CE76E1">
        <w:rPr>
          <w:rFonts w:ascii="Times New Roman" w:eastAsia="Times New Roman" w:hAnsi="Times New Roman" w:cs="Times New Roman"/>
          <w:bCs/>
          <w:color w:val="000000" w:themeColor="text1"/>
          <w:sz w:val="24"/>
          <w:szCs w:val="24"/>
        </w:rPr>
        <w:t>11.55%</w:t>
      </w:r>
      <w:r w:rsidR="00567D6B">
        <w:rPr>
          <w:rFonts w:ascii="Times New Roman" w:eastAsia="Times New Roman" w:hAnsi="Times New Roman" w:cs="Times New Roman"/>
          <w:bCs/>
          <w:color w:val="000000" w:themeColor="text1"/>
          <w:sz w:val="24"/>
          <w:szCs w:val="24"/>
        </w:rPr>
        <w:t>) respectively</w:t>
      </w:r>
      <w:r w:rsidR="00BC4F69">
        <w:rPr>
          <w:rFonts w:ascii="Times New Roman" w:eastAsia="Times New Roman" w:hAnsi="Times New Roman" w:cs="Times New Roman"/>
          <w:bCs/>
          <w:color w:val="000000" w:themeColor="text1"/>
          <w:sz w:val="24"/>
          <w:szCs w:val="24"/>
        </w:rPr>
        <w:t xml:space="preserve"> and average size of </w:t>
      </w:r>
      <w:r w:rsidR="00BC4F69" w:rsidRPr="00BC4F69">
        <w:rPr>
          <w:rFonts w:ascii="Times New Roman" w:hAnsi="Times New Roman" w:cs="Times New Roman"/>
          <w:color w:val="000000" w:themeColor="text1"/>
          <w:sz w:val="24"/>
          <w:szCs w:val="24"/>
        </w:rPr>
        <w:t>Z-Average: 55.92 nm</w:t>
      </w:r>
      <w:r w:rsidR="00567D6B">
        <w:rPr>
          <w:rFonts w:ascii="Times New Roman" w:eastAsia="Times New Roman" w:hAnsi="Times New Roman" w:cs="Times New Roman"/>
          <w:bCs/>
          <w:color w:val="000000" w:themeColor="text1"/>
          <w:sz w:val="24"/>
          <w:szCs w:val="24"/>
        </w:rPr>
        <w:t>.</w:t>
      </w:r>
      <w:r w:rsidR="00C70101">
        <w:rPr>
          <w:rFonts w:ascii="Times New Roman" w:eastAsia="Times New Roman" w:hAnsi="Times New Roman" w:cs="Times New Roman"/>
          <w:bCs/>
          <w:color w:val="000000" w:themeColor="text1"/>
          <w:sz w:val="24"/>
          <w:szCs w:val="24"/>
        </w:rPr>
        <w:t xml:space="preserve"> </w:t>
      </w:r>
      <w:r w:rsidR="00675613" w:rsidRPr="00675613">
        <w:rPr>
          <w:rFonts w:ascii="Times New Roman" w:hAnsi="Times New Roman" w:cs="Times New Roman"/>
          <w:color w:val="000000" w:themeColor="text1"/>
          <w:sz w:val="24"/>
          <w:szCs w:val="24"/>
        </w:rPr>
        <w:t>Zulfikar</w:t>
      </w:r>
      <w:r w:rsidR="00675613" w:rsidRPr="00C70101">
        <w:rPr>
          <w:rFonts w:ascii="Times New Roman" w:eastAsia="Times New Roman" w:hAnsi="Times New Roman" w:cs="Times New Roman"/>
          <w:bCs/>
          <w:color w:val="000000" w:themeColor="text1"/>
          <w:sz w:val="24"/>
          <w:szCs w:val="24"/>
        </w:rPr>
        <w:t xml:space="preserve"> </w:t>
      </w:r>
      <w:r w:rsidR="00675613" w:rsidRPr="00675613">
        <w:rPr>
          <w:rFonts w:ascii="Times New Roman" w:eastAsia="Times New Roman" w:hAnsi="Times New Roman" w:cs="Times New Roman"/>
          <w:bCs/>
          <w:i/>
          <w:iCs/>
          <w:color w:val="000000" w:themeColor="text1"/>
          <w:sz w:val="24"/>
          <w:szCs w:val="24"/>
        </w:rPr>
        <w:t>et al</w:t>
      </w:r>
      <w:r w:rsidR="00675613">
        <w:rPr>
          <w:rFonts w:ascii="Times New Roman" w:eastAsia="Times New Roman" w:hAnsi="Times New Roman" w:cs="Times New Roman"/>
          <w:bCs/>
          <w:color w:val="000000" w:themeColor="text1"/>
          <w:sz w:val="24"/>
          <w:szCs w:val="24"/>
        </w:rPr>
        <w:t xml:space="preserve">. (2021), reported similar </w:t>
      </w:r>
      <w:r w:rsidR="00C70101" w:rsidRPr="00C70101">
        <w:rPr>
          <w:rFonts w:ascii="Times New Roman" w:eastAsia="Times New Roman" w:hAnsi="Times New Roman" w:cs="Times New Roman"/>
          <w:bCs/>
          <w:color w:val="000000" w:themeColor="text1"/>
          <w:sz w:val="24"/>
          <w:szCs w:val="24"/>
        </w:rPr>
        <w:t xml:space="preserve">spherical shape </w:t>
      </w:r>
      <w:r w:rsidR="00675613">
        <w:rPr>
          <w:rFonts w:ascii="Times New Roman" w:eastAsia="Times New Roman" w:hAnsi="Times New Roman" w:cs="Times New Roman"/>
          <w:bCs/>
          <w:color w:val="000000" w:themeColor="text1"/>
          <w:sz w:val="24"/>
          <w:szCs w:val="24"/>
        </w:rPr>
        <w:t xml:space="preserve">which </w:t>
      </w:r>
      <w:r w:rsidR="00C70101" w:rsidRPr="00C70101">
        <w:rPr>
          <w:rFonts w:ascii="Times New Roman" w:eastAsia="Times New Roman" w:hAnsi="Times New Roman" w:cs="Times New Roman"/>
          <w:bCs/>
          <w:color w:val="000000" w:themeColor="text1"/>
          <w:sz w:val="24"/>
          <w:szCs w:val="24"/>
        </w:rPr>
        <w:t>was in</w:t>
      </w:r>
      <w:r w:rsidR="00675613">
        <w:rPr>
          <w:rFonts w:ascii="Times New Roman" w:eastAsia="Times New Roman" w:hAnsi="Times New Roman" w:cs="Times New Roman"/>
          <w:bCs/>
          <w:color w:val="000000" w:themeColor="text1"/>
          <w:sz w:val="24"/>
          <w:szCs w:val="24"/>
        </w:rPr>
        <w:t xml:space="preserve"> the</w:t>
      </w:r>
      <w:r w:rsidR="00C70101" w:rsidRPr="00C70101">
        <w:rPr>
          <w:rFonts w:ascii="Times New Roman" w:eastAsia="Times New Roman" w:hAnsi="Times New Roman" w:cs="Times New Roman"/>
          <w:bCs/>
          <w:color w:val="000000" w:themeColor="text1"/>
          <w:sz w:val="24"/>
          <w:szCs w:val="24"/>
        </w:rPr>
        <w:t xml:space="preserve"> range of 200–400nm</w:t>
      </w:r>
      <w:r w:rsidR="00675613">
        <w:rPr>
          <w:rFonts w:ascii="Times New Roman" w:eastAsia="Times New Roman" w:hAnsi="Times New Roman" w:cs="Times New Roman"/>
          <w:bCs/>
          <w:color w:val="000000" w:themeColor="text1"/>
          <w:sz w:val="24"/>
          <w:szCs w:val="24"/>
        </w:rPr>
        <w:t>.</w:t>
      </w:r>
      <w:r w:rsidR="00C70101">
        <w:rPr>
          <w:rFonts w:ascii="Times New Roman" w:eastAsia="Times New Roman" w:hAnsi="Times New Roman" w:cs="Times New Roman"/>
          <w:bCs/>
          <w:color w:val="000000" w:themeColor="text1"/>
          <w:sz w:val="24"/>
          <w:szCs w:val="24"/>
        </w:rPr>
        <w:t xml:space="preserve"> </w:t>
      </w:r>
      <w:r w:rsidR="00C70101" w:rsidRPr="00675613">
        <w:rPr>
          <w:rStyle w:val="fadeinm1hgl8"/>
          <w:rFonts w:ascii="Times New Roman" w:hAnsi="Times New Roman" w:cs="Times New Roman"/>
          <w:bCs/>
          <w:color w:val="000000" w:themeColor="text1"/>
          <w:sz w:val="24"/>
          <w:szCs w:val="24"/>
        </w:rPr>
        <w:t xml:space="preserve">Padilla-Cruz </w:t>
      </w:r>
      <w:r w:rsidR="00C70101" w:rsidRPr="00675613">
        <w:rPr>
          <w:rStyle w:val="fadeinm1hgl8"/>
          <w:rFonts w:ascii="Times New Roman" w:hAnsi="Times New Roman" w:cs="Times New Roman"/>
          <w:bCs/>
          <w:i/>
          <w:iCs/>
          <w:color w:val="000000" w:themeColor="text1"/>
          <w:sz w:val="24"/>
          <w:szCs w:val="24"/>
        </w:rPr>
        <w:t>et al</w:t>
      </w:r>
      <w:r w:rsidR="00C70101" w:rsidRPr="00675613">
        <w:rPr>
          <w:rStyle w:val="fadeinm1hgl8"/>
          <w:rFonts w:ascii="Times New Roman" w:hAnsi="Times New Roman" w:cs="Times New Roman"/>
          <w:bCs/>
          <w:color w:val="000000" w:themeColor="text1"/>
          <w:sz w:val="24"/>
          <w:szCs w:val="24"/>
        </w:rPr>
        <w:t xml:space="preserve">. </w:t>
      </w:r>
      <w:r w:rsidR="00675613">
        <w:rPr>
          <w:rStyle w:val="fadeinm1hgl8"/>
          <w:rFonts w:ascii="Times New Roman" w:hAnsi="Times New Roman" w:cs="Times New Roman"/>
          <w:bCs/>
          <w:color w:val="000000" w:themeColor="text1"/>
          <w:sz w:val="24"/>
          <w:szCs w:val="24"/>
        </w:rPr>
        <w:t>(</w:t>
      </w:r>
      <w:r w:rsidR="00C70101" w:rsidRPr="00675613">
        <w:rPr>
          <w:rStyle w:val="fadeinm1hgl8"/>
          <w:rFonts w:ascii="Times New Roman" w:hAnsi="Times New Roman" w:cs="Times New Roman"/>
          <w:bCs/>
          <w:color w:val="000000" w:themeColor="text1"/>
          <w:sz w:val="24"/>
          <w:szCs w:val="24"/>
        </w:rPr>
        <w:t>2021</w:t>
      </w:r>
      <w:r w:rsidR="00675613">
        <w:rPr>
          <w:rStyle w:val="fadeinm1hgl8"/>
          <w:rFonts w:ascii="Times New Roman" w:hAnsi="Times New Roman" w:cs="Times New Roman"/>
          <w:bCs/>
          <w:color w:val="000000" w:themeColor="text1"/>
          <w:sz w:val="24"/>
          <w:szCs w:val="24"/>
        </w:rPr>
        <w:t>)</w:t>
      </w:r>
      <w:r w:rsidR="00C70101" w:rsidRPr="00675613">
        <w:rPr>
          <w:rStyle w:val="fadeinm1hgl8"/>
          <w:rFonts w:ascii="Times New Roman" w:hAnsi="Times New Roman" w:cs="Times New Roman"/>
          <w:color w:val="000000" w:themeColor="text1"/>
          <w:sz w:val="24"/>
          <w:szCs w:val="24"/>
        </w:rPr>
        <w:t xml:space="preserve">, </w:t>
      </w:r>
      <w:r w:rsidR="00675613" w:rsidRPr="00675613">
        <w:rPr>
          <w:rStyle w:val="fadeinm1hgl8"/>
          <w:rFonts w:ascii="Times New Roman" w:hAnsi="Times New Roman" w:cs="Times New Roman"/>
          <w:color w:val="000000" w:themeColor="text1"/>
          <w:sz w:val="24"/>
          <w:szCs w:val="24"/>
        </w:rPr>
        <w:t>also</w:t>
      </w:r>
      <w:r w:rsidR="00C70101" w:rsidRPr="00675613">
        <w:rPr>
          <w:rStyle w:val="fadeinm1hgl8"/>
          <w:rFonts w:ascii="Times New Roman" w:hAnsi="Times New Roman" w:cs="Times New Roman"/>
          <w:color w:val="000000" w:themeColor="text1"/>
          <w:sz w:val="24"/>
          <w:szCs w:val="24"/>
        </w:rPr>
        <w:t xml:space="preserve"> obtained ~13 nm core–shell Ag–Fe particles that also showed homogeneous spherical shapes clustering together</w:t>
      </w:r>
      <w:r w:rsidR="00675613">
        <w:rPr>
          <w:rStyle w:val="fadeinm1hgl8"/>
          <w:rFonts w:ascii="Times New Roman" w:hAnsi="Times New Roman" w:cs="Times New Roman"/>
          <w:color w:val="000000" w:themeColor="text1"/>
          <w:sz w:val="24"/>
          <w:szCs w:val="24"/>
        </w:rPr>
        <w:t>.</w:t>
      </w:r>
    </w:p>
    <w:p w14:paraId="4237A0E7" w14:textId="45B32344" w:rsidR="004B2A6A" w:rsidRPr="004B2A6A" w:rsidRDefault="004B2A6A" w:rsidP="004B2A6A"/>
    <w:p w14:paraId="1BE95385" w14:textId="045CBD33" w:rsidR="00CE76E1" w:rsidRDefault="004B2A6A" w:rsidP="00CE76E1">
      <w:r w:rsidRPr="00EE3F68">
        <w:rPr>
          <w:noProof/>
        </w:rPr>
        <w:drawing>
          <wp:anchor distT="0" distB="0" distL="114300" distR="114300" simplePos="0" relativeHeight="251669504" behindDoc="0" locked="0" layoutInCell="1" allowOverlap="1" wp14:anchorId="77A20AD7" wp14:editId="11449A10">
            <wp:simplePos x="0" y="0"/>
            <wp:positionH relativeFrom="margin">
              <wp:align>right</wp:align>
            </wp:positionH>
            <wp:positionV relativeFrom="paragraph">
              <wp:posOffset>8255</wp:posOffset>
            </wp:positionV>
            <wp:extent cx="2809875" cy="2609850"/>
            <wp:effectExtent l="0" t="0" r="9525" b="0"/>
            <wp:wrapNone/>
            <wp:docPr id="2" name="Picture 2" descr="C:\Users\user\Desktop\Ag-F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g-Fe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6E1">
        <w:rPr>
          <w:noProof/>
        </w:rPr>
        <w:drawing>
          <wp:inline distT="0" distB="0" distL="0" distR="0" wp14:anchorId="66A16E36" wp14:editId="15F33B96">
            <wp:extent cx="6029325" cy="3238500"/>
            <wp:effectExtent l="0" t="0" r="9525" b="0"/>
            <wp:docPr id="3" name="1. region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gion (spectrum)"/>
                    <pic:cNvPicPr/>
                  </pic:nvPicPr>
                  <pic:blipFill>
                    <a:blip r:embed="rId10" cstate="print"/>
                    <a:stretch>
                      <a:fillRect/>
                    </a:stretch>
                  </pic:blipFill>
                  <pic:spPr>
                    <a:xfrm>
                      <a:off x="0" y="0"/>
                      <a:ext cx="6030357" cy="3239054"/>
                    </a:xfrm>
                    <a:prstGeom prst="rect">
                      <a:avLst/>
                    </a:prstGeom>
                  </pic:spPr>
                </pic:pic>
              </a:graphicData>
            </a:graphic>
          </wp:inline>
        </w:drawing>
      </w:r>
    </w:p>
    <w:p w14:paraId="0C4AD9F6" w14:textId="5AEB0813" w:rsidR="008D32E6" w:rsidRDefault="008D32E6" w:rsidP="004B2A6A">
      <w:pPr>
        <w:jc w:val="left"/>
      </w:pPr>
      <w:r w:rsidRPr="008D32E6">
        <w:rPr>
          <w:rFonts w:eastAsia="Times New Roman" w:cs="Times New Roman"/>
          <w:b/>
          <w:bCs/>
          <w:szCs w:val="24"/>
        </w:rPr>
        <w:t xml:space="preserve">Figure </w:t>
      </w:r>
      <w:r w:rsidR="00DE31F3">
        <w:rPr>
          <w:rFonts w:eastAsia="Times New Roman" w:cs="Times New Roman"/>
          <w:b/>
          <w:bCs/>
          <w:szCs w:val="24"/>
        </w:rPr>
        <w:t>3.</w:t>
      </w:r>
      <w:r>
        <w:rPr>
          <w:rFonts w:eastAsia="Times New Roman" w:cs="Times New Roman"/>
          <w:szCs w:val="24"/>
        </w:rPr>
        <w:t xml:space="preserve"> </w:t>
      </w:r>
      <w:r w:rsidRPr="004E0EF7">
        <w:rPr>
          <w:rFonts w:eastAsia="Times New Roman" w:cs="Times New Roman"/>
          <w:szCs w:val="24"/>
        </w:rPr>
        <w:t xml:space="preserve">The EDX spectrum </w:t>
      </w:r>
      <w:r w:rsidR="004B2A6A">
        <w:rPr>
          <w:rFonts w:eastAsia="Times New Roman" w:cs="Times New Roman"/>
          <w:szCs w:val="24"/>
        </w:rPr>
        <w:t xml:space="preserve">and </w:t>
      </w:r>
      <w:r w:rsidR="004B2A6A">
        <w:t>SEM micrograph of Ag-Fe NPs (x 1500)</w:t>
      </w:r>
    </w:p>
    <w:p w14:paraId="25CD350F" w14:textId="318824CE" w:rsidR="008D32E6" w:rsidRPr="008D32E6" w:rsidRDefault="008D32E6" w:rsidP="008D32E6">
      <w:pPr>
        <w:spacing w:line="240" w:lineRule="auto"/>
        <w:rPr>
          <w:rFonts w:cs="Times New Roman"/>
          <w:b/>
          <w:szCs w:val="24"/>
        </w:rPr>
      </w:pPr>
      <w:r w:rsidRPr="00944FA7">
        <w:rPr>
          <w:rStyle w:val="fadeinm1hgl8"/>
          <w:rFonts w:cs="Times New Roman"/>
          <w:b/>
          <w:bCs/>
          <w:color w:val="000000" w:themeColor="text1"/>
          <w:szCs w:val="24"/>
        </w:rPr>
        <w:lastRenderedPageBreak/>
        <w:t>Table 2.</w:t>
      </w:r>
      <w:r w:rsidRPr="00944FA7">
        <w:rPr>
          <w:rStyle w:val="fadeinm1hgl8"/>
          <w:rFonts w:cs="Times New Roman"/>
          <w:color w:val="000000" w:themeColor="text1"/>
          <w:szCs w:val="24"/>
        </w:rPr>
        <w:t xml:space="preserve"> Elemental composition of Ag-</w:t>
      </w:r>
      <w:r>
        <w:rPr>
          <w:rStyle w:val="fadeinm1hgl8"/>
          <w:rFonts w:cs="Times New Roman"/>
          <w:color w:val="000000" w:themeColor="text1"/>
          <w:szCs w:val="24"/>
        </w:rPr>
        <w:t>Fe</w:t>
      </w:r>
      <w:r w:rsidRPr="00944FA7">
        <w:rPr>
          <w:rStyle w:val="fadeinm1hgl8"/>
          <w:rFonts w:cs="Times New Roman"/>
          <w:color w:val="000000" w:themeColor="text1"/>
          <w:szCs w:val="24"/>
        </w:rPr>
        <w:t xml:space="preserve"> Nanoparticles</w:t>
      </w:r>
    </w:p>
    <w:tbl>
      <w:tblPr>
        <w:tblpPr w:leftFromText="180" w:rightFromText="180" w:vertAnchor="text" w:horzAnchor="margin" w:tblpY="86"/>
        <w:tblW w:w="0" w:type="auto"/>
        <w:tblCellMar>
          <w:left w:w="57" w:type="dxa"/>
          <w:right w:w="57" w:type="dxa"/>
        </w:tblCellMar>
        <w:tblLook w:val="0000" w:firstRow="0" w:lastRow="0" w:firstColumn="0" w:lastColumn="0" w:noHBand="0" w:noVBand="0"/>
      </w:tblPr>
      <w:tblGrid>
        <w:gridCol w:w="826"/>
        <w:gridCol w:w="825"/>
        <w:gridCol w:w="1059"/>
        <w:gridCol w:w="736"/>
        <w:gridCol w:w="737"/>
      </w:tblGrid>
      <w:tr w:rsidR="00675613" w:rsidRPr="005475B9" w14:paraId="59BE2554" w14:textId="77777777" w:rsidTr="00675613">
        <w:tc>
          <w:tcPr>
            <w:tcW w:w="0" w:type="auto"/>
            <w:tcBorders>
              <w:top w:val="single" w:sz="4" w:space="0" w:color="auto"/>
              <w:bottom w:val="single" w:sz="4" w:space="0" w:color="auto"/>
            </w:tcBorders>
          </w:tcPr>
          <w:p w14:paraId="4EB9B6C8"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Element</w:t>
            </w:r>
            <w:r w:rsidRPr="005475B9">
              <w:rPr>
                <w:rFonts w:cs="Times New Roman"/>
                <w:b/>
                <w:sz w:val="20"/>
                <w:szCs w:val="20"/>
              </w:rPr>
              <w:br/>
              <w:t>Number</w:t>
            </w:r>
          </w:p>
        </w:tc>
        <w:tc>
          <w:tcPr>
            <w:tcW w:w="0" w:type="auto"/>
            <w:tcBorders>
              <w:top w:val="single" w:sz="4" w:space="0" w:color="auto"/>
              <w:bottom w:val="single" w:sz="4" w:space="0" w:color="auto"/>
            </w:tcBorders>
          </w:tcPr>
          <w:p w14:paraId="45A5F763"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Element</w:t>
            </w:r>
            <w:r w:rsidRPr="005475B9">
              <w:rPr>
                <w:rFonts w:cs="Times New Roman"/>
                <w:b/>
                <w:sz w:val="20"/>
                <w:szCs w:val="20"/>
              </w:rPr>
              <w:br/>
              <w:t>Symbol</w:t>
            </w:r>
          </w:p>
        </w:tc>
        <w:tc>
          <w:tcPr>
            <w:tcW w:w="0" w:type="auto"/>
            <w:tcBorders>
              <w:top w:val="single" w:sz="4" w:space="0" w:color="auto"/>
              <w:bottom w:val="single" w:sz="4" w:space="0" w:color="auto"/>
            </w:tcBorders>
          </w:tcPr>
          <w:p w14:paraId="0B107DEA"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Element</w:t>
            </w:r>
            <w:r w:rsidRPr="005475B9">
              <w:rPr>
                <w:rFonts w:cs="Times New Roman"/>
                <w:b/>
                <w:sz w:val="20"/>
                <w:szCs w:val="20"/>
              </w:rPr>
              <w:br/>
              <w:t>Name</w:t>
            </w:r>
          </w:p>
        </w:tc>
        <w:tc>
          <w:tcPr>
            <w:tcW w:w="0" w:type="auto"/>
            <w:tcBorders>
              <w:top w:val="single" w:sz="4" w:space="0" w:color="auto"/>
              <w:bottom w:val="single" w:sz="4" w:space="0" w:color="auto"/>
            </w:tcBorders>
          </w:tcPr>
          <w:p w14:paraId="12BB3188"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Atomic</w:t>
            </w:r>
            <w:r w:rsidRPr="005475B9">
              <w:rPr>
                <w:rFonts w:cs="Times New Roman"/>
                <w:b/>
                <w:sz w:val="20"/>
                <w:szCs w:val="20"/>
              </w:rPr>
              <w:br/>
              <w:t>Conc.</w:t>
            </w:r>
          </w:p>
        </w:tc>
        <w:tc>
          <w:tcPr>
            <w:tcW w:w="0" w:type="auto"/>
            <w:tcBorders>
              <w:top w:val="single" w:sz="4" w:space="0" w:color="auto"/>
              <w:bottom w:val="single" w:sz="4" w:space="0" w:color="auto"/>
            </w:tcBorders>
          </w:tcPr>
          <w:p w14:paraId="3267F8BC"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Weight</w:t>
            </w:r>
            <w:r w:rsidRPr="005475B9">
              <w:rPr>
                <w:rFonts w:cs="Times New Roman"/>
                <w:b/>
                <w:sz w:val="20"/>
                <w:szCs w:val="20"/>
              </w:rPr>
              <w:br/>
              <w:t>Conc.</w:t>
            </w:r>
          </w:p>
        </w:tc>
      </w:tr>
      <w:tr w:rsidR="00675613" w:rsidRPr="005475B9" w14:paraId="1F23C8C5" w14:textId="77777777" w:rsidTr="00675613">
        <w:tc>
          <w:tcPr>
            <w:tcW w:w="0" w:type="auto"/>
            <w:tcBorders>
              <w:top w:val="single" w:sz="4" w:space="0" w:color="auto"/>
            </w:tcBorders>
          </w:tcPr>
          <w:p w14:paraId="6EAAE9F8"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6</w:t>
            </w:r>
          </w:p>
        </w:tc>
        <w:tc>
          <w:tcPr>
            <w:tcW w:w="0" w:type="auto"/>
            <w:tcBorders>
              <w:top w:val="single" w:sz="4" w:space="0" w:color="auto"/>
            </w:tcBorders>
          </w:tcPr>
          <w:p w14:paraId="2DDEC2D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w:t>
            </w:r>
          </w:p>
        </w:tc>
        <w:tc>
          <w:tcPr>
            <w:tcW w:w="0" w:type="auto"/>
            <w:tcBorders>
              <w:top w:val="single" w:sz="4" w:space="0" w:color="auto"/>
            </w:tcBorders>
          </w:tcPr>
          <w:p w14:paraId="55E63DD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Carbon</w:t>
            </w:r>
          </w:p>
        </w:tc>
        <w:tc>
          <w:tcPr>
            <w:tcW w:w="0" w:type="auto"/>
            <w:tcBorders>
              <w:top w:val="single" w:sz="4" w:space="0" w:color="auto"/>
            </w:tcBorders>
          </w:tcPr>
          <w:p w14:paraId="7CDEA19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66.96</w:t>
            </w:r>
          </w:p>
        </w:tc>
        <w:tc>
          <w:tcPr>
            <w:tcW w:w="0" w:type="auto"/>
            <w:tcBorders>
              <w:top w:val="single" w:sz="4" w:space="0" w:color="auto"/>
            </w:tcBorders>
          </w:tcPr>
          <w:p w14:paraId="03E9105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46.91</w:t>
            </w:r>
          </w:p>
        </w:tc>
      </w:tr>
      <w:tr w:rsidR="00675613" w:rsidRPr="005475B9" w14:paraId="48904A9E" w14:textId="77777777" w:rsidTr="00675613">
        <w:tc>
          <w:tcPr>
            <w:tcW w:w="0" w:type="auto"/>
          </w:tcPr>
          <w:p w14:paraId="3ADA032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7</w:t>
            </w:r>
          </w:p>
        </w:tc>
        <w:tc>
          <w:tcPr>
            <w:tcW w:w="0" w:type="auto"/>
          </w:tcPr>
          <w:p w14:paraId="58B719D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N</w:t>
            </w:r>
          </w:p>
        </w:tc>
        <w:tc>
          <w:tcPr>
            <w:tcW w:w="0" w:type="auto"/>
          </w:tcPr>
          <w:p w14:paraId="036691C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Nitrogen</w:t>
            </w:r>
          </w:p>
        </w:tc>
        <w:tc>
          <w:tcPr>
            <w:tcW w:w="0" w:type="auto"/>
          </w:tcPr>
          <w:p w14:paraId="10F2C514"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15.96</w:t>
            </w:r>
          </w:p>
        </w:tc>
        <w:tc>
          <w:tcPr>
            <w:tcW w:w="0" w:type="auto"/>
          </w:tcPr>
          <w:p w14:paraId="4C7F3E9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13.04</w:t>
            </w:r>
          </w:p>
        </w:tc>
      </w:tr>
      <w:tr w:rsidR="00675613" w:rsidRPr="005475B9" w14:paraId="780EC24B" w14:textId="77777777" w:rsidTr="00675613">
        <w:tc>
          <w:tcPr>
            <w:tcW w:w="0" w:type="auto"/>
          </w:tcPr>
          <w:p w14:paraId="628B789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26</w:t>
            </w:r>
          </w:p>
        </w:tc>
        <w:tc>
          <w:tcPr>
            <w:tcW w:w="0" w:type="auto"/>
          </w:tcPr>
          <w:p w14:paraId="1B9E605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Fe</w:t>
            </w:r>
          </w:p>
        </w:tc>
        <w:tc>
          <w:tcPr>
            <w:tcW w:w="0" w:type="auto"/>
          </w:tcPr>
          <w:p w14:paraId="25E2025B"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Iron</w:t>
            </w:r>
          </w:p>
        </w:tc>
        <w:tc>
          <w:tcPr>
            <w:tcW w:w="0" w:type="auto"/>
          </w:tcPr>
          <w:p w14:paraId="6A812B5B"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3.55</w:t>
            </w:r>
          </w:p>
        </w:tc>
        <w:tc>
          <w:tcPr>
            <w:tcW w:w="0" w:type="auto"/>
          </w:tcPr>
          <w:p w14:paraId="78693B24"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11.55</w:t>
            </w:r>
          </w:p>
        </w:tc>
      </w:tr>
      <w:tr w:rsidR="00675613" w:rsidRPr="005475B9" w14:paraId="634AEC22" w14:textId="77777777" w:rsidTr="00675613">
        <w:tc>
          <w:tcPr>
            <w:tcW w:w="0" w:type="auto"/>
          </w:tcPr>
          <w:p w14:paraId="6940BEF0"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16</w:t>
            </w:r>
          </w:p>
        </w:tc>
        <w:tc>
          <w:tcPr>
            <w:tcW w:w="0" w:type="auto"/>
          </w:tcPr>
          <w:p w14:paraId="73E9FB97"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w:t>
            </w:r>
          </w:p>
        </w:tc>
        <w:tc>
          <w:tcPr>
            <w:tcW w:w="0" w:type="auto"/>
          </w:tcPr>
          <w:p w14:paraId="7265BA1A"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Sulfur</w:t>
            </w:r>
          </w:p>
        </w:tc>
        <w:tc>
          <w:tcPr>
            <w:tcW w:w="0" w:type="auto"/>
          </w:tcPr>
          <w:p w14:paraId="43A1672A"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3.83</w:t>
            </w:r>
          </w:p>
        </w:tc>
        <w:tc>
          <w:tcPr>
            <w:tcW w:w="0" w:type="auto"/>
          </w:tcPr>
          <w:p w14:paraId="21FF898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7.17</w:t>
            </w:r>
          </w:p>
        </w:tc>
      </w:tr>
      <w:tr w:rsidR="00675613" w:rsidRPr="005475B9" w14:paraId="2FC1AF44" w14:textId="77777777" w:rsidTr="00675613">
        <w:tc>
          <w:tcPr>
            <w:tcW w:w="0" w:type="auto"/>
          </w:tcPr>
          <w:p w14:paraId="4C51BF20"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17</w:t>
            </w:r>
          </w:p>
        </w:tc>
        <w:tc>
          <w:tcPr>
            <w:tcW w:w="0" w:type="auto"/>
          </w:tcPr>
          <w:p w14:paraId="771E023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Cl</w:t>
            </w:r>
          </w:p>
        </w:tc>
        <w:tc>
          <w:tcPr>
            <w:tcW w:w="0" w:type="auto"/>
          </w:tcPr>
          <w:p w14:paraId="5548F9A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Chlorine</w:t>
            </w:r>
          </w:p>
        </w:tc>
        <w:tc>
          <w:tcPr>
            <w:tcW w:w="0" w:type="auto"/>
          </w:tcPr>
          <w:p w14:paraId="6B9DB874"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2.64</w:t>
            </w:r>
          </w:p>
        </w:tc>
        <w:tc>
          <w:tcPr>
            <w:tcW w:w="0" w:type="auto"/>
          </w:tcPr>
          <w:p w14:paraId="1CBA3CF8"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5.46</w:t>
            </w:r>
          </w:p>
        </w:tc>
      </w:tr>
      <w:tr w:rsidR="00675613" w:rsidRPr="005475B9" w14:paraId="2A86433E" w14:textId="77777777" w:rsidTr="00675613">
        <w:tc>
          <w:tcPr>
            <w:tcW w:w="0" w:type="auto"/>
          </w:tcPr>
          <w:p w14:paraId="346D8DE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19</w:t>
            </w:r>
          </w:p>
        </w:tc>
        <w:tc>
          <w:tcPr>
            <w:tcW w:w="0" w:type="auto"/>
          </w:tcPr>
          <w:p w14:paraId="69E8EA3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K</w:t>
            </w:r>
          </w:p>
        </w:tc>
        <w:tc>
          <w:tcPr>
            <w:tcW w:w="0" w:type="auto"/>
          </w:tcPr>
          <w:p w14:paraId="276D6AD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Potassium</w:t>
            </w:r>
          </w:p>
        </w:tc>
        <w:tc>
          <w:tcPr>
            <w:tcW w:w="0" w:type="auto"/>
          </w:tcPr>
          <w:p w14:paraId="2BA96CF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2.00</w:t>
            </w:r>
          </w:p>
        </w:tc>
        <w:tc>
          <w:tcPr>
            <w:tcW w:w="0" w:type="auto"/>
          </w:tcPr>
          <w:p w14:paraId="1DC5061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4.57</w:t>
            </w:r>
          </w:p>
        </w:tc>
      </w:tr>
      <w:tr w:rsidR="00675613" w:rsidRPr="005475B9" w14:paraId="7B39E668" w14:textId="77777777" w:rsidTr="00675613">
        <w:tc>
          <w:tcPr>
            <w:tcW w:w="0" w:type="auto"/>
          </w:tcPr>
          <w:p w14:paraId="7BCE7A8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30</w:t>
            </w:r>
          </w:p>
        </w:tc>
        <w:tc>
          <w:tcPr>
            <w:tcW w:w="0" w:type="auto"/>
          </w:tcPr>
          <w:p w14:paraId="3B3FD1E1"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Zn</w:t>
            </w:r>
          </w:p>
        </w:tc>
        <w:tc>
          <w:tcPr>
            <w:tcW w:w="0" w:type="auto"/>
          </w:tcPr>
          <w:p w14:paraId="1A63852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Zinc</w:t>
            </w:r>
          </w:p>
        </w:tc>
        <w:tc>
          <w:tcPr>
            <w:tcW w:w="0" w:type="auto"/>
          </w:tcPr>
          <w:p w14:paraId="76F8BA0E"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1.05</w:t>
            </w:r>
          </w:p>
        </w:tc>
        <w:tc>
          <w:tcPr>
            <w:tcW w:w="0" w:type="auto"/>
          </w:tcPr>
          <w:p w14:paraId="3F069975"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3.99</w:t>
            </w:r>
          </w:p>
        </w:tc>
      </w:tr>
      <w:tr w:rsidR="00675613" w:rsidRPr="005475B9" w14:paraId="49265D22" w14:textId="77777777" w:rsidTr="00675613">
        <w:tc>
          <w:tcPr>
            <w:tcW w:w="0" w:type="auto"/>
          </w:tcPr>
          <w:p w14:paraId="774919D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11</w:t>
            </w:r>
          </w:p>
        </w:tc>
        <w:tc>
          <w:tcPr>
            <w:tcW w:w="0" w:type="auto"/>
          </w:tcPr>
          <w:p w14:paraId="4A723DA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Na</w:t>
            </w:r>
          </w:p>
        </w:tc>
        <w:tc>
          <w:tcPr>
            <w:tcW w:w="0" w:type="auto"/>
          </w:tcPr>
          <w:p w14:paraId="1BB5029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Sodium</w:t>
            </w:r>
          </w:p>
        </w:tc>
        <w:tc>
          <w:tcPr>
            <w:tcW w:w="0" w:type="auto"/>
          </w:tcPr>
          <w:p w14:paraId="0A306406"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1.73</w:t>
            </w:r>
          </w:p>
        </w:tc>
        <w:tc>
          <w:tcPr>
            <w:tcW w:w="0" w:type="auto"/>
          </w:tcPr>
          <w:p w14:paraId="7D79EA8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2.31</w:t>
            </w:r>
          </w:p>
        </w:tc>
      </w:tr>
      <w:tr w:rsidR="00675613" w:rsidRPr="005475B9" w14:paraId="30B5256B" w14:textId="77777777" w:rsidTr="00675613">
        <w:tc>
          <w:tcPr>
            <w:tcW w:w="0" w:type="auto"/>
          </w:tcPr>
          <w:p w14:paraId="5FCFCE5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13</w:t>
            </w:r>
          </w:p>
        </w:tc>
        <w:tc>
          <w:tcPr>
            <w:tcW w:w="0" w:type="auto"/>
          </w:tcPr>
          <w:p w14:paraId="422CF75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Al</w:t>
            </w:r>
          </w:p>
        </w:tc>
        <w:tc>
          <w:tcPr>
            <w:tcW w:w="0" w:type="auto"/>
          </w:tcPr>
          <w:p w14:paraId="521A975B" w14:textId="77777777" w:rsidR="00675613" w:rsidRPr="005475B9" w:rsidRDefault="00675613" w:rsidP="00675613">
            <w:pPr>
              <w:keepNext/>
              <w:keepLines/>
              <w:spacing w:line="240" w:lineRule="auto"/>
              <w:rPr>
                <w:rFonts w:cs="Times New Roman"/>
                <w:sz w:val="20"/>
                <w:szCs w:val="20"/>
              </w:rPr>
            </w:pPr>
            <w:proofErr w:type="spellStart"/>
            <w:r w:rsidRPr="005475B9">
              <w:rPr>
                <w:rFonts w:cs="Times New Roman"/>
                <w:sz w:val="20"/>
                <w:szCs w:val="20"/>
              </w:rPr>
              <w:t>Aluminium</w:t>
            </w:r>
            <w:proofErr w:type="spellEnd"/>
          </w:p>
        </w:tc>
        <w:tc>
          <w:tcPr>
            <w:tcW w:w="0" w:type="auto"/>
          </w:tcPr>
          <w:p w14:paraId="612D5F77"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0.78</w:t>
            </w:r>
          </w:p>
        </w:tc>
        <w:tc>
          <w:tcPr>
            <w:tcW w:w="0" w:type="auto"/>
          </w:tcPr>
          <w:p w14:paraId="24B4372B"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1.23</w:t>
            </w:r>
          </w:p>
        </w:tc>
      </w:tr>
      <w:tr w:rsidR="00675613" w:rsidRPr="005475B9" w14:paraId="5355C5A8" w14:textId="77777777" w:rsidTr="00675613">
        <w:tc>
          <w:tcPr>
            <w:tcW w:w="0" w:type="auto"/>
          </w:tcPr>
          <w:p w14:paraId="3069479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50</w:t>
            </w:r>
          </w:p>
        </w:tc>
        <w:tc>
          <w:tcPr>
            <w:tcW w:w="0" w:type="auto"/>
          </w:tcPr>
          <w:p w14:paraId="51EB93B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Sn</w:t>
            </w:r>
          </w:p>
        </w:tc>
        <w:tc>
          <w:tcPr>
            <w:tcW w:w="0" w:type="auto"/>
          </w:tcPr>
          <w:p w14:paraId="558FA27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Tin</w:t>
            </w:r>
          </w:p>
        </w:tc>
        <w:tc>
          <w:tcPr>
            <w:tcW w:w="0" w:type="auto"/>
          </w:tcPr>
          <w:p w14:paraId="02594D5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0.14</w:t>
            </w:r>
          </w:p>
        </w:tc>
        <w:tc>
          <w:tcPr>
            <w:tcW w:w="0" w:type="auto"/>
          </w:tcPr>
          <w:p w14:paraId="36F7968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0.97</w:t>
            </w:r>
          </w:p>
        </w:tc>
      </w:tr>
      <w:tr w:rsidR="00675613" w:rsidRPr="005475B9" w14:paraId="01A7558A" w14:textId="77777777" w:rsidTr="00675613">
        <w:tc>
          <w:tcPr>
            <w:tcW w:w="0" w:type="auto"/>
          </w:tcPr>
          <w:p w14:paraId="1C8C9301"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29</w:t>
            </w:r>
          </w:p>
        </w:tc>
        <w:tc>
          <w:tcPr>
            <w:tcW w:w="0" w:type="auto"/>
          </w:tcPr>
          <w:p w14:paraId="57F04017"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Cu</w:t>
            </w:r>
          </w:p>
        </w:tc>
        <w:tc>
          <w:tcPr>
            <w:tcW w:w="0" w:type="auto"/>
          </w:tcPr>
          <w:p w14:paraId="36D78B1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Copper</w:t>
            </w:r>
          </w:p>
        </w:tc>
        <w:tc>
          <w:tcPr>
            <w:tcW w:w="0" w:type="auto"/>
          </w:tcPr>
          <w:p w14:paraId="05FF0DC8"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0.18</w:t>
            </w:r>
          </w:p>
        </w:tc>
        <w:tc>
          <w:tcPr>
            <w:tcW w:w="0" w:type="auto"/>
          </w:tcPr>
          <w:p w14:paraId="24C055C6"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0.66</w:t>
            </w:r>
          </w:p>
        </w:tc>
      </w:tr>
      <w:tr w:rsidR="00675613" w:rsidRPr="005475B9" w14:paraId="5EA29515" w14:textId="77777777" w:rsidTr="00675613">
        <w:tc>
          <w:tcPr>
            <w:tcW w:w="0" w:type="auto"/>
          </w:tcPr>
          <w:p w14:paraId="0B8942F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14</w:t>
            </w:r>
          </w:p>
        </w:tc>
        <w:tc>
          <w:tcPr>
            <w:tcW w:w="0" w:type="auto"/>
          </w:tcPr>
          <w:p w14:paraId="2BDB8BB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Si</w:t>
            </w:r>
          </w:p>
        </w:tc>
        <w:tc>
          <w:tcPr>
            <w:tcW w:w="0" w:type="auto"/>
          </w:tcPr>
          <w:p w14:paraId="208B2251"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Silicon</w:t>
            </w:r>
          </w:p>
        </w:tc>
        <w:tc>
          <w:tcPr>
            <w:tcW w:w="0" w:type="auto"/>
          </w:tcPr>
          <w:p w14:paraId="14B035D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0.37</w:t>
            </w:r>
          </w:p>
        </w:tc>
        <w:tc>
          <w:tcPr>
            <w:tcW w:w="0" w:type="auto"/>
          </w:tcPr>
          <w:p w14:paraId="470D271E"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0.61</w:t>
            </w:r>
          </w:p>
        </w:tc>
      </w:tr>
      <w:tr w:rsidR="00675613" w:rsidRPr="005475B9" w14:paraId="73635AE9" w14:textId="77777777" w:rsidTr="00675613">
        <w:tc>
          <w:tcPr>
            <w:tcW w:w="0" w:type="auto"/>
          </w:tcPr>
          <w:p w14:paraId="1E3E2D6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20</w:t>
            </w:r>
          </w:p>
        </w:tc>
        <w:tc>
          <w:tcPr>
            <w:tcW w:w="0" w:type="auto"/>
          </w:tcPr>
          <w:p w14:paraId="5261B6E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Ca</w:t>
            </w:r>
          </w:p>
        </w:tc>
        <w:tc>
          <w:tcPr>
            <w:tcW w:w="0" w:type="auto"/>
          </w:tcPr>
          <w:p w14:paraId="09B2322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Calcium</w:t>
            </w:r>
          </w:p>
        </w:tc>
        <w:tc>
          <w:tcPr>
            <w:tcW w:w="0" w:type="auto"/>
          </w:tcPr>
          <w:p w14:paraId="143BD107"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0.24</w:t>
            </w:r>
          </w:p>
        </w:tc>
        <w:tc>
          <w:tcPr>
            <w:tcW w:w="0" w:type="auto"/>
          </w:tcPr>
          <w:p w14:paraId="55CEA38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0.57</w:t>
            </w:r>
          </w:p>
        </w:tc>
      </w:tr>
      <w:tr w:rsidR="00675613" w:rsidRPr="005475B9" w14:paraId="4B43CF52" w14:textId="77777777" w:rsidTr="00675613">
        <w:tc>
          <w:tcPr>
            <w:tcW w:w="0" w:type="auto"/>
          </w:tcPr>
          <w:p w14:paraId="45A38EA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12</w:t>
            </w:r>
          </w:p>
        </w:tc>
        <w:tc>
          <w:tcPr>
            <w:tcW w:w="0" w:type="auto"/>
          </w:tcPr>
          <w:p w14:paraId="2EA5BB1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Mg</w:t>
            </w:r>
          </w:p>
        </w:tc>
        <w:tc>
          <w:tcPr>
            <w:tcW w:w="0" w:type="auto"/>
          </w:tcPr>
          <w:p w14:paraId="27077AA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Magnesium</w:t>
            </w:r>
          </w:p>
        </w:tc>
        <w:tc>
          <w:tcPr>
            <w:tcW w:w="0" w:type="auto"/>
          </w:tcPr>
          <w:p w14:paraId="64F9714C"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0.36</w:t>
            </w:r>
          </w:p>
        </w:tc>
        <w:tc>
          <w:tcPr>
            <w:tcW w:w="0" w:type="auto"/>
          </w:tcPr>
          <w:p w14:paraId="507C4A86"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0.52</w:t>
            </w:r>
          </w:p>
        </w:tc>
      </w:tr>
      <w:tr w:rsidR="00675613" w:rsidRPr="005475B9" w14:paraId="3EAB72C3" w14:textId="77777777" w:rsidTr="00675613">
        <w:tc>
          <w:tcPr>
            <w:tcW w:w="0" w:type="auto"/>
          </w:tcPr>
          <w:p w14:paraId="03755210"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15</w:t>
            </w:r>
          </w:p>
        </w:tc>
        <w:tc>
          <w:tcPr>
            <w:tcW w:w="0" w:type="auto"/>
          </w:tcPr>
          <w:p w14:paraId="46D9D80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P</w:t>
            </w:r>
          </w:p>
        </w:tc>
        <w:tc>
          <w:tcPr>
            <w:tcW w:w="0" w:type="auto"/>
          </w:tcPr>
          <w:p w14:paraId="2E4232F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Phosphorus</w:t>
            </w:r>
          </w:p>
        </w:tc>
        <w:tc>
          <w:tcPr>
            <w:tcW w:w="0" w:type="auto"/>
          </w:tcPr>
          <w:p w14:paraId="3CA9986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0.16</w:t>
            </w:r>
          </w:p>
        </w:tc>
        <w:tc>
          <w:tcPr>
            <w:tcW w:w="0" w:type="auto"/>
          </w:tcPr>
          <w:p w14:paraId="51477DA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0.28</w:t>
            </w:r>
          </w:p>
        </w:tc>
      </w:tr>
      <w:tr w:rsidR="00675613" w:rsidRPr="005475B9" w14:paraId="209D7B24" w14:textId="77777777" w:rsidTr="00675613">
        <w:tc>
          <w:tcPr>
            <w:tcW w:w="0" w:type="auto"/>
          </w:tcPr>
          <w:p w14:paraId="525E848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25</w:t>
            </w:r>
          </w:p>
        </w:tc>
        <w:tc>
          <w:tcPr>
            <w:tcW w:w="0" w:type="auto"/>
          </w:tcPr>
          <w:p w14:paraId="0F0FC34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Mn</w:t>
            </w:r>
          </w:p>
        </w:tc>
        <w:tc>
          <w:tcPr>
            <w:tcW w:w="0" w:type="auto"/>
          </w:tcPr>
          <w:p w14:paraId="6AC4560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Manganese</w:t>
            </w:r>
          </w:p>
        </w:tc>
        <w:tc>
          <w:tcPr>
            <w:tcW w:w="0" w:type="auto"/>
          </w:tcPr>
          <w:p w14:paraId="0924804B"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0.05</w:t>
            </w:r>
          </w:p>
        </w:tc>
        <w:tc>
          <w:tcPr>
            <w:tcW w:w="0" w:type="auto"/>
          </w:tcPr>
          <w:p w14:paraId="585A709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0.17</w:t>
            </w:r>
          </w:p>
        </w:tc>
      </w:tr>
      <w:tr w:rsidR="00675613" w:rsidRPr="005475B9" w14:paraId="698529BC" w14:textId="77777777" w:rsidTr="00675613">
        <w:tc>
          <w:tcPr>
            <w:tcW w:w="0" w:type="auto"/>
          </w:tcPr>
          <w:p w14:paraId="5489CF58"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47</w:t>
            </w:r>
          </w:p>
        </w:tc>
        <w:tc>
          <w:tcPr>
            <w:tcW w:w="0" w:type="auto"/>
          </w:tcPr>
          <w:p w14:paraId="45E456C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Ag</w:t>
            </w:r>
          </w:p>
        </w:tc>
        <w:tc>
          <w:tcPr>
            <w:tcW w:w="0" w:type="auto"/>
          </w:tcPr>
          <w:p w14:paraId="63E315F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Silver</w:t>
            </w:r>
          </w:p>
        </w:tc>
        <w:tc>
          <w:tcPr>
            <w:tcW w:w="0" w:type="auto"/>
          </w:tcPr>
          <w:p w14:paraId="19CFA677"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w:t>
            </w:r>
            <w:r>
              <w:rPr>
                <w:rFonts w:cs="Times New Roman"/>
                <w:sz w:val="20"/>
                <w:szCs w:val="20"/>
              </w:rPr>
              <w:t>5</w:t>
            </w:r>
          </w:p>
        </w:tc>
        <w:tc>
          <w:tcPr>
            <w:tcW w:w="0" w:type="auto"/>
          </w:tcPr>
          <w:p w14:paraId="4E31DA0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w:t>
            </w:r>
            <w:r>
              <w:rPr>
                <w:rFonts w:cs="Times New Roman"/>
                <w:sz w:val="20"/>
                <w:szCs w:val="20"/>
              </w:rPr>
              <w:t>9</w:t>
            </w:r>
          </w:p>
        </w:tc>
      </w:tr>
      <w:tr w:rsidR="00675613" w:rsidRPr="005475B9" w14:paraId="637A5DDE" w14:textId="77777777" w:rsidTr="00675613">
        <w:tc>
          <w:tcPr>
            <w:tcW w:w="0" w:type="auto"/>
            <w:tcBorders>
              <w:bottom w:val="single" w:sz="4" w:space="0" w:color="auto"/>
            </w:tcBorders>
          </w:tcPr>
          <w:p w14:paraId="349EF52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22</w:t>
            </w:r>
          </w:p>
        </w:tc>
        <w:tc>
          <w:tcPr>
            <w:tcW w:w="0" w:type="auto"/>
            <w:tcBorders>
              <w:bottom w:val="single" w:sz="4" w:space="0" w:color="auto"/>
            </w:tcBorders>
          </w:tcPr>
          <w:p w14:paraId="51309E0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Ti</w:t>
            </w:r>
          </w:p>
        </w:tc>
        <w:tc>
          <w:tcPr>
            <w:tcW w:w="0" w:type="auto"/>
            <w:tcBorders>
              <w:bottom w:val="single" w:sz="4" w:space="0" w:color="auto"/>
            </w:tcBorders>
          </w:tcPr>
          <w:p w14:paraId="512C6FB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Titanium</w:t>
            </w:r>
          </w:p>
        </w:tc>
        <w:tc>
          <w:tcPr>
            <w:tcW w:w="0" w:type="auto"/>
            <w:tcBorders>
              <w:bottom w:val="single" w:sz="4" w:space="0" w:color="auto"/>
            </w:tcBorders>
          </w:tcPr>
          <w:p w14:paraId="30C62675"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0.00</w:t>
            </w:r>
          </w:p>
        </w:tc>
        <w:tc>
          <w:tcPr>
            <w:tcW w:w="0" w:type="auto"/>
            <w:tcBorders>
              <w:bottom w:val="single" w:sz="4" w:space="0" w:color="auto"/>
            </w:tcBorders>
          </w:tcPr>
          <w:p w14:paraId="3CBE16B8"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0.00</w:t>
            </w:r>
          </w:p>
        </w:tc>
      </w:tr>
      <w:tr w:rsidR="00675613" w:rsidRPr="005475B9" w14:paraId="038448ED" w14:textId="77777777" w:rsidTr="00675613">
        <w:trPr>
          <w:trHeight w:hRule="exact" w:val="57"/>
        </w:trPr>
        <w:tc>
          <w:tcPr>
            <w:tcW w:w="0" w:type="auto"/>
            <w:tcBorders>
              <w:top w:val="single" w:sz="4" w:space="0" w:color="auto"/>
            </w:tcBorders>
          </w:tcPr>
          <w:p w14:paraId="6870035C"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2C3DC7F9"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592D7658"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4021F479"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71AC8C03" w14:textId="77777777" w:rsidR="00675613" w:rsidRPr="005475B9" w:rsidRDefault="00675613" w:rsidP="00675613">
            <w:pPr>
              <w:spacing w:line="240" w:lineRule="auto"/>
              <w:rPr>
                <w:rFonts w:cs="Times New Roman"/>
                <w:sz w:val="20"/>
                <w:szCs w:val="20"/>
              </w:rPr>
            </w:pPr>
          </w:p>
        </w:tc>
      </w:tr>
    </w:tbl>
    <w:p w14:paraId="13033D8F" w14:textId="77777777" w:rsidR="008D32E6" w:rsidRPr="00CE76E1" w:rsidRDefault="008D32E6" w:rsidP="00CE76E1"/>
    <w:p w14:paraId="6391F275" w14:textId="77777777" w:rsidR="0025318E" w:rsidRPr="00944FA7" w:rsidRDefault="0025318E" w:rsidP="00B76D50">
      <w:pPr>
        <w:rPr>
          <w:rFonts w:cs="Times New Roman"/>
          <w:szCs w:val="24"/>
        </w:rPr>
      </w:pPr>
    </w:p>
    <w:p w14:paraId="2C883E4A" w14:textId="77777777" w:rsidR="00DB2C23" w:rsidRPr="00AA20D0" w:rsidRDefault="00DB2C23" w:rsidP="004C41FF">
      <w:pPr>
        <w:rPr>
          <w:rFonts w:eastAsia="Times New Roman" w:cs="Times New Roman"/>
          <w:szCs w:val="24"/>
        </w:rPr>
      </w:pPr>
    </w:p>
    <w:p w14:paraId="6BFA91C9" w14:textId="77777777" w:rsidR="004C41FF" w:rsidRPr="004C41FF" w:rsidRDefault="004C41FF" w:rsidP="004C41FF">
      <w:pPr>
        <w:rPr>
          <w:rFonts w:eastAsia="Times New Roman" w:cs="Times New Roman"/>
          <w:szCs w:val="24"/>
        </w:rPr>
      </w:pPr>
    </w:p>
    <w:p w14:paraId="77B5ECC3" w14:textId="2A782358" w:rsidR="00812E58" w:rsidRPr="002730DE" w:rsidRDefault="00812E58" w:rsidP="004C41FF">
      <w:pPr>
        <w:outlineLvl w:val="2"/>
      </w:pPr>
    </w:p>
    <w:p w14:paraId="75995790" w14:textId="77777777" w:rsidR="00812E58" w:rsidRPr="002730DE" w:rsidRDefault="00812E58" w:rsidP="001602FE"/>
    <w:p w14:paraId="157A6C4A" w14:textId="77777777" w:rsidR="00675613" w:rsidRDefault="00675613" w:rsidP="00C70101">
      <w:pPr>
        <w:ind w:left="360"/>
      </w:pPr>
    </w:p>
    <w:p w14:paraId="4DD7E61E" w14:textId="77777777" w:rsidR="00675613" w:rsidRDefault="00675613" w:rsidP="00C70101">
      <w:pPr>
        <w:ind w:left="360"/>
      </w:pPr>
    </w:p>
    <w:p w14:paraId="23D17010" w14:textId="77777777" w:rsidR="00675613" w:rsidRDefault="00675613" w:rsidP="00C70101">
      <w:pPr>
        <w:ind w:left="360"/>
      </w:pPr>
    </w:p>
    <w:p w14:paraId="5838130D" w14:textId="77777777" w:rsidR="00675613" w:rsidRDefault="00675613" w:rsidP="00C70101">
      <w:pPr>
        <w:ind w:left="360"/>
      </w:pPr>
    </w:p>
    <w:p w14:paraId="1D64A187" w14:textId="0C1324B7" w:rsidR="00675613" w:rsidRPr="001655F1" w:rsidRDefault="00675613" w:rsidP="00675613">
      <w:pPr>
        <w:rPr>
          <w:rFonts w:cs="Times New Roman"/>
        </w:rPr>
      </w:pPr>
      <w:r w:rsidRPr="001655F1">
        <w:rPr>
          <w:rFonts w:cs="Times New Roman"/>
          <w:noProof/>
        </w:rPr>
        <w:drawing>
          <wp:inline distT="0" distB="0" distL="0" distR="0" wp14:anchorId="68CE2BA4" wp14:editId="064DCD8E">
            <wp:extent cx="3105150" cy="2447925"/>
            <wp:effectExtent l="0" t="0" r="0" b="9525"/>
            <wp:docPr id="709055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55151" name=""/>
                    <pic:cNvPicPr/>
                  </pic:nvPicPr>
                  <pic:blipFill rotWithShape="1">
                    <a:blip r:embed="rId11"/>
                    <a:srcRect l="16926" t="12830"/>
                    <a:stretch>
                      <a:fillRect/>
                    </a:stretch>
                  </pic:blipFill>
                  <pic:spPr bwMode="auto">
                    <a:xfrm>
                      <a:off x="0" y="0"/>
                      <a:ext cx="3105150" cy="2447925"/>
                    </a:xfrm>
                    <a:prstGeom prst="rect">
                      <a:avLst/>
                    </a:prstGeom>
                    <a:ln>
                      <a:noFill/>
                    </a:ln>
                    <a:extLst>
                      <a:ext uri="{53640926-AAD7-44D8-BBD7-CCE9431645EC}">
                        <a14:shadowObscured xmlns:a14="http://schemas.microsoft.com/office/drawing/2010/main"/>
                      </a:ext>
                    </a:extLst>
                  </pic:spPr>
                </pic:pic>
              </a:graphicData>
            </a:graphic>
          </wp:inline>
        </w:drawing>
      </w:r>
      <w:r>
        <w:rPr>
          <w:rFonts w:cs="Times New Roman"/>
        </w:rPr>
        <w:t xml:space="preserve"> </w:t>
      </w:r>
      <w:r w:rsidRPr="001655F1">
        <w:rPr>
          <w:rFonts w:cs="Times New Roman"/>
          <w:noProof/>
        </w:rPr>
        <w:drawing>
          <wp:inline distT="0" distB="0" distL="0" distR="0" wp14:anchorId="55743C1F" wp14:editId="08C18D0B">
            <wp:extent cx="2600325" cy="2266950"/>
            <wp:effectExtent l="0" t="0" r="9525" b="0"/>
            <wp:docPr id="172531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19065" name=""/>
                    <pic:cNvPicPr/>
                  </pic:nvPicPr>
                  <pic:blipFill rotWithShape="1">
                    <a:blip r:embed="rId12"/>
                    <a:srcRect t="1852" r="2381"/>
                    <a:stretch>
                      <a:fillRect/>
                    </a:stretch>
                  </pic:blipFill>
                  <pic:spPr bwMode="auto">
                    <a:xfrm>
                      <a:off x="0" y="0"/>
                      <a:ext cx="2600325" cy="2266950"/>
                    </a:xfrm>
                    <a:prstGeom prst="rect">
                      <a:avLst/>
                    </a:prstGeom>
                    <a:ln>
                      <a:noFill/>
                    </a:ln>
                    <a:extLst>
                      <a:ext uri="{53640926-AAD7-44D8-BBD7-CCE9431645EC}">
                        <a14:shadowObscured xmlns:a14="http://schemas.microsoft.com/office/drawing/2010/main"/>
                      </a:ext>
                    </a:extLst>
                  </pic:spPr>
                </pic:pic>
              </a:graphicData>
            </a:graphic>
          </wp:inline>
        </w:drawing>
      </w:r>
    </w:p>
    <w:p w14:paraId="3895672C" w14:textId="02B60729" w:rsidR="00675613" w:rsidRDefault="00675613" w:rsidP="00675613">
      <w:pPr>
        <w:rPr>
          <w:rFonts w:cs="Times New Roman"/>
        </w:rPr>
      </w:pPr>
    </w:p>
    <w:p w14:paraId="56A3E67D" w14:textId="4F8F7CE9" w:rsidR="00675613" w:rsidRDefault="00BC4F69" w:rsidP="00675613">
      <w:pPr>
        <w:rPr>
          <w:rFonts w:cs="Times New Roman"/>
        </w:rPr>
      </w:pPr>
      <w:r w:rsidRPr="00BC4F69">
        <w:rPr>
          <w:rFonts w:cs="Times New Roman"/>
          <w:b/>
          <w:bCs/>
        </w:rPr>
        <w:t>Figure 4.</w:t>
      </w:r>
      <w:r>
        <w:rPr>
          <w:rFonts w:cs="Times New Roman"/>
        </w:rPr>
        <w:t xml:space="preserve"> </w:t>
      </w:r>
      <w:r w:rsidR="00675613" w:rsidRPr="001655F1">
        <w:rPr>
          <w:rFonts w:cs="Times New Roman"/>
        </w:rPr>
        <w:t>Ag</w:t>
      </w:r>
      <w:r>
        <w:rPr>
          <w:rFonts w:cs="Times New Roman"/>
        </w:rPr>
        <w:t>/</w:t>
      </w:r>
      <w:r w:rsidR="00675613" w:rsidRPr="001655F1">
        <w:rPr>
          <w:rFonts w:cs="Times New Roman"/>
        </w:rPr>
        <w:t>Fe</w:t>
      </w:r>
      <w:r>
        <w:rPr>
          <w:rFonts w:cs="Times New Roman"/>
        </w:rPr>
        <w:t xml:space="preserve"> </w:t>
      </w:r>
      <w:r w:rsidR="00675613" w:rsidRPr="001655F1">
        <w:rPr>
          <w:rFonts w:cs="Times New Roman"/>
        </w:rPr>
        <w:t xml:space="preserve">NPs – </w:t>
      </w:r>
      <w:r w:rsidR="00675613" w:rsidRPr="00C116AA">
        <w:rPr>
          <w:rFonts w:cs="Times New Roman"/>
          <w:i/>
          <w:iCs/>
        </w:rPr>
        <w:t>Mangifera indica</w:t>
      </w:r>
      <w:r w:rsidR="00675613" w:rsidRPr="001655F1">
        <w:rPr>
          <w:rFonts w:cs="Times New Roman"/>
        </w:rPr>
        <w:t xml:space="preserve"> Dynamic light scattering (DLS</w:t>
      </w:r>
      <w:r>
        <w:rPr>
          <w:rFonts w:cs="Times New Roman"/>
        </w:rPr>
        <w:t>)</w:t>
      </w:r>
    </w:p>
    <w:p w14:paraId="7CFD4C57" w14:textId="75E7100F" w:rsidR="00EC0866" w:rsidRPr="00944FA7" w:rsidRDefault="00956B79" w:rsidP="00EC0866">
      <w:pPr>
        <w:spacing w:after="240" w:line="240" w:lineRule="auto"/>
        <w:rPr>
          <w:rFonts w:cs="Times New Roman"/>
          <w:b/>
          <w:szCs w:val="24"/>
        </w:rPr>
      </w:pPr>
      <w:r>
        <w:rPr>
          <w:rFonts w:cs="Times New Roman"/>
          <w:b/>
          <w:szCs w:val="24"/>
        </w:rPr>
        <w:t>3.4</w:t>
      </w:r>
      <w:r>
        <w:rPr>
          <w:rFonts w:cs="Times New Roman"/>
          <w:b/>
          <w:szCs w:val="24"/>
        </w:rPr>
        <w:tab/>
      </w:r>
      <w:r w:rsidR="00EC0866" w:rsidRPr="00944FA7">
        <w:rPr>
          <w:rFonts w:cs="Times New Roman"/>
          <w:b/>
          <w:szCs w:val="24"/>
        </w:rPr>
        <w:t>Antibacterial activity of Ag-</w:t>
      </w:r>
      <w:r w:rsidR="00EC0866">
        <w:rPr>
          <w:rFonts w:cs="Times New Roman"/>
          <w:b/>
          <w:szCs w:val="24"/>
        </w:rPr>
        <w:t>Fe</w:t>
      </w:r>
      <w:r w:rsidR="00EC0866" w:rsidRPr="00944FA7">
        <w:rPr>
          <w:rFonts w:cs="Times New Roman"/>
          <w:b/>
          <w:szCs w:val="24"/>
        </w:rPr>
        <w:t xml:space="preserve"> NPs synthesized </w:t>
      </w:r>
      <w:bookmarkStart w:id="6" w:name="_Toc198424551"/>
      <w:bookmarkStart w:id="7" w:name="_Toc198427523"/>
      <w:bookmarkStart w:id="8" w:name="_Toc198428038"/>
      <w:bookmarkStart w:id="9" w:name="_Toc198428908"/>
      <w:bookmarkStart w:id="10" w:name="_Toc198430681"/>
      <w:bookmarkStart w:id="11" w:name="_Toc198466520"/>
    </w:p>
    <w:bookmarkEnd w:id="6"/>
    <w:bookmarkEnd w:id="7"/>
    <w:bookmarkEnd w:id="8"/>
    <w:bookmarkEnd w:id="9"/>
    <w:bookmarkEnd w:id="10"/>
    <w:bookmarkEnd w:id="11"/>
    <w:p w14:paraId="473E8AC5" w14:textId="2C4AEC0B" w:rsidR="005434BD" w:rsidRPr="00A34B86" w:rsidRDefault="005434BD" w:rsidP="005434BD">
      <w:pPr>
        <w:pStyle w:val="NormalWeb"/>
        <w:spacing w:before="0" w:beforeAutospacing="0" w:after="0" w:afterAutospacing="0" w:line="480" w:lineRule="auto"/>
        <w:jc w:val="both"/>
      </w:pPr>
      <w:r w:rsidRPr="00A34B86">
        <w:rPr>
          <w:rStyle w:val="fadeinm1hgl8"/>
          <w:rFonts w:eastAsiaTheme="majorEastAsia"/>
        </w:rPr>
        <w:t xml:space="preserve">The biosynthesized Ag–Fe nanoparticles were evaluated for their </w:t>
      </w:r>
      <w:r w:rsidRPr="00A34B86">
        <w:rPr>
          <w:rStyle w:val="fadeinm1hgl8"/>
          <w:rFonts w:eastAsiaTheme="majorEastAsia"/>
          <w:bCs/>
        </w:rPr>
        <w:t>antibacterial efficacy</w:t>
      </w:r>
      <w:r w:rsidRPr="00A34B86">
        <w:rPr>
          <w:rStyle w:val="fadeinm1hgl8"/>
          <w:rFonts w:eastAsiaTheme="majorEastAsia"/>
        </w:rPr>
        <w:t xml:space="preserve"> against four pathogenic bacteria: </w:t>
      </w:r>
      <w:r w:rsidRPr="00A34B86">
        <w:rPr>
          <w:rStyle w:val="fadeinm1hgl8"/>
          <w:rFonts w:eastAsiaTheme="majorEastAsia"/>
          <w:i/>
          <w:iCs/>
        </w:rPr>
        <w:t>Escherichia coli</w:t>
      </w:r>
      <w:r w:rsidRPr="00A34B86">
        <w:rPr>
          <w:rStyle w:val="fadeinm1hgl8"/>
          <w:rFonts w:eastAsiaTheme="majorEastAsia"/>
        </w:rPr>
        <w:t xml:space="preserve">, </w:t>
      </w:r>
      <w:r w:rsidRPr="00A34B86">
        <w:rPr>
          <w:rStyle w:val="fadeinm1hgl8"/>
          <w:rFonts w:eastAsiaTheme="majorEastAsia"/>
          <w:i/>
          <w:iCs/>
        </w:rPr>
        <w:t>Salmonella typhi</w:t>
      </w:r>
      <w:r w:rsidRPr="00A34B86">
        <w:rPr>
          <w:rStyle w:val="fadeinm1hgl8"/>
          <w:rFonts w:eastAsiaTheme="majorEastAsia"/>
        </w:rPr>
        <w:t xml:space="preserve">, </w:t>
      </w:r>
      <w:r w:rsidRPr="00A34B86">
        <w:rPr>
          <w:rStyle w:val="fadeinm1hgl8"/>
          <w:rFonts w:eastAsiaTheme="majorEastAsia"/>
          <w:i/>
          <w:iCs/>
        </w:rPr>
        <w:t>Pseudomonas aeruginosa</w:t>
      </w:r>
      <w:r w:rsidRPr="00A34B86">
        <w:rPr>
          <w:rStyle w:val="fadeinm1hgl8"/>
          <w:rFonts w:eastAsiaTheme="majorEastAsia"/>
        </w:rPr>
        <w:t xml:space="preserve">, and </w:t>
      </w:r>
      <w:r w:rsidRPr="00A34B86">
        <w:rPr>
          <w:rStyle w:val="fadeinm1hgl8"/>
          <w:rFonts w:eastAsiaTheme="majorEastAsia"/>
          <w:i/>
          <w:iCs/>
        </w:rPr>
        <w:t>Klebsiella pneumoniae</w:t>
      </w:r>
      <w:r w:rsidRPr="00A34B86">
        <w:rPr>
          <w:rStyle w:val="fadeinm1hgl8"/>
          <w:rFonts w:eastAsiaTheme="majorEastAsia"/>
        </w:rPr>
        <w:t xml:space="preserve">. These organisms are all Gram-negative bacteria associated with serious </w:t>
      </w:r>
      <w:r w:rsidRPr="00A34B86">
        <w:rPr>
          <w:rStyle w:val="fadeinm1hgl8"/>
          <w:rFonts w:eastAsiaTheme="majorEastAsia"/>
        </w:rPr>
        <w:lastRenderedPageBreak/>
        <w:t>infections (including diarrheal disease, typhoid fever, nosocomial pneumonia, etc.), and notably, many strains are multidrug-resistant. The Ag–Fe BNPs demonstrated significant antibacterial activity in disk diffusion assays, as evidenced by clear inhibition zones.</w:t>
      </w:r>
    </w:p>
    <w:p w14:paraId="52E5637E" w14:textId="1EE1BF18" w:rsidR="005434BD" w:rsidRDefault="005434BD" w:rsidP="00331E0A">
      <w:pPr>
        <w:rPr>
          <w:rStyle w:val="fadeinm1hgl8"/>
          <w:rFonts w:eastAsiaTheme="majorEastAsia"/>
        </w:rPr>
      </w:pPr>
      <w:r w:rsidRPr="00A34B86">
        <w:rPr>
          <w:rStyle w:val="fadeinm1hgl8"/>
        </w:rPr>
        <w:t>In th</w:t>
      </w:r>
      <w:r w:rsidR="00331E0A">
        <w:rPr>
          <w:rStyle w:val="fadeinm1hgl8"/>
          <w:rFonts w:eastAsiaTheme="majorEastAsia"/>
        </w:rPr>
        <w:t>is</w:t>
      </w:r>
      <w:r w:rsidRPr="00A34B86">
        <w:rPr>
          <w:rStyle w:val="fadeinm1hgl8"/>
        </w:rPr>
        <w:t xml:space="preserve"> study, the Ag–Fe NPs produced measurable zones of inhibition against all tested bacteria, indicating a broad-spectrum antibacterial effect</w:t>
      </w:r>
      <w:r w:rsidR="00331E0A">
        <w:rPr>
          <w:rStyle w:val="fadeinm1hgl8"/>
          <w:rFonts w:eastAsiaTheme="majorEastAsia"/>
        </w:rPr>
        <w:t xml:space="preserve"> </w:t>
      </w:r>
      <w:proofErr w:type="gramStart"/>
      <w:r w:rsidR="00331E0A" w:rsidRPr="00FB4A60">
        <w:t>The</w:t>
      </w:r>
      <w:proofErr w:type="gramEnd"/>
      <w:r w:rsidR="00331E0A" w:rsidRPr="00FB4A60">
        <w:t xml:space="preserve"> result confirm</w:t>
      </w:r>
      <w:r w:rsidR="00331E0A">
        <w:t>ed</w:t>
      </w:r>
      <w:r w:rsidR="00331E0A" w:rsidRPr="00FB4A60">
        <w:t xml:space="preserve"> that the green-synthesized Ag–Fe NPs possess </w:t>
      </w:r>
      <w:r w:rsidR="00331E0A" w:rsidRPr="00FB4A60">
        <w:rPr>
          <w:bCs/>
        </w:rPr>
        <w:t>broad-spectrum antibacterial activity</w:t>
      </w:r>
      <w:r w:rsidR="00331E0A" w:rsidRPr="00FB4A60">
        <w:t xml:space="preserve">, with the strongest effect against </w:t>
      </w:r>
      <w:r w:rsidR="00331E0A" w:rsidRPr="00FB4A60">
        <w:rPr>
          <w:i/>
          <w:iCs/>
        </w:rPr>
        <w:t>P. aeruginosa</w:t>
      </w:r>
      <w:r w:rsidR="00CE272B">
        <w:rPr>
          <w:i/>
          <w:iCs/>
        </w:rPr>
        <w:t xml:space="preserve"> </w:t>
      </w:r>
      <w:r w:rsidR="00CE272B">
        <w:t>as depicted in Table 3</w:t>
      </w:r>
      <w:r w:rsidRPr="00A34B86">
        <w:rPr>
          <w:rStyle w:val="fadeinm1hgl8"/>
        </w:rPr>
        <w:t xml:space="preserve">. </w:t>
      </w:r>
      <w:r w:rsidR="005D28F7">
        <w:rPr>
          <w:rStyle w:val="fadeinm1hgl8"/>
          <w:rFonts w:eastAsiaTheme="majorEastAsia"/>
        </w:rPr>
        <w:t xml:space="preserve">Our findings align with </w:t>
      </w:r>
      <w:r w:rsidRPr="00A34B86">
        <w:rPr>
          <w:rStyle w:val="fadeinm1hgl8"/>
          <w:bCs/>
        </w:rPr>
        <w:t>zones</w:t>
      </w:r>
      <w:r w:rsidRPr="00A34B86">
        <w:rPr>
          <w:rStyle w:val="fadeinm1hgl8"/>
        </w:rPr>
        <w:t xml:space="preserve"> </w:t>
      </w:r>
      <w:r w:rsidR="005D28F7">
        <w:rPr>
          <w:rStyle w:val="fadeinm1hgl8"/>
          <w:rFonts w:eastAsiaTheme="majorEastAsia"/>
        </w:rPr>
        <w:t xml:space="preserve">of </w:t>
      </w:r>
      <w:r w:rsidR="005D28F7" w:rsidRPr="00A34B86">
        <w:rPr>
          <w:rStyle w:val="fadeinm1hgl8"/>
          <w:bCs/>
        </w:rPr>
        <w:t>inhibition</w:t>
      </w:r>
      <w:r w:rsidR="005D28F7" w:rsidRPr="00A34B86">
        <w:rPr>
          <w:rStyle w:val="fadeinm1hgl8"/>
          <w:rFonts w:eastAsiaTheme="majorEastAsia"/>
        </w:rPr>
        <w:t xml:space="preserve"> </w:t>
      </w:r>
      <w:r w:rsidRPr="00A34B86">
        <w:rPr>
          <w:rStyle w:val="fadeinm1hgl8"/>
        </w:rPr>
        <w:t xml:space="preserve">reported </w:t>
      </w:r>
      <w:r w:rsidR="005D28F7">
        <w:rPr>
          <w:rStyle w:val="fadeinm1hgl8"/>
          <w:rFonts w:eastAsiaTheme="majorEastAsia"/>
        </w:rPr>
        <w:t>by</w:t>
      </w:r>
      <w:r w:rsidRPr="00A34B86">
        <w:rPr>
          <w:rStyle w:val="fadeinm1hgl8"/>
        </w:rPr>
        <w:t xml:space="preserve"> </w:t>
      </w:r>
      <w:proofErr w:type="spellStart"/>
      <w:r w:rsidRPr="00A34B86">
        <w:rPr>
          <w:rStyle w:val="fadeinm1hgl8"/>
          <w:bCs/>
        </w:rPr>
        <w:t>Deljou</w:t>
      </w:r>
      <w:proofErr w:type="spellEnd"/>
      <w:r w:rsidRPr="00A34B86">
        <w:rPr>
          <w:rStyle w:val="fadeinm1hgl8"/>
          <w:bCs/>
        </w:rPr>
        <w:t xml:space="preserve"> </w:t>
      </w:r>
      <w:r w:rsidR="005D28F7">
        <w:rPr>
          <w:rStyle w:val="fadeinm1hgl8"/>
          <w:rFonts w:eastAsiaTheme="majorEastAsia"/>
          <w:bCs/>
        </w:rPr>
        <w:t>and</w:t>
      </w:r>
      <w:r w:rsidRPr="00A34B86">
        <w:rPr>
          <w:rStyle w:val="fadeinm1hgl8"/>
          <w:bCs/>
        </w:rPr>
        <w:t xml:space="preserve"> </w:t>
      </w:r>
      <w:proofErr w:type="spellStart"/>
      <w:r w:rsidRPr="00A34B86">
        <w:rPr>
          <w:rStyle w:val="fadeinm1hgl8"/>
          <w:bCs/>
        </w:rPr>
        <w:t>Goudarzi</w:t>
      </w:r>
      <w:proofErr w:type="spellEnd"/>
      <w:r w:rsidRPr="00A34B86">
        <w:rPr>
          <w:rStyle w:val="fadeinm1hgl8"/>
          <w:bCs/>
        </w:rPr>
        <w:t xml:space="preserve"> (2016)</w:t>
      </w:r>
      <w:r w:rsidR="005D28F7">
        <w:rPr>
          <w:rStyle w:val="fadeinm1hgl8"/>
          <w:rFonts w:eastAsiaTheme="majorEastAsia"/>
          <w:bCs/>
        </w:rPr>
        <w:t>, they</w:t>
      </w:r>
      <w:r w:rsidRPr="00A34B86">
        <w:rPr>
          <w:rStyle w:val="fadeinm1hgl8"/>
        </w:rPr>
        <w:t xml:space="preserve"> </w:t>
      </w:r>
      <w:r w:rsidR="005D28F7">
        <w:rPr>
          <w:rStyle w:val="fadeinm1hgl8"/>
          <w:rFonts w:eastAsiaTheme="majorEastAsia"/>
        </w:rPr>
        <w:t xml:space="preserve">observed </w:t>
      </w:r>
      <w:r w:rsidRPr="00A34B86">
        <w:rPr>
          <w:rStyle w:val="fadeinm1hgl8"/>
        </w:rPr>
        <w:t xml:space="preserve">biosynthesized </w:t>
      </w:r>
      <w:proofErr w:type="spellStart"/>
      <w:r w:rsidRPr="00A34B86">
        <w:rPr>
          <w:rStyle w:val="fadeinm1hgl8"/>
        </w:rPr>
        <w:t>AgNPs</w:t>
      </w:r>
      <w:proofErr w:type="spellEnd"/>
      <w:r w:rsidRPr="00A34B86">
        <w:rPr>
          <w:rStyle w:val="fadeinm1hgl8"/>
        </w:rPr>
        <w:t xml:space="preserve"> yielded a 22 mm zone against </w:t>
      </w:r>
      <w:r w:rsidRPr="00A34B86">
        <w:rPr>
          <w:rStyle w:val="fadeinm1hgl8"/>
          <w:i/>
          <w:iCs/>
        </w:rPr>
        <w:t>E. coli</w:t>
      </w:r>
      <w:r w:rsidRPr="00A34B86">
        <w:rPr>
          <w:rStyle w:val="fadeinm1hgl8"/>
        </w:rPr>
        <w:t xml:space="preserve"> and 19 mm against </w:t>
      </w:r>
      <w:r w:rsidRPr="00A34B86">
        <w:rPr>
          <w:rStyle w:val="fadeinm1hgl8"/>
          <w:i/>
          <w:iCs/>
        </w:rPr>
        <w:t>S. typhi</w:t>
      </w:r>
      <w:r w:rsidRPr="00A34B86">
        <w:rPr>
          <w:rStyle w:val="fadeinm1hgl8"/>
        </w:rPr>
        <w:t xml:space="preserve"> under similar concentrations. </w:t>
      </w:r>
      <w:r w:rsidRPr="00A34B86">
        <w:rPr>
          <w:rStyle w:val="fadeinm1hgl8"/>
          <w:bCs/>
        </w:rPr>
        <w:t xml:space="preserve">Lateef </w:t>
      </w:r>
      <w:r w:rsidRPr="005D28F7">
        <w:rPr>
          <w:rStyle w:val="fadeinm1hgl8"/>
          <w:bCs/>
          <w:i/>
          <w:iCs/>
        </w:rPr>
        <w:t>et al</w:t>
      </w:r>
      <w:r w:rsidRPr="00A34B86">
        <w:rPr>
          <w:rStyle w:val="fadeinm1hgl8"/>
          <w:bCs/>
        </w:rPr>
        <w:t>. (2016)</w:t>
      </w:r>
      <w:r w:rsidRPr="00A34B86">
        <w:rPr>
          <w:rStyle w:val="fadeinm1hgl8"/>
        </w:rPr>
        <w:t xml:space="preserve"> observed complete growth inhibition of </w:t>
      </w:r>
      <w:r w:rsidRPr="00A34B86">
        <w:rPr>
          <w:rStyle w:val="fadeinm1hgl8"/>
          <w:i/>
          <w:iCs/>
        </w:rPr>
        <w:t>E. coli</w:t>
      </w:r>
      <w:r w:rsidRPr="00A34B86">
        <w:rPr>
          <w:rStyle w:val="fadeinm1hgl8"/>
        </w:rPr>
        <w:t xml:space="preserve"> and </w:t>
      </w:r>
      <w:r w:rsidRPr="00A34B86">
        <w:rPr>
          <w:rStyle w:val="fadeinm1hgl8"/>
          <w:i/>
          <w:iCs/>
        </w:rPr>
        <w:t>K. pneumoniae</w:t>
      </w:r>
      <w:r w:rsidRPr="00A34B86">
        <w:rPr>
          <w:rStyle w:val="fadeinm1hgl8"/>
        </w:rPr>
        <w:t xml:space="preserve"> when </w:t>
      </w:r>
      <w:r w:rsidR="005D28F7">
        <w:rPr>
          <w:rStyle w:val="fadeinm1hgl8"/>
          <w:rFonts w:eastAsiaTheme="majorEastAsia"/>
        </w:rPr>
        <w:t xml:space="preserve">they </w:t>
      </w:r>
      <w:r w:rsidRPr="00A34B86">
        <w:rPr>
          <w:rStyle w:val="fadeinm1hgl8"/>
        </w:rPr>
        <w:t>us</w:t>
      </w:r>
      <w:r w:rsidR="005D28F7">
        <w:rPr>
          <w:rStyle w:val="fadeinm1hgl8"/>
          <w:rFonts w:eastAsiaTheme="majorEastAsia"/>
        </w:rPr>
        <w:t>ed</w:t>
      </w:r>
      <w:r w:rsidRPr="00A34B86">
        <w:rPr>
          <w:rStyle w:val="fadeinm1hgl8"/>
        </w:rPr>
        <w:t xml:space="preserve"> 40 µg/mL of </w:t>
      </w:r>
      <w:proofErr w:type="spellStart"/>
      <w:r w:rsidRPr="00A34B86">
        <w:rPr>
          <w:rStyle w:val="fadeinm1hgl8"/>
        </w:rPr>
        <w:t>AgNPs</w:t>
      </w:r>
      <w:proofErr w:type="spellEnd"/>
      <w:r w:rsidRPr="00A34B86">
        <w:rPr>
          <w:rStyle w:val="fadeinm1hgl8"/>
        </w:rPr>
        <w:t xml:space="preserve"> synthesized from cocoa pod extract, highlighting how effective biogenic Ag-containing NPs can be even against drug-resistant strains. </w:t>
      </w:r>
      <w:r w:rsidR="00C8784D" w:rsidRPr="00944FA7">
        <w:rPr>
          <w:rFonts w:cs="Times New Roman"/>
          <w:szCs w:val="24"/>
        </w:rPr>
        <w:t xml:space="preserve">Donga </w:t>
      </w:r>
      <w:r w:rsidR="00C8784D">
        <w:t xml:space="preserve">and </w:t>
      </w:r>
      <w:r w:rsidR="00C8784D" w:rsidRPr="00944FA7">
        <w:rPr>
          <w:rFonts w:cs="Times New Roman"/>
          <w:szCs w:val="24"/>
        </w:rPr>
        <w:t>Chanda (2021</w:t>
      </w:r>
      <w:r w:rsidR="00C8784D">
        <w:t>) also reported similar zones of inhibition</w:t>
      </w:r>
      <w:r w:rsidR="00331E0A">
        <w:t xml:space="preserve"> against gram positive and negative</w:t>
      </w:r>
      <w:r w:rsidR="00C8784D">
        <w:t xml:space="preserve"> clinical isolates</w:t>
      </w:r>
      <w:r w:rsidR="00331E0A">
        <w:t xml:space="preserve">. </w:t>
      </w:r>
      <w:r w:rsidRPr="00A34B86">
        <w:rPr>
          <w:rStyle w:val="fadeinm1hgl8"/>
        </w:rPr>
        <w:t xml:space="preserve">Notably, some studies report extremely large inhibition zones with biogenic </w:t>
      </w:r>
      <w:proofErr w:type="spellStart"/>
      <w:r w:rsidRPr="00A34B86">
        <w:rPr>
          <w:rStyle w:val="fadeinm1hgl8"/>
        </w:rPr>
        <w:t>AgNPs</w:t>
      </w:r>
      <w:proofErr w:type="spellEnd"/>
      <w:r w:rsidRPr="00A34B86">
        <w:rPr>
          <w:rStyle w:val="fadeinm1hgl8"/>
        </w:rPr>
        <w:t xml:space="preserve">. </w:t>
      </w:r>
      <w:proofErr w:type="spellStart"/>
      <w:r w:rsidRPr="00A34B86">
        <w:rPr>
          <w:rStyle w:val="fadeinm1hgl8"/>
          <w:bCs/>
        </w:rPr>
        <w:t>Hamouda</w:t>
      </w:r>
      <w:proofErr w:type="spellEnd"/>
      <w:r w:rsidRPr="00A34B86">
        <w:rPr>
          <w:rStyle w:val="fadeinm1hgl8"/>
          <w:bCs/>
        </w:rPr>
        <w:t xml:space="preserve"> and </w:t>
      </w:r>
      <w:proofErr w:type="spellStart"/>
      <w:r w:rsidRPr="00A34B86">
        <w:rPr>
          <w:rStyle w:val="fadeinm1hgl8"/>
          <w:bCs/>
        </w:rPr>
        <w:t>Aljohani</w:t>
      </w:r>
      <w:proofErr w:type="spellEnd"/>
      <w:r w:rsidRPr="00A34B86">
        <w:rPr>
          <w:rStyle w:val="fadeinm1hgl8"/>
          <w:bCs/>
        </w:rPr>
        <w:t xml:space="preserve"> (2024)</w:t>
      </w:r>
      <w:r w:rsidRPr="00A34B86">
        <w:rPr>
          <w:rStyle w:val="fadeinm1hgl8"/>
        </w:rPr>
        <w:t xml:space="preserve"> achieved zones up to </w:t>
      </w:r>
      <w:r w:rsidRPr="005D28F7">
        <w:rPr>
          <w:rStyle w:val="fadeinm1hgl8"/>
        </w:rPr>
        <w:t>38 mm</w:t>
      </w:r>
      <w:r w:rsidRPr="00A34B86">
        <w:rPr>
          <w:rStyle w:val="fadeinm1hgl8"/>
        </w:rPr>
        <w:t xml:space="preserve"> against </w:t>
      </w:r>
      <w:r w:rsidRPr="00A34B86">
        <w:rPr>
          <w:rStyle w:val="fadeinm1hgl8"/>
          <w:i/>
          <w:iCs/>
        </w:rPr>
        <w:t>E. coli</w:t>
      </w:r>
      <w:r w:rsidRPr="00A34B86">
        <w:rPr>
          <w:rStyle w:val="fadeinm1hgl8"/>
        </w:rPr>
        <w:t xml:space="preserve">, </w:t>
      </w:r>
      <w:r w:rsidRPr="00A34B86">
        <w:rPr>
          <w:rStyle w:val="fadeinm1hgl8"/>
          <w:i/>
          <w:iCs/>
        </w:rPr>
        <w:t>P. aeruginosa</w:t>
      </w:r>
      <w:r w:rsidRPr="00A34B86">
        <w:rPr>
          <w:rStyle w:val="fadeinm1hgl8"/>
        </w:rPr>
        <w:t xml:space="preserve">, and </w:t>
      </w:r>
      <w:r w:rsidRPr="00A34B86">
        <w:rPr>
          <w:rStyle w:val="fadeinm1hgl8"/>
          <w:i/>
          <w:iCs/>
        </w:rPr>
        <w:t>K. pneumoniae</w:t>
      </w:r>
      <w:r w:rsidRPr="00A34B86">
        <w:rPr>
          <w:rStyle w:val="fadeinm1hgl8"/>
        </w:rPr>
        <w:t xml:space="preserve"> using seaweed-derived </w:t>
      </w:r>
      <w:proofErr w:type="spellStart"/>
      <w:r w:rsidRPr="00A34B86">
        <w:rPr>
          <w:rStyle w:val="fadeinm1hgl8"/>
        </w:rPr>
        <w:t>AgNPs</w:t>
      </w:r>
      <w:proofErr w:type="spellEnd"/>
      <w:r w:rsidRPr="00A34B86">
        <w:rPr>
          <w:rStyle w:val="fadeinm1hgl8"/>
        </w:rPr>
        <w:t xml:space="preserve"> at high concentration outperforming even standard antibiotics in that comparison. </w:t>
      </w:r>
      <w:r w:rsidR="00331E0A" w:rsidRPr="00A34B86">
        <w:rPr>
          <w:rStyle w:val="fadeinm1hgl8"/>
        </w:rPr>
        <w:t xml:space="preserve">Ag–Fe NPs showed inhibition in this range, indicating a strong </w:t>
      </w:r>
      <w:r w:rsidR="00331E0A">
        <w:rPr>
          <w:rStyle w:val="fadeinm1hgl8"/>
          <w:rFonts w:eastAsiaTheme="majorEastAsia"/>
        </w:rPr>
        <w:t xml:space="preserve">antibacterial </w:t>
      </w:r>
      <w:r w:rsidR="00331E0A" w:rsidRPr="00A34B86">
        <w:rPr>
          <w:rStyle w:val="fadeinm1hgl8"/>
        </w:rPr>
        <w:t>activity</w:t>
      </w:r>
      <w:r w:rsidR="00331E0A">
        <w:rPr>
          <w:rStyle w:val="fadeinm1hgl8"/>
          <w:rFonts w:eastAsiaTheme="majorEastAsia"/>
        </w:rPr>
        <w:t>.</w:t>
      </w:r>
    </w:p>
    <w:p w14:paraId="4B2C63B2" w14:textId="77777777" w:rsidR="00CE272B" w:rsidRPr="00B66E02" w:rsidRDefault="00CE272B" w:rsidP="00CE272B">
      <w:pPr>
        <w:rPr>
          <w:b/>
        </w:rPr>
      </w:pPr>
      <w:r w:rsidRPr="00331E0A">
        <w:rPr>
          <w:rStyle w:val="fadeinm1hgl8"/>
          <w:b/>
          <w:bCs/>
        </w:rPr>
        <w:t>Table 3</w:t>
      </w:r>
      <w:r w:rsidRPr="00B66E02">
        <w:rPr>
          <w:rStyle w:val="fadeinm1hgl8"/>
        </w:rPr>
        <w:t xml:space="preserve"> Zones of Inhibition of Ag–</w:t>
      </w:r>
      <w:r>
        <w:rPr>
          <w:rStyle w:val="fadeinm1hgl8"/>
        </w:rPr>
        <w:t>Fe</w:t>
      </w:r>
      <w:r w:rsidRPr="00B66E02">
        <w:rPr>
          <w:rStyle w:val="fadeinm1hgl8"/>
        </w:rPr>
        <w:t xml:space="preserve"> N</w:t>
      </w:r>
      <w:r>
        <w:rPr>
          <w:rStyle w:val="fadeinm1hgl8"/>
        </w:rPr>
        <w:t>Ps on Bacteria Isolates</w:t>
      </w:r>
    </w:p>
    <w:tbl>
      <w:tblPr>
        <w:tblStyle w:val="PlainTable2"/>
        <w:tblW w:w="9082" w:type="dxa"/>
        <w:tblInd w:w="90" w:type="dxa"/>
        <w:tblLook w:val="0620" w:firstRow="1" w:lastRow="0" w:firstColumn="0" w:lastColumn="0" w:noHBand="1" w:noVBand="1"/>
      </w:tblPr>
      <w:tblGrid>
        <w:gridCol w:w="2659"/>
        <w:gridCol w:w="1481"/>
        <w:gridCol w:w="1481"/>
        <w:gridCol w:w="1619"/>
        <w:gridCol w:w="1842"/>
      </w:tblGrid>
      <w:tr w:rsidR="00CE272B" w14:paraId="73A61559" w14:textId="77777777" w:rsidTr="00C54FC7">
        <w:trPr>
          <w:cnfStyle w:val="100000000000" w:firstRow="1" w:lastRow="0" w:firstColumn="0" w:lastColumn="0" w:oddVBand="0" w:evenVBand="0" w:oddHBand="0" w:evenHBand="0" w:firstRowFirstColumn="0" w:firstRowLastColumn="0" w:lastRowFirstColumn="0" w:lastRowLastColumn="0"/>
          <w:trHeight w:val="422"/>
        </w:trPr>
        <w:tc>
          <w:tcPr>
            <w:tcW w:w="2660" w:type="dxa"/>
            <w:hideMark/>
          </w:tcPr>
          <w:p w14:paraId="00F98BE5" w14:textId="77777777" w:rsidR="00CE272B" w:rsidRPr="00B66E02" w:rsidRDefault="00CE272B" w:rsidP="00C54FC7">
            <w:pPr>
              <w:spacing w:line="240" w:lineRule="auto"/>
              <w:rPr>
                <w:b w:val="0"/>
                <w:bCs w:val="0"/>
              </w:rPr>
            </w:pPr>
            <w:r w:rsidRPr="00B66E02">
              <w:rPr>
                <w:rStyle w:val="fadeinm1hgl8"/>
                <w:b w:val="0"/>
              </w:rPr>
              <w:t>Sample</w:t>
            </w:r>
          </w:p>
        </w:tc>
        <w:tc>
          <w:tcPr>
            <w:tcW w:w="0" w:type="auto"/>
            <w:hideMark/>
          </w:tcPr>
          <w:p w14:paraId="007876B5" w14:textId="77777777" w:rsidR="00CE272B" w:rsidRPr="00B66E02" w:rsidRDefault="00CE272B" w:rsidP="00C54FC7">
            <w:pPr>
              <w:spacing w:line="240" w:lineRule="auto"/>
              <w:jc w:val="center"/>
              <w:rPr>
                <w:b w:val="0"/>
                <w:bCs w:val="0"/>
                <w:i/>
              </w:rPr>
            </w:pPr>
            <w:r w:rsidRPr="00B66E02">
              <w:rPr>
                <w:rStyle w:val="fadeinm1hgl8"/>
                <w:b w:val="0"/>
                <w:bCs w:val="0"/>
                <w:i/>
              </w:rPr>
              <w:t>E. coli</w:t>
            </w:r>
          </w:p>
        </w:tc>
        <w:tc>
          <w:tcPr>
            <w:tcW w:w="0" w:type="auto"/>
            <w:hideMark/>
          </w:tcPr>
          <w:p w14:paraId="286EBF2B" w14:textId="77777777" w:rsidR="00CE272B" w:rsidRPr="00B66E02" w:rsidRDefault="00CE272B" w:rsidP="00C54FC7">
            <w:pPr>
              <w:spacing w:line="240" w:lineRule="auto"/>
              <w:jc w:val="center"/>
              <w:rPr>
                <w:b w:val="0"/>
                <w:bCs w:val="0"/>
                <w:i/>
              </w:rPr>
            </w:pPr>
            <w:r w:rsidRPr="00B66E02">
              <w:rPr>
                <w:rStyle w:val="fadeinm1hgl8"/>
                <w:b w:val="0"/>
                <w:bCs w:val="0"/>
                <w:i/>
              </w:rPr>
              <w:t>S. typhi</w:t>
            </w:r>
          </w:p>
        </w:tc>
        <w:tc>
          <w:tcPr>
            <w:tcW w:w="0" w:type="auto"/>
            <w:hideMark/>
          </w:tcPr>
          <w:p w14:paraId="3BA8A98D" w14:textId="77777777" w:rsidR="00CE272B" w:rsidRPr="00B66E02" w:rsidRDefault="00CE272B" w:rsidP="00C54FC7">
            <w:pPr>
              <w:spacing w:line="240" w:lineRule="auto"/>
              <w:jc w:val="center"/>
              <w:rPr>
                <w:b w:val="0"/>
                <w:bCs w:val="0"/>
                <w:i/>
              </w:rPr>
            </w:pPr>
            <w:r w:rsidRPr="00B66E02">
              <w:rPr>
                <w:rStyle w:val="fadeinm1hgl8"/>
                <w:b w:val="0"/>
                <w:bCs w:val="0"/>
                <w:i/>
              </w:rPr>
              <w:t>P. aeruginosa</w:t>
            </w:r>
          </w:p>
        </w:tc>
        <w:tc>
          <w:tcPr>
            <w:tcW w:w="1842" w:type="dxa"/>
            <w:hideMark/>
          </w:tcPr>
          <w:p w14:paraId="507D5802" w14:textId="77777777" w:rsidR="00CE272B" w:rsidRPr="00B66E02" w:rsidRDefault="00CE272B" w:rsidP="00C54FC7">
            <w:pPr>
              <w:spacing w:line="240" w:lineRule="auto"/>
              <w:jc w:val="center"/>
              <w:rPr>
                <w:b w:val="0"/>
                <w:bCs w:val="0"/>
                <w:i/>
              </w:rPr>
            </w:pPr>
            <w:r w:rsidRPr="00B66E02">
              <w:rPr>
                <w:rStyle w:val="fadeinm1hgl8"/>
                <w:b w:val="0"/>
                <w:bCs w:val="0"/>
                <w:i/>
              </w:rPr>
              <w:t>K</w:t>
            </w:r>
            <w:r>
              <w:rPr>
                <w:rStyle w:val="fadeinm1hgl8"/>
                <w:b w:val="0"/>
                <w:bCs w:val="0"/>
                <w:i/>
              </w:rPr>
              <w:t>.</w:t>
            </w:r>
            <w:r w:rsidRPr="00B66E02">
              <w:rPr>
                <w:rStyle w:val="fadeinm1hgl8"/>
                <w:b w:val="0"/>
                <w:bCs w:val="0"/>
                <w:i/>
              </w:rPr>
              <w:t xml:space="preserve"> pneumoniae</w:t>
            </w:r>
          </w:p>
        </w:tc>
      </w:tr>
      <w:tr w:rsidR="00CE272B" w14:paraId="1D6C2C8F" w14:textId="77777777" w:rsidTr="00C54FC7">
        <w:trPr>
          <w:trHeight w:val="440"/>
        </w:trPr>
        <w:tc>
          <w:tcPr>
            <w:tcW w:w="2660" w:type="dxa"/>
            <w:hideMark/>
          </w:tcPr>
          <w:p w14:paraId="458DE241" w14:textId="77777777" w:rsidR="00CE272B" w:rsidRPr="00B66E02" w:rsidRDefault="00CE272B" w:rsidP="00C54FC7">
            <w:pPr>
              <w:spacing w:line="240" w:lineRule="auto"/>
            </w:pPr>
            <w:r w:rsidRPr="00B66E02">
              <w:rPr>
                <w:rStyle w:val="fadeinm1hgl8"/>
                <w:bCs/>
              </w:rPr>
              <w:t>Ag–</w:t>
            </w:r>
            <w:r>
              <w:rPr>
                <w:rStyle w:val="fadeinm1hgl8"/>
                <w:bCs/>
              </w:rPr>
              <w:t>Fe NPs</w:t>
            </w:r>
          </w:p>
        </w:tc>
        <w:tc>
          <w:tcPr>
            <w:tcW w:w="0" w:type="auto"/>
          </w:tcPr>
          <w:p w14:paraId="6F2DB93E" w14:textId="77777777" w:rsidR="00CE272B" w:rsidRDefault="00CE272B" w:rsidP="00C54FC7">
            <w:pPr>
              <w:spacing w:line="240" w:lineRule="auto"/>
              <w:jc w:val="center"/>
            </w:pPr>
            <w:r>
              <w:t xml:space="preserve">12.93 </w:t>
            </w:r>
            <w:r>
              <w:rPr>
                <w:rStyle w:val="fadeinm1hgl8"/>
              </w:rPr>
              <w:t>± 0.40</w:t>
            </w:r>
          </w:p>
        </w:tc>
        <w:tc>
          <w:tcPr>
            <w:tcW w:w="0" w:type="auto"/>
          </w:tcPr>
          <w:p w14:paraId="4828735D" w14:textId="77777777" w:rsidR="00CE272B" w:rsidRDefault="00CE272B" w:rsidP="00C54FC7">
            <w:pPr>
              <w:spacing w:line="240" w:lineRule="auto"/>
              <w:jc w:val="center"/>
            </w:pPr>
            <w:r>
              <w:t xml:space="preserve">14.90 </w:t>
            </w:r>
            <w:r>
              <w:rPr>
                <w:rStyle w:val="fadeinm1hgl8"/>
              </w:rPr>
              <w:t>± 0.31</w:t>
            </w:r>
          </w:p>
        </w:tc>
        <w:tc>
          <w:tcPr>
            <w:tcW w:w="0" w:type="auto"/>
          </w:tcPr>
          <w:p w14:paraId="52DE89BB" w14:textId="77777777" w:rsidR="00CE272B" w:rsidRDefault="00CE272B" w:rsidP="00C54FC7">
            <w:pPr>
              <w:spacing w:line="240" w:lineRule="auto"/>
              <w:jc w:val="center"/>
            </w:pPr>
            <w:r>
              <w:t xml:space="preserve">17.16 </w:t>
            </w:r>
            <w:r>
              <w:rPr>
                <w:rStyle w:val="fadeinm1hgl8"/>
              </w:rPr>
              <w:t>± 0.76</w:t>
            </w:r>
          </w:p>
        </w:tc>
        <w:tc>
          <w:tcPr>
            <w:tcW w:w="1842" w:type="dxa"/>
          </w:tcPr>
          <w:p w14:paraId="3E56A7B2" w14:textId="77777777" w:rsidR="00CE272B" w:rsidRDefault="00CE272B" w:rsidP="00C54FC7">
            <w:pPr>
              <w:spacing w:line="240" w:lineRule="auto"/>
              <w:jc w:val="center"/>
            </w:pPr>
            <w:r>
              <w:t xml:space="preserve">12.27 </w:t>
            </w:r>
            <w:r>
              <w:rPr>
                <w:rStyle w:val="fadeinm1hgl8"/>
              </w:rPr>
              <w:t>± 0.46</w:t>
            </w:r>
          </w:p>
        </w:tc>
      </w:tr>
      <w:tr w:rsidR="00CE272B" w14:paraId="3C4B0385" w14:textId="77777777" w:rsidTr="00C54FC7">
        <w:trPr>
          <w:trHeight w:val="630"/>
        </w:trPr>
        <w:tc>
          <w:tcPr>
            <w:tcW w:w="2660" w:type="dxa"/>
            <w:hideMark/>
          </w:tcPr>
          <w:p w14:paraId="59F63C12" w14:textId="77777777" w:rsidR="00CE272B" w:rsidRPr="00B66E02" w:rsidRDefault="00CE272B" w:rsidP="00C54FC7">
            <w:pPr>
              <w:spacing w:line="240" w:lineRule="auto"/>
              <w:rPr>
                <w:bCs/>
              </w:rPr>
            </w:pPr>
            <w:r w:rsidRPr="00B66E02">
              <w:rPr>
                <w:rStyle w:val="fadeinm1hgl8"/>
                <w:bCs/>
              </w:rPr>
              <w:t>Positive Control (PC)</w:t>
            </w:r>
            <w:r>
              <w:rPr>
                <w:rStyle w:val="fadeinm1hgl8"/>
                <w:bCs/>
              </w:rPr>
              <w:t xml:space="preserve"> (gentamycin)</w:t>
            </w:r>
          </w:p>
        </w:tc>
        <w:tc>
          <w:tcPr>
            <w:tcW w:w="0" w:type="auto"/>
            <w:hideMark/>
          </w:tcPr>
          <w:p w14:paraId="566B5B60" w14:textId="77777777" w:rsidR="00CE272B" w:rsidRDefault="00CE272B" w:rsidP="00C54FC7">
            <w:pPr>
              <w:spacing w:line="240" w:lineRule="auto"/>
              <w:jc w:val="center"/>
            </w:pPr>
            <w:r>
              <w:rPr>
                <w:rStyle w:val="fadeinm1hgl8"/>
              </w:rPr>
              <w:t>27.50 ± 0.50</w:t>
            </w:r>
          </w:p>
        </w:tc>
        <w:tc>
          <w:tcPr>
            <w:tcW w:w="0" w:type="auto"/>
            <w:hideMark/>
          </w:tcPr>
          <w:p w14:paraId="6F9D4DBC" w14:textId="77777777" w:rsidR="00CE272B" w:rsidRDefault="00CE272B" w:rsidP="00C54FC7">
            <w:pPr>
              <w:spacing w:line="240" w:lineRule="auto"/>
              <w:jc w:val="center"/>
            </w:pPr>
            <w:r>
              <w:rPr>
                <w:rStyle w:val="fadeinm1hgl8"/>
              </w:rPr>
              <w:t>27.17 ± 0.76</w:t>
            </w:r>
          </w:p>
        </w:tc>
        <w:tc>
          <w:tcPr>
            <w:tcW w:w="0" w:type="auto"/>
            <w:hideMark/>
          </w:tcPr>
          <w:p w14:paraId="00BC19AA" w14:textId="77777777" w:rsidR="00CE272B" w:rsidRDefault="00CE272B" w:rsidP="00C54FC7">
            <w:pPr>
              <w:spacing w:line="240" w:lineRule="auto"/>
              <w:jc w:val="center"/>
            </w:pPr>
            <w:r>
              <w:rPr>
                <w:rStyle w:val="fadeinm1hgl8"/>
              </w:rPr>
              <w:t>27.33 ± 0.58</w:t>
            </w:r>
          </w:p>
        </w:tc>
        <w:tc>
          <w:tcPr>
            <w:tcW w:w="1842" w:type="dxa"/>
            <w:hideMark/>
          </w:tcPr>
          <w:p w14:paraId="4B3145AE" w14:textId="77777777" w:rsidR="00CE272B" w:rsidRDefault="00CE272B" w:rsidP="00C54FC7">
            <w:pPr>
              <w:spacing w:line="240" w:lineRule="auto"/>
              <w:jc w:val="center"/>
            </w:pPr>
            <w:r>
              <w:rPr>
                <w:rStyle w:val="fadeinm1hgl8"/>
              </w:rPr>
              <w:t>29.30 ± 0.30</w:t>
            </w:r>
          </w:p>
        </w:tc>
      </w:tr>
      <w:tr w:rsidR="00CE272B" w14:paraId="345D0F59" w14:textId="77777777" w:rsidTr="00C54FC7">
        <w:trPr>
          <w:trHeight w:val="360"/>
        </w:trPr>
        <w:tc>
          <w:tcPr>
            <w:tcW w:w="2660" w:type="dxa"/>
            <w:hideMark/>
          </w:tcPr>
          <w:p w14:paraId="24D2EC6B" w14:textId="77777777" w:rsidR="00CE272B" w:rsidRPr="00B66E02" w:rsidRDefault="00CE272B" w:rsidP="00C54FC7">
            <w:pPr>
              <w:spacing w:line="240" w:lineRule="auto"/>
            </w:pPr>
            <w:r w:rsidRPr="00B66E02">
              <w:rPr>
                <w:rStyle w:val="fadeinm1hgl8"/>
                <w:bCs/>
              </w:rPr>
              <w:t>Negative Control (NC)</w:t>
            </w:r>
          </w:p>
        </w:tc>
        <w:tc>
          <w:tcPr>
            <w:tcW w:w="0" w:type="auto"/>
            <w:hideMark/>
          </w:tcPr>
          <w:p w14:paraId="4AC49C50" w14:textId="77777777" w:rsidR="00CE272B" w:rsidRDefault="00CE272B" w:rsidP="00C54FC7">
            <w:pPr>
              <w:spacing w:line="240" w:lineRule="auto"/>
              <w:jc w:val="center"/>
            </w:pPr>
            <w:r>
              <w:rPr>
                <w:rStyle w:val="fadeinm1hgl8"/>
              </w:rPr>
              <w:t>0.00 ± 0.00</w:t>
            </w:r>
          </w:p>
        </w:tc>
        <w:tc>
          <w:tcPr>
            <w:tcW w:w="0" w:type="auto"/>
            <w:hideMark/>
          </w:tcPr>
          <w:p w14:paraId="73AD81ED" w14:textId="77777777" w:rsidR="00CE272B" w:rsidRDefault="00CE272B" w:rsidP="00C54FC7">
            <w:pPr>
              <w:spacing w:line="240" w:lineRule="auto"/>
              <w:jc w:val="center"/>
            </w:pPr>
            <w:r>
              <w:rPr>
                <w:rStyle w:val="fadeinm1hgl8"/>
              </w:rPr>
              <w:t>0.00 ± 0.00</w:t>
            </w:r>
          </w:p>
        </w:tc>
        <w:tc>
          <w:tcPr>
            <w:tcW w:w="0" w:type="auto"/>
            <w:hideMark/>
          </w:tcPr>
          <w:p w14:paraId="625E4B45" w14:textId="77777777" w:rsidR="00CE272B" w:rsidRDefault="00CE272B" w:rsidP="00C54FC7">
            <w:pPr>
              <w:spacing w:line="240" w:lineRule="auto"/>
              <w:jc w:val="center"/>
            </w:pPr>
            <w:r>
              <w:rPr>
                <w:rStyle w:val="fadeinm1hgl8"/>
              </w:rPr>
              <w:t>0.00 ± 0.00</w:t>
            </w:r>
          </w:p>
        </w:tc>
        <w:tc>
          <w:tcPr>
            <w:tcW w:w="1842" w:type="dxa"/>
            <w:hideMark/>
          </w:tcPr>
          <w:p w14:paraId="567A7EBD" w14:textId="77777777" w:rsidR="00CE272B" w:rsidRDefault="00CE272B" w:rsidP="00C54FC7">
            <w:pPr>
              <w:spacing w:line="240" w:lineRule="auto"/>
              <w:jc w:val="center"/>
            </w:pPr>
            <w:r>
              <w:rPr>
                <w:rStyle w:val="fadeinm1hgl8"/>
              </w:rPr>
              <w:t>0.00 ± 0.00</w:t>
            </w:r>
          </w:p>
        </w:tc>
      </w:tr>
    </w:tbl>
    <w:p w14:paraId="71229861" w14:textId="77777777" w:rsidR="00CE272B" w:rsidRDefault="00CE272B" w:rsidP="00CE272B">
      <w:r>
        <w:rPr>
          <w:rFonts w:eastAsia="Times New Roman" w:cs="Times New Roman"/>
          <w:i/>
          <w:iCs/>
          <w:szCs w:val="24"/>
        </w:rPr>
        <w:t xml:space="preserve">     </w:t>
      </w:r>
      <w:r w:rsidRPr="002D57D5">
        <w:rPr>
          <w:rFonts w:eastAsia="Times New Roman" w:cs="Times New Roman"/>
          <w:i/>
          <w:iCs/>
          <w:szCs w:val="24"/>
        </w:rPr>
        <w:t>Values are presented as Mean ± SD, n = 3</w:t>
      </w:r>
    </w:p>
    <w:p w14:paraId="133FABBF" w14:textId="77777777" w:rsidR="00331E0A" w:rsidRDefault="00331E0A" w:rsidP="00331E0A">
      <w:pPr>
        <w:rPr>
          <w:rStyle w:val="fadeinm1hgl8"/>
          <w:rFonts w:eastAsiaTheme="majorEastAsia"/>
        </w:rPr>
      </w:pPr>
    </w:p>
    <w:p w14:paraId="3234236C" w14:textId="35F9B4F0" w:rsidR="00CE272B" w:rsidRDefault="00CE272B" w:rsidP="00CE272B">
      <w:pPr>
        <w:jc w:val="center"/>
        <w:rPr>
          <w:rStyle w:val="fadeinm1hgl8"/>
          <w:rFonts w:eastAsiaTheme="majorEastAsia"/>
        </w:rPr>
      </w:pPr>
      <w:r>
        <w:rPr>
          <w:noProof/>
        </w:rPr>
        <w:lastRenderedPageBreak/>
        <w:drawing>
          <wp:inline distT="0" distB="0" distL="0" distR="0" wp14:anchorId="23F339E1" wp14:editId="15F0C406">
            <wp:extent cx="1257300" cy="4184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678C8.tmp"/>
                    <pic:cNvPicPr/>
                  </pic:nvPicPr>
                  <pic:blipFill>
                    <a:blip r:embed="rId13">
                      <a:extLst>
                        <a:ext uri="{28A0092B-C50C-407E-A947-70E740481C1C}">
                          <a14:useLocalDpi xmlns:a14="http://schemas.microsoft.com/office/drawing/2010/main" val="0"/>
                        </a:ext>
                      </a:extLst>
                    </a:blip>
                    <a:stretch>
                      <a:fillRect/>
                    </a:stretch>
                  </pic:blipFill>
                  <pic:spPr>
                    <a:xfrm>
                      <a:off x="0" y="0"/>
                      <a:ext cx="1277304" cy="425123"/>
                    </a:xfrm>
                    <a:prstGeom prst="rect">
                      <a:avLst/>
                    </a:prstGeom>
                  </pic:spPr>
                </pic:pic>
              </a:graphicData>
            </a:graphic>
          </wp:inline>
        </w:drawing>
      </w:r>
    </w:p>
    <w:p w14:paraId="6756B9EA" w14:textId="77777777" w:rsidR="00CE272B" w:rsidRDefault="00CE272B" w:rsidP="00CE272B">
      <w:r w:rsidRPr="007B2F77">
        <w:rPr>
          <w:rStyle w:val="fadeinm1hgl8"/>
          <w:noProof/>
        </w:rPr>
        <w:drawing>
          <wp:inline distT="0" distB="0" distL="0" distR="0" wp14:anchorId="5F649BCB" wp14:editId="1EB50B00">
            <wp:extent cx="2819400" cy="2152650"/>
            <wp:effectExtent l="0" t="0" r="0" b="0"/>
            <wp:docPr id="18" name="Picture 18" descr="C:\Users\user\Downloads\zone_of_inhibition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zone_of_inhibition_chart.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29505"/>
                    <a:stretch/>
                  </pic:blipFill>
                  <pic:spPr bwMode="auto">
                    <a:xfrm>
                      <a:off x="0" y="0"/>
                      <a:ext cx="2820763" cy="2153691"/>
                    </a:xfrm>
                    <a:prstGeom prst="rect">
                      <a:avLst/>
                    </a:prstGeom>
                    <a:noFill/>
                    <a:ln>
                      <a:noFill/>
                    </a:ln>
                    <a:extLst>
                      <a:ext uri="{53640926-AAD7-44D8-BBD7-CCE9431645EC}">
                        <a14:shadowObscured xmlns:a14="http://schemas.microsoft.com/office/drawing/2010/main"/>
                      </a:ext>
                    </a:extLst>
                  </pic:spPr>
                </pic:pic>
              </a:graphicData>
            </a:graphic>
          </wp:inline>
        </w:drawing>
      </w:r>
    </w:p>
    <w:p w14:paraId="34E42E6F" w14:textId="31B426E9" w:rsidR="00331E0A" w:rsidRPr="00CE272B" w:rsidRDefault="00CE272B" w:rsidP="00CE272B">
      <w:pPr>
        <w:rPr>
          <w:rStyle w:val="fadeinm1hgl8"/>
        </w:rPr>
      </w:pPr>
      <w:r w:rsidRPr="00CE272B">
        <w:rPr>
          <w:b/>
          <w:bCs/>
        </w:rPr>
        <w:t>Figure 5</w:t>
      </w:r>
      <w:r>
        <w:t xml:space="preserve"> Antibacterial activity of Ag-Fe NPs</w:t>
      </w:r>
    </w:p>
    <w:p w14:paraId="449C9154" w14:textId="5F571AFC" w:rsidR="00331E0A" w:rsidRPr="00CE272B" w:rsidRDefault="00956B79" w:rsidP="005434BD">
      <w:pPr>
        <w:pStyle w:val="NormalWeb"/>
        <w:spacing w:before="0" w:beforeAutospacing="0" w:after="0" w:afterAutospacing="0" w:line="480" w:lineRule="auto"/>
        <w:jc w:val="both"/>
        <w:rPr>
          <w:rFonts w:eastAsiaTheme="majorEastAsia"/>
          <w:b/>
          <w:bCs/>
        </w:rPr>
      </w:pPr>
      <w:r>
        <w:rPr>
          <w:rStyle w:val="fadeinm1hgl8"/>
          <w:rFonts w:eastAsiaTheme="majorEastAsia"/>
          <w:b/>
          <w:bCs/>
        </w:rPr>
        <w:t>3.5</w:t>
      </w:r>
      <w:r>
        <w:rPr>
          <w:rStyle w:val="fadeinm1hgl8"/>
          <w:rFonts w:eastAsiaTheme="majorEastAsia"/>
          <w:b/>
          <w:bCs/>
        </w:rPr>
        <w:tab/>
      </w:r>
      <w:r w:rsidR="00CE272B" w:rsidRPr="00CE272B">
        <w:rPr>
          <w:rStyle w:val="fadeinm1hgl8"/>
          <w:rFonts w:eastAsiaTheme="majorEastAsia"/>
          <w:b/>
          <w:bCs/>
        </w:rPr>
        <w:t>Antioxidant Activities of Ag–Fe bimetallic nanoparticles</w:t>
      </w:r>
    </w:p>
    <w:p w14:paraId="40BE21F0" w14:textId="351D343A" w:rsidR="006A67EC" w:rsidRDefault="005434BD" w:rsidP="005434BD">
      <w:pPr>
        <w:pStyle w:val="NormalWeb"/>
        <w:spacing w:before="0" w:beforeAutospacing="0" w:after="0" w:afterAutospacing="0" w:line="480" w:lineRule="auto"/>
        <w:jc w:val="both"/>
        <w:rPr>
          <w:rStyle w:val="fadeinm1hgl8"/>
          <w:rFonts w:eastAsiaTheme="majorEastAsia"/>
        </w:rPr>
      </w:pPr>
      <w:r w:rsidRPr="00A34B86">
        <w:rPr>
          <w:rStyle w:val="fadeinm1hgl8"/>
          <w:rFonts w:eastAsiaTheme="majorEastAsia"/>
        </w:rPr>
        <w:t xml:space="preserve">The antioxidant potential of the Ag–Fe bimetallic nanoparticles was assessed using two complementary free radical scavenging assays: </w:t>
      </w:r>
      <w:r w:rsidRPr="00A34B86">
        <w:rPr>
          <w:rStyle w:val="fadeinm1hgl8"/>
          <w:rFonts w:eastAsiaTheme="majorEastAsia"/>
          <w:bCs/>
        </w:rPr>
        <w:t>DPPH</w:t>
      </w:r>
      <w:r w:rsidRPr="00A34B86">
        <w:rPr>
          <w:rStyle w:val="fadeinm1hgl8"/>
          <w:rFonts w:eastAsiaTheme="majorEastAsia"/>
        </w:rPr>
        <w:t xml:space="preserve"> (1,1-diphenyl-2-picrylhydrazyl) and </w:t>
      </w:r>
      <w:r w:rsidRPr="00A34B86">
        <w:rPr>
          <w:rStyle w:val="fadeinm1hgl8"/>
          <w:rFonts w:eastAsiaTheme="majorEastAsia"/>
          <w:bCs/>
        </w:rPr>
        <w:t>ABTS</w:t>
      </w:r>
      <w:r w:rsidRPr="00A34B86">
        <w:rPr>
          <w:rStyle w:val="fadeinm1hgl8"/>
          <w:rFonts w:eastAsiaTheme="majorEastAsia"/>
        </w:rPr>
        <w:t xml:space="preserve"> (2,2′-azino-bis(3-ethylbenzothiazoline-6-sulfonate)) radical scavenging. These assays measure the ability of the nanoparticles (and their capping phytochemicals) to quench stable free radicals by electron or hydrogen donation, thus indicating potential antioxidant activity. In our study, the Ag–Fe NPs demonstrated dose-dependent scavenging in both DPPH and ABTS assays, with a notable difference in efficacy between the two methods</w:t>
      </w:r>
      <w:r w:rsidR="006A67EC">
        <w:rPr>
          <w:rStyle w:val="fadeinm1hgl8"/>
          <w:rFonts w:eastAsiaTheme="majorEastAsia"/>
        </w:rPr>
        <w:t xml:space="preserve"> as shown in </w:t>
      </w:r>
      <w:r w:rsidR="00CE272B" w:rsidRPr="00FB4A60">
        <w:rPr>
          <w:rStyle w:val="fadeinm1hgl8"/>
          <w:rFonts w:eastAsiaTheme="majorEastAsia"/>
        </w:rPr>
        <w:t>Table 4</w:t>
      </w:r>
      <w:r w:rsidR="006A67EC">
        <w:rPr>
          <w:rStyle w:val="fadeinm1hgl8"/>
          <w:rFonts w:eastAsiaTheme="majorEastAsia"/>
        </w:rPr>
        <w:t xml:space="preserve"> and 5. The </w:t>
      </w:r>
      <w:r w:rsidR="00CE272B" w:rsidRPr="00FB4A60">
        <w:rPr>
          <w:rStyle w:val="fadeinm1hgl8"/>
          <w:rFonts w:eastAsiaTheme="majorEastAsia"/>
        </w:rPr>
        <w:t>radical scavenging</w:t>
      </w:r>
      <w:r w:rsidR="006A67EC">
        <w:rPr>
          <w:rStyle w:val="fadeinm1hgl8"/>
          <w:rFonts w:eastAsiaTheme="majorEastAsia"/>
        </w:rPr>
        <w:t xml:space="preserve"> for </w:t>
      </w:r>
      <w:r w:rsidR="006A67EC" w:rsidRPr="00A34B86">
        <w:rPr>
          <w:rStyle w:val="fadeinm1hgl8"/>
          <w:rFonts w:eastAsiaTheme="majorEastAsia"/>
        </w:rPr>
        <w:t>DPPH</w:t>
      </w:r>
      <w:r w:rsidR="00CE272B" w:rsidRPr="00FB4A60">
        <w:rPr>
          <w:rStyle w:val="fadeinm1hgl8"/>
          <w:rFonts w:eastAsiaTheme="majorEastAsia"/>
        </w:rPr>
        <w:t xml:space="preserve"> increasing from </w:t>
      </w:r>
      <w:r w:rsidR="00CE272B" w:rsidRPr="00FB4A60">
        <w:rPr>
          <w:rStyle w:val="fadeinm1hgl8"/>
          <w:rFonts w:eastAsiaTheme="majorEastAsia"/>
          <w:bCs/>
        </w:rPr>
        <w:t>23.62% at 6.25 µg/mL</w:t>
      </w:r>
      <w:r w:rsidR="00CE272B" w:rsidRPr="00FB4A60">
        <w:rPr>
          <w:rStyle w:val="fadeinm1hgl8"/>
          <w:rFonts w:eastAsiaTheme="majorEastAsia"/>
        </w:rPr>
        <w:t xml:space="preserve"> to </w:t>
      </w:r>
      <w:r w:rsidR="00CE272B" w:rsidRPr="00FB4A60">
        <w:rPr>
          <w:rStyle w:val="fadeinm1hgl8"/>
          <w:rFonts w:eastAsiaTheme="majorEastAsia"/>
          <w:bCs/>
        </w:rPr>
        <w:t>69.17% at 100 µg/mL</w:t>
      </w:r>
      <w:r w:rsidR="006A67EC">
        <w:rPr>
          <w:rStyle w:val="fadeinm1hgl8"/>
          <w:rFonts w:eastAsiaTheme="majorEastAsia"/>
          <w:bCs/>
        </w:rPr>
        <w:t xml:space="preserve"> and</w:t>
      </w:r>
      <w:r w:rsidR="006A67EC" w:rsidRPr="00BD0D49">
        <w:t xml:space="preserve"> ABTS radical scavenging activity reaching </w:t>
      </w:r>
      <w:r w:rsidR="006A67EC" w:rsidRPr="00BD0D49">
        <w:rPr>
          <w:bCs/>
        </w:rPr>
        <w:t>82.29% inhibition at 100 µg/</w:t>
      </w:r>
      <w:proofErr w:type="spellStart"/>
      <w:r w:rsidR="006A67EC" w:rsidRPr="00BD0D49">
        <w:rPr>
          <w:bCs/>
        </w:rPr>
        <w:t>mL</w:t>
      </w:r>
      <w:r w:rsidR="006A67EC">
        <w:rPr>
          <w:rStyle w:val="fadeinm1hgl8"/>
          <w:rFonts w:eastAsiaTheme="majorEastAsia"/>
          <w:bCs/>
        </w:rPr>
        <w:t>.</w:t>
      </w:r>
      <w:proofErr w:type="spellEnd"/>
      <w:r w:rsidR="006A67EC">
        <w:rPr>
          <w:rStyle w:val="fadeinm1hgl8"/>
          <w:rFonts w:eastAsiaTheme="majorEastAsia"/>
          <w:bCs/>
        </w:rPr>
        <w:t xml:space="preserve"> </w:t>
      </w:r>
      <w:r w:rsidRPr="00A34B86">
        <w:rPr>
          <w:rStyle w:val="fadeinm1hgl8"/>
          <w:rFonts w:eastAsiaTheme="majorEastAsia"/>
        </w:rPr>
        <w:t xml:space="preserve">The </w:t>
      </w:r>
      <w:r w:rsidRPr="00A34B86">
        <w:rPr>
          <w:rStyle w:val="fadeinm1hgl8"/>
          <w:rFonts w:eastAsiaTheme="majorEastAsia"/>
          <w:bCs/>
        </w:rPr>
        <w:t>IC₅₀</w:t>
      </w:r>
      <w:r w:rsidRPr="00A34B86">
        <w:rPr>
          <w:rStyle w:val="fadeinm1hgl8"/>
          <w:rFonts w:eastAsiaTheme="majorEastAsia"/>
        </w:rPr>
        <w:t xml:space="preserve"> (concentration required to scavenge 50% of the radicals) in the DPPH assay was lower (indicating higher activity) than the IC₅₀ in the ABTS assay. </w:t>
      </w:r>
      <w:r w:rsidR="006D06F4">
        <w:t xml:space="preserve">In </w:t>
      </w:r>
      <w:r w:rsidR="006D06F4" w:rsidRPr="00214470">
        <w:t xml:space="preserve">DPPH assay, </w:t>
      </w:r>
      <w:r w:rsidR="006D06F4" w:rsidRPr="00214470">
        <w:rPr>
          <w:bCs/>
        </w:rPr>
        <w:t>Ag–Fe NPs showed an IC₅₀ of 46.48 µg/mL</w:t>
      </w:r>
      <w:r w:rsidR="006D06F4" w:rsidRPr="00214470">
        <w:t xml:space="preserve">, while </w:t>
      </w:r>
      <w:r w:rsidR="006D06F4" w:rsidRPr="00214470">
        <w:rPr>
          <w:bCs/>
        </w:rPr>
        <w:t>ascorbic acid had a lower IC₅₀ of 34.38 µg/mL</w:t>
      </w:r>
      <w:r w:rsidR="006D06F4" w:rsidRPr="00214470">
        <w:t xml:space="preserve">, </w:t>
      </w:r>
      <w:r w:rsidR="006D06F4">
        <w:t>this indicated</w:t>
      </w:r>
      <w:r w:rsidR="006D06F4" w:rsidRPr="00214470">
        <w:t xml:space="preserve"> higher potency. </w:t>
      </w:r>
      <w:r w:rsidR="006D06F4">
        <w:t>While</w:t>
      </w:r>
      <w:r w:rsidR="006D06F4" w:rsidRPr="00214470">
        <w:t xml:space="preserve">, the ABTS </w:t>
      </w:r>
      <w:r w:rsidR="006D06F4" w:rsidRPr="00214470">
        <w:lastRenderedPageBreak/>
        <w:t xml:space="preserve">assay revealed stronger activity for the nanoparticles, with an </w:t>
      </w:r>
      <w:r w:rsidR="006D06F4" w:rsidRPr="00214470">
        <w:rPr>
          <w:bCs/>
        </w:rPr>
        <w:t>IC₅₀ of 28.32 µg/mL</w:t>
      </w:r>
      <w:r w:rsidR="006D06F4" w:rsidRPr="00214470">
        <w:t xml:space="preserve"> compared to </w:t>
      </w:r>
      <w:r w:rsidR="006D06F4" w:rsidRPr="00214470">
        <w:rPr>
          <w:bCs/>
        </w:rPr>
        <w:t>8.28 µg/mL</w:t>
      </w:r>
      <w:r w:rsidR="006D06F4" w:rsidRPr="00214470">
        <w:t xml:space="preserve"> for ascorbic acid</w:t>
      </w:r>
      <w:r w:rsidR="006D06F4">
        <w:t xml:space="preserve"> as depicted in table 6</w:t>
      </w:r>
      <w:r w:rsidR="006D06F4" w:rsidRPr="00214470">
        <w:t>.</w:t>
      </w:r>
    </w:p>
    <w:p w14:paraId="0446944E" w14:textId="61A52726" w:rsidR="006A67EC" w:rsidRPr="00FB4A60" w:rsidRDefault="006A67EC" w:rsidP="006A67EC">
      <w:pPr>
        <w:ind w:firstLine="720"/>
      </w:pPr>
      <w:r w:rsidRPr="006A67EC">
        <w:rPr>
          <w:rStyle w:val="fadeinm1hgl8"/>
          <w:b/>
          <w:bCs/>
        </w:rPr>
        <w:t>Table 4.</w:t>
      </w:r>
      <w:r w:rsidRPr="00FB4A60">
        <w:rPr>
          <w:rStyle w:val="fadeinm1hgl8"/>
        </w:rPr>
        <w:t xml:space="preserve"> DPPH Radical Scavenging Activity of Ag–Fe Nanoparticles and Ascorbic Acid</w:t>
      </w:r>
    </w:p>
    <w:tbl>
      <w:tblPr>
        <w:tblStyle w:val="PlainTable2"/>
        <w:tblW w:w="7744" w:type="dxa"/>
        <w:tblInd w:w="811" w:type="dxa"/>
        <w:tblLook w:val="0620" w:firstRow="1" w:lastRow="0" w:firstColumn="0" w:lastColumn="0" w:noHBand="1" w:noVBand="1"/>
      </w:tblPr>
      <w:tblGrid>
        <w:gridCol w:w="2506"/>
        <w:gridCol w:w="2523"/>
        <w:gridCol w:w="2715"/>
      </w:tblGrid>
      <w:tr w:rsidR="006A67EC" w14:paraId="2887A8D7" w14:textId="77777777" w:rsidTr="006A67EC">
        <w:trPr>
          <w:cnfStyle w:val="100000000000" w:firstRow="1" w:lastRow="0" w:firstColumn="0" w:lastColumn="0" w:oddVBand="0" w:evenVBand="0" w:oddHBand="0" w:evenHBand="0" w:firstRowFirstColumn="0" w:firstRowLastColumn="0" w:lastRowFirstColumn="0" w:lastRowLastColumn="0"/>
          <w:trHeight w:val="422"/>
        </w:trPr>
        <w:tc>
          <w:tcPr>
            <w:tcW w:w="2506" w:type="dxa"/>
            <w:hideMark/>
          </w:tcPr>
          <w:p w14:paraId="22B4184E" w14:textId="77777777" w:rsidR="006A67EC" w:rsidRPr="009E15C0" w:rsidRDefault="006A67EC" w:rsidP="006A67EC">
            <w:pPr>
              <w:spacing w:line="240" w:lineRule="auto"/>
              <w:jc w:val="center"/>
            </w:pPr>
            <w:r w:rsidRPr="009E15C0">
              <w:rPr>
                <w:rStyle w:val="fadeinm1hgl8"/>
              </w:rPr>
              <w:t>Concentration (µg/mL)</w:t>
            </w:r>
          </w:p>
        </w:tc>
        <w:tc>
          <w:tcPr>
            <w:tcW w:w="0" w:type="auto"/>
            <w:hideMark/>
          </w:tcPr>
          <w:p w14:paraId="7A16C933"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72152301" w14:textId="77777777" w:rsidR="006A67EC" w:rsidRPr="009E15C0" w:rsidRDefault="006A67EC" w:rsidP="006A67EC">
            <w:pPr>
              <w:spacing w:line="240" w:lineRule="auto"/>
              <w:jc w:val="center"/>
            </w:pPr>
            <w:r w:rsidRPr="009E15C0">
              <w:rPr>
                <w:rStyle w:val="fadeinm1hgl8"/>
              </w:rPr>
              <w:t>Ag-Fe NPs</w:t>
            </w:r>
          </w:p>
        </w:tc>
        <w:tc>
          <w:tcPr>
            <w:tcW w:w="0" w:type="auto"/>
            <w:hideMark/>
          </w:tcPr>
          <w:p w14:paraId="237DA865"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2FECBFD2" w14:textId="13737A47" w:rsidR="006A67EC" w:rsidRPr="009E15C0" w:rsidRDefault="006A67EC" w:rsidP="006A67EC">
            <w:pPr>
              <w:spacing w:line="240" w:lineRule="auto"/>
              <w:jc w:val="center"/>
            </w:pPr>
            <w:r w:rsidRPr="009E15C0">
              <w:rPr>
                <w:rStyle w:val="fadeinm1hgl8"/>
              </w:rPr>
              <w:t>Ascorbic Acid</w:t>
            </w:r>
          </w:p>
        </w:tc>
      </w:tr>
      <w:tr w:rsidR="006A67EC" w14:paraId="5E985D11" w14:textId="77777777" w:rsidTr="006A67EC">
        <w:trPr>
          <w:trHeight w:val="350"/>
        </w:trPr>
        <w:tc>
          <w:tcPr>
            <w:tcW w:w="2506" w:type="dxa"/>
            <w:hideMark/>
          </w:tcPr>
          <w:p w14:paraId="776519DE" w14:textId="77777777" w:rsidR="006A67EC" w:rsidRDefault="006A67EC" w:rsidP="006A67EC">
            <w:pPr>
              <w:spacing w:line="240" w:lineRule="auto"/>
              <w:jc w:val="center"/>
            </w:pPr>
            <w:r>
              <w:rPr>
                <w:rStyle w:val="fadeinm1hgl8"/>
              </w:rPr>
              <w:t>6.25</w:t>
            </w:r>
          </w:p>
        </w:tc>
        <w:tc>
          <w:tcPr>
            <w:tcW w:w="0" w:type="auto"/>
          </w:tcPr>
          <w:p w14:paraId="7C9E4AB6" w14:textId="77777777" w:rsidR="006A67EC" w:rsidRPr="00EA67FD" w:rsidRDefault="006A67EC" w:rsidP="006A67EC">
            <w:pPr>
              <w:spacing w:line="240" w:lineRule="auto"/>
              <w:jc w:val="center"/>
            </w:pPr>
            <w:r>
              <w:t xml:space="preserve">23.62 </w:t>
            </w:r>
            <w:r>
              <w:rPr>
                <w:rStyle w:val="fadeinm1hgl8"/>
              </w:rPr>
              <w:t>± 1.12</w:t>
            </w:r>
          </w:p>
        </w:tc>
        <w:tc>
          <w:tcPr>
            <w:tcW w:w="0" w:type="auto"/>
            <w:hideMark/>
          </w:tcPr>
          <w:p w14:paraId="5FA52C10" w14:textId="77777777" w:rsidR="006A67EC" w:rsidRDefault="006A67EC" w:rsidP="006A67EC">
            <w:pPr>
              <w:spacing w:line="240" w:lineRule="auto"/>
              <w:jc w:val="center"/>
            </w:pPr>
            <w:r>
              <w:rPr>
                <w:rStyle w:val="fadeinm1hgl8"/>
              </w:rPr>
              <w:t>15.58 ± 0.61</w:t>
            </w:r>
          </w:p>
        </w:tc>
      </w:tr>
      <w:tr w:rsidR="006A67EC" w14:paraId="1734699D" w14:textId="77777777" w:rsidTr="006A67EC">
        <w:trPr>
          <w:trHeight w:val="225"/>
        </w:trPr>
        <w:tc>
          <w:tcPr>
            <w:tcW w:w="2506" w:type="dxa"/>
            <w:hideMark/>
          </w:tcPr>
          <w:p w14:paraId="16374DAA" w14:textId="77777777" w:rsidR="006A67EC" w:rsidRDefault="006A67EC" w:rsidP="006A67EC">
            <w:pPr>
              <w:spacing w:line="240" w:lineRule="auto"/>
              <w:jc w:val="center"/>
            </w:pPr>
            <w:r>
              <w:rPr>
                <w:rStyle w:val="fadeinm1hgl8"/>
              </w:rPr>
              <w:t>12.5</w:t>
            </w:r>
          </w:p>
        </w:tc>
        <w:tc>
          <w:tcPr>
            <w:tcW w:w="0" w:type="auto"/>
          </w:tcPr>
          <w:p w14:paraId="62AB293B" w14:textId="77777777" w:rsidR="006A67EC" w:rsidRPr="00EA67FD" w:rsidRDefault="006A67EC" w:rsidP="006A67EC">
            <w:pPr>
              <w:spacing w:line="240" w:lineRule="auto"/>
              <w:jc w:val="center"/>
            </w:pPr>
            <w:r>
              <w:t>30.64</w:t>
            </w:r>
            <w:r>
              <w:rPr>
                <w:rStyle w:val="fadeinm1hgl8"/>
              </w:rPr>
              <w:t xml:space="preserve"> ± 0.13</w:t>
            </w:r>
          </w:p>
        </w:tc>
        <w:tc>
          <w:tcPr>
            <w:tcW w:w="0" w:type="auto"/>
            <w:hideMark/>
          </w:tcPr>
          <w:p w14:paraId="5B59984B" w14:textId="77777777" w:rsidR="006A67EC" w:rsidRDefault="006A67EC" w:rsidP="006A67EC">
            <w:pPr>
              <w:spacing w:line="240" w:lineRule="auto"/>
              <w:jc w:val="center"/>
            </w:pPr>
            <w:r>
              <w:rPr>
                <w:rStyle w:val="fadeinm1hgl8"/>
              </w:rPr>
              <w:t>39.83 ± 0.67</w:t>
            </w:r>
          </w:p>
        </w:tc>
      </w:tr>
      <w:tr w:rsidR="006A67EC" w14:paraId="46048A48" w14:textId="77777777" w:rsidTr="006A67EC">
        <w:trPr>
          <w:trHeight w:val="243"/>
        </w:trPr>
        <w:tc>
          <w:tcPr>
            <w:tcW w:w="2506" w:type="dxa"/>
            <w:hideMark/>
          </w:tcPr>
          <w:p w14:paraId="50C462E2" w14:textId="77777777" w:rsidR="006A67EC" w:rsidRDefault="006A67EC" w:rsidP="006A67EC">
            <w:pPr>
              <w:spacing w:line="240" w:lineRule="auto"/>
              <w:jc w:val="center"/>
            </w:pPr>
            <w:r>
              <w:rPr>
                <w:rStyle w:val="fadeinm1hgl8"/>
              </w:rPr>
              <w:t>25</w:t>
            </w:r>
          </w:p>
        </w:tc>
        <w:tc>
          <w:tcPr>
            <w:tcW w:w="0" w:type="auto"/>
          </w:tcPr>
          <w:p w14:paraId="19125072" w14:textId="77777777" w:rsidR="006A67EC" w:rsidRPr="00EA67FD" w:rsidRDefault="006A67EC" w:rsidP="006A67EC">
            <w:pPr>
              <w:spacing w:line="240" w:lineRule="auto"/>
              <w:jc w:val="center"/>
            </w:pPr>
            <w:r>
              <w:t xml:space="preserve">47.78 </w:t>
            </w:r>
            <w:r>
              <w:rPr>
                <w:rStyle w:val="fadeinm1hgl8"/>
              </w:rPr>
              <w:t>± 0.09</w:t>
            </w:r>
          </w:p>
        </w:tc>
        <w:tc>
          <w:tcPr>
            <w:tcW w:w="0" w:type="auto"/>
            <w:hideMark/>
          </w:tcPr>
          <w:p w14:paraId="6EA4DECE" w14:textId="77777777" w:rsidR="006A67EC" w:rsidRDefault="006A67EC" w:rsidP="006A67EC">
            <w:pPr>
              <w:spacing w:line="240" w:lineRule="auto"/>
              <w:jc w:val="center"/>
            </w:pPr>
            <w:r>
              <w:rPr>
                <w:rStyle w:val="fadeinm1hgl8"/>
              </w:rPr>
              <w:t>59.06 ± 0.11</w:t>
            </w:r>
          </w:p>
        </w:tc>
      </w:tr>
      <w:tr w:rsidR="006A67EC" w14:paraId="051325E6" w14:textId="77777777" w:rsidTr="006A67EC">
        <w:trPr>
          <w:trHeight w:val="270"/>
        </w:trPr>
        <w:tc>
          <w:tcPr>
            <w:tcW w:w="2506" w:type="dxa"/>
            <w:hideMark/>
          </w:tcPr>
          <w:p w14:paraId="3739D954" w14:textId="77777777" w:rsidR="006A67EC" w:rsidRDefault="006A67EC" w:rsidP="006A67EC">
            <w:pPr>
              <w:spacing w:line="240" w:lineRule="auto"/>
              <w:jc w:val="center"/>
            </w:pPr>
            <w:r>
              <w:rPr>
                <w:rStyle w:val="fadeinm1hgl8"/>
              </w:rPr>
              <w:t>50</w:t>
            </w:r>
          </w:p>
        </w:tc>
        <w:tc>
          <w:tcPr>
            <w:tcW w:w="0" w:type="auto"/>
          </w:tcPr>
          <w:p w14:paraId="415337F1" w14:textId="77777777" w:rsidR="006A67EC" w:rsidRPr="00EA67FD" w:rsidRDefault="006A67EC" w:rsidP="006A67EC">
            <w:pPr>
              <w:spacing w:line="240" w:lineRule="auto"/>
              <w:jc w:val="center"/>
            </w:pPr>
            <w:r>
              <w:t xml:space="preserve">60.88 </w:t>
            </w:r>
            <w:r>
              <w:rPr>
                <w:rStyle w:val="fadeinm1hgl8"/>
              </w:rPr>
              <w:t>± 0.05</w:t>
            </w:r>
          </w:p>
        </w:tc>
        <w:tc>
          <w:tcPr>
            <w:tcW w:w="0" w:type="auto"/>
            <w:hideMark/>
          </w:tcPr>
          <w:p w14:paraId="3095FCE2" w14:textId="77777777" w:rsidR="006A67EC" w:rsidRDefault="006A67EC" w:rsidP="006A67EC">
            <w:pPr>
              <w:spacing w:line="240" w:lineRule="auto"/>
              <w:jc w:val="center"/>
            </w:pPr>
            <w:r>
              <w:rPr>
                <w:rStyle w:val="fadeinm1hgl8"/>
              </w:rPr>
              <w:t>69.26 ± 0.20</w:t>
            </w:r>
          </w:p>
        </w:tc>
      </w:tr>
      <w:tr w:rsidR="006A67EC" w14:paraId="3213627C" w14:textId="77777777" w:rsidTr="006A67EC">
        <w:trPr>
          <w:trHeight w:val="207"/>
        </w:trPr>
        <w:tc>
          <w:tcPr>
            <w:tcW w:w="2506" w:type="dxa"/>
            <w:hideMark/>
          </w:tcPr>
          <w:p w14:paraId="4AA19A15" w14:textId="77777777" w:rsidR="006A67EC" w:rsidRDefault="006A67EC" w:rsidP="006A67EC">
            <w:pPr>
              <w:spacing w:line="240" w:lineRule="auto"/>
              <w:jc w:val="center"/>
            </w:pPr>
            <w:r>
              <w:rPr>
                <w:rStyle w:val="fadeinm1hgl8"/>
              </w:rPr>
              <w:t>100</w:t>
            </w:r>
          </w:p>
        </w:tc>
        <w:tc>
          <w:tcPr>
            <w:tcW w:w="0" w:type="auto"/>
          </w:tcPr>
          <w:p w14:paraId="34A0F3F1" w14:textId="77777777" w:rsidR="006A67EC" w:rsidRDefault="006A67EC" w:rsidP="006A67EC">
            <w:pPr>
              <w:spacing w:line="240" w:lineRule="auto"/>
              <w:jc w:val="center"/>
            </w:pPr>
            <w:r w:rsidRPr="00EA67FD">
              <w:t>69.17</w:t>
            </w:r>
            <w:r>
              <w:t xml:space="preserve"> </w:t>
            </w:r>
            <w:r>
              <w:rPr>
                <w:rStyle w:val="fadeinm1hgl8"/>
              </w:rPr>
              <w:t>± 0.17</w:t>
            </w:r>
          </w:p>
        </w:tc>
        <w:tc>
          <w:tcPr>
            <w:tcW w:w="0" w:type="auto"/>
            <w:hideMark/>
          </w:tcPr>
          <w:p w14:paraId="1DBB3600" w14:textId="77777777" w:rsidR="006A67EC" w:rsidRDefault="006A67EC" w:rsidP="006A67EC">
            <w:pPr>
              <w:spacing w:line="240" w:lineRule="auto"/>
              <w:jc w:val="center"/>
            </w:pPr>
            <w:r>
              <w:rPr>
                <w:rStyle w:val="fadeinm1hgl8"/>
              </w:rPr>
              <w:t>78.34 ± 0.06</w:t>
            </w:r>
          </w:p>
        </w:tc>
      </w:tr>
    </w:tbl>
    <w:p w14:paraId="2CB609A3" w14:textId="77777777" w:rsidR="006A67EC" w:rsidRPr="009E15C0" w:rsidRDefault="006A67EC" w:rsidP="006A67EC">
      <w:pPr>
        <w:ind w:firstLine="720"/>
      </w:pPr>
      <w:r>
        <w:rPr>
          <w:rFonts w:eastAsia="Times New Roman" w:cs="Times New Roman"/>
          <w:i/>
          <w:iCs/>
          <w:szCs w:val="24"/>
        </w:rPr>
        <w:t xml:space="preserve">    </w:t>
      </w:r>
      <w:r w:rsidRPr="009E15C0">
        <w:rPr>
          <w:rFonts w:eastAsia="Times New Roman" w:cs="Times New Roman"/>
          <w:szCs w:val="24"/>
        </w:rPr>
        <w:t>Values are presented as Mean ± SD, n = 3</w:t>
      </w:r>
    </w:p>
    <w:p w14:paraId="7DFAD185" w14:textId="31C20B17" w:rsidR="009E15C0" w:rsidRPr="00FB4A60" w:rsidRDefault="009E15C0" w:rsidP="009E15C0">
      <w:pPr>
        <w:ind w:firstLine="720"/>
      </w:pPr>
      <w:r w:rsidRPr="009E15C0">
        <w:rPr>
          <w:rStyle w:val="fadeinm1hgl8"/>
          <w:b/>
          <w:bCs/>
        </w:rPr>
        <w:t>Table 5</w:t>
      </w:r>
      <w:r>
        <w:rPr>
          <w:rStyle w:val="fadeinm1hgl8"/>
        </w:rPr>
        <w:t>.</w:t>
      </w:r>
      <w:r w:rsidRPr="00FB4A60">
        <w:rPr>
          <w:rStyle w:val="fadeinm1hgl8"/>
        </w:rPr>
        <w:t xml:space="preserve"> </w:t>
      </w:r>
      <w:r>
        <w:rPr>
          <w:rStyle w:val="fadeinm1hgl8"/>
        </w:rPr>
        <w:t>ABTS</w:t>
      </w:r>
      <w:r w:rsidRPr="00FB4A60">
        <w:rPr>
          <w:rStyle w:val="fadeinm1hgl8"/>
        </w:rPr>
        <w:t xml:space="preserve"> Radical Scavenging Activity of Ag–Fe Nanoparticles and Ascorbic Acid</w:t>
      </w:r>
    </w:p>
    <w:tbl>
      <w:tblPr>
        <w:tblStyle w:val="PlainTable2"/>
        <w:tblW w:w="7041" w:type="dxa"/>
        <w:tblInd w:w="709" w:type="dxa"/>
        <w:tblLook w:val="0620" w:firstRow="1" w:lastRow="0" w:firstColumn="0" w:lastColumn="0" w:noHBand="1" w:noVBand="1"/>
      </w:tblPr>
      <w:tblGrid>
        <w:gridCol w:w="1573"/>
        <w:gridCol w:w="2769"/>
        <w:gridCol w:w="2699"/>
      </w:tblGrid>
      <w:tr w:rsidR="009E15C0" w:rsidRPr="00767F6E" w14:paraId="11EB306B" w14:textId="77777777" w:rsidTr="00C54FC7">
        <w:trPr>
          <w:cnfStyle w:val="100000000000" w:firstRow="1" w:lastRow="0" w:firstColumn="0" w:lastColumn="0" w:oddVBand="0" w:evenVBand="0" w:oddHBand="0" w:evenHBand="0" w:firstRowFirstColumn="0" w:firstRowLastColumn="0" w:lastRowFirstColumn="0" w:lastRowLastColumn="0"/>
          <w:trHeight w:val="227"/>
        </w:trPr>
        <w:tc>
          <w:tcPr>
            <w:tcW w:w="1217" w:type="dxa"/>
            <w:hideMark/>
          </w:tcPr>
          <w:p w14:paraId="1A44C711" w14:textId="7FC7C473" w:rsidR="009E15C0" w:rsidRPr="009E15C0" w:rsidRDefault="009E15C0" w:rsidP="009E15C0">
            <w:pPr>
              <w:spacing w:line="240" w:lineRule="auto"/>
              <w:rPr>
                <w:rFonts w:eastAsia="Times New Roman" w:cs="Times New Roman"/>
                <w:szCs w:val="24"/>
              </w:rPr>
            </w:pPr>
            <w:r w:rsidRPr="009E15C0">
              <w:rPr>
                <w:rFonts w:eastAsia="Times New Roman" w:cs="Times New Roman"/>
                <w:szCs w:val="24"/>
              </w:rPr>
              <w:t>Concentration (µg/ml)</w:t>
            </w:r>
          </w:p>
        </w:tc>
        <w:tc>
          <w:tcPr>
            <w:tcW w:w="2960" w:type="dxa"/>
            <w:hideMark/>
          </w:tcPr>
          <w:p w14:paraId="5B959271"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141FECE5"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Ag-Fe NPs</w:t>
            </w:r>
          </w:p>
        </w:tc>
        <w:tc>
          <w:tcPr>
            <w:tcW w:w="2864" w:type="dxa"/>
          </w:tcPr>
          <w:p w14:paraId="27CFB9A0"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6710FDF3"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Ascorbic acid</w:t>
            </w:r>
          </w:p>
        </w:tc>
      </w:tr>
      <w:tr w:rsidR="009E15C0" w:rsidRPr="00767F6E" w14:paraId="06E03A6E" w14:textId="77777777" w:rsidTr="00C54FC7">
        <w:trPr>
          <w:trHeight w:val="227"/>
        </w:trPr>
        <w:tc>
          <w:tcPr>
            <w:tcW w:w="1217" w:type="dxa"/>
            <w:hideMark/>
          </w:tcPr>
          <w:p w14:paraId="06AD23E2" w14:textId="0B67081F"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20 </w:t>
            </w:r>
          </w:p>
        </w:tc>
        <w:tc>
          <w:tcPr>
            <w:tcW w:w="2960" w:type="dxa"/>
          </w:tcPr>
          <w:p w14:paraId="3B46529E" w14:textId="77777777" w:rsidR="009E15C0" w:rsidRPr="006A0E8C" w:rsidRDefault="009E15C0" w:rsidP="009E15C0">
            <w:pPr>
              <w:spacing w:line="240" w:lineRule="auto"/>
              <w:jc w:val="center"/>
            </w:pPr>
            <w:r>
              <w:t xml:space="preserve">37.63 </w:t>
            </w:r>
            <w:r>
              <w:rPr>
                <w:rStyle w:val="fadeinm1hgl8"/>
              </w:rPr>
              <w:t>± 0.62</w:t>
            </w:r>
          </w:p>
        </w:tc>
        <w:tc>
          <w:tcPr>
            <w:tcW w:w="2864" w:type="dxa"/>
          </w:tcPr>
          <w:p w14:paraId="13DC561C"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50.46 ± 0.72</w:t>
            </w:r>
          </w:p>
        </w:tc>
      </w:tr>
      <w:tr w:rsidR="009E15C0" w:rsidRPr="00767F6E" w14:paraId="2268F366" w14:textId="77777777" w:rsidTr="00C54FC7">
        <w:trPr>
          <w:trHeight w:val="227"/>
        </w:trPr>
        <w:tc>
          <w:tcPr>
            <w:tcW w:w="1217" w:type="dxa"/>
            <w:hideMark/>
          </w:tcPr>
          <w:p w14:paraId="632E41A9" w14:textId="2DC87B34"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40 </w:t>
            </w:r>
          </w:p>
        </w:tc>
        <w:tc>
          <w:tcPr>
            <w:tcW w:w="2960" w:type="dxa"/>
          </w:tcPr>
          <w:p w14:paraId="0099D6FA" w14:textId="77777777" w:rsidR="009E15C0" w:rsidRPr="006A0E8C" w:rsidRDefault="009E15C0" w:rsidP="009E15C0">
            <w:pPr>
              <w:spacing w:line="240" w:lineRule="auto"/>
              <w:jc w:val="center"/>
            </w:pPr>
            <w:r w:rsidRPr="006A0E8C">
              <w:t>60.06</w:t>
            </w:r>
            <w:r>
              <w:t xml:space="preserve"> </w:t>
            </w:r>
            <w:r>
              <w:rPr>
                <w:rStyle w:val="fadeinm1hgl8"/>
              </w:rPr>
              <w:t>± 0.78</w:t>
            </w:r>
          </w:p>
        </w:tc>
        <w:tc>
          <w:tcPr>
            <w:tcW w:w="2864" w:type="dxa"/>
          </w:tcPr>
          <w:p w14:paraId="28D8DB7C"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51.74 ± 0.96</w:t>
            </w:r>
          </w:p>
        </w:tc>
      </w:tr>
      <w:tr w:rsidR="009E15C0" w:rsidRPr="00767F6E" w14:paraId="065E3987" w14:textId="77777777" w:rsidTr="00C54FC7">
        <w:trPr>
          <w:trHeight w:val="227"/>
        </w:trPr>
        <w:tc>
          <w:tcPr>
            <w:tcW w:w="1217" w:type="dxa"/>
            <w:hideMark/>
          </w:tcPr>
          <w:p w14:paraId="2F4E5CBF" w14:textId="0245DFB1"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60</w:t>
            </w:r>
          </w:p>
        </w:tc>
        <w:tc>
          <w:tcPr>
            <w:tcW w:w="2960" w:type="dxa"/>
          </w:tcPr>
          <w:p w14:paraId="6C48CE8F" w14:textId="77777777" w:rsidR="009E15C0" w:rsidRPr="006A0E8C" w:rsidRDefault="009E15C0" w:rsidP="009E15C0">
            <w:pPr>
              <w:spacing w:line="240" w:lineRule="auto"/>
              <w:jc w:val="center"/>
            </w:pPr>
            <w:r w:rsidRPr="006A0E8C">
              <w:t>76.26</w:t>
            </w:r>
            <w:r>
              <w:t xml:space="preserve"> </w:t>
            </w:r>
            <w:r>
              <w:rPr>
                <w:rStyle w:val="fadeinm1hgl8"/>
              </w:rPr>
              <w:t>± 0.10</w:t>
            </w:r>
          </w:p>
        </w:tc>
        <w:tc>
          <w:tcPr>
            <w:tcW w:w="2864" w:type="dxa"/>
          </w:tcPr>
          <w:p w14:paraId="40292ADD"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54.08 ± 0.87</w:t>
            </w:r>
          </w:p>
        </w:tc>
      </w:tr>
      <w:tr w:rsidR="009E15C0" w:rsidRPr="00767F6E" w14:paraId="5B9DE7DF" w14:textId="77777777" w:rsidTr="00C54FC7">
        <w:trPr>
          <w:trHeight w:val="227"/>
        </w:trPr>
        <w:tc>
          <w:tcPr>
            <w:tcW w:w="1217" w:type="dxa"/>
            <w:hideMark/>
          </w:tcPr>
          <w:p w14:paraId="67D1B054" w14:textId="12CCAB20"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80</w:t>
            </w:r>
          </w:p>
        </w:tc>
        <w:tc>
          <w:tcPr>
            <w:tcW w:w="2960" w:type="dxa"/>
          </w:tcPr>
          <w:p w14:paraId="726680DF" w14:textId="77777777" w:rsidR="009E15C0" w:rsidRPr="006A0E8C" w:rsidRDefault="009E15C0" w:rsidP="009E15C0">
            <w:pPr>
              <w:spacing w:line="240" w:lineRule="auto"/>
              <w:jc w:val="center"/>
            </w:pPr>
            <w:r w:rsidRPr="006A0E8C">
              <w:t>81.47</w:t>
            </w:r>
            <w:r>
              <w:t xml:space="preserve"> </w:t>
            </w:r>
            <w:r>
              <w:rPr>
                <w:rStyle w:val="fadeinm1hgl8"/>
              </w:rPr>
              <w:t>± 0.08</w:t>
            </w:r>
          </w:p>
        </w:tc>
        <w:tc>
          <w:tcPr>
            <w:tcW w:w="2864" w:type="dxa"/>
          </w:tcPr>
          <w:p w14:paraId="616ADC9A"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54.97 ± 0.57</w:t>
            </w:r>
          </w:p>
        </w:tc>
      </w:tr>
      <w:tr w:rsidR="009E15C0" w:rsidRPr="00767F6E" w14:paraId="4291242B" w14:textId="77777777" w:rsidTr="00C54FC7">
        <w:trPr>
          <w:trHeight w:val="227"/>
        </w:trPr>
        <w:tc>
          <w:tcPr>
            <w:tcW w:w="1217" w:type="dxa"/>
            <w:hideMark/>
          </w:tcPr>
          <w:p w14:paraId="53D52D61" w14:textId="04A09092"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100</w:t>
            </w:r>
          </w:p>
        </w:tc>
        <w:tc>
          <w:tcPr>
            <w:tcW w:w="2960" w:type="dxa"/>
          </w:tcPr>
          <w:p w14:paraId="343AB423" w14:textId="77777777" w:rsidR="009E15C0" w:rsidRDefault="009E15C0" w:rsidP="009E15C0">
            <w:pPr>
              <w:spacing w:line="240" w:lineRule="auto"/>
              <w:jc w:val="center"/>
            </w:pPr>
            <w:r w:rsidRPr="006A0E8C">
              <w:t>82.29</w:t>
            </w:r>
            <w:r>
              <w:t xml:space="preserve"> </w:t>
            </w:r>
            <w:r>
              <w:rPr>
                <w:rStyle w:val="fadeinm1hgl8"/>
              </w:rPr>
              <w:t>± 0.06</w:t>
            </w:r>
          </w:p>
        </w:tc>
        <w:tc>
          <w:tcPr>
            <w:tcW w:w="2864" w:type="dxa"/>
          </w:tcPr>
          <w:p w14:paraId="4B1D6AA5"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55.21 ± 0.25</w:t>
            </w:r>
          </w:p>
        </w:tc>
      </w:tr>
    </w:tbl>
    <w:p w14:paraId="05ADC91B" w14:textId="6C723224" w:rsidR="006A67EC" w:rsidRPr="009E15C0" w:rsidRDefault="009E15C0" w:rsidP="009E15C0">
      <w:pPr>
        <w:spacing w:after="100" w:afterAutospacing="1" w:line="240" w:lineRule="auto"/>
        <w:ind w:firstLine="720"/>
        <w:rPr>
          <w:rStyle w:val="fadeinm1hgl8"/>
          <w:rFonts w:eastAsia="Times New Roman" w:cs="Times New Roman"/>
          <w:szCs w:val="24"/>
        </w:rPr>
      </w:pPr>
      <w:r w:rsidRPr="009E15C0">
        <w:rPr>
          <w:rFonts w:eastAsia="Times New Roman" w:cs="Times New Roman"/>
          <w:szCs w:val="24"/>
        </w:rPr>
        <w:t>Values are presented as Mean ± SD, n = 3</w:t>
      </w:r>
    </w:p>
    <w:p w14:paraId="13ABF34F" w14:textId="7005B21B" w:rsidR="006D06F4" w:rsidRDefault="006D06F4" w:rsidP="006D06F4">
      <w:pPr>
        <w:ind w:firstLine="720"/>
        <w:jc w:val="left"/>
      </w:pPr>
      <w:r>
        <w:t xml:space="preserve">            </w:t>
      </w:r>
      <w:r w:rsidRPr="00FC0638">
        <w:rPr>
          <w:b/>
          <w:bCs/>
        </w:rPr>
        <w:t>Table 6</w:t>
      </w:r>
      <w:r w:rsidR="00FC0638" w:rsidRPr="00FC0638">
        <w:rPr>
          <w:b/>
          <w:bCs/>
        </w:rPr>
        <w:t>.</w:t>
      </w:r>
      <w:r>
        <w:t xml:space="preserve"> IC</w:t>
      </w:r>
      <w:r w:rsidRPr="00010A9B">
        <w:rPr>
          <w:vertAlign w:val="subscript"/>
        </w:rPr>
        <w:t xml:space="preserve">50 </w:t>
      </w:r>
      <w:r>
        <w:t xml:space="preserve">values </w:t>
      </w:r>
      <w:r w:rsidRPr="00FB4A60">
        <w:rPr>
          <w:rStyle w:val="fadeinm1hgl8"/>
        </w:rPr>
        <w:t>of Ag–Fe Nanoparticles and Ascorbic Acid</w:t>
      </w:r>
    </w:p>
    <w:tbl>
      <w:tblPr>
        <w:tblStyle w:val="PlainTable2"/>
        <w:tblpPr w:leftFromText="180" w:rightFromText="180" w:vertAnchor="text" w:horzAnchor="margin" w:tblpXSpec="center" w:tblpY="58"/>
        <w:tblOverlap w:val="never"/>
        <w:tblW w:w="6855" w:type="dxa"/>
        <w:tblLook w:val="0620" w:firstRow="1" w:lastRow="0" w:firstColumn="0" w:lastColumn="0" w:noHBand="1" w:noVBand="1"/>
      </w:tblPr>
      <w:tblGrid>
        <w:gridCol w:w="2212"/>
        <w:gridCol w:w="2121"/>
        <w:gridCol w:w="2522"/>
      </w:tblGrid>
      <w:tr w:rsidR="006D06F4" w:rsidRPr="00214470" w14:paraId="64E2356C" w14:textId="77777777" w:rsidTr="006D06F4">
        <w:trPr>
          <w:cnfStyle w:val="100000000000" w:firstRow="1" w:lastRow="0" w:firstColumn="0" w:lastColumn="0" w:oddVBand="0" w:evenVBand="0" w:oddHBand="0" w:evenHBand="0" w:firstRowFirstColumn="0" w:firstRowLastColumn="0" w:lastRowFirstColumn="0" w:lastRowLastColumn="0"/>
          <w:trHeight w:val="347"/>
        </w:trPr>
        <w:tc>
          <w:tcPr>
            <w:tcW w:w="2212" w:type="dxa"/>
            <w:noWrap/>
            <w:hideMark/>
          </w:tcPr>
          <w:p w14:paraId="46A1CFAD" w14:textId="0E045697" w:rsidR="006D06F4" w:rsidRPr="00214470" w:rsidRDefault="006D06F4" w:rsidP="00C54FC7">
            <w:pPr>
              <w:spacing w:line="240" w:lineRule="auto"/>
              <w:jc w:val="left"/>
              <w:rPr>
                <w:rFonts w:eastAsia="Times New Roman" w:cs="Times New Roman"/>
                <w:szCs w:val="24"/>
              </w:rPr>
            </w:pPr>
            <w:r>
              <w:rPr>
                <w:rFonts w:eastAsia="Times New Roman" w:cs="Times New Roman"/>
                <w:szCs w:val="24"/>
              </w:rPr>
              <w:t>Antioxidants</w:t>
            </w:r>
          </w:p>
        </w:tc>
        <w:tc>
          <w:tcPr>
            <w:tcW w:w="2121" w:type="dxa"/>
          </w:tcPr>
          <w:p w14:paraId="48A8FF9B" w14:textId="577A8F55" w:rsidR="006D06F4" w:rsidRDefault="006D06F4" w:rsidP="00C54FC7">
            <w:pPr>
              <w:spacing w:line="240" w:lineRule="auto"/>
              <w:jc w:val="center"/>
              <w:rPr>
                <w:rFonts w:eastAsia="Times New Roman" w:cs="Times New Roman"/>
                <w:color w:val="000000"/>
                <w:szCs w:val="24"/>
              </w:rPr>
            </w:pPr>
            <w:r>
              <w:rPr>
                <w:rFonts w:eastAsia="Times New Roman" w:cs="Times New Roman"/>
                <w:color w:val="000000"/>
                <w:szCs w:val="24"/>
              </w:rPr>
              <w:t>Samples</w:t>
            </w:r>
          </w:p>
        </w:tc>
        <w:tc>
          <w:tcPr>
            <w:tcW w:w="2522" w:type="dxa"/>
            <w:noWrap/>
            <w:hideMark/>
          </w:tcPr>
          <w:p w14:paraId="1662BC65" w14:textId="77777777" w:rsidR="006D06F4" w:rsidRPr="00214470" w:rsidRDefault="006D06F4" w:rsidP="00C54FC7">
            <w:pPr>
              <w:spacing w:line="240" w:lineRule="auto"/>
              <w:jc w:val="center"/>
              <w:rPr>
                <w:rFonts w:eastAsia="Times New Roman" w:cs="Times New Roman"/>
                <w:color w:val="000000"/>
                <w:szCs w:val="24"/>
              </w:rPr>
            </w:pPr>
            <w:r>
              <w:rPr>
                <w:rFonts w:eastAsia="Times New Roman" w:cs="Times New Roman"/>
                <w:color w:val="000000"/>
                <w:szCs w:val="24"/>
              </w:rPr>
              <w:t>Linear IC</w:t>
            </w:r>
            <w:r w:rsidRPr="00214470">
              <w:rPr>
                <w:rFonts w:eastAsia="Times New Roman" w:cs="Times New Roman"/>
                <w:color w:val="000000"/>
                <w:szCs w:val="24"/>
                <w:vertAlign w:val="subscript"/>
              </w:rPr>
              <w:t>50</w:t>
            </w:r>
            <w:r>
              <w:rPr>
                <w:rFonts w:eastAsia="Times New Roman" w:cs="Times New Roman"/>
                <w:color w:val="000000"/>
                <w:szCs w:val="24"/>
              </w:rPr>
              <w:t xml:space="preserve"> (</w:t>
            </w:r>
            <w:r w:rsidRPr="00214470">
              <w:rPr>
                <w:rFonts w:eastAsia="Times New Roman" w:cs="Times New Roman"/>
                <w:color w:val="000000"/>
                <w:szCs w:val="24"/>
              </w:rPr>
              <w:t>µg/mL)</w:t>
            </w:r>
          </w:p>
        </w:tc>
      </w:tr>
      <w:tr w:rsidR="006D06F4" w:rsidRPr="00214470" w14:paraId="0309B6A4" w14:textId="77777777" w:rsidTr="006D06F4">
        <w:trPr>
          <w:trHeight w:val="347"/>
        </w:trPr>
        <w:tc>
          <w:tcPr>
            <w:tcW w:w="2212" w:type="dxa"/>
            <w:vMerge w:val="restart"/>
            <w:noWrap/>
            <w:hideMark/>
          </w:tcPr>
          <w:p w14:paraId="55285C0E" w14:textId="77777777" w:rsidR="006D06F4" w:rsidRPr="00214470" w:rsidRDefault="006D06F4" w:rsidP="00C54FC7">
            <w:pPr>
              <w:spacing w:line="240" w:lineRule="auto"/>
              <w:jc w:val="left"/>
              <w:rPr>
                <w:rFonts w:eastAsia="Times New Roman" w:cs="Times New Roman"/>
                <w:color w:val="000000"/>
                <w:szCs w:val="24"/>
              </w:rPr>
            </w:pPr>
            <w:r w:rsidRPr="00214470">
              <w:rPr>
                <w:rFonts w:eastAsia="Times New Roman" w:cs="Times New Roman"/>
                <w:color w:val="000000"/>
                <w:szCs w:val="24"/>
              </w:rPr>
              <w:t xml:space="preserve">DPPH </w:t>
            </w:r>
          </w:p>
        </w:tc>
        <w:tc>
          <w:tcPr>
            <w:tcW w:w="2121" w:type="dxa"/>
          </w:tcPr>
          <w:p w14:paraId="08606D8A" w14:textId="77777777" w:rsidR="006D06F4" w:rsidRPr="00214470" w:rsidRDefault="006D06F4" w:rsidP="00C54FC7">
            <w:pPr>
              <w:spacing w:line="240" w:lineRule="auto"/>
              <w:jc w:val="center"/>
              <w:rPr>
                <w:rFonts w:eastAsia="Times New Roman" w:cs="Times New Roman"/>
                <w:color w:val="000000"/>
                <w:szCs w:val="24"/>
              </w:rPr>
            </w:pPr>
            <w:r>
              <w:rPr>
                <w:rFonts w:eastAsia="Times New Roman" w:cs="Times New Roman"/>
                <w:b/>
                <w:bCs/>
                <w:szCs w:val="24"/>
              </w:rPr>
              <w:t>Ag-Fe NPs</w:t>
            </w:r>
          </w:p>
        </w:tc>
        <w:tc>
          <w:tcPr>
            <w:tcW w:w="2522" w:type="dxa"/>
            <w:noWrap/>
            <w:hideMark/>
          </w:tcPr>
          <w:p w14:paraId="7657028C"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46.48</w:t>
            </w:r>
          </w:p>
        </w:tc>
      </w:tr>
      <w:tr w:rsidR="006D06F4" w:rsidRPr="00214470" w14:paraId="3BBEB3CF" w14:textId="77777777" w:rsidTr="006D06F4">
        <w:trPr>
          <w:trHeight w:val="357"/>
        </w:trPr>
        <w:tc>
          <w:tcPr>
            <w:tcW w:w="2212" w:type="dxa"/>
            <w:vMerge/>
            <w:noWrap/>
            <w:hideMark/>
          </w:tcPr>
          <w:p w14:paraId="26B055C5" w14:textId="77777777" w:rsidR="006D06F4" w:rsidRPr="00214470" w:rsidRDefault="006D06F4" w:rsidP="00C54FC7">
            <w:pPr>
              <w:spacing w:line="240" w:lineRule="auto"/>
              <w:jc w:val="left"/>
              <w:rPr>
                <w:rFonts w:eastAsia="Times New Roman" w:cs="Times New Roman"/>
                <w:color w:val="000000"/>
                <w:szCs w:val="24"/>
              </w:rPr>
            </w:pPr>
          </w:p>
        </w:tc>
        <w:tc>
          <w:tcPr>
            <w:tcW w:w="2121" w:type="dxa"/>
          </w:tcPr>
          <w:p w14:paraId="55D73624"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Ascorbic Acid</w:t>
            </w:r>
          </w:p>
        </w:tc>
        <w:tc>
          <w:tcPr>
            <w:tcW w:w="2522" w:type="dxa"/>
            <w:noWrap/>
            <w:hideMark/>
          </w:tcPr>
          <w:p w14:paraId="3C44F02D"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34.38</w:t>
            </w:r>
          </w:p>
        </w:tc>
      </w:tr>
      <w:tr w:rsidR="006D06F4" w:rsidRPr="00214470" w14:paraId="1BF772E5" w14:textId="77777777" w:rsidTr="006D06F4">
        <w:trPr>
          <w:trHeight w:val="375"/>
        </w:trPr>
        <w:tc>
          <w:tcPr>
            <w:tcW w:w="2212" w:type="dxa"/>
            <w:vMerge w:val="restart"/>
            <w:noWrap/>
            <w:hideMark/>
          </w:tcPr>
          <w:p w14:paraId="1E04CE4A" w14:textId="77777777" w:rsidR="006D06F4" w:rsidRPr="00214470" w:rsidRDefault="006D06F4" w:rsidP="00C54FC7">
            <w:pPr>
              <w:spacing w:line="240" w:lineRule="auto"/>
              <w:jc w:val="left"/>
              <w:rPr>
                <w:rFonts w:eastAsia="Times New Roman" w:cs="Times New Roman"/>
                <w:color w:val="000000"/>
                <w:szCs w:val="24"/>
              </w:rPr>
            </w:pPr>
            <w:r>
              <w:rPr>
                <w:rFonts w:eastAsia="Times New Roman" w:cs="Times New Roman"/>
                <w:color w:val="000000"/>
                <w:szCs w:val="24"/>
              </w:rPr>
              <w:t>ABTS</w:t>
            </w:r>
          </w:p>
          <w:p w14:paraId="396AA84D" w14:textId="77777777" w:rsidR="006D06F4" w:rsidRPr="00214470" w:rsidRDefault="006D06F4" w:rsidP="00C54FC7">
            <w:pPr>
              <w:spacing w:line="240" w:lineRule="auto"/>
              <w:jc w:val="left"/>
              <w:rPr>
                <w:rFonts w:eastAsia="Times New Roman" w:cs="Times New Roman"/>
                <w:color w:val="000000"/>
                <w:szCs w:val="24"/>
              </w:rPr>
            </w:pPr>
          </w:p>
        </w:tc>
        <w:tc>
          <w:tcPr>
            <w:tcW w:w="2121" w:type="dxa"/>
          </w:tcPr>
          <w:p w14:paraId="4BC76D63" w14:textId="77777777" w:rsidR="006D06F4" w:rsidRPr="00214470" w:rsidRDefault="006D06F4" w:rsidP="00C54FC7">
            <w:pPr>
              <w:spacing w:line="240" w:lineRule="auto"/>
              <w:jc w:val="center"/>
              <w:rPr>
                <w:rFonts w:eastAsia="Times New Roman" w:cs="Times New Roman"/>
                <w:color w:val="000000"/>
                <w:szCs w:val="24"/>
              </w:rPr>
            </w:pPr>
            <w:r>
              <w:rPr>
                <w:rFonts w:eastAsia="Times New Roman" w:cs="Times New Roman"/>
                <w:b/>
                <w:bCs/>
                <w:szCs w:val="24"/>
              </w:rPr>
              <w:t>Ag-Fe NPs</w:t>
            </w:r>
          </w:p>
        </w:tc>
        <w:tc>
          <w:tcPr>
            <w:tcW w:w="2522" w:type="dxa"/>
            <w:noWrap/>
            <w:hideMark/>
          </w:tcPr>
          <w:p w14:paraId="3CBC3985"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28.32</w:t>
            </w:r>
          </w:p>
        </w:tc>
      </w:tr>
      <w:tr w:rsidR="006D06F4" w:rsidRPr="00214470" w14:paraId="75A952CC" w14:textId="77777777" w:rsidTr="006D06F4">
        <w:trPr>
          <w:trHeight w:val="357"/>
        </w:trPr>
        <w:tc>
          <w:tcPr>
            <w:tcW w:w="2212" w:type="dxa"/>
            <w:vMerge/>
            <w:noWrap/>
            <w:hideMark/>
          </w:tcPr>
          <w:p w14:paraId="7EFF6AEB" w14:textId="77777777" w:rsidR="006D06F4" w:rsidRPr="00214470" w:rsidRDefault="006D06F4" w:rsidP="00C54FC7">
            <w:pPr>
              <w:spacing w:line="240" w:lineRule="auto"/>
              <w:jc w:val="left"/>
              <w:rPr>
                <w:rFonts w:eastAsia="Times New Roman" w:cs="Times New Roman"/>
                <w:color w:val="000000"/>
                <w:szCs w:val="24"/>
              </w:rPr>
            </w:pPr>
          </w:p>
        </w:tc>
        <w:tc>
          <w:tcPr>
            <w:tcW w:w="2121" w:type="dxa"/>
          </w:tcPr>
          <w:p w14:paraId="27B5AE43"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Ascorbic Acid</w:t>
            </w:r>
          </w:p>
        </w:tc>
        <w:tc>
          <w:tcPr>
            <w:tcW w:w="2522" w:type="dxa"/>
            <w:noWrap/>
            <w:hideMark/>
          </w:tcPr>
          <w:p w14:paraId="7FEB0199"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8.28</w:t>
            </w:r>
          </w:p>
        </w:tc>
      </w:tr>
    </w:tbl>
    <w:p w14:paraId="60AFD49F" w14:textId="77777777" w:rsidR="006D06F4" w:rsidRDefault="006D06F4" w:rsidP="005434BD">
      <w:pPr>
        <w:pStyle w:val="NormalWeb"/>
        <w:spacing w:before="0" w:beforeAutospacing="0" w:after="0" w:afterAutospacing="0" w:line="480" w:lineRule="auto"/>
        <w:jc w:val="both"/>
        <w:rPr>
          <w:rStyle w:val="fadeinm1hgl8"/>
          <w:rFonts w:eastAsiaTheme="majorEastAsia"/>
        </w:rPr>
      </w:pPr>
    </w:p>
    <w:p w14:paraId="5109434F" w14:textId="77777777" w:rsidR="006D06F4" w:rsidRDefault="006D06F4" w:rsidP="005434BD">
      <w:pPr>
        <w:pStyle w:val="NormalWeb"/>
        <w:spacing w:before="0" w:beforeAutospacing="0" w:after="0" w:afterAutospacing="0" w:line="480" w:lineRule="auto"/>
        <w:jc w:val="both"/>
        <w:rPr>
          <w:rStyle w:val="fadeinm1hgl8"/>
          <w:rFonts w:eastAsiaTheme="majorEastAsia"/>
        </w:rPr>
      </w:pPr>
    </w:p>
    <w:p w14:paraId="141526DB" w14:textId="77777777" w:rsidR="006D06F4" w:rsidRDefault="006D06F4" w:rsidP="005434BD">
      <w:pPr>
        <w:pStyle w:val="NormalWeb"/>
        <w:spacing w:before="0" w:beforeAutospacing="0" w:after="0" w:afterAutospacing="0" w:line="480" w:lineRule="auto"/>
        <w:jc w:val="both"/>
        <w:rPr>
          <w:rStyle w:val="fadeinm1hgl8"/>
          <w:rFonts w:eastAsiaTheme="majorEastAsia"/>
        </w:rPr>
      </w:pPr>
    </w:p>
    <w:p w14:paraId="48020FF8" w14:textId="6937CD82" w:rsidR="006D06F4" w:rsidRDefault="006D06F4" w:rsidP="006D06F4"/>
    <w:p w14:paraId="1B7F25A6" w14:textId="4AA71E49" w:rsidR="006D06F4" w:rsidRDefault="006D06F4" w:rsidP="005434BD">
      <w:pPr>
        <w:pStyle w:val="NormalWeb"/>
        <w:spacing w:before="0" w:beforeAutospacing="0" w:after="0" w:afterAutospacing="0" w:line="480" w:lineRule="auto"/>
        <w:jc w:val="both"/>
        <w:rPr>
          <w:rStyle w:val="fadeinm1hgl8"/>
          <w:rFonts w:eastAsiaTheme="majorEastAsia"/>
        </w:rPr>
      </w:pPr>
    </w:p>
    <w:p w14:paraId="1DD086EC" w14:textId="0AE1F7ED" w:rsidR="006D06F4" w:rsidRDefault="006D06F4" w:rsidP="005434BD">
      <w:pPr>
        <w:pStyle w:val="NormalWeb"/>
        <w:spacing w:before="0" w:beforeAutospacing="0" w:after="0" w:afterAutospacing="0" w:line="480" w:lineRule="auto"/>
        <w:jc w:val="both"/>
        <w:rPr>
          <w:rStyle w:val="fadeinm1hgl8"/>
          <w:rFonts w:eastAsiaTheme="majorEastAsia"/>
        </w:rPr>
      </w:pPr>
    </w:p>
    <w:p w14:paraId="76DD2813" w14:textId="31D99546" w:rsidR="006D06F4" w:rsidRDefault="006D06F4" w:rsidP="005434BD">
      <w:pPr>
        <w:pStyle w:val="NormalWeb"/>
        <w:spacing w:before="0" w:beforeAutospacing="0" w:after="0" w:afterAutospacing="0" w:line="480" w:lineRule="auto"/>
        <w:jc w:val="both"/>
        <w:rPr>
          <w:rStyle w:val="fadeinm1hgl8"/>
          <w:rFonts w:eastAsiaTheme="majorEastAsia"/>
        </w:rPr>
      </w:pPr>
    </w:p>
    <w:p w14:paraId="3BB0E081" w14:textId="72675EF8" w:rsidR="006D06F4" w:rsidRDefault="006D06F4" w:rsidP="005434BD">
      <w:pPr>
        <w:pStyle w:val="NormalWeb"/>
        <w:spacing w:before="0" w:beforeAutospacing="0" w:after="0" w:afterAutospacing="0" w:line="480" w:lineRule="auto"/>
        <w:jc w:val="both"/>
        <w:rPr>
          <w:rStyle w:val="fadeinm1hgl8"/>
          <w:rFonts w:eastAsiaTheme="majorEastAsia"/>
        </w:rPr>
      </w:pPr>
    </w:p>
    <w:p w14:paraId="509039B1" w14:textId="45D15745" w:rsidR="006D06F4" w:rsidRDefault="006D06F4" w:rsidP="006D06F4">
      <w:pPr>
        <w:pStyle w:val="NormalWeb"/>
        <w:tabs>
          <w:tab w:val="left" w:pos="4155"/>
        </w:tabs>
        <w:spacing w:before="0" w:beforeAutospacing="0" w:after="0" w:afterAutospacing="0" w:line="480" w:lineRule="auto"/>
        <w:rPr>
          <w:rStyle w:val="fadeinm1hgl8"/>
          <w:rFonts w:eastAsiaTheme="majorEastAsia"/>
        </w:rPr>
      </w:pPr>
      <w:r>
        <w:rPr>
          <w:rStyle w:val="fadeinm1hgl8"/>
          <w:rFonts w:eastAsiaTheme="majorEastAsia"/>
        </w:rPr>
        <w:tab/>
      </w:r>
    </w:p>
    <w:p w14:paraId="54425B4B" w14:textId="77777777" w:rsidR="00E617E9" w:rsidRPr="00E617E9" w:rsidRDefault="00E617E9" w:rsidP="00E617E9">
      <w:pPr>
        <w:spacing w:line="240" w:lineRule="auto"/>
        <w:rPr>
          <w:rStyle w:val="fadeinm1hgl8"/>
          <w:rFonts w:eastAsia="Times New Roman" w:cs="Times New Roman"/>
          <w:szCs w:val="24"/>
        </w:rPr>
      </w:pPr>
    </w:p>
    <w:tbl>
      <w:tblPr>
        <w:tblStyle w:val="TableGrid"/>
        <w:tblW w:w="0" w:type="auto"/>
        <w:tblLook w:val="04A0" w:firstRow="1" w:lastRow="0" w:firstColumn="1" w:lastColumn="0" w:noHBand="0" w:noVBand="1"/>
      </w:tblPr>
      <w:tblGrid>
        <w:gridCol w:w="4675"/>
        <w:gridCol w:w="4675"/>
      </w:tblGrid>
      <w:tr w:rsidR="00FC0638" w14:paraId="160DA7C5" w14:textId="77777777" w:rsidTr="00FC0638">
        <w:trPr>
          <w:trHeight w:val="3860"/>
        </w:trPr>
        <w:tc>
          <w:tcPr>
            <w:tcW w:w="4675" w:type="dxa"/>
            <w:tcBorders>
              <w:bottom w:val="nil"/>
              <w:right w:val="nil"/>
            </w:tcBorders>
          </w:tcPr>
          <w:p w14:paraId="4F39B67D" w14:textId="4E805594" w:rsidR="00FC0638" w:rsidRDefault="00FC0638" w:rsidP="005434BD">
            <w:pPr>
              <w:pStyle w:val="NormalWeb"/>
              <w:spacing w:before="0" w:beforeAutospacing="0" w:after="0" w:afterAutospacing="0" w:line="480" w:lineRule="auto"/>
              <w:jc w:val="both"/>
              <w:rPr>
                <w:rStyle w:val="fadeinm1hgl8"/>
                <w:rFonts w:eastAsiaTheme="majorEastAsia"/>
              </w:rPr>
            </w:pPr>
            <w:r w:rsidRPr="00867D1E">
              <w:rPr>
                <w:noProof/>
              </w:rPr>
              <w:lastRenderedPageBreak/>
              <w:drawing>
                <wp:anchor distT="0" distB="0" distL="114300" distR="114300" simplePos="0" relativeHeight="251671552" behindDoc="0" locked="0" layoutInCell="1" allowOverlap="1" wp14:anchorId="5F52DE48" wp14:editId="78A085A6">
                  <wp:simplePos x="0" y="0"/>
                  <wp:positionH relativeFrom="column">
                    <wp:posOffset>-5080</wp:posOffset>
                  </wp:positionH>
                  <wp:positionV relativeFrom="paragraph">
                    <wp:posOffset>359410</wp:posOffset>
                  </wp:positionV>
                  <wp:extent cx="2828925" cy="2047875"/>
                  <wp:effectExtent l="0" t="0" r="9525" b="9525"/>
                  <wp:wrapNone/>
                  <wp:docPr id="14" name="Picture 14" descr="C:\Users\user\Downloads\DPPH_AgFe_Tre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DPPH_AgFe_Trendlin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892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adeinm1hgl8"/>
                <w:rFonts w:eastAsiaTheme="majorEastAsia"/>
              </w:rPr>
              <w:t>a)</w:t>
            </w:r>
          </w:p>
          <w:p w14:paraId="36FCF55A" w14:textId="55BCFE9B" w:rsidR="00FC0638" w:rsidRDefault="00FC0638" w:rsidP="005434BD">
            <w:pPr>
              <w:pStyle w:val="NormalWeb"/>
              <w:spacing w:before="0" w:beforeAutospacing="0" w:after="0" w:afterAutospacing="0" w:line="480" w:lineRule="auto"/>
              <w:jc w:val="both"/>
              <w:rPr>
                <w:rStyle w:val="fadeinm1hgl8"/>
                <w:rFonts w:eastAsiaTheme="majorEastAsia"/>
              </w:rPr>
            </w:pPr>
          </w:p>
        </w:tc>
        <w:tc>
          <w:tcPr>
            <w:tcW w:w="4675" w:type="dxa"/>
            <w:tcBorders>
              <w:left w:val="nil"/>
              <w:bottom w:val="nil"/>
            </w:tcBorders>
          </w:tcPr>
          <w:p w14:paraId="2ECFE04A" w14:textId="6FDDC5C6" w:rsidR="00FC0638" w:rsidRDefault="00FC0638" w:rsidP="005434BD">
            <w:pPr>
              <w:pStyle w:val="NormalWeb"/>
              <w:spacing w:before="0" w:beforeAutospacing="0" w:after="0" w:afterAutospacing="0" w:line="480" w:lineRule="auto"/>
              <w:jc w:val="both"/>
              <w:rPr>
                <w:rStyle w:val="fadeinm1hgl8"/>
                <w:rFonts w:eastAsiaTheme="majorEastAsia"/>
              </w:rPr>
            </w:pPr>
            <w:r w:rsidRPr="00867D1E">
              <w:rPr>
                <w:noProof/>
              </w:rPr>
              <w:drawing>
                <wp:anchor distT="0" distB="0" distL="114300" distR="114300" simplePos="0" relativeHeight="251673600" behindDoc="0" locked="0" layoutInCell="1" allowOverlap="1" wp14:anchorId="5E1CC84E" wp14:editId="1ABDA646">
                  <wp:simplePos x="0" y="0"/>
                  <wp:positionH relativeFrom="margin">
                    <wp:posOffset>-1905</wp:posOffset>
                  </wp:positionH>
                  <wp:positionV relativeFrom="paragraph">
                    <wp:posOffset>359410</wp:posOffset>
                  </wp:positionV>
                  <wp:extent cx="2838450" cy="1990487"/>
                  <wp:effectExtent l="0" t="0" r="0" b="0"/>
                  <wp:wrapNone/>
                  <wp:docPr id="17" name="Picture 17" descr="C:\Users\user\Downloads\DPPH_Ascorbic_Tre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wnloads\DPPH_Ascorbic_Trendlin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6387" cy="1996053"/>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adeinm1hgl8"/>
                <w:rFonts w:eastAsiaTheme="majorEastAsia"/>
              </w:rPr>
              <w:t>b)</w:t>
            </w:r>
          </w:p>
          <w:p w14:paraId="215D5EE1" w14:textId="6B13C0F1" w:rsidR="00FC0638" w:rsidRDefault="00FC0638" w:rsidP="005434BD">
            <w:pPr>
              <w:pStyle w:val="NormalWeb"/>
              <w:spacing w:before="0" w:beforeAutospacing="0" w:after="0" w:afterAutospacing="0" w:line="480" w:lineRule="auto"/>
              <w:jc w:val="both"/>
              <w:rPr>
                <w:rStyle w:val="fadeinm1hgl8"/>
                <w:rFonts w:eastAsiaTheme="majorEastAsia"/>
              </w:rPr>
            </w:pPr>
          </w:p>
        </w:tc>
      </w:tr>
      <w:tr w:rsidR="00FC0638" w14:paraId="02F356B6" w14:textId="77777777" w:rsidTr="00FC0638">
        <w:trPr>
          <w:trHeight w:val="4040"/>
        </w:trPr>
        <w:tc>
          <w:tcPr>
            <w:tcW w:w="4675" w:type="dxa"/>
            <w:tcBorders>
              <w:top w:val="nil"/>
              <w:right w:val="nil"/>
            </w:tcBorders>
          </w:tcPr>
          <w:p w14:paraId="11D48448" w14:textId="1930B2C4" w:rsidR="00FC0638" w:rsidRDefault="00FC0638" w:rsidP="005434BD">
            <w:pPr>
              <w:pStyle w:val="NormalWeb"/>
              <w:spacing w:before="0" w:beforeAutospacing="0" w:after="0" w:afterAutospacing="0" w:line="480" w:lineRule="auto"/>
              <w:jc w:val="both"/>
              <w:rPr>
                <w:rStyle w:val="fadeinm1hgl8"/>
                <w:rFonts w:eastAsiaTheme="majorEastAsia"/>
              </w:rPr>
            </w:pPr>
            <w:r w:rsidRPr="00867D1E">
              <w:rPr>
                <w:noProof/>
              </w:rPr>
              <w:drawing>
                <wp:anchor distT="0" distB="0" distL="114300" distR="114300" simplePos="0" relativeHeight="251675648" behindDoc="0" locked="0" layoutInCell="1" allowOverlap="1" wp14:anchorId="0B85635C" wp14:editId="00F6E50C">
                  <wp:simplePos x="0" y="0"/>
                  <wp:positionH relativeFrom="margin">
                    <wp:posOffset>-5080</wp:posOffset>
                  </wp:positionH>
                  <wp:positionV relativeFrom="paragraph">
                    <wp:posOffset>359410</wp:posOffset>
                  </wp:positionV>
                  <wp:extent cx="2809875" cy="2047420"/>
                  <wp:effectExtent l="0" t="0" r="0" b="0"/>
                  <wp:wrapNone/>
                  <wp:docPr id="15" name="Picture 15" descr="C:\Users\user\Downloads\ABTS_Ascorbic_Tre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ABTS_Ascorbic_Trendlin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2593" cy="2049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adeinm1hgl8"/>
                <w:rFonts w:eastAsiaTheme="majorEastAsia"/>
              </w:rPr>
              <w:t>c)</w:t>
            </w:r>
          </w:p>
          <w:p w14:paraId="24E9F5BA" w14:textId="33E95362" w:rsidR="00FC0638" w:rsidRDefault="00FC0638" w:rsidP="005434BD">
            <w:pPr>
              <w:pStyle w:val="NormalWeb"/>
              <w:spacing w:before="0" w:beforeAutospacing="0" w:after="0" w:afterAutospacing="0" w:line="480" w:lineRule="auto"/>
              <w:jc w:val="both"/>
              <w:rPr>
                <w:rStyle w:val="fadeinm1hgl8"/>
                <w:rFonts w:eastAsiaTheme="majorEastAsia"/>
              </w:rPr>
            </w:pPr>
          </w:p>
        </w:tc>
        <w:tc>
          <w:tcPr>
            <w:tcW w:w="4675" w:type="dxa"/>
            <w:tcBorders>
              <w:top w:val="nil"/>
              <w:left w:val="nil"/>
            </w:tcBorders>
          </w:tcPr>
          <w:p w14:paraId="742BE663" w14:textId="77B81DE0" w:rsidR="00FC0638" w:rsidRDefault="00FC0638" w:rsidP="005434BD">
            <w:pPr>
              <w:pStyle w:val="NormalWeb"/>
              <w:spacing w:before="0" w:beforeAutospacing="0" w:after="0" w:afterAutospacing="0" w:line="480" w:lineRule="auto"/>
              <w:jc w:val="both"/>
              <w:rPr>
                <w:rStyle w:val="fadeinm1hgl8"/>
                <w:rFonts w:eastAsiaTheme="majorEastAsia"/>
              </w:rPr>
            </w:pPr>
            <w:r w:rsidRPr="00867D1E">
              <w:rPr>
                <w:noProof/>
              </w:rPr>
              <w:drawing>
                <wp:anchor distT="0" distB="0" distL="114300" distR="114300" simplePos="0" relativeHeight="251677696" behindDoc="0" locked="0" layoutInCell="1" allowOverlap="1" wp14:anchorId="678C02BB" wp14:editId="641E7EE4">
                  <wp:simplePos x="0" y="0"/>
                  <wp:positionH relativeFrom="margin">
                    <wp:posOffset>-1905</wp:posOffset>
                  </wp:positionH>
                  <wp:positionV relativeFrom="paragraph">
                    <wp:posOffset>359410</wp:posOffset>
                  </wp:positionV>
                  <wp:extent cx="2838450" cy="2047875"/>
                  <wp:effectExtent l="0" t="0" r="0" b="9525"/>
                  <wp:wrapNone/>
                  <wp:docPr id="16" name="Picture 16" descr="C:\Users\user\Downloads\ABTS_AgFe_Tre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ABTS_AgFe_Trendlin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845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adeinm1hgl8"/>
                <w:rFonts w:eastAsiaTheme="majorEastAsia"/>
              </w:rPr>
              <w:t>d)</w:t>
            </w:r>
          </w:p>
          <w:p w14:paraId="3E84AD26" w14:textId="3C071B89" w:rsidR="00FC0638" w:rsidRDefault="00FC0638" w:rsidP="005434BD">
            <w:pPr>
              <w:pStyle w:val="NormalWeb"/>
              <w:spacing w:before="0" w:beforeAutospacing="0" w:after="0" w:afterAutospacing="0" w:line="480" w:lineRule="auto"/>
              <w:jc w:val="both"/>
              <w:rPr>
                <w:rStyle w:val="fadeinm1hgl8"/>
                <w:rFonts w:eastAsiaTheme="majorEastAsia"/>
              </w:rPr>
            </w:pPr>
          </w:p>
        </w:tc>
      </w:tr>
    </w:tbl>
    <w:p w14:paraId="26DFBA95" w14:textId="77777777" w:rsidR="00FC0638" w:rsidRDefault="00FC0638" w:rsidP="00FC0638">
      <w:pPr>
        <w:spacing w:line="240" w:lineRule="auto"/>
        <w:rPr>
          <w:rFonts w:cs="Times New Roman"/>
          <w:color w:val="000000" w:themeColor="text1"/>
          <w:szCs w:val="24"/>
        </w:rPr>
      </w:pPr>
      <w:r w:rsidRPr="00012A69">
        <w:rPr>
          <w:rFonts w:cs="Times New Roman"/>
          <w:b/>
          <w:bCs/>
          <w:color w:val="000000" w:themeColor="text1"/>
          <w:szCs w:val="24"/>
        </w:rPr>
        <w:t>Figure 6</w:t>
      </w:r>
      <w:r>
        <w:rPr>
          <w:rFonts w:cs="Times New Roman"/>
          <w:color w:val="000000" w:themeColor="text1"/>
          <w:szCs w:val="24"/>
        </w:rPr>
        <w:t xml:space="preserve">. </w:t>
      </w:r>
      <w:r w:rsidRPr="00012A69">
        <w:rPr>
          <w:rFonts w:cs="Times New Roman"/>
          <w:color w:val="000000" w:themeColor="text1"/>
          <w:szCs w:val="24"/>
        </w:rPr>
        <w:t xml:space="preserve">Regression Coefficients </w:t>
      </w:r>
      <w:r>
        <w:rPr>
          <w:rFonts w:cs="Times New Roman"/>
          <w:color w:val="000000" w:themeColor="text1"/>
          <w:szCs w:val="24"/>
        </w:rPr>
        <w:t xml:space="preserve">of Antioxidants </w:t>
      </w:r>
      <w:r w:rsidRPr="00012A69">
        <w:rPr>
          <w:rFonts w:cs="Times New Roman"/>
          <w:color w:val="000000" w:themeColor="text1"/>
          <w:szCs w:val="24"/>
        </w:rPr>
        <w:t>Concentrations of Ag</w:t>
      </w:r>
      <w:r>
        <w:rPr>
          <w:rFonts w:cs="Times New Roman"/>
          <w:color w:val="000000" w:themeColor="text1"/>
          <w:szCs w:val="24"/>
        </w:rPr>
        <w:t xml:space="preserve">-Fe </w:t>
      </w:r>
      <w:r w:rsidRPr="00012A69">
        <w:rPr>
          <w:rFonts w:cs="Times New Roman"/>
          <w:color w:val="000000" w:themeColor="text1"/>
          <w:szCs w:val="24"/>
        </w:rPr>
        <w:t>NPs</w:t>
      </w:r>
    </w:p>
    <w:p w14:paraId="6A37D8E4" w14:textId="77777777" w:rsidR="00FC0638" w:rsidRDefault="00FC0638" w:rsidP="005434BD">
      <w:pPr>
        <w:pStyle w:val="NormalWeb"/>
        <w:spacing w:before="0" w:beforeAutospacing="0" w:after="0" w:afterAutospacing="0" w:line="480" w:lineRule="auto"/>
        <w:jc w:val="both"/>
        <w:rPr>
          <w:rStyle w:val="fadeinm1hgl8"/>
          <w:rFonts w:eastAsiaTheme="majorEastAsia"/>
        </w:rPr>
      </w:pPr>
    </w:p>
    <w:p w14:paraId="7EE4AAD0" w14:textId="258E96B1" w:rsidR="00AD1A65" w:rsidRDefault="005434BD" w:rsidP="005434BD">
      <w:pPr>
        <w:pStyle w:val="NormalWeb"/>
        <w:spacing w:before="0" w:beforeAutospacing="0" w:after="0" w:afterAutospacing="0" w:line="480" w:lineRule="auto"/>
        <w:jc w:val="both"/>
        <w:rPr>
          <w:rStyle w:val="fadeinm1hgl8"/>
          <w:rFonts w:eastAsiaTheme="majorEastAsia"/>
        </w:rPr>
      </w:pPr>
      <w:r w:rsidRPr="00A34B86">
        <w:rPr>
          <w:rStyle w:val="fadeinm1hgl8"/>
          <w:rFonts w:eastAsiaTheme="majorEastAsia"/>
        </w:rPr>
        <w:t xml:space="preserve">This </w:t>
      </w:r>
      <w:r w:rsidR="009E15C0">
        <w:rPr>
          <w:rStyle w:val="fadeinm1hgl8"/>
          <w:rFonts w:eastAsiaTheme="majorEastAsia"/>
        </w:rPr>
        <w:t>suggested that</w:t>
      </w:r>
      <w:r w:rsidRPr="00A34B86">
        <w:rPr>
          <w:rStyle w:val="fadeinm1hgl8"/>
          <w:rFonts w:eastAsiaTheme="majorEastAsia"/>
        </w:rPr>
        <w:t xml:space="preserve"> the nanoparticles were more efficient at quenching DPPH free radicals than ABTS⁺ radicals. </w:t>
      </w:r>
      <w:r w:rsidRPr="00A34B86">
        <w:rPr>
          <w:rStyle w:val="fadeinm1hgl8"/>
          <w:rFonts w:eastAsiaTheme="majorEastAsia"/>
          <w:bCs/>
        </w:rPr>
        <w:t>Das et al. (2022)</w:t>
      </w:r>
      <w:r w:rsidRPr="00A34B86">
        <w:rPr>
          <w:rStyle w:val="fadeinm1hgl8"/>
          <w:rFonts w:eastAsiaTheme="majorEastAsia"/>
        </w:rPr>
        <w:t xml:space="preserve"> found that green-synthesized </w:t>
      </w:r>
      <w:proofErr w:type="spellStart"/>
      <w:r w:rsidRPr="00A34B86">
        <w:rPr>
          <w:rStyle w:val="fadeinm1hgl8"/>
          <w:rFonts w:eastAsiaTheme="majorEastAsia"/>
        </w:rPr>
        <w:t>AgNPs</w:t>
      </w:r>
      <w:proofErr w:type="spellEnd"/>
      <w:r w:rsidRPr="00A34B86">
        <w:rPr>
          <w:rStyle w:val="fadeinm1hgl8"/>
          <w:rFonts w:eastAsiaTheme="majorEastAsia"/>
        </w:rPr>
        <w:t xml:space="preserve"> using a Korean root extract had a DPPH IC₅₀ of 56.3 µg/mL, whereas their ABTS IC₅₀ was much higher (171.4 µg/mL).</w:t>
      </w:r>
      <w:r w:rsidR="00C8784D">
        <w:rPr>
          <w:rStyle w:val="fadeinm1hgl8"/>
          <w:rFonts w:eastAsiaTheme="majorEastAsia"/>
        </w:rPr>
        <w:t xml:space="preserve"> </w:t>
      </w:r>
      <w:proofErr w:type="spellStart"/>
      <w:r w:rsidR="00C8784D" w:rsidRPr="00C8784D">
        <w:t>Bardania</w:t>
      </w:r>
      <w:proofErr w:type="spellEnd"/>
      <w:r w:rsidR="00C8784D">
        <w:t xml:space="preserve"> et al. (2020), reported similar trend of dose dependent antioxidant activity of biogenic Ag NPs.</w:t>
      </w:r>
      <w:r w:rsidRPr="00A34B86">
        <w:rPr>
          <w:rStyle w:val="fadeinm1hgl8"/>
          <w:rFonts w:eastAsiaTheme="majorEastAsia"/>
        </w:rPr>
        <w:t xml:space="preserve"> They attributed this almost three-fold difference to the nanoparticles being less effective in the ABTS assay, possibly due to steric or diffusional factors with the ABTS radical. In Ag–Fe system, a similar trend was observed indicating that while the NPs certainly have antioxidant capability, the extent is assay-dependent. The stronger performance in DPPH may suggest that the </w:t>
      </w:r>
      <w:r w:rsidRPr="00A34B86">
        <w:rPr>
          <w:rStyle w:val="fadeinm1hgl8"/>
          <w:rFonts w:eastAsiaTheme="majorEastAsia"/>
        </w:rPr>
        <w:lastRenderedPageBreak/>
        <w:t>polyphenolic capping agents on the NP surface readily transfer hydrogen atoms to DPPH radicals (neutralizing them), but are slightly less aligned for scavenging the larger ABTS radical cation.</w:t>
      </w:r>
      <w:r w:rsidRPr="00A34B86">
        <w:t xml:space="preserve"> </w:t>
      </w:r>
      <w:r w:rsidRPr="00A34B86">
        <w:rPr>
          <w:rStyle w:val="fadeinm1hgl8"/>
          <w:rFonts w:eastAsiaTheme="majorEastAsia"/>
        </w:rPr>
        <w:t xml:space="preserve">Ag–Fe bimetallic nanoparticles exhibit clear antioxidant activity, with the DPPH scavenging efficacy being higher than ABTS scavenging in our measurements. </w:t>
      </w:r>
    </w:p>
    <w:p w14:paraId="444D96CB" w14:textId="2C6E4F40" w:rsidR="00FC0638" w:rsidRPr="00956B79" w:rsidRDefault="00AD1A65" w:rsidP="00956B79">
      <w:pPr>
        <w:pStyle w:val="NormalWeb"/>
        <w:spacing w:before="0" w:beforeAutospacing="0" w:after="0" w:afterAutospacing="0" w:line="480" w:lineRule="auto"/>
        <w:jc w:val="both"/>
        <w:rPr>
          <w:rFonts w:eastAsiaTheme="majorEastAsia"/>
        </w:rPr>
      </w:pPr>
      <w:r w:rsidRPr="00944FA7">
        <w:t xml:space="preserve">Donga </w:t>
      </w:r>
      <w:r>
        <w:t xml:space="preserve">and </w:t>
      </w:r>
      <w:r w:rsidRPr="00944FA7">
        <w:t>Chanda (2021</w:t>
      </w:r>
      <w:r>
        <w:rPr>
          <w:rFonts w:eastAsiaTheme="majorEastAsia"/>
        </w:rPr>
        <w:t xml:space="preserve">), suggested </w:t>
      </w:r>
      <w:r w:rsidRPr="00AD1A65">
        <w:rPr>
          <w:rFonts w:eastAsiaTheme="majorEastAsia"/>
        </w:rPr>
        <w:t>green synthesi</w:t>
      </w:r>
      <w:r>
        <w:rPr>
          <w:rFonts w:eastAsiaTheme="majorEastAsia"/>
        </w:rPr>
        <w:t>z</w:t>
      </w:r>
      <w:r w:rsidRPr="00AD1A65">
        <w:rPr>
          <w:rFonts w:eastAsiaTheme="majorEastAsia"/>
        </w:rPr>
        <w:t>ed Ag</w:t>
      </w:r>
      <w:r>
        <w:rPr>
          <w:rFonts w:eastAsiaTheme="majorEastAsia"/>
        </w:rPr>
        <w:t xml:space="preserve"> </w:t>
      </w:r>
      <w:r w:rsidRPr="00AD1A65">
        <w:rPr>
          <w:rFonts w:eastAsiaTheme="majorEastAsia"/>
        </w:rPr>
        <w:t xml:space="preserve">NPs </w:t>
      </w:r>
      <w:r>
        <w:rPr>
          <w:rFonts w:eastAsiaTheme="majorEastAsia"/>
        </w:rPr>
        <w:t xml:space="preserve">to serve as </w:t>
      </w:r>
      <w:r w:rsidRPr="00AD1A65">
        <w:rPr>
          <w:rFonts w:eastAsiaTheme="majorEastAsia"/>
        </w:rPr>
        <w:t xml:space="preserve">a good source of natural antioxidants </w:t>
      </w:r>
      <w:r>
        <w:rPr>
          <w:rFonts w:eastAsiaTheme="majorEastAsia"/>
        </w:rPr>
        <w:t xml:space="preserve">which </w:t>
      </w:r>
      <w:r w:rsidRPr="00AD1A65">
        <w:rPr>
          <w:rFonts w:eastAsiaTheme="majorEastAsia"/>
        </w:rPr>
        <w:t>can be utilized to treat diseases and disorders especially those related with stress and caused by excessive production of ROS</w:t>
      </w:r>
      <w:r>
        <w:rPr>
          <w:rFonts w:eastAsiaTheme="majorEastAsia"/>
        </w:rPr>
        <w:t xml:space="preserve"> since they demonstrated</w:t>
      </w:r>
      <w:r w:rsidRPr="00AD1A65">
        <w:rPr>
          <w:rFonts w:eastAsiaTheme="majorEastAsia"/>
        </w:rPr>
        <w:t xml:space="preserve"> </w:t>
      </w:r>
      <w:r w:rsidR="00C8784D">
        <w:rPr>
          <w:rFonts w:eastAsiaTheme="majorEastAsia"/>
        </w:rPr>
        <w:t xml:space="preserve">it prominent </w:t>
      </w:r>
      <w:r w:rsidRPr="00AD1A65">
        <w:rPr>
          <w:rFonts w:eastAsiaTheme="majorEastAsia"/>
        </w:rPr>
        <w:t xml:space="preserve">antioxidant </w:t>
      </w:r>
      <w:r w:rsidR="00C8784D">
        <w:rPr>
          <w:rFonts w:eastAsiaTheme="majorEastAsia"/>
        </w:rPr>
        <w:t>potential</w:t>
      </w:r>
      <w:r w:rsidRPr="00AD1A65">
        <w:rPr>
          <w:rFonts w:eastAsiaTheme="majorEastAsia"/>
        </w:rPr>
        <w:t xml:space="preserve"> in various antioxidant assays</w:t>
      </w:r>
      <w:r w:rsidR="00C8784D">
        <w:rPr>
          <w:rFonts w:eastAsiaTheme="majorEastAsia"/>
        </w:rPr>
        <w:t>.</w:t>
      </w:r>
    </w:p>
    <w:p w14:paraId="531E2AF4" w14:textId="3A33B4D9" w:rsidR="007913D3" w:rsidRPr="00956B79" w:rsidRDefault="007913D3" w:rsidP="00956B79">
      <w:pPr>
        <w:pStyle w:val="ListParagraph"/>
        <w:numPr>
          <w:ilvl w:val="0"/>
          <w:numId w:val="1"/>
        </w:numPr>
        <w:ind w:left="0" w:firstLine="0"/>
        <w:rPr>
          <w:rFonts w:ascii="Times New Roman" w:hAnsi="Times New Roman" w:cs="Times New Roman"/>
          <w:b/>
          <w:bCs/>
        </w:rPr>
      </w:pPr>
      <w:r w:rsidRPr="00956B79">
        <w:rPr>
          <w:rFonts w:ascii="Times New Roman" w:hAnsi="Times New Roman" w:cs="Times New Roman"/>
          <w:b/>
          <w:bCs/>
        </w:rPr>
        <w:t>Conclusion</w:t>
      </w:r>
    </w:p>
    <w:p w14:paraId="4F11DAA9" w14:textId="724DB8E7" w:rsidR="00945E8F" w:rsidRPr="00E52EC4" w:rsidRDefault="007913D3" w:rsidP="00945E8F">
      <w:r w:rsidRPr="00E52EC4">
        <w:t xml:space="preserve">Silver–iron (Ag–Fe) bimetallic nanoparticles </w:t>
      </w:r>
      <w:r>
        <w:t>was successfully synthesized by leaf</w:t>
      </w:r>
      <w:r w:rsidRPr="00E52EC4">
        <w:t xml:space="preserve"> extracts of </w:t>
      </w:r>
      <w:r w:rsidRPr="007913D3">
        <w:rPr>
          <w:i/>
          <w:iCs/>
        </w:rPr>
        <w:t>M. indica</w:t>
      </w:r>
      <w:r w:rsidRPr="00E52EC4">
        <w:t xml:space="preserve"> </w:t>
      </w:r>
      <w:r>
        <w:t xml:space="preserve">and </w:t>
      </w:r>
      <w:r w:rsidR="004B2A6A" w:rsidRPr="00E52EC4">
        <w:t>characterized</w:t>
      </w:r>
      <w:r w:rsidRPr="00E52EC4">
        <w:t xml:space="preserve"> through UV–Vis spectroscopy </w:t>
      </w:r>
      <w:r>
        <w:t xml:space="preserve">which </w:t>
      </w:r>
      <w:r w:rsidRPr="00E52EC4">
        <w:t>confirmed nanoparticle formation with a distinct SPR peak around 445 nm, while FTIR revealed the presence of bioactive phytochemicals that acted as reducing and stabilizing agents. SEM images showed aggregated, irregularly shaped nanoparticles</w:t>
      </w:r>
      <w:r w:rsidR="004B2A6A">
        <w:t xml:space="preserve"> with particle size of</w:t>
      </w:r>
      <w:r w:rsidR="004B2A6A" w:rsidRPr="00BC4F69">
        <w:rPr>
          <w:rFonts w:cs="Times New Roman"/>
          <w:color w:val="000000" w:themeColor="text1"/>
          <w:szCs w:val="24"/>
        </w:rPr>
        <w:t xml:space="preserve"> 55.92 nm</w:t>
      </w:r>
      <w:r w:rsidRPr="00E52EC4">
        <w:t xml:space="preserve">, and EDX analysis confirmed the presence of Ag and Fe along with plant-derived elements. The synthesized nanoparticles exhibited significant antibacterial activity against </w:t>
      </w:r>
      <w:r w:rsidRPr="00E52EC4">
        <w:rPr>
          <w:i/>
          <w:iCs/>
        </w:rPr>
        <w:t>E. coli</w:t>
      </w:r>
      <w:r w:rsidRPr="00E52EC4">
        <w:t xml:space="preserve">, </w:t>
      </w:r>
      <w:r w:rsidRPr="00E52EC4">
        <w:rPr>
          <w:i/>
          <w:iCs/>
        </w:rPr>
        <w:t>S. typhi</w:t>
      </w:r>
      <w:r w:rsidRPr="00E52EC4">
        <w:t xml:space="preserve">, </w:t>
      </w:r>
      <w:r w:rsidRPr="00E52EC4">
        <w:rPr>
          <w:i/>
          <w:iCs/>
        </w:rPr>
        <w:t>P. aeruginosa</w:t>
      </w:r>
      <w:r w:rsidRPr="00E52EC4">
        <w:t xml:space="preserve">, and </w:t>
      </w:r>
      <w:r w:rsidRPr="00E52EC4">
        <w:rPr>
          <w:i/>
          <w:iCs/>
        </w:rPr>
        <w:t>K. pneumoniae</w:t>
      </w:r>
      <w:r w:rsidRPr="00E52EC4">
        <w:t xml:space="preserve">, and showed </w:t>
      </w:r>
      <w:r>
        <w:t>good</w:t>
      </w:r>
      <w:r w:rsidRPr="00E52EC4">
        <w:t xml:space="preserve"> antioxidant properties in both DPPH and ABTS assays. These findings confirm that </w:t>
      </w:r>
      <w:r w:rsidR="004B2A6A" w:rsidRPr="007913D3">
        <w:rPr>
          <w:i/>
          <w:iCs/>
        </w:rPr>
        <w:t>M. indica</w:t>
      </w:r>
      <w:r w:rsidRPr="00E52EC4">
        <w:t xml:space="preserve"> leaf</w:t>
      </w:r>
      <w:r w:rsidR="004B2A6A">
        <w:t xml:space="preserve"> extract </w:t>
      </w:r>
      <w:r w:rsidRPr="00E52EC4">
        <w:t>-</w:t>
      </w:r>
      <w:r w:rsidR="004B2A6A">
        <w:t xml:space="preserve"> </w:t>
      </w:r>
      <w:r w:rsidRPr="00E52EC4">
        <w:t>mediated Ag–Fe nanoparticles are multifunctional, offering potential applications in biomedical.</w:t>
      </w:r>
      <w:r w:rsidR="00945E8F">
        <w:t xml:space="preserve"> Hence, </w:t>
      </w:r>
      <w:r w:rsidR="00945E8F">
        <w:rPr>
          <w:bCs/>
        </w:rPr>
        <w:t>t</w:t>
      </w:r>
      <w:r w:rsidR="00945E8F" w:rsidRPr="00E52EC4">
        <w:rPr>
          <w:bCs/>
        </w:rPr>
        <w:t xml:space="preserve">oxicity </w:t>
      </w:r>
      <w:proofErr w:type="spellStart"/>
      <w:r w:rsidR="00945E8F" w:rsidRPr="00945E8F">
        <w:rPr>
          <w:i/>
          <w:iCs/>
        </w:rPr>
        <w:t>invivo</w:t>
      </w:r>
      <w:proofErr w:type="spellEnd"/>
      <w:r w:rsidR="00945E8F">
        <w:t xml:space="preserve"> model</w:t>
      </w:r>
      <w:r w:rsidR="00945E8F" w:rsidRPr="00E52EC4">
        <w:t xml:space="preserve"> </w:t>
      </w:r>
      <w:r w:rsidR="00945E8F" w:rsidRPr="00E52EC4">
        <w:rPr>
          <w:bCs/>
        </w:rPr>
        <w:t>assessments</w:t>
      </w:r>
      <w:r w:rsidR="00945E8F" w:rsidRPr="00E52EC4">
        <w:t xml:space="preserve"> </w:t>
      </w:r>
      <w:r w:rsidR="00945E8F">
        <w:t>could be conducted to</w:t>
      </w:r>
      <w:r w:rsidR="00945E8F" w:rsidRPr="00E52EC4">
        <w:t xml:space="preserve"> evaluate safety and biocompatibility for biomedical applications.</w:t>
      </w:r>
    </w:p>
    <w:p w14:paraId="09A59A09" w14:textId="77777777" w:rsidR="004C3507" w:rsidRDefault="004C3507" w:rsidP="004C3507">
      <w:pPr>
        <w:pStyle w:val="NormalWeb"/>
        <w:spacing w:before="0" w:beforeAutospacing="0" w:after="0" w:afterAutospacing="0"/>
        <w:jc w:val="both"/>
      </w:pPr>
      <w:bookmarkStart w:id="12" w:name="_GoBack"/>
      <w:bookmarkEnd w:id="12"/>
    </w:p>
    <w:p w14:paraId="7CFF2AEB" w14:textId="77777777" w:rsidR="00FC0638" w:rsidRDefault="004C3507" w:rsidP="004C3507">
      <w:pPr>
        <w:pStyle w:val="NormalWeb"/>
        <w:spacing w:before="0" w:beforeAutospacing="0" w:after="0" w:afterAutospacing="0"/>
        <w:jc w:val="both"/>
        <w:rPr>
          <w:b/>
          <w:bCs/>
        </w:rPr>
      </w:pPr>
      <w:r w:rsidRPr="00C014CB">
        <w:rPr>
          <w:b/>
          <w:bCs/>
        </w:rPr>
        <w:t xml:space="preserve">CONFLICT OF INTEREST </w:t>
      </w:r>
    </w:p>
    <w:p w14:paraId="3F28A98D" w14:textId="38D92221" w:rsidR="004C3507" w:rsidRPr="00FC0638" w:rsidRDefault="004C3507" w:rsidP="004C3507">
      <w:pPr>
        <w:pStyle w:val="NormalWeb"/>
        <w:spacing w:before="0" w:beforeAutospacing="0" w:after="0" w:afterAutospacing="0"/>
        <w:jc w:val="both"/>
        <w:rPr>
          <w:b/>
          <w:bCs/>
        </w:rPr>
      </w:pPr>
      <w:r>
        <w:t>The authors declare no conflict of interest</w:t>
      </w:r>
    </w:p>
    <w:p w14:paraId="4762A549" w14:textId="7AFE6FB7" w:rsidR="007913D3" w:rsidRDefault="007913D3" w:rsidP="007913D3"/>
    <w:p w14:paraId="5E3F1E50" w14:textId="6D14ED79" w:rsidR="004A2216" w:rsidRPr="004A2216" w:rsidRDefault="002362DA" w:rsidP="004A2216">
      <w:pPr>
        <w:rPr>
          <w:b/>
          <w:bCs/>
        </w:rPr>
      </w:pPr>
      <w:r w:rsidRPr="002362DA">
        <w:rPr>
          <w:b/>
          <w:bCs/>
        </w:rPr>
        <w:t>References</w:t>
      </w:r>
    </w:p>
    <w:p w14:paraId="367AD854"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eastAsia="Times New Roman" w:cs="Times New Roman"/>
          <w:szCs w:val="24"/>
        </w:rPr>
        <w:lastRenderedPageBreak/>
        <w:t>Al-</w:t>
      </w:r>
      <w:proofErr w:type="spellStart"/>
      <w:r w:rsidRPr="004A2216">
        <w:rPr>
          <w:rFonts w:eastAsia="Times New Roman" w:cs="Times New Roman"/>
          <w:szCs w:val="24"/>
        </w:rPr>
        <w:t>Karagoly</w:t>
      </w:r>
      <w:proofErr w:type="spellEnd"/>
      <w:r w:rsidRPr="004A2216">
        <w:rPr>
          <w:rFonts w:eastAsia="Times New Roman" w:cs="Times New Roman"/>
          <w:szCs w:val="24"/>
        </w:rPr>
        <w:t xml:space="preserve">, H., Jaber, S., &amp; Jawad, H. (2023). Silver nanoparticles synthesized from flaxseed extract: Antioxidant and antimicrobial evaluation. </w:t>
      </w:r>
      <w:r w:rsidRPr="004A2216">
        <w:rPr>
          <w:rFonts w:eastAsia="Times New Roman" w:cs="Times New Roman"/>
          <w:i/>
          <w:iCs/>
          <w:szCs w:val="24"/>
        </w:rPr>
        <w:t>Applied Nanoscience</w:t>
      </w:r>
      <w:r w:rsidRPr="004A2216">
        <w:rPr>
          <w:rFonts w:eastAsia="Times New Roman" w:cs="Times New Roman"/>
          <w:szCs w:val="24"/>
        </w:rPr>
        <w:t>, 13(1), 1–4.</w:t>
      </w:r>
    </w:p>
    <w:p w14:paraId="21C9CC42" w14:textId="77777777"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shd w:val="clear" w:color="auto" w:fill="FFFFFF"/>
        </w:rPr>
        <w:t>Amatya S. P., Shrestha, S. &amp; Aryal Y. (2021). Green Approach for Synthesis of Manganese Nanoparticle using Banana Peel (</w:t>
      </w:r>
      <w:r w:rsidRPr="004A2216">
        <w:rPr>
          <w:rFonts w:ascii="Times New Roman" w:hAnsi="Times New Roman" w:cs="Times New Roman"/>
          <w:i/>
          <w:shd w:val="clear" w:color="auto" w:fill="FFFFFF"/>
        </w:rPr>
        <w:t xml:space="preserve">Musa </w:t>
      </w:r>
      <w:proofErr w:type="spellStart"/>
      <w:r w:rsidRPr="004A2216">
        <w:rPr>
          <w:rFonts w:ascii="Times New Roman" w:hAnsi="Times New Roman" w:cs="Times New Roman"/>
          <w:i/>
          <w:shd w:val="clear" w:color="auto" w:fill="FFFFFF"/>
        </w:rPr>
        <w:t>paradiasca</w:t>
      </w:r>
      <w:proofErr w:type="spellEnd"/>
      <w:r w:rsidRPr="004A2216">
        <w:rPr>
          <w:rFonts w:ascii="Times New Roman" w:hAnsi="Times New Roman" w:cs="Times New Roman"/>
          <w:shd w:val="clear" w:color="auto" w:fill="FFFFFF"/>
        </w:rPr>
        <w:t>) and its Characterization. </w:t>
      </w:r>
      <w:r w:rsidRPr="004A2216">
        <w:rPr>
          <w:rFonts w:ascii="Times New Roman" w:hAnsi="Times New Roman" w:cs="Times New Roman"/>
          <w:i/>
          <w:iCs/>
          <w:shd w:val="clear" w:color="auto" w:fill="FFFFFF"/>
        </w:rPr>
        <w:t>Amrit Research Journal</w:t>
      </w:r>
      <w:r w:rsidRPr="004A2216">
        <w:rPr>
          <w:rFonts w:ascii="Times New Roman" w:hAnsi="Times New Roman" w:cs="Times New Roman"/>
          <w:shd w:val="clear" w:color="auto" w:fill="FFFFFF"/>
        </w:rPr>
        <w:t>, </w:t>
      </w:r>
      <w:r w:rsidRPr="004A2216">
        <w:rPr>
          <w:rFonts w:ascii="Times New Roman" w:hAnsi="Times New Roman" w:cs="Times New Roman"/>
          <w:i/>
          <w:iCs/>
          <w:shd w:val="clear" w:color="auto" w:fill="FFFFFF"/>
        </w:rPr>
        <w:t>2</w:t>
      </w:r>
      <w:r w:rsidRPr="004A2216">
        <w:rPr>
          <w:rFonts w:ascii="Times New Roman" w:hAnsi="Times New Roman" w:cs="Times New Roman"/>
          <w:shd w:val="clear" w:color="auto" w:fill="FFFFFF"/>
        </w:rPr>
        <w:t>(01), 75-82.</w:t>
      </w:r>
    </w:p>
    <w:p w14:paraId="55ADCD3A" w14:textId="77777777" w:rsidR="004A2216" w:rsidRPr="004A2216" w:rsidRDefault="004A2216" w:rsidP="004A2216">
      <w:pPr>
        <w:spacing w:after="240" w:line="240" w:lineRule="auto"/>
        <w:ind w:left="720" w:hanging="720"/>
        <w:rPr>
          <w:rFonts w:cs="Times New Roman"/>
          <w:b/>
          <w:bCs/>
        </w:rPr>
      </w:pPr>
      <w:r w:rsidRPr="004A2216">
        <w:rPr>
          <w:rFonts w:eastAsia="Times New Roman" w:cs="Times New Roman"/>
          <w:szCs w:val="24"/>
        </w:rPr>
        <w:t xml:space="preserve">Arsenov, D., </w:t>
      </w:r>
      <w:proofErr w:type="spellStart"/>
      <w:r w:rsidRPr="004A2216">
        <w:rPr>
          <w:rFonts w:eastAsia="Times New Roman" w:cs="Times New Roman"/>
          <w:szCs w:val="24"/>
        </w:rPr>
        <w:t>Chaykina</w:t>
      </w:r>
      <w:proofErr w:type="spellEnd"/>
      <w:r w:rsidRPr="004A2216">
        <w:rPr>
          <w:rFonts w:eastAsia="Times New Roman" w:cs="Times New Roman"/>
          <w:szCs w:val="24"/>
        </w:rPr>
        <w:t xml:space="preserve">, D., Klimenko, S., &amp; Savostyanov, V. (2023). Environmental impact of nanoparticle synthesis: A comparative review of chemical and green routes. </w:t>
      </w:r>
      <w:r w:rsidRPr="004A2216">
        <w:rPr>
          <w:rFonts w:eastAsia="Times New Roman" w:cs="Times New Roman"/>
          <w:i/>
          <w:iCs/>
          <w:szCs w:val="24"/>
        </w:rPr>
        <w:t>Journal of Cleaner Production</w:t>
      </w:r>
      <w:r w:rsidRPr="004A2216">
        <w:rPr>
          <w:rFonts w:eastAsia="Times New Roman" w:cs="Times New Roman"/>
          <w:szCs w:val="24"/>
        </w:rPr>
        <w:t>, 406, 137057.</w:t>
      </w:r>
    </w:p>
    <w:p w14:paraId="07A70E54" w14:textId="77777777" w:rsidR="004A2216" w:rsidRPr="004A2216" w:rsidRDefault="004A2216" w:rsidP="004A2216">
      <w:pPr>
        <w:spacing w:after="240" w:line="240" w:lineRule="auto"/>
        <w:ind w:left="720" w:hanging="720"/>
        <w:rPr>
          <w:rFonts w:cs="Times New Roman"/>
          <w:b/>
          <w:bCs/>
        </w:rPr>
      </w:pPr>
      <w:proofErr w:type="spellStart"/>
      <w:r w:rsidRPr="004A2216">
        <w:rPr>
          <w:rFonts w:cs="Times New Roman"/>
        </w:rPr>
        <w:t>Bardania</w:t>
      </w:r>
      <w:proofErr w:type="spellEnd"/>
      <w:r w:rsidRPr="004A2216">
        <w:rPr>
          <w:rFonts w:cs="Times New Roman"/>
        </w:rPr>
        <w:t xml:space="preserve"> H, </w:t>
      </w:r>
      <w:proofErr w:type="spellStart"/>
      <w:r w:rsidRPr="004A2216">
        <w:rPr>
          <w:rFonts w:cs="Times New Roman"/>
        </w:rPr>
        <w:t>Mahmoudi</w:t>
      </w:r>
      <w:proofErr w:type="spellEnd"/>
      <w:r w:rsidRPr="004A2216">
        <w:rPr>
          <w:rFonts w:cs="Times New Roman"/>
        </w:rPr>
        <w:t xml:space="preserve"> R, Bagheri H. (2020). Facile preparation of a novel biogenic silver-loaded nanofilm with intrinsic anti-bacterial and oxidant scavenging activities for wound healing. Sci Rep. 2020;10(1):1–4.</w:t>
      </w:r>
    </w:p>
    <w:p w14:paraId="2EDD6157" w14:textId="77777777" w:rsidR="004A2216" w:rsidRPr="004A2216" w:rsidRDefault="004A2216" w:rsidP="004A2216">
      <w:pPr>
        <w:spacing w:line="240" w:lineRule="auto"/>
        <w:ind w:left="720" w:hanging="720"/>
        <w:rPr>
          <w:rFonts w:cs="Times New Roman"/>
          <w:b/>
          <w:bCs/>
        </w:rPr>
      </w:pPr>
      <w:r w:rsidRPr="004A2216">
        <w:rPr>
          <w:rFonts w:eastAsia="Times New Roman" w:cs="Times New Roman"/>
          <w:szCs w:val="24"/>
        </w:rPr>
        <w:t xml:space="preserve">Bayda, S., Adeel, M., Tuccinardi, T., Cordani, M., &amp; </w:t>
      </w:r>
      <w:proofErr w:type="spellStart"/>
      <w:r w:rsidRPr="004A2216">
        <w:rPr>
          <w:rFonts w:eastAsia="Times New Roman" w:cs="Times New Roman"/>
          <w:szCs w:val="24"/>
        </w:rPr>
        <w:t>Rizzolio</w:t>
      </w:r>
      <w:proofErr w:type="spellEnd"/>
      <w:r w:rsidRPr="004A2216">
        <w:rPr>
          <w:rFonts w:eastAsia="Times New Roman" w:cs="Times New Roman"/>
          <w:szCs w:val="24"/>
        </w:rPr>
        <w:t xml:space="preserve">, F. (2019). The history of nanoscience and nanotechnology: From chemical–physical applications to nanomedicine. </w:t>
      </w:r>
      <w:r w:rsidRPr="004A2216">
        <w:rPr>
          <w:rFonts w:eastAsia="Times New Roman" w:cs="Times New Roman"/>
          <w:i/>
          <w:iCs/>
          <w:szCs w:val="24"/>
        </w:rPr>
        <w:t>Molecules</w:t>
      </w:r>
      <w:r w:rsidRPr="004A2216">
        <w:rPr>
          <w:rFonts w:eastAsia="Times New Roman" w:cs="Times New Roman"/>
          <w:szCs w:val="24"/>
        </w:rPr>
        <w:t>, 25(1), 112.</w:t>
      </w:r>
    </w:p>
    <w:p w14:paraId="7DEC229D"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proofErr w:type="spellStart"/>
      <w:r w:rsidRPr="004A2216">
        <w:rPr>
          <w:rFonts w:eastAsia="Times New Roman" w:cs="Times New Roman"/>
          <w:szCs w:val="24"/>
        </w:rPr>
        <w:t>Deljou</w:t>
      </w:r>
      <w:proofErr w:type="spellEnd"/>
      <w:r w:rsidRPr="004A2216">
        <w:rPr>
          <w:rFonts w:eastAsia="Times New Roman" w:cs="Times New Roman"/>
          <w:szCs w:val="24"/>
        </w:rPr>
        <w:t xml:space="preserve">, A. &amp; Goudarzi, S. (2016).  Green Extra cellular synthesis of </w:t>
      </w:r>
      <w:proofErr w:type="spellStart"/>
      <w:r w:rsidRPr="004A2216">
        <w:rPr>
          <w:rFonts w:eastAsia="Times New Roman" w:cs="Times New Roman"/>
          <w:szCs w:val="24"/>
        </w:rPr>
        <w:t>AgNPs</w:t>
      </w:r>
      <w:proofErr w:type="spellEnd"/>
      <w:r w:rsidRPr="004A2216">
        <w:rPr>
          <w:rFonts w:eastAsia="Times New Roman" w:cs="Times New Roman"/>
          <w:szCs w:val="24"/>
        </w:rPr>
        <w:t xml:space="preserve"> using Thermophilic </w:t>
      </w:r>
      <w:r w:rsidRPr="004A2216">
        <w:rPr>
          <w:rFonts w:eastAsia="Times New Roman" w:cs="Times New Roman"/>
          <w:i/>
          <w:iCs/>
          <w:szCs w:val="24"/>
        </w:rPr>
        <w:t>Bacillus</w:t>
      </w:r>
      <w:r w:rsidRPr="004A2216">
        <w:rPr>
          <w:rFonts w:eastAsia="Times New Roman" w:cs="Times New Roman"/>
          <w:szCs w:val="24"/>
        </w:rPr>
        <w:t xml:space="preserve"> sp. AZ1 and its Antimicrobial Activity Against Several Human Pathogen Bacteria, </w:t>
      </w:r>
      <w:r w:rsidRPr="004A2216">
        <w:rPr>
          <w:rFonts w:eastAsia="Times New Roman" w:cs="Times New Roman"/>
          <w:i/>
          <w:iCs/>
          <w:szCs w:val="24"/>
        </w:rPr>
        <w:t>Iran Journal of Biotechnology</w:t>
      </w:r>
      <w:r w:rsidRPr="004A2216">
        <w:rPr>
          <w:rFonts w:eastAsia="Times New Roman" w:cs="Times New Roman"/>
          <w:szCs w:val="24"/>
        </w:rPr>
        <w:t xml:space="preserve">, 14(2): 25-32 </w:t>
      </w:r>
      <w:proofErr w:type="spellStart"/>
      <w:r w:rsidRPr="004A2216">
        <w:rPr>
          <w:rFonts w:eastAsia="Times New Roman" w:cs="Times New Roman"/>
          <w:szCs w:val="24"/>
        </w:rPr>
        <w:t>doi</w:t>
      </w:r>
      <w:proofErr w:type="spellEnd"/>
      <w:r w:rsidRPr="004A2216">
        <w:rPr>
          <w:rFonts w:eastAsia="Times New Roman" w:cs="Times New Roman"/>
          <w:szCs w:val="24"/>
        </w:rPr>
        <w:t xml:space="preserve">: 10.15171/ijb.1259 </w:t>
      </w:r>
    </w:p>
    <w:p w14:paraId="66F8E355" w14:textId="77777777" w:rsidR="004A2216" w:rsidRPr="004A2216" w:rsidRDefault="004A2216" w:rsidP="004A2216">
      <w:pPr>
        <w:spacing w:after="240" w:line="240" w:lineRule="auto"/>
        <w:ind w:left="720" w:hanging="720"/>
        <w:rPr>
          <w:rFonts w:eastAsia="Times New Roman" w:cs="Times New Roman"/>
          <w:szCs w:val="24"/>
        </w:rPr>
      </w:pPr>
      <w:r w:rsidRPr="004A2216">
        <w:rPr>
          <w:rFonts w:eastAsia="Times New Roman" w:cs="Times New Roman"/>
          <w:szCs w:val="24"/>
        </w:rPr>
        <w:t>El-</w:t>
      </w:r>
      <w:proofErr w:type="spellStart"/>
      <w:r w:rsidRPr="004A2216">
        <w:rPr>
          <w:rFonts w:eastAsia="Times New Roman" w:cs="Times New Roman"/>
          <w:szCs w:val="24"/>
        </w:rPr>
        <w:t>Saadony</w:t>
      </w:r>
      <w:proofErr w:type="spellEnd"/>
      <w:r w:rsidRPr="004A2216">
        <w:rPr>
          <w:rFonts w:eastAsia="Times New Roman" w:cs="Times New Roman"/>
          <w:szCs w:val="24"/>
        </w:rPr>
        <w:t xml:space="preserve">, M. T., Saad, A. M., </w:t>
      </w:r>
      <w:proofErr w:type="spellStart"/>
      <w:r w:rsidRPr="004A2216">
        <w:rPr>
          <w:rFonts w:eastAsia="Times New Roman" w:cs="Times New Roman"/>
          <w:szCs w:val="24"/>
        </w:rPr>
        <w:t>Desoky</w:t>
      </w:r>
      <w:proofErr w:type="spellEnd"/>
      <w:r w:rsidRPr="004A2216">
        <w:rPr>
          <w:rFonts w:eastAsia="Times New Roman" w:cs="Times New Roman"/>
          <w:szCs w:val="24"/>
        </w:rPr>
        <w:t xml:space="preserve">, E. S. M., &amp; Shafi, M. E. (2023). Eco-friendly synthesis of iron nanoparticles and their application in environmental and biomedical sectors. </w:t>
      </w:r>
      <w:r w:rsidRPr="004A2216">
        <w:rPr>
          <w:rFonts w:eastAsia="Times New Roman" w:cs="Times New Roman"/>
          <w:i/>
          <w:iCs/>
          <w:szCs w:val="24"/>
        </w:rPr>
        <w:t>Environmental Science and Pollution Research</w:t>
      </w:r>
      <w:r w:rsidRPr="004A2216">
        <w:rPr>
          <w:rFonts w:eastAsia="Times New Roman" w:cs="Times New Roman"/>
          <w:szCs w:val="24"/>
        </w:rPr>
        <w:t>, 30(5), 12345–12360.</w:t>
      </w:r>
    </w:p>
    <w:p w14:paraId="75362F48" w14:textId="77777777"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rPr>
        <w:t xml:space="preserve">Escárcega-González Carlos Enrique, JA Garza-Cervantes, A Vázquez-Rodríguez, Liliana </w:t>
      </w:r>
      <w:proofErr w:type="spellStart"/>
      <w:r w:rsidRPr="004A2216">
        <w:rPr>
          <w:rFonts w:ascii="Times New Roman" w:hAnsi="Times New Roman" w:cs="Times New Roman"/>
        </w:rPr>
        <w:t>Zulem</w:t>
      </w:r>
      <w:proofErr w:type="spellEnd"/>
      <w:r w:rsidRPr="004A2216">
        <w:rPr>
          <w:rFonts w:ascii="Times New Roman" w:hAnsi="Times New Roman" w:cs="Times New Roman"/>
        </w:rPr>
        <w:t xml:space="preserve"> </w:t>
      </w:r>
      <w:proofErr w:type="spellStart"/>
      <w:r w:rsidRPr="004A2216">
        <w:rPr>
          <w:rFonts w:ascii="Times New Roman" w:hAnsi="Times New Roman" w:cs="Times New Roman"/>
        </w:rPr>
        <w:t>Montelongo</w:t>
      </w:r>
      <w:proofErr w:type="spellEnd"/>
      <w:r w:rsidRPr="004A2216">
        <w:rPr>
          <w:rFonts w:ascii="Times New Roman" w:hAnsi="Times New Roman" w:cs="Times New Roman"/>
        </w:rPr>
        <w:t xml:space="preserve">-Peralta, MT </w:t>
      </w:r>
      <w:proofErr w:type="spellStart"/>
      <w:r w:rsidRPr="004A2216">
        <w:rPr>
          <w:rFonts w:ascii="Times New Roman" w:hAnsi="Times New Roman" w:cs="Times New Roman"/>
        </w:rPr>
        <w:t>Treviño</w:t>
      </w:r>
      <w:proofErr w:type="spellEnd"/>
      <w:r w:rsidRPr="004A2216">
        <w:rPr>
          <w:rFonts w:ascii="Times New Roman" w:hAnsi="Times New Roman" w:cs="Times New Roman"/>
        </w:rPr>
        <w:t xml:space="preserve">-González, E Díaz Barriga Castro, EM Saucedo Salazar, RM Chávez Morales, DI Regalado Soto, FM Treviño González, JL Carrazco Rosales, Rocío Villalobos Cruz &amp; José Rubén Morones-Ramírez (2018). In vivo antimicrobial activity of silver nanoparticles produced via a green chemistry synthesis using </w:t>
      </w:r>
      <w:r w:rsidRPr="004A2216">
        <w:rPr>
          <w:rFonts w:ascii="Times New Roman" w:hAnsi="Times New Roman" w:cs="Times New Roman"/>
          <w:i/>
          <w:iCs/>
        </w:rPr>
        <w:t xml:space="preserve">Acacia </w:t>
      </w:r>
      <w:proofErr w:type="spellStart"/>
      <w:r w:rsidRPr="004A2216">
        <w:rPr>
          <w:rFonts w:ascii="Times New Roman" w:hAnsi="Times New Roman" w:cs="Times New Roman"/>
          <w:i/>
          <w:iCs/>
        </w:rPr>
        <w:t>rigidula</w:t>
      </w:r>
      <w:proofErr w:type="spellEnd"/>
      <w:r w:rsidRPr="004A2216">
        <w:rPr>
          <w:rFonts w:ascii="Times New Roman" w:hAnsi="Times New Roman" w:cs="Times New Roman"/>
        </w:rPr>
        <w:t xml:space="preserve"> as a reducing and capping agent, </w:t>
      </w:r>
      <w:r w:rsidRPr="004A2216">
        <w:rPr>
          <w:rFonts w:ascii="Times New Roman" w:hAnsi="Times New Roman" w:cs="Times New Roman"/>
          <w:i/>
          <w:iCs/>
        </w:rPr>
        <w:t>International Journal of Nanomedicine</w:t>
      </w:r>
      <w:r w:rsidRPr="004A2216">
        <w:rPr>
          <w:rFonts w:ascii="Times New Roman" w:hAnsi="Times New Roman" w:cs="Times New Roman"/>
        </w:rPr>
        <w:t xml:space="preserve">, 13 2349–2363. </w:t>
      </w:r>
      <w:hyperlink r:id="rId19" w:history="1">
        <w:r w:rsidRPr="004A2216">
          <w:rPr>
            <w:rStyle w:val="Hyperlink"/>
            <w:rFonts w:ascii="Times New Roman" w:hAnsi="Times New Roman" w:cs="Times New Roman"/>
          </w:rPr>
          <w:t>https://www.dovepress.com</w:t>
        </w:r>
      </w:hyperlink>
    </w:p>
    <w:p w14:paraId="3AC0E394"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cs="Times New Roman"/>
        </w:rPr>
        <w:t xml:space="preserve">Hamouda, R.A. &amp; </w:t>
      </w:r>
      <w:proofErr w:type="spellStart"/>
      <w:r w:rsidRPr="004A2216">
        <w:rPr>
          <w:rFonts w:cs="Times New Roman"/>
        </w:rPr>
        <w:t>Aljohani</w:t>
      </w:r>
      <w:proofErr w:type="spellEnd"/>
      <w:r w:rsidRPr="004A2216">
        <w:rPr>
          <w:rFonts w:cs="Times New Roman"/>
        </w:rPr>
        <w:t xml:space="preserve">, E.S. (2024). Assessment of Silver Nanoparticles Derived from Brown Algae </w:t>
      </w:r>
      <w:r w:rsidRPr="004A2216">
        <w:rPr>
          <w:rFonts w:cs="Times New Roman"/>
          <w:i/>
          <w:iCs/>
        </w:rPr>
        <w:t>Sargassum vulgare</w:t>
      </w:r>
      <w:r w:rsidRPr="004A2216">
        <w:rPr>
          <w:rFonts w:cs="Times New Roman"/>
        </w:rPr>
        <w:t>: Insight into Antioxidants, Anticancer, Antibacterial and Hepatoprotective Effect. Mar. Drugs 2024, 22, 154. https://doi.org/ 10.3390/md22040154</w:t>
      </w:r>
    </w:p>
    <w:p w14:paraId="14E77983" w14:textId="77777777" w:rsidR="004A2216" w:rsidRDefault="004A2216" w:rsidP="004A2216">
      <w:pPr>
        <w:pStyle w:val="ListParagraph"/>
        <w:spacing w:line="240" w:lineRule="auto"/>
        <w:ind w:left="567" w:hanging="567"/>
        <w:jc w:val="both"/>
        <w:rPr>
          <w:rStyle w:val="fadeinm1hgl8"/>
          <w:rFonts w:ascii="Times New Roman" w:hAnsi="Times New Roman" w:cs="Times New Roman"/>
        </w:rPr>
      </w:pPr>
      <w:r w:rsidRPr="004A2216">
        <w:rPr>
          <w:rFonts w:ascii="Times New Roman" w:hAnsi="Times New Roman" w:cs="Times New Roman"/>
        </w:rPr>
        <w:t>I</w:t>
      </w:r>
      <w:r w:rsidRPr="004A2216">
        <w:rPr>
          <w:rStyle w:val="fadeinm1hgl8"/>
          <w:rFonts w:ascii="Times New Roman" w:hAnsi="Times New Roman" w:cs="Times New Roman"/>
        </w:rPr>
        <w:t xml:space="preserve">brahim, H. M. M. (2015). Green synthesis and characterization of silver nanoparticles using banana peel extract and their antimicrobial activity against representative microorganisms. </w:t>
      </w:r>
      <w:r w:rsidRPr="004A2216">
        <w:rPr>
          <w:rStyle w:val="fadeinm1hgl8"/>
          <w:rFonts w:ascii="Times New Roman" w:hAnsi="Times New Roman" w:cs="Times New Roman"/>
          <w:i/>
          <w:iCs/>
        </w:rPr>
        <w:t>Journal of Radiation Research and Applied Sciences</w:t>
      </w:r>
      <w:r w:rsidRPr="004A2216">
        <w:rPr>
          <w:rStyle w:val="fadeinm1hgl8"/>
          <w:rFonts w:ascii="Times New Roman" w:hAnsi="Times New Roman" w:cs="Times New Roman"/>
        </w:rPr>
        <w:t xml:space="preserve">, 8(3), 265–275. </w:t>
      </w:r>
    </w:p>
    <w:p w14:paraId="32A2CCD8" w14:textId="77777777" w:rsidR="004A2216" w:rsidRPr="004A2216" w:rsidRDefault="004A2216" w:rsidP="004A2216">
      <w:pPr>
        <w:pStyle w:val="ListParagraph"/>
        <w:spacing w:line="240" w:lineRule="auto"/>
        <w:ind w:left="567" w:hanging="567"/>
        <w:jc w:val="both"/>
        <w:rPr>
          <w:rStyle w:val="fadeinm1hgl8"/>
          <w:rFonts w:ascii="Times New Roman" w:hAnsi="Times New Roman" w:cs="Times New Roman"/>
        </w:rPr>
      </w:pPr>
    </w:p>
    <w:p w14:paraId="0F2D5AC7" w14:textId="77777777" w:rsidR="004A2216" w:rsidRPr="004A2216" w:rsidRDefault="004A2216" w:rsidP="004A2216">
      <w:pPr>
        <w:pStyle w:val="ListParagraph"/>
        <w:spacing w:before="240" w:line="240" w:lineRule="auto"/>
        <w:ind w:left="567" w:hanging="567"/>
        <w:jc w:val="both"/>
        <w:rPr>
          <w:rFonts w:ascii="Times New Roman" w:hAnsi="Times New Roman" w:cs="Times New Roman"/>
        </w:rPr>
      </w:pPr>
      <w:r w:rsidRPr="004A2216">
        <w:rPr>
          <w:rFonts w:ascii="Times New Roman" w:hAnsi="Times New Roman" w:cs="Times New Roman"/>
        </w:rPr>
        <w:t xml:space="preserve">Kamli, M.R., Srivastava, V., Hajrah, N.H., Sabir, J.S.M., Ali, A., Malik, M.A. &amp; Ahmad, A. (2021). Phytogenic Fabrication of Ag–Fe Bimetallic Nanoparticles for Cell Cycle Arrest and Apoptosis Signaling Pathways in </w:t>
      </w:r>
      <w:r w:rsidRPr="006C4D90">
        <w:rPr>
          <w:rFonts w:ascii="Times New Roman" w:hAnsi="Times New Roman" w:cs="Times New Roman"/>
          <w:i/>
          <w:iCs/>
        </w:rPr>
        <w:t>Candida auris</w:t>
      </w:r>
      <w:r w:rsidRPr="004A2216">
        <w:rPr>
          <w:rFonts w:ascii="Times New Roman" w:hAnsi="Times New Roman" w:cs="Times New Roman"/>
        </w:rPr>
        <w:t xml:space="preserve"> by Generating Oxidative Stress. Antioxidants 2021, 10, 182. https://doi.org/10.3390/ antiox10020182</w:t>
      </w:r>
    </w:p>
    <w:p w14:paraId="37224388" w14:textId="77777777" w:rsidR="004A2216" w:rsidRDefault="004A2216" w:rsidP="004A2216">
      <w:pPr>
        <w:pStyle w:val="ListParagraph"/>
        <w:spacing w:line="240" w:lineRule="auto"/>
        <w:ind w:left="567" w:hanging="567"/>
        <w:jc w:val="both"/>
        <w:rPr>
          <w:rFonts w:ascii="Times New Roman" w:hAnsi="Times New Roman" w:cs="Times New Roman"/>
        </w:rPr>
      </w:pPr>
    </w:p>
    <w:p w14:paraId="5A004302" w14:textId="6C2A8AF8"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rPr>
        <w:t xml:space="preserve">Kolya, H. &amp; Kang, C.W. (2022). Biogenic Synthesis of Silver-Iron Oxide Nanoparticles Using </w:t>
      </w:r>
      <w:proofErr w:type="spellStart"/>
      <w:r w:rsidRPr="004A2216">
        <w:rPr>
          <w:rFonts w:ascii="Times New Roman" w:hAnsi="Times New Roman" w:cs="Times New Roman"/>
        </w:rPr>
        <w:t>Kulekhara</w:t>
      </w:r>
      <w:proofErr w:type="spellEnd"/>
      <w:r w:rsidRPr="004A2216">
        <w:rPr>
          <w:rFonts w:ascii="Times New Roman" w:hAnsi="Times New Roman" w:cs="Times New Roman"/>
        </w:rPr>
        <w:t xml:space="preserve"> Leaves Extract for Removing Crystal Violet and Malachite Green Dyes from Water. </w:t>
      </w:r>
      <w:r w:rsidRPr="004A2216">
        <w:rPr>
          <w:rFonts w:ascii="Times New Roman" w:hAnsi="Times New Roman" w:cs="Times New Roman"/>
          <w:i/>
          <w:iCs/>
        </w:rPr>
        <w:t>Sustainability</w:t>
      </w:r>
      <w:r w:rsidRPr="004A2216">
        <w:rPr>
          <w:rFonts w:ascii="Times New Roman" w:hAnsi="Times New Roman" w:cs="Times New Roman"/>
        </w:rPr>
        <w:t xml:space="preserve"> 2022, 14, 15800. https://doi.org/10.3390/ su142315800</w:t>
      </w:r>
    </w:p>
    <w:p w14:paraId="57177ED7"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cs="Times New Roman"/>
        </w:rPr>
        <w:t xml:space="preserve">Lateef </w:t>
      </w:r>
      <w:proofErr w:type="spellStart"/>
      <w:r w:rsidRPr="004A2216">
        <w:rPr>
          <w:rFonts w:cs="Times New Roman"/>
        </w:rPr>
        <w:t>Agbaje</w:t>
      </w:r>
      <w:proofErr w:type="spellEnd"/>
      <w:r w:rsidRPr="004A2216">
        <w:rPr>
          <w:rFonts w:cs="Times New Roman"/>
        </w:rPr>
        <w:t xml:space="preserve">, </w:t>
      </w:r>
      <w:proofErr w:type="spellStart"/>
      <w:r w:rsidRPr="004A2216">
        <w:rPr>
          <w:rFonts w:cs="Times New Roman"/>
        </w:rPr>
        <w:t>Musibau</w:t>
      </w:r>
      <w:proofErr w:type="spellEnd"/>
      <w:r w:rsidRPr="004A2216">
        <w:rPr>
          <w:rFonts w:cs="Times New Roman"/>
        </w:rPr>
        <w:t xml:space="preserve"> A. Azeez, </w:t>
      </w:r>
      <w:proofErr w:type="spellStart"/>
      <w:r w:rsidRPr="004A2216">
        <w:rPr>
          <w:rFonts w:cs="Times New Roman"/>
        </w:rPr>
        <w:t>Tesleem</w:t>
      </w:r>
      <w:proofErr w:type="spellEnd"/>
      <w:r w:rsidRPr="004A2216">
        <w:rPr>
          <w:rFonts w:cs="Times New Roman"/>
        </w:rPr>
        <w:t xml:space="preserve"> B. Asafa, Taofeek A. </w:t>
      </w:r>
      <w:proofErr w:type="spellStart"/>
      <w:r w:rsidRPr="004A2216">
        <w:rPr>
          <w:rFonts w:cs="Times New Roman"/>
        </w:rPr>
        <w:t>Yekeen</w:t>
      </w:r>
      <w:proofErr w:type="spellEnd"/>
      <w:r w:rsidRPr="004A2216">
        <w:rPr>
          <w:rFonts w:cs="Times New Roman"/>
        </w:rPr>
        <w:t xml:space="preserve">, Akeem </w:t>
      </w:r>
      <w:proofErr w:type="spellStart"/>
      <w:r w:rsidRPr="004A2216">
        <w:rPr>
          <w:rFonts w:cs="Times New Roman"/>
        </w:rPr>
        <w:t>Akinboro</w:t>
      </w:r>
      <w:proofErr w:type="spellEnd"/>
      <w:r w:rsidRPr="004A2216">
        <w:rPr>
          <w:rFonts w:cs="Times New Roman"/>
        </w:rPr>
        <w:t xml:space="preserve">, </w:t>
      </w:r>
      <w:proofErr w:type="spellStart"/>
      <w:r w:rsidRPr="004A2216">
        <w:rPr>
          <w:rFonts w:cs="Times New Roman"/>
        </w:rPr>
        <w:t>Iyabo</w:t>
      </w:r>
      <w:proofErr w:type="spellEnd"/>
      <w:r w:rsidRPr="004A2216">
        <w:rPr>
          <w:rFonts w:cs="Times New Roman"/>
        </w:rPr>
        <w:t xml:space="preserve"> C. Oladipo, </w:t>
      </w:r>
      <w:proofErr w:type="spellStart"/>
      <w:r w:rsidRPr="004A2216">
        <w:rPr>
          <w:rFonts w:cs="Times New Roman"/>
        </w:rPr>
        <w:t>Luqmon</w:t>
      </w:r>
      <w:proofErr w:type="spellEnd"/>
      <w:r w:rsidRPr="004A2216">
        <w:rPr>
          <w:rFonts w:cs="Times New Roman"/>
        </w:rPr>
        <w:t xml:space="preserve"> Azeez, Sunday A. Ojo, Evariste B. </w:t>
      </w:r>
      <w:proofErr w:type="spellStart"/>
      <w:r w:rsidRPr="004A2216">
        <w:rPr>
          <w:rFonts w:cs="Times New Roman"/>
        </w:rPr>
        <w:t>Gueguim</w:t>
      </w:r>
      <w:proofErr w:type="spellEnd"/>
      <w:r w:rsidRPr="004A2216">
        <w:rPr>
          <w:rFonts w:cs="Times New Roman"/>
        </w:rPr>
        <w:t xml:space="preserve">-Kana and </w:t>
      </w:r>
      <w:proofErr w:type="spellStart"/>
      <w:r w:rsidRPr="004A2216">
        <w:rPr>
          <w:rFonts w:cs="Times New Roman"/>
        </w:rPr>
        <w:t>Lorika</w:t>
      </w:r>
      <w:proofErr w:type="spellEnd"/>
      <w:r w:rsidRPr="004A2216">
        <w:rPr>
          <w:rFonts w:cs="Times New Roman"/>
        </w:rPr>
        <w:t xml:space="preserve"> S. Beukes (2016). Cocoa pod husk extract-mediated biosynthesis of silver nanoparticles: its antimicrobial, antioxidant and larvicidal activities, </w:t>
      </w:r>
      <w:r w:rsidRPr="004A2216">
        <w:rPr>
          <w:rFonts w:cs="Times New Roman"/>
          <w:i/>
          <w:iCs/>
        </w:rPr>
        <w:t>Journal Nanostructure Chemistry</w:t>
      </w:r>
      <w:r w:rsidRPr="004A2216">
        <w:rPr>
          <w:rFonts w:cs="Times New Roman"/>
        </w:rPr>
        <w:t xml:space="preserve"> (2016) 6:159–169 DOI 10.1007/s40097-016-0191-4</w:t>
      </w:r>
    </w:p>
    <w:p w14:paraId="3B69D326" w14:textId="77777777"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rPr>
        <w:t>Mezher, M., Hajj, R.E. &amp; Khalil, M. (2022). Investigating the antimicrobial activity of essential oils against pathogens isolated from sewage sludge of southern Lebanese villages. GERMS, 12, 488–506.</w:t>
      </w:r>
    </w:p>
    <w:p w14:paraId="65D638DC"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eastAsia="Times New Roman" w:cs="Times New Roman"/>
          <w:szCs w:val="24"/>
        </w:rPr>
        <w:t>Padilla-Cruz, A. L., Fuentes-Maldonado, L. E., &amp; Martínez-</w:t>
      </w:r>
      <w:proofErr w:type="spellStart"/>
      <w:r w:rsidRPr="004A2216">
        <w:rPr>
          <w:rFonts w:eastAsia="Times New Roman" w:cs="Times New Roman"/>
          <w:szCs w:val="24"/>
        </w:rPr>
        <w:t>Castañón</w:t>
      </w:r>
      <w:proofErr w:type="spellEnd"/>
      <w:r w:rsidRPr="004A2216">
        <w:rPr>
          <w:rFonts w:eastAsia="Times New Roman" w:cs="Times New Roman"/>
          <w:szCs w:val="24"/>
        </w:rPr>
        <w:t xml:space="preserve">, G. A. (2021). Green synthesis and antibacterial activity of Ag–Fe bimetallic nanoparticles using </w:t>
      </w:r>
      <w:r w:rsidRPr="004A2216">
        <w:rPr>
          <w:rFonts w:eastAsia="Times New Roman" w:cs="Times New Roman"/>
          <w:i/>
          <w:iCs/>
          <w:szCs w:val="24"/>
        </w:rPr>
        <w:t xml:space="preserve">Gardenia </w:t>
      </w:r>
      <w:proofErr w:type="spellStart"/>
      <w:r w:rsidRPr="004A2216">
        <w:rPr>
          <w:rFonts w:eastAsia="Times New Roman" w:cs="Times New Roman"/>
          <w:i/>
          <w:iCs/>
          <w:szCs w:val="24"/>
        </w:rPr>
        <w:t>jasminoides</w:t>
      </w:r>
      <w:proofErr w:type="spellEnd"/>
      <w:r w:rsidRPr="004A2216">
        <w:rPr>
          <w:rFonts w:eastAsia="Times New Roman" w:cs="Times New Roman"/>
          <w:szCs w:val="24"/>
        </w:rPr>
        <w:t xml:space="preserve"> extract. </w:t>
      </w:r>
      <w:r w:rsidRPr="004A2216">
        <w:rPr>
          <w:rFonts w:eastAsia="Times New Roman" w:cs="Times New Roman"/>
          <w:i/>
          <w:iCs/>
          <w:szCs w:val="24"/>
        </w:rPr>
        <w:t>Materials Science and Engineering: C</w:t>
      </w:r>
      <w:r w:rsidRPr="004A2216">
        <w:rPr>
          <w:rFonts w:eastAsia="Times New Roman" w:cs="Times New Roman"/>
          <w:szCs w:val="24"/>
        </w:rPr>
        <w:t>, 123, 112005.</w:t>
      </w:r>
    </w:p>
    <w:p w14:paraId="66504AE1"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cs="Times New Roman"/>
        </w:rPr>
        <w:t>Ratan Das, Prahlad Deb, Himanshu Pande, Perugu Shyam &amp; Devendra Singh (2022). Botanical synthesis of silver nanoparticles (</w:t>
      </w:r>
      <w:proofErr w:type="spellStart"/>
      <w:r w:rsidRPr="004A2216">
        <w:rPr>
          <w:rFonts w:cs="Times New Roman"/>
        </w:rPr>
        <w:t>AgNPs</w:t>
      </w:r>
      <w:proofErr w:type="spellEnd"/>
      <w:r w:rsidRPr="004A2216">
        <w:rPr>
          <w:rFonts w:cs="Times New Roman"/>
        </w:rPr>
        <w:t xml:space="preserve">) and its antifungal effect against </w:t>
      </w:r>
      <w:r w:rsidRPr="006C4D90">
        <w:rPr>
          <w:rFonts w:cs="Times New Roman"/>
          <w:i/>
          <w:iCs/>
        </w:rPr>
        <w:t xml:space="preserve">Alternaria </w:t>
      </w:r>
      <w:proofErr w:type="spellStart"/>
      <w:r w:rsidRPr="006C4D90">
        <w:rPr>
          <w:rFonts w:cs="Times New Roman"/>
          <w:i/>
          <w:iCs/>
        </w:rPr>
        <w:t>porri</w:t>
      </w:r>
      <w:proofErr w:type="spellEnd"/>
      <w:r w:rsidRPr="004A2216">
        <w:rPr>
          <w:rFonts w:cs="Times New Roman"/>
        </w:rPr>
        <w:t xml:space="preserve"> causing purple blotch of onion: An in vitro and natural epiphytic study, </w:t>
      </w:r>
      <w:r w:rsidRPr="004A2216">
        <w:rPr>
          <w:rFonts w:cs="Times New Roman"/>
          <w:i/>
          <w:iCs/>
        </w:rPr>
        <w:t>Journal of Agriculture and Food Research</w:t>
      </w:r>
      <w:r w:rsidRPr="004A2216">
        <w:rPr>
          <w:rFonts w:cs="Times New Roman"/>
        </w:rPr>
        <w:t>, 10 (2022) 100390.</w:t>
      </w:r>
    </w:p>
    <w:p w14:paraId="3155765A" w14:textId="77777777" w:rsidR="004A2216" w:rsidRPr="004A2216" w:rsidRDefault="004A2216" w:rsidP="004A2216">
      <w:pPr>
        <w:pStyle w:val="ListParagraph"/>
        <w:spacing w:line="240" w:lineRule="auto"/>
        <w:ind w:left="567" w:hanging="567"/>
        <w:jc w:val="both"/>
        <w:rPr>
          <w:rFonts w:ascii="Times New Roman" w:hAnsi="Times New Roman" w:cs="Times New Roman"/>
        </w:rPr>
      </w:pPr>
      <w:bookmarkStart w:id="13" w:name="_Hlk225268096"/>
      <w:r w:rsidRPr="004A2216">
        <w:rPr>
          <w:rFonts w:ascii="Times New Roman" w:hAnsi="Times New Roman" w:cs="Times New Roman"/>
        </w:rPr>
        <w:t>Savan Donga &amp; Sumitra Chanda (2021</w:t>
      </w:r>
      <w:bookmarkEnd w:id="13"/>
      <w:r w:rsidRPr="004A2216">
        <w:rPr>
          <w:rFonts w:ascii="Times New Roman" w:hAnsi="Times New Roman" w:cs="Times New Roman"/>
        </w:rPr>
        <w:t xml:space="preserve">). Facile green synthesis of silver nanoparticles using </w:t>
      </w:r>
      <w:r w:rsidRPr="004A2216">
        <w:rPr>
          <w:rFonts w:ascii="Times New Roman" w:hAnsi="Times New Roman" w:cs="Times New Roman"/>
          <w:i/>
          <w:iCs/>
        </w:rPr>
        <w:t>Mangifera indica</w:t>
      </w:r>
      <w:r w:rsidRPr="004A2216">
        <w:rPr>
          <w:rFonts w:ascii="Times New Roman" w:hAnsi="Times New Roman" w:cs="Times New Roman"/>
        </w:rPr>
        <w:t xml:space="preserve"> seed aqueous extract and its antimicrobial, antioxidant and cytotoxic potential (3-in-1 system</w:t>
      </w:r>
      <w:r w:rsidRPr="004A2216">
        <w:rPr>
          <w:rFonts w:ascii="Times New Roman" w:hAnsi="Times New Roman" w:cs="Times New Roman"/>
          <w:i/>
        </w:rPr>
        <w:t>), Artificial Cells, Nanomedicine, and Biotechnology</w:t>
      </w:r>
      <w:r w:rsidRPr="004A2216">
        <w:rPr>
          <w:rFonts w:ascii="Times New Roman" w:hAnsi="Times New Roman" w:cs="Times New Roman"/>
        </w:rPr>
        <w:t>, 49:1, 292-302, DOI: 10.1080/21691401.2021.1899193</w:t>
      </w:r>
    </w:p>
    <w:p w14:paraId="36AA21A7" w14:textId="77777777" w:rsidR="004A2216" w:rsidRPr="004A2216" w:rsidRDefault="004A2216" w:rsidP="0055509C">
      <w:pPr>
        <w:spacing w:after="240" w:line="240" w:lineRule="auto"/>
        <w:ind w:left="720" w:hanging="720"/>
        <w:rPr>
          <w:rFonts w:cs="Times New Roman"/>
          <w:b/>
          <w:bCs/>
        </w:rPr>
      </w:pPr>
      <w:r w:rsidRPr="004A2216">
        <w:rPr>
          <w:rFonts w:eastAsia="Times New Roman" w:cs="Times New Roman"/>
          <w:szCs w:val="24"/>
        </w:rPr>
        <w:t>Shaikh, A. A., Bhosale, D. M., &amp; Pawar, K. D. (2022). Synthesis of silver nanoparticles using mango (</w:t>
      </w:r>
      <w:r w:rsidRPr="0055509C">
        <w:rPr>
          <w:rFonts w:eastAsia="Times New Roman" w:cs="Times New Roman"/>
          <w:i/>
          <w:iCs/>
          <w:szCs w:val="24"/>
        </w:rPr>
        <w:t>Mangifera indica)</w:t>
      </w:r>
      <w:r w:rsidRPr="004A2216">
        <w:rPr>
          <w:rFonts w:eastAsia="Times New Roman" w:cs="Times New Roman"/>
          <w:szCs w:val="24"/>
        </w:rPr>
        <w:t xml:space="preserve"> leaf extract and evaluation of their antimicrobial potential. </w:t>
      </w:r>
      <w:r w:rsidRPr="004A2216">
        <w:rPr>
          <w:rFonts w:eastAsia="Times New Roman" w:cs="Times New Roman"/>
          <w:i/>
          <w:iCs/>
          <w:szCs w:val="24"/>
        </w:rPr>
        <w:t>Journal of Drug Delivery and Therapeutics</w:t>
      </w:r>
      <w:r w:rsidRPr="004A2216">
        <w:rPr>
          <w:rFonts w:eastAsia="Times New Roman" w:cs="Times New Roman"/>
          <w:szCs w:val="24"/>
        </w:rPr>
        <w:t>, 12(5), 210–217.</w:t>
      </w:r>
    </w:p>
    <w:p w14:paraId="37D9DE08" w14:textId="77777777" w:rsidR="004A2216" w:rsidRPr="004A2216" w:rsidRDefault="004A2216" w:rsidP="004A2216">
      <w:pPr>
        <w:pStyle w:val="ListParagraph"/>
        <w:spacing w:line="240" w:lineRule="auto"/>
        <w:ind w:left="567" w:hanging="567"/>
        <w:jc w:val="both"/>
        <w:rPr>
          <w:rFonts w:ascii="Times New Roman" w:hAnsi="Times New Roman" w:cs="Times New Roman"/>
        </w:rPr>
      </w:pPr>
      <w:proofErr w:type="spellStart"/>
      <w:r w:rsidRPr="004A2216">
        <w:rPr>
          <w:rFonts w:ascii="Times New Roman" w:hAnsi="Times New Roman" w:cs="Times New Roman"/>
        </w:rPr>
        <w:t>Temesgen</w:t>
      </w:r>
      <w:proofErr w:type="spellEnd"/>
      <w:r w:rsidRPr="004A2216">
        <w:rPr>
          <w:rFonts w:ascii="Times New Roman" w:hAnsi="Times New Roman" w:cs="Times New Roman"/>
        </w:rPr>
        <w:t> </w:t>
      </w:r>
      <w:proofErr w:type="spellStart"/>
      <w:r w:rsidRPr="004A2216">
        <w:rPr>
          <w:rFonts w:ascii="Times New Roman" w:hAnsi="Times New Roman" w:cs="Times New Roman"/>
        </w:rPr>
        <w:t>Achamo</w:t>
      </w:r>
      <w:proofErr w:type="spellEnd"/>
      <w:r w:rsidRPr="004A2216">
        <w:rPr>
          <w:rFonts w:ascii="Times New Roman" w:hAnsi="Times New Roman" w:cs="Times New Roman"/>
        </w:rPr>
        <w:t> </w:t>
      </w:r>
      <w:proofErr w:type="spellStart"/>
      <w:r w:rsidRPr="004A2216">
        <w:rPr>
          <w:rFonts w:ascii="Times New Roman" w:hAnsi="Times New Roman" w:cs="Times New Roman"/>
        </w:rPr>
        <w:t>Orshiso</w:t>
      </w:r>
      <w:proofErr w:type="spellEnd"/>
      <w:r w:rsidRPr="004A2216">
        <w:rPr>
          <w:rFonts w:ascii="Times New Roman" w:hAnsi="Times New Roman" w:cs="Times New Roman"/>
        </w:rPr>
        <w:t xml:space="preserve">, </w:t>
      </w:r>
      <w:proofErr w:type="spellStart"/>
      <w:r w:rsidRPr="004A2216">
        <w:rPr>
          <w:rFonts w:ascii="Times New Roman" w:hAnsi="Times New Roman" w:cs="Times New Roman"/>
        </w:rPr>
        <w:t>Enyew</w:t>
      </w:r>
      <w:proofErr w:type="spellEnd"/>
      <w:r w:rsidRPr="004A2216">
        <w:rPr>
          <w:rFonts w:ascii="Times New Roman" w:hAnsi="Times New Roman" w:cs="Times New Roman"/>
        </w:rPr>
        <w:t> Amare </w:t>
      </w:r>
      <w:proofErr w:type="spellStart"/>
      <w:r w:rsidRPr="004A2216">
        <w:rPr>
          <w:rFonts w:ascii="Times New Roman" w:hAnsi="Times New Roman" w:cs="Times New Roman"/>
        </w:rPr>
        <w:t>Zereffa</w:t>
      </w:r>
      <w:proofErr w:type="spellEnd"/>
      <w:r w:rsidRPr="004A2216">
        <w:rPr>
          <w:rFonts w:ascii="Times New Roman" w:hAnsi="Times New Roman" w:cs="Times New Roman"/>
        </w:rPr>
        <w:t>, Ananda Murthy H. C., Taye B. </w:t>
      </w:r>
      <w:proofErr w:type="spellStart"/>
      <w:r w:rsidRPr="004A2216">
        <w:rPr>
          <w:rFonts w:ascii="Times New Roman" w:hAnsi="Times New Roman" w:cs="Times New Roman"/>
        </w:rPr>
        <w:t>Demissie</w:t>
      </w:r>
      <w:proofErr w:type="spellEnd"/>
      <w:r w:rsidRPr="004A2216">
        <w:rPr>
          <w:rFonts w:ascii="Times New Roman" w:hAnsi="Times New Roman" w:cs="Times New Roman"/>
        </w:rPr>
        <w:t xml:space="preserve"> Suresh </w:t>
      </w:r>
      <w:proofErr w:type="spellStart"/>
      <w:r w:rsidRPr="004A2216">
        <w:rPr>
          <w:rFonts w:ascii="Times New Roman" w:hAnsi="Times New Roman" w:cs="Times New Roman"/>
        </w:rPr>
        <w:t>Ghotekar</w:t>
      </w:r>
      <w:proofErr w:type="spellEnd"/>
      <w:r w:rsidRPr="004A2216">
        <w:rPr>
          <w:rFonts w:ascii="Times New Roman" w:hAnsi="Times New Roman" w:cs="Times New Roman"/>
        </w:rPr>
        <w:t xml:space="preserve">, </w:t>
      </w:r>
      <w:proofErr w:type="spellStart"/>
      <w:r w:rsidRPr="004A2216">
        <w:rPr>
          <w:rFonts w:ascii="Times New Roman" w:hAnsi="Times New Roman" w:cs="Times New Roman"/>
        </w:rPr>
        <w:t>Khanderao</w:t>
      </w:r>
      <w:proofErr w:type="spellEnd"/>
      <w:r w:rsidRPr="004A2216">
        <w:rPr>
          <w:rFonts w:ascii="Times New Roman" w:hAnsi="Times New Roman" w:cs="Times New Roman"/>
        </w:rPr>
        <w:t> </w:t>
      </w:r>
      <w:proofErr w:type="spellStart"/>
      <w:r w:rsidRPr="004A2216">
        <w:rPr>
          <w:rFonts w:ascii="Times New Roman" w:hAnsi="Times New Roman" w:cs="Times New Roman"/>
        </w:rPr>
        <w:t>Pagar</w:t>
      </w:r>
      <w:proofErr w:type="spellEnd"/>
      <w:r w:rsidRPr="004A2216">
        <w:rPr>
          <w:rFonts w:ascii="Times New Roman" w:hAnsi="Times New Roman" w:cs="Times New Roman"/>
        </w:rPr>
        <w:t xml:space="preserve"> &amp; Onkar </w:t>
      </w:r>
      <w:proofErr w:type="spellStart"/>
      <w:r w:rsidRPr="004A2216">
        <w:rPr>
          <w:rFonts w:ascii="Times New Roman" w:hAnsi="Times New Roman" w:cs="Times New Roman"/>
        </w:rPr>
        <w:t>Pardeshi</w:t>
      </w:r>
      <w:proofErr w:type="spellEnd"/>
      <w:r w:rsidRPr="004A2216">
        <w:rPr>
          <w:rFonts w:ascii="Times New Roman" w:hAnsi="Times New Roman" w:cs="Times New Roman"/>
        </w:rPr>
        <w:t xml:space="preserve"> (2024). One</w:t>
      </w:r>
      <w:r w:rsidRPr="004A2216">
        <w:rPr>
          <w:rFonts w:ascii="Times New Roman" w:hAnsi="Times New Roman" w:cs="Times New Roman"/>
        </w:rPr>
        <w:noBreakHyphen/>
        <w:t xml:space="preserve">Pot Biopreparation of Trimetallic </w:t>
      </w:r>
      <w:proofErr w:type="spellStart"/>
      <w:r w:rsidRPr="004A2216">
        <w:rPr>
          <w:rFonts w:ascii="Times New Roman" w:hAnsi="Times New Roman" w:cs="Times New Roman"/>
        </w:rPr>
        <w:t>ZnO</w:t>
      </w:r>
      <w:proofErr w:type="spellEnd"/>
      <w:r w:rsidRPr="004A2216">
        <w:rPr>
          <w:rFonts w:ascii="Times New Roman" w:hAnsi="Times New Roman" w:cs="Times New Roman"/>
        </w:rPr>
        <w:t>–MgO–</w:t>
      </w:r>
      <w:proofErr w:type="spellStart"/>
      <w:r w:rsidRPr="004A2216">
        <w:rPr>
          <w:rFonts w:ascii="Times New Roman" w:hAnsi="Times New Roman" w:cs="Times New Roman"/>
        </w:rPr>
        <w:t>CuO</w:t>
      </w:r>
      <w:proofErr w:type="spellEnd"/>
      <w:r w:rsidRPr="004A2216">
        <w:rPr>
          <w:rFonts w:ascii="Times New Roman" w:hAnsi="Times New Roman" w:cs="Times New Roman"/>
        </w:rPr>
        <w:t xml:space="preserve"> Nanoparticles: Enhanced Cytotoxicity, Antibacterial Activities and Molecular Docking, </w:t>
      </w:r>
      <w:r w:rsidRPr="004A2216">
        <w:rPr>
          <w:rFonts w:ascii="Times New Roman" w:hAnsi="Times New Roman" w:cs="Times New Roman"/>
          <w:i/>
        </w:rPr>
        <w:t>Chemistry Africa</w:t>
      </w:r>
      <w:r w:rsidRPr="004A2216">
        <w:rPr>
          <w:rFonts w:ascii="Times New Roman" w:hAnsi="Times New Roman" w:cs="Times New Roman"/>
        </w:rPr>
        <w:t xml:space="preserve">, 7:1963–1980 </w:t>
      </w:r>
      <w:hyperlink r:id="rId20" w:history="1">
        <w:r w:rsidRPr="004A2216">
          <w:rPr>
            <w:rStyle w:val="Hyperlink"/>
            <w:rFonts w:ascii="Times New Roman" w:hAnsi="Times New Roman" w:cs="Times New Roman"/>
          </w:rPr>
          <w:t>https://doi.org/10.1007/s42250-023-00830-0</w:t>
        </w:r>
      </w:hyperlink>
      <w:r w:rsidRPr="004A2216">
        <w:rPr>
          <w:rFonts w:ascii="Times New Roman" w:hAnsi="Times New Roman" w:cs="Times New Roman"/>
        </w:rPr>
        <w:t xml:space="preserve"> </w:t>
      </w:r>
    </w:p>
    <w:p w14:paraId="3C27B4FE"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proofErr w:type="spellStart"/>
      <w:r w:rsidRPr="004A2216">
        <w:rPr>
          <w:rFonts w:eastAsia="Times New Roman" w:cs="Times New Roman"/>
          <w:szCs w:val="24"/>
        </w:rPr>
        <w:t>Thangapushpam</w:t>
      </w:r>
      <w:proofErr w:type="spellEnd"/>
      <w:r w:rsidRPr="004A2216">
        <w:rPr>
          <w:rFonts w:eastAsia="Times New Roman" w:cs="Times New Roman"/>
          <w:szCs w:val="24"/>
        </w:rPr>
        <w:t xml:space="preserve">, R., Krishnaveni, A., &amp; Latha, S. (2024). Antioxidant potential of biosynthesized manganese dioxide nanoparticles using </w:t>
      </w:r>
      <w:proofErr w:type="spellStart"/>
      <w:r w:rsidRPr="004A2216">
        <w:rPr>
          <w:rFonts w:eastAsia="Times New Roman" w:cs="Times New Roman"/>
          <w:i/>
          <w:iCs/>
          <w:szCs w:val="24"/>
        </w:rPr>
        <w:t>Azadirachta</w:t>
      </w:r>
      <w:proofErr w:type="spellEnd"/>
      <w:r w:rsidRPr="004A2216">
        <w:rPr>
          <w:rFonts w:eastAsia="Times New Roman" w:cs="Times New Roman"/>
          <w:i/>
          <w:iCs/>
          <w:szCs w:val="24"/>
        </w:rPr>
        <w:t xml:space="preserve"> </w:t>
      </w:r>
      <w:proofErr w:type="spellStart"/>
      <w:r w:rsidRPr="004A2216">
        <w:rPr>
          <w:rFonts w:eastAsia="Times New Roman" w:cs="Times New Roman"/>
          <w:i/>
          <w:iCs/>
          <w:szCs w:val="24"/>
        </w:rPr>
        <w:t>indica</w:t>
      </w:r>
      <w:proofErr w:type="spellEnd"/>
      <w:r w:rsidRPr="004A2216">
        <w:rPr>
          <w:rFonts w:eastAsia="Times New Roman" w:cs="Times New Roman"/>
          <w:szCs w:val="24"/>
        </w:rPr>
        <w:t xml:space="preserve">. </w:t>
      </w:r>
      <w:r w:rsidRPr="004A2216">
        <w:rPr>
          <w:rFonts w:eastAsia="Times New Roman" w:cs="Times New Roman"/>
          <w:i/>
          <w:iCs/>
          <w:szCs w:val="24"/>
        </w:rPr>
        <w:t>Materials Letters</w:t>
      </w:r>
      <w:r w:rsidRPr="004A2216">
        <w:rPr>
          <w:rFonts w:eastAsia="Times New Roman" w:cs="Times New Roman"/>
          <w:szCs w:val="24"/>
        </w:rPr>
        <w:t>, 354, 79–87.</w:t>
      </w:r>
    </w:p>
    <w:p w14:paraId="5A57572D" w14:textId="74A1EB14" w:rsidR="004A2216" w:rsidRPr="004A2216" w:rsidRDefault="004A2216" w:rsidP="004A2216">
      <w:pPr>
        <w:spacing w:line="240" w:lineRule="auto"/>
        <w:ind w:left="720" w:hanging="720"/>
        <w:rPr>
          <w:rFonts w:cs="Times New Roman"/>
          <w:b/>
          <w:bCs/>
        </w:rPr>
      </w:pPr>
      <w:r w:rsidRPr="004A2216">
        <w:rPr>
          <w:rFonts w:cs="Times New Roman"/>
        </w:rPr>
        <w:t>Zulfikar Mona, Nadeem Raziya, Javed Tariq, Jilani Muhammad Idrees and Javed Iram (2021).</w:t>
      </w:r>
      <w:r w:rsidRPr="004A2216">
        <w:rPr>
          <w:rFonts w:cs="Times New Roman"/>
          <w:b/>
          <w:bCs/>
        </w:rPr>
        <w:t xml:space="preserve"> </w:t>
      </w:r>
      <w:r w:rsidRPr="004A2216">
        <w:rPr>
          <w:rFonts w:cs="Times New Roman"/>
        </w:rPr>
        <w:t xml:space="preserve">Green synthesis of Fe nanoparticles by using </w:t>
      </w:r>
      <w:r w:rsidRPr="004A2216">
        <w:rPr>
          <w:rFonts w:cs="Times New Roman"/>
          <w:i/>
          <w:iCs/>
        </w:rPr>
        <w:t>Mangifera Indica</w:t>
      </w:r>
      <w:r w:rsidRPr="004A2216">
        <w:rPr>
          <w:rFonts w:cs="Times New Roman"/>
        </w:rPr>
        <w:t xml:space="preserve"> extract and its application in photocatalytic degradation of dyes</w:t>
      </w:r>
      <w:r w:rsidRPr="004A2216">
        <w:rPr>
          <w:rFonts w:cs="Times New Roman"/>
          <w:i/>
          <w:iCs/>
        </w:rPr>
        <w:t>, Water Science and Technology</w:t>
      </w:r>
      <w:r w:rsidRPr="004A2216">
        <w:rPr>
          <w:rFonts w:cs="Times New Roman"/>
        </w:rPr>
        <w:t>,</w:t>
      </w:r>
      <w:r>
        <w:rPr>
          <w:rFonts w:cs="Times New Roman"/>
        </w:rPr>
        <w:t xml:space="preserve"> </w:t>
      </w:r>
      <w:proofErr w:type="spellStart"/>
      <w:r w:rsidRPr="004A2216">
        <w:rPr>
          <w:rFonts w:cs="Times New Roman"/>
        </w:rPr>
        <w:t>doi</w:t>
      </w:r>
      <w:proofErr w:type="spellEnd"/>
      <w:r w:rsidRPr="004A2216">
        <w:rPr>
          <w:rFonts w:cs="Times New Roman"/>
        </w:rPr>
        <w:t>: 10.2166/wst.2021.074</w:t>
      </w:r>
    </w:p>
    <w:sectPr w:rsidR="004A2216" w:rsidRPr="004A221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069C" w14:textId="77777777" w:rsidR="00391D16" w:rsidRDefault="00391D16" w:rsidP="006D06F4">
      <w:pPr>
        <w:spacing w:line="240" w:lineRule="auto"/>
      </w:pPr>
      <w:r>
        <w:separator/>
      </w:r>
    </w:p>
  </w:endnote>
  <w:endnote w:type="continuationSeparator" w:id="0">
    <w:p w14:paraId="53F830DC" w14:textId="77777777" w:rsidR="00391D16" w:rsidRDefault="00391D16" w:rsidP="006D0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51CB" w14:textId="77777777" w:rsidR="00CB12FF" w:rsidRDefault="00CB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3FAD" w14:textId="77777777" w:rsidR="00CB12FF" w:rsidRDefault="00CB1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8CE7" w14:textId="77777777" w:rsidR="00CB12FF" w:rsidRDefault="00CB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2895" w14:textId="77777777" w:rsidR="00391D16" w:rsidRDefault="00391D16" w:rsidP="006D06F4">
      <w:pPr>
        <w:spacing w:line="240" w:lineRule="auto"/>
      </w:pPr>
      <w:r>
        <w:separator/>
      </w:r>
    </w:p>
  </w:footnote>
  <w:footnote w:type="continuationSeparator" w:id="0">
    <w:p w14:paraId="46B33851" w14:textId="77777777" w:rsidR="00391D16" w:rsidRDefault="00391D16" w:rsidP="006D06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4E07" w14:textId="48AE1D15" w:rsidR="00CB12FF" w:rsidRDefault="00CB12FF">
    <w:pPr>
      <w:pStyle w:val="Header"/>
    </w:pPr>
    <w:r>
      <w:rPr>
        <w:noProof/>
      </w:rPr>
      <w:pict w14:anchorId="1B91E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29516"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FC67" w14:textId="7798BAC8" w:rsidR="00CB12FF" w:rsidRDefault="00CB12FF">
    <w:pPr>
      <w:pStyle w:val="Header"/>
    </w:pPr>
    <w:r>
      <w:rPr>
        <w:noProof/>
      </w:rPr>
      <w:pict w14:anchorId="373E9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29517"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5772" w14:textId="49EFF488" w:rsidR="00CB12FF" w:rsidRDefault="00CB12FF">
    <w:pPr>
      <w:pStyle w:val="Header"/>
    </w:pPr>
    <w:r>
      <w:rPr>
        <w:noProof/>
      </w:rPr>
      <w:pict w14:anchorId="03E02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29515"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67F1"/>
    <w:multiLevelType w:val="hybridMultilevel"/>
    <w:tmpl w:val="FFF2A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673D59"/>
    <w:multiLevelType w:val="multilevel"/>
    <w:tmpl w:val="9696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12"/>
    <w:rsid w:val="0002356F"/>
    <w:rsid w:val="00036AAF"/>
    <w:rsid w:val="000B4C5F"/>
    <w:rsid w:val="000C49FE"/>
    <w:rsid w:val="00111CBD"/>
    <w:rsid w:val="001602FE"/>
    <w:rsid w:val="00174C17"/>
    <w:rsid w:val="00181AF0"/>
    <w:rsid w:val="001F664C"/>
    <w:rsid w:val="002362DA"/>
    <w:rsid w:val="002434D6"/>
    <w:rsid w:val="0025318E"/>
    <w:rsid w:val="00272370"/>
    <w:rsid w:val="002E63AC"/>
    <w:rsid w:val="00331E0A"/>
    <w:rsid w:val="00391D16"/>
    <w:rsid w:val="00407E12"/>
    <w:rsid w:val="004A2216"/>
    <w:rsid w:val="004B2A6A"/>
    <w:rsid w:val="004C3507"/>
    <w:rsid w:val="004C41FF"/>
    <w:rsid w:val="005308AD"/>
    <w:rsid w:val="005434BD"/>
    <w:rsid w:val="0055509C"/>
    <w:rsid w:val="00567D6B"/>
    <w:rsid w:val="005B0A68"/>
    <w:rsid w:val="005D28F7"/>
    <w:rsid w:val="00633718"/>
    <w:rsid w:val="00650F68"/>
    <w:rsid w:val="00675613"/>
    <w:rsid w:val="006A5533"/>
    <w:rsid w:val="006A67EC"/>
    <w:rsid w:val="006C4D90"/>
    <w:rsid w:val="006C75D2"/>
    <w:rsid w:val="006D06F4"/>
    <w:rsid w:val="006F74C1"/>
    <w:rsid w:val="007913D3"/>
    <w:rsid w:val="007A0963"/>
    <w:rsid w:val="007B7F2B"/>
    <w:rsid w:val="00812E58"/>
    <w:rsid w:val="008641F8"/>
    <w:rsid w:val="00871106"/>
    <w:rsid w:val="008816B9"/>
    <w:rsid w:val="008D32E6"/>
    <w:rsid w:val="008F562B"/>
    <w:rsid w:val="009441D2"/>
    <w:rsid w:val="00945E8F"/>
    <w:rsid w:val="00945F0F"/>
    <w:rsid w:val="00956B79"/>
    <w:rsid w:val="009D79F6"/>
    <w:rsid w:val="009E15C0"/>
    <w:rsid w:val="009F4515"/>
    <w:rsid w:val="00A13152"/>
    <w:rsid w:val="00A5382A"/>
    <w:rsid w:val="00AB0818"/>
    <w:rsid w:val="00AC1C93"/>
    <w:rsid w:val="00AD1A65"/>
    <w:rsid w:val="00B32FCA"/>
    <w:rsid w:val="00B5087D"/>
    <w:rsid w:val="00B60DE5"/>
    <w:rsid w:val="00B76D50"/>
    <w:rsid w:val="00BB1273"/>
    <w:rsid w:val="00BC4F69"/>
    <w:rsid w:val="00C0561C"/>
    <w:rsid w:val="00C70101"/>
    <w:rsid w:val="00C8784D"/>
    <w:rsid w:val="00CB12FF"/>
    <w:rsid w:val="00CE272B"/>
    <w:rsid w:val="00CE76E1"/>
    <w:rsid w:val="00CF6561"/>
    <w:rsid w:val="00DB2C23"/>
    <w:rsid w:val="00DE31F3"/>
    <w:rsid w:val="00DE517B"/>
    <w:rsid w:val="00E04D57"/>
    <w:rsid w:val="00E1674A"/>
    <w:rsid w:val="00E371BC"/>
    <w:rsid w:val="00E617E9"/>
    <w:rsid w:val="00EA5772"/>
    <w:rsid w:val="00EA7884"/>
    <w:rsid w:val="00EC0866"/>
    <w:rsid w:val="00EC6529"/>
    <w:rsid w:val="00ED1B63"/>
    <w:rsid w:val="00F075FD"/>
    <w:rsid w:val="00FC0638"/>
    <w:rsid w:val="00FC7845"/>
    <w:rsid w:val="00FD73AA"/>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48CF7"/>
  <w15:chartTrackingRefBased/>
  <w15:docId w15:val="{E1ADF0BC-ABAB-4B60-BD19-C0721BB5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E12"/>
    <w:pPr>
      <w:spacing w:after="0" w:line="48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407E1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7E1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07E1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7E1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07E1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07E1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07E1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07E1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07E1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E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07E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E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E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E12"/>
    <w:rPr>
      <w:rFonts w:eastAsiaTheme="majorEastAsia" w:cstheme="majorBidi"/>
      <w:color w:val="272727" w:themeColor="text1" w:themeTint="D8"/>
    </w:rPr>
  </w:style>
  <w:style w:type="paragraph" w:styleId="Title">
    <w:name w:val="Title"/>
    <w:basedOn w:val="Normal"/>
    <w:next w:val="Normal"/>
    <w:link w:val="TitleChar"/>
    <w:uiPriority w:val="10"/>
    <w:qFormat/>
    <w:rsid w:val="00407E12"/>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7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E1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7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12"/>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07E12"/>
    <w:rPr>
      <w:i/>
      <w:iCs/>
      <w:color w:val="404040" w:themeColor="text1" w:themeTint="BF"/>
    </w:rPr>
  </w:style>
  <w:style w:type="paragraph" w:styleId="ListParagraph">
    <w:name w:val="List Paragraph"/>
    <w:basedOn w:val="Normal"/>
    <w:uiPriority w:val="34"/>
    <w:qFormat/>
    <w:rsid w:val="00407E12"/>
    <w:pPr>
      <w:spacing w:after="160" w:line="278" w:lineRule="auto"/>
      <w:ind w:left="720"/>
      <w:contextualSpacing/>
      <w:jc w:val="left"/>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407E12"/>
    <w:rPr>
      <w:i/>
      <w:iCs/>
      <w:color w:val="2F5496" w:themeColor="accent1" w:themeShade="BF"/>
    </w:rPr>
  </w:style>
  <w:style w:type="paragraph" w:styleId="IntenseQuote">
    <w:name w:val="Intense Quote"/>
    <w:basedOn w:val="Normal"/>
    <w:next w:val="Normal"/>
    <w:link w:val="IntenseQuoteChar"/>
    <w:uiPriority w:val="30"/>
    <w:qFormat/>
    <w:rsid w:val="00407E1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07E12"/>
    <w:rPr>
      <w:i/>
      <w:iCs/>
      <w:color w:val="2F5496" w:themeColor="accent1" w:themeShade="BF"/>
    </w:rPr>
  </w:style>
  <w:style w:type="character" w:styleId="IntenseReference">
    <w:name w:val="Intense Reference"/>
    <w:basedOn w:val="DefaultParagraphFont"/>
    <w:uiPriority w:val="32"/>
    <w:qFormat/>
    <w:rsid w:val="00407E12"/>
    <w:rPr>
      <w:b/>
      <w:bCs/>
      <w:smallCaps/>
      <w:color w:val="2F5496" w:themeColor="accent1" w:themeShade="BF"/>
      <w:spacing w:val="5"/>
    </w:rPr>
  </w:style>
  <w:style w:type="paragraph" w:styleId="NormalWeb">
    <w:name w:val="Normal (Web)"/>
    <w:basedOn w:val="Normal"/>
    <w:uiPriority w:val="99"/>
    <w:unhideWhenUsed/>
    <w:rsid w:val="00407E12"/>
    <w:pPr>
      <w:spacing w:before="100" w:beforeAutospacing="1" w:after="100" w:afterAutospacing="1" w:line="240" w:lineRule="auto"/>
      <w:jc w:val="left"/>
    </w:pPr>
    <w:rPr>
      <w:rFonts w:eastAsia="Times New Roman" w:cs="Times New Roman"/>
      <w:szCs w:val="24"/>
    </w:rPr>
  </w:style>
  <w:style w:type="character" w:customStyle="1" w:styleId="fadeinm1hgl8">
    <w:name w:val="_fadein_m1hgl_8"/>
    <w:basedOn w:val="DefaultParagraphFont"/>
    <w:rsid w:val="00407E12"/>
  </w:style>
  <w:style w:type="paragraph" w:styleId="NoSpacing">
    <w:name w:val="No Spacing"/>
    <w:uiPriority w:val="1"/>
    <w:qFormat/>
    <w:rsid w:val="006C75D2"/>
    <w:pPr>
      <w:spacing w:after="0" w:line="480" w:lineRule="auto"/>
    </w:pPr>
    <w:rPr>
      <w:rFonts w:ascii="Times New Roman" w:hAnsi="Times New Roman"/>
      <w:kern w:val="0"/>
      <w:szCs w:val="22"/>
      <w14:ligatures w14:val="none"/>
    </w:rPr>
  </w:style>
  <w:style w:type="character" w:customStyle="1" w:styleId="katex-mathml">
    <w:name w:val="katex-mathml"/>
    <w:basedOn w:val="DefaultParagraphFont"/>
    <w:rsid w:val="004C41FF"/>
  </w:style>
  <w:style w:type="character" w:customStyle="1" w:styleId="vlist-s">
    <w:name w:val="vlist-s"/>
    <w:basedOn w:val="DefaultParagraphFont"/>
    <w:rsid w:val="004C41FF"/>
  </w:style>
  <w:style w:type="character" w:customStyle="1" w:styleId="ms-1">
    <w:name w:val="ms-1"/>
    <w:basedOn w:val="DefaultParagraphFont"/>
    <w:rsid w:val="0025318E"/>
  </w:style>
  <w:style w:type="table" w:styleId="PlainTable2">
    <w:name w:val="Plain Table 2"/>
    <w:basedOn w:val="TableNormal"/>
    <w:uiPriority w:val="42"/>
    <w:rsid w:val="009441D2"/>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EC0866"/>
    <w:rPr>
      <w:color w:val="666666"/>
    </w:rPr>
  </w:style>
  <w:style w:type="paragraph" w:styleId="Header">
    <w:name w:val="header"/>
    <w:basedOn w:val="Normal"/>
    <w:link w:val="HeaderChar"/>
    <w:uiPriority w:val="99"/>
    <w:unhideWhenUsed/>
    <w:rsid w:val="006D06F4"/>
    <w:pPr>
      <w:tabs>
        <w:tab w:val="center" w:pos="4680"/>
        <w:tab w:val="right" w:pos="9360"/>
      </w:tabs>
      <w:spacing w:line="240" w:lineRule="auto"/>
    </w:pPr>
  </w:style>
  <w:style w:type="character" w:customStyle="1" w:styleId="HeaderChar">
    <w:name w:val="Header Char"/>
    <w:basedOn w:val="DefaultParagraphFont"/>
    <w:link w:val="Header"/>
    <w:uiPriority w:val="99"/>
    <w:rsid w:val="006D06F4"/>
    <w:rPr>
      <w:rFonts w:ascii="Times New Roman" w:hAnsi="Times New Roman"/>
      <w:kern w:val="0"/>
      <w:szCs w:val="22"/>
      <w14:ligatures w14:val="none"/>
    </w:rPr>
  </w:style>
  <w:style w:type="paragraph" w:styleId="Footer">
    <w:name w:val="footer"/>
    <w:basedOn w:val="Normal"/>
    <w:link w:val="FooterChar"/>
    <w:uiPriority w:val="99"/>
    <w:unhideWhenUsed/>
    <w:rsid w:val="006D06F4"/>
    <w:pPr>
      <w:tabs>
        <w:tab w:val="center" w:pos="4680"/>
        <w:tab w:val="right" w:pos="9360"/>
      </w:tabs>
      <w:spacing w:line="240" w:lineRule="auto"/>
    </w:pPr>
  </w:style>
  <w:style w:type="character" w:customStyle="1" w:styleId="FooterChar">
    <w:name w:val="Footer Char"/>
    <w:basedOn w:val="DefaultParagraphFont"/>
    <w:link w:val="Footer"/>
    <w:uiPriority w:val="99"/>
    <w:rsid w:val="006D06F4"/>
    <w:rPr>
      <w:rFonts w:ascii="Times New Roman" w:hAnsi="Times New Roman"/>
      <w:kern w:val="0"/>
      <w:szCs w:val="22"/>
      <w14:ligatures w14:val="none"/>
    </w:rPr>
  </w:style>
  <w:style w:type="table" w:styleId="TableGrid">
    <w:name w:val="Table Grid"/>
    <w:basedOn w:val="TableNormal"/>
    <w:uiPriority w:val="39"/>
    <w:rsid w:val="00FC0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4C5F"/>
    <w:rPr>
      <w:color w:val="0563C1" w:themeColor="hyperlink"/>
      <w:u w:val="single"/>
    </w:rPr>
  </w:style>
  <w:style w:type="character" w:styleId="UnresolvedMention">
    <w:name w:val="Unresolved Mention"/>
    <w:basedOn w:val="DefaultParagraphFont"/>
    <w:uiPriority w:val="99"/>
    <w:semiHidden/>
    <w:unhideWhenUsed/>
    <w:rsid w:val="00181AF0"/>
    <w:rPr>
      <w:color w:val="605E5C"/>
      <w:shd w:val="clear" w:color="auto" w:fill="E1DFDD"/>
    </w:rPr>
  </w:style>
  <w:style w:type="table" w:customStyle="1" w:styleId="TableGrid1">
    <w:name w:val="Table Grid1"/>
    <w:basedOn w:val="TableNormal"/>
    <w:next w:val="TableGrid"/>
    <w:uiPriority w:val="39"/>
    <w:rsid w:val="00181AF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tmp"/><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07/s42250-023-0083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dovepres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4497</Words>
  <Characters>25634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cp:revision>
  <dcterms:created xsi:type="dcterms:W3CDTF">2026-03-25T17:57:00Z</dcterms:created>
  <dcterms:modified xsi:type="dcterms:W3CDTF">2026-03-26T11:31:00Z</dcterms:modified>
</cp:coreProperties>
</file>