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91248" w14:textId="789D8EDD" w:rsidR="00CA0C87" w:rsidRDefault="00CA0C87" w:rsidP="00CA0C87">
      <w:pPr>
        <w:pStyle w:val="NoSpacing"/>
        <w:pBdr>
          <w:bottom w:val="thinThickThinMediumGap" w:sz="18" w:space="1" w:color="auto"/>
        </w:pBd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Analysis of Activation Energy and Chemical Reaction in Magnetohydrodynamics Radiative Powell Eyring Nanofluid flow over a Radially Stretching surface incorporating viscous </w:t>
      </w:r>
      <w:r w:rsidRPr="00A355B1">
        <w:rPr>
          <w:rFonts w:ascii="Times New Roman" w:hAnsi="Times New Roman" w:cs="Times New Roman"/>
          <w:b/>
          <w:bCs/>
          <w:sz w:val="24"/>
          <w:szCs w:val="24"/>
          <w:lang w:val="en-GB"/>
        </w:rPr>
        <w:t>Dissipation and Newtonian Heating</w:t>
      </w:r>
    </w:p>
    <w:p w14:paraId="45D41F7C" w14:textId="77777777" w:rsidR="00270DA2" w:rsidRPr="00A355B1" w:rsidRDefault="00270DA2" w:rsidP="00CA0C87">
      <w:pPr>
        <w:pStyle w:val="NoSpacing"/>
        <w:pBdr>
          <w:bottom w:val="thinThickThinMediumGap" w:sz="18" w:space="1" w:color="auto"/>
        </w:pBdr>
        <w:jc w:val="center"/>
        <w:rPr>
          <w:rFonts w:ascii="Times New Roman" w:hAnsi="Times New Roman" w:cs="Times New Roman"/>
          <w:b/>
          <w:bCs/>
          <w:sz w:val="24"/>
          <w:szCs w:val="24"/>
          <w:lang w:val="en-GB"/>
        </w:rPr>
      </w:pPr>
    </w:p>
    <w:p w14:paraId="4D617B65" w14:textId="77777777" w:rsidR="00B65DD5" w:rsidRDefault="00B65DD5" w:rsidP="00CE7AA5">
      <w:pPr>
        <w:pBdr>
          <w:top w:val="thinThickThinMediumGap" w:sz="18" w:space="1" w:color="auto"/>
          <w:bottom w:val="thinThickThinMediumGap" w:sz="18" w:space="1" w:color="auto"/>
        </w:pBdr>
        <w:spacing w:after="0" w:line="240" w:lineRule="auto"/>
        <w:jc w:val="both"/>
        <w:rPr>
          <w:rFonts w:ascii="Times New Roman" w:hAnsi="Times New Roman" w:cs="Times New Roman"/>
          <w:b/>
          <w:bCs/>
          <w:sz w:val="24"/>
          <w:szCs w:val="24"/>
          <w:lang w:val="en-GB"/>
        </w:rPr>
      </w:pPr>
    </w:p>
    <w:p w14:paraId="1D81AA40" w14:textId="77777777" w:rsidR="00B65DD5" w:rsidRDefault="00B65DD5" w:rsidP="00CE7AA5">
      <w:pPr>
        <w:pBdr>
          <w:top w:val="thinThickThinMediumGap" w:sz="18" w:space="1" w:color="auto"/>
          <w:bottom w:val="thinThickThinMediumGap" w:sz="18" w:space="1" w:color="auto"/>
        </w:pBdr>
        <w:spacing w:after="0" w:line="240" w:lineRule="auto"/>
        <w:jc w:val="both"/>
        <w:rPr>
          <w:rFonts w:ascii="Times New Roman" w:hAnsi="Times New Roman" w:cs="Times New Roman"/>
          <w:b/>
          <w:bCs/>
          <w:sz w:val="24"/>
          <w:szCs w:val="24"/>
          <w:lang w:val="en-GB"/>
        </w:rPr>
      </w:pPr>
    </w:p>
    <w:p w14:paraId="2E626B4E" w14:textId="2FC7C29C" w:rsidR="000B640A" w:rsidRDefault="00D30A9B" w:rsidP="00CE7AA5">
      <w:pPr>
        <w:pBdr>
          <w:top w:val="thinThickThinMediumGap" w:sz="18" w:space="1" w:color="auto"/>
          <w:bottom w:val="thinThickThinMediumGap" w:sz="18" w:space="1" w:color="auto"/>
        </w:pBdr>
        <w:spacing w:after="0" w:line="240" w:lineRule="auto"/>
        <w:jc w:val="both"/>
        <w:rPr>
          <w:rFonts w:ascii="Times New Roman" w:eastAsia="Times New Roman" w:hAnsi="Times New Roman" w:cs="Times New Roman"/>
          <w:kern w:val="0"/>
          <w:sz w:val="24"/>
          <w:szCs w:val="24"/>
          <w14:ligatures w14:val="none"/>
        </w:rPr>
      </w:pPr>
      <w:bookmarkStart w:id="0" w:name="_GoBack"/>
      <w:bookmarkEnd w:id="0"/>
      <w:r w:rsidRPr="00A355B1">
        <w:rPr>
          <w:rFonts w:ascii="Times New Roman" w:hAnsi="Times New Roman" w:cs="Times New Roman"/>
          <w:b/>
          <w:bCs/>
          <w:sz w:val="24"/>
          <w:szCs w:val="24"/>
          <w:lang w:val="en-GB"/>
        </w:rPr>
        <w:t>A</w:t>
      </w:r>
      <w:r w:rsidR="00CA0C87" w:rsidRPr="00A355B1">
        <w:rPr>
          <w:rFonts w:ascii="Times New Roman" w:hAnsi="Times New Roman" w:cs="Times New Roman"/>
          <w:b/>
          <w:bCs/>
          <w:sz w:val="24"/>
          <w:szCs w:val="24"/>
          <w:lang w:val="en-GB"/>
        </w:rPr>
        <w:t>bstract:</w:t>
      </w:r>
      <w:r w:rsidR="00FC74D5" w:rsidRPr="00A355B1">
        <w:rPr>
          <w:rFonts w:ascii="Times New Roman" w:hAnsi="Times New Roman" w:cs="Times New Roman"/>
          <w:sz w:val="24"/>
          <w:szCs w:val="24"/>
          <w:lang w:val="en-GB"/>
        </w:rPr>
        <w:t xml:space="preserve"> </w:t>
      </w:r>
      <w:r w:rsidR="000B640A" w:rsidRPr="00B1063E">
        <w:rPr>
          <w:rFonts w:ascii="Times New Roman" w:eastAsia="Times New Roman" w:hAnsi="Times New Roman" w:cs="Times New Roman"/>
          <w:kern w:val="0"/>
          <w:sz w:val="24"/>
          <w:szCs w:val="24"/>
          <w14:ligatures w14:val="none"/>
        </w:rPr>
        <w:t xml:space="preserve">This study examines the effects of activation energy and chemical reactions on unsteady magnetohydrodynamic (MHD) radiative flow of a Powell–Eyring nanofluid over a radially stretching surface, including viscous dissipation and Newtonian heating. The boundary-layer equations for momentum, energy, and concentration are transformed using similarity variables. Thermal radiation is modeled through the Rosseland approximation, and reaction kinetics are described by a temperature-dependent Arrhenius expression. The resulting nonlinear system is solved numerically with MATLAB’s bvp4c routine. </w:t>
      </w:r>
      <w:r w:rsidR="003E73DA" w:rsidRPr="00B1063E">
        <w:rPr>
          <w:rFonts w:ascii="Times New Roman" w:hAnsi="Times New Roman" w:cs="Times New Roman"/>
          <w:sz w:val="24"/>
          <w:szCs w:val="24"/>
        </w:rPr>
        <w:t>A parametric study of the relevant variables reveals that both the magnetic field and Eckert number reduce the velocity profile while simultaneously enhancing the temperature profile. Similarly, the velocity profile decreases with increasing Darcy number and material parameter, whereas it exhibits a direct proportionality with the Powell-Eyring fluid parameter. On the other hand, the temperature profile increases in the presence of the Brownian motion parameter, temperature difference parameter, radiation, and Biot number, but decreases as the Prandtl number rises. The concentration profile is reduced by the temperature difference parameter, chemical reaction, Brownian motion parameter, and Schmidt number. Conversely, the concentration profile is enhanced by the concentration slip parameter, activation energy, and thermophoresis parameter.</w:t>
      </w:r>
      <w:r w:rsidR="000B640A" w:rsidRPr="00B1063E">
        <w:rPr>
          <w:rFonts w:ascii="Times New Roman" w:eastAsia="Times New Roman" w:hAnsi="Times New Roman" w:cs="Times New Roman"/>
          <w:kern w:val="0"/>
          <w:sz w:val="24"/>
          <w:szCs w:val="24"/>
          <w14:ligatures w14:val="none"/>
        </w:rPr>
        <w:t xml:space="preserve"> Changes in skin friction, Nusselt number, and Sherwood number are quantified, offering insights into momentum, heat, and mass transfer in reactive non-Newtonian nanofluid systems. These results are especially relevant for energy-intensive and chemical processing applications where controlled heat and mass transfer are essential. Additionally, the interaction between Brownian motion and thermophoresis significantly impacts both thermal and concentration boundary layers. The presence of a porous medium and a magnetic field adds resistance, altering transport properties. The sensitivity of transport rates to key dimensionless parameters is systematically emphasized. Overall, the findings provide a strong framework for optimizing heat and mass transfer in advanced engineering systems using </w:t>
      </w:r>
      <w:r w:rsidR="001D6E20" w:rsidRPr="00B1063E">
        <w:rPr>
          <w:rFonts w:ascii="Times New Roman" w:eastAsia="Times New Roman" w:hAnsi="Times New Roman" w:cs="Times New Roman"/>
          <w:kern w:val="0"/>
          <w:sz w:val="24"/>
          <w:szCs w:val="24"/>
          <w14:ligatures w14:val="none"/>
        </w:rPr>
        <w:t>r</w:t>
      </w:r>
      <w:r w:rsidR="000B640A" w:rsidRPr="00B1063E">
        <w:rPr>
          <w:rFonts w:ascii="Times New Roman" w:eastAsia="Times New Roman" w:hAnsi="Times New Roman" w:cs="Times New Roman"/>
          <w:kern w:val="0"/>
          <w:sz w:val="24"/>
          <w:szCs w:val="24"/>
          <w14:ligatures w14:val="none"/>
        </w:rPr>
        <w:t>eactive nanofluids</w:t>
      </w:r>
      <w:r w:rsidR="000B640A">
        <w:rPr>
          <w:rFonts w:ascii="Times New Roman" w:eastAsia="Times New Roman" w:hAnsi="Times New Roman" w:cs="Times New Roman"/>
          <w:kern w:val="0"/>
          <w:sz w:val="24"/>
          <w:szCs w:val="24"/>
          <w14:ligatures w14:val="none"/>
        </w:rPr>
        <w:t>.</w:t>
      </w:r>
    </w:p>
    <w:p w14:paraId="6850BE2C" w14:textId="65E1A114" w:rsidR="006E2C94" w:rsidRDefault="006E2C94" w:rsidP="00217C36">
      <w:pPr>
        <w:pStyle w:val="NormalWeb"/>
        <w:pBdr>
          <w:bottom w:val="thinThickThinMediumGap" w:sz="18" w:space="1" w:color="auto"/>
          <w:between w:val="thinThickThinMediumGap" w:sz="18" w:space="1" w:color="auto"/>
        </w:pBdr>
        <w:spacing w:before="0" w:beforeAutospacing="0" w:after="0" w:afterAutospacing="0"/>
      </w:pPr>
      <w:r w:rsidRPr="005E5A2B">
        <w:rPr>
          <w:b/>
          <w:bCs/>
          <w:lang w:val="en-GB"/>
        </w:rPr>
        <w:t>Keywords</w:t>
      </w:r>
      <w:r>
        <w:rPr>
          <w:lang w:val="en-GB"/>
        </w:rPr>
        <w:t>:</w:t>
      </w:r>
      <w:r w:rsidR="003A1C79">
        <w:rPr>
          <w:rFonts w:hAnsi="Symbol"/>
        </w:rPr>
        <w:t xml:space="preserve"> </w:t>
      </w:r>
      <w:r w:rsidR="00CB7402">
        <w:t>Newtonian Heating</w:t>
      </w:r>
      <w:r w:rsidR="003A1C79">
        <w:t>, Powell–Eyring, Activation Energy</w:t>
      </w:r>
      <w:r w:rsidR="000D7CF1">
        <w:t xml:space="preserve">, </w:t>
      </w:r>
      <w:r w:rsidR="003A1C79">
        <w:t>Chemical</w:t>
      </w:r>
      <w:r w:rsidR="00594F07">
        <w:t xml:space="preserve"> reaction, </w:t>
      </w:r>
      <w:r w:rsidR="003A1C79">
        <w:t>Viscous Dissipation</w:t>
      </w:r>
    </w:p>
    <w:p w14:paraId="5FAC8186" w14:textId="175ABEAB" w:rsidR="006E2C94" w:rsidRDefault="006E2C94" w:rsidP="00CA0C87">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Pr>
          <w:rFonts w:ascii="Times New Roman" w:hAnsi="Times New Roman" w:cs="Times New Roman"/>
          <w:sz w:val="24"/>
          <w:szCs w:val="24"/>
          <w:lang w:val="en-GB"/>
        </w:rPr>
        <w:tab/>
      </w:r>
      <w:r w:rsidRPr="00227B75">
        <w:rPr>
          <w:rFonts w:ascii="Times New Roman" w:hAnsi="Times New Roman" w:cs="Times New Roman"/>
          <w:b/>
          <w:bCs/>
          <w:sz w:val="24"/>
          <w:szCs w:val="24"/>
          <w:lang w:val="en-GB"/>
        </w:rPr>
        <w:t>Introduction</w:t>
      </w:r>
    </w:p>
    <w:p w14:paraId="6E7E9964" w14:textId="77777777" w:rsidR="00D46562" w:rsidRPr="00D46562" w:rsidRDefault="00D46562" w:rsidP="0053656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The study of non-Newtonian nanofluid flow over stretching surfaces has attracted significant attention due to its wide-ranging applications in polymer processing, coating technologies, metallurgical manufacturing, thermal management systems, biomedical engineering, and energy technologies. In numerous industrial processes, including extrusion, wire drawing, glass fiber production, and cooling of metallic sheets, fluid flow over stretching surfaces plays a pivotal role in determining product quality and heat transfer efficiency. The inclusion of nanoparticles in base fluids enhances thermal conductivity, thereby improving heat transport, while the application of magnetic fields and thermal radiation introduces complex transport phenomena that require rigorous theoretical and numerical modeling [1–3]. Early studies focused on </w:t>
      </w:r>
      <w:r w:rsidRPr="00D46562">
        <w:rPr>
          <w:rFonts w:ascii="Times New Roman" w:eastAsia="Times New Roman" w:hAnsi="Times New Roman" w:cs="Times New Roman"/>
          <w:kern w:val="0"/>
          <w:sz w:val="24"/>
          <w:szCs w:val="24"/>
          <w14:ligatures w14:val="none"/>
        </w:rPr>
        <w:lastRenderedPageBreak/>
        <w:t>fundamental aspects of stagnation-point and stretching-surface flows. Nabwey et al. [4] employed the group method of analysis to examine mixed convection stagnation-point flow of a non-Newtonian nanofluid over a vertical stretching surface, highlighting the pronounced influence of buoyancy and nanoparticle concentration on velocity and temperature distributions. Extending this framework, Bhargava and Goyal [5] analyzed MHD non-Newtonian nanofluid flow over a permeable stretching sheet with heat generation and velocity slip, demonstrating that internal heat sources elevate temperatures while slip reduces wall shear stress. Moatimid and Sayed [6] further investigated slip effects in an electromagnetohydrodynamic tri-hybrid nanofluid over a porous stretching and slendering sheet, showing that multiple nanoparticle types enhance heat transfer performance and that slip strongly modifies boundary-layer behavior.</w:t>
      </w:r>
    </w:p>
    <w:p w14:paraId="09CF9043" w14:textId="77777777" w:rsidR="00D46562" w:rsidRPr="00D46562" w:rsidRDefault="00D46562" w:rsidP="00441F5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Subsequent research incorporated additional complexities such as porous media and chemical reactions. Prasanna and Gangadhar [7] studied magneto-convective non-Newtonian nanofluid flow with momentum- and temperature-dependent slip over a permeable stretching sheet embedded in a porous medium with chemical reactions, finding that porosity and magnetic effects reduce velocity, whereas chemical reactions significantly alter concentration profiles. Rehman et al. [8] examined thermophysical aspects of stagnation-point magnetonanofluid flow over an inclined stretching cylindrical surface, revealing that magnetic fields suppress velocity while enhancing the thermal boundary layer. More advanced rheological and transport phenomena were addressed in recent studies. Ali et al. [9] used finite element simulations to analyze unsteady MHD Maxwell nanofluid flow over a permeable stretching sheet, incorporating multiple slip effects, thermal radiation, thermo-diffusion, and chemical reactions; their results indicated that Maxwell relaxation strongly affects velocity fields, while radiation and thermo-diffusion enhance thermal transport. Algehyne et al. [10] investigated MHD Maxwell fluid flow past a bidirectional convectively heated surface with mass flux, reporting that magnetic and convective heating parameters substantially influence momentum and thermal boundary layers. Collectively, these studies demonstrate that integrating non-Newtonian rheology, nanoparticles, slip effects, MHD, porous media, and thermal mechanisms can significantly modify flow and heat transfer characteristics, underscoring the need for comprehensive models that incorporate these interacting effects for realistic industrial applications.</w:t>
      </w:r>
    </w:p>
    <w:p w14:paraId="7ADE026C" w14:textId="77777777" w:rsidR="00D46562" w:rsidRPr="00D46562" w:rsidRDefault="00D46562" w:rsidP="00BD05C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Among various non-Newtonian models, the Powell–Eyring fluid framework has emerged as particularly effective in capturing shear-thinning and shear-thickening behaviors in materials exhibiting nonlinear stress–strain relationships without yield stress limitations. By accounting for molecular-level interactions, the Powell–Eyring model provides a realistic description of complex fluids such as polymer solutions, biofluids, and industrial suspensions. When combined with nanofluid theory, this framework becomes highly relevant for high-temperature, high-shear applications requiring precise control of momentum and heat transfer. Radially stretching surfaces, commonly encountered in axisymmetric manufacturing processes, introduce additional theoretical and practical challenges, making the analysis of Powell–Eyring nanofluid flow over such surfaces both scientifically intriguing and industrially important.</w:t>
      </w:r>
    </w:p>
    <w:p w14:paraId="320FF042" w14:textId="77777777" w:rsidR="00D46562" w:rsidRPr="00D46562" w:rsidRDefault="00D46562" w:rsidP="00260A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Recent investigations have explored Powell–Eyring nanofluid behavior over stretching and porous surfaces under various physical influences. Olkha and Kumar [11] analyzed unsteady Powell–Eyring nanofluid flow over a nonlinearly stretching porous surface with thermal radiation and activation energy, demonstrating that nanoparticle concentration and radiation </w:t>
      </w:r>
      <w:r w:rsidRPr="00D46562">
        <w:rPr>
          <w:rFonts w:ascii="Times New Roman" w:eastAsia="Times New Roman" w:hAnsi="Times New Roman" w:cs="Times New Roman"/>
          <w:kern w:val="0"/>
          <w:sz w:val="24"/>
          <w:szCs w:val="24"/>
          <w14:ligatures w14:val="none"/>
        </w:rPr>
        <w:lastRenderedPageBreak/>
        <w:t>enhance heat transfer while porosity and unsteady stretching modulate boundary-layer thickness. Ramzan et al. [12] extended this to radiative Powell–Eyring magneto-nanofluid flow over a stretching cylinder near a stagnation point with chemical reactions and double stratification, showing competing effects of magnetic forces and density stratification on velocity and temperature distributions. The influence of slip boundary conditions has also been highlighted. Reddy et al. [13] examined MHD boundary-layer flow and melting heat transfer over a nonlinear stretching sheet with slip, finding that velocity slip reduces wall shear stress while maintaining enhanced thermal performance. Hayat et al. [14] investigated three-dimensional Powell–Eyring flow over an exponentially stretching sheet, revealing that stretching nonlinearity significantly affects both velocity and temperature fields. Hybrid nanoparticles have further expanded the model’s applicability. Khan and Khan [15] showed that multi-component nanoparticle dispersions substantially improve thermal conductivity and heat transfer rates in Powell–Eyring flows, while D.V.B. et al. [16] reported that combined thermal radiation and viscous dissipation amplify temperature distributions and modulate boundary-layer thickness. Ali and Zaib [17] studied stagnation-point flow with convective boundary conditions, confirming the model’s ability to capture the interplay between nanofluid rheology and convective heat transfer. These studies collectively underscore the Powell–Eyring model’s capability to realistically represent shear-dependent viscosity and molecular interactions under a wide range of physical phenomena, including MHD effects, thermal radiation, viscous dissipation, slip, chemical reactions, and hybrid nanoparticle dispersion.</w:t>
      </w:r>
    </w:p>
    <w:p w14:paraId="2880D3BE" w14:textId="77777777" w:rsidR="00D46562" w:rsidRPr="00D46562" w:rsidRDefault="00D46562" w:rsidP="00F266B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Chemical reactions and activation energy are critical in reactive transport processes, combustion, catalytic reactions, and materials synthesis. Incorporating activation energy via a temperature-dependent Arrhenius expression allows for realistic modeling of reaction kinetics within the boundary layer, significantly influencing nanoparticle concentration and mass transfer rates. Understanding these effects is essential for optimizing chemically reactive nanofluid systems under thermal and electromagnetic influences. Nanofluid flows over stretching surfaces are particularly relevant in industrial applications such as metal extrusion, polymer shaping, and metallic sheet cooling, where chemical reactions affect both momentum and heat transfer characteristics. When combined with MHD effects, thermal radiation, slip conditions, and porous media, these flows exhibit highly complex transport phenomena that require precise theoretical and numerical treatment. Studies by Khan et al. [18], Borah et al. [19], Naganthran et al. [20], and Samuel [21] have systematically demonstrated that activation energy modifies thermal and concentration boundary layers, with higher activation energies generally suppressing mass transfer while intensifying temperature gradients. Further extensions incorporating advanced nanofluid models, such as Ree-Eyring and Casson fluids, confirm that activation energy interacts with MHD, slip, and porous effects to control flow, thermal, and concentration fields [22–25].</w:t>
      </w:r>
    </w:p>
    <w:p w14:paraId="7147E99A" w14:textId="77777777" w:rsidR="00D46562" w:rsidRPr="00D46562" w:rsidRDefault="00D46562" w:rsidP="005902B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Thermal radiation, viscous dissipation, and Newtonian heating are equally pivotal in determining nanofluid flow behavior. Thermal radiation significantly influences energy transport in high-temperature systems, while viscous dissipation generates additional internal heat, particularly in high-speed or highly viscous flows. Newtonian heating, where surface heat flux is proportional to local surface temperature, provides a more physically realistic boundary condition in many convective processes. The combined effect of these mechanisms leads to enhanced thermal control and more accurate predictions of temperature distributions. Investigations by Podder and Samad [26], Khaleque [27], Elfeshawey and Waheed [28], Mahatha et al. [29], Prasad et al. [30], </w:t>
      </w:r>
      <w:r w:rsidRPr="00D46562">
        <w:rPr>
          <w:rFonts w:ascii="Times New Roman" w:eastAsia="Times New Roman" w:hAnsi="Times New Roman" w:cs="Times New Roman"/>
          <w:kern w:val="0"/>
          <w:sz w:val="24"/>
          <w:szCs w:val="24"/>
          <w14:ligatures w14:val="none"/>
        </w:rPr>
        <w:lastRenderedPageBreak/>
        <w:t>Polu and Reddy [31], Alamirew [32], Liu et al. [33], Metri et al. [34], and Pal et al. [35] have highlighted how radiation, viscous dissipation, and Newtonian heating jointly influence velocity, temperature, and boundary-layer thickness, demonstrating their dominant role in controlling heat and mass transport in nanofluid flows over stretching surfaces.</w:t>
      </w:r>
    </w:p>
    <w:p w14:paraId="6ED9A105" w14:textId="3916236A" w:rsidR="00D46562" w:rsidRPr="00D46562" w:rsidRDefault="00D46562" w:rsidP="001E53E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Despite these extensive studies, relatively few investigations have addressed the simultaneous incorporation of time-dependent effects, activation energy, chemical reactions, viscous dissipation, Newtonian heating, and thermal radiation within the Powell–Eyring nanofluid</w:t>
      </w:r>
      <w:r w:rsidRPr="00D46562">
        <w:rPr>
          <w:rFonts w:ascii="Times New Roman" w:eastAsia="Times New Roman" w:hAnsi="Times New Roman" w:cs="Times New Roman"/>
          <w:b/>
          <w:bCs/>
          <w:kern w:val="0"/>
          <w:sz w:val="24"/>
          <w:szCs w:val="24"/>
          <w14:ligatures w14:val="none"/>
        </w:rPr>
        <w:t xml:space="preserve"> </w:t>
      </w:r>
      <w:r w:rsidRPr="00D46562">
        <w:rPr>
          <w:rFonts w:ascii="Times New Roman" w:eastAsia="Times New Roman" w:hAnsi="Times New Roman" w:cs="Times New Roman"/>
          <w:kern w:val="0"/>
          <w:sz w:val="24"/>
          <w:szCs w:val="24"/>
          <w14:ligatures w14:val="none"/>
        </w:rPr>
        <w:t>framework over radially axisymmetric stretching surfaces. To bridge this gap, the present study develops a comprehensive mathematical model integrating these interacting phenomena. The impact on velocity, temperature, and concentration</w:t>
      </w:r>
      <w:r w:rsidR="00107BA4">
        <w:rPr>
          <w:rFonts w:ascii="Times New Roman" w:eastAsia="Times New Roman" w:hAnsi="Times New Roman" w:cs="Times New Roman"/>
          <w:kern w:val="0"/>
          <w:sz w:val="24"/>
          <w:szCs w:val="24"/>
          <w14:ligatures w14:val="none"/>
        </w:rPr>
        <w:t xml:space="preserve"> distributions</w:t>
      </w:r>
      <w:r w:rsidRPr="00D46562">
        <w:rPr>
          <w:rFonts w:ascii="Times New Roman" w:eastAsia="Times New Roman" w:hAnsi="Times New Roman" w:cs="Times New Roman"/>
          <w:kern w:val="0"/>
          <w:sz w:val="24"/>
          <w:szCs w:val="24"/>
          <w14:ligatures w14:val="none"/>
        </w:rPr>
        <w:t xml:space="preserve"> is systematically analyzed, along with engineering quantities such as skin friction, Nusselt number, and Sherwood number. Using similarity transformations, the governing partial differential equations are converted into dimensionless form, reducing them to first-order ordinary differential equations, which are then solved numerically using MATLAB’s bvp4c solver. Surface concentration slip effects are incorporated to account for near-wall transport behavior. By integrating these mechanisms within a unified framework, this study provides new insights into the coupled dynamics of Powell–Eyring nanofluid flows, offering guidance for optimizing heat and mass transfer in high-temperature and high-shear industrial applications.</w:t>
      </w:r>
    </w:p>
    <w:p w14:paraId="42176F87" w14:textId="72D358CA" w:rsidR="006E2C94" w:rsidRDefault="006E2C94"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Pr="004F1C31">
        <w:rPr>
          <w:rFonts w:ascii="Times New Roman" w:hAnsi="Times New Roman" w:cs="Times New Roman"/>
          <w:b/>
          <w:bCs/>
          <w:sz w:val="24"/>
          <w:szCs w:val="24"/>
          <w:lang w:val="en-GB"/>
        </w:rPr>
        <w:t>Mathe</w:t>
      </w:r>
      <w:r w:rsidR="00D32CF0" w:rsidRPr="004F1C31">
        <w:rPr>
          <w:rFonts w:ascii="Times New Roman" w:hAnsi="Times New Roman" w:cs="Times New Roman"/>
          <w:b/>
          <w:bCs/>
          <w:sz w:val="24"/>
          <w:szCs w:val="24"/>
          <w:lang w:val="en-GB"/>
        </w:rPr>
        <w:t xml:space="preserve">matical </w:t>
      </w:r>
      <w:r w:rsidR="001B0231">
        <w:rPr>
          <w:rFonts w:ascii="Times New Roman" w:hAnsi="Times New Roman" w:cs="Times New Roman"/>
          <w:b/>
          <w:bCs/>
          <w:sz w:val="24"/>
          <w:szCs w:val="24"/>
          <w:lang w:val="en-GB"/>
        </w:rPr>
        <w:t>Formulation of the Problem</w:t>
      </w:r>
    </w:p>
    <w:p w14:paraId="16470B54" w14:textId="4BFA954D" w:rsidR="002F7C19" w:rsidRPr="00424C79" w:rsidRDefault="002F7C19" w:rsidP="002F7C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4C79">
        <w:rPr>
          <w:rFonts w:ascii="Times New Roman" w:eastAsia="Times New Roman" w:hAnsi="Times New Roman" w:cs="Times New Roman"/>
          <w:kern w:val="0"/>
          <w:sz w:val="24"/>
          <w:szCs w:val="24"/>
          <w14:ligatures w14:val="none"/>
        </w:rPr>
        <w:t xml:space="preserve">We consider the unsteady, incompressible, laminar flow of a Powell–Eyring nanofluid over a radially stretching sheet under the influence of a transverse magnetic field, viscous dissipation, radiative heat flux, Newtonian heating, and chemical reaction with activation energy. The flow is assumed to be axisymmetric in cylindrical coordinates </w:t>
      </w:r>
      <m:oMath>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r, z</m:t>
            </m:r>
          </m:e>
        </m:d>
      </m:oMath>
      <w:r w:rsidRPr="00424C79">
        <w:rPr>
          <w:rFonts w:ascii="Times New Roman" w:eastAsia="Times New Roman" w:hAnsi="Times New Roman" w:cs="Times New Roman"/>
          <w:kern w:val="0"/>
          <w:sz w:val="24"/>
          <w:szCs w:val="24"/>
          <w14:ligatures w14:val="none"/>
        </w:rPr>
        <w:t xml:space="preserve">, with </w:t>
      </w:r>
      <m:oMath>
        <m:r>
          <w:rPr>
            <w:rFonts w:ascii="Cambria Math" w:eastAsia="Times New Roman" w:hAnsi="Cambria Math" w:cs="Times New Roman"/>
            <w:kern w:val="0"/>
            <w:sz w:val="24"/>
            <w:szCs w:val="24"/>
            <w14:ligatures w14:val="none"/>
          </w:rPr>
          <m:t xml:space="preserve">u </m:t>
        </m:r>
      </m:oMath>
      <w:r w:rsidRPr="00424C79">
        <w:rPr>
          <w:rFonts w:ascii="Times New Roman" w:eastAsia="Times New Roman" w:hAnsi="Times New Roman" w:cs="Times New Roman"/>
          <w:kern w:val="0"/>
          <w:sz w:val="24"/>
          <w:szCs w:val="24"/>
          <w14:ligatures w14:val="none"/>
        </w:rPr>
        <w:t xml:space="preserve">and </w:t>
      </w:r>
      <m:oMath>
        <m:r>
          <w:rPr>
            <w:rFonts w:ascii="Cambria Math" w:eastAsia="Times New Roman" w:hAnsi="Cambria Math" w:cs="Times New Roman"/>
            <w:kern w:val="0"/>
            <w:sz w:val="24"/>
            <w:szCs w:val="24"/>
            <w14:ligatures w14:val="none"/>
          </w:rPr>
          <m:t xml:space="preserve">w </m:t>
        </m:r>
      </m:oMath>
      <w:r w:rsidRPr="00424C79">
        <w:rPr>
          <w:rFonts w:ascii="Times New Roman" w:eastAsia="Times New Roman" w:hAnsi="Times New Roman" w:cs="Times New Roman"/>
          <w:kern w:val="0"/>
          <w:sz w:val="24"/>
          <w:szCs w:val="24"/>
          <w14:ligatures w14:val="none"/>
        </w:rPr>
        <w:t>representing the velocity components in the radial and transverse directions, respectively. The governing equations consist of the continuity, momentum, energy, and nanoparticle concentration equations</w:t>
      </w:r>
      <w:r w:rsidR="00F17B1C">
        <w:rPr>
          <w:rFonts w:ascii="Times New Roman" w:eastAsia="Times New Roman" w:hAnsi="Times New Roman" w:cs="Times New Roman"/>
          <w:kern w:val="0"/>
          <w:sz w:val="24"/>
          <w:szCs w:val="24"/>
          <w14:ligatures w14:val="none"/>
        </w:rPr>
        <w:t>,</w:t>
      </w:r>
      <w:r w:rsidR="003F720D">
        <w:rPr>
          <w:rFonts w:ascii="Times New Roman" w:eastAsia="Times New Roman" w:hAnsi="Times New Roman" w:cs="Times New Roman"/>
          <w:kern w:val="0"/>
          <w:sz w:val="24"/>
          <w:szCs w:val="24"/>
          <w14:ligatures w14:val="none"/>
        </w:rPr>
        <w:t xml:space="preserve"> following the assumptions as</w:t>
      </w:r>
    </w:p>
    <w:p w14:paraId="234BEC2F"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flow is steady, laminar, and two-dimensional over a radially stretching surface.</w:t>
      </w:r>
    </w:p>
    <w:p w14:paraId="32B08890"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nanofluid is treated as a single-phase continuum with uniformly dispersed nanoparticles.</w:t>
      </w:r>
    </w:p>
    <w:p w14:paraId="3973CCB6"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Powell–Eyring model governs the non-Newtonian rheology of the fluid.</w:t>
      </w:r>
    </w:p>
    <w:p w14:paraId="2A813823"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induced magnetic field is negligible compared to the applied magnetic field.</w:t>
      </w:r>
    </w:p>
    <w:p w14:paraId="3A535E46"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Thermal radiation follows the Rosseland diffusion approximation.</w:t>
      </w:r>
    </w:p>
    <w:p w14:paraId="2B5468D1"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Viscous dissipation and Joule heating are included in the energy equation.</w:t>
      </w:r>
    </w:p>
    <w:p w14:paraId="6045D50B"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Chemical reaction obeys Arrhenius kinetics with activation energy effects.</w:t>
      </w:r>
    </w:p>
    <w:p w14:paraId="720AECE5"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Nanoparticle transport arises from Brownian motion and thermophoresis.</w:t>
      </w:r>
    </w:p>
    <w:p w14:paraId="008E2422" w14:textId="77777777" w:rsidR="007C5938"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lastRenderedPageBreak/>
        <w:t>Newtonian heating applies at the surface, where heat flux is linearly proportional to the temperature difference.</w:t>
      </w:r>
    </w:p>
    <w:p w14:paraId="1D35D7A8" w14:textId="75EF8354" w:rsidR="002F7C1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C5938">
        <w:rPr>
          <w:rFonts w:ascii="Times New Roman" w:eastAsia="Times New Roman" w:hAnsi="Times New Roman" w:cs="Times New Roman"/>
          <w:kern w:val="0"/>
          <w:sz w:val="24"/>
          <w:szCs w:val="24"/>
          <w14:ligatures w14:val="none"/>
        </w:rPr>
        <w:t>Pressure gradient effects and buoyancy forces are negligible within the boundary layer</w:t>
      </w:r>
    </w:p>
    <w:p w14:paraId="370CF339" w14:textId="6AFFB960" w:rsidR="006A5DD7" w:rsidRPr="00E8539C" w:rsidRDefault="006A5DD7" w:rsidP="00E8539C">
      <w:pPr>
        <w:spacing w:before="100" w:beforeAutospacing="1" w:after="100" w:afterAutospacing="1" w:line="360" w:lineRule="auto"/>
        <w:ind w:left="720"/>
        <w:jc w:val="both"/>
        <w:rPr>
          <w:rFonts w:ascii="Times New Roman" w:eastAsia="Times New Roman" w:hAnsi="Times New Roman" w:cs="Times New Roman"/>
          <w:kern w:val="0"/>
          <w:sz w:val="24"/>
          <w:szCs w:val="24"/>
          <w14:ligatures w14:val="none"/>
        </w:rPr>
      </w:pPr>
      <m:oMath>
        <m:r>
          <m:rPr>
            <m:sty m:val="p"/>
          </m:rPr>
          <w:rPr>
            <w:rFonts w:ascii="Cambria Math" w:hAnsi="Cambria Math"/>
            <w:noProof/>
          </w:rPr>
          <w:drawing>
            <wp:inline distT="0" distB="0" distL="0" distR="0" wp14:anchorId="140B1BB7" wp14:editId="4E000FEF">
              <wp:extent cx="5943600" cy="4204970"/>
              <wp:effectExtent l="0" t="0" r="0" b="5080"/>
              <wp:docPr id="179666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4970"/>
                      </a:xfrm>
                      <a:prstGeom prst="rect">
                        <a:avLst/>
                      </a:prstGeom>
                      <a:noFill/>
                      <a:ln>
                        <a:noFill/>
                      </a:ln>
                    </pic:spPr>
                  </pic:pic>
                </a:graphicData>
              </a:graphic>
            </wp:inline>
          </w:drawing>
        </m:r>
      </m:oMath>
      <w:r w:rsidR="00C67B7B">
        <w:rPr>
          <w:rFonts w:ascii="Times New Roman" w:eastAsia="Times New Roman" w:hAnsi="Times New Roman" w:cs="Times New Roman"/>
          <w:b/>
          <w:bCs/>
          <w:kern w:val="0"/>
          <w:sz w:val="24"/>
          <w:szCs w:val="24"/>
          <w14:ligatures w14:val="none"/>
        </w:rPr>
        <w:t>Picture</w:t>
      </w:r>
      <w:r w:rsidRPr="002B52D5">
        <w:rPr>
          <w:rFonts w:ascii="Times New Roman" w:eastAsia="Times New Roman" w:hAnsi="Times New Roman" w:cs="Times New Roman"/>
          <w:b/>
          <w:bCs/>
          <w:kern w:val="0"/>
          <w:sz w:val="24"/>
          <w:szCs w:val="24"/>
          <w14:ligatures w14:val="none"/>
        </w:rPr>
        <w:t xml:space="preserve"> 1</w:t>
      </w:r>
      <w:r>
        <w:rPr>
          <w:rFonts w:ascii="Times New Roman" w:eastAsia="Times New Roman" w:hAnsi="Times New Roman" w:cs="Times New Roman"/>
          <w:kern w:val="0"/>
          <w:sz w:val="24"/>
          <w:szCs w:val="24"/>
          <w14:ligatures w14:val="none"/>
        </w:rPr>
        <w:t>. Geometrical configuration of the flow Domain</w:t>
      </w:r>
    </w:p>
    <w:p w14:paraId="65E93131" w14:textId="77777777" w:rsidR="00BF01A2" w:rsidRDefault="00BF01A2" w:rsidP="00F05B73">
      <w:pPr>
        <w:pStyle w:val="NoSpacing"/>
        <w:spacing w:line="360" w:lineRule="auto"/>
        <w:jc w:val="both"/>
        <w:rPr>
          <w:rFonts w:ascii="Times New Roman" w:hAnsi="Times New Roman" w:cs="Times New Roman"/>
          <w:b/>
          <w:bCs/>
          <w:sz w:val="24"/>
          <w:szCs w:val="24"/>
          <w:lang w:val="en-GB"/>
        </w:rPr>
      </w:pPr>
    </w:p>
    <w:p w14:paraId="5E7C7AE6" w14:textId="796354AF" w:rsidR="005D57C0" w:rsidRPr="0037152E" w:rsidRDefault="001865AE" w:rsidP="005D57C0">
      <w:pPr>
        <w:tabs>
          <w:tab w:val="center" w:pos="5392"/>
        </w:tabs>
        <w:jc w:val="right"/>
        <w:rPr>
          <w:b/>
          <w:vertAlign w:val="subscript"/>
          <w:lang w:val="en-GB"/>
        </w:rPr>
      </w:pPr>
      <m:oMath>
        <m:f>
          <m:fPr>
            <m:ctrlPr>
              <w:rPr>
                <w:rFonts w:ascii="Cambria Math" w:hAnsi="Cambria Math"/>
                <w:bCs/>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m:t>
        </m:r>
        <m:f>
          <m:fPr>
            <m:ctrlPr>
              <w:rPr>
                <w:rFonts w:ascii="Cambria Math" w:hAnsi="Cambria Math"/>
                <w:bCs/>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m:t>
        </m:r>
        <m:f>
          <m:fPr>
            <m:ctrlPr>
              <w:rPr>
                <w:rFonts w:ascii="Cambria Math" w:hAnsi="Cambria Math"/>
                <w:bCs/>
                <w:i/>
                <w:lang w:val="en-GB"/>
              </w:rPr>
            </m:ctrlPr>
          </m:fPr>
          <m:num>
            <m:r>
              <w:rPr>
                <w:rFonts w:ascii="Cambria Math" w:hAnsi="Cambria Math"/>
                <w:lang w:val="en-GB"/>
              </w:rPr>
              <m:t>∂w</m:t>
            </m:r>
          </m:num>
          <m:den>
            <m:r>
              <w:rPr>
                <w:rFonts w:ascii="Cambria Math" w:hAnsi="Cambria Math"/>
                <w:lang w:val="en-GB"/>
              </w:rPr>
              <m:t>∂z</m:t>
            </m:r>
          </m:den>
        </m:f>
        <m:r>
          <w:rPr>
            <w:rFonts w:ascii="Cambria Math" w:hAnsi="Cambria Math"/>
            <w:lang w:val="en-GB"/>
          </w:rPr>
          <m:t>=0</m:t>
        </m:r>
      </m:oMath>
      <w:r w:rsidR="005D57C0" w:rsidRPr="00E67C55">
        <w:rPr>
          <w:bCs/>
          <w:lang w:val="en-GB"/>
        </w:rPr>
        <w:t xml:space="preserve">                                                                   (</w:t>
      </w:r>
      <w:r w:rsidR="00964C43">
        <w:rPr>
          <w:bCs/>
          <w:lang w:val="en-GB"/>
        </w:rPr>
        <w:t>1</w:t>
      </w:r>
      <w:r w:rsidR="005D57C0" w:rsidRPr="00E67C55">
        <w:rPr>
          <w:bCs/>
          <w:lang w:val="en-GB"/>
        </w:rPr>
        <w:t>)</w:t>
      </w:r>
      <w:r w:rsidR="005D57C0">
        <w:rPr>
          <w:b/>
          <w:lang w:val="en-GB"/>
        </w:rPr>
        <w:t xml:space="preserve">  </w:t>
      </w:r>
    </w:p>
    <w:p w14:paraId="6883B0A7" w14:textId="707B259C" w:rsidR="005D57C0" w:rsidRDefault="005D57C0" w:rsidP="005D57C0">
      <w:pPr>
        <w:tabs>
          <w:tab w:val="center" w:pos="5392"/>
        </w:tabs>
        <w:jc w:val="right"/>
        <w:rPr>
          <w:lang w:val="en-GB"/>
        </w:rPr>
      </w:pPr>
      <w:r>
        <w:rPr>
          <w:lang w:val="en-GB"/>
        </w:rPr>
        <w:t xml:space="preserve">  </w:t>
      </w:r>
      <m:oMath>
        <m:f>
          <m:fPr>
            <m:ctrlPr>
              <w:rPr>
                <w:rFonts w:ascii="Cambria Math" w:hAnsi="Cambria Math"/>
                <w:i/>
                <w:lang w:val="en-GB"/>
              </w:rPr>
            </m:ctrlPr>
          </m:fPr>
          <m:num>
            <m:r>
              <w:rPr>
                <w:rFonts w:ascii="Cambria Math" w:hAnsi="Cambria Math"/>
                <w:lang w:val="en-GB"/>
              </w:rPr>
              <m:t xml:space="preserve">∂u </m:t>
            </m:r>
          </m:num>
          <m:den>
            <m:r>
              <w:rPr>
                <w:rFonts w:ascii="Cambria Math" w:hAnsi="Cambria Math"/>
                <w:lang w:val="en-GB"/>
              </w:rPr>
              <m:t>∂t</m:t>
            </m:r>
          </m:den>
        </m:f>
        <m:r>
          <w:rPr>
            <w:rFonts w:ascii="Cambria Math" w:hAnsi="Cambria Math"/>
            <w:lang w:val="en-GB"/>
          </w:rPr>
          <m:t>+u</m:t>
        </m:r>
        <m:f>
          <m:fPr>
            <m:ctrlPr>
              <w:rPr>
                <w:rFonts w:ascii="Cambria Math" w:hAnsi="Cambria Math"/>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+w</m:t>
        </m:r>
        <m:f>
          <m:fPr>
            <m:ctrlPr>
              <w:rPr>
                <w:rFonts w:ascii="Cambria Math" w:hAnsi="Cambria Math"/>
                <w:i/>
                <w:lang w:val="en-GB"/>
              </w:rPr>
            </m:ctrlPr>
          </m:fPr>
          <m:num>
            <m:r>
              <w:rPr>
                <w:rFonts w:ascii="Cambria Math" w:hAnsi="Cambria Math"/>
                <w:lang w:val="en-GB"/>
              </w:rPr>
              <m:t>∂u</m:t>
            </m:r>
          </m:num>
          <m:den>
            <m:r>
              <w:rPr>
                <w:rFonts w:ascii="Cambria Math" w:hAnsi="Cambria Math"/>
                <w:lang w:val="en-GB"/>
              </w:rPr>
              <m:t>∂z</m:t>
            </m:r>
          </m:den>
        </m:f>
        <m:r>
          <w:rPr>
            <w:rFonts w:ascii="Cambria Math" w:hAnsi="Cambria Math"/>
            <w:lang w:val="en-GB"/>
          </w:rPr>
          <m:t>=</m:t>
        </m:r>
        <m:d>
          <m:dPr>
            <m:ctrlPr>
              <w:rPr>
                <w:rFonts w:ascii="Cambria Math" w:hAnsi="Cambria Math"/>
                <w:i/>
                <w:lang w:val="en-GB"/>
              </w:rPr>
            </m:ctrlPr>
          </m:dPr>
          <m:e>
            <m:r>
              <w:rPr>
                <w:rFonts w:ascii="Cambria Math" w:hAnsi="Cambria Math"/>
                <w:lang w:val="en-GB"/>
              </w:rPr>
              <m:t>v+</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ρβ∁</m:t>
                </m:r>
              </m:den>
            </m:f>
          </m:e>
        </m:d>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sSup>
              <m:sSupPr>
                <m:ctrlPr>
                  <w:rPr>
                    <w:rFonts w:ascii="Cambria Math" w:hAnsi="Cambria Math"/>
                    <w:i/>
                    <w:lang w:val="en-GB"/>
                  </w:rPr>
                </m:ctrlPr>
              </m:sSupPr>
              <m:e>
                <m:acc>
                  <m:accPr>
                    <m:chr m:val="̅"/>
                    <m:ctrlPr>
                      <w:rPr>
                        <w:rFonts w:ascii="Cambria Math" w:hAnsi="Cambria Math"/>
                        <w:i/>
                        <w:lang w:val="en-GB"/>
                      </w:rPr>
                    </m:ctrlPr>
                  </m:accPr>
                  <m:e>
                    <m:r>
                      <w:rPr>
                        <w:rFonts w:ascii="Cambria Math" w:hAnsi="Cambria Math"/>
                        <w:lang w:val="en-GB"/>
                      </w:rPr>
                      <m:t>y</m:t>
                    </m:r>
                  </m:e>
                </m:acc>
              </m:e>
              <m:sup>
                <m:r>
                  <w:rPr>
                    <w:rFonts w:ascii="Cambria Math" w:hAnsi="Cambria Math"/>
                    <w:lang w:val="en-GB"/>
                  </w:rPr>
                  <m:t>2</m:t>
                </m:r>
              </m:sup>
            </m:sSup>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2ρβ</m:t>
            </m:r>
            <m:sSup>
              <m:sSupPr>
                <m:ctrlPr>
                  <w:rPr>
                    <w:rFonts w:ascii="Cambria Math" w:hAnsi="Cambria Math"/>
                    <w:i/>
                    <w:lang w:val="en-GB"/>
                  </w:rPr>
                </m:ctrlPr>
              </m:sSupPr>
              <m:e>
                <m:r>
                  <w:rPr>
                    <w:rFonts w:ascii="Cambria Math" w:hAnsi="Cambria Math"/>
                    <w:lang w:val="en-GB"/>
                  </w:rPr>
                  <m:t>C</m:t>
                </m:r>
              </m:e>
              <m:sup>
                <m:r>
                  <w:rPr>
                    <w:rFonts w:ascii="Cambria Math" w:hAnsi="Cambria Math"/>
                    <w:lang w:val="en-GB"/>
                  </w:rPr>
                  <m:t>3</m:t>
                </m:r>
              </m:sup>
            </m:sSup>
          </m:den>
        </m:f>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sSup>
              <m:sSupPr>
                <m:ctrlPr>
                  <w:rPr>
                    <w:rFonts w:ascii="Cambria Math" w:hAnsi="Cambria Math"/>
                    <w:i/>
                    <w:lang w:val="en-GB"/>
                  </w:rPr>
                </m:ctrlPr>
              </m:sSupPr>
              <m:e>
                <m:acc>
                  <m:accPr>
                    <m:chr m:val="̅"/>
                    <m:ctrlPr>
                      <w:rPr>
                        <w:rFonts w:ascii="Cambria Math" w:hAnsi="Cambria Math"/>
                        <w:i/>
                        <w:lang w:val="en-GB"/>
                      </w:rPr>
                    </m:ctrlPr>
                  </m:accPr>
                  <m:e>
                    <m:r>
                      <w:rPr>
                        <w:rFonts w:ascii="Cambria Math" w:hAnsi="Cambria Math"/>
                        <w:lang w:val="en-GB"/>
                      </w:rPr>
                      <m:t>y</m:t>
                    </m:r>
                  </m:e>
                </m:acc>
              </m:e>
              <m:sup>
                <m:r>
                  <w:rPr>
                    <w:rFonts w:ascii="Cambria Math" w:hAnsi="Cambria Math"/>
                    <w:lang w:val="en-GB"/>
                  </w:rPr>
                  <m:t>2</m:t>
                </m:r>
              </m:sup>
            </m:sSup>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y</m:t>
                        </m:r>
                      </m:e>
                    </m:acc>
                  </m:den>
                </m:f>
              </m:e>
            </m:d>
          </m:e>
          <m:sup>
            <m:r>
              <w:rPr>
                <w:rFonts w:ascii="Cambria Math" w:hAnsi="Cambria Math"/>
                <w:lang w:val="en-GB"/>
              </w:rPr>
              <m:t>2</m:t>
            </m:r>
          </m:sup>
        </m:sSup>
        <m:r>
          <w:rPr>
            <w:rFonts w:ascii="Cambria Math" w:hAnsi="Cambria Math"/>
            <w:lang w:val="en-GB"/>
          </w:rPr>
          <m:t>-</m:t>
        </m:r>
        <m:f>
          <m:fPr>
            <m:ctrlPr>
              <w:rPr>
                <w:rFonts w:ascii="Cambria Math" w:hAnsi="Cambria Math"/>
                <w:i/>
                <w:lang w:val="en-GB"/>
              </w:rPr>
            </m:ctrlPr>
          </m:fPr>
          <m:num>
            <m:r>
              <w:rPr>
                <w:rFonts w:ascii="Cambria Math" w:hAnsi="Cambria Math"/>
                <w:lang w:val="en-GB"/>
              </w:rPr>
              <m:t>σ</m:t>
            </m:r>
            <m:sSup>
              <m:sSupPr>
                <m:ctrlPr>
                  <w:rPr>
                    <w:rFonts w:ascii="Cambria Math" w:hAnsi="Cambria Math"/>
                    <w:i/>
                    <w:lang w:val="en-GB"/>
                  </w:rPr>
                </m:ctrlPr>
              </m:sSupPr>
              <m:e>
                <m:r>
                  <w:rPr>
                    <w:rFonts w:ascii="Cambria Math" w:hAnsi="Cambria Math"/>
                    <w:lang w:val="en-GB"/>
                  </w:rPr>
                  <m:t>B</m:t>
                </m:r>
              </m:e>
              <m:sup>
                <m:r>
                  <w:rPr>
                    <w:rFonts w:ascii="Cambria Math" w:hAnsi="Cambria Math"/>
                    <w:lang w:val="en-GB"/>
                  </w:rPr>
                  <m:t>2</m:t>
                </m:r>
              </m:sup>
            </m:sSup>
            <m:d>
              <m:dPr>
                <m:ctrlPr>
                  <w:rPr>
                    <w:rFonts w:ascii="Cambria Math" w:hAnsi="Cambria Math"/>
                    <w:i/>
                    <w:lang w:val="en-GB"/>
                  </w:rPr>
                </m:ctrlPr>
              </m:dPr>
              <m:e>
                <m:r>
                  <w:rPr>
                    <w:rFonts w:ascii="Cambria Math" w:hAnsi="Cambria Math"/>
                    <w:lang w:val="en-GB"/>
                  </w:rPr>
                  <m:t>t</m:t>
                </m:r>
              </m:e>
            </m:d>
            <m:r>
              <w:rPr>
                <w:rFonts w:ascii="Cambria Math" w:hAnsi="Cambria Math"/>
                <w:lang w:val="en-GB"/>
              </w:rPr>
              <m:t>u</m:t>
            </m:r>
          </m:num>
          <m:den>
            <m:r>
              <w:rPr>
                <w:rFonts w:ascii="Cambria Math" w:hAnsi="Cambria Math"/>
                <w:lang w:val="en-GB"/>
              </w:rPr>
              <m:t>ρ</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v</m:t>
            </m:r>
          </m:num>
          <m:den>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0</m:t>
                </m:r>
              </m:sub>
            </m:sSub>
          </m:den>
        </m:f>
        <m:r>
          <w:rPr>
            <w:rFonts w:ascii="Cambria Math" w:hAnsi="Cambria Math"/>
            <w:lang w:val="en-GB"/>
          </w:rPr>
          <m:t>u</m:t>
        </m:r>
      </m:oMath>
      <w:r>
        <w:rPr>
          <w:lang w:val="en-GB"/>
        </w:rPr>
        <w:t xml:space="preserve">          (</w:t>
      </w:r>
      <w:r w:rsidR="00964C43">
        <w:rPr>
          <w:lang w:val="en-GB"/>
        </w:rPr>
        <w:t>2</w:t>
      </w:r>
      <w:r>
        <w:rPr>
          <w:lang w:val="en-GB"/>
        </w:rPr>
        <w:t>)</w:t>
      </w:r>
    </w:p>
    <w:p w14:paraId="1F1CF47A" w14:textId="055E1790" w:rsidR="005D57C0" w:rsidRDefault="001865AE" w:rsidP="005D57C0">
      <w:pPr>
        <w:tabs>
          <w:tab w:val="center" w:pos="5392"/>
        </w:tabs>
        <w:jc w:val="right"/>
        <w:rPr>
          <w:lang w:val="en-GB"/>
        </w:rPr>
      </w:pPr>
      <m:oMath>
        <m:f>
          <m:fPr>
            <m:ctrlPr>
              <w:rPr>
                <w:rFonts w:ascii="Cambria Math" w:hAnsi="Cambria Math"/>
                <w:i/>
                <w:lang w:val="en-GB"/>
              </w:rPr>
            </m:ctrlPr>
          </m:fPr>
          <m:num>
            <m:r>
              <w:rPr>
                <w:rFonts w:ascii="Cambria Math" w:hAnsi="Cambria Math"/>
                <w:lang w:val="en-GB"/>
              </w:rPr>
              <m:t>∂T</m:t>
            </m:r>
          </m:num>
          <m:den>
            <m:r>
              <w:rPr>
                <w:rFonts w:ascii="Cambria Math" w:hAnsi="Cambria Math"/>
                <w:lang w:val="en-GB"/>
              </w:rPr>
              <m:t>∂t</m:t>
            </m:r>
          </m:den>
        </m:f>
        <m:r>
          <w:rPr>
            <w:rFonts w:ascii="Cambria Math" w:hAnsi="Cambria Math"/>
            <w:lang w:val="en-GB"/>
          </w:rPr>
          <m:t>+</m:t>
        </m:r>
        <m:r>
          <w:rPr>
            <w:rFonts w:ascii="Cambria Math" w:hAnsi="Cambria Math"/>
            <w:lang w:val="en-GB"/>
          </w:rPr>
          <m:t>u</m:t>
        </m:r>
        <m:f>
          <m:fPr>
            <m:ctrlPr>
              <w:rPr>
                <w:rFonts w:ascii="Cambria Math" w:hAnsi="Cambria Math"/>
                <w:i/>
                <w:lang w:val="en-GB"/>
              </w:rPr>
            </m:ctrlPr>
          </m:fPr>
          <m:num>
            <m:r>
              <w:rPr>
                <w:rFonts w:ascii="Cambria Math" w:hAnsi="Cambria Math"/>
                <w:lang w:val="en-GB"/>
              </w:rPr>
              <m:t>∂T</m:t>
            </m:r>
          </m:num>
          <m:den>
            <m:r>
              <w:rPr>
                <w:rFonts w:ascii="Cambria Math" w:hAnsi="Cambria Math"/>
                <w:lang w:val="en-GB"/>
              </w:rPr>
              <m:t>∂r</m:t>
            </m:r>
          </m:den>
        </m:f>
        <m:r>
          <w:rPr>
            <w:rFonts w:ascii="Cambria Math" w:hAnsi="Cambria Math"/>
            <w:lang w:val="en-GB"/>
          </w:rPr>
          <m:t>+</m:t>
        </m:r>
        <m:r>
          <w:rPr>
            <w:rFonts w:ascii="Cambria Math" w:hAnsi="Cambria Math"/>
            <w:lang w:val="en-GB"/>
          </w:rPr>
          <m:t>w</m:t>
        </m:r>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m:t>
            </m:r>
          </m:num>
          <m:den>
            <m:r>
              <w:rPr>
                <w:rFonts w:ascii="Cambria Math" w:hAnsi="Cambria Math"/>
                <w:lang w:val="en-GB"/>
              </w:rPr>
              <m:t>∂z</m:t>
            </m:r>
          </m:den>
        </m:f>
        <m:d>
          <m:dPr>
            <m:begChr m:val="⌊"/>
            <m:endChr m:val="⌋"/>
            <m:ctrlPr>
              <w:rPr>
                <w:rFonts w:ascii="Cambria Math" w:hAnsi="Cambria Math"/>
                <w:i/>
                <w:lang w:val="en-GB"/>
              </w:rPr>
            </m:ctrlPr>
          </m:d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m</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16</m:t>
                    </m:r>
                    <m:sSup>
                      <m:sSupPr>
                        <m:ctrlPr>
                          <w:rPr>
                            <w:rFonts w:ascii="Cambria Math" w:hAnsi="Cambria Math"/>
                            <w:i/>
                            <w:lang w:val="en-GB"/>
                          </w:rPr>
                        </m:ctrlPr>
                      </m:sSupPr>
                      <m:e>
                        <m:r>
                          <w:rPr>
                            <w:rFonts w:ascii="Cambria Math" w:hAnsi="Cambria Math"/>
                            <w:lang w:val="en-GB"/>
                          </w:rPr>
                          <m:t>σ</m:t>
                        </m:r>
                      </m:e>
                      <m:sup>
                        <m:r>
                          <w:rPr>
                            <w:rFonts w:ascii="Cambria Math" w:hAnsi="Cambria Math"/>
                            <w:lang w:val="en-GB"/>
                          </w:rPr>
                          <m:t>*</m:t>
                        </m:r>
                      </m:sup>
                    </m:sSup>
                    <m:sSup>
                      <m:sSupPr>
                        <m:ctrlPr>
                          <w:rPr>
                            <w:rFonts w:ascii="Cambria Math" w:hAnsi="Cambria Math"/>
                            <w:i/>
                            <w:lang w:val="en-GB"/>
                          </w:rPr>
                        </m:ctrlPr>
                      </m:sSupPr>
                      <m:e>
                        <m:r>
                          <w:rPr>
                            <w:rFonts w:ascii="Cambria Math" w:hAnsi="Cambria Math"/>
                            <w:lang w:val="en-GB"/>
                          </w:rPr>
                          <m:t>T</m:t>
                        </m:r>
                      </m:e>
                      <m:sup>
                        <m:r>
                          <w:rPr>
                            <w:rFonts w:ascii="Cambria Math" w:hAnsi="Cambria Math"/>
                            <w:lang w:val="en-GB"/>
                          </w:rPr>
                          <m:t>3</m:t>
                        </m:r>
                      </m:sup>
                    </m:sSup>
                  </m:num>
                  <m:den>
                    <m:r>
                      <w:rPr>
                        <w:rFonts w:ascii="Cambria Math" w:hAnsi="Cambria Math"/>
                        <w:lang w:val="en-GB"/>
                      </w:rPr>
                      <m:t>3</m:t>
                    </m:r>
                    <m:r>
                      <w:rPr>
                        <w:rFonts w:ascii="Cambria Math" w:hAnsi="Cambria Math"/>
                        <w:lang w:val="en-GB"/>
                      </w:rPr>
                      <m:t>k</m:t>
                    </m:r>
                    <m:sSub>
                      <m:sSubPr>
                        <m:ctrlPr>
                          <w:rPr>
                            <w:rFonts w:ascii="Cambria Math" w:hAnsi="Cambria Math"/>
                            <w:i/>
                            <w:lang w:val="en-GB"/>
                          </w:rPr>
                        </m:ctrlPr>
                      </m:sSub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ρ</m:t>
                                </m:r>
                                <m:r>
                                  <w:rPr>
                                    <w:rFonts w:ascii="Cambria Math" w:hAnsi="Cambria Math"/>
                                    <w:lang w:val="en-GB"/>
                                  </w:rPr>
                                  <m:t>∁</m:t>
                                </m:r>
                              </m:e>
                              <m:sub>
                                <m:r>
                                  <w:rPr>
                                    <w:rFonts w:ascii="Cambria Math" w:hAnsi="Cambria Math"/>
                                    <w:lang w:val="en-GB"/>
                                  </w:rPr>
                                  <m:t>p</m:t>
                                </m:r>
                              </m:sub>
                            </m:sSub>
                          </m:e>
                        </m:d>
                      </m:e>
                      <m:sub>
                        <m:r>
                          <w:rPr>
                            <w:rFonts w:ascii="Cambria Math" w:hAnsi="Cambria Math"/>
                            <w:lang w:val="en-GB"/>
                          </w:rPr>
                          <m:t>f</m:t>
                        </m:r>
                      </m:sub>
                    </m:sSub>
                  </m:den>
                </m:f>
              </m:e>
            </m:d>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e>
        </m:d>
        <m:r>
          <w:rPr>
            <w:rFonts w:ascii="Cambria Math" w:hAnsi="Cambria Math"/>
            <w:lang w:val="en-GB"/>
          </w:rPr>
          <m:t>+</m:t>
        </m:r>
        <m:r>
          <w:rPr>
            <w:rFonts w:ascii="Cambria Math" w:hAnsi="Cambria Math"/>
            <w:lang w:val="en-GB"/>
          </w:rPr>
          <m:t>τ</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B</m:t>
                </m:r>
              </m:sub>
            </m:sSub>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T</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e>
                </m:d>
              </m:e>
              <m:sup>
                <m:r>
                  <w:rPr>
                    <w:rFonts w:ascii="Cambria Math" w:hAnsi="Cambria Math"/>
                    <w:lang w:val="en-GB"/>
                  </w:rPr>
                  <m:t>2</m:t>
                </m:r>
              </m:sup>
            </m:sSup>
          </m:e>
        </m:d>
        <m:r>
          <w:rPr>
            <w:rFonts w:ascii="Cambria Math" w:hAnsi="Cambria Math"/>
            <w:lang w:val="en-GB"/>
          </w:rPr>
          <m:t>+</m:t>
        </m:r>
        <m:f>
          <m:fPr>
            <m:ctrlPr>
              <w:rPr>
                <w:rFonts w:ascii="Cambria Math" w:hAnsi="Cambria Math"/>
                <w:i/>
                <w:lang w:val="en-GB"/>
              </w:rPr>
            </m:ctrlPr>
          </m:fPr>
          <m:num>
            <m:r>
              <w:rPr>
                <w:rFonts w:ascii="Cambria Math" w:hAnsi="Cambria Math"/>
                <w:lang w:val="en-GB"/>
              </w:rPr>
              <m:t>υ</m:t>
            </m:r>
          </m:num>
          <m:den>
            <w:bookmarkStart w:id="1" w:name="_Hlk222735103"/>
            <m:sSub>
              <m:sSubPr>
                <m:ctrlPr>
                  <w:rPr>
                    <w:rFonts w:ascii="Cambria Math" w:hAnsi="Cambria Math"/>
                    <w:i/>
                    <w:lang w:val="en-GB"/>
                  </w:rPr>
                </m:ctrlPr>
              </m:sSub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ρ</m:t>
                        </m:r>
                        <m:r>
                          <w:rPr>
                            <w:rFonts w:ascii="Cambria Math" w:hAnsi="Cambria Math"/>
                            <w:lang w:val="en-GB"/>
                          </w:rPr>
                          <m:t>∁</m:t>
                        </m:r>
                      </m:e>
                      <m:sub>
                        <m:r>
                          <w:rPr>
                            <w:rFonts w:ascii="Cambria Math" w:hAnsi="Cambria Math"/>
                            <w:lang w:val="en-GB"/>
                          </w:rPr>
                          <m:t>p</m:t>
                        </m:r>
                      </m:sub>
                    </m:sSub>
                  </m:e>
                </m:d>
              </m:e>
              <m:sub>
                <m:r>
                  <w:rPr>
                    <w:rFonts w:ascii="Cambria Math" w:hAnsi="Cambria Math"/>
                    <w:lang w:val="en-GB"/>
                  </w:rPr>
                  <m:t>f</m:t>
                </m:r>
              </m:sub>
            </m:sSub>
            <w:bookmarkEnd w:id="1"/>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∂u</m:t>
                    </m:r>
                  </m:num>
                  <m:den>
                    <m:r>
                      <w:rPr>
                        <w:rFonts w:ascii="Cambria Math" w:hAnsi="Cambria Math"/>
                        <w:lang w:val="en-GB"/>
                      </w:rPr>
                      <m:t>∂z</m:t>
                    </m:r>
                  </m:den>
                </m:f>
              </m:e>
            </m:d>
          </m:e>
          <m:sup>
            <m:r>
              <w:rPr>
                <w:rFonts w:ascii="Cambria Math" w:hAnsi="Cambria Math"/>
                <w:lang w:val="en-GB"/>
              </w:rPr>
              <m:t>2</m:t>
            </m:r>
          </m:sup>
        </m:sSup>
      </m:oMath>
      <w:r w:rsidR="005D57C0">
        <w:rPr>
          <w:lang w:val="en-GB"/>
        </w:rPr>
        <w:t xml:space="preserve">      (</w:t>
      </w:r>
      <w:r w:rsidR="00C55395">
        <w:rPr>
          <w:lang w:val="en-GB"/>
        </w:rPr>
        <w:t>3</w:t>
      </w:r>
      <w:r w:rsidR="005D57C0">
        <w:rPr>
          <w:lang w:val="en-GB"/>
        </w:rPr>
        <w:t>)</w:t>
      </w:r>
    </w:p>
    <w:bookmarkStart w:id="2" w:name="_Hlk222812449"/>
    <w:p w14:paraId="34DB9ED3" w14:textId="580565CB" w:rsidR="005D57C0" w:rsidRDefault="001865AE" w:rsidP="005D57C0">
      <w:pPr>
        <w:tabs>
          <w:tab w:val="center" w:pos="5392"/>
        </w:tabs>
        <w:jc w:val="right"/>
        <w:rPr>
          <w:lang w:val="en-GB"/>
        </w:rPr>
      </w:pPr>
      <m:oMath>
        <m:f>
          <m:fPr>
            <m:ctrlPr>
              <w:rPr>
                <w:rFonts w:ascii="Cambria Math" w:hAnsi="Cambria Math"/>
                <w:i/>
                <w:lang w:val="en-GB"/>
              </w:rPr>
            </m:ctrlPr>
          </m:fPr>
          <m:num>
            <m:r>
              <w:rPr>
                <w:rFonts w:ascii="Cambria Math" w:hAnsi="Cambria Math"/>
                <w:lang w:val="en-GB"/>
              </w:rPr>
              <m:t>∂C</m:t>
            </m:r>
          </m:num>
          <m:den>
            <m:r>
              <w:rPr>
                <w:rFonts w:ascii="Cambria Math" w:hAnsi="Cambria Math"/>
                <w:lang w:val="en-GB"/>
              </w:rPr>
              <m:t>∂t</m:t>
            </m:r>
          </m:den>
        </m:f>
        <w:bookmarkEnd w:id="2"/>
        <m:r>
          <w:rPr>
            <w:rFonts w:ascii="Cambria Math" w:hAnsi="Cambria Math"/>
            <w:lang w:val="en-GB"/>
          </w:rPr>
          <m:t>+</m:t>
        </m:r>
        <m:r>
          <w:rPr>
            <w:rFonts w:ascii="Cambria Math" w:hAnsi="Cambria Math"/>
            <w:lang w:val="en-GB"/>
          </w:rPr>
          <m:t>u</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∂r</m:t>
            </m:r>
          </m:den>
        </m:f>
        <m:r>
          <w:rPr>
            <w:rFonts w:ascii="Cambria Math" w:hAnsi="Cambria Math"/>
            <w:lang w:val="en-GB"/>
          </w:rPr>
          <m:t>+</m:t>
        </m:r>
        <m:r>
          <w:rPr>
            <w:rFonts w:ascii="Cambria Math" w:hAnsi="Cambria Math"/>
            <w:lang w:val="en-GB"/>
          </w:rPr>
          <m:t>w</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B</m:t>
            </m:r>
          </m:sub>
        </m:sSub>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C</m:t>
            </m:r>
          </m:num>
          <m:den>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2</m:t>
                </m:r>
              </m:sup>
            </m:sSup>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T</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T</m:t>
            </m:r>
          </m:num>
          <m:den>
            <m:r>
              <w:rPr>
                <w:rFonts w:ascii="Cambria Math" w:hAnsi="Cambria Math"/>
                <w:lang w:val="en-GB"/>
              </w:rPr>
              <m:t>∂</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2</m:t>
                </m:r>
              </m:sup>
            </m:sSup>
          </m:den>
        </m:f>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r</m:t>
            </m:r>
          </m:sub>
          <m:sup>
            <m:r>
              <w:rPr>
                <w:rFonts w:ascii="Cambria Math" w:hAnsi="Cambria Math"/>
                <w:lang w:val="en-GB"/>
              </w:rPr>
              <m:t>2</m:t>
            </m:r>
          </m:sup>
        </m:sSubSup>
        <m:d>
          <m:dPr>
            <m:ctrlPr>
              <w:rPr>
                <w:rFonts w:ascii="Cambria Math" w:hAnsi="Cambria Math"/>
                <w:i/>
                <w:lang w:val="en-GB"/>
              </w:rPr>
            </m:ctrlPr>
          </m:dPr>
          <m:e>
            <m:r>
              <w:rPr>
                <w:rFonts w:ascii="Cambria Math" w:hAnsi="Cambria Math"/>
                <w:lang w:val="en-GB"/>
              </w:rPr>
              <m:t>C</m:t>
            </m:r>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m:t>
                </m:r>
              </m:sub>
            </m:sSub>
          </m:e>
        </m:d>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T</m:t>
                    </m:r>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e>
            </m:d>
          </m:e>
          <m:sup>
            <m:r>
              <w:rPr>
                <w:rFonts w:ascii="Cambria Math" w:hAnsi="Cambria Math"/>
                <w:lang w:val="en-GB"/>
              </w:rPr>
              <m:t>m</m:t>
            </m:r>
          </m:sup>
        </m:sSup>
        <m:r>
          <w:rPr>
            <w:rFonts w:ascii="Cambria Math" w:hAnsi="Cambria Math"/>
            <w:lang w:val="en-GB"/>
          </w:rPr>
          <m:t>exp</m:t>
        </m:r>
        <m:d>
          <m:dPr>
            <m:ctrlPr>
              <w:rPr>
                <w:rFonts w:ascii="Cambria Math" w:hAnsi="Cambria Math"/>
                <w:i/>
                <w:lang w:val="en-GB"/>
              </w:rPr>
            </m:ctrlPr>
          </m:dPr>
          <m:e>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a</m:t>
                    </m:r>
                  </m:sub>
                </m:sSub>
              </m:num>
              <m:den>
                <m:r>
                  <w:rPr>
                    <w:rFonts w:ascii="Cambria Math" w:hAnsi="Cambria Math"/>
                    <w:lang w:val="en-GB"/>
                  </w:rPr>
                  <m:t>KT</m:t>
                </m:r>
              </m:den>
            </m:f>
          </m:e>
        </m:d>
      </m:oMath>
      <w:r w:rsidR="005D57C0">
        <w:rPr>
          <w:lang w:val="en-GB"/>
        </w:rPr>
        <w:t xml:space="preserve">                    (</w:t>
      </w:r>
      <w:r w:rsidR="00F709E7">
        <w:rPr>
          <w:lang w:val="en-GB"/>
        </w:rPr>
        <w:t>4</w:t>
      </w:r>
      <w:r w:rsidR="005D57C0">
        <w:rPr>
          <w:lang w:val="en-GB"/>
        </w:rPr>
        <w:t>)</w:t>
      </w:r>
    </w:p>
    <w:p w14:paraId="6868C876" w14:textId="77777777" w:rsidR="005D57C0" w:rsidRPr="00395CE6" w:rsidRDefault="005D57C0" w:rsidP="005D57C0">
      <w:pPr>
        <w:rPr>
          <w:rFonts w:ascii="Times New Roman" w:hAnsi="Times New Roman" w:cs="Times New Roman"/>
          <w:sz w:val="24"/>
          <w:szCs w:val="24"/>
          <w:lang w:val="en-GB"/>
        </w:rPr>
      </w:pPr>
      <w:r w:rsidRPr="00395CE6">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appropriate </w:t>
      </w:r>
      <w:r w:rsidRPr="00395CE6">
        <w:rPr>
          <w:rFonts w:ascii="Times New Roman" w:hAnsi="Times New Roman" w:cs="Times New Roman"/>
          <w:sz w:val="24"/>
          <w:szCs w:val="24"/>
          <w:lang w:val="en-GB"/>
        </w:rPr>
        <w:t xml:space="preserve">boundary conditions are </w:t>
      </w:r>
    </w:p>
    <w:p w14:paraId="16DF3F78" w14:textId="3D73FA2B" w:rsidR="005D57C0" w:rsidRPr="00395CE6" w:rsidRDefault="005D57C0" w:rsidP="005D57C0">
      <w:pPr>
        <w:jc w:val="right"/>
        <w:rPr>
          <w:rFonts w:ascii="Times New Roman" w:eastAsiaTheme="minorEastAsia" w:hAnsi="Times New Roman" w:cs="Times New Roman"/>
          <w:sz w:val="24"/>
          <w:szCs w:val="24"/>
          <w:lang w:val="en-GB"/>
        </w:rPr>
      </w:pPr>
      <m:oMath>
        <m:r>
          <w:rPr>
            <w:rFonts w:ascii="Cambria Math" w:hAnsi="Cambria Math" w:cs="Times New Roman"/>
            <w:sz w:val="24"/>
            <w:szCs w:val="24"/>
            <w:lang w:val="en-GB"/>
          </w:rPr>
          <w:lastRenderedPageBreak/>
          <m:t>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w</m:t>
            </m:r>
          </m:sub>
        </m:sSub>
        <m:r>
          <w:rPr>
            <w:rFonts w:ascii="Cambria Math" w:hAnsi="Cambria Math" w:cs="Times New Roman"/>
            <w:sz w:val="24"/>
            <w:szCs w:val="24"/>
            <w:lang w:val="en-GB"/>
          </w:rPr>
          <m:t>+</m:t>
        </m:r>
        <w:bookmarkStart w:id="3" w:name="_Hlk222812490"/>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s</m:t>
            </m:r>
          </m:sub>
        </m:sSub>
        <w:bookmarkEnd w:id="3"/>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r>
          <w:rPr>
            <w:rFonts w:ascii="Cambria Math" w:hAnsi="Cambria Math" w:cs="Times New Roman"/>
            <w:sz w:val="24"/>
            <w:szCs w:val="24"/>
            <w:lang w:val="en-GB"/>
          </w:rPr>
          <m:t>, w=0, -k</m:t>
        </m:r>
        <m:f>
          <m:fPr>
            <m:ctrlPr>
              <w:rPr>
                <w:rFonts w:ascii="Cambria Math" w:hAnsi="Cambria Math" w:cs="Times New Roman"/>
                <w:i/>
                <w:sz w:val="24"/>
                <w:szCs w:val="24"/>
                <w:lang w:val="en-GB"/>
              </w:rPr>
            </m:ctrlPr>
          </m:fPr>
          <m:num>
            <m:r>
              <w:rPr>
                <w:rFonts w:ascii="Cambria Math" w:hAnsi="Cambria Math" w:cs="Times New Roman"/>
                <w:sz w:val="24"/>
                <w:szCs w:val="24"/>
                <w:lang w:val="en-GB"/>
              </w:rPr>
              <m:t>∂T</m:t>
            </m:r>
          </m:num>
          <m:den>
            <m:r>
              <w:rPr>
                <w:rFonts w:ascii="Cambria Math" w:hAnsi="Cambria Math" w:cs="Times New Roman"/>
                <w:sz w:val="24"/>
                <w:szCs w:val="24"/>
                <w:lang w:val="en-GB"/>
              </w:rPr>
              <m:t>∂z</m:t>
            </m:r>
          </m:den>
        </m:f>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s</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s</m:t>
                </m:r>
              </m:sub>
            </m:sSub>
            <m:r>
              <w:rPr>
                <w:rFonts w:ascii="Cambria Math" w:hAnsi="Cambria Math" w:cs="Times New Roman"/>
                <w:sz w:val="24"/>
                <w:szCs w:val="24"/>
                <w:lang w:val="en-GB"/>
              </w:rPr>
              <m:t>-T</m:t>
            </m:r>
          </m:e>
        </m:d>
        <m:r>
          <w:rPr>
            <w:rFonts w:ascii="Cambria Math" w:hAnsi="Cambria Math" w:cs="Times New Roman"/>
            <w:sz w:val="24"/>
            <w:szCs w:val="24"/>
            <w:lang w:val="en-GB"/>
          </w:rPr>
          <m:t>, 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w</m:t>
            </m:r>
          </m:sub>
        </m:sSub>
      </m:oMath>
      <w:r w:rsidRPr="00395CE6">
        <w:rPr>
          <w:rFonts w:ascii="Times New Roman" w:eastAsiaTheme="minorEastAsia" w:hAnsi="Times New Roman" w:cs="Times New Roman"/>
          <w:sz w:val="24"/>
          <w:szCs w:val="24"/>
          <w:lang w:val="en-GB"/>
        </w:rPr>
        <w:t xml:space="preserve"> at </w:t>
      </w:r>
      <m:oMath>
        <m:r>
          <w:rPr>
            <w:rFonts w:ascii="Cambria Math" w:eastAsiaTheme="minorEastAsia" w:hAnsi="Cambria Math" w:cs="Times New Roman"/>
            <w:sz w:val="24"/>
            <w:szCs w:val="24"/>
            <w:lang w:val="en-GB"/>
          </w:rPr>
          <m:t>z=0</m:t>
        </m:r>
      </m:oMath>
      <w:r>
        <w:rPr>
          <w:rFonts w:ascii="Times New Roman" w:eastAsiaTheme="minorEastAsia" w:hAnsi="Times New Roman" w:cs="Times New Roman"/>
          <w:sz w:val="24"/>
          <w:szCs w:val="24"/>
          <w:lang w:val="en-GB"/>
        </w:rPr>
        <w:tab/>
        <w:t xml:space="preserve">       (</w:t>
      </w:r>
      <w:r w:rsidR="00A72B10">
        <w:rPr>
          <w:rFonts w:ascii="Times New Roman" w:eastAsiaTheme="minorEastAsia" w:hAnsi="Times New Roman" w:cs="Times New Roman"/>
          <w:sz w:val="24"/>
          <w:szCs w:val="24"/>
          <w:lang w:val="en-GB"/>
        </w:rPr>
        <w:t>5</w:t>
      </w:r>
      <w:r>
        <w:rPr>
          <w:rFonts w:ascii="Times New Roman" w:eastAsiaTheme="minorEastAsia" w:hAnsi="Times New Roman" w:cs="Times New Roman"/>
          <w:sz w:val="24"/>
          <w:szCs w:val="24"/>
          <w:lang w:val="en-GB"/>
        </w:rPr>
        <w:t>)</w:t>
      </w:r>
    </w:p>
    <w:p w14:paraId="0D92A7F4" w14:textId="3AA354F5" w:rsidR="005D57C0" w:rsidRPr="00395CE6" w:rsidRDefault="005D57C0" w:rsidP="005D57C0">
      <w:pPr>
        <w:jc w:val="center"/>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u→0, 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r>
          <w:rPr>
            <w:rFonts w:ascii="Cambria Math" w:eastAsiaTheme="minorEastAsia" w:hAnsi="Cambria Math" w:cs="Times New Roman"/>
            <w:sz w:val="24"/>
            <w:szCs w:val="24"/>
            <w:lang w:val="en-GB"/>
          </w:rPr>
          <m:t>, C→</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oMath>
      <w:r w:rsidRPr="00395CE6">
        <w:rPr>
          <w:rFonts w:ascii="Times New Roman" w:eastAsiaTheme="minorEastAsia" w:hAnsi="Times New Roman" w:cs="Times New Roman"/>
          <w:sz w:val="24"/>
          <w:szCs w:val="24"/>
          <w:lang w:val="en-GB"/>
        </w:rPr>
        <w:t xml:space="preserve"> as </w:t>
      </w:r>
      <m:oMath>
        <m:r>
          <w:rPr>
            <w:rFonts w:ascii="Cambria Math" w:eastAsiaTheme="minorEastAsia" w:hAnsi="Cambria Math" w:cs="Times New Roman"/>
            <w:sz w:val="24"/>
            <w:szCs w:val="24"/>
            <w:lang w:val="en-GB"/>
          </w:rPr>
          <m:t>z→∞</m:t>
        </m:r>
      </m:oMath>
    </w:p>
    <w:p w14:paraId="24220E51" w14:textId="374B60C2" w:rsidR="0053484F" w:rsidRPr="00395CE6" w:rsidRDefault="0053484F" w:rsidP="00F85EED">
      <w:pPr>
        <w:jc w:val="both"/>
        <w:rPr>
          <w:rFonts w:ascii="Times New Roman" w:eastAsiaTheme="minorEastAsia" w:hAnsi="Times New Roman" w:cs="Times New Roman"/>
          <w:sz w:val="24"/>
          <w:szCs w:val="24"/>
          <w:lang w:val="en-GB"/>
        </w:rPr>
      </w:pPr>
      <w:r w:rsidRPr="00F85EED">
        <w:rPr>
          <w:rFonts w:ascii="Times New Roman" w:hAnsi="Times New Roman" w:cs="Times New Roman"/>
          <w:sz w:val="24"/>
          <w:szCs w:val="24"/>
        </w:rPr>
        <w:t xml:space="preserve">In this study, </w:t>
      </w:r>
      <w:r w:rsidR="00CE0F02">
        <w:rPr>
          <w:rFonts w:ascii="Times New Roman" w:hAnsi="Times New Roman" w:cs="Times New Roman"/>
          <w:sz w:val="24"/>
          <w:szCs w:val="24"/>
        </w:rPr>
        <w:t xml:space="preserve">the </w:t>
      </w:r>
      <w:r w:rsidRPr="00F85EED">
        <w:rPr>
          <w:rFonts w:ascii="Times New Roman" w:hAnsi="Times New Roman" w:cs="Times New Roman"/>
          <w:sz w:val="24"/>
          <w:szCs w:val="24"/>
        </w:rPr>
        <w:t xml:space="preserve">fluid medium whose behavior is influenced by a uniform magnetic field </w:t>
      </w: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F85EED">
        <w:rPr>
          <w:rFonts w:ascii="Times New Roman" w:hAnsi="Times New Roman" w:cs="Times New Roman"/>
          <w:sz w:val="24"/>
          <w:szCs w:val="24"/>
        </w:rPr>
        <w:t xml:space="preserve">and the electrical conductivity σ. The fluid is characterized by its density ρ, kinematic viscosity υ, and dynamic viscosity μ, while the characteristic stretching rate of the surface is denoted by c. Flow through the porous medium is governed by its permeability κ, and the material fluid parameter β further modulates the rheological properties. Thermal transport is described by the thermal conductivity k, thermal diffusivity α, and radiative effects are incorporated via the Stefan–Boltzmann constant σ* and the mean absorption coefficient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F85EED">
        <w:rPr>
          <w:rFonts w:ascii="Times New Roman" w:hAnsi="Times New Roman" w:cs="Times New Roman"/>
          <w:sz w:val="24"/>
          <w:szCs w:val="24"/>
        </w:rPr>
        <w:t xml:space="preserve">. Nanoparticle dynamics are captured through the Brownian diffusion coefficient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B</m:t>
            </m:r>
          </m:sub>
        </m:sSub>
      </m:oMath>
      <w:r w:rsidRPr="00F85EED">
        <w:rPr>
          <w:rFonts w:ascii="Times New Roman" w:hAnsi="Times New Roman" w:cs="Times New Roman"/>
          <w:sz w:val="24"/>
          <w:szCs w:val="24"/>
        </w:rPr>
        <w:t xml:space="preserve">, thermophoretic diffusion coefficient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w:r w:rsidRPr="00F85EED">
        <w:rPr>
          <w:rFonts w:ascii="Times New Roman" w:hAnsi="Times New Roman" w:cs="Times New Roman"/>
          <w:sz w:val="24"/>
          <w:szCs w:val="24"/>
        </w:rPr>
        <w:t xml:space="preserve">, and the ratio of nanoparticle to fluid heat capacity τ. The chemical kinetics of the system are characterized by the reaction rate constant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oMath>
      <w:r w:rsidRPr="00F85EED">
        <w:rPr>
          <w:rFonts w:ascii="Times New Roman" w:hAnsi="Times New Roman" w:cs="Times New Roman"/>
          <w:sz w:val="24"/>
          <w:szCs w:val="24"/>
        </w:rPr>
        <w:t xml:space="preserve">, activation energy </w:t>
      </w:r>
      <m:oMath>
        <m:r>
          <w:rPr>
            <w:rFonts w:ascii="Cambria Math" w:hAnsi="Cambria Math" w:cs="Times New Roman"/>
            <w:sz w:val="24"/>
            <w:szCs w:val="24"/>
          </w:rPr>
          <m:t>Ea</m:t>
        </m:r>
      </m:oMath>
      <w:r w:rsidRPr="00F85EED">
        <w:rPr>
          <w:rFonts w:ascii="Times New Roman" w:hAnsi="Times New Roman" w:cs="Times New Roman"/>
          <w:sz w:val="24"/>
          <w:szCs w:val="24"/>
        </w:rPr>
        <w:t xml:space="preserve">, and the Boltzmann constant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oMath>
      <w:r w:rsidRPr="00F85EED">
        <w:rPr>
          <w:rFonts w:ascii="Times New Roman" w:hAnsi="Times New Roman" w:cs="Times New Roman"/>
          <w:sz w:val="24"/>
          <w:szCs w:val="24"/>
        </w:rPr>
        <w:t xml:space="preserve">. Convective heat transfer at the boundary is represented by the coefficient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Pr="00F85EED">
        <w:rPr>
          <w:rFonts w:ascii="Times New Roman" w:hAnsi="Times New Roman" w:cs="Times New Roman"/>
          <w:sz w:val="24"/>
          <w:szCs w:val="24"/>
        </w:rPr>
        <w:t xml:space="preserve">, while the surface stretching velocity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w</m:t>
            </m:r>
          </m:sub>
        </m:sSub>
      </m:oMath>
      <w:r w:rsidRPr="00F85EED">
        <w:rPr>
          <w:rFonts w:ascii="Times New Roman" w:hAnsi="Times New Roman" w:cs="Times New Roman"/>
          <w:sz w:val="24"/>
          <w:szCs w:val="24"/>
        </w:rPr>
        <w:t xml:space="preserve">, radial coordinate </w:t>
      </w:r>
      <m:oMath>
        <m:r>
          <w:rPr>
            <w:rFonts w:ascii="Cambria Math" w:hAnsi="Cambria Math" w:cs="Times New Roman"/>
            <w:sz w:val="24"/>
            <w:szCs w:val="24"/>
          </w:rPr>
          <m:t>r</m:t>
        </m:r>
      </m:oMath>
      <w:r w:rsidRPr="00F85EED">
        <w:rPr>
          <w:rFonts w:ascii="Times New Roman" w:hAnsi="Times New Roman" w:cs="Times New Roman"/>
          <w:sz w:val="24"/>
          <w:szCs w:val="24"/>
        </w:rPr>
        <w:t xml:space="preserve">, and concentration slip length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s</m:t>
            </m:r>
          </m:sub>
        </m:sSub>
      </m:oMath>
      <w:r w:rsidRPr="00F85EED">
        <w:rPr>
          <w:rFonts w:ascii="Times New Roman" w:hAnsi="Times New Roman" w:cs="Times New Roman"/>
          <w:sz w:val="24"/>
          <w:szCs w:val="24"/>
        </w:rPr>
        <w:t xml:space="preserve"> define the boundary and geometric conditions of the problem</w:t>
      </w:r>
      <w:r>
        <w:t>.</w:t>
      </w:r>
    </w:p>
    <w:p w14:paraId="03EADE11" w14:textId="3EC3AEA6" w:rsidR="00D32CF0" w:rsidRDefault="00D32CF0"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Pr="004F1C31">
        <w:rPr>
          <w:rFonts w:ascii="Times New Roman" w:hAnsi="Times New Roman" w:cs="Times New Roman"/>
          <w:b/>
          <w:bCs/>
          <w:sz w:val="24"/>
          <w:szCs w:val="24"/>
          <w:lang w:val="en-GB"/>
        </w:rPr>
        <w:t xml:space="preserve">Similarity </w:t>
      </w:r>
      <w:r w:rsidR="00E216E5" w:rsidRPr="004F1C31">
        <w:rPr>
          <w:rFonts w:ascii="Times New Roman" w:hAnsi="Times New Roman" w:cs="Times New Roman"/>
          <w:b/>
          <w:bCs/>
          <w:sz w:val="24"/>
          <w:szCs w:val="24"/>
          <w:lang w:val="en-GB"/>
        </w:rPr>
        <w:t>Transformation</w:t>
      </w:r>
      <w:r w:rsidR="004F1C31">
        <w:rPr>
          <w:rFonts w:ascii="Times New Roman" w:hAnsi="Times New Roman" w:cs="Times New Roman"/>
          <w:b/>
          <w:bCs/>
          <w:sz w:val="24"/>
          <w:szCs w:val="24"/>
          <w:lang w:val="en-GB"/>
        </w:rPr>
        <w:t xml:space="preserve"> and </w:t>
      </w:r>
      <w:r w:rsidR="008450EF">
        <w:rPr>
          <w:rFonts w:ascii="Times New Roman" w:hAnsi="Times New Roman" w:cs="Times New Roman"/>
          <w:b/>
          <w:bCs/>
          <w:sz w:val="24"/>
          <w:szCs w:val="24"/>
          <w:lang w:val="en-GB"/>
        </w:rPr>
        <w:t>Reduction</w:t>
      </w:r>
      <w:r w:rsidR="004F1C31">
        <w:rPr>
          <w:rFonts w:ascii="Times New Roman" w:hAnsi="Times New Roman" w:cs="Times New Roman"/>
          <w:b/>
          <w:bCs/>
          <w:sz w:val="24"/>
          <w:szCs w:val="24"/>
          <w:lang w:val="en-GB"/>
        </w:rPr>
        <w:t xml:space="preserve"> of Governing Equations</w:t>
      </w:r>
    </w:p>
    <w:p w14:paraId="510238D7" w14:textId="77777777" w:rsidR="009E1A31" w:rsidRDefault="009E1A31" w:rsidP="00CA0C87">
      <w:pPr>
        <w:pStyle w:val="NoSpacing"/>
        <w:rPr>
          <w:rFonts w:ascii="Times New Roman" w:hAnsi="Times New Roman" w:cs="Times New Roman"/>
          <w:b/>
          <w:bCs/>
          <w:sz w:val="24"/>
          <w:szCs w:val="24"/>
          <w:lang w:val="en-GB"/>
        </w:rPr>
      </w:pPr>
    </w:p>
    <w:p w14:paraId="46EE9802" w14:textId="677CB3DB" w:rsidR="009E1A31" w:rsidRDefault="000F7970" w:rsidP="00D76FBA">
      <w:pPr>
        <w:jc w:val="both"/>
        <w:rPr>
          <w:rFonts w:ascii="Times New Roman" w:hAnsi="Times New Roman" w:cs="Times New Roman"/>
          <w:sz w:val="24"/>
          <w:szCs w:val="24"/>
          <w:lang w:val="en-GB"/>
        </w:rPr>
      </w:pPr>
      <w:r>
        <w:rPr>
          <w:rFonts w:ascii="Times New Roman" w:hAnsi="Times New Roman" w:cs="Times New Roman"/>
          <w:sz w:val="24"/>
          <w:szCs w:val="24"/>
          <w:lang w:val="en-GB"/>
        </w:rPr>
        <w:t>To transform the governing equations into dimensionless form, we invoke the following</w:t>
      </w:r>
      <w:r w:rsidR="009E1A31">
        <w:rPr>
          <w:rFonts w:ascii="Times New Roman" w:hAnsi="Times New Roman" w:cs="Times New Roman"/>
          <w:sz w:val="24"/>
          <w:szCs w:val="24"/>
          <w:lang w:val="en-GB"/>
        </w:rPr>
        <w:t xml:space="preserve"> similarity variables:</w:t>
      </w:r>
    </w:p>
    <w:p w14:paraId="70364CB4" w14:textId="73CEA76A" w:rsidR="00DD6011" w:rsidRPr="00DD6011" w:rsidRDefault="009E1A31" w:rsidP="00C13C79">
      <w:pPr>
        <w:jc w:val="right"/>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η=</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z</m:t>
            </m:r>
          </m:num>
          <m:den>
            <m:r>
              <w:rPr>
                <w:rFonts w:ascii="Cambria Math" w:eastAsiaTheme="minorEastAsia" w:hAnsi="Cambria Math" w:cs="Times New Roman"/>
                <w:sz w:val="24"/>
                <w:szCs w:val="24"/>
                <w:lang w:val="en-GB"/>
              </w:rPr>
              <m:t>r</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Re</m:t>
            </m:r>
          </m:e>
          <m:sup>
            <m:f>
              <m:fPr>
                <m:type m:val="lin"/>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sup>
        </m:sSup>
        <m:r>
          <w:rPr>
            <w:rFonts w:ascii="Cambria Math" w:eastAsiaTheme="minorEastAsia" w:hAnsi="Cambria Math" w:cs="Times New Roman"/>
            <w:sz w:val="24"/>
            <w:szCs w:val="24"/>
            <w:lang w:val="en-GB"/>
          </w:rPr>
          <m:t>,ψ</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r,z,t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w</m:t>
            </m:r>
          </m:sub>
        </m:sSub>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Re</m:t>
            </m:r>
          </m:e>
          <m:sup>
            <m:f>
              <m:fPr>
                <m:type m:val="lin"/>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sup>
        </m:sSup>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w:bookmarkStart w:id="4" w:name="_Hlk217485290"/>
        <m:r>
          <w:rPr>
            <w:rFonts w:ascii="Cambria Math" w:eastAsiaTheme="minorEastAsia" w:hAnsi="Cambria Math" w:cs="Times New Roman"/>
            <w:sz w:val="24"/>
            <w:szCs w:val="24"/>
            <w:lang w:val="en-GB"/>
          </w:rPr>
          <m:t>, 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w</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den>
        </m:f>
        <w:bookmarkEnd w:id="4"/>
        <m:r>
          <w:rPr>
            <w:rFonts w:ascii="Cambria Math" w:eastAsiaTheme="minorEastAsia" w:hAnsi="Cambria Math" w:cs="Times New Roman"/>
            <w:sz w:val="24"/>
            <w:szCs w:val="24"/>
            <w:lang w:val="en-GB"/>
          </w:rPr>
          <m:t xml:space="preserve"> ,  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C-</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w</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den>
        </m:f>
      </m:oMath>
      <w:r w:rsidR="00C13C79">
        <w:rPr>
          <w:rFonts w:ascii="Times New Roman" w:eastAsiaTheme="minorEastAsia" w:hAnsi="Times New Roman" w:cs="Times New Roman"/>
          <w:sz w:val="24"/>
          <w:szCs w:val="24"/>
          <w:lang w:val="en-GB"/>
        </w:rPr>
        <w:t xml:space="preserve">      (</w:t>
      </w:r>
      <w:r w:rsidR="00D15820">
        <w:rPr>
          <w:rFonts w:ascii="Times New Roman" w:eastAsiaTheme="minorEastAsia" w:hAnsi="Times New Roman" w:cs="Times New Roman"/>
          <w:sz w:val="24"/>
          <w:szCs w:val="24"/>
          <w:lang w:val="en-GB"/>
        </w:rPr>
        <w:t>6</w:t>
      </w:r>
      <w:r w:rsidR="00C13C79">
        <w:rPr>
          <w:rFonts w:ascii="Times New Roman" w:eastAsiaTheme="minorEastAsia" w:hAnsi="Times New Roman" w:cs="Times New Roman"/>
          <w:sz w:val="24"/>
          <w:szCs w:val="24"/>
          <w:lang w:val="en-GB"/>
        </w:rPr>
        <w:t>)</w:t>
      </w:r>
    </w:p>
    <w:p w14:paraId="4A4A6575" w14:textId="25C7773E" w:rsidR="009E1A31" w:rsidRPr="00B23646" w:rsidRDefault="001865AE" w:rsidP="00185AC8">
      <w:pPr>
        <w:jc w:val="center"/>
        <w:rPr>
          <w:rFonts w:ascii="Times New Roman" w:hAnsi="Times New Roman" w:cs="Times New Roman"/>
          <w:sz w:val="24"/>
          <w:szCs w:val="24"/>
          <w:lang w:val="en-GB"/>
        </w:rPr>
      </w:pPr>
      <m:oMathPara>
        <m:oMath>
          <m:d>
            <m:dPr>
              <m:ctrlPr>
                <w:rPr>
                  <w:rFonts w:ascii="Cambria Math" w:hAnsi="Cambria Math" w:cs="Times New Roman"/>
                  <w:i/>
                  <w:sz w:val="24"/>
                  <w:szCs w:val="24"/>
                  <w:lang w:val="en-GB"/>
                </w:rPr>
              </m:ctrlPr>
            </m:dPr>
            <m:e>
              <m:r>
                <w:rPr>
                  <w:rFonts w:ascii="Cambria Math" w:hAnsi="Cambria Math" w:cs="Times New Roman"/>
                  <w:sz w:val="24"/>
                  <w:szCs w:val="24"/>
                  <w:lang w:val="en-GB"/>
                </w:rPr>
                <m:t>u</m:t>
              </m:r>
              <m:r>
                <w:rPr>
                  <w:rFonts w:ascii="Cambria Math" w:hAnsi="Cambria Math" w:cs="Times New Roman"/>
                  <w:sz w:val="24"/>
                  <w:szCs w:val="24"/>
                  <w:lang w:val="en-GB"/>
                </w:rPr>
                <m:t xml:space="preserve">, </m:t>
              </m:r>
              <m:r>
                <w:rPr>
                  <w:rFonts w:ascii="Cambria Math" w:hAnsi="Cambria Math" w:cs="Times New Roman"/>
                  <w:sz w:val="24"/>
                  <w:szCs w:val="24"/>
                  <w:lang w:val="en-GB"/>
                </w:rPr>
                <m:t>w</m:t>
              </m:r>
            </m:e>
          </m:d>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r</m:t>
                  </m:r>
                </m:den>
              </m:f>
              <m:f>
                <m:fPr>
                  <m:ctrlPr>
                    <w:rPr>
                      <w:rFonts w:ascii="Cambria Math" w:hAnsi="Cambria Math" w:cs="Times New Roman"/>
                      <w:i/>
                      <w:sz w:val="24"/>
                      <w:szCs w:val="24"/>
                      <w:lang w:val="en-GB"/>
                    </w:rPr>
                  </m:ctrlPr>
                </m:fPr>
                <m:num>
                  <m:r>
                    <w:rPr>
                      <w:rFonts w:ascii="Cambria Math" w:hAnsi="Cambria Math" w:cs="Times New Roman"/>
                      <w:sz w:val="24"/>
                      <w:szCs w:val="24"/>
                      <w:lang w:val="en-GB"/>
                    </w:rPr>
                    <m:t>∂ψ</m:t>
                  </m:r>
                </m:num>
                <m:den>
                  <m:r>
                    <w:rPr>
                      <w:rFonts w:ascii="Cambria Math" w:hAnsi="Cambria Math" w:cs="Times New Roman"/>
                      <w:sz w:val="24"/>
                      <w:szCs w:val="24"/>
                      <w:lang w:val="en-GB"/>
                    </w:rPr>
                    <m:t>∂z</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r</m:t>
                  </m:r>
                </m:den>
              </m:f>
              <m:f>
                <m:fPr>
                  <m:ctrlPr>
                    <w:rPr>
                      <w:rFonts w:ascii="Cambria Math" w:hAnsi="Cambria Math" w:cs="Times New Roman"/>
                      <w:i/>
                      <w:sz w:val="24"/>
                      <w:szCs w:val="24"/>
                      <w:lang w:val="en-GB"/>
                    </w:rPr>
                  </m:ctrlPr>
                </m:fPr>
                <m:num>
                  <m:r>
                    <w:rPr>
                      <w:rFonts w:ascii="Cambria Math" w:hAnsi="Cambria Math" w:cs="Times New Roman"/>
                      <w:sz w:val="24"/>
                      <w:szCs w:val="24"/>
                      <w:lang w:val="en-GB"/>
                    </w:rPr>
                    <m:t>∂ψ</m:t>
                  </m:r>
                </m:num>
                <m:den>
                  <m:r>
                    <w:rPr>
                      <w:rFonts w:ascii="Cambria Math" w:hAnsi="Cambria Math" w:cs="Times New Roman"/>
                      <w:sz w:val="24"/>
                      <w:szCs w:val="24"/>
                      <w:lang w:val="en-GB"/>
                    </w:rPr>
                    <m:t>∂r</m:t>
                  </m:r>
                </m:den>
              </m:f>
              <m:r>
                <w:rPr>
                  <w:rFonts w:ascii="Cambria Math" w:hAnsi="Cambria Math" w:cs="Times New Roman"/>
                  <w:sz w:val="24"/>
                  <w:szCs w:val="24"/>
                  <w:lang w:val="en-GB"/>
                </w:rPr>
                <m:t xml:space="preserve"> </m:t>
              </m:r>
            </m:e>
          </m:d>
        </m:oMath>
      </m:oMathPara>
    </w:p>
    <w:p w14:paraId="23232674" w14:textId="77777777" w:rsidR="009E1A31" w:rsidRDefault="009E1A31" w:rsidP="009E1A31">
      <w:pPr>
        <w:rPr>
          <w:rFonts w:ascii="Times New Roman" w:eastAsiaTheme="minorEastAsia" w:hAnsi="Times New Roman" w:cs="Times New Roman"/>
          <w:sz w:val="24"/>
          <w:szCs w:val="24"/>
          <w:lang w:val="en-GB"/>
        </w:rPr>
      </w:pPr>
    </w:p>
    <w:p w14:paraId="1686E7AA" w14:textId="3A6CC01A" w:rsidR="009E1A31" w:rsidRDefault="000A4B7F" w:rsidP="00D3157E">
      <w:pPr>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Using </w:t>
      </w:r>
      <w:r w:rsidR="004B73AD">
        <w:rPr>
          <w:rFonts w:ascii="Times New Roman" w:eastAsiaTheme="minorEastAsia" w:hAnsi="Times New Roman" w:cs="Times New Roman"/>
          <w:sz w:val="24"/>
          <w:szCs w:val="24"/>
          <w:lang w:val="en-GB"/>
        </w:rPr>
        <w:t>the</w:t>
      </w:r>
      <w:r>
        <w:rPr>
          <w:rFonts w:ascii="Times New Roman" w:eastAsiaTheme="minorEastAsia" w:hAnsi="Times New Roman" w:cs="Times New Roman"/>
          <w:sz w:val="24"/>
          <w:szCs w:val="24"/>
          <w:lang w:val="en-GB"/>
        </w:rPr>
        <w:t xml:space="preserve"> stream </w:t>
      </w:r>
      <w:r w:rsidR="00A830F4">
        <w:rPr>
          <w:rFonts w:ascii="Times New Roman" w:eastAsiaTheme="minorEastAsia" w:hAnsi="Times New Roman" w:cs="Times New Roman"/>
          <w:sz w:val="24"/>
          <w:szCs w:val="24"/>
          <w:lang w:val="en-GB"/>
        </w:rPr>
        <w:t>function</w:t>
      </w:r>
      <w:r w:rsidR="00646951">
        <w:rPr>
          <w:rFonts w:ascii="Times New Roman" w:eastAsiaTheme="minorEastAsia" w:hAnsi="Times New Roman" w:cs="Times New Roman"/>
          <w:sz w:val="24"/>
          <w:szCs w:val="24"/>
          <w:lang w:val="en-GB"/>
        </w:rPr>
        <w:t xml:space="preserve"> formulation</w:t>
      </w:r>
      <w:r>
        <w:rPr>
          <w:rFonts w:ascii="Times New Roman" w:eastAsiaTheme="minorEastAsia" w:hAnsi="Times New Roman" w:cs="Times New Roman"/>
          <w:sz w:val="24"/>
          <w:szCs w:val="24"/>
          <w:lang w:val="en-GB"/>
        </w:rPr>
        <w:t xml:space="preserve">, the continuity is </w:t>
      </w:r>
      <w:r w:rsidR="00876B7E">
        <w:rPr>
          <w:rFonts w:ascii="Times New Roman" w:eastAsiaTheme="minorEastAsia" w:hAnsi="Times New Roman" w:cs="Times New Roman"/>
          <w:sz w:val="24"/>
          <w:szCs w:val="24"/>
          <w:lang w:val="en-GB"/>
        </w:rPr>
        <w:t>satisfied</w:t>
      </w:r>
      <w:r>
        <w:rPr>
          <w:rFonts w:ascii="Times New Roman" w:eastAsiaTheme="minorEastAsia" w:hAnsi="Times New Roman" w:cs="Times New Roman"/>
          <w:sz w:val="24"/>
          <w:szCs w:val="24"/>
          <w:lang w:val="en-GB"/>
        </w:rPr>
        <w:t xml:space="preserve"> </w:t>
      </w:r>
      <w:r w:rsidR="00876B7E">
        <w:rPr>
          <w:rFonts w:ascii="Times New Roman" w:eastAsiaTheme="minorEastAsia" w:hAnsi="Times New Roman" w:cs="Times New Roman"/>
          <w:sz w:val="24"/>
          <w:szCs w:val="24"/>
          <w:lang w:val="en-GB"/>
        </w:rPr>
        <w:t>automatically</w:t>
      </w:r>
      <w:r w:rsidR="00646951">
        <w:rPr>
          <w:rFonts w:ascii="Times New Roman" w:eastAsiaTheme="minorEastAsia" w:hAnsi="Times New Roman" w:cs="Times New Roman"/>
          <w:sz w:val="24"/>
          <w:szCs w:val="24"/>
          <w:lang w:val="en-GB"/>
        </w:rPr>
        <w:t xml:space="preserve">, </w:t>
      </w:r>
      <w:r w:rsidR="00422F33">
        <w:rPr>
          <w:rFonts w:ascii="Times New Roman" w:eastAsiaTheme="minorEastAsia" w:hAnsi="Times New Roman" w:cs="Times New Roman"/>
          <w:sz w:val="24"/>
          <w:szCs w:val="24"/>
          <w:lang w:val="en-GB"/>
        </w:rPr>
        <w:t>whereas</w:t>
      </w:r>
      <w:r w:rsidR="00646951">
        <w:rPr>
          <w:rFonts w:ascii="Times New Roman" w:eastAsiaTheme="minorEastAsia" w:hAnsi="Times New Roman" w:cs="Times New Roman"/>
          <w:sz w:val="24"/>
          <w:szCs w:val="24"/>
          <w:lang w:val="en-GB"/>
        </w:rPr>
        <w:t xml:space="preserve"> the other</w:t>
      </w:r>
      <w:r>
        <w:rPr>
          <w:rFonts w:ascii="Times New Roman" w:eastAsiaTheme="minorEastAsia" w:hAnsi="Times New Roman" w:cs="Times New Roman"/>
          <w:sz w:val="24"/>
          <w:szCs w:val="24"/>
          <w:lang w:val="en-GB"/>
        </w:rPr>
        <w:t xml:space="preserve"> governing equations reduce to the dimensionless form as </w:t>
      </w:r>
      <w:r w:rsidR="00AC72D4">
        <w:rPr>
          <w:rFonts w:ascii="Times New Roman" w:eastAsiaTheme="minorEastAsia" w:hAnsi="Times New Roman" w:cs="Times New Roman"/>
          <w:sz w:val="24"/>
          <w:szCs w:val="24"/>
          <w:lang w:val="en-GB"/>
        </w:rPr>
        <w:t>follows</w:t>
      </w:r>
    </w:p>
    <w:p w14:paraId="448BB507" w14:textId="47D08725" w:rsidR="00EE454A" w:rsidRDefault="001865AE" w:rsidP="000B7856">
      <w:pPr>
        <w:spacing w:line="360" w:lineRule="auto"/>
        <w:jc w:val="right"/>
        <w:rPr>
          <w:rFonts w:ascii="Times New Roman" w:eastAsiaTheme="minorEastAsia" w:hAnsi="Times New Roman" w:cs="Times New Roman"/>
          <w:sz w:val="24"/>
          <w:szCs w:val="24"/>
          <w:lang w:val="en-GB"/>
        </w:rPr>
      </w:pP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r>
              <w:rPr>
                <w:rFonts w:ascii="Cambria Math" w:eastAsiaTheme="minorEastAsia" w:hAnsi="Cambria Math" w:cs="Times New Roman"/>
                <w:sz w:val="24"/>
                <w:szCs w:val="24"/>
                <w:lang w:val="en-GB"/>
              </w:rPr>
              <m:t>λ</m:t>
            </m:r>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r>
          <m:rPr>
            <m:sty m:val="p"/>
          </m:rPr>
          <w:rPr>
            <w:rFonts w:ascii="Cambria Math" w:eastAsiaTheme="minorEastAsia" w:hAnsi="Cambria Math" w:cs="Times New Roman"/>
            <w:sz w:val="24"/>
            <w:szCs w:val="24"/>
            <w:lang w:val="en-GB"/>
          </w:rPr>
          <m:t>Γ</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e>
            </m:d>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+2</m:t>
        </m:r>
        <m:r>
          <w:rPr>
            <w:rFonts w:ascii="Cambria Math" w:eastAsiaTheme="minorEastAsia" w:hAnsi="Cambria Math" w:cs="Times New Roman"/>
            <w:sz w:val="24"/>
            <w:szCs w:val="24"/>
            <w:lang w:val="en-GB"/>
          </w:rPr>
          <m:t>f</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e>
            </m:d>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m:t>
            </m:r>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=0</m:t>
        </m:r>
      </m:oMath>
      <w:r w:rsidR="000B7856">
        <w:rPr>
          <w:rFonts w:ascii="Times New Roman" w:eastAsiaTheme="minorEastAsia" w:hAnsi="Times New Roman" w:cs="Times New Roman"/>
          <w:sz w:val="24"/>
          <w:szCs w:val="24"/>
          <w:lang w:val="en-GB"/>
        </w:rPr>
        <w:tab/>
        <w:t xml:space="preserve">              (7)</w:t>
      </w:r>
    </w:p>
    <w:p w14:paraId="7C2BF88E" w14:textId="58176F6C" w:rsidR="00765818" w:rsidRDefault="00765818" w:rsidP="000B7856">
      <w:pPr>
        <w:spacing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m:t>(1+Rd)</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+Pr(2f</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θ)+Nb</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+Nt(</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+Ec(</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m:t>
        </m:r>
      </m:oMath>
      <w:r w:rsidR="000B7856">
        <w:rPr>
          <w:rFonts w:ascii="Times New Roman" w:eastAsiaTheme="minorEastAsia" w:hAnsi="Times New Roman" w:cs="Times New Roman"/>
          <w:sz w:val="24"/>
          <w:szCs w:val="24"/>
        </w:rPr>
        <w:t xml:space="preserve">              (8)</w:t>
      </w:r>
      <m:oMath>
        <m:r>
          <m:rPr>
            <m:sty m:val="p"/>
          </m:rPr>
          <w:rPr>
            <w:rFonts w:ascii="Cambria Math" w:hAnsi="Cambria Math" w:cs="Times New Roman"/>
            <w:sz w:val="24"/>
            <w:szCs w:val="24"/>
          </w:rPr>
          <w:br/>
        </m:r>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+Sc(2f</m:t>
        </m:r>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ϕ)+</m:t>
        </m:r>
        <m:f>
          <m:fPr>
            <m:ctrlPr>
              <w:rPr>
                <w:rFonts w:ascii="Cambria Math" w:hAnsi="Cambria Math" w:cs="Times New Roman"/>
                <w:sz w:val="24"/>
                <w:szCs w:val="24"/>
              </w:rPr>
            </m:ctrlPr>
          </m:fPr>
          <m:num>
            <m:r>
              <w:rPr>
                <w:rFonts w:ascii="Cambria Math" w:hAnsi="Cambria Math" w:cs="Times New Roman"/>
                <w:sz w:val="24"/>
                <w:szCs w:val="24"/>
              </w:rPr>
              <m:t>Nt</m:t>
            </m:r>
          </m:num>
          <m:den>
            <m:r>
              <w:rPr>
                <w:rFonts w:ascii="Cambria Math" w:hAnsi="Cambria Math" w:cs="Times New Roman"/>
                <w:sz w:val="24"/>
                <w:szCs w:val="24"/>
              </w:rPr>
              <m:t>Nb</m:t>
            </m:r>
          </m:den>
        </m:f>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-Sc</m:t>
        </m:r>
        <m:r>
          <m:rPr>
            <m:sty m:val="p"/>
          </m:rPr>
          <w:rPr>
            <w:rFonts w:ascii="Cambria Math" w:hAnsi="Cambria Math" w:cs="Times New Roman"/>
            <w:sz w:val="24"/>
            <w:szCs w:val="24"/>
          </w:rPr>
          <m:t>γ</m:t>
        </m:r>
        <m:r>
          <w:rPr>
            <w:rFonts w:ascii="Cambria Math" w:hAnsi="Cambria Math" w:cs="Times New Roman"/>
            <w:sz w:val="24"/>
            <w:szCs w:val="24"/>
          </w:rPr>
          <m:t>ϕ(1+</m:t>
        </m:r>
        <m:r>
          <m:rPr>
            <m:sty m:val="p"/>
          </m:rPr>
          <w:rPr>
            <w:rFonts w:ascii="Cambria Math" w:hAnsi="Cambria Math" w:cs="Times New Roman"/>
            <w:sz w:val="24"/>
            <w:szCs w:val="24"/>
          </w:rPr>
          <m:t>δ</m:t>
        </m:r>
        <m:r>
          <w:rPr>
            <w:rFonts w:ascii="Cambria Math" w:hAnsi="Cambria Math" w:cs="Times New Roman"/>
            <w:sz w:val="24"/>
            <w:szCs w:val="24"/>
          </w:rPr>
          <m:t>θ</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(1+δθ)</m:t>
            </m:r>
          </m:sup>
        </m:sSup>
        <m:r>
          <w:rPr>
            <w:rFonts w:ascii="Cambria Math" w:hAnsi="Cambria Math" w:cs="Times New Roman"/>
            <w:sz w:val="24"/>
            <w:szCs w:val="24"/>
          </w:rPr>
          <m:t>=0</m:t>
        </m:r>
      </m:oMath>
      <w:r w:rsidR="000B7856">
        <w:rPr>
          <w:rFonts w:ascii="Times New Roman" w:eastAsiaTheme="minorEastAsia" w:hAnsi="Times New Roman" w:cs="Times New Roman"/>
          <w:sz w:val="24"/>
          <w:szCs w:val="24"/>
        </w:rPr>
        <w:t xml:space="preserve">               (9)</w:t>
      </w:r>
    </w:p>
    <w:p w14:paraId="10189C1D" w14:textId="45B3DA2A" w:rsidR="00353413" w:rsidRDefault="00353413" w:rsidP="0035341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associated </w:t>
      </w:r>
      <w:r w:rsidR="00D74702">
        <w:rPr>
          <w:rFonts w:ascii="Times New Roman" w:eastAsiaTheme="minorEastAsia" w:hAnsi="Times New Roman" w:cs="Times New Roman"/>
          <w:sz w:val="24"/>
          <w:szCs w:val="24"/>
        </w:rPr>
        <w:t xml:space="preserve">dimensionless </w:t>
      </w:r>
      <w:r>
        <w:rPr>
          <w:rFonts w:ascii="Times New Roman" w:eastAsiaTheme="minorEastAsia" w:hAnsi="Times New Roman" w:cs="Times New Roman"/>
          <w:sz w:val="24"/>
          <w:szCs w:val="24"/>
        </w:rPr>
        <w:t>boundary conditions are</w:t>
      </w:r>
    </w:p>
    <w:p w14:paraId="2C1AD9F4" w14:textId="64E27D74" w:rsidR="00353413" w:rsidRPr="00CA5208" w:rsidRDefault="00353413" w:rsidP="00F91B25">
      <w:pPr>
        <w:spacing w:after="0" w:line="360" w:lineRule="auto"/>
        <w:jc w:val="right"/>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w:lastRenderedPageBreak/>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=0,</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θ</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=-Bi</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e>
        </m:d>
        <m:r>
          <w:rPr>
            <w:rFonts w:ascii="Cambria Math" w:eastAsiaTheme="minorEastAsia" w:hAnsi="Cambria Math" w:cs="Times New Roman"/>
            <w:sz w:val="24"/>
            <w:szCs w:val="24"/>
            <w:lang w:val="en-GB"/>
          </w:rPr>
          <m:t>, 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=1+</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ϕ</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oMath>
      <w:r w:rsidR="00007750">
        <w:rPr>
          <w:rFonts w:ascii="Times New Roman" w:eastAsiaTheme="minorEastAsia" w:hAnsi="Times New Roman" w:cs="Times New Roman"/>
          <w:sz w:val="24"/>
          <w:szCs w:val="24"/>
          <w:lang w:val="en-GB"/>
        </w:rPr>
        <w:tab/>
        <w:t>(10)</w:t>
      </w:r>
      <m:oMath>
        <m:r>
          <m:rPr>
            <m:sty m:val="p"/>
          </m:rPr>
          <w:rPr>
            <w:rFonts w:ascii="Cambria Math" w:eastAsiaTheme="minorEastAsia" w:hAnsi="Cambria Math" w:cs="Times New Roman"/>
            <w:sz w:val="24"/>
            <w:szCs w:val="24"/>
            <w:lang w:val="en-GB"/>
          </w:rPr>
          <w:br/>
        </m:r>
      </m:oMath>
      <m:oMathPara>
        <m:oMathParaPr>
          <m:jc m:val="center"/>
        </m:oMathParaP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m:t>
          </m:r>
        </m:oMath>
      </m:oMathPara>
    </w:p>
    <w:p w14:paraId="2F943A06" w14:textId="77777777" w:rsidR="00CA5208" w:rsidRPr="0071428B" w:rsidRDefault="00CA5208" w:rsidP="00F91B25">
      <w:pPr>
        <w:spacing w:after="0" w:line="240" w:lineRule="auto"/>
        <w:jc w:val="both"/>
        <w:rPr>
          <w:rFonts w:ascii="Times New Roman" w:eastAsiaTheme="minorEastAsia" w:hAnsi="Times New Roman" w:cs="Times New Roman"/>
          <w:sz w:val="24"/>
          <w:szCs w:val="24"/>
          <w:lang w:val="en-GB"/>
        </w:rPr>
      </w:pPr>
      <w:r w:rsidRPr="0071428B">
        <w:rPr>
          <w:rFonts w:ascii="Times New Roman" w:hAnsi="Times New Roman" w:cs="Times New Roman"/>
          <w:sz w:val="24"/>
          <w:szCs w:val="24"/>
        </w:rPr>
        <w:t>The dimensionless parameters appearing in Eqs. (</w:t>
      </w:r>
      <w:r>
        <w:rPr>
          <w:rFonts w:ascii="Times New Roman" w:hAnsi="Times New Roman" w:cs="Times New Roman"/>
          <w:sz w:val="24"/>
          <w:szCs w:val="24"/>
        </w:rPr>
        <w:t>7</w:t>
      </w:r>
      <w:r w:rsidRPr="0071428B">
        <w:rPr>
          <w:rFonts w:ascii="Times New Roman" w:hAnsi="Times New Roman" w:cs="Times New Roman"/>
          <w:sz w:val="24"/>
          <w:szCs w:val="24"/>
        </w:rPr>
        <w:t>)–(</w:t>
      </w:r>
      <w:r>
        <w:rPr>
          <w:rFonts w:ascii="Times New Roman" w:hAnsi="Times New Roman" w:cs="Times New Roman"/>
          <w:sz w:val="24"/>
          <w:szCs w:val="24"/>
        </w:rPr>
        <w:t>10</w:t>
      </w:r>
      <w:r w:rsidRPr="0071428B">
        <w:rPr>
          <w:rFonts w:ascii="Times New Roman" w:hAnsi="Times New Roman" w:cs="Times New Roman"/>
          <w:sz w:val="24"/>
          <w:szCs w:val="24"/>
        </w:rPr>
        <w:t>) are defined as follows:</w:t>
      </w:r>
    </w:p>
    <w:p w14:paraId="6482D251" w14:textId="57D9ECE1" w:rsidR="00CA5208" w:rsidRDefault="00CA5208" w:rsidP="00F91B25">
      <w:pPr>
        <w:pStyle w:val="NormalWeb"/>
        <w:spacing w:after="0" w:afterAutospacing="0"/>
        <w:jc w:val="both"/>
      </w:pPr>
      <m:oMath>
        <m:r>
          <w:rPr>
            <w:rFonts w:ascii="Cambria Math" w:eastAsiaTheme="minorEastAsia" w:hAnsi="Cambria Math"/>
            <w:lang w:val="en-GB"/>
          </w:rPr>
          <m:t>λ=</m:t>
        </m:r>
        <m:f>
          <m:fPr>
            <m:ctrlPr>
              <w:rPr>
                <w:rFonts w:ascii="Cambria Math" w:eastAsiaTheme="minorEastAsia" w:hAnsi="Cambria Math"/>
                <w:i/>
                <w:kern w:val="2"/>
                <w:lang w:val="en-GB"/>
                <w14:ligatures w14:val="standardContextual"/>
              </w:rPr>
            </m:ctrlPr>
          </m:fPr>
          <m:num>
            <m:r>
              <w:rPr>
                <w:rFonts w:ascii="Cambria Math" w:eastAsiaTheme="minorEastAsia" w:hAnsi="Cambria Math"/>
                <w:lang w:val="en-GB"/>
              </w:rPr>
              <m:t>1</m:t>
            </m:r>
          </m:num>
          <m:den>
            <m:r>
              <w:rPr>
                <w:rFonts w:ascii="Cambria Math" w:eastAsiaTheme="minorEastAsia" w:hAnsi="Cambria Math"/>
                <w:lang w:val="en-GB"/>
              </w:rPr>
              <m:t>μβc</m:t>
            </m:r>
          </m:den>
        </m:f>
      </m:oMath>
      <w:r w:rsidRPr="0071428B">
        <w:t xml:space="preserve"> is the Powell–Eyring fluid parameter, </w:t>
      </w:r>
      <m:oMath>
        <m:r>
          <m:rPr>
            <m:sty m:val="p"/>
          </m:rPr>
          <w:rPr>
            <w:rFonts w:ascii="Cambria Math" w:eastAsiaTheme="minorEastAsia" w:hAnsi="Cambria Math"/>
            <w:lang w:val="en-GB"/>
          </w:rPr>
          <m:t>Γ</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β</m:t>
                </m:r>
              </m:e>
              <m:sup>
                <m:r>
                  <w:rPr>
                    <w:rFonts w:ascii="Cambria Math" w:hAnsi="Cambria Math"/>
                  </w:rPr>
                  <m:t>2</m:t>
                </m:r>
              </m:sup>
            </m:sSup>
          </m:den>
        </m:f>
      </m:oMath>
      <w:r w:rsidRPr="0071428B">
        <w:t xml:space="preserve"> is the nonlinear material parameter, </w:t>
      </w:r>
      <m:oMath>
        <m:r>
          <w:rPr>
            <w:rFonts w:ascii="Cambria Math" w:hAnsi="Cambria Math"/>
          </w:rPr>
          <m:t>M=</m:t>
        </m:r>
        <m:f>
          <m:fPr>
            <m:ctrlPr>
              <w:rPr>
                <w:rFonts w:ascii="Cambria Math" w:hAnsi="Cambria Math"/>
              </w:rPr>
            </m:ctrlPr>
          </m:fPr>
          <m:num>
            <m:r>
              <w:rPr>
                <w:rFonts w:ascii="Cambria Math" w:hAnsi="Cambria Math"/>
              </w:rPr>
              <m:t>σ</m:t>
            </m:r>
            <m:sSubSup>
              <m:sSubSupPr>
                <m:ctrlPr>
                  <w:rPr>
                    <w:rFonts w:ascii="Cambria Math" w:hAnsi="Cambria Math"/>
                  </w:rPr>
                </m:ctrlPr>
              </m:sSubSupPr>
              <m:e>
                <m:r>
                  <w:rPr>
                    <w:rFonts w:ascii="Cambria Math" w:hAnsi="Cambria Math"/>
                  </w:rPr>
                  <m:t>B</m:t>
                </m:r>
              </m:e>
              <m:sub>
                <m:r>
                  <w:rPr>
                    <w:rFonts w:ascii="Cambria Math" w:hAnsi="Cambria Math"/>
                  </w:rPr>
                  <m:t>0</m:t>
                </m:r>
              </m:sub>
              <m:sup>
                <m:r>
                  <w:rPr>
                    <w:rFonts w:ascii="Cambria Math" w:hAnsi="Cambria Math"/>
                  </w:rPr>
                  <m:t>2</m:t>
                </m:r>
              </m:sup>
            </m:sSubSup>
          </m:num>
          <m:den>
            <m:r>
              <w:rPr>
                <w:rFonts w:ascii="Cambria Math" w:hAnsi="Cambria Math"/>
              </w:rPr>
              <m:t>ρc</m:t>
            </m:r>
          </m:den>
        </m:f>
      </m:oMath>
      <w:r w:rsidRPr="0071428B">
        <w:t xml:space="preserve"> is the Hartmann number representing magnetic field effects, </w:t>
      </w:r>
      <m:oMath>
        <m:r>
          <w:rPr>
            <w:rFonts w:ascii="Cambria Math" w:hAnsi="Cambria Math"/>
          </w:rPr>
          <m:t>Da=</m:t>
        </m:r>
        <m:f>
          <m:fPr>
            <m:ctrlPr>
              <w:rPr>
                <w:rFonts w:ascii="Cambria Math" w:hAnsi="Cambria Math"/>
              </w:rPr>
            </m:ctrlPr>
          </m:fPr>
          <m:num>
            <m:r>
              <w:rPr>
                <w:rFonts w:ascii="Cambria Math" w:hAnsi="Cambria Math"/>
              </w:rPr>
              <m:t>kc</m:t>
            </m:r>
          </m:num>
          <m:den>
            <m:r>
              <w:rPr>
                <w:rFonts w:ascii="Cambria Math" w:hAnsi="Cambria Math"/>
              </w:rPr>
              <m:t>ν</m:t>
            </m:r>
          </m:den>
        </m:f>
      </m:oMath>
      <w:r w:rsidRPr="0071428B">
        <w:t xml:space="preserve"> is the Darcy number, characterizing the permeability of a porous medium,  </w:t>
      </w:r>
      <m:oMath>
        <m:r>
          <w:rPr>
            <w:rFonts w:ascii="Cambria Math" w:hAnsi="Cambria Math"/>
          </w:rPr>
          <m:t>Rd=</m:t>
        </m:r>
        <m:f>
          <m:fPr>
            <m:ctrlPr>
              <w:rPr>
                <w:rFonts w:ascii="Cambria Math" w:hAnsi="Cambria Math"/>
              </w:rPr>
            </m:ctrlPr>
          </m:fPr>
          <m:num>
            <m:r>
              <w:rPr>
                <w:rFonts w:ascii="Cambria Math" w:hAnsi="Cambria Math"/>
              </w:rPr>
              <m:t>16</m:t>
            </m:r>
            <m:sSup>
              <m:sSupPr>
                <m:ctrlPr>
                  <w:rPr>
                    <w:rFonts w:ascii="Cambria Math" w:hAnsi="Cambria Math"/>
                  </w:rPr>
                </m:ctrlPr>
              </m:sSupPr>
              <m:e>
                <m:r>
                  <w:rPr>
                    <w:rFonts w:ascii="Cambria Math" w:hAnsi="Cambria Math"/>
                  </w:rPr>
                  <m:t>σ</m:t>
                </m:r>
              </m:e>
              <m:sup>
                <m:r>
                  <w:rPr>
                    <w:rFonts w:ascii="Cambria Math" w:hAnsi="Cambria Math"/>
                  </w:rPr>
                  <m:t>*</m:t>
                </m:r>
              </m:sup>
            </m:sSup>
            <m:sSubSup>
              <m:sSubSupPr>
                <m:ctrlPr>
                  <w:rPr>
                    <w:rFonts w:ascii="Cambria Math" w:hAnsi="Cambria Math"/>
                  </w:rPr>
                </m:ctrlPr>
              </m:sSubSupPr>
              <m:e>
                <m:r>
                  <w:rPr>
                    <w:rFonts w:ascii="Cambria Math" w:hAnsi="Cambria Math"/>
                  </w:rPr>
                  <m:t>T</m:t>
                </m:r>
              </m:e>
              <m:sub>
                <m:r>
                  <m:rPr>
                    <m:sty m:val="p"/>
                  </m:rPr>
                  <w:rPr>
                    <w:rFonts w:ascii="Cambria Math" w:hAnsi="Cambria Math"/>
                  </w:rPr>
                  <m:t>∞</m:t>
                </m:r>
              </m:sub>
              <m:sup>
                <m:r>
                  <w:rPr>
                    <w:rFonts w:ascii="Cambria Math" w:hAnsi="Cambria Math"/>
                  </w:rPr>
                  <m:t xml:space="preserve">3  </m:t>
                </m:r>
              </m:sup>
            </m:sSubSup>
          </m:num>
          <m:den>
            <m:r>
              <w:rPr>
                <w:rFonts w:ascii="Cambria Math" w:hAnsi="Cambria Math"/>
              </w:rPr>
              <m:t>3</m:t>
            </m:r>
            <m:sSup>
              <m:sSupPr>
                <m:ctrlPr>
                  <w:rPr>
                    <w:rFonts w:ascii="Cambria Math" w:hAnsi="Cambria Math"/>
                  </w:rPr>
                </m:ctrlPr>
              </m:sSupPr>
              <m:e>
                <m:r>
                  <w:rPr>
                    <w:rFonts w:ascii="Cambria Math" w:hAnsi="Cambria Math"/>
                  </w:rPr>
                  <m:t>k</m:t>
                </m:r>
              </m:e>
              <m:sup>
                <m:r>
                  <w:rPr>
                    <w:rFonts w:ascii="Cambria Math" w:hAnsi="Cambria Math"/>
                  </w:rPr>
                  <m:t>*</m:t>
                </m:r>
              </m:sup>
            </m:sSup>
            <m:r>
              <w:rPr>
                <w:rFonts w:ascii="Cambria Math" w:hAnsi="Cambria Math"/>
              </w:rPr>
              <m:t>k</m:t>
            </m:r>
          </m:den>
        </m:f>
      </m:oMath>
      <w:r w:rsidRPr="0071428B">
        <w:t xml:space="preserve"> is the radiation parameter, </w:t>
      </w:r>
      <m:oMath>
        <m:r>
          <w:rPr>
            <w:rFonts w:ascii="Cambria Math" w:hAnsi="Cambria Math"/>
          </w:rPr>
          <m:t>Pr=</m:t>
        </m:r>
        <m:f>
          <m:fPr>
            <m:ctrlPr>
              <w:rPr>
                <w:rFonts w:ascii="Cambria Math" w:hAnsi="Cambria Math"/>
              </w:rPr>
            </m:ctrlPr>
          </m:fPr>
          <m:num>
            <m:r>
              <w:rPr>
                <w:rFonts w:ascii="Cambria Math" w:hAnsi="Cambria Math"/>
              </w:rPr>
              <m:t>μ</m:t>
            </m:r>
            <m:sSub>
              <m:sSubPr>
                <m:ctrlPr>
                  <w:rPr>
                    <w:rFonts w:ascii="Cambria Math" w:hAnsi="Cambria Math"/>
                  </w:rPr>
                </m:ctrlPr>
              </m:sSubPr>
              <m:e>
                <m:r>
                  <w:rPr>
                    <w:rFonts w:ascii="Cambria Math" w:hAnsi="Cambria Math"/>
                  </w:rPr>
                  <m:t>c</m:t>
                </m:r>
              </m:e>
              <m:sub>
                <m:r>
                  <w:rPr>
                    <w:rFonts w:ascii="Cambria Math" w:hAnsi="Cambria Math"/>
                  </w:rPr>
                  <m:t>p</m:t>
                </m:r>
              </m:sub>
            </m:sSub>
          </m:num>
          <m:den>
            <m:r>
              <w:rPr>
                <w:rFonts w:ascii="Cambria Math" w:hAnsi="Cambria Math"/>
              </w:rPr>
              <m:t>k</m:t>
            </m:r>
          </m:den>
        </m:f>
      </m:oMath>
      <w:r w:rsidRPr="0071428B">
        <w:t xml:space="preserve">  is the Prandtl number, reflecting the relative importance of momentum and thermal diffusivity, </w:t>
      </w:r>
      <m:oMath>
        <m:r>
          <w:rPr>
            <w:rFonts w:ascii="Cambria Math" w:hAnsi="Cambria Math"/>
          </w:rPr>
          <m:t>Nb=</m:t>
        </m:r>
        <m:f>
          <m:fPr>
            <m:ctrlPr>
              <w:rPr>
                <w:rFonts w:ascii="Cambria Math" w:hAnsi="Cambria Math"/>
              </w:rPr>
            </m:ctrlPr>
          </m:fPr>
          <m:num>
            <m:r>
              <w:rPr>
                <w:rFonts w:ascii="Cambria Math" w:hAnsi="Cambria Math"/>
              </w:rPr>
              <m:t>τ</m:t>
            </m:r>
            <m:sSub>
              <m:sSubPr>
                <m:ctrlPr>
                  <w:rPr>
                    <w:rFonts w:ascii="Cambria Math" w:hAnsi="Cambria Math"/>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m:t>
            </m:r>
          </m:num>
          <m:den>
            <m:r>
              <w:rPr>
                <w:rFonts w:ascii="Cambria Math" w:hAnsi="Cambria Math"/>
              </w:rPr>
              <m:t>ν</m:t>
            </m:r>
          </m:den>
        </m:f>
      </m:oMath>
      <w:r w:rsidRPr="0071428B">
        <w:t xml:space="preserve"> is the Brownian motion parameter, </w:t>
      </w:r>
      <m:oMath>
        <m:r>
          <w:rPr>
            <w:rFonts w:ascii="Cambria Math" w:hAnsi="Cambria Math"/>
          </w:rPr>
          <m:t>Nt=</m:t>
        </m:r>
        <m:f>
          <m:fPr>
            <m:ctrlPr>
              <w:rPr>
                <w:rFonts w:ascii="Cambria Math" w:hAnsi="Cambria Math"/>
              </w:rPr>
            </m:ctrlPr>
          </m:fPr>
          <m:num>
            <m:r>
              <w:rPr>
                <w:rFonts w:ascii="Cambria Math" w:hAnsi="Cambria Math"/>
              </w:rPr>
              <m:t>τ</m:t>
            </m:r>
            <m:sSub>
              <m:sSubPr>
                <m:ctrlPr>
                  <w:rPr>
                    <w:rFonts w:ascii="Cambria Math" w:hAnsi="Cambria Math"/>
                  </w:rPr>
                </m:ctrlPr>
              </m:sSubPr>
              <m:e>
                <m:r>
                  <w:rPr>
                    <w:rFonts w:ascii="Cambria Math" w:hAnsi="Cambria Math"/>
                  </w:rPr>
                  <m:t>D</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r>
              <w:rPr>
                <w:rFonts w:ascii="Cambria Math" w:hAnsi="Cambria Math"/>
              </w:rPr>
              <m:t>)</m:t>
            </m:r>
          </m:num>
          <m:den>
            <m:r>
              <w:rPr>
                <w:rFonts w:ascii="Cambria Math" w:hAnsi="Cambria Math"/>
              </w:rPr>
              <m:t>ν</m:t>
            </m:r>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thermophoresis parameter, </w:t>
      </w:r>
      <m:oMath>
        <m:r>
          <w:rPr>
            <w:rFonts w:ascii="Cambria Math" w:hAnsi="Cambria Math"/>
          </w:rPr>
          <m:t>Ec=</m:t>
        </m:r>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w</m:t>
                </m:r>
              </m:sub>
              <m:sup>
                <m:r>
                  <w:rPr>
                    <w:rFonts w:ascii="Cambria Math" w:hAnsi="Cambria Math"/>
                  </w:rPr>
                  <m:t>2</m:t>
                </m:r>
              </m:sup>
            </m:sSubSup>
          </m:num>
          <m:den>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r>
              <w:rPr>
                <w:rFonts w:ascii="Cambria Math" w:hAnsi="Cambria Math"/>
              </w:rPr>
              <m:t>)</m:t>
            </m:r>
          </m:den>
        </m:f>
      </m:oMath>
      <w:r w:rsidRPr="0071428B">
        <w:t xml:space="preserve"> is the Eckert number, capturing viscous dissipation effects, </w:t>
      </w:r>
      <m:oMath>
        <m:r>
          <w:rPr>
            <w:rFonts w:ascii="Cambria Math" w:hAnsi="Cambria Math"/>
          </w:rPr>
          <m:t>Sc=</m:t>
        </m:r>
        <m:f>
          <m:fPr>
            <m:ctrlPr>
              <w:rPr>
                <w:rFonts w:ascii="Cambria Math" w:hAnsi="Cambria Math"/>
              </w:rPr>
            </m:ctrlPr>
          </m:fPr>
          <m:num>
            <m:r>
              <w:rPr>
                <w:rFonts w:ascii="Cambria Math" w:hAnsi="Cambria Math"/>
              </w:rPr>
              <m:t>ν</m:t>
            </m:r>
          </m:num>
          <m:den>
            <m:sSub>
              <m:sSubPr>
                <m:ctrlPr>
                  <w:rPr>
                    <w:rFonts w:ascii="Cambria Math" w:hAnsi="Cambria Math"/>
                  </w:rPr>
                </m:ctrlPr>
              </m:sSubPr>
              <m:e>
                <m:r>
                  <w:rPr>
                    <w:rFonts w:ascii="Cambria Math" w:hAnsi="Cambria Math"/>
                  </w:rPr>
                  <m:t>D</m:t>
                </m:r>
              </m:e>
              <m:sub>
                <m:r>
                  <w:rPr>
                    <w:rFonts w:ascii="Cambria Math" w:hAnsi="Cambria Math"/>
                  </w:rPr>
                  <m:t>B</m:t>
                </m:r>
              </m:sub>
            </m:sSub>
          </m:den>
        </m:f>
      </m:oMath>
      <w:r w:rsidR="0041429E">
        <w:t xml:space="preserve"> is </w:t>
      </w:r>
      <w:r w:rsidRPr="0071428B">
        <w:t xml:space="preserve">the Schmidt number, </w:t>
      </w:r>
      <m:oMath>
        <m:r>
          <m:rPr>
            <m:sty m:val="p"/>
          </m:rPr>
          <w:rPr>
            <w:rFonts w:ascii="Cambria Math" w:hAnsi="Cambria Math"/>
          </w:rPr>
          <m:t>δ</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temperature difference parameter,  </w:t>
      </w:r>
      <m:oMath>
        <m:r>
          <w:rPr>
            <w:rFonts w:ascii="Cambria Math" w:hAnsi="Cambria Math"/>
          </w:rPr>
          <m:t>γ=</m:t>
        </m:r>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r</m:t>
                </m:r>
              </m:sub>
              <m:sup>
                <m:r>
                  <w:rPr>
                    <w:rFonts w:ascii="Cambria Math" w:hAnsi="Cambria Math"/>
                  </w:rPr>
                  <m:t>2</m:t>
                </m:r>
              </m:sup>
            </m:sSubSup>
          </m:num>
          <m:den>
            <m:r>
              <w:rPr>
                <w:rFonts w:ascii="Cambria Math" w:hAnsi="Cambria Math"/>
              </w:rPr>
              <m:t>c</m:t>
            </m:r>
          </m:den>
        </m:f>
      </m:oMath>
      <w:r w:rsidR="00071E68">
        <w:t xml:space="preserve"> is </w:t>
      </w:r>
      <w:r w:rsidRPr="0071428B">
        <w:t xml:space="preserve">the chemical reaction parameter, and </w:t>
      </w:r>
      <m:oMath>
        <m:r>
          <w:rPr>
            <w:rFonts w:ascii="Cambria Math" w:hAnsi="Cambria Math"/>
          </w:rPr>
          <m:t>E=</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a</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dimensionless activation energy</w:t>
      </w:r>
      <w:r w:rsidR="004B1724">
        <w:t xml:space="preserve">, </w:t>
      </w:r>
      <m:oMath>
        <m:r>
          <w:rPr>
            <w:rFonts w:ascii="Cambria Math" w:hAnsi="Cambria Math"/>
          </w:rPr>
          <m:t>Bi=</m:t>
        </m:r>
        <m:f>
          <m:fPr>
            <m:ctrlPr>
              <w:rPr>
                <w:rFonts w:ascii="Cambria Math" w:hAnsi="Cambria Math"/>
                <w:i/>
              </w:rPr>
            </m:ctrlPr>
          </m:fPr>
          <m:num>
            <m:r>
              <w:rPr>
                <w:rFonts w:ascii="Cambria Math" w:hAnsi="Cambria Math"/>
              </w:rPr>
              <m:t>h</m:t>
            </m:r>
          </m:num>
          <m:den>
            <m:r>
              <w:rPr>
                <w:rFonts w:ascii="Cambria Math" w:hAnsi="Cambria Math"/>
              </w:rPr>
              <m:t>k</m:t>
            </m: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υ</m:t>
                </m:r>
              </m:num>
              <m:den>
                <m:r>
                  <w:rPr>
                    <w:rFonts w:ascii="Cambria Math" w:hAnsi="Cambria Math"/>
                  </w:rPr>
                  <m:t>c</m:t>
                </m:r>
              </m:den>
            </m:f>
          </m:e>
        </m:rad>
      </m:oMath>
      <w:r w:rsidR="004B1724">
        <w:t xml:space="preserve"> is the Biot number,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c</m:t>
                </m:r>
              </m:num>
              <m:den>
                <m:r>
                  <w:rPr>
                    <w:rFonts w:ascii="Cambria Math" w:hAnsi="Cambria Math"/>
                  </w:rPr>
                  <m:t>υ</m:t>
                </m:r>
              </m:den>
            </m:f>
          </m:e>
        </m:rad>
      </m:oMath>
      <w:r w:rsidR="006F0208">
        <w:t xml:space="preserve"> is the concentration slip parameter</w:t>
      </w:r>
    </w:p>
    <w:p w14:paraId="15EFEECA" w14:textId="77777777" w:rsidR="00D27016" w:rsidRPr="00A178DD" w:rsidRDefault="00D27016" w:rsidP="00CA0C87">
      <w:pPr>
        <w:pStyle w:val="NoSpacing"/>
        <w:rPr>
          <w:rFonts w:ascii="Times New Roman" w:hAnsi="Times New Roman" w:cs="Times New Roman"/>
          <w:sz w:val="2"/>
          <w:szCs w:val="2"/>
          <w:lang w:val="en-GB"/>
        </w:rPr>
      </w:pPr>
    </w:p>
    <w:p w14:paraId="4A07D034" w14:textId="77777777" w:rsidR="00D27016" w:rsidRDefault="00D27016" w:rsidP="00CA0C87">
      <w:pPr>
        <w:pStyle w:val="NoSpacing"/>
        <w:rPr>
          <w:rFonts w:ascii="Times New Roman" w:hAnsi="Times New Roman" w:cs="Times New Roman"/>
          <w:sz w:val="24"/>
          <w:szCs w:val="24"/>
          <w:lang w:val="en-GB"/>
        </w:rPr>
      </w:pPr>
    </w:p>
    <w:p w14:paraId="401AA067" w14:textId="3AEAD0E9" w:rsidR="00D32CF0" w:rsidRDefault="00D32CF0"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5F5AB2">
        <w:rPr>
          <w:rFonts w:ascii="Times New Roman" w:hAnsi="Times New Roman" w:cs="Times New Roman"/>
          <w:b/>
          <w:bCs/>
          <w:sz w:val="24"/>
          <w:szCs w:val="24"/>
          <w:lang w:val="en-GB"/>
        </w:rPr>
        <w:t>Nume</w:t>
      </w:r>
      <w:r w:rsidR="004827AE">
        <w:rPr>
          <w:rFonts w:ascii="Times New Roman" w:hAnsi="Times New Roman" w:cs="Times New Roman"/>
          <w:b/>
          <w:bCs/>
          <w:sz w:val="24"/>
          <w:szCs w:val="24"/>
          <w:lang w:val="en-GB"/>
        </w:rPr>
        <w:t>rical</w:t>
      </w:r>
      <w:r w:rsidRPr="00595188">
        <w:rPr>
          <w:rFonts w:ascii="Times New Roman" w:hAnsi="Times New Roman" w:cs="Times New Roman"/>
          <w:b/>
          <w:bCs/>
          <w:sz w:val="24"/>
          <w:szCs w:val="24"/>
          <w:lang w:val="en-GB"/>
        </w:rPr>
        <w:t xml:space="preserve"> </w:t>
      </w:r>
      <w:r w:rsidR="00EB1C2A">
        <w:rPr>
          <w:rFonts w:ascii="Times New Roman" w:hAnsi="Times New Roman" w:cs="Times New Roman"/>
          <w:b/>
          <w:bCs/>
          <w:sz w:val="24"/>
          <w:szCs w:val="24"/>
          <w:lang w:val="en-GB"/>
        </w:rPr>
        <w:t>Procedure</w:t>
      </w:r>
    </w:p>
    <w:p w14:paraId="22585532" w14:textId="77777777" w:rsidR="00CE04DF" w:rsidRDefault="00CE04DF" w:rsidP="009526CF">
      <w:pPr>
        <w:spacing w:after="0" w:line="240" w:lineRule="auto"/>
        <w:jc w:val="both"/>
        <w:rPr>
          <w:rFonts w:ascii="Times New Roman" w:hAnsi="Times New Roman" w:cs="Times New Roman"/>
          <w:sz w:val="24"/>
          <w:szCs w:val="24"/>
        </w:rPr>
      </w:pPr>
    </w:p>
    <w:p w14:paraId="6A9332BA" w14:textId="3F5B0840" w:rsidR="00F0584E" w:rsidRDefault="00F0584E" w:rsidP="00932C5E">
      <w:pPr>
        <w:spacing w:after="0"/>
        <w:jc w:val="both"/>
      </w:pPr>
      <w:r w:rsidRPr="009526CF">
        <w:rPr>
          <w:rFonts w:ascii="Times New Roman" w:hAnsi="Times New Roman" w:cs="Times New Roman"/>
          <w:sz w:val="24"/>
          <w:szCs w:val="24"/>
        </w:rPr>
        <w:t>Before proceeding with the numerical simulation, it is imperative to recast the governing dimensionless equations, Eqs. (7)–(</w:t>
      </w:r>
      <w:r w:rsidR="004459BC">
        <w:rPr>
          <w:rFonts w:ascii="Times New Roman" w:hAnsi="Times New Roman" w:cs="Times New Roman"/>
          <w:sz w:val="24"/>
          <w:szCs w:val="24"/>
        </w:rPr>
        <w:t>9</w:t>
      </w:r>
      <w:r w:rsidRPr="009526CF">
        <w:rPr>
          <w:rFonts w:ascii="Times New Roman" w:hAnsi="Times New Roman" w:cs="Times New Roman"/>
          <w:sz w:val="24"/>
          <w:szCs w:val="24"/>
        </w:rPr>
        <w:t>)</w:t>
      </w:r>
      <w:r w:rsidR="004459BC">
        <w:rPr>
          <w:rFonts w:ascii="Times New Roman" w:hAnsi="Times New Roman" w:cs="Times New Roman"/>
          <w:sz w:val="24"/>
          <w:szCs w:val="24"/>
        </w:rPr>
        <w:t xml:space="preserve"> subject to (10)</w:t>
      </w:r>
      <w:r w:rsidRPr="009526CF">
        <w:rPr>
          <w:rFonts w:ascii="Times New Roman" w:hAnsi="Times New Roman" w:cs="Times New Roman"/>
          <w:sz w:val="24"/>
          <w:szCs w:val="24"/>
        </w:rPr>
        <w:t>, into a form suitable for standard numerical integration schemes. Classical numerical methods, particularly higher-order Runge–Kutta algorithms in combination with the shooting technique, are inherently designed to handle systems of first-order ordinary differential equations (ODEs). However, the present model comprises higher-order nonlinear differential equations, which cannot be directly solved by these algorithms. Therefore, it is necessary to systematically transform each higher-order equation into an equivalent system of coupled first-order ODEs. This transformation ensures that the problem is amenable to accurate and stable numerical integration while preserving the original physical and mathematical characteristics of the flow, thermal, and concentration fields. To this end, we introduce a set of appropriately defined dependent variables that represent the original functions and their successive derivatives, thereby reducing the governing equations to a closed system of first-order equations suitable for numerical implementation</w:t>
      </w:r>
      <w:r>
        <w:t>.</w:t>
      </w:r>
    </w:p>
    <w:p w14:paraId="75591768" w14:textId="77777777" w:rsidR="00910F15" w:rsidRDefault="00910F15" w:rsidP="009526CF">
      <w:pPr>
        <w:spacing w:after="0" w:line="240" w:lineRule="auto"/>
        <w:jc w:val="both"/>
      </w:pPr>
    </w:p>
    <w:p w14:paraId="6E0B45C5" w14:textId="5866608F"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f</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θ</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θ</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ϕ</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ϕ</m:t>
            </m:r>
          </m:e>
          <m:sup>
            <m:r>
              <m:rPr>
                <m:sty m:val="p"/>
              </m:rPr>
              <w:rPr>
                <w:rFonts w:ascii="Cambria Math" w:eastAsia="Times New Roman" w:hAnsi="Cambria Math" w:cs="Times New Roman"/>
                <w:kern w:val="0"/>
                <w:sz w:val="24"/>
                <w:szCs w:val="24"/>
                <w14:ligatures w14:val="none"/>
              </w:rPr>
              <m:t>'</m:t>
            </m:r>
          </m:sup>
        </m:sSup>
      </m:oMath>
      <w:r w:rsidR="00756EC4">
        <w:rPr>
          <w:rFonts w:ascii="Cambria Math" w:eastAsia="Times New Roman" w:hAnsi="Cambria Math" w:cs="Times New Roman"/>
          <w:kern w:val="0"/>
          <w:sz w:val="24"/>
          <w:szCs w:val="24"/>
          <w14:ligatures w14:val="none"/>
        </w:rPr>
        <w:tab/>
        <w:t xml:space="preserve">     (11)</w:t>
      </w:r>
      <w:r w:rsidR="00756EC4" w:rsidRPr="00A454FD">
        <w:rPr>
          <w:rFonts w:ascii="Cambria Math" w:eastAsia="Times New Roman" w:hAnsi="Cambria Math" w:cs="Times New Roman"/>
          <w:kern w:val="0"/>
          <w:sz w:val="24"/>
          <w:szCs w:val="24"/>
          <w14:ligatures w14:val="none"/>
        </w:rPr>
        <w:br/>
      </w:r>
    </w:p>
    <w:p w14:paraId="4180816A"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From these definitions, the corresponding first-order derivatives are expressed as:</w:t>
      </w:r>
    </w:p>
    <w:p w14:paraId="79F19A3E" w14:textId="77777777"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m:rPr>
            <m:sty m:val="p"/>
          </m:rPr>
          <w:rPr>
            <w:rFonts w:ascii="Cambria Math" w:eastAsia="Times New Roman" w:hAnsi="Cambria Math" w:cs="Times New Roman"/>
            <w:kern w:val="0"/>
            <w:sz w:val="24"/>
            <w:szCs w:val="24"/>
            <w14:ligatures w14:val="none"/>
          </w:rPr>
          <m:t>.</m:t>
        </m:r>
      </m:oMath>
      <w:r w:rsidR="00756EC4">
        <w:rPr>
          <w:rFonts w:ascii="Cambria Math" w:eastAsia="Times New Roman" w:hAnsi="Cambria Math" w:cs="Times New Roman"/>
          <w:kern w:val="0"/>
          <w:sz w:val="24"/>
          <w:szCs w:val="24"/>
          <w14:ligatures w14:val="none"/>
        </w:rPr>
        <w:tab/>
        <w:t xml:space="preserve">                                          (12)</w:t>
      </w:r>
      <w:r w:rsidR="00756EC4" w:rsidRPr="00A454FD">
        <w:rPr>
          <w:rFonts w:ascii="Cambria Math" w:eastAsia="Times New Roman" w:hAnsi="Cambria Math" w:cs="Times New Roman"/>
          <w:kern w:val="0"/>
          <w:sz w:val="24"/>
          <w:szCs w:val="24"/>
          <w14:ligatures w14:val="none"/>
        </w:rPr>
        <w:br/>
      </w:r>
    </w:p>
    <w:p w14:paraId="44B73B74" w14:textId="77777777" w:rsidR="00756EC4"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lastRenderedPageBreak/>
        <w:t>Substituting Eq. (11) into the dimensionless</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 xml:space="preserve">equations </w:t>
      </w:r>
      <w:r>
        <w:rPr>
          <w:rFonts w:ascii="Times New Roman" w:eastAsia="Times New Roman" w:hAnsi="Times New Roman" w:cs="Times New Roman"/>
          <w:kern w:val="0"/>
          <w:sz w:val="24"/>
          <w:szCs w:val="24"/>
          <w14:ligatures w14:val="none"/>
        </w:rPr>
        <w:t>e</w:t>
      </w:r>
      <w:r w:rsidRPr="00A454FD">
        <w:rPr>
          <w:rFonts w:ascii="Times New Roman" w:eastAsia="Times New Roman" w:hAnsi="Times New Roman" w:cs="Times New Roman"/>
          <w:kern w:val="0"/>
          <w:sz w:val="24"/>
          <w:szCs w:val="24"/>
          <w14:ligatures w14:val="none"/>
        </w:rPr>
        <w:t>qs. (7)</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(9), the system is reduced to the following nonlinear first-order differential equations.</w:t>
      </w:r>
    </w:p>
    <w:p w14:paraId="44709F97" w14:textId="77777777" w:rsidR="00756EC4" w:rsidRPr="00A454FD"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momentum, energy, and concentration equations are explicitly expressed as</w:t>
      </w:r>
    </w:p>
    <w:p w14:paraId="2FA74484" w14:textId="4A3D8394" w:rsidR="00756EC4" w:rsidRPr="00A454FD" w:rsidRDefault="00756EC4" w:rsidP="00756EC4">
      <w:pPr>
        <w:spacing w:after="0" w:line="240" w:lineRule="auto"/>
        <w:jc w:val="right"/>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(1+λ)</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=0</m:t>
        </m:r>
      </m:oMath>
      <w:r>
        <w:rPr>
          <w:rFonts w:ascii="Cambria Math" w:eastAsia="Times New Roman" w:hAnsi="Cambria Math" w:cs="Times New Roman"/>
          <w:kern w:val="0"/>
          <w:sz w:val="24"/>
          <w:szCs w:val="24"/>
          <w14:ligatures w14:val="none"/>
        </w:rPr>
        <w:tab/>
        <w:t xml:space="preserve">         (13)</w:t>
      </w:r>
      <w:r w:rsidRPr="00A454FD">
        <w:rPr>
          <w:rFonts w:ascii="Cambria Math" w:eastAsia="Times New Roman" w:hAnsi="Cambria Math" w:cs="Times New Roman"/>
          <w:kern w:val="0"/>
          <w:sz w:val="24"/>
          <w:szCs w:val="24"/>
          <w14:ligatures w14:val="none"/>
        </w:rPr>
        <w:br/>
      </w:r>
    </w:p>
    <w:p w14:paraId="3EFC3B91"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w:t>
      </w:r>
      <w:r>
        <w:rPr>
          <w:rFonts w:ascii="Times New Roman" w:eastAsia="Times New Roman" w:hAnsi="Times New Roman" w:cs="Times New Roman"/>
          <w:kern w:val="0"/>
          <w:sz w:val="24"/>
          <w:szCs w:val="24"/>
          <w14:ligatures w14:val="none"/>
        </w:rPr>
        <w:t>,</w:t>
      </w:r>
      <w:r w:rsidRPr="00A454F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on</w:t>
      </w:r>
      <w:r w:rsidRPr="00A454FD">
        <w:rPr>
          <w:rFonts w:ascii="Times New Roman" w:eastAsia="Times New Roman" w:hAnsi="Times New Roman" w:cs="Times New Roman"/>
          <w:kern w:val="0"/>
          <w:sz w:val="24"/>
          <w:szCs w:val="24"/>
          <w14:ligatures w14:val="none"/>
        </w:rPr>
        <w:t xml:space="preserve"> rearrang</w:t>
      </w:r>
      <w:r>
        <w:rPr>
          <w:rFonts w:ascii="Times New Roman" w:eastAsia="Times New Roman" w:hAnsi="Times New Roman" w:cs="Times New Roman"/>
          <w:kern w:val="0"/>
          <w:sz w:val="24"/>
          <w:szCs w:val="24"/>
          <w14:ligatures w14:val="none"/>
        </w:rPr>
        <w:t>ing</w:t>
      </w:r>
      <w:r w:rsidRPr="00A454FD">
        <w:rPr>
          <w:rFonts w:ascii="Times New Roman" w:eastAsia="Times New Roman" w:hAnsi="Times New Roman" w:cs="Times New Roman"/>
          <w:kern w:val="0"/>
          <w:sz w:val="24"/>
          <w:szCs w:val="24"/>
          <w14:ligatures w14:val="none"/>
        </w:rPr>
        <w:t xml:space="preserve"> explicitly</w:t>
      </w:r>
      <w:r>
        <w:rPr>
          <w:rFonts w:ascii="Times New Roman" w:eastAsia="Times New Roman" w:hAnsi="Times New Roman" w:cs="Times New Roman"/>
          <w:kern w:val="0"/>
          <w:sz w:val="24"/>
          <w:szCs w:val="24"/>
          <w14:ligatures w14:val="none"/>
        </w:rPr>
        <w:t>,</w:t>
      </w:r>
      <w:r w:rsidRPr="00A454F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gives the form</w:t>
      </w:r>
    </w:p>
    <w:p w14:paraId="6D860BAE" w14:textId="0929C8D4"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m:t>
            </m:r>
            <m:r>
              <w:rPr>
                <w:rFonts w:ascii="Cambria Math" w:eastAsia="Times New Roman" w:hAnsi="Cambria Math" w:cs="Times New Roman"/>
                <w:kern w:val="0"/>
                <w:sz w:val="24"/>
                <w:szCs w:val="24"/>
                <w14:ligatures w14:val="none"/>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num>
          <m:den>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den>
        </m:f>
      </m:oMath>
      <w:r w:rsidR="00756EC4">
        <w:rPr>
          <w:rFonts w:ascii="Cambria Math" w:eastAsia="Times New Roman" w:hAnsi="Cambria Math" w:cs="Times New Roman"/>
          <w:kern w:val="0"/>
          <w:sz w:val="24"/>
          <w:szCs w:val="24"/>
          <w14:ligatures w14:val="none"/>
        </w:rPr>
        <w:tab/>
        <w:t xml:space="preserve">                                  (14)</w:t>
      </w:r>
      <w:r w:rsidR="00756EC4" w:rsidRPr="00A454FD">
        <w:rPr>
          <w:rFonts w:ascii="Cambria Math" w:eastAsia="Times New Roman" w:hAnsi="Cambria Math" w:cs="Times New Roman"/>
          <w:kern w:val="0"/>
          <w:sz w:val="24"/>
          <w:szCs w:val="24"/>
          <w14:ligatures w14:val="none"/>
        </w:rPr>
        <w:br/>
      </w:r>
    </w:p>
    <w:p w14:paraId="4A7B0287"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Similarly, f</w:t>
      </w:r>
      <w:r w:rsidRPr="00A454FD">
        <w:rPr>
          <w:rFonts w:ascii="Times New Roman" w:eastAsia="Times New Roman" w:hAnsi="Times New Roman" w:cs="Times New Roman"/>
          <w:kern w:val="0"/>
          <w:sz w:val="24"/>
          <w:szCs w:val="24"/>
          <w14:ligatures w14:val="none"/>
        </w:rPr>
        <w:t>or the energy equation</w:t>
      </w:r>
      <w:r>
        <w:rPr>
          <w:rFonts w:ascii="Times New Roman" w:eastAsia="Times New Roman" w:hAnsi="Times New Roman" w:cs="Times New Roman"/>
          <w:kern w:val="0"/>
          <w:sz w:val="24"/>
          <w:szCs w:val="24"/>
          <w14:ligatures w14:val="none"/>
        </w:rPr>
        <w:t>, which proceeds thus</w:t>
      </w:r>
    </w:p>
    <w:p w14:paraId="6C1CD9AB" w14:textId="0BD2DDAB" w:rsidR="00756EC4" w:rsidRPr="00A454FD" w:rsidRDefault="00756EC4" w:rsidP="00756EC4">
      <w:pPr>
        <w:spacing w:after="0" w:line="240" w:lineRule="auto"/>
        <w:jc w:val="right"/>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(1+Rd)</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+Pr(2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=0</m:t>
        </m:r>
      </m:oMath>
      <w:r>
        <w:rPr>
          <w:rFonts w:ascii="Cambria Math" w:eastAsia="Times New Roman" w:hAnsi="Cambria Math" w:cs="Times New Roman"/>
          <w:kern w:val="0"/>
          <w:sz w:val="24"/>
          <w:szCs w:val="24"/>
          <w14:ligatures w14:val="none"/>
        </w:rPr>
        <w:tab/>
      </w:r>
      <w:r>
        <w:rPr>
          <w:rFonts w:ascii="Cambria Math" w:eastAsia="Times New Roman" w:hAnsi="Cambria Math" w:cs="Times New Roman"/>
          <w:kern w:val="0"/>
          <w:sz w:val="24"/>
          <w:szCs w:val="24"/>
          <w14:ligatures w14:val="none"/>
        </w:rPr>
        <w:tab/>
        <w:t>(15)</w:t>
      </w:r>
      <w:r w:rsidRPr="00A454FD">
        <w:rPr>
          <w:rFonts w:ascii="Cambria Math" w:eastAsia="Times New Roman" w:hAnsi="Cambria Math" w:cs="Times New Roman"/>
          <w:kern w:val="0"/>
          <w:sz w:val="24"/>
          <w:szCs w:val="24"/>
          <w14:ligatures w14:val="none"/>
        </w:rPr>
        <w:br/>
      </w:r>
    </w:p>
    <w:p w14:paraId="29D77327"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 yields:</w:t>
      </w:r>
    </w:p>
    <w:p w14:paraId="496966B9" w14:textId="338E9422"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Pr</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num>
          <m:den>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Rd</m:t>
            </m:r>
          </m:den>
        </m:f>
        <m:r>
          <m:rPr>
            <m:sty m:val="p"/>
          </m:rPr>
          <w:rPr>
            <w:rFonts w:ascii="Cambria Math" w:eastAsia="Times New Roman" w:hAnsi="Cambria Math" w:cs="Times New Roman"/>
            <w:kern w:val="0"/>
            <w:sz w:val="24"/>
            <w:szCs w:val="24"/>
            <w14:ligatures w14:val="none"/>
          </w:rPr>
          <m:t>.</m:t>
        </m:r>
      </m:oMath>
      <w:r w:rsidR="00756EC4">
        <w:rPr>
          <w:rFonts w:ascii="Cambria Math" w:eastAsia="Times New Roman" w:hAnsi="Cambria Math" w:cs="Times New Roman"/>
          <w:kern w:val="0"/>
          <w:sz w:val="24"/>
          <w:szCs w:val="24"/>
          <w14:ligatures w14:val="none"/>
        </w:rPr>
        <w:tab/>
        <w:t xml:space="preserve">                                 (16)</w:t>
      </w:r>
      <w:r w:rsidR="00756EC4" w:rsidRPr="00A454FD">
        <w:rPr>
          <w:rFonts w:ascii="Cambria Math" w:eastAsia="Times New Roman" w:hAnsi="Cambria Math" w:cs="Times New Roman"/>
          <w:kern w:val="0"/>
          <w:sz w:val="24"/>
          <w:szCs w:val="24"/>
          <w14:ligatures w14:val="none"/>
        </w:rPr>
        <w:br/>
      </w:r>
    </w:p>
    <w:p w14:paraId="6B96B2F4"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For the concentration equation:</w:t>
      </w:r>
    </w:p>
    <w:p w14:paraId="0F5C1C20" w14:textId="02517E83"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oMath>
      <w:r w:rsidR="00756EC4">
        <w:rPr>
          <w:rFonts w:ascii="Cambria Math" w:eastAsia="Times New Roman" w:hAnsi="Cambria Math" w:cs="Times New Roman"/>
          <w:kern w:val="0"/>
          <w:sz w:val="24"/>
          <w:szCs w:val="24"/>
          <w14:ligatures w14:val="none"/>
        </w:rPr>
        <w:tab/>
      </w:r>
      <w:r w:rsidR="00404217">
        <w:rPr>
          <w:rFonts w:ascii="Cambria Math" w:eastAsia="Times New Roman" w:hAnsi="Cambria Math" w:cs="Times New Roman"/>
          <w:kern w:val="0"/>
          <w:sz w:val="24"/>
          <w:szCs w:val="24"/>
          <w14:ligatures w14:val="none"/>
        </w:rPr>
        <w:t xml:space="preserve">  </w:t>
      </w:r>
      <w:r w:rsidR="00756EC4">
        <w:rPr>
          <w:rFonts w:ascii="Cambria Math" w:eastAsia="Times New Roman" w:hAnsi="Cambria Math" w:cs="Times New Roman"/>
          <w:kern w:val="0"/>
          <w:sz w:val="24"/>
          <w:szCs w:val="24"/>
          <w14:ligatures w14:val="none"/>
        </w:rPr>
        <w:t>(17)</w:t>
      </w:r>
      <w:r w:rsidR="00756EC4" w:rsidRPr="00A454FD">
        <w:rPr>
          <w:rFonts w:ascii="Cambria Math" w:eastAsia="Times New Roman" w:hAnsi="Cambria Math" w:cs="Times New Roman"/>
          <w:kern w:val="0"/>
          <w:sz w:val="24"/>
          <w:szCs w:val="24"/>
          <w14:ligatures w14:val="none"/>
        </w:rPr>
        <w:br/>
      </w:r>
    </w:p>
    <w:p w14:paraId="5BAFB73D"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 can be written in explicit form as:</w:t>
      </w:r>
    </w:p>
    <w:p w14:paraId="7F15812A" w14:textId="0A2D9E3E"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m:rPr>
            <m:sty m:val="p"/>
          </m:rPr>
          <w:rPr>
            <w:rFonts w:ascii="Cambria Math" w:eastAsia="Times New Roman" w:hAnsi="Cambria Math" w:cs="Times New Roman"/>
            <w:kern w:val="0"/>
            <w:sz w:val="24"/>
            <w:szCs w:val="24"/>
            <w14:ligatures w14:val="none"/>
          </w:rPr>
          <m:t>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oMath>
      <w:r w:rsidR="00303300">
        <w:rPr>
          <w:rFonts w:ascii="Cambria Math" w:eastAsia="Times New Roman" w:hAnsi="Cambria Math" w:cs="Times New Roman"/>
          <w:kern w:val="0"/>
          <w:sz w:val="24"/>
          <w:szCs w:val="24"/>
          <w14:ligatures w14:val="none"/>
        </w:rPr>
        <w:t xml:space="preserve">         </w:t>
      </w:r>
      <w:r w:rsidR="000B2956">
        <w:rPr>
          <w:rFonts w:ascii="Cambria Math" w:eastAsia="Times New Roman" w:hAnsi="Cambria Math" w:cs="Times New Roman"/>
          <w:kern w:val="0"/>
          <w:sz w:val="24"/>
          <w:szCs w:val="24"/>
          <w14:ligatures w14:val="none"/>
        </w:rPr>
        <w:t xml:space="preserve"> </w:t>
      </w:r>
      <w:r w:rsidR="00756EC4">
        <w:rPr>
          <w:rFonts w:ascii="Cambria Math" w:eastAsia="Times New Roman" w:hAnsi="Cambria Math" w:cs="Times New Roman"/>
          <w:kern w:val="0"/>
          <w:sz w:val="24"/>
          <w:szCs w:val="24"/>
          <w14:ligatures w14:val="none"/>
        </w:rPr>
        <w:t>(18)</w:t>
      </w:r>
      <w:r w:rsidR="00756EC4" w:rsidRPr="00A454FD">
        <w:rPr>
          <w:rFonts w:ascii="Cambria Math" w:eastAsia="Times New Roman" w:hAnsi="Cambria Math" w:cs="Times New Roman"/>
          <w:kern w:val="0"/>
          <w:sz w:val="24"/>
          <w:szCs w:val="24"/>
          <w14:ligatures w14:val="none"/>
        </w:rPr>
        <w:br/>
      </w:r>
    </w:p>
    <w:p w14:paraId="77091893" w14:textId="4E3F01D9" w:rsidR="00756EC4" w:rsidRPr="00A454FD"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 xml:space="preserve">Accordingly, the </w:t>
      </w:r>
      <w:r>
        <w:rPr>
          <w:rFonts w:ascii="Times New Roman" w:eastAsia="Times New Roman" w:hAnsi="Times New Roman" w:cs="Times New Roman"/>
          <w:kern w:val="0"/>
          <w:sz w:val="24"/>
          <w:szCs w:val="24"/>
          <w14:ligatures w14:val="none"/>
        </w:rPr>
        <w:t>completely</w:t>
      </w:r>
      <w:r w:rsidRPr="00A454FD">
        <w:rPr>
          <w:rFonts w:ascii="Times New Roman" w:eastAsia="Times New Roman" w:hAnsi="Times New Roman" w:cs="Times New Roman"/>
          <w:kern w:val="0"/>
          <w:sz w:val="24"/>
          <w:szCs w:val="24"/>
          <w14:ligatures w14:val="none"/>
        </w:rPr>
        <w:t xml:space="preserve"> transformed system is expressed as a set of seven coupled first-</w:t>
      </w:r>
      <w:r w:rsidR="00303300">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order ordinary differential equations:</w:t>
      </w:r>
    </w:p>
    <w:p w14:paraId="3300A408" w14:textId="1272AFEE" w:rsidR="00756EC4" w:rsidRPr="00A454FD" w:rsidRDefault="001865AE" w:rsidP="00756EC4">
      <w:pPr>
        <w:spacing w:after="0" w:line="240" w:lineRule="auto"/>
        <w:jc w:val="right"/>
        <w:rPr>
          <w:rFonts w:ascii="Times New Roman" w:eastAsia="Times New Roman" w:hAnsi="Times New Roman" w:cs="Times New Roman"/>
          <w:kern w:val="0"/>
          <w:sz w:val="24"/>
          <w:szCs w:val="24"/>
          <w14:ligatures w14:val="none"/>
        </w:rPr>
      </w:pPr>
      <m:oMath>
        <m:d>
          <m:dPr>
            <m:begChr m:val=""/>
            <m:endChr m:val="}"/>
            <m:ctrlPr>
              <w:rPr>
                <w:rFonts w:ascii="Cambria Math" w:eastAsia="Times New Roman" w:hAnsi="Cambria Math" w:cs="Times New Roman"/>
                <w:i/>
                <w:kern w:val="0"/>
                <w:sz w:val="24"/>
                <w:szCs w:val="24"/>
                <w14:ligatures w14:val="none"/>
              </w:rPr>
            </m:ctrlPr>
          </m:dPr>
          <m:e>
            <m:m>
              <m:mPr>
                <m:plcHide m:val="1"/>
                <m:mcs>
                  <m:mc>
                    <m:mcPr>
                      <m:count m:val="1"/>
                      <m:mcJc m:val="center"/>
                    </m:mcPr>
                  </m:mc>
                  <m:mc>
                    <m:mcPr>
                      <m:count m:val="1"/>
                      <m:mcJc m:val="left"/>
                    </m:mcPr>
                  </m:mc>
                </m:mcs>
                <m:ctrlPr>
                  <w:rPr>
                    <w:rFonts w:ascii="Cambria Math" w:eastAsia="Times New Roman" w:hAnsi="Cambria Math" w:cs="Times New Roman"/>
                    <w:kern w:val="0"/>
                    <w:sz w:val="24"/>
                    <w:szCs w:val="24"/>
                    <w14:ligatures w14:val="none"/>
                  </w:rPr>
                </m:ctrlPr>
              </m:mP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m:t>
                      </m:r>
                      <m:r>
                        <w:rPr>
                          <w:rFonts w:ascii="Cambria Math" w:eastAsia="Times New Roman" w:hAnsi="Cambria Math" w:cs="Times New Roman"/>
                          <w:kern w:val="0"/>
                          <w:sz w:val="24"/>
                          <w:szCs w:val="24"/>
                          <w14:ligatures w14:val="none"/>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num>
                    <m:den>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den>
                  </m:f>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Pr</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num>
                    <m:den>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Rd</m:t>
                      </m:r>
                    </m:den>
                  </m:f>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r>
                    <m:rPr>
                      <m:sty m:val="p"/>
                    </m:rPr>
                    <w:rPr>
                      <w:rFonts w:ascii="Cambria Math" w:eastAsia="Times New Roman" w:hAnsi="Cambria Math" w:cs="Times New Roman"/>
                      <w:kern w:val="0"/>
                      <w:sz w:val="24"/>
                      <w:szCs w:val="24"/>
                      <w14:ligatures w14:val="none"/>
                    </w:rPr>
                    <m:t>.</m:t>
                  </m:r>
                </m:e>
              </m:mr>
            </m:m>
          </m:e>
        </m:d>
      </m:oMath>
      <w:r w:rsidR="00756EC4">
        <w:rPr>
          <w:rFonts w:ascii="Cambria Math" w:eastAsia="Times New Roman" w:hAnsi="Cambria Math" w:cs="Times New Roman"/>
          <w:kern w:val="0"/>
          <w:sz w:val="24"/>
          <w:szCs w:val="24"/>
          <w14:ligatures w14:val="none"/>
        </w:rPr>
        <w:tab/>
        <w:t xml:space="preserve">  (19)</w:t>
      </w:r>
    </w:p>
    <w:p w14:paraId="3AA19EA6" w14:textId="77777777" w:rsidR="00756EC4" w:rsidRPr="00A454FD" w:rsidRDefault="00756EC4" w:rsidP="00756EC4">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54FD">
        <w:rPr>
          <w:rFonts w:ascii="Arial" w:eastAsia="Times New Roman" w:hAnsi="Arial" w:cs="Arial"/>
          <w:vanish/>
          <w:kern w:val="0"/>
          <w:sz w:val="16"/>
          <w:szCs w:val="16"/>
          <w14:ligatures w14:val="none"/>
        </w:rPr>
        <w:t>Top of Form</w:t>
      </w:r>
    </w:p>
    <w:p w14:paraId="11BAFF8F" w14:textId="77777777" w:rsidR="000E0A26" w:rsidRPr="00AE530E" w:rsidRDefault="000E0A26" w:rsidP="00776091">
      <w:pPr>
        <w:spacing w:after="0" w:line="240" w:lineRule="auto"/>
        <w:jc w:val="right"/>
        <w:rPr>
          <w:rFonts w:ascii="Times New Roman" w:eastAsia="Times New Roman" w:hAnsi="Times New Roman" w:cs="Times New Roman"/>
          <w:kern w:val="0"/>
          <w:sz w:val="24"/>
          <w:szCs w:val="24"/>
          <w14:ligatures w14:val="none"/>
        </w:rPr>
      </w:pPr>
    </w:p>
    <w:p w14:paraId="2E15DA44" w14:textId="15350ECF" w:rsidR="00586B9A" w:rsidRPr="00AE530E" w:rsidRDefault="000E0A26" w:rsidP="00B1791A">
      <w:pPr>
        <w:spacing w:after="0" w:line="240" w:lineRule="auto"/>
        <w:rPr>
          <w:rFonts w:ascii="Times New Roman" w:eastAsia="Times New Roman" w:hAnsi="Times New Roman" w:cs="Times New Roman"/>
          <w:kern w:val="0"/>
          <w:sz w:val="24"/>
          <w:szCs w:val="24"/>
          <w14:ligatures w14:val="none"/>
        </w:rPr>
      </w:pPr>
      <w:r w:rsidRPr="00AE530E">
        <w:rPr>
          <w:rFonts w:ascii="Times New Roman" w:eastAsia="Times New Roman" w:hAnsi="Times New Roman" w:cs="Times New Roman"/>
          <w:kern w:val="0"/>
          <w:sz w:val="24"/>
          <w:szCs w:val="24"/>
          <w14:ligatures w14:val="none"/>
        </w:rPr>
        <w:t>The converted boundary conditions are given as</w:t>
      </w:r>
    </w:p>
    <w:p w14:paraId="5BA0E9D3" w14:textId="77777777" w:rsidR="00137DA0" w:rsidRPr="00AE530E" w:rsidRDefault="00137DA0" w:rsidP="00B1791A">
      <w:pPr>
        <w:spacing w:after="0" w:line="240" w:lineRule="auto"/>
        <w:rPr>
          <w:rFonts w:ascii="Times New Roman" w:eastAsia="Times New Roman" w:hAnsi="Times New Roman" w:cs="Times New Roman"/>
          <w:kern w:val="0"/>
          <w:sz w:val="24"/>
          <w:szCs w:val="24"/>
          <w14:ligatures w14:val="none"/>
        </w:rPr>
      </w:pPr>
    </w:p>
    <w:p w14:paraId="28AEDA49" w14:textId="30730068" w:rsidR="00D200D2" w:rsidRDefault="001865AE" w:rsidP="00322C93">
      <w:pPr>
        <w:spacing w:after="0" w:line="240" w:lineRule="auto"/>
        <w:jc w:val="right"/>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r>
          <w:rPr>
            <w:rFonts w:ascii="Cambria Math" w:hAnsi="Cambria Math" w:cs="Times New Roman"/>
            <w:sz w:val="24"/>
            <w:szCs w:val="24"/>
          </w:rPr>
          <m:t>Bi</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0</m:t>
                </m:r>
              </m:e>
            </m:d>
          </m:e>
        </m:d>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7</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w:bookmarkStart w:id="5" w:name="_Hlk223258619"/>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w:bookmarkEnd w:id="5"/>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m:oMath>
      <w:r w:rsidR="00AD67C8" w:rsidRPr="00AE530E">
        <w:rPr>
          <w:rFonts w:ascii="Times New Roman" w:eastAsia="Times New Roman" w:hAnsi="Times New Roman" w:cs="Times New Roman"/>
          <w:sz w:val="24"/>
          <w:szCs w:val="24"/>
        </w:rPr>
        <w:tab/>
        <w:t>(</w:t>
      </w:r>
      <w:r w:rsidR="007A5E4A">
        <w:rPr>
          <w:rFonts w:ascii="Times New Roman" w:eastAsia="Times New Roman" w:hAnsi="Times New Roman" w:cs="Times New Roman"/>
          <w:sz w:val="24"/>
          <w:szCs w:val="24"/>
        </w:rPr>
        <w:t>20</w:t>
      </w:r>
      <w:r w:rsidR="00AD67C8" w:rsidRPr="00AE530E">
        <w:rPr>
          <w:rFonts w:ascii="Times New Roman" w:eastAsia="Times New Roman" w:hAnsi="Times New Roman" w:cs="Times New Roman"/>
          <w:sz w:val="24"/>
          <w:szCs w:val="24"/>
        </w:rPr>
        <w:t>)</w:t>
      </w:r>
    </w:p>
    <w:p w14:paraId="27C7E8FA" w14:textId="77777777" w:rsidR="006407C6" w:rsidRDefault="006407C6" w:rsidP="00322C93">
      <w:pPr>
        <w:spacing w:after="0" w:line="240" w:lineRule="auto"/>
        <w:jc w:val="right"/>
        <w:rPr>
          <w:rFonts w:ascii="Times New Roman" w:eastAsia="Times New Roman" w:hAnsi="Times New Roman" w:cs="Times New Roman"/>
          <w:sz w:val="24"/>
          <w:szCs w:val="24"/>
        </w:rPr>
      </w:pPr>
    </w:p>
    <w:p w14:paraId="24FC53EE" w14:textId="77777777" w:rsidR="006407C6" w:rsidRDefault="006407C6" w:rsidP="00640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heat and mass transfer characteristics, along with the skin-friction coefficient, are the main engineering quantities of interest because they directly measure the transport processes within the boundary layer. Specifically, the skin-friction coefficient measures the wall shear stress caused by viscous effects, reflecting the momentum transfer between the fluid and the surface. In contrast, the Nusselt number and Sherwood number indicate the rates of thermal and solutal transport at the surface, respectively, showing the relative strength of convective versus diffusive mechanisms. These dimensionless parameters are especially important for evaluating the efficiency of thermal systems, predicting surface drag, and assessing the overall performance of processes involving heat and mass transfer. Therefore, they are defined as follows.</w:t>
      </w:r>
    </w:p>
    <w:p w14:paraId="7F2C981D" w14:textId="77777777" w:rsidR="006407C6" w:rsidRDefault="006407C6" w:rsidP="006407C6">
      <w:pPr>
        <w:spacing w:after="0" w:line="240" w:lineRule="auto"/>
        <w:jc w:val="both"/>
        <w:rPr>
          <w:rFonts w:ascii="Times New Roman" w:hAnsi="Times New Roman" w:cs="Times New Roman"/>
          <w:sz w:val="24"/>
          <w:szCs w:val="24"/>
        </w:rPr>
      </w:pPr>
    </w:p>
    <w:p w14:paraId="6CD49BC0" w14:textId="1E6D437D" w:rsidR="006407C6" w:rsidRDefault="001865AE" w:rsidP="006407C6">
      <w:pPr>
        <w:spacing w:after="0" w:line="240" w:lineRule="auto"/>
        <w:jc w:val="right"/>
        <w:rPr>
          <w:rFonts w:eastAsiaTheme="minorEastAsia"/>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ρ</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w</m:t>
                </m:r>
              </m:sub>
              <m:sup>
                <m:r>
                  <w:rPr>
                    <w:rFonts w:ascii="Cambria Math" w:eastAsia="Times New Roman" w:hAnsi="Cambria Math" w:cs="Times New Roman"/>
                    <w:kern w:val="0"/>
                    <w:sz w:val="24"/>
                    <w:szCs w:val="24"/>
                    <w14:ligatures w14:val="none"/>
                  </w:rPr>
                  <m:t>2</m:t>
                </m:r>
              </m:sup>
            </m:sSubSup>
          </m:den>
        </m:f>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r</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k</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m:rPr>
                    <m:sty m:val="p"/>
                  </m:rPr>
                  <w:rPr>
                    <w:rFonts w:ascii="Cambria Math" w:eastAsia="Times New Roman" w:hAnsi="Cambria Math" w:cs="Times New Roman"/>
                    <w:kern w:val="0"/>
                    <w:sz w:val="24"/>
                    <w:szCs w:val="24"/>
                    <w14:ligatures w14:val="none"/>
                  </w:rPr>
                  <m:t>∞</m:t>
                </m:r>
              </m:sub>
            </m:sSub>
            <m:r>
              <w:rPr>
                <w:rFonts w:ascii="Cambria Math" w:eastAsia="Times New Roman" w:hAnsi="Cambria Math" w:cs="Times New Roman"/>
                <w:kern w:val="0"/>
                <w:sz w:val="24"/>
                <w:szCs w:val="24"/>
                <w14:ligatures w14:val="none"/>
              </w:rPr>
              <m:t>)</m:t>
            </m:r>
          </m:den>
        </m:f>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h</m:t>
            </m:r>
          </m:e>
          <m:sub>
            <m:r>
              <w:rPr>
                <w:rFonts w:ascii="Cambria Math" w:eastAsia="Times New Roman" w:hAnsi="Cambria Math" w:cs="Times New Roman"/>
                <w:kern w:val="0"/>
                <w:sz w:val="24"/>
                <w:szCs w:val="24"/>
                <w14:ligatures w14:val="none"/>
              </w:rPr>
              <m:t>r</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j</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D</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m:rPr>
                    <m:sty m:val="p"/>
                  </m:rPr>
                  <w:rPr>
                    <w:rFonts w:ascii="Cambria Math" w:eastAsia="Times New Roman" w:hAnsi="Cambria Math" w:cs="Times New Roman"/>
                    <w:kern w:val="0"/>
                    <w:sz w:val="24"/>
                    <w:szCs w:val="24"/>
                    <w14:ligatures w14:val="none"/>
                  </w:rPr>
                  <m:t>∞</m:t>
                </m:r>
              </m:sub>
            </m:sSub>
            <m:r>
              <w:rPr>
                <w:rFonts w:ascii="Cambria Math" w:eastAsia="Times New Roman" w:hAnsi="Cambria Math" w:cs="Times New Roman"/>
                <w:kern w:val="0"/>
                <w:sz w:val="24"/>
                <w:szCs w:val="24"/>
                <w14:ligatures w14:val="none"/>
              </w:rPr>
              <m:t>)</m:t>
            </m:r>
          </m:den>
        </m:f>
      </m:oMath>
      <w:r w:rsidR="006407C6">
        <w:rPr>
          <w:rFonts w:eastAsiaTheme="minorEastAsia"/>
          <w:kern w:val="0"/>
          <w:sz w:val="24"/>
          <w:szCs w:val="24"/>
          <w14:ligatures w14:val="none"/>
        </w:rPr>
        <w:tab/>
        <w:t xml:space="preserve">                                 (21)</w:t>
      </w:r>
    </w:p>
    <w:p w14:paraId="55EFF179" w14:textId="77777777" w:rsidR="00745C2A" w:rsidRDefault="00745C2A" w:rsidP="009A4322">
      <w:pPr>
        <w:spacing w:after="0" w:line="240" w:lineRule="auto"/>
        <w:rPr>
          <w:rFonts w:ascii="Times New Roman" w:eastAsiaTheme="minorEastAsia" w:hAnsi="Times New Roman" w:cs="Times New Roman"/>
          <w:kern w:val="0"/>
          <w:sz w:val="24"/>
          <w:szCs w:val="24"/>
          <w14:ligatures w14:val="none"/>
        </w:rPr>
      </w:pPr>
    </w:p>
    <w:p w14:paraId="29A835A1" w14:textId="77777777" w:rsidR="007D1C86" w:rsidRPr="007D1C86" w:rsidRDefault="007D1C86" w:rsidP="007D1C86">
      <w:pPr>
        <w:jc w:val="both"/>
        <w:rPr>
          <w:rFonts w:ascii="Times New Roman" w:eastAsia="Times New Roman" w:hAnsi="Times New Roman" w:cs="Times New Roman"/>
          <w:kern w:val="0"/>
          <w:sz w:val="24"/>
          <w:szCs w:val="24"/>
          <w14:ligatures w14:val="none"/>
        </w:rPr>
      </w:pPr>
      <w:r w:rsidRPr="007D1C86">
        <w:rPr>
          <w:rFonts w:ascii="Times New Roman" w:eastAsia="Times New Roman" w:hAnsi="Times New Roman" w:cs="Times New Roman"/>
          <w:kern w:val="0"/>
          <w:sz w:val="24"/>
          <w:szCs w:val="24"/>
          <w14:ligatures w14:val="none"/>
        </w:rPr>
        <w:t>The wall shear stress, wall heat flux, and wall mass flux, which quantify the rates of momentum, thermal energy, and species transport at the surface, are respectively defined as</w:t>
      </w:r>
    </w:p>
    <w:p w14:paraId="7C629523" w14:textId="77777777" w:rsidR="00AE2B0B" w:rsidRDefault="001865AE" w:rsidP="00D6606D">
      <w:pPr>
        <w:jc w:val="right"/>
        <w:rPr>
          <w:rFonts w:ascii="Cambria Math" w:eastAsia="Times New Roman" w:hAnsi="Cambria Math"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μ</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u</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k</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T</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j</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D</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C</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oMath>
      <w:r w:rsidR="00D6606D">
        <w:rPr>
          <w:rFonts w:ascii="Cambria Math" w:eastAsia="Times New Roman" w:hAnsi="Cambria Math" w:cs="Times New Roman"/>
          <w:kern w:val="0"/>
          <w:sz w:val="24"/>
          <w:szCs w:val="24"/>
          <w14:ligatures w14:val="none"/>
        </w:rPr>
        <w:tab/>
        <w:t xml:space="preserve">           (22)</w:t>
      </w:r>
    </w:p>
    <w:p w14:paraId="351E2826" w14:textId="39E6E089" w:rsidR="007D1C86" w:rsidRPr="007D1C86" w:rsidRDefault="007D1C86" w:rsidP="00AE2B0B">
      <w:pPr>
        <w:jc w:val="both"/>
        <w:rPr>
          <w:rFonts w:ascii="Times New Roman" w:hAnsi="Times New Roman" w:cs="Times New Roman"/>
          <w:sz w:val="24"/>
          <w:szCs w:val="24"/>
        </w:rPr>
      </w:pPr>
      <w:r w:rsidRPr="007D1C8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w</m:t>
            </m:r>
          </m:sub>
        </m:sSub>
        <m:r>
          <w:rPr>
            <w:rFonts w:ascii="Cambria Math" w:hAnsi="Cambria Math" w:cs="Times New Roman"/>
            <w:sz w:val="24"/>
            <w:szCs w:val="24"/>
          </w:rPr>
          <m:t xml:space="preserve"> </m:t>
        </m:r>
      </m:oMath>
      <w:r w:rsidRPr="007D1C86">
        <w:rPr>
          <w:rFonts w:ascii="Times New Roman" w:hAnsi="Times New Roman" w:cs="Times New Roman"/>
          <w:sz w:val="24"/>
          <w:szCs w:val="24"/>
        </w:rPr>
        <w:t xml:space="preserve">represents the shear force per unit area exerted by the fluid due to viscous effects,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r>
          <w:rPr>
            <w:rFonts w:ascii="Cambria Math" w:hAnsi="Cambria Math" w:cs="Times New Roman"/>
            <w:sz w:val="24"/>
            <w:szCs w:val="24"/>
          </w:rPr>
          <m:t xml:space="preserve"> </m:t>
        </m:r>
      </m:oMath>
      <w:r w:rsidRPr="007D1C86">
        <w:rPr>
          <w:rFonts w:ascii="Times New Roman" w:hAnsi="Times New Roman" w:cs="Times New Roman"/>
          <w:sz w:val="24"/>
          <w:szCs w:val="24"/>
        </w:rPr>
        <w:t xml:space="preserve">denotes the conductive heat flux at the wall in accordance with Fourier’s law, and </w:t>
      </w:r>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w</m:t>
            </m:r>
          </m:sub>
        </m:sSub>
      </m:oMath>
      <w:r w:rsidRPr="007D1C86">
        <w:rPr>
          <w:rFonts w:ascii="Times New Roman" w:hAnsi="Times New Roman" w:cs="Times New Roman"/>
          <w:sz w:val="24"/>
          <w:szCs w:val="24"/>
        </w:rPr>
        <w:t xml:space="preserve">corresponds to the diffusive mass flux governed by Fick’s law. </w:t>
      </w:r>
    </w:p>
    <w:p w14:paraId="380D4803" w14:textId="3F3B6C0F" w:rsidR="006407C6" w:rsidRDefault="006407C6" w:rsidP="0052421F">
      <w:pPr>
        <w:spacing w:after="0" w:line="240" w:lineRule="auto"/>
        <w:jc w:val="both"/>
        <w:rPr>
          <w:rFonts w:ascii="Times New Roman" w:eastAsia="Times New Roman" w:hAnsi="Times New Roman" w:cs="Times New Roman"/>
          <w:kern w:val="0"/>
          <w:sz w:val="24"/>
          <w:szCs w:val="24"/>
          <w14:ligatures w14:val="none"/>
        </w:rPr>
      </w:pPr>
      <w:r w:rsidRPr="008A2BE6">
        <w:rPr>
          <w:rFonts w:ascii="Times New Roman" w:hAnsi="Times New Roman" w:cs="Times New Roman"/>
          <w:sz w:val="24"/>
          <w:szCs w:val="24"/>
        </w:rPr>
        <w:t>Upon applying the similarity transformations defined in Eq. (6), the engineering quantities of interest are recast into their corresponding similarity forms. In this framework, the skin-friction coefficient, Nusselt number, and Sherwood number are expressed in terms of the wall gradients of the dimensionless velocity, temperature, and concentration functions. Consequently, these transport characteristics are fully described by the surface values of the transformed variables</w:t>
      </w:r>
      <w:r>
        <w:rPr>
          <w:rFonts w:ascii="Times New Roman" w:hAnsi="Times New Roman" w:cs="Times New Roman"/>
          <w:sz w:val="24"/>
          <w:szCs w:val="24"/>
        </w:rPr>
        <w:t>.</w:t>
      </w:r>
      <w:r w:rsidRPr="00E377E4">
        <w:rPr>
          <w:rFonts w:ascii="Times New Roman" w:eastAsia="Times New Roman" w:hAnsi="Times New Roman" w:cs="Times New Roman"/>
          <w:vanish/>
          <w:kern w:val="0"/>
          <w:sz w:val="24"/>
          <w:szCs w:val="24"/>
          <w14:ligatures w14:val="none"/>
        </w:rPr>
        <w:t>Bottom of Form</w:t>
      </w:r>
    </w:p>
    <w:p w14:paraId="709078BF" w14:textId="77777777" w:rsidR="006407C6" w:rsidRPr="001448DC" w:rsidRDefault="001865AE" w:rsidP="006407C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r>
            <m:rPr>
              <m:nor/>
            </m:rPr>
            <w:rPr>
              <w:rFonts w:ascii="Times New Roman" w:eastAsia="Times New Roman" w:hAnsi="Times New Roman" w:cs="Times New Roman"/>
              <w:kern w:val="0"/>
              <w:sz w:val="24"/>
              <w:szCs w:val="24"/>
              <w14:ligatures w14:val="none"/>
            </w:rPr>
            <m:t> </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Γ</m:t>
              </m:r>
            </m:num>
            <m:den>
              <m:r>
                <w:rPr>
                  <w:rFonts w:ascii="Cambria Math" w:eastAsia="Times New Roman" w:hAnsi="Cambria Math" w:cs="Times New Roman"/>
                  <w:kern w:val="0"/>
                  <w:sz w:val="24"/>
                  <w:szCs w:val="24"/>
                  <w14:ligatures w14:val="none"/>
                </w:rPr>
                <m:t>3</m:t>
              </m:r>
            </m:den>
          </m:f>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3</m:t>
              </m:r>
            </m:sup>
          </m:sSup>
        </m:oMath>
      </m:oMathPara>
    </w:p>
    <w:p w14:paraId="71753989" w14:textId="772910FD" w:rsidR="006407C6" w:rsidRPr="00E377E4" w:rsidRDefault="006407C6" w:rsidP="006407C6">
      <w:pPr>
        <w:spacing w:before="100" w:beforeAutospacing="1" w:after="100" w:afterAutospacing="1" w:line="240" w:lineRule="auto"/>
        <w:jc w:val="right"/>
        <w:rPr>
          <w:rFonts w:ascii="Times New Roman" w:eastAsia="Times New Roman" w:hAnsi="Times New Roman" w:cs="Times New Roman"/>
          <w:vanish/>
          <w:kern w:val="0"/>
          <w:sz w:val="24"/>
          <w:szCs w:val="24"/>
          <w14:ligatures w14:val="none"/>
        </w:rPr>
      </w:pPr>
      <m:oMath>
        <m:r>
          <w:rPr>
            <w:rFonts w:ascii="Cambria Math" w:eastAsia="Times New Roman" w:hAnsi="Cambria Math" w:cs="Times New Roman"/>
            <w:kern w:val="0"/>
            <w:sz w:val="24"/>
            <w:szCs w:val="24"/>
            <w14:ligatures w14:val="none"/>
          </w:rPr>
          <m:t>N</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r</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1+Rd</m:t>
            </m:r>
          </m:e>
        </m:d>
        <m:r>
          <m:rPr>
            <m:nor/>
          </m:rPr>
          <w:rPr>
            <w:rFonts w:ascii="Times New Roman" w:eastAsia="Times New Roman" w:hAnsi="Times New Roman" w:cs="Times New Roman"/>
            <w:kern w:val="0"/>
            <w:sz w:val="24"/>
            <w:szCs w:val="24"/>
            <w14:ligatures w14:val="none"/>
          </w:rPr>
          <m:t> </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θ</m:t>
            </m:r>
          </m:e>
          <m:sup>
            <m:r>
              <m:rPr>
                <m:sty m:val="p"/>
              </m:rPr>
              <w:rPr>
                <w:rFonts w:ascii="Cambria Math" w:eastAsia="Times New Roman" w:hAnsi="Cambria Math" w:cs="Times New Roman"/>
                <w:kern w:val="0"/>
                <w:sz w:val="24"/>
                <w:szCs w:val="24"/>
                <w14:ligatures w14:val="none"/>
              </w:rPr>
              <m:t>'</m:t>
            </m:r>
          </m:sup>
        </m:s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0</m:t>
            </m:r>
          </m:e>
        </m:d>
        <m:r>
          <w:rPr>
            <w:rFonts w:ascii="Cambria Math" w:eastAsia="Times New Roman" w:hAnsi="Cambria Math" w:cs="Times New Roman"/>
            <w:kern w:val="0"/>
            <w:sz w:val="24"/>
            <w:szCs w:val="24"/>
            <w14:ligatures w14:val="none"/>
          </w:rPr>
          <m:t>, S</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h</m:t>
            </m:r>
          </m:e>
          <m:sub>
            <m:r>
              <w:rPr>
                <w:rFonts w:ascii="Cambria Math" w:eastAsia="Times New Roman" w:hAnsi="Cambria Math" w:cs="Times New Roman"/>
                <w:kern w:val="0"/>
                <w:sz w:val="24"/>
                <w:szCs w:val="24"/>
                <w14:ligatures w14:val="none"/>
              </w:rPr>
              <m:t>r</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ϕ</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oMath>
      <w:r>
        <w:rPr>
          <w:rFonts w:ascii="Times New Roman" w:eastAsia="Times New Roman" w:hAnsi="Times New Roman" w:cs="Times New Roman"/>
          <w:kern w:val="0"/>
          <w:sz w:val="24"/>
          <w:szCs w:val="24"/>
          <w14:ligatures w14:val="none"/>
        </w:rPr>
        <w:tab/>
        <w:t xml:space="preserve">           (2</w:t>
      </w:r>
      <w:r w:rsidR="004C2518">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p>
    <w:p w14:paraId="5B5A01CB" w14:textId="77777777" w:rsidR="006407C6" w:rsidRDefault="006407C6" w:rsidP="006407C6">
      <w:pPr>
        <w:spacing w:after="0" w:line="240" w:lineRule="auto"/>
        <w:rPr>
          <w:rFonts w:ascii="Times New Roman" w:eastAsia="Times New Roman" w:hAnsi="Times New Roman" w:cs="Times New Roman"/>
          <w:sz w:val="24"/>
          <w:szCs w:val="24"/>
        </w:rPr>
      </w:pPr>
    </w:p>
    <w:p w14:paraId="5B621391" w14:textId="16A39231" w:rsidR="00D4403A" w:rsidRPr="00AE530E" w:rsidRDefault="00EC24B2" w:rsidP="001F1CBB">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 xml:space="preserve"> </w:t>
      </w:r>
    </w:p>
    <w:p w14:paraId="227065F1" w14:textId="77777777" w:rsidR="00586B9A" w:rsidRPr="00586B9A" w:rsidRDefault="00586B9A" w:rsidP="00586B9A">
      <w:pPr>
        <w:pBdr>
          <w:bottom w:val="single" w:sz="6" w:space="1" w:color="auto"/>
        </w:pBdr>
        <w:spacing w:after="0" w:line="240" w:lineRule="auto"/>
        <w:jc w:val="center"/>
        <w:rPr>
          <w:rFonts w:ascii="Arial" w:eastAsia="Times New Roman" w:hAnsi="Arial" w:cs="Arial"/>
          <w:vanish/>
          <w:kern w:val="0"/>
          <w:sz w:val="16"/>
          <w:szCs w:val="16"/>
          <w14:ligatures w14:val="none"/>
        </w:rPr>
      </w:pPr>
      <w:r w:rsidRPr="00586B9A">
        <w:rPr>
          <w:rFonts w:ascii="Arial" w:eastAsia="Times New Roman" w:hAnsi="Arial" w:cs="Arial"/>
          <w:vanish/>
          <w:kern w:val="0"/>
          <w:sz w:val="16"/>
          <w:szCs w:val="16"/>
          <w14:ligatures w14:val="none"/>
        </w:rPr>
        <w:t>Top of Form</w:t>
      </w:r>
    </w:p>
    <w:p w14:paraId="4D039415" w14:textId="77777777" w:rsidR="00586B9A" w:rsidRPr="00586B9A" w:rsidRDefault="00586B9A" w:rsidP="00586B9A">
      <w:pPr>
        <w:pBdr>
          <w:top w:val="single" w:sz="6" w:space="1" w:color="auto"/>
        </w:pBdr>
        <w:spacing w:after="0" w:line="240" w:lineRule="auto"/>
        <w:jc w:val="center"/>
        <w:rPr>
          <w:rFonts w:ascii="Arial" w:eastAsia="Times New Roman" w:hAnsi="Arial" w:cs="Arial"/>
          <w:vanish/>
          <w:kern w:val="0"/>
          <w:sz w:val="16"/>
          <w:szCs w:val="16"/>
          <w14:ligatures w14:val="none"/>
        </w:rPr>
      </w:pPr>
      <w:r w:rsidRPr="00586B9A">
        <w:rPr>
          <w:rFonts w:ascii="Arial" w:eastAsia="Times New Roman" w:hAnsi="Arial" w:cs="Arial"/>
          <w:vanish/>
          <w:kern w:val="0"/>
          <w:sz w:val="16"/>
          <w:szCs w:val="16"/>
          <w14:ligatures w14:val="none"/>
        </w:rPr>
        <w:t>Bottom of Form</w:t>
      </w:r>
    </w:p>
    <w:p w14:paraId="5B2BE846" w14:textId="02BD65AF" w:rsidR="00D32CF0" w:rsidRDefault="00986CD4"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5</w:t>
      </w:r>
      <w:r w:rsidR="00D32CF0">
        <w:rPr>
          <w:rFonts w:ascii="Times New Roman" w:hAnsi="Times New Roman" w:cs="Times New Roman"/>
          <w:sz w:val="24"/>
          <w:szCs w:val="24"/>
          <w:lang w:val="en-GB"/>
        </w:rPr>
        <w:t>.</w:t>
      </w:r>
      <w:r w:rsidR="00D32CF0">
        <w:rPr>
          <w:rFonts w:ascii="Times New Roman" w:hAnsi="Times New Roman" w:cs="Times New Roman"/>
          <w:sz w:val="24"/>
          <w:szCs w:val="24"/>
          <w:lang w:val="en-GB"/>
        </w:rPr>
        <w:tab/>
      </w:r>
      <w:r w:rsidR="00D32CF0" w:rsidRPr="00595188">
        <w:rPr>
          <w:rFonts w:ascii="Times New Roman" w:hAnsi="Times New Roman" w:cs="Times New Roman"/>
          <w:b/>
          <w:bCs/>
          <w:sz w:val="24"/>
          <w:szCs w:val="24"/>
          <w:lang w:val="en-GB"/>
        </w:rPr>
        <w:t>Results and Discussions</w:t>
      </w:r>
    </w:p>
    <w:p w14:paraId="60D1CCD9" w14:textId="0ED5D9EB" w:rsidR="002D7F7B" w:rsidRPr="002D7F7B" w:rsidRDefault="002D7F7B" w:rsidP="002F36E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D7F7B">
        <w:rPr>
          <w:rFonts w:ascii="Times New Roman" w:eastAsia="Times New Roman" w:hAnsi="Times New Roman" w:cs="Times New Roman"/>
          <w:kern w:val="0"/>
          <w:sz w:val="24"/>
          <w:szCs w:val="24"/>
          <w14:ligatures w14:val="none"/>
        </w:rPr>
        <w:t>Before presenting the graphical results, it is instructive to briefly reiterate the physical framework underpinning the present analysis. This study investigates the coupled magnetohydrodynamic flow and transport behavior of a Powell–Eyring nanofluid over a radially stretching surface, incorporating nonlinear thermal radiation, Arrhenius-type activation energy, chemical reaction, viscous dissipation, Brownian motion, thermophoresis, and Newtonian heating. The Powell–Eyring model captures the non-Newtonian characteristics under finite shear, while the activation energy formulation accounts for temperature-dependent chemical kinetics within the concentration field.</w:t>
      </w:r>
      <w:r w:rsidR="005E2133">
        <w:rPr>
          <w:rFonts w:ascii="Times New Roman" w:eastAsia="Times New Roman" w:hAnsi="Times New Roman" w:cs="Times New Roman"/>
          <w:kern w:val="0"/>
          <w:sz w:val="24"/>
          <w:szCs w:val="24"/>
          <w14:ligatures w14:val="none"/>
        </w:rPr>
        <w:t xml:space="preserve"> </w:t>
      </w:r>
      <w:r w:rsidRPr="002D7F7B">
        <w:rPr>
          <w:rFonts w:ascii="Times New Roman" w:eastAsia="Times New Roman" w:hAnsi="Times New Roman" w:cs="Times New Roman"/>
          <w:kern w:val="0"/>
          <w:sz w:val="24"/>
          <w:szCs w:val="24"/>
          <w14:ligatures w14:val="none"/>
        </w:rPr>
        <w:t xml:space="preserve">The numerical solutions of the transformed similarity equations </w:t>
      </w:r>
      <w:r w:rsidRPr="002D7F7B">
        <w:rPr>
          <w:rFonts w:ascii="Times New Roman" w:eastAsia="Times New Roman" w:hAnsi="Times New Roman" w:cs="Times New Roman"/>
          <w:kern w:val="0"/>
          <w:sz w:val="24"/>
          <w:szCs w:val="24"/>
          <w14:ligatures w14:val="none"/>
        </w:rPr>
        <w:lastRenderedPageBreak/>
        <w:t>are presented graphically in Figures 1–18 to elucidate the effects of key governing parameters—including magnetic interaction, radiation, Eckert number, Brownian motion, thermophoresis, activation energy, Newtonian heating, concentration slip, Powell–Eyring fluid parameter, Darcy number, Schmidt number, chemical reaction, and Prandtl number—on the velocity, temperature, and concentration distributions. Particular emphasis is placed on boundary-layer thickness, peak responses, and asymptotic behavior, as well as their implications for the skin-friction coefficient, Nusselt number, and Sherwood number, thereby providing insight into the interplay among the coupled transport mechanisms.</w:t>
      </w:r>
    </w:p>
    <w:p w14:paraId="2C29F818" w14:textId="56AABC05" w:rsidR="009C343D" w:rsidRPr="009C343D" w:rsidRDefault="009C343D" w:rsidP="00A036C9">
      <w:pPr>
        <w:pStyle w:val="NormalWeb"/>
        <w:jc w:val="both"/>
      </w:pPr>
      <m:oMathPara>
        <m:oMath>
          <m:r>
            <w:rPr>
              <w:rFonts w:ascii="Cambria Math" w:hAnsi="Cambria Math"/>
              <w:i/>
              <w:noProof/>
            </w:rPr>
            <w:drawing>
              <wp:inline distT="0" distB="0" distL="0" distR="0" wp14:anchorId="6C23C07C" wp14:editId="5AA01F44">
                <wp:extent cx="5394960" cy="3566160"/>
                <wp:effectExtent l="0" t="0" r="0" b="0"/>
                <wp:docPr id="78659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4626D915" w14:textId="6B2B6C62" w:rsidR="009C343D" w:rsidRDefault="00BF4B32" w:rsidP="00BF4B32">
      <w:pPr>
        <w:pStyle w:val="NormalWeb"/>
        <w:ind w:left="720" w:firstLine="720"/>
        <w:jc w:val="both"/>
      </w:pPr>
      <w:r>
        <w:t xml:space="preserve">   </w:t>
      </w:r>
      <w:r w:rsidR="009C343D">
        <w:t xml:space="preserve">Figure 1. Influence of </w:t>
      </w:r>
      <w:r w:rsidR="006F5087">
        <w:t>the magnetic</w:t>
      </w:r>
      <w:r w:rsidR="009C343D">
        <w:t xml:space="preserve"> field </w:t>
      </w:r>
      <w:r w:rsidR="00F008EB">
        <w:t xml:space="preserve">parameter </w:t>
      </w:r>
      <w:r w:rsidR="009C343D">
        <w:t>on the velocity profile</w:t>
      </w:r>
    </w:p>
    <w:p w14:paraId="3508483B" w14:textId="2AFF7B3E" w:rsidR="00C96C04" w:rsidRPr="00172EE5" w:rsidRDefault="00C96C04" w:rsidP="00BF4B32">
      <w:pPr>
        <w:pStyle w:val="NormalWeb"/>
        <w:ind w:left="720" w:firstLine="720"/>
        <w:jc w:val="both"/>
      </w:pPr>
      <m:oMathPara>
        <m:oMathParaPr>
          <m:jc m:val="center"/>
        </m:oMathParaPr>
        <m:oMath>
          <m:r>
            <w:rPr>
              <w:rFonts w:ascii="Cambria Math" w:hAnsi="Cambria Math"/>
              <w:i/>
              <w:noProof/>
            </w:rPr>
            <w:lastRenderedPageBreak/>
            <w:drawing>
              <wp:inline distT="0" distB="0" distL="0" distR="0" wp14:anchorId="0EED044D" wp14:editId="340C2B91">
                <wp:extent cx="5065776" cy="3566160"/>
                <wp:effectExtent l="0" t="0" r="1905" b="0"/>
                <wp:docPr id="1061664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5776" cy="3566160"/>
                        </a:xfrm>
                        <a:prstGeom prst="rect">
                          <a:avLst/>
                        </a:prstGeom>
                        <a:noFill/>
                        <a:ln>
                          <a:noFill/>
                        </a:ln>
                      </pic:spPr>
                    </pic:pic>
                  </a:graphicData>
                </a:graphic>
              </wp:inline>
            </w:drawing>
          </m:r>
        </m:oMath>
      </m:oMathPara>
    </w:p>
    <w:p w14:paraId="5326D0B9" w14:textId="201EEDF6" w:rsidR="005C1AD9" w:rsidRDefault="00C96C04" w:rsidP="002F26A7">
      <w:pPr>
        <w:pStyle w:val="NormalWeb"/>
        <w:ind w:firstLine="720"/>
        <w:jc w:val="center"/>
      </w:pPr>
      <w:r>
        <w:t>Figure 2. Velocity profile for variation in the Darcy porosity number</w:t>
      </w:r>
    </w:p>
    <w:p w14:paraId="5DAC3DE5" w14:textId="11F42098" w:rsidR="00BA20A8" w:rsidRPr="00172EE5" w:rsidRDefault="002B2259" w:rsidP="002F26A7">
      <w:pPr>
        <w:pStyle w:val="NormalWeb"/>
        <w:ind w:firstLine="720"/>
        <w:jc w:val="center"/>
      </w:pPr>
      <m:oMathPara>
        <m:oMathParaPr>
          <m:jc m:val="center"/>
        </m:oMathParaPr>
        <m:oMath>
          <m:r>
            <w:rPr>
              <w:rFonts w:ascii="Cambria Math" w:hAnsi="Cambria Math"/>
              <w:i/>
              <w:noProof/>
            </w:rPr>
            <w:drawing>
              <wp:inline distT="0" distB="0" distL="0" distR="0" wp14:anchorId="0624A938" wp14:editId="248CDD84">
                <wp:extent cx="5394960" cy="3566160"/>
                <wp:effectExtent l="0" t="0" r="0" b="0"/>
                <wp:docPr id="1565066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F55C91D" w14:textId="7E5E67BE" w:rsidR="00D677A7" w:rsidRDefault="002E3843" w:rsidP="005C0247">
      <w:pPr>
        <w:spacing w:after="0" w:line="240" w:lineRule="auto"/>
        <w:ind w:firstLine="720"/>
        <w:rPr>
          <w:rFonts w:ascii="Times New Roman" w:eastAsia="Times New Roman" w:hAnsi="Times New Roman" w:cs="Times New Roman"/>
          <w:sz w:val="24"/>
          <w:szCs w:val="24"/>
        </w:rPr>
      </w:pPr>
      <w:bookmarkStart w:id="6" w:name="_Hlk223262247"/>
      <w:r>
        <w:rPr>
          <w:rFonts w:ascii="Times New Roman" w:eastAsia="Times New Roman" w:hAnsi="Times New Roman" w:cs="Times New Roman"/>
          <w:sz w:val="24"/>
          <w:szCs w:val="24"/>
        </w:rPr>
        <w:t xml:space="preserve">          </w:t>
      </w:r>
      <w:bookmarkEnd w:id="6"/>
      <w:r w:rsidR="002B2259">
        <w:rPr>
          <w:rFonts w:ascii="Times New Roman" w:eastAsia="Times New Roman" w:hAnsi="Times New Roman" w:cs="Times New Roman"/>
          <w:sz w:val="24"/>
          <w:szCs w:val="24"/>
        </w:rPr>
        <w:t>Figure 3. Variation of Powell-Eyring fluid parameter on the velocity profile</w:t>
      </w:r>
    </w:p>
    <w:p w14:paraId="153AAA40" w14:textId="13CEB63A" w:rsidR="00841AC3" w:rsidRDefault="00841AC3" w:rsidP="005C0247">
      <w:pPr>
        <w:spacing w:after="0" w:line="240" w:lineRule="auto"/>
        <w:ind w:firstLine="720"/>
        <w:rPr>
          <w:rFonts w:ascii="Times New Roman" w:eastAsia="Times New Roman" w:hAnsi="Times New Roman" w:cs="Times New Roman"/>
          <w:sz w:val="24"/>
          <w:szCs w:val="24"/>
        </w:rPr>
      </w:pPr>
    </w:p>
    <w:p w14:paraId="7A2A1EC3" w14:textId="1BAD4B2B" w:rsidR="00841AC3" w:rsidRPr="00C405A1" w:rsidRDefault="00841AC3" w:rsidP="005C0247">
      <w:pPr>
        <w:spacing w:after="0" w:line="240" w:lineRule="auto"/>
        <w:ind w:firstLine="720"/>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i/>
              <w:noProof/>
              <w:sz w:val="24"/>
              <w:szCs w:val="24"/>
            </w:rPr>
            <w:drawing>
              <wp:inline distT="0" distB="0" distL="0" distR="0" wp14:anchorId="35265E4D" wp14:editId="5C86D176">
                <wp:extent cx="5394960" cy="3566160"/>
                <wp:effectExtent l="0" t="0" r="0" b="0"/>
                <wp:docPr id="1604485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4094FC5" w14:textId="3D2076CA" w:rsidR="00841AC3" w:rsidRDefault="00841AC3" w:rsidP="0071758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r w:rsidR="00E35DA5">
        <w:rPr>
          <w:rFonts w:ascii="Times New Roman" w:eastAsia="Times New Roman" w:hAnsi="Times New Roman" w:cs="Times New Roman"/>
          <w:sz w:val="24"/>
          <w:szCs w:val="24"/>
        </w:rPr>
        <w:t xml:space="preserve">Velocity profile for </w:t>
      </w:r>
      <w:r w:rsidR="00903C37">
        <w:rPr>
          <w:rFonts w:ascii="Times New Roman" w:eastAsia="Times New Roman" w:hAnsi="Times New Roman" w:cs="Times New Roman"/>
          <w:sz w:val="24"/>
          <w:szCs w:val="24"/>
        </w:rPr>
        <w:t>variation</w:t>
      </w:r>
      <w:r w:rsidR="00E35DA5">
        <w:rPr>
          <w:rFonts w:ascii="Times New Roman" w:eastAsia="Times New Roman" w:hAnsi="Times New Roman" w:cs="Times New Roman"/>
          <w:sz w:val="24"/>
          <w:szCs w:val="24"/>
        </w:rPr>
        <w:t xml:space="preserve"> of nonlinear material parameter</w:t>
      </w:r>
    </w:p>
    <w:p w14:paraId="4AE7BF96" w14:textId="136F30EB" w:rsidR="00BC2D0A" w:rsidRDefault="00170EBE" w:rsidP="005C02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C35912" w14:textId="2B571570" w:rsidR="00287A3D" w:rsidRPr="003C5B2B" w:rsidRDefault="002A049D" w:rsidP="005C0247">
      <w:pPr>
        <w:spacing w:after="0" w:line="240" w:lineRule="auto"/>
        <w:jc w:val="center"/>
        <w:rPr>
          <w:rFonts w:ascii="Times New Roman" w:eastAsiaTheme="minorEastAsia"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645B63B1" wp14:editId="67C881E7">
                <wp:extent cx="5394960" cy="3566160"/>
                <wp:effectExtent l="0" t="0" r="0" b="0"/>
                <wp:docPr id="1088840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6C39EE5C" w14:textId="0A7DA443" w:rsidR="002A049D" w:rsidRDefault="003C5B2B"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2A049D">
        <w:rPr>
          <w:rFonts w:ascii="Times New Roman" w:eastAsiaTheme="minorEastAsia" w:hAnsi="Times New Roman" w:cs="Times New Roman"/>
          <w:sz w:val="24"/>
          <w:szCs w:val="24"/>
          <w:lang w:val="en-GB"/>
        </w:rPr>
        <w:t xml:space="preserve">Figure 5. </w:t>
      </w:r>
      <w:r>
        <w:rPr>
          <w:rFonts w:ascii="Times New Roman" w:eastAsiaTheme="minorEastAsia" w:hAnsi="Times New Roman" w:cs="Times New Roman"/>
          <w:sz w:val="24"/>
          <w:szCs w:val="24"/>
          <w:lang w:val="en-GB"/>
        </w:rPr>
        <w:t>Temperature</w:t>
      </w:r>
      <w:r w:rsidR="002A049D">
        <w:rPr>
          <w:rFonts w:ascii="Times New Roman" w:eastAsiaTheme="minorEastAsia" w:hAnsi="Times New Roman" w:cs="Times New Roman"/>
          <w:sz w:val="24"/>
          <w:szCs w:val="24"/>
          <w:lang w:val="en-GB"/>
        </w:rPr>
        <w:t xml:space="preserve"> profile for </w:t>
      </w:r>
      <w:r>
        <w:rPr>
          <w:rFonts w:ascii="Times New Roman" w:eastAsiaTheme="minorEastAsia" w:hAnsi="Times New Roman" w:cs="Times New Roman"/>
          <w:sz w:val="24"/>
          <w:szCs w:val="24"/>
          <w:lang w:val="en-GB"/>
        </w:rPr>
        <w:t>variation</w:t>
      </w:r>
      <w:r w:rsidR="002A049D">
        <w:rPr>
          <w:rFonts w:ascii="Times New Roman" w:eastAsiaTheme="minorEastAsia" w:hAnsi="Times New Roman" w:cs="Times New Roman"/>
          <w:sz w:val="24"/>
          <w:szCs w:val="24"/>
          <w:lang w:val="en-GB"/>
        </w:rPr>
        <w:t xml:space="preserve"> in </w:t>
      </w:r>
      <w:r>
        <w:rPr>
          <w:rFonts w:ascii="Times New Roman" w:eastAsiaTheme="minorEastAsia" w:hAnsi="Times New Roman" w:cs="Times New Roman"/>
          <w:sz w:val="24"/>
          <w:szCs w:val="24"/>
          <w:lang w:val="en-GB"/>
        </w:rPr>
        <w:t>Prandtl</w:t>
      </w:r>
      <w:r w:rsidR="002A049D">
        <w:rPr>
          <w:rFonts w:ascii="Times New Roman" w:eastAsiaTheme="minorEastAsia" w:hAnsi="Times New Roman" w:cs="Times New Roman"/>
          <w:sz w:val="24"/>
          <w:szCs w:val="24"/>
          <w:lang w:val="en-GB"/>
        </w:rPr>
        <w:t xml:space="preserve"> number</w:t>
      </w:r>
    </w:p>
    <w:p w14:paraId="6AD14214" w14:textId="77777777" w:rsidR="00265CEE" w:rsidRDefault="00265CEE" w:rsidP="005C0247">
      <w:pPr>
        <w:spacing w:after="0" w:line="240" w:lineRule="auto"/>
        <w:jc w:val="center"/>
        <w:rPr>
          <w:rFonts w:ascii="Times New Roman" w:eastAsiaTheme="minorEastAsia" w:hAnsi="Times New Roman" w:cs="Times New Roman"/>
          <w:sz w:val="24"/>
          <w:szCs w:val="24"/>
          <w:lang w:val="en-GB"/>
        </w:rPr>
      </w:pPr>
    </w:p>
    <w:p w14:paraId="65FDEE4F" w14:textId="3087B181" w:rsidR="00265CEE" w:rsidRPr="00265CEE" w:rsidRDefault="00265CEE"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16037545" wp14:editId="1FC41FFC">
                <wp:extent cx="5394960" cy="3566160"/>
                <wp:effectExtent l="0" t="0" r="0" b="0"/>
                <wp:docPr id="1590464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7F680004" w14:textId="1E8E66B0" w:rsidR="00265CEE" w:rsidRDefault="008F77BF"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265CEE">
        <w:rPr>
          <w:rFonts w:ascii="Times New Roman" w:eastAsiaTheme="minorEastAsia" w:hAnsi="Times New Roman" w:cs="Times New Roman"/>
          <w:sz w:val="24"/>
          <w:szCs w:val="24"/>
          <w:lang w:val="en-GB"/>
        </w:rPr>
        <w:t xml:space="preserve">Figure 6. Effect of Brownian motion parameter on the </w:t>
      </w:r>
      <w:r w:rsidR="00DF3A49">
        <w:rPr>
          <w:rFonts w:ascii="Times New Roman" w:eastAsiaTheme="minorEastAsia" w:hAnsi="Times New Roman" w:cs="Times New Roman"/>
          <w:sz w:val="24"/>
          <w:szCs w:val="24"/>
          <w:lang w:val="en-GB"/>
        </w:rPr>
        <w:t>temperature</w:t>
      </w:r>
      <w:r w:rsidR="00265CEE">
        <w:rPr>
          <w:rFonts w:ascii="Times New Roman" w:eastAsiaTheme="minorEastAsia" w:hAnsi="Times New Roman" w:cs="Times New Roman"/>
          <w:sz w:val="24"/>
          <w:szCs w:val="24"/>
          <w:lang w:val="en-GB"/>
        </w:rPr>
        <w:t xml:space="preserve"> profile</w:t>
      </w:r>
    </w:p>
    <w:p w14:paraId="30803DC0" w14:textId="77777777" w:rsidR="000C6866" w:rsidRDefault="000C6866" w:rsidP="005C0247">
      <w:pPr>
        <w:spacing w:after="0" w:line="240" w:lineRule="auto"/>
        <w:jc w:val="center"/>
        <w:rPr>
          <w:rFonts w:ascii="Times New Roman" w:eastAsiaTheme="minorEastAsia" w:hAnsi="Times New Roman" w:cs="Times New Roman"/>
          <w:sz w:val="24"/>
          <w:szCs w:val="24"/>
          <w:lang w:val="en-GB"/>
        </w:rPr>
      </w:pPr>
    </w:p>
    <w:p w14:paraId="67FA640A" w14:textId="2C84FE30" w:rsidR="000C6866" w:rsidRPr="000C6866" w:rsidRDefault="000C6866"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drawing>
              <wp:inline distT="0" distB="0" distL="0" distR="0" wp14:anchorId="3830EBD9" wp14:editId="1685D643">
                <wp:extent cx="5394960" cy="3566160"/>
                <wp:effectExtent l="0" t="0" r="0" b="0"/>
                <wp:docPr id="9439046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868D2DC" w14:textId="5E8B3513" w:rsidR="000C6866" w:rsidRDefault="004115C7"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C6866">
        <w:rPr>
          <w:rFonts w:ascii="Times New Roman" w:eastAsiaTheme="minorEastAsia" w:hAnsi="Times New Roman" w:cs="Times New Roman"/>
          <w:sz w:val="24"/>
          <w:szCs w:val="24"/>
          <w:lang w:val="en-GB"/>
        </w:rPr>
        <w:t>Figure 7. Thermophoresis parameter effect on the temperature profile</w:t>
      </w:r>
    </w:p>
    <w:p w14:paraId="5E308281" w14:textId="77777777" w:rsidR="001F1F40" w:rsidRDefault="001F1F40" w:rsidP="005C0247">
      <w:pPr>
        <w:spacing w:after="0" w:line="240" w:lineRule="auto"/>
        <w:jc w:val="center"/>
        <w:rPr>
          <w:rFonts w:ascii="Times New Roman" w:eastAsiaTheme="minorEastAsia" w:hAnsi="Times New Roman" w:cs="Times New Roman"/>
          <w:sz w:val="24"/>
          <w:szCs w:val="24"/>
          <w:lang w:val="en-GB"/>
        </w:rPr>
      </w:pPr>
    </w:p>
    <w:p w14:paraId="0109D88E" w14:textId="78868539" w:rsidR="001F1F40" w:rsidRPr="001F1F40" w:rsidRDefault="001F1F40"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eastAsiaTheme="minorEastAsia" w:hAnsi="Cambria Math" w:cs="Times New Roman"/>
              <w:i/>
              <w:noProof/>
              <w:sz w:val="24"/>
              <w:szCs w:val="24"/>
              <w:lang w:val="en-GB"/>
            </w:rPr>
            <w:lastRenderedPageBreak/>
            <w:drawing>
              <wp:inline distT="0" distB="0" distL="0" distR="0" wp14:anchorId="07D7519B" wp14:editId="741491D4">
                <wp:extent cx="5394960" cy="3566160"/>
                <wp:effectExtent l="0" t="0" r="0" b="0"/>
                <wp:docPr id="9406979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544F58B5" w14:textId="0A8BDB67" w:rsidR="001F1F40" w:rsidRDefault="00374188"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1F1F40">
        <w:rPr>
          <w:rFonts w:ascii="Times New Roman" w:eastAsiaTheme="minorEastAsia" w:hAnsi="Times New Roman" w:cs="Times New Roman"/>
          <w:sz w:val="24"/>
          <w:szCs w:val="24"/>
          <w:lang w:val="en-GB"/>
        </w:rPr>
        <w:t>Figure 8. Influence of radiation parameter on the temperature profile</w:t>
      </w:r>
    </w:p>
    <w:p w14:paraId="76F14BE4" w14:textId="77777777" w:rsidR="006A09E9" w:rsidRDefault="006A09E9" w:rsidP="005C0247">
      <w:pPr>
        <w:spacing w:after="0" w:line="240" w:lineRule="auto"/>
        <w:jc w:val="center"/>
        <w:rPr>
          <w:rFonts w:ascii="Times New Roman" w:eastAsiaTheme="minorEastAsia" w:hAnsi="Times New Roman" w:cs="Times New Roman"/>
          <w:sz w:val="24"/>
          <w:szCs w:val="24"/>
          <w:lang w:val="en-GB"/>
        </w:rPr>
      </w:pPr>
    </w:p>
    <w:p w14:paraId="788DC4D7" w14:textId="4F9E7440" w:rsidR="006A09E9" w:rsidRPr="00172D1D" w:rsidRDefault="009F2FA0" w:rsidP="005C0247">
      <w:pPr>
        <w:spacing w:after="0" w:line="240" w:lineRule="auto"/>
        <w:jc w:val="center"/>
        <w:rPr>
          <w:rFonts w:ascii="Times New Roman" w:eastAsiaTheme="minorEastAsia" w:hAnsi="Times New Roman" w:cs="Times New Roman"/>
          <w:sz w:val="24"/>
          <w:szCs w:val="24"/>
          <w:lang w:val="en-GB"/>
        </w:rPr>
      </w:pPr>
      <m:oMathPara>
        <m:oMathParaPr>
          <m:jc m:val="center"/>
        </m:oMathParaPr>
        <m:oMath>
          <m:r>
            <w:rPr>
              <w:rFonts w:ascii="Cambria Math" w:eastAsiaTheme="minorEastAsia" w:hAnsi="Cambria Math" w:cs="Times New Roman"/>
              <w:i/>
              <w:noProof/>
              <w:sz w:val="24"/>
              <w:szCs w:val="24"/>
              <w:lang w:val="en-GB"/>
            </w:rPr>
            <w:drawing>
              <wp:inline distT="0" distB="0" distL="0" distR="0" wp14:anchorId="2C0485C8" wp14:editId="46BAEF10">
                <wp:extent cx="5394960" cy="3559810"/>
                <wp:effectExtent l="0" t="0" r="0" b="2540"/>
                <wp:docPr id="4675169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4960" cy="3559810"/>
                        </a:xfrm>
                        <a:prstGeom prst="rect">
                          <a:avLst/>
                        </a:prstGeom>
                        <a:noFill/>
                        <a:ln>
                          <a:noFill/>
                        </a:ln>
                      </pic:spPr>
                    </pic:pic>
                  </a:graphicData>
                </a:graphic>
              </wp:inline>
            </w:drawing>
          </m:r>
        </m:oMath>
      </m:oMathPara>
    </w:p>
    <w:p w14:paraId="748AC683" w14:textId="6863C66D" w:rsidR="003B3948" w:rsidRDefault="00915A37" w:rsidP="009C343D">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32C5">
        <w:rPr>
          <w:rFonts w:ascii="Times New Roman" w:eastAsia="Times New Roman" w:hAnsi="Times New Roman" w:cs="Times New Roman"/>
          <w:sz w:val="24"/>
          <w:szCs w:val="24"/>
        </w:rPr>
        <w:t xml:space="preserve">      </w:t>
      </w:r>
      <w:r w:rsidR="009F2FA0">
        <w:rPr>
          <w:rFonts w:ascii="Times New Roman" w:eastAsia="Times New Roman" w:hAnsi="Times New Roman" w:cs="Times New Roman"/>
          <w:sz w:val="24"/>
          <w:szCs w:val="24"/>
        </w:rPr>
        <w:t>Figure 9. Effect of Eckert number on the temperature profile</w:t>
      </w:r>
    </w:p>
    <w:p w14:paraId="61732E2A" w14:textId="77777777" w:rsidR="009E3DDC" w:rsidRDefault="009E3DDC" w:rsidP="009C343D">
      <w:pPr>
        <w:pStyle w:val="NoSpacing"/>
        <w:ind w:left="720" w:firstLine="720"/>
        <w:rPr>
          <w:rFonts w:ascii="Times New Roman" w:eastAsia="Times New Roman" w:hAnsi="Times New Roman" w:cs="Times New Roman"/>
          <w:sz w:val="24"/>
          <w:szCs w:val="24"/>
        </w:rPr>
      </w:pPr>
    </w:p>
    <w:p w14:paraId="2B716B82" w14:textId="1A24FA15" w:rsidR="009E3DDC" w:rsidRPr="009E3DDC" w:rsidRDefault="009E3DDC" w:rsidP="009C343D">
      <w:pPr>
        <w:pStyle w:val="NoSpacing"/>
        <w:ind w:left="720" w:firstLine="720"/>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lastRenderedPageBreak/>
            <w:drawing>
              <wp:inline distT="0" distB="0" distL="0" distR="0" wp14:anchorId="42A15645" wp14:editId="41820A7E">
                <wp:extent cx="5394960" cy="3559810"/>
                <wp:effectExtent l="0" t="0" r="0" b="2540"/>
                <wp:docPr id="719284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4960" cy="3559810"/>
                        </a:xfrm>
                        <a:prstGeom prst="rect">
                          <a:avLst/>
                        </a:prstGeom>
                        <a:noFill/>
                        <a:ln>
                          <a:noFill/>
                        </a:ln>
                      </pic:spPr>
                    </pic:pic>
                  </a:graphicData>
                </a:graphic>
              </wp:inline>
            </w:drawing>
          </m:r>
        </m:oMath>
      </m:oMathPara>
    </w:p>
    <w:p w14:paraId="42FFF177" w14:textId="321BB60E" w:rsidR="009E3DDC" w:rsidRDefault="009E603F" w:rsidP="009E603F">
      <w:pPr>
        <w:pStyle w:val="NoSpacing"/>
        <w:ind w:left="14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E3DDC">
        <w:rPr>
          <w:rFonts w:ascii="Times New Roman" w:hAnsi="Times New Roman" w:cs="Times New Roman"/>
          <w:sz w:val="24"/>
          <w:szCs w:val="24"/>
          <w:lang w:val="en-GB"/>
        </w:rPr>
        <w:t>Figure 10. Influence of Magnetic field parameter on the temperature profile</w:t>
      </w:r>
    </w:p>
    <w:p w14:paraId="62E7F1F9" w14:textId="77777777" w:rsidR="009E3DDC" w:rsidRDefault="009E3DDC" w:rsidP="00CA0C87">
      <w:pPr>
        <w:pStyle w:val="NoSpacing"/>
        <w:rPr>
          <w:rFonts w:ascii="Times New Roman" w:hAnsi="Times New Roman" w:cs="Times New Roman"/>
          <w:sz w:val="24"/>
          <w:szCs w:val="24"/>
          <w:lang w:val="en-GB"/>
        </w:rPr>
      </w:pPr>
    </w:p>
    <w:p w14:paraId="03B9C11C" w14:textId="77777777" w:rsidR="00304132" w:rsidRDefault="00304132" w:rsidP="00CA0C87">
      <w:pPr>
        <w:pStyle w:val="NoSpacing"/>
        <w:rPr>
          <w:rFonts w:ascii="Times New Roman" w:hAnsi="Times New Roman" w:cs="Times New Roman"/>
          <w:sz w:val="24"/>
          <w:szCs w:val="24"/>
          <w:lang w:val="en-GB"/>
        </w:rPr>
      </w:pPr>
    </w:p>
    <w:p w14:paraId="005A7A77" w14:textId="3F2102B4" w:rsidR="00304132" w:rsidRPr="003A6611" w:rsidRDefault="005F6CF6" w:rsidP="00CA0C87">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219655CA" wp14:editId="1E6A6186">
                <wp:extent cx="5394960" cy="3566160"/>
                <wp:effectExtent l="0" t="0" r="0" b="0"/>
                <wp:docPr id="408650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1755454" w14:textId="0B5D3E3D" w:rsidR="003A6611" w:rsidRPr="005F6CF6" w:rsidRDefault="00634AC1" w:rsidP="00634AC1">
      <w:pPr>
        <w:pStyle w:val="NoSpacing"/>
        <w:ind w:left="720"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A6611">
        <w:rPr>
          <w:rFonts w:ascii="Times New Roman" w:hAnsi="Times New Roman" w:cs="Times New Roman"/>
          <w:sz w:val="24"/>
          <w:szCs w:val="24"/>
          <w:lang w:val="en-GB"/>
        </w:rPr>
        <w:t>Figure 11. Effect of Schmidt number on the concentration profile</w:t>
      </w:r>
    </w:p>
    <w:p w14:paraId="26C4002D" w14:textId="77777777" w:rsidR="009E3DDC" w:rsidRDefault="009E3DDC" w:rsidP="00CA0C87">
      <w:pPr>
        <w:pStyle w:val="NoSpacing"/>
        <w:rPr>
          <w:rFonts w:ascii="Times New Roman" w:hAnsi="Times New Roman" w:cs="Times New Roman"/>
          <w:sz w:val="24"/>
          <w:szCs w:val="24"/>
          <w:lang w:val="en-GB"/>
        </w:rPr>
      </w:pPr>
    </w:p>
    <w:p w14:paraId="77D41E82" w14:textId="5B509C19" w:rsidR="007B432A" w:rsidRPr="007B432A" w:rsidRDefault="007B432A" w:rsidP="00CA0C87">
      <w:pPr>
        <w:pStyle w:val="NoSpacing"/>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086948B1" wp14:editId="75054C15">
                <wp:extent cx="5394960" cy="3566160"/>
                <wp:effectExtent l="0" t="0" r="0" b="0"/>
                <wp:docPr id="7714033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0DF9F15" w14:textId="4DEC1F40" w:rsidR="007B432A" w:rsidRDefault="00E07E1B" w:rsidP="00CA0C87">
      <w:pPr>
        <w:pStyle w:val="NoSpacing"/>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ab/>
        <w:t xml:space="preserve">       </w:t>
      </w:r>
      <w:r w:rsidR="007B432A">
        <w:rPr>
          <w:rFonts w:ascii="Times New Roman" w:eastAsiaTheme="minorEastAsia" w:hAnsi="Times New Roman" w:cs="Times New Roman"/>
          <w:sz w:val="24"/>
          <w:szCs w:val="24"/>
          <w:lang w:val="en-GB"/>
        </w:rPr>
        <w:t xml:space="preserve">Figure 12. Concentration profile for </w:t>
      </w:r>
      <w:r w:rsidR="004877B2">
        <w:rPr>
          <w:rFonts w:ascii="Times New Roman" w:eastAsiaTheme="minorEastAsia" w:hAnsi="Times New Roman" w:cs="Times New Roman"/>
          <w:sz w:val="24"/>
          <w:szCs w:val="24"/>
          <w:lang w:val="en-GB"/>
        </w:rPr>
        <w:t>variation</w:t>
      </w:r>
      <w:r w:rsidR="007B432A">
        <w:rPr>
          <w:rFonts w:ascii="Times New Roman" w:eastAsiaTheme="minorEastAsia" w:hAnsi="Times New Roman" w:cs="Times New Roman"/>
          <w:sz w:val="24"/>
          <w:szCs w:val="24"/>
          <w:lang w:val="en-GB"/>
        </w:rPr>
        <w:t xml:space="preserve"> in the Brownian motion parameter</w:t>
      </w:r>
    </w:p>
    <w:p w14:paraId="050C08FA" w14:textId="77777777" w:rsidR="00EF4BC0" w:rsidRDefault="00EF4BC0" w:rsidP="00CA0C87">
      <w:pPr>
        <w:pStyle w:val="NoSpacing"/>
        <w:rPr>
          <w:rFonts w:ascii="Times New Roman" w:hAnsi="Times New Roman" w:cs="Times New Roman"/>
          <w:sz w:val="24"/>
          <w:szCs w:val="24"/>
          <w:lang w:val="en-GB"/>
        </w:rPr>
      </w:pPr>
    </w:p>
    <w:p w14:paraId="3E18C898" w14:textId="66E4AFBE" w:rsidR="00EF4BC0" w:rsidRPr="00A46BE0" w:rsidRDefault="00EF4BC0" w:rsidP="00CA0C87">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7C8DD149" wp14:editId="6B93D4DD">
                <wp:extent cx="5394960" cy="3566160"/>
                <wp:effectExtent l="0" t="0" r="0" b="0"/>
                <wp:docPr id="12867893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7E8D25C" w14:textId="4BDFD8F5" w:rsidR="00EF4BC0" w:rsidRDefault="00E579C6" w:rsidP="00E579C6">
      <w:pPr>
        <w:pStyle w:val="NoSpacing"/>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F4BC0">
        <w:rPr>
          <w:rFonts w:ascii="Times New Roman" w:hAnsi="Times New Roman" w:cs="Times New Roman"/>
          <w:sz w:val="24"/>
          <w:szCs w:val="24"/>
          <w:lang w:val="en-GB"/>
        </w:rPr>
        <w:t xml:space="preserve">Figure 13. Variation of </w:t>
      </w:r>
      <w:r>
        <w:rPr>
          <w:rFonts w:ascii="Times New Roman" w:hAnsi="Times New Roman" w:cs="Times New Roman"/>
          <w:sz w:val="24"/>
          <w:szCs w:val="24"/>
          <w:lang w:val="en-GB"/>
        </w:rPr>
        <w:t>the thermophoresis</w:t>
      </w:r>
      <w:r w:rsidR="00EF4BC0">
        <w:rPr>
          <w:rFonts w:ascii="Times New Roman" w:hAnsi="Times New Roman" w:cs="Times New Roman"/>
          <w:sz w:val="24"/>
          <w:szCs w:val="24"/>
          <w:lang w:val="en-GB"/>
        </w:rPr>
        <w:t xml:space="preserve"> parameter with concentration profile </w:t>
      </w:r>
    </w:p>
    <w:p w14:paraId="35142CC9" w14:textId="77777777" w:rsidR="00A46BE0" w:rsidRDefault="00A46BE0" w:rsidP="00E579C6">
      <w:pPr>
        <w:pStyle w:val="NoSpacing"/>
        <w:ind w:left="720"/>
        <w:rPr>
          <w:rFonts w:ascii="Times New Roman" w:hAnsi="Times New Roman" w:cs="Times New Roman"/>
          <w:sz w:val="24"/>
          <w:szCs w:val="24"/>
          <w:lang w:val="en-GB"/>
        </w:rPr>
      </w:pPr>
    </w:p>
    <w:p w14:paraId="3DE42501" w14:textId="5AB94CAE" w:rsidR="00A46BE0" w:rsidRPr="00874AA1" w:rsidRDefault="00A46BE0" w:rsidP="00E579C6">
      <w:pPr>
        <w:pStyle w:val="NoSpacing"/>
        <w:ind w:left="720"/>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lastRenderedPageBreak/>
            <w:drawing>
              <wp:inline distT="0" distB="0" distL="0" distR="0" wp14:anchorId="3B591684" wp14:editId="2DEE1BAC">
                <wp:extent cx="5394960" cy="3566160"/>
                <wp:effectExtent l="0" t="0" r="0" b="0"/>
                <wp:docPr id="1254318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54A38695" w14:textId="2A924F0B" w:rsidR="00874AA1" w:rsidRDefault="000F4BC8" w:rsidP="000F4B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81151">
        <w:rPr>
          <w:rFonts w:ascii="Times New Roman" w:hAnsi="Times New Roman" w:cs="Times New Roman"/>
          <w:sz w:val="24"/>
          <w:szCs w:val="24"/>
          <w:lang w:val="en-GB"/>
        </w:rPr>
        <w:t xml:space="preserve">    </w:t>
      </w:r>
      <w:r w:rsidR="00874AA1">
        <w:rPr>
          <w:rFonts w:ascii="Times New Roman" w:hAnsi="Times New Roman" w:cs="Times New Roman"/>
          <w:sz w:val="24"/>
          <w:szCs w:val="24"/>
          <w:lang w:val="en-GB"/>
        </w:rPr>
        <w:t xml:space="preserve">Figure 14. </w:t>
      </w:r>
      <w:r w:rsidR="009070AD">
        <w:rPr>
          <w:rFonts w:ascii="Times New Roman" w:hAnsi="Times New Roman" w:cs="Times New Roman"/>
          <w:sz w:val="24"/>
          <w:szCs w:val="24"/>
          <w:lang w:val="en-GB"/>
        </w:rPr>
        <w:t xml:space="preserve">Effect of </w:t>
      </w:r>
      <w:r>
        <w:rPr>
          <w:rFonts w:ascii="Times New Roman" w:hAnsi="Times New Roman" w:cs="Times New Roman"/>
          <w:sz w:val="24"/>
          <w:szCs w:val="24"/>
          <w:lang w:val="en-GB"/>
        </w:rPr>
        <w:t>the chemical</w:t>
      </w:r>
      <w:r w:rsidR="00874AA1">
        <w:rPr>
          <w:rFonts w:ascii="Times New Roman" w:hAnsi="Times New Roman" w:cs="Times New Roman"/>
          <w:sz w:val="24"/>
          <w:szCs w:val="24"/>
          <w:lang w:val="en-GB"/>
        </w:rPr>
        <w:t xml:space="preserve"> reaction parameter on the concentration p</w:t>
      </w:r>
      <w:r w:rsidR="00616366">
        <w:rPr>
          <w:rFonts w:ascii="Times New Roman" w:hAnsi="Times New Roman" w:cs="Times New Roman"/>
          <w:sz w:val="24"/>
          <w:szCs w:val="24"/>
          <w:lang w:val="en-GB"/>
        </w:rPr>
        <w:t>rofile</w:t>
      </w:r>
    </w:p>
    <w:p w14:paraId="47D0DDC6" w14:textId="77777777" w:rsidR="003E0F07" w:rsidRDefault="003E0F07" w:rsidP="000F4BC8">
      <w:pPr>
        <w:pStyle w:val="NoSpacing"/>
        <w:rPr>
          <w:rFonts w:ascii="Times New Roman" w:hAnsi="Times New Roman" w:cs="Times New Roman"/>
          <w:sz w:val="24"/>
          <w:szCs w:val="24"/>
          <w:lang w:val="en-GB"/>
        </w:rPr>
      </w:pPr>
    </w:p>
    <w:p w14:paraId="4189F85C" w14:textId="1B9FBB25" w:rsidR="003E0F07" w:rsidRPr="00EC5E44" w:rsidRDefault="003E0F07" w:rsidP="000F4BC8">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62E1E0FE" wp14:editId="2AE94B2A">
                <wp:extent cx="5394960" cy="3566160"/>
                <wp:effectExtent l="0" t="0" r="0" b="0"/>
                <wp:docPr id="8350482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4F99E603" w14:textId="6E724A2D" w:rsidR="00EC5E44" w:rsidRPr="003E0F07" w:rsidRDefault="00EC5E44" w:rsidP="000F4B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Figure 15. Effect of activation energy on the concentration profile</w:t>
      </w:r>
    </w:p>
    <w:p w14:paraId="21AE81BF" w14:textId="74F27C74" w:rsidR="003E0F07" w:rsidRDefault="00EC5E44" w:rsidP="007F3535">
      <w:pPr>
        <w:pStyle w:val="NoSpacing"/>
        <w:ind w:left="720" w:firstLine="720"/>
        <w:rPr>
          <w:rFonts w:ascii="Times New Roman"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00CD7525" wp14:editId="02701862">
                <wp:extent cx="5393055" cy="3564255"/>
                <wp:effectExtent l="0" t="0" r="0" b="0"/>
                <wp:docPr id="16745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010178AC" w14:textId="557BB849" w:rsidR="00F30492" w:rsidRDefault="00E936D4" w:rsidP="00E936D4">
      <w:pPr>
        <w:pStyle w:val="NoSpacing"/>
        <w:ind w:left="1440"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30492">
        <w:rPr>
          <w:rFonts w:ascii="Times New Roman" w:hAnsi="Times New Roman" w:cs="Times New Roman"/>
          <w:sz w:val="24"/>
          <w:szCs w:val="24"/>
          <w:lang w:val="en-GB"/>
        </w:rPr>
        <w:t>Figure 16. Effect of Biot number on the Temperature profile</w:t>
      </w:r>
    </w:p>
    <w:p w14:paraId="6DF2C54C" w14:textId="67841193" w:rsidR="002C6283" w:rsidRPr="002C6283" w:rsidRDefault="002C6283" w:rsidP="00E936D4">
      <w:pPr>
        <w:pStyle w:val="NoSpacing"/>
        <w:ind w:left="1440" w:firstLine="720"/>
        <w:rPr>
          <w:rFonts w:ascii="Times New Roman" w:eastAsiaTheme="minorEastAsia" w:hAnsi="Times New Roman" w:cs="Times New Roman"/>
          <w:sz w:val="24"/>
          <w:szCs w:val="24"/>
          <w:lang w:val="en-GB"/>
        </w:rPr>
      </w:pPr>
      <m:oMathPara>
        <m:oMathParaPr>
          <m:jc m:val="right"/>
        </m:oMathParaPr>
        <m:oMath>
          <m:r>
            <w:rPr>
              <w:rFonts w:ascii="Cambria Math" w:hAnsi="Cambria Math" w:cs="Times New Roman"/>
              <w:i/>
              <w:noProof/>
              <w:sz w:val="24"/>
              <w:szCs w:val="24"/>
              <w:lang w:val="en-GB"/>
            </w:rPr>
            <w:drawing>
              <wp:inline distT="0" distB="0" distL="0" distR="0" wp14:anchorId="64FBCB08" wp14:editId="56C73695">
                <wp:extent cx="5393055" cy="3564255"/>
                <wp:effectExtent l="0" t="0" r="0" b="0"/>
                <wp:docPr id="65226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123F2B39" w14:textId="77777777" w:rsidR="006768C7" w:rsidRDefault="00BA5CB0" w:rsidP="00BA5CB0">
      <w:pPr>
        <w:pStyle w:val="NoSpacing"/>
        <w:ind w:firstLine="72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p>
    <w:p w14:paraId="1F3C8473" w14:textId="1405F89C" w:rsidR="006768C7" w:rsidRPr="00E022CF" w:rsidRDefault="00BA5CB0" w:rsidP="002C4AB7">
      <w:pPr>
        <w:spacing w:after="0" w:line="240" w:lineRule="auto"/>
        <w:ind w:left="720" w:firstLine="720"/>
        <w:rPr>
          <w:rFonts w:ascii="Times New Roman" w:eastAsia="Times New Roman" w:hAnsi="Times New Roman" w:cs="Times New Roman"/>
          <w:kern w:val="0"/>
          <w:sz w:val="24"/>
          <w:szCs w:val="24"/>
          <w14:ligatures w14:val="none"/>
        </w:rPr>
      </w:pPr>
      <w:r>
        <w:rPr>
          <w:rFonts w:ascii="Times New Roman" w:eastAsiaTheme="minorEastAsia" w:hAnsi="Times New Roman" w:cs="Times New Roman"/>
          <w:sz w:val="24"/>
          <w:szCs w:val="24"/>
          <w:lang w:val="en-GB"/>
        </w:rPr>
        <w:t xml:space="preserve"> </w:t>
      </w:r>
      <w:r w:rsidR="002C6283">
        <w:rPr>
          <w:rFonts w:ascii="Times New Roman" w:eastAsiaTheme="minorEastAsia" w:hAnsi="Times New Roman" w:cs="Times New Roman"/>
          <w:sz w:val="24"/>
          <w:szCs w:val="24"/>
          <w:lang w:val="en-GB"/>
        </w:rPr>
        <w:t xml:space="preserve">Figure 17. </w:t>
      </w:r>
      <w:r w:rsidR="006768C7" w:rsidRPr="00E022CF">
        <w:rPr>
          <w:rFonts w:ascii="Times New Roman" w:eastAsia="Times New Roman" w:hAnsi="Times New Roman" w:cs="Times New Roman"/>
          <w:kern w:val="0"/>
          <w:sz w:val="24"/>
          <w:szCs w:val="24"/>
          <w14:ligatures w14:val="none"/>
        </w:rPr>
        <w:t xml:space="preserve">Concentration profile for varying temperature difference parameter. </w:t>
      </w:r>
    </w:p>
    <w:p w14:paraId="76D734C0" w14:textId="6FB205CB" w:rsidR="00250031" w:rsidRDefault="00250031" w:rsidP="00BA5CB0">
      <w:pPr>
        <w:pStyle w:val="NoSpacing"/>
        <w:ind w:firstLine="720"/>
        <w:rPr>
          <w:rFonts w:ascii="Times New Roman" w:eastAsiaTheme="minorEastAsia" w:hAnsi="Times New Roman" w:cs="Times New Roman"/>
          <w:sz w:val="24"/>
          <w:szCs w:val="24"/>
          <w:lang w:val="en-GB"/>
        </w:rPr>
      </w:pPr>
    </w:p>
    <w:p w14:paraId="299B9FF1" w14:textId="77777777" w:rsidR="00250031" w:rsidRDefault="00250031" w:rsidP="00BA5CB0">
      <w:pPr>
        <w:pStyle w:val="NoSpacing"/>
        <w:ind w:firstLine="720"/>
        <w:rPr>
          <w:rFonts w:ascii="Times New Roman" w:eastAsiaTheme="minorEastAsia" w:hAnsi="Times New Roman" w:cs="Times New Roman"/>
          <w:sz w:val="24"/>
          <w:szCs w:val="24"/>
          <w:lang w:val="en-GB"/>
        </w:rPr>
      </w:pPr>
    </w:p>
    <w:p w14:paraId="54D25B2F" w14:textId="2AB3DAEE" w:rsidR="002C6283" w:rsidRPr="00250031" w:rsidRDefault="00250031" w:rsidP="00250031">
      <w:pPr>
        <w:pStyle w:val="NoSpacing"/>
        <w:ind w:firstLine="720"/>
        <w:jc w:val="center"/>
        <w:rPr>
          <w:rFonts w:ascii="Times New Roman" w:hAnsi="Times New Roman" w:cs="Times New Roman"/>
          <w:sz w:val="24"/>
          <w:szCs w:val="24"/>
          <w:lang w:val="en-GB"/>
        </w:rPr>
      </w:pPr>
      <m:oMathPara>
        <m:oMathParaPr>
          <m:jc m:val="right"/>
        </m:oMathParaPr>
        <m:oMath>
          <m:r>
            <w:rPr>
              <w:rFonts w:ascii="Cambria Math" w:eastAsiaTheme="minorEastAsia" w:hAnsi="Cambria Math" w:cs="Times New Roman"/>
              <w:i/>
              <w:noProof/>
              <w:sz w:val="24"/>
              <w:szCs w:val="24"/>
              <w:lang w:val="en-GB"/>
            </w:rPr>
            <w:lastRenderedPageBreak/>
            <w:drawing>
              <wp:inline distT="0" distB="0" distL="0" distR="0" wp14:anchorId="70DA0FFF" wp14:editId="193E12BA">
                <wp:extent cx="5393055" cy="3564255"/>
                <wp:effectExtent l="0" t="0" r="0" b="0"/>
                <wp:docPr id="1503890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5FC3A4B6" w14:textId="77777777" w:rsidR="00362F4E" w:rsidRDefault="003D361B" w:rsidP="00250031">
      <w:pPr>
        <w:pStyle w:val="NoSpacing"/>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1D0CA56D" w14:textId="3059EE67" w:rsidR="00EC36E7" w:rsidRDefault="009039ED" w:rsidP="00250031">
      <w:pPr>
        <w:pStyle w:val="NoSpacing"/>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0031">
        <w:rPr>
          <w:rFonts w:ascii="Times New Roman" w:hAnsi="Times New Roman" w:cs="Times New Roman"/>
          <w:sz w:val="24"/>
          <w:szCs w:val="24"/>
          <w:lang w:val="en-GB"/>
        </w:rPr>
        <w:t xml:space="preserve">Figure 18. </w:t>
      </w:r>
      <w:r w:rsidR="00362F4E">
        <w:rPr>
          <w:rFonts w:ascii="Times New Roman" w:hAnsi="Times New Roman" w:cs="Times New Roman"/>
          <w:sz w:val="24"/>
          <w:szCs w:val="24"/>
          <w:lang w:val="en-GB"/>
        </w:rPr>
        <w:t>Effect</w:t>
      </w:r>
      <w:r w:rsidR="00250031">
        <w:rPr>
          <w:rFonts w:ascii="Times New Roman" w:hAnsi="Times New Roman" w:cs="Times New Roman"/>
          <w:sz w:val="24"/>
          <w:szCs w:val="24"/>
          <w:lang w:val="en-GB"/>
        </w:rPr>
        <w:t xml:space="preserve"> of </w:t>
      </w:r>
      <w:r w:rsidR="007E7F33">
        <w:rPr>
          <w:rFonts w:ascii="Times New Roman" w:hAnsi="Times New Roman" w:cs="Times New Roman"/>
          <w:sz w:val="24"/>
          <w:szCs w:val="24"/>
          <w:lang w:val="en-GB"/>
        </w:rPr>
        <w:t xml:space="preserve">the </w:t>
      </w:r>
      <w:r w:rsidR="00250031">
        <w:rPr>
          <w:rFonts w:ascii="Times New Roman" w:hAnsi="Times New Roman" w:cs="Times New Roman"/>
          <w:sz w:val="24"/>
          <w:szCs w:val="24"/>
          <w:lang w:val="en-GB"/>
        </w:rPr>
        <w:t>concentration slip parameter on concentration profile</w:t>
      </w:r>
    </w:p>
    <w:p w14:paraId="05A4A613" w14:textId="77777777" w:rsidR="00EC36E7" w:rsidRDefault="00EC36E7" w:rsidP="007F3535">
      <w:pPr>
        <w:pStyle w:val="NoSpacing"/>
        <w:ind w:left="720" w:firstLine="720"/>
        <w:rPr>
          <w:rFonts w:ascii="Times New Roman" w:hAnsi="Times New Roman" w:cs="Times New Roman"/>
          <w:sz w:val="24"/>
          <w:szCs w:val="24"/>
          <w:lang w:val="en-GB"/>
        </w:rPr>
      </w:pPr>
    </w:p>
    <w:p w14:paraId="40B5F0C2" w14:textId="77777777" w:rsidR="00F87E0F" w:rsidRDefault="00F87E0F" w:rsidP="00EC36E7">
      <w:pPr>
        <w:ind w:left="-5" w:firstLine="5"/>
        <w:rPr>
          <w:rFonts w:ascii="Times New Roman" w:eastAsia="Times New Roman" w:hAnsi="Times New Roman" w:cs="Times New Roman"/>
          <w:b/>
          <w:bCs/>
          <w:color w:val="000000"/>
          <w:sz w:val="24"/>
          <w:szCs w:val="24"/>
        </w:rPr>
      </w:pPr>
    </w:p>
    <w:p w14:paraId="5BAAEA2B" w14:textId="600526FF" w:rsidR="00EC36E7" w:rsidRPr="00EC36E7" w:rsidRDefault="00EC36E7" w:rsidP="00EC36E7">
      <w:pPr>
        <w:ind w:left="-5" w:firstLine="5"/>
        <w:rPr>
          <w:rFonts w:ascii="Times New Roman" w:eastAsia="Times New Roman" w:hAnsi="Times New Roman" w:cs="Times New Roman"/>
          <w:color w:val="000000"/>
          <w:szCs w:val="24"/>
        </w:rPr>
      </w:pPr>
      <w:r w:rsidRPr="002D38D5">
        <w:rPr>
          <w:rFonts w:ascii="Times New Roman" w:eastAsia="Times New Roman" w:hAnsi="Times New Roman" w:cs="Times New Roman"/>
          <w:b/>
          <w:bCs/>
          <w:color w:val="000000"/>
          <w:sz w:val="24"/>
          <w:szCs w:val="24"/>
        </w:rPr>
        <w:t>Table 1</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Comparison of Skin Friction Coefficient with Existing Studies for Various Values of λ and Γ</w:t>
      </w:r>
    </w:p>
    <w:p w14:paraId="46E6521B"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7633" w:type="dxa"/>
        <w:tblInd w:w="1430" w:type="dxa"/>
        <w:tblCellMar>
          <w:top w:w="89" w:type="dxa"/>
          <w:left w:w="132" w:type="dxa"/>
          <w:right w:w="91" w:type="dxa"/>
        </w:tblCellMar>
        <w:tblLook w:val="04A0" w:firstRow="1" w:lastRow="0" w:firstColumn="1" w:lastColumn="0" w:noHBand="0" w:noVBand="1"/>
      </w:tblPr>
      <w:tblGrid>
        <w:gridCol w:w="586"/>
        <w:gridCol w:w="466"/>
        <w:gridCol w:w="1903"/>
        <w:gridCol w:w="1984"/>
        <w:gridCol w:w="1276"/>
        <w:gridCol w:w="1418"/>
      </w:tblGrid>
      <w:tr w:rsidR="00EC36E7" w:rsidRPr="00EC36E7" w14:paraId="466C8772" w14:textId="77777777" w:rsidTr="008A75A6">
        <w:trPr>
          <w:trHeight w:val="314"/>
        </w:trPr>
        <w:tc>
          <w:tcPr>
            <w:tcW w:w="586" w:type="dxa"/>
            <w:tcBorders>
              <w:top w:val="single" w:sz="4" w:space="0" w:color="000000"/>
              <w:left w:val="single" w:sz="4" w:space="0" w:color="000000"/>
              <w:bottom w:val="single" w:sz="4" w:space="0" w:color="000000"/>
              <w:right w:val="nil"/>
            </w:tcBorders>
          </w:tcPr>
          <w:p w14:paraId="0CE8B186"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466" w:type="dxa"/>
            <w:tcBorders>
              <w:top w:val="single" w:sz="4" w:space="0" w:color="000000"/>
              <w:left w:val="nil"/>
              <w:bottom w:val="single" w:sz="4" w:space="0" w:color="000000"/>
              <w:right w:val="nil"/>
            </w:tcBorders>
          </w:tcPr>
          <w:p w14:paraId="55EF21BE"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163" w:type="dxa"/>
            <w:gridSpan w:val="3"/>
            <w:tcBorders>
              <w:top w:val="single" w:sz="4" w:space="0" w:color="000000"/>
              <w:left w:val="nil"/>
              <w:bottom w:val="single" w:sz="4" w:space="0" w:color="000000"/>
              <w:right w:val="single" w:sz="4" w:space="0" w:color="000000"/>
            </w:tcBorders>
          </w:tcPr>
          <w:p w14:paraId="51EE5B7A" w14:textId="77777777" w:rsidR="00EC36E7" w:rsidRPr="00EC36E7" w:rsidRDefault="00EC36E7" w:rsidP="00EC36E7">
            <w:pPr>
              <w:spacing w:after="160"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Skin friction coefficient</w:t>
            </w:r>
          </w:p>
        </w:tc>
        <w:tc>
          <w:tcPr>
            <w:tcW w:w="1418" w:type="dxa"/>
          </w:tcPr>
          <w:p w14:paraId="40382EE9" w14:textId="77777777" w:rsidR="00EC36E7" w:rsidRPr="00EC36E7" w:rsidRDefault="00EC36E7" w:rsidP="00EC36E7">
            <w:pPr>
              <w:spacing w:after="160" w:line="259" w:lineRule="auto"/>
              <w:rPr>
                <w:rFonts w:ascii="Times New Roman" w:eastAsia="Times New Roman" w:hAnsi="Times New Roman" w:cs="Times New Roman"/>
                <w:color w:val="000000"/>
              </w:rPr>
            </w:pPr>
          </w:p>
        </w:tc>
      </w:tr>
      <w:tr w:rsidR="00EC36E7" w:rsidRPr="00EC36E7" w14:paraId="6E3D3925" w14:textId="77777777" w:rsidTr="008A75A6">
        <w:trPr>
          <w:trHeight w:val="324"/>
        </w:trPr>
        <w:tc>
          <w:tcPr>
            <w:tcW w:w="586" w:type="dxa"/>
            <w:tcBorders>
              <w:top w:val="single" w:sz="4" w:space="0" w:color="000000"/>
              <w:left w:val="single" w:sz="4" w:space="0" w:color="000000"/>
              <w:bottom w:val="single" w:sz="4" w:space="0" w:color="000000"/>
              <w:right w:val="single" w:sz="4" w:space="0" w:color="000000"/>
            </w:tcBorders>
          </w:tcPr>
          <w:p w14:paraId="4C950258"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EC36E7">
              <w:rPr>
                <w:rFonts w:ascii="Times New Roman" w:eastAsia="Times New Roman" w:hAnsi="Times New Roman" w:cs="Times New Roman"/>
                <w:color w:val="000000"/>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0B87D352"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EC36E7">
              <w:rPr>
                <w:rFonts w:ascii="Times New Roman" w:eastAsia="Times New Roman" w:hAnsi="Times New Roman" w:cs="Times New Roman"/>
                <w:color w:val="000000"/>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4C2B319"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Hayat et al. [38] </w:t>
            </w:r>
          </w:p>
        </w:tc>
        <w:tc>
          <w:tcPr>
            <w:tcW w:w="1984" w:type="dxa"/>
            <w:tcBorders>
              <w:top w:val="single" w:sz="4" w:space="0" w:color="000000"/>
              <w:left w:val="single" w:sz="4" w:space="0" w:color="000000"/>
              <w:bottom w:val="single" w:sz="4" w:space="0" w:color="000000"/>
              <w:right w:val="single" w:sz="4" w:space="0" w:color="000000"/>
            </w:tcBorders>
          </w:tcPr>
          <w:p w14:paraId="6C5DBCC4"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Murthy et al. [36]</w:t>
            </w:r>
          </w:p>
        </w:tc>
        <w:tc>
          <w:tcPr>
            <w:tcW w:w="1276" w:type="dxa"/>
            <w:tcBorders>
              <w:top w:val="single" w:sz="4" w:space="0" w:color="000000"/>
              <w:left w:val="single" w:sz="4" w:space="0" w:color="000000"/>
              <w:bottom w:val="single" w:sz="4" w:space="0" w:color="000000"/>
              <w:right w:val="single" w:sz="4" w:space="0" w:color="000000"/>
            </w:tcBorders>
          </w:tcPr>
          <w:p w14:paraId="631FA09D" w14:textId="77777777" w:rsidR="00EC36E7" w:rsidRPr="00EC36E7" w:rsidRDefault="00EC36E7" w:rsidP="00EC36E7">
            <w:pPr>
              <w:spacing w:line="259" w:lineRule="auto"/>
              <w:ind w:right="5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Bvp4c </w:t>
            </w:r>
          </w:p>
        </w:tc>
        <w:tc>
          <w:tcPr>
            <w:tcW w:w="1418" w:type="dxa"/>
          </w:tcPr>
          <w:p w14:paraId="4F619926" w14:textId="77777777" w:rsidR="00EC36E7" w:rsidRPr="00EC36E7" w:rsidRDefault="00EC36E7" w:rsidP="00EC36E7">
            <w:pPr>
              <w:spacing w:line="259" w:lineRule="auto"/>
              <w:ind w:right="5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2AF8AA72"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3DC6215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74F941BE"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195C190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1.21542 </w:t>
            </w:r>
          </w:p>
        </w:tc>
        <w:tc>
          <w:tcPr>
            <w:tcW w:w="1984" w:type="dxa"/>
            <w:tcBorders>
              <w:top w:val="single" w:sz="4" w:space="0" w:color="000000"/>
              <w:left w:val="single" w:sz="4" w:space="0" w:color="000000"/>
              <w:bottom w:val="single" w:sz="4" w:space="0" w:color="000000"/>
              <w:right w:val="single" w:sz="4" w:space="0" w:color="000000"/>
            </w:tcBorders>
          </w:tcPr>
          <w:p w14:paraId="7D37DBF4"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1.215421 </w:t>
            </w:r>
          </w:p>
        </w:tc>
        <w:tc>
          <w:tcPr>
            <w:tcW w:w="1276" w:type="dxa"/>
            <w:tcBorders>
              <w:top w:val="single" w:sz="4" w:space="0" w:color="000000"/>
              <w:left w:val="single" w:sz="4" w:space="0" w:color="000000"/>
              <w:bottom w:val="single" w:sz="4" w:space="0" w:color="000000"/>
              <w:right w:val="single" w:sz="4" w:space="0" w:color="000000"/>
            </w:tcBorders>
          </w:tcPr>
          <w:p w14:paraId="62FE205E"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1.215419 </w:t>
            </w:r>
          </w:p>
        </w:tc>
        <w:tc>
          <w:tcPr>
            <w:tcW w:w="1418" w:type="dxa"/>
          </w:tcPr>
          <w:p w14:paraId="4A2C926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1.215419</w:t>
            </w:r>
          </w:p>
        </w:tc>
      </w:tr>
      <w:tr w:rsidR="00EC36E7" w:rsidRPr="00EC36E7" w14:paraId="6B208411"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20AFA00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466" w:type="dxa"/>
            <w:tcBorders>
              <w:top w:val="single" w:sz="4" w:space="0" w:color="000000"/>
              <w:left w:val="single" w:sz="4" w:space="0" w:color="000000"/>
              <w:bottom w:val="single" w:sz="4" w:space="0" w:color="000000"/>
              <w:right w:val="single" w:sz="4" w:space="0" w:color="000000"/>
            </w:tcBorders>
          </w:tcPr>
          <w:p w14:paraId="0C9ABA09"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26DF930F"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 </w:t>
            </w:r>
          </w:p>
        </w:tc>
        <w:tc>
          <w:tcPr>
            <w:tcW w:w="1984" w:type="dxa"/>
            <w:tcBorders>
              <w:top w:val="single" w:sz="4" w:space="0" w:color="000000"/>
              <w:left w:val="single" w:sz="4" w:space="0" w:color="000000"/>
              <w:bottom w:val="single" w:sz="4" w:space="0" w:color="000000"/>
              <w:right w:val="single" w:sz="4" w:space="0" w:color="000000"/>
            </w:tcBorders>
          </w:tcPr>
          <w:p w14:paraId="6A196B3B"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1.257424 </w:t>
            </w:r>
          </w:p>
        </w:tc>
        <w:tc>
          <w:tcPr>
            <w:tcW w:w="1276" w:type="dxa"/>
            <w:tcBorders>
              <w:top w:val="single" w:sz="4" w:space="0" w:color="000000"/>
              <w:left w:val="single" w:sz="4" w:space="0" w:color="000000"/>
              <w:bottom w:val="single" w:sz="4" w:space="0" w:color="000000"/>
              <w:right w:val="single" w:sz="4" w:space="0" w:color="000000"/>
            </w:tcBorders>
          </w:tcPr>
          <w:p w14:paraId="6C33ACE5"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1.257423 </w:t>
            </w:r>
          </w:p>
        </w:tc>
        <w:tc>
          <w:tcPr>
            <w:tcW w:w="1418" w:type="dxa"/>
          </w:tcPr>
          <w:p w14:paraId="157CADB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1.257424</w:t>
            </w:r>
          </w:p>
        </w:tc>
      </w:tr>
      <w:tr w:rsidR="00EC36E7" w:rsidRPr="00EC36E7" w14:paraId="313EFA47"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59776A6C"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466" w:type="dxa"/>
            <w:tcBorders>
              <w:top w:val="single" w:sz="4" w:space="0" w:color="000000"/>
              <w:left w:val="single" w:sz="4" w:space="0" w:color="000000"/>
              <w:bottom w:val="single" w:sz="4" w:space="0" w:color="000000"/>
              <w:right w:val="single" w:sz="4" w:space="0" w:color="000000"/>
            </w:tcBorders>
          </w:tcPr>
          <w:p w14:paraId="553AA0F4"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453D83D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 </w:t>
            </w:r>
          </w:p>
        </w:tc>
        <w:tc>
          <w:tcPr>
            <w:tcW w:w="1984" w:type="dxa"/>
            <w:tcBorders>
              <w:top w:val="single" w:sz="4" w:space="0" w:color="000000"/>
              <w:left w:val="single" w:sz="4" w:space="0" w:color="000000"/>
              <w:bottom w:val="single" w:sz="4" w:space="0" w:color="000000"/>
              <w:right w:val="single" w:sz="4" w:space="0" w:color="000000"/>
            </w:tcBorders>
          </w:tcPr>
          <w:p w14:paraId="63F68DDD"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1.299571 </w:t>
            </w:r>
          </w:p>
        </w:tc>
        <w:tc>
          <w:tcPr>
            <w:tcW w:w="1276" w:type="dxa"/>
            <w:tcBorders>
              <w:top w:val="single" w:sz="4" w:space="0" w:color="000000"/>
              <w:left w:val="single" w:sz="4" w:space="0" w:color="000000"/>
              <w:bottom w:val="single" w:sz="4" w:space="0" w:color="000000"/>
              <w:right w:val="single" w:sz="4" w:space="0" w:color="000000"/>
            </w:tcBorders>
          </w:tcPr>
          <w:p w14:paraId="04AD462F"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1.299570 </w:t>
            </w:r>
          </w:p>
        </w:tc>
        <w:tc>
          <w:tcPr>
            <w:tcW w:w="1418" w:type="dxa"/>
          </w:tcPr>
          <w:p w14:paraId="066A25F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1.299570</w:t>
            </w:r>
          </w:p>
        </w:tc>
      </w:tr>
      <w:tr w:rsidR="00EC36E7" w:rsidRPr="00EC36E7" w14:paraId="3C80A2C3"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58143A3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1B09B083"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 </w:t>
            </w:r>
          </w:p>
        </w:tc>
        <w:tc>
          <w:tcPr>
            <w:tcW w:w="1903" w:type="dxa"/>
            <w:tcBorders>
              <w:top w:val="single" w:sz="4" w:space="0" w:color="000000"/>
              <w:left w:val="single" w:sz="4" w:space="0" w:color="000000"/>
              <w:bottom w:val="single" w:sz="4" w:space="0" w:color="000000"/>
              <w:right w:val="single" w:sz="4" w:space="0" w:color="000000"/>
            </w:tcBorders>
          </w:tcPr>
          <w:p w14:paraId="5DC56057"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 </w:t>
            </w:r>
          </w:p>
        </w:tc>
        <w:tc>
          <w:tcPr>
            <w:tcW w:w="1984" w:type="dxa"/>
            <w:tcBorders>
              <w:top w:val="single" w:sz="4" w:space="0" w:color="000000"/>
              <w:left w:val="single" w:sz="4" w:space="0" w:color="000000"/>
              <w:bottom w:val="single" w:sz="4" w:space="0" w:color="000000"/>
              <w:right w:val="single" w:sz="4" w:space="0" w:color="000000"/>
            </w:tcBorders>
          </w:tcPr>
          <w:p w14:paraId="780DBFC5"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1.198163 </w:t>
            </w:r>
          </w:p>
        </w:tc>
        <w:tc>
          <w:tcPr>
            <w:tcW w:w="1276" w:type="dxa"/>
            <w:tcBorders>
              <w:top w:val="single" w:sz="4" w:space="0" w:color="000000"/>
              <w:left w:val="single" w:sz="4" w:space="0" w:color="000000"/>
              <w:bottom w:val="single" w:sz="4" w:space="0" w:color="000000"/>
              <w:right w:val="single" w:sz="4" w:space="0" w:color="000000"/>
            </w:tcBorders>
          </w:tcPr>
          <w:p w14:paraId="4282E46C"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1.198162 </w:t>
            </w:r>
          </w:p>
        </w:tc>
        <w:tc>
          <w:tcPr>
            <w:tcW w:w="1418" w:type="dxa"/>
          </w:tcPr>
          <w:p w14:paraId="3281E6D1"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1.198160</w:t>
            </w:r>
          </w:p>
        </w:tc>
      </w:tr>
      <w:tr w:rsidR="00EC36E7" w:rsidRPr="00EC36E7" w14:paraId="4C068717"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2DF0ED9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0ED71F56"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3 </w:t>
            </w:r>
          </w:p>
        </w:tc>
        <w:tc>
          <w:tcPr>
            <w:tcW w:w="1903" w:type="dxa"/>
            <w:tcBorders>
              <w:top w:val="single" w:sz="4" w:space="0" w:color="000000"/>
              <w:left w:val="single" w:sz="4" w:space="0" w:color="000000"/>
              <w:bottom w:val="single" w:sz="4" w:space="0" w:color="000000"/>
              <w:right w:val="single" w:sz="4" w:space="0" w:color="000000"/>
            </w:tcBorders>
          </w:tcPr>
          <w:p w14:paraId="6DD9CE2D"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 </w:t>
            </w:r>
          </w:p>
        </w:tc>
        <w:tc>
          <w:tcPr>
            <w:tcW w:w="1984" w:type="dxa"/>
            <w:tcBorders>
              <w:top w:val="single" w:sz="4" w:space="0" w:color="000000"/>
              <w:left w:val="single" w:sz="4" w:space="0" w:color="000000"/>
              <w:bottom w:val="single" w:sz="4" w:space="0" w:color="000000"/>
              <w:right w:val="single" w:sz="4" w:space="0" w:color="000000"/>
            </w:tcBorders>
          </w:tcPr>
          <w:p w14:paraId="57C78D6E"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1.178511 </w:t>
            </w:r>
          </w:p>
        </w:tc>
        <w:tc>
          <w:tcPr>
            <w:tcW w:w="1276" w:type="dxa"/>
            <w:tcBorders>
              <w:top w:val="single" w:sz="4" w:space="0" w:color="000000"/>
              <w:left w:val="single" w:sz="4" w:space="0" w:color="000000"/>
              <w:bottom w:val="single" w:sz="4" w:space="0" w:color="000000"/>
              <w:right w:val="single" w:sz="4" w:space="0" w:color="000000"/>
            </w:tcBorders>
          </w:tcPr>
          <w:p w14:paraId="1D89A32F"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1.178516 </w:t>
            </w:r>
          </w:p>
        </w:tc>
        <w:tc>
          <w:tcPr>
            <w:tcW w:w="1418" w:type="dxa"/>
          </w:tcPr>
          <w:p w14:paraId="4445FCF8"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1.178516</w:t>
            </w:r>
          </w:p>
        </w:tc>
      </w:tr>
    </w:tbl>
    <w:p w14:paraId="317964C2" w14:textId="77777777" w:rsid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p w14:paraId="403F437F" w14:textId="77777777" w:rsidR="00F46A53" w:rsidRDefault="00F46A53" w:rsidP="00EC36E7">
      <w:pPr>
        <w:spacing w:after="3" w:line="265" w:lineRule="auto"/>
        <w:ind w:left="-5" w:hanging="10"/>
        <w:jc w:val="both"/>
        <w:rPr>
          <w:rFonts w:ascii="Times New Roman" w:eastAsia="Times New Roman" w:hAnsi="Times New Roman" w:cs="Times New Roman"/>
          <w:color w:val="000000"/>
          <w:sz w:val="24"/>
          <w:szCs w:val="24"/>
        </w:rPr>
      </w:pPr>
    </w:p>
    <w:p w14:paraId="4390CB57" w14:textId="77777777" w:rsidR="00EC36E7" w:rsidRPr="00EC36E7" w:rsidRDefault="00EC36E7" w:rsidP="00EC36E7">
      <w:pPr>
        <w:spacing w:after="3" w:line="265" w:lineRule="auto"/>
        <w:ind w:left="-5" w:firstLine="725"/>
        <w:jc w:val="both"/>
        <w:rPr>
          <w:rFonts w:ascii="Times New Roman" w:eastAsia="Times New Roman" w:hAnsi="Times New Roman" w:cs="Times New Roman"/>
          <w:color w:val="000000"/>
          <w:szCs w:val="24"/>
        </w:rPr>
      </w:pPr>
      <w:r w:rsidRPr="00EC36E7">
        <w:rPr>
          <w:rFonts w:ascii="Times New Roman" w:eastAsia="Times New Roman" w:hAnsi="Times New Roman" w:cs="Times New Roman"/>
          <w:b/>
          <w:bCs/>
          <w:color w:val="000000"/>
          <w:sz w:val="24"/>
          <w:szCs w:val="24"/>
        </w:rPr>
        <w:t>Table 2.</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Comparative Analysis of Nusselt Number Against Published Results at λ = Γ = 0</w:t>
      </w:r>
    </w:p>
    <w:p w14:paraId="24D5B448"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7474" w:type="dxa"/>
        <w:tblInd w:w="1540" w:type="dxa"/>
        <w:tblLayout w:type="fixed"/>
        <w:tblCellMar>
          <w:top w:w="89" w:type="dxa"/>
          <w:left w:w="83" w:type="dxa"/>
          <w:right w:w="41" w:type="dxa"/>
        </w:tblCellMar>
        <w:tblLook w:val="04A0" w:firstRow="1" w:lastRow="0" w:firstColumn="1" w:lastColumn="0" w:noHBand="0" w:noVBand="1"/>
      </w:tblPr>
      <w:tblGrid>
        <w:gridCol w:w="503"/>
        <w:gridCol w:w="1726"/>
        <w:gridCol w:w="1276"/>
        <w:gridCol w:w="1701"/>
        <w:gridCol w:w="1132"/>
        <w:gridCol w:w="1136"/>
      </w:tblGrid>
      <w:tr w:rsidR="00EC36E7" w:rsidRPr="00EC36E7" w14:paraId="05030406" w14:textId="77777777" w:rsidTr="008A75A6">
        <w:trPr>
          <w:trHeight w:val="314"/>
        </w:trPr>
        <w:tc>
          <w:tcPr>
            <w:tcW w:w="503" w:type="dxa"/>
            <w:tcBorders>
              <w:top w:val="single" w:sz="4" w:space="0" w:color="000000"/>
              <w:left w:val="single" w:sz="4" w:space="0" w:color="000000"/>
              <w:bottom w:val="single" w:sz="4" w:space="0" w:color="000000"/>
              <w:right w:val="nil"/>
            </w:tcBorders>
          </w:tcPr>
          <w:p w14:paraId="3571E24F"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1726" w:type="dxa"/>
            <w:tcBorders>
              <w:top w:val="single" w:sz="4" w:space="0" w:color="000000"/>
              <w:left w:val="nil"/>
              <w:bottom w:val="single" w:sz="4" w:space="0" w:color="000000"/>
              <w:right w:val="nil"/>
            </w:tcBorders>
          </w:tcPr>
          <w:p w14:paraId="6D03B45B"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4109" w:type="dxa"/>
            <w:gridSpan w:val="3"/>
            <w:tcBorders>
              <w:top w:val="single" w:sz="4" w:space="0" w:color="000000"/>
              <w:left w:val="nil"/>
              <w:bottom w:val="single" w:sz="4" w:space="0" w:color="000000"/>
              <w:right w:val="single" w:sz="4" w:space="0" w:color="000000"/>
            </w:tcBorders>
          </w:tcPr>
          <w:p w14:paraId="422B0816" w14:textId="77777777" w:rsidR="00EC36E7" w:rsidRPr="00EC36E7" w:rsidRDefault="00EC36E7" w:rsidP="00EC36E7">
            <w:pPr>
              <w:spacing w:after="160"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Nusselt number</w:t>
            </w:r>
          </w:p>
        </w:tc>
        <w:tc>
          <w:tcPr>
            <w:tcW w:w="1136" w:type="dxa"/>
          </w:tcPr>
          <w:p w14:paraId="07E205BE" w14:textId="77777777" w:rsidR="00EC36E7" w:rsidRPr="00EC36E7" w:rsidRDefault="00EC36E7" w:rsidP="00EC36E7">
            <w:pPr>
              <w:spacing w:after="160" w:line="259" w:lineRule="auto"/>
              <w:rPr>
                <w:rFonts w:ascii="Times New Roman" w:eastAsia="Times New Roman" w:hAnsi="Times New Roman" w:cs="Times New Roman"/>
                <w:color w:val="000000"/>
              </w:rPr>
            </w:pPr>
          </w:p>
        </w:tc>
      </w:tr>
      <w:tr w:rsidR="00EC36E7" w:rsidRPr="00EC36E7" w14:paraId="71BD3D37"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5FBDFDEB"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Pr </w:t>
            </w:r>
          </w:p>
        </w:tc>
        <w:tc>
          <w:tcPr>
            <w:tcW w:w="1726" w:type="dxa"/>
            <w:tcBorders>
              <w:top w:val="single" w:sz="4" w:space="0" w:color="000000"/>
              <w:left w:val="single" w:sz="4" w:space="0" w:color="000000"/>
              <w:bottom w:val="single" w:sz="4" w:space="0" w:color="000000"/>
              <w:right w:val="single" w:sz="4" w:space="0" w:color="000000"/>
            </w:tcBorders>
          </w:tcPr>
          <w:p w14:paraId="16C312DD" w14:textId="77777777" w:rsidR="00EC36E7" w:rsidRPr="00EC36E7" w:rsidRDefault="00EC36E7" w:rsidP="00EC36E7">
            <w:pPr>
              <w:spacing w:line="259" w:lineRule="auto"/>
              <w:ind w:left="6"/>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Hayat et al. [38] </w:t>
            </w:r>
          </w:p>
        </w:tc>
        <w:tc>
          <w:tcPr>
            <w:tcW w:w="1276" w:type="dxa"/>
            <w:tcBorders>
              <w:top w:val="single" w:sz="4" w:space="0" w:color="000000"/>
              <w:left w:val="single" w:sz="4" w:space="0" w:color="000000"/>
              <w:bottom w:val="single" w:sz="4" w:space="0" w:color="000000"/>
              <w:right w:val="single" w:sz="4" w:space="0" w:color="000000"/>
            </w:tcBorders>
          </w:tcPr>
          <w:p w14:paraId="54B770BD" w14:textId="77777777" w:rsidR="00EC36E7" w:rsidRPr="00EC36E7" w:rsidRDefault="00EC36E7" w:rsidP="00EC36E7">
            <w:pPr>
              <w:spacing w:line="259" w:lineRule="auto"/>
              <w:ind w:left="44"/>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Wang [39] </w:t>
            </w:r>
          </w:p>
        </w:tc>
        <w:tc>
          <w:tcPr>
            <w:tcW w:w="1701" w:type="dxa"/>
            <w:tcBorders>
              <w:top w:val="single" w:sz="4" w:space="0" w:color="000000"/>
              <w:left w:val="single" w:sz="4" w:space="0" w:color="000000"/>
              <w:bottom w:val="single" w:sz="4" w:space="0" w:color="000000"/>
              <w:right w:val="single" w:sz="4" w:space="0" w:color="000000"/>
            </w:tcBorders>
          </w:tcPr>
          <w:p w14:paraId="1C6CF54E" w14:textId="77777777" w:rsidR="00EC36E7" w:rsidRPr="00EC36E7" w:rsidRDefault="00EC36E7" w:rsidP="00EC36E7">
            <w:pPr>
              <w:spacing w:line="259" w:lineRule="auto"/>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Noor et al. [37] </w:t>
            </w:r>
          </w:p>
        </w:tc>
        <w:tc>
          <w:tcPr>
            <w:tcW w:w="1132" w:type="dxa"/>
            <w:tcBorders>
              <w:top w:val="single" w:sz="4" w:space="0" w:color="000000"/>
              <w:left w:val="single" w:sz="4" w:space="0" w:color="000000"/>
              <w:bottom w:val="single" w:sz="4" w:space="0" w:color="000000"/>
              <w:right w:val="single" w:sz="4" w:space="0" w:color="000000"/>
            </w:tcBorders>
          </w:tcPr>
          <w:p w14:paraId="1B0B615E"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Bvp4c </w:t>
            </w:r>
          </w:p>
        </w:tc>
        <w:tc>
          <w:tcPr>
            <w:tcW w:w="1136" w:type="dxa"/>
          </w:tcPr>
          <w:p w14:paraId="1EA31730"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06C7D630"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03E24A57"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1726" w:type="dxa"/>
            <w:tcBorders>
              <w:top w:val="single" w:sz="4" w:space="0" w:color="000000"/>
              <w:left w:val="single" w:sz="4" w:space="0" w:color="000000"/>
              <w:bottom w:val="single" w:sz="4" w:space="0" w:color="000000"/>
              <w:right w:val="single" w:sz="4" w:space="0" w:color="000000"/>
            </w:tcBorders>
          </w:tcPr>
          <w:p w14:paraId="1B4A99B0"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 </w:t>
            </w:r>
          </w:p>
        </w:tc>
        <w:tc>
          <w:tcPr>
            <w:tcW w:w="1276" w:type="dxa"/>
            <w:tcBorders>
              <w:top w:val="single" w:sz="4" w:space="0" w:color="000000"/>
              <w:left w:val="single" w:sz="4" w:space="0" w:color="000000"/>
              <w:bottom w:val="single" w:sz="4" w:space="0" w:color="000000"/>
              <w:right w:val="single" w:sz="4" w:space="0" w:color="000000"/>
            </w:tcBorders>
          </w:tcPr>
          <w:p w14:paraId="17F6C39D"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0.25167 </w:t>
            </w:r>
          </w:p>
        </w:tc>
        <w:tc>
          <w:tcPr>
            <w:tcW w:w="1701" w:type="dxa"/>
            <w:tcBorders>
              <w:top w:val="single" w:sz="4" w:space="0" w:color="000000"/>
              <w:left w:val="single" w:sz="4" w:space="0" w:color="000000"/>
              <w:bottom w:val="single" w:sz="4" w:space="0" w:color="000000"/>
              <w:right w:val="single" w:sz="4" w:space="0" w:color="000000"/>
            </w:tcBorders>
          </w:tcPr>
          <w:p w14:paraId="70BB2D3B"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0.251659 </w:t>
            </w:r>
          </w:p>
        </w:tc>
        <w:tc>
          <w:tcPr>
            <w:tcW w:w="1132" w:type="dxa"/>
            <w:tcBorders>
              <w:top w:val="single" w:sz="4" w:space="0" w:color="000000"/>
              <w:left w:val="single" w:sz="4" w:space="0" w:color="000000"/>
              <w:bottom w:val="single" w:sz="4" w:space="0" w:color="000000"/>
              <w:right w:val="single" w:sz="4" w:space="0" w:color="000000"/>
            </w:tcBorders>
          </w:tcPr>
          <w:p w14:paraId="57C33069"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0.251650 </w:t>
            </w:r>
          </w:p>
        </w:tc>
        <w:tc>
          <w:tcPr>
            <w:tcW w:w="1136" w:type="dxa"/>
          </w:tcPr>
          <w:p w14:paraId="76250F46"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0.251658</w:t>
            </w:r>
          </w:p>
        </w:tc>
      </w:tr>
      <w:tr w:rsidR="00EC36E7" w:rsidRPr="00EC36E7" w14:paraId="5424F726"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3B70965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 </w:t>
            </w:r>
          </w:p>
        </w:tc>
        <w:tc>
          <w:tcPr>
            <w:tcW w:w="1726" w:type="dxa"/>
            <w:tcBorders>
              <w:top w:val="single" w:sz="4" w:space="0" w:color="000000"/>
              <w:left w:val="single" w:sz="4" w:space="0" w:color="000000"/>
              <w:bottom w:val="single" w:sz="4" w:space="0" w:color="000000"/>
              <w:right w:val="single" w:sz="4" w:space="0" w:color="000000"/>
            </w:tcBorders>
          </w:tcPr>
          <w:p w14:paraId="6943D267"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0.66726 </w:t>
            </w:r>
          </w:p>
        </w:tc>
        <w:tc>
          <w:tcPr>
            <w:tcW w:w="1276" w:type="dxa"/>
            <w:tcBorders>
              <w:top w:val="single" w:sz="4" w:space="0" w:color="000000"/>
              <w:left w:val="single" w:sz="4" w:space="0" w:color="000000"/>
              <w:bottom w:val="single" w:sz="4" w:space="0" w:color="000000"/>
              <w:right w:val="single" w:sz="4" w:space="0" w:color="000000"/>
            </w:tcBorders>
          </w:tcPr>
          <w:p w14:paraId="69EBBAF7"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0.66729 </w:t>
            </w:r>
          </w:p>
        </w:tc>
        <w:tc>
          <w:tcPr>
            <w:tcW w:w="1701" w:type="dxa"/>
            <w:tcBorders>
              <w:top w:val="single" w:sz="4" w:space="0" w:color="000000"/>
              <w:left w:val="single" w:sz="4" w:space="0" w:color="000000"/>
              <w:bottom w:val="single" w:sz="4" w:space="0" w:color="000000"/>
              <w:right w:val="single" w:sz="4" w:space="0" w:color="000000"/>
            </w:tcBorders>
          </w:tcPr>
          <w:p w14:paraId="1370981C"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0.667282 </w:t>
            </w:r>
          </w:p>
        </w:tc>
        <w:tc>
          <w:tcPr>
            <w:tcW w:w="1132" w:type="dxa"/>
            <w:tcBorders>
              <w:top w:val="single" w:sz="4" w:space="0" w:color="000000"/>
              <w:left w:val="single" w:sz="4" w:space="0" w:color="000000"/>
              <w:bottom w:val="single" w:sz="4" w:space="0" w:color="000000"/>
              <w:right w:val="single" w:sz="4" w:space="0" w:color="000000"/>
            </w:tcBorders>
          </w:tcPr>
          <w:p w14:paraId="61881FBE"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0.667258 </w:t>
            </w:r>
          </w:p>
        </w:tc>
        <w:tc>
          <w:tcPr>
            <w:tcW w:w="1136" w:type="dxa"/>
          </w:tcPr>
          <w:p w14:paraId="3E36B75B"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0.667270</w:t>
            </w:r>
          </w:p>
        </w:tc>
      </w:tr>
      <w:tr w:rsidR="00EC36E7" w:rsidRPr="00EC36E7" w14:paraId="03DBBC1F"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292A458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2.0 </w:t>
            </w:r>
          </w:p>
        </w:tc>
        <w:tc>
          <w:tcPr>
            <w:tcW w:w="1726" w:type="dxa"/>
            <w:tcBorders>
              <w:top w:val="single" w:sz="4" w:space="0" w:color="000000"/>
              <w:left w:val="single" w:sz="4" w:space="0" w:color="000000"/>
              <w:bottom w:val="single" w:sz="4" w:space="0" w:color="000000"/>
              <w:right w:val="single" w:sz="4" w:space="0" w:color="000000"/>
            </w:tcBorders>
          </w:tcPr>
          <w:p w14:paraId="55B9DB8D"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 </w:t>
            </w:r>
          </w:p>
        </w:tc>
        <w:tc>
          <w:tcPr>
            <w:tcW w:w="1276" w:type="dxa"/>
            <w:tcBorders>
              <w:top w:val="single" w:sz="4" w:space="0" w:color="000000"/>
              <w:left w:val="single" w:sz="4" w:space="0" w:color="000000"/>
              <w:bottom w:val="single" w:sz="4" w:space="0" w:color="000000"/>
              <w:right w:val="single" w:sz="4" w:space="0" w:color="000000"/>
            </w:tcBorders>
          </w:tcPr>
          <w:p w14:paraId="5628A11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 </w:t>
            </w:r>
          </w:p>
        </w:tc>
        <w:tc>
          <w:tcPr>
            <w:tcW w:w="1701" w:type="dxa"/>
            <w:tcBorders>
              <w:top w:val="single" w:sz="4" w:space="0" w:color="000000"/>
              <w:left w:val="single" w:sz="4" w:space="0" w:color="000000"/>
              <w:bottom w:val="single" w:sz="4" w:space="0" w:color="000000"/>
              <w:right w:val="single" w:sz="4" w:space="0" w:color="000000"/>
            </w:tcBorders>
          </w:tcPr>
          <w:p w14:paraId="6FB7D1C7"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1.323914 </w:t>
            </w:r>
          </w:p>
        </w:tc>
        <w:tc>
          <w:tcPr>
            <w:tcW w:w="1132" w:type="dxa"/>
            <w:tcBorders>
              <w:top w:val="single" w:sz="4" w:space="0" w:color="000000"/>
              <w:left w:val="single" w:sz="4" w:space="0" w:color="000000"/>
              <w:bottom w:val="single" w:sz="4" w:space="0" w:color="000000"/>
              <w:right w:val="single" w:sz="4" w:space="0" w:color="000000"/>
            </w:tcBorders>
          </w:tcPr>
          <w:p w14:paraId="79F7BFDE"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1.323905 </w:t>
            </w:r>
          </w:p>
        </w:tc>
        <w:tc>
          <w:tcPr>
            <w:tcW w:w="1136" w:type="dxa"/>
          </w:tcPr>
          <w:p w14:paraId="30889C2A"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1.323910</w:t>
            </w:r>
          </w:p>
        </w:tc>
      </w:tr>
      <w:tr w:rsidR="00EC36E7" w:rsidRPr="00EC36E7" w14:paraId="74DFA8BA"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1FCCA1F8"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7.0 </w:t>
            </w:r>
          </w:p>
        </w:tc>
        <w:tc>
          <w:tcPr>
            <w:tcW w:w="1726" w:type="dxa"/>
            <w:tcBorders>
              <w:top w:val="single" w:sz="4" w:space="0" w:color="000000"/>
              <w:left w:val="single" w:sz="4" w:space="0" w:color="000000"/>
              <w:bottom w:val="single" w:sz="4" w:space="0" w:color="000000"/>
              <w:right w:val="single" w:sz="4" w:space="0" w:color="000000"/>
            </w:tcBorders>
          </w:tcPr>
          <w:p w14:paraId="086E5D1F"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2.72297 </w:t>
            </w:r>
          </w:p>
        </w:tc>
        <w:tc>
          <w:tcPr>
            <w:tcW w:w="1276" w:type="dxa"/>
            <w:tcBorders>
              <w:top w:val="single" w:sz="4" w:space="0" w:color="000000"/>
              <w:left w:val="single" w:sz="4" w:space="0" w:color="000000"/>
              <w:bottom w:val="single" w:sz="4" w:space="0" w:color="000000"/>
              <w:right w:val="single" w:sz="4" w:space="0" w:color="000000"/>
            </w:tcBorders>
          </w:tcPr>
          <w:p w14:paraId="0CF72051"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2.72299 </w:t>
            </w:r>
          </w:p>
        </w:tc>
        <w:tc>
          <w:tcPr>
            <w:tcW w:w="1701" w:type="dxa"/>
            <w:tcBorders>
              <w:top w:val="single" w:sz="4" w:space="0" w:color="000000"/>
              <w:left w:val="single" w:sz="4" w:space="0" w:color="000000"/>
              <w:bottom w:val="single" w:sz="4" w:space="0" w:color="000000"/>
              <w:right w:val="single" w:sz="4" w:space="0" w:color="000000"/>
            </w:tcBorders>
          </w:tcPr>
          <w:p w14:paraId="7F9F83C9"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2.723094 </w:t>
            </w:r>
          </w:p>
        </w:tc>
        <w:tc>
          <w:tcPr>
            <w:tcW w:w="1132" w:type="dxa"/>
            <w:tcBorders>
              <w:top w:val="single" w:sz="4" w:space="0" w:color="000000"/>
              <w:left w:val="single" w:sz="4" w:space="0" w:color="000000"/>
              <w:bottom w:val="single" w:sz="4" w:space="0" w:color="000000"/>
              <w:right w:val="single" w:sz="4" w:space="0" w:color="000000"/>
            </w:tcBorders>
          </w:tcPr>
          <w:p w14:paraId="258FB759"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2.722985 </w:t>
            </w:r>
          </w:p>
        </w:tc>
        <w:tc>
          <w:tcPr>
            <w:tcW w:w="1136" w:type="dxa"/>
          </w:tcPr>
          <w:p w14:paraId="15799897"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2.722982</w:t>
            </w:r>
          </w:p>
        </w:tc>
      </w:tr>
    </w:tbl>
    <w:p w14:paraId="17127941" w14:textId="33F2CF79" w:rsidR="00EC36E7" w:rsidRDefault="00EC36E7" w:rsidP="007F3535">
      <w:pPr>
        <w:pStyle w:val="NoSpacing"/>
        <w:ind w:left="720" w:firstLine="720"/>
        <w:rPr>
          <w:rFonts w:ascii="Times New Roman" w:hAnsi="Times New Roman" w:cs="Times New Roman"/>
          <w:sz w:val="24"/>
          <w:szCs w:val="24"/>
          <w:lang w:val="en-GB"/>
        </w:rPr>
      </w:pPr>
    </w:p>
    <w:p w14:paraId="5EBCD17B" w14:textId="79BAB816" w:rsidR="00EC36E7" w:rsidRPr="00EC36E7" w:rsidRDefault="00EC36E7" w:rsidP="00EC36E7">
      <w:pPr>
        <w:ind w:left="-5"/>
        <w:rPr>
          <w:rFonts w:ascii="Times New Roman" w:eastAsia="Times New Roman" w:hAnsi="Times New Roman" w:cs="Times New Roman"/>
          <w:color w:val="000000"/>
          <w:sz w:val="24"/>
          <w:szCs w:val="24"/>
        </w:rPr>
      </w:pPr>
      <w:r w:rsidRPr="00EC36E7">
        <w:rPr>
          <w:rFonts w:ascii="Times New Roman" w:eastAsia="Times New Roman" w:hAnsi="Times New Roman" w:cs="Times New Roman"/>
          <w:b/>
          <w:bCs/>
          <w:color w:val="000000"/>
          <w:sz w:val="24"/>
          <w:szCs w:val="24"/>
        </w:rPr>
        <w:t>Table 3</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Numerical Analysis of Skin Friction Coefficient and Nusselt Number Compared with Published Results for Different Parameter Sets</w:t>
      </w:r>
    </w:p>
    <w:p w14:paraId="0CBD4363"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9508" w:type="dxa"/>
        <w:tblInd w:w="240" w:type="dxa"/>
        <w:tblCellMar>
          <w:top w:w="81" w:type="dxa"/>
          <w:left w:w="109" w:type="dxa"/>
          <w:right w:w="79" w:type="dxa"/>
        </w:tblCellMar>
        <w:tblLook w:val="04A0" w:firstRow="1" w:lastRow="0" w:firstColumn="1" w:lastColumn="0" w:noHBand="0" w:noVBand="1"/>
      </w:tblPr>
      <w:tblGrid>
        <w:gridCol w:w="520"/>
        <w:gridCol w:w="518"/>
        <w:gridCol w:w="521"/>
        <w:gridCol w:w="520"/>
        <w:gridCol w:w="523"/>
        <w:gridCol w:w="1090"/>
        <w:gridCol w:w="1126"/>
        <w:gridCol w:w="1239"/>
        <w:gridCol w:w="1129"/>
        <w:gridCol w:w="1129"/>
        <w:gridCol w:w="1226"/>
      </w:tblGrid>
      <w:tr w:rsidR="00EC36E7" w:rsidRPr="00EC36E7" w14:paraId="7530F82F" w14:textId="77777777" w:rsidTr="008A75A6">
        <w:trPr>
          <w:trHeight w:val="235"/>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53CEEF6D" w14:textId="77777777" w:rsidR="00EC36E7" w:rsidRPr="00EC36E7" w:rsidRDefault="00EC36E7" w:rsidP="00EC36E7">
            <w:pPr>
              <w:spacing w:line="259" w:lineRule="auto"/>
              <w:ind w:right="36"/>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EC36E7">
              <w:rPr>
                <w:rFonts w:ascii="Times New Roman" w:eastAsia="Times New Roman" w:hAnsi="Times New Roman" w:cs="Times New Roman"/>
                <w:color w:val="000000"/>
              </w:rPr>
              <w:t xml:space="preserve"> </w:t>
            </w:r>
          </w:p>
        </w:tc>
        <w:tc>
          <w:tcPr>
            <w:tcW w:w="518" w:type="dxa"/>
            <w:vMerge w:val="restart"/>
            <w:tcBorders>
              <w:top w:val="single" w:sz="4" w:space="0" w:color="000000"/>
              <w:left w:val="single" w:sz="4" w:space="0" w:color="000000"/>
              <w:bottom w:val="single" w:sz="4" w:space="0" w:color="000000"/>
              <w:right w:val="single" w:sz="4" w:space="0" w:color="000000"/>
            </w:tcBorders>
            <w:vAlign w:val="center"/>
          </w:tcPr>
          <w:p w14:paraId="44C406DC"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EC36E7">
              <w:rPr>
                <w:rFonts w:ascii="Times New Roman" w:eastAsia="Times New Roman" w:hAnsi="Times New Roman" w:cs="Times New Roman"/>
                <w:color w:val="000000"/>
              </w:rPr>
              <w:t xml:space="preserve"> </w:t>
            </w:r>
          </w:p>
        </w:tc>
        <w:tc>
          <w:tcPr>
            <w:tcW w:w="521" w:type="dxa"/>
            <w:vMerge w:val="restart"/>
            <w:tcBorders>
              <w:top w:val="single" w:sz="4" w:space="0" w:color="000000"/>
              <w:left w:val="single" w:sz="4" w:space="0" w:color="000000"/>
              <w:bottom w:val="single" w:sz="4" w:space="0" w:color="000000"/>
              <w:right w:val="single" w:sz="4" w:space="0" w:color="000000"/>
            </w:tcBorders>
            <w:vAlign w:val="center"/>
          </w:tcPr>
          <w:p w14:paraId="2F47ECBB" w14:textId="77777777" w:rsidR="00EC36E7" w:rsidRPr="00EC36E7" w:rsidRDefault="00EC36E7" w:rsidP="00EC36E7">
            <w:pPr>
              <w:spacing w:line="259" w:lineRule="auto"/>
              <w:ind w:right="34"/>
              <w:jc w:val="center"/>
              <w:rPr>
                <w:rFonts w:ascii="Times New Roman" w:eastAsia="Times New Roman" w:hAnsi="Times New Roman" w:cs="Times New Roman"/>
                <w:color w:val="000000"/>
              </w:rPr>
            </w:pPr>
            <m:oMath>
              <m:r>
                <w:rPr>
                  <w:rFonts w:ascii="Cambria Math" w:eastAsia="Times New Roman" w:hAnsi="Cambria Math" w:cs="Times New Roman"/>
                  <w:color w:val="000000"/>
                </w:rPr>
                <m:t>M</m:t>
              </m:r>
            </m:oMath>
            <w:r w:rsidRPr="00EC36E7">
              <w:rPr>
                <w:rFonts w:ascii="Times New Roman" w:eastAsia="Times New Roman" w:hAnsi="Times New Roman" w:cs="Times New Roman"/>
                <w:color w:val="000000"/>
              </w:rPr>
              <w:t xml:space="preserve"> </w:t>
            </w:r>
          </w:p>
        </w:tc>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75518E5C"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m:oMath>
              <m:r>
                <w:rPr>
                  <w:rFonts w:ascii="Cambria Math" w:eastAsia="Times New Roman" w:hAnsi="Cambria Math" w:cs="Times New Roman"/>
                  <w:color w:val="000000"/>
                </w:rPr>
                <m:t>Rd</m:t>
              </m:r>
            </m:oMath>
            <w:r w:rsidRPr="00EC36E7">
              <w:rPr>
                <w:rFonts w:ascii="Times New Roman" w:eastAsia="Times New Roman" w:hAnsi="Times New Roman" w:cs="Times New Roman"/>
                <w:color w:val="000000"/>
              </w:rPr>
              <w:t xml:space="preserve"> </w:t>
            </w:r>
          </w:p>
        </w:tc>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54CF43C0"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m:oMath>
              <m:r>
                <w:rPr>
                  <w:rFonts w:ascii="Cambria Math" w:eastAsia="Times New Roman" w:hAnsi="Cambria Math" w:cs="Times New Roman"/>
                  <w:color w:val="000000"/>
                </w:rPr>
                <m:t>Ec</m:t>
              </m:r>
            </m:oMath>
            <w:r w:rsidRPr="00EC36E7">
              <w:rPr>
                <w:rFonts w:ascii="Times New Roman" w:eastAsia="Times New Roman" w:hAnsi="Times New Roman" w:cs="Times New Roman"/>
                <w:color w:val="000000"/>
              </w:rPr>
              <w:t xml:space="preserve"> </w:t>
            </w:r>
          </w:p>
        </w:tc>
        <w:tc>
          <w:tcPr>
            <w:tcW w:w="3455" w:type="dxa"/>
            <w:gridSpan w:val="3"/>
            <w:tcBorders>
              <w:top w:val="single" w:sz="4" w:space="0" w:color="000000"/>
              <w:left w:val="single" w:sz="4" w:space="0" w:color="000000"/>
              <w:bottom w:val="single" w:sz="4" w:space="0" w:color="000000"/>
            </w:tcBorders>
          </w:tcPr>
          <w:p w14:paraId="2E66FEFB"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Skin friction coefficient </w:t>
            </w:r>
          </w:p>
        </w:tc>
        <w:tc>
          <w:tcPr>
            <w:tcW w:w="3451" w:type="dxa"/>
            <w:gridSpan w:val="3"/>
            <w:tcBorders>
              <w:top w:val="single" w:sz="4" w:space="0" w:color="000000"/>
              <w:left w:val="single" w:sz="4" w:space="0" w:color="000000"/>
              <w:bottom w:val="single" w:sz="4" w:space="0" w:color="000000"/>
            </w:tcBorders>
          </w:tcPr>
          <w:p w14:paraId="4050C20B"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Nusselt number </w:t>
            </w:r>
          </w:p>
        </w:tc>
      </w:tr>
      <w:tr w:rsidR="00EC36E7" w:rsidRPr="00EC36E7" w14:paraId="41ADD124" w14:textId="77777777" w:rsidTr="008A75A6">
        <w:trPr>
          <w:trHeight w:val="235"/>
        </w:trPr>
        <w:tc>
          <w:tcPr>
            <w:tcW w:w="0" w:type="auto"/>
            <w:vMerge/>
            <w:tcBorders>
              <w:top w:val="nil"/>
              <w:left w:val="single" w:sz="4" w:space="0" w:color="000000"/>
              <w:bottom w:val="single" w:sz="4" w:space="0" w:color="000000"/>
              <w:right w:val="single" w:sz="4" w:space="0" w:color="000000"/>
            </w:tcBorders>
          </w:tcPr>
          <w:p w14:paraId="72AE1B42"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18" w:type="dxa"/>
            <w:vMerge/>
            <w:tcBorders>
              <w:top w:val="nil"/>
              <w:left w:val="single" w:sz="4" w:space="0" w:color="000000"/>
              <w:bottom w:val="single" w:sz="4" w:space="0" w:color="000000"/>
              <w:right w:val="single" w:sz="4" w:space="0" w:color="000000"/>
            </w:tcBorders>
          </w:tcPr>
          <w:p w14:paraId="1C589A4E"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1" w:type="dxa"/>
            <w:vMerge/>
            <w:tcBorders>
              <w:top w:val="nil"/>
              <w:left w:val="single" w:sz="4" w:space="0" w:color="000000"/>
              <w:bottom w:val="single" w:sz="4" w:space="0" w:color="000000"/>
              <w:right w:val="single" w:sz="4" w:space="0" w:color="000000"/>
            </w:tcBorders>
          </w:tcPr>
          <w:p w14:paraId="0E246866"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0" w:type="dxa"/>
            <w:vMerge/>
            <w:tcBorders>
              <w:top w:val="nil"/>
              <w:left w:val="single" w:sz="4" w:space="0" w:color="000000"/>
              <w:bottom w:val="single" w:sz="4" w:space="0" w:color="000000"/>
              <w:right w:val="single" w:sz="4" w:space="0" w:color="000000"/>
            </w:tcBorders>
          </w:tcPr>
          <w:p w14:paraId="25C5BE2A"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3" w:type="dxa"/>
            <w:vMerge/>
            <w:tcBorders>
              <w:top w:val="nil"/>
              <w:left w:val="single" w:sz="4" w:space="0" w:color="000000"/>
              <w:bottom w:val="single" w:sz="4" w:space="0" w:color="000000"/>
              <w:right w:val="single" w:sz="4" w:space="0" w:color="000000"/>
            </w:tcBorders>
          </w:tcPr>
          <w:p w14:paraId="2E1D1212"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1090" w:type="dxa"/>
            <w:tcBorders>
              <w:top w:val="single" w:sz="4" w:space="0" w:color="000000"/>
              <w:left w:val="single" w:sz="4" w:space="0" w:color="000000"/>
              <w:bottom w:val="single" w:sz="4" w:space="0" w:color="000000"/>
              <w:right w:val="single" w:sz="4" w:space="0" w:color="000000"/>
            </w:tcBorders>
          </w:tcPr>
          <w:p w14:paraId="2C4B1AF3"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Murthy et al. [37] </w:t>
            </w:r>
          </w:p>
        </w:tc>
        <w:tc>
          <w:tcPr>
            <w:tcW w:w="1126" w:type="dxa"/>
            <w:tcBorders>
              <w:top w:val="single" w:sz="4" w:space="0" w:color="000000"/>
              <w:left w:val="single" w:sz="4" w:space="0" w:color="000000"/>
              <w:bottom w:val="single" w:sz="4" w:space="0" w:color="000000"/>
              <w:right w:val="single" w:sz="4" w:space="0" w:color="000000"/>
            </w:tcBorders>
          </w:tcPr>
          <w:p w14:paraId="5855B105"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Bvp4c </w:t>
            </w:r>
          </w:p>
        </w:tc>
        <w:tc>
          <w:tcPr>
            <w:tcW w:w="1239" w:type="dxa"/>
          </w:tcPr>
          <w:p w14:paraId="6A74F75D" w14:textId="77777777" w:rsidR="00EC36E7" w:rsidRPr="00EC36E7" w:rsidRDefault="00EC36E7" w:rsidP="00EC36E7">
            <w:pPr>
              <w:spacing w:line="259" w:lineRule="auto"/>
              <w:ind w:right="3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c>
          <w:tcPr>
            <w:tcW w:w="1129" w:type="dxa"/>
            <w:tcBorders>
              <w:top w:val="single" w:sz="4" w:space="0" w:color="000000"/>
              <w:left w:val="single" w:sz="4" w:space="0" w:color="000000"/>
              <w:bottom w:val="single" w:sz="4" w:space="0" w:color="000000"/>
              <w:right w:val="single" w:sz="4" w:space="0" w:color="000000"/>
            </w:tcBorders>
          </w:tcPr>
          <w:p w14:paraId="24428FDE" w14:textId="77777777" w:rsidR="00EC36E7" w:rsidRPr="00EC36E7" w:rsidRDefault="00EC36E7" w:rsidP="00EC36E7">
            <w:pPr>
              <w:spacing w:line="259" w:lineRule="auto"/>
              <w:ind w:right="34"/>
              <w:jc w:val="both"/>
              <w:rPr>
                <w:rFonts w:ascii="Times New Roman" w:eastAsia="Times New Roman" w:hAnsi="Times New Roman" w:cs="Times New Roman"/>
                <w:color w:val="000000"/>
              </w:rPr>
            </w:pPr>
            <w:r w:rsidRPr="00EC36E7">
              <w:rPr>
                <w:rFonts w:ascii="Times New Roman" w:eastAsia="Times New Roman" w:hAnsi="Times New Roman" w:cs="Times New Roman"/>
                <w:color w:val="000000"/>
              </w:rPr>
              <w:t>Murthy et a. [37]</w:t>
            </w:r>
          </w:p>
        </w:tc>
        <w:tc>
          <w:tcPr>
            <w:tcW w:w="1129" w:type="dxa"/>
            <w:tcBorders>
              <w:top w:val="single" w:sz="4" w:space="0" w:color="000000"/>
              <w:left w:val="single" w:sz="4" w:space="0" w:color="000000"/>
              <w:bottom w:val="single" w:sz="4" w:space="0" w:color="000000"/>
              <w:right w:val="single" w:sz="4" w:space="0" w:color="000000"/>
            </w:tcBorders>
          </w:tcPr>
          <w:p w14:paraId="2895EC66"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Bvp4c </w:t>
            </w:r>
          </w:p>
        </w:tc>
        <w:tc>
          <w:tcPr>
            <w:tcW w:w="1193" w:type="dxa"/>
          </w:tcPr>
          <w:p w14:paraId="1A9ADA1A"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6495D0FF"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43D26AC"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18" w:type="dxa"/>
            <w:tcBorders>
              <w:top w:val="single" w:sz="4" w:space="0" w:color="000000"/>
              <w:left w:val="single" w:sz="4" w:space="0" w:color="000000"/>
              <w:bottom w:val="single" w:sz="4" w:space="0" w:color="000000"/>
              <w:right w:val="single" w:sz="4" w:space="0" w:color="000000"/>
            </w:tcBorders>
          </w:tcPr>
          <w:p w14:paraId="79017118"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475C930A"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20" w:type="dxa"/>
            <w:tcBorders>
              <w:top w:val="single" w:sz="4" w:space="0" w:color="000000"/>
              <w:left w:val="single" w:sz="4" w:space="0" w:color="000000"/>
              <w:bottom w:val="single" w:sz="4" w:space="0" w:color="000000"/>
              <w:right w:val="single" w:sz="4" w:space="0" w:color="000000"/>
            </w:tcBorders>
          </w:tcPr>
          <w:p w14:paraId="4581C112"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23" w:type="dxa"/>
            <w:tcBorders>
              <w:top w:val="single" w:sz="4" w:space="0" w:color="000000"/>
              <w:left w:val="single" w:sz="4" w:space="0" w:color="000000"/>
              <w:bottom w:val="single" w:sz="4" w:space="0" w:color="000000"/>
              <w:right w:val="single" w:sz="4" w:space="0" w:color="000000"/>
            </w:tcBorders>
          </w:tcPr>
          <w:p w14:paraId="1DD8B299"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1090" w:type="dxa"/>
            <w:tcBorders>
              <w:top w:val="single" w:sz="4" w:space="0" w:color="000000"/>
              <w:left w:val="single" w:sz="4" w:space="0" w:color="000000"/>
              <w:bottom w:val="single" w:sz="4" w:space="0" w:color="000000"/>
              <w:right w:val="single" w:sz="4" w:space="0" w:color="000000"/>
            </w:tcBorders>
          </w:tcPr>
          <w:p w14:paraId="1D485001" w14:textId="77777777" w:rsidR="00EC36E7" w:rsidRPr="00EC36E7" w:rsidRDefault="00EC36E7" w:rsidP="00EC36E7">
            <w:pPr>
              <w:spacing w:line="259" w:lineRule="auto"/>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1.148253 </w:t>
            </w:r>
          </w:p>
        </w:tc>
        <w:tc>
          <w:tcPr>
            <w:tcW w:w="1126" w:type="dxa"/>
            <w:tcBorders>
              <w:top w:val="single" w:sz="4" w:space="0" w:color="000000"/>
              <w:left w:val="single" w:sz="4" w:space="0" w:color="000000"/>
              <w:bottom w:val="single" w:sz="4" w:space="0" w:color="000000"/>
              <w:right w:val="single" w:sz="4" w:space="0" w:color="000000"/>
            </w:tcBorders>
          </w:tcPr>
          <w:p w14:paraId="7A32079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1.148252 </w:t>
            </w:r>
          </w:p>
        </w:tc>
        <w:tc>
          <w:tcPr>
            <w:tcW w:w="1239" w:type="dxa"/>
          </w:tcPr>
          <w:p w14:paraId="6C59DB6F"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1.148252</w:t>
            </w:r>
          </w:p>
        </w:tc>
        <w:tc>
          <w:tcPr>
            <w:tcW w:w="1129" w:type="dxa"/>
            <w:tcBorders>
              <w:top w:val="single" w:sz="4" w:space="0" w:color="000000"/>
              <w:left w:val="single" w:sz="4" w:space="0" w:color="000000"/>
              <w:bottom w:val="single" w:sz="4" w:space="0" w:color="000000"/>
              <w:right w:val="single" w:sz="4" w:space="0" w:color="000000"/>
            </w:tcBorders>
          </w:tcPr>
          <w:p w14:paraId="4E44185A"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0.762535 </w:t>
            </w:r>
          </w:p>
        </w:tc>
        <w:tc>
          <w:tcPr>
            <w:tcW w:w="1129" w:type="dxa"/>
            <w:tcBorders>
              <w:top w:val="single" w:sz="4" w:space="0" w:color="000000"/>
              <w:left w:val="single" w:sz="4" w:space="0" w:color="000000"/>
              <w:bottom w:val="single" w:sz="4" w:space="0" w:color="000000"/>
              <w:right w:val="single" w:sz="4" w:space="0" w:color="000000"/>
            </w:tcBorders>
          </w:tcPr>
          <w:p w14:paraId="2567053F"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0.762533 </w:t>
            </w:r>
          </w:p>
        </w:tc>
        <w:tc>
          <w:tcPr>
            <w:tcW w:w="1193" w:type="dxa"/>
          </w:tcPr>
          <w:p w14:paraId="7C40FF79"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0.762535</w:t>
            </w:r>
          </w:p>
        </w:tc>
      </w:tr>
      <w:tr w:rsidR="00EC36E7" w:rsidRPr="00EC36E7" w14:paraId="1C025C6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27FB335"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18" w:type="dxa"/>
            <w:tcBorders>
              <w:top w:val="single" w:sz="4" w:space="0" w:color="000000"/>
              <w:left w:val="single" w:sz="4" w:space="0" w:color="000000"/>
              <w:bottom w:val="single" w:sz="4" w:space="0" w:color="000000"/>
              <w:right w:val="single" w:sz="4" w:space="0" w:color="000000"/>
            </w:tcBorders>
          </w:tcPr>
          <w:p w14:paraId="580AD9A9"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34D075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2D1F00AD"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1969BA8D" w14:textId="77777777" w:rsidR="00EC36E7" w:rsidRPr="00EC36E7" w:rsidRDefault="00EC36E7" w:rsidP="00EC36E7">
            <w:pPr>
              <w:spacing w:line="259" w:lineRule="auto"/>
              <w:ind w:left="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8267490" w14:textId="77777777" w:rsidR="00EC36E7" w:rsidRPr="00EC36E7" w:rsidRDefault="00EC36E7" w:rsidP="00EC36E7">
            <w:pPr>
              <w:spacing w:line="259" w:lineRule="auto"/>
              <w:ind w:left="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1.193427 </w:t>
            </w:r>
          </w:p>
        </w:tc>
        <w:tc>
          <w:tcPr>
            <w:tcW w:w="1126" w:type="dxa"/>
            <w:tcBorders>
              <w:top w:val="single" w:sz="4" w:space="0" w:color="000000"/>
              <w:left w:val="single" w:sz="4" w:space="0" w:color="000000"/>
              <w:bottom w:val="single" w:sz="4" w:space="0" w:color="000000"/>
              <w:right w:val="single" w:sz="4" w:space="0" w:color="000000"/>
            </w:tcBorders>
          </w:tcPr>
          <w:p w14:paraId="46527AC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1.193426 </w:t>
            </w:r>
          </w:p>
        </w:tc>
        <w:tc>
          <w:tcPr>
            <w:tcW w:w="1239" w:type="dxa"/>
          </w:tcPr>
          <w:p w14:paraId="653CDC3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1.193427</w:t>
            </w:r>
          </w:p>
        </w:tc>
        <w:tc>
          <w:tcPr>
            <w:tcW w:w="1129" w:type="dxa"/>
            <w:tcBorders>
              <w:top w:val="single" w:sz="4" w:space="0" w:color="000000"/>
              <w:left w:val="single" w:sz="4" w:space="0" w:color="000000"/>
              <w:bottom w:val="single" w:sz="4" w:space="0" w:color="000000"/>
              <w:right w:val="single" w:sz="4" w:space="0" w:color="000000"/>
            </w:tcBorders>
          </w:tcPr>
          <w:p w14:paraId="6AD80A9B"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0.773247 </w:t>
            </w:r>
          </w:p>
        </w:tc>
        <w:tc>
          <w:tcPr>
            <w:tcW w:w="1129" w:type="dxa"/>
            <w:tcBorders>
              <w:top w:val="single" w:sz="4" w:space="0" w:color="000000"/>
              <w:left w:val="single" w:sz="4" w:space="0" w:color="000000"/>
              <w:bottom w:val="single" w:sz="4" w:space="0" w:color="000000"/>
              <w:right w:val="single" w:sz="4" w:space="0" w:color="000000"/>
            </w:tcBorders>
          </w:tcPr>
          <w:p w14:paraId="7D1BCF1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0.773245 </w:t>
            </w:r>
          </w:p>
        </w:tc>
        <w:tc>
          <w:tcPr>
            <w:tcW w:w="1193" w:type="dxa"/>
          </w:tcPr>
          <w:p w14:paraId="2EE4D66A"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0.773246</w:t>
            </w:r>
          </w:p>
        </w:tc>
      </w:tr>
      <w:tr w:rsidR="00EC36E7" w:rsidRPr="00EC36E7" w14:paraId="34C7E35E"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19EADBD"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18" w:type="dxa"/>
            <w:tcBorders>
              <w:top w:val="single" w:sz="4" w:space="0" w:color="000000"/>
              <w:left w:val="single" w:sz="4" w:space="0" w:color="000000"/>
              <w:bottom w:val="single" w:sz="4" w:space="0" w:color="000000"/>
              <w:right w:val="single" w:sz="4" w:space="0" w:color="000000"/>
            </w:tcBorders>
          </w:tcPr>
          <w:p w14:paraId="5F7BDD7C"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DECD63C"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71E37CC2"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F360AD3" w14:textId="77777777" w:rsidR="00EC36E7" w:rsidRPr="00EC36E7" w:rsidRDefault="00EC36E7" w:rsidP="00EC36E7">
            <w:pPr>
              <w:spacing w:line="259" w:lineRule="auto"/>
              <w:ind w:left="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74A0D4F" w14:textId="77777777" w:rsidR="00EC36E7" w:rsidRPr="00EC36E7" w:rsidRDefault="00EC36E7" w:rsidP="00EC36E7">
            <w:pPr>
              <w:spacing w:line="259" w:lineRule="auto"/>
              <w:ind w:left="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1.238435 </w:t>
            </w:r>
          </w:p>
        </w:tc>
        <w:tc>
          <w:tcPr>
            <w:tcW w:w="1126" w:type="dxa"/>
            <w:tcBorders>
              <w:top w:val="single" w:sz="4" w:space="0" w:color="000000"/>
              <w:left w:val="single" w:sz="4" w:space="0" w:color="000000"/>
              <w:bottom w:val="single" w:sz="4" w:space="0" w:color="000000"/>
              <w:right w:val="single" w:sz="4" w:space="0" w:color="000000"/>
            </w:tcBorders>
          </w:tcPr>
          <w:p w14:paraId="0EED3C3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1.238435 </w:t>
            </w:r>
          </w:p>
        </w:tc>
        <w:tc>
          <w:tcPr>
            <w:tcW w:w="1239" w:type="dxa"/>
          </w:tcPr>
          <w:p w14:paraId="3E2B930C"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1.238435</w:t>
            </w:r>
          </w:p>
        </w:tc>
        <w:tc>
          <w:tcPr>
            <w:tcW w:w="1129" w:type="dxa"/>
            <w:tcBorders>
              <w:top w:val="single" w:sz="4" w:space="0" w:color="000000"/>
              <w:left w:val="single" w:sz="4" w:space="0" w:color="000000"/>
              <w:bottom w:val="single" w:sz="4" w:space="0" w:color="000000"/>
              <w:right w:val="single" w:sz="4" w:space="0" w:color="000000"/>
            </w:tcBorders>
          </w:tcPr>
          <w:p w14:paraId="28B50C6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0.783339 </w:t>
            </w:r>
          </w:p>
        </w:tc>
        <w:tc>
          <w:tcPr>
            <w:tcW w:w="1129" w:type="dxa"/>
            <w:tcBorders>
              <w:top w:val="single" w:sz="4" w:space="0" w:color="000000"/>
              <w:left w:val="single" w:sz="4" w:space="0" w:color="000000"/>
              <w:bottom w:val="single" w:sz="4" w:space="0" w:color="000000"/>
              <w:right w:val="single" w:sz="4" w:space="0" w:color="000000"/>
            </w:tcBorders>
          </w:tcPr>
          <w:p w14:paraId="44A8909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0.783339 </w:t>
            </w:r>
          </w:p>
        </w:tc>
        <w:tc>
          <w:tcPr>
            <w:tcW w:w="1193" w:type="dxa"/>
          </w:tcPr>
          <w:p w14:paraId="11C1041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0.783339</w:t>
            </w:r>
          </w:p>
        </w:tc>
      </w:tr>
      <w:tr w:rsidR="00EC36E7" w:rsidRPr="00EC36E7" w14:paraId="3F5F781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736A594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1EFC13F"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1" w:type="dxa"/>
            <w:tcBorders>
              <w:top w:val="single" w:sz="4" w:space="0" w:color="000000"/>
              <w:left w:val="single" w:sz="4" w:space="0" w:color="000000"/>
              <w:bottom w:val="single" w:sz="4" w:space="0" w:color="000000"/>
              <w:right w:val="single" w:sz="4" w:space="0" w:color="000000"/>
            </w:tcBorders>
          </w:tcPr>
          <w:p w14:paraId="75D58099"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1AB3714F"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10EA3C3"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9AD554B"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1.155808 </w:t>
            </w:r>
          </w:p>
        </w:tc>
        <w:tc>
          <w:tcPr>
            <w:tcW w:w="1126" w:type="dxa"/>
            <w:tcBorders>
              <w:top w:val="single" w:sz="4" w:space="0" w:color="000000"/>
              <w:left w:val="single" w:sz="4" w:space="0" w:color="000000"/>
              <w:bottom w:val="single" w:sz="4" w:space="0" w:color="000000"/>
              <w:right w:val="single" w:sz="4" w:space="0" w:color="000000"/>
            </w:tcBorders>
          </w:tcPr>
          <w:p w14:paraId="69ADF5FC"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1.155807 </w:t>
            </w:r>
          </w:p>
        </w:tc>
        <w:tc>
          <w:tcPr>
            <w:tcW w:w="1239" w:type="dxa"/>
          </w:tcPr>
          <w:p w14:paraId="51C2B949"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1.155807</w:t>
            </w:r>
          </w:p>
        </w:tc>
        <w:tc>
          <w:tcPr>
            <w:tcW w:w="1129" w:type="dxa"/>
            <w:tcBorders>
              <w:top w:val="single" w:sz="4" w:space="0" w:color="000000"/>
              <w:left w:val="single" w:sz="4" w:space="0" w:color="000000"/>
              <w:bottom w:val="single" w:sz="4" w:space="0" w:color="000000"/>
              <w:right w:val="single" w:sz="4" w:space="0" w:color="000000"/>
            </w:tcBorders>
          </w:tcPr>
          <w:p w14:paraId="364AFF36"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0.764597 </w:t>
            </w:r>
          </w:p>
        </w:tc>
        <w:tc>
          <w:tcPr>
            <w:tcW w:w="1129" w:type="dxa"/>
            <w:tcBorders>
              <w:top w:val="single" w:sz="4" w:space="0" w:color="000000"/>
              <w:left w:val="single" w:sz="4" w:space="0" w:color="000000"/>
              <w:bottom w:val="single" w:sz="4" w:space="0" w:color="000000"/>
              <w:right w:val="single" w:sz="4" w:space="0" w:color="000000"/>
            </w:tcBorders>
          </w:tcPr>
          <w:p w14:paraId="762D7E5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0.764596 </w:t>
            </w:r>
          </w:p>
        </w:tc>
        <w:tc>
          <w:tcPr>
            <w:tcW w:w="1193" w:type="dxa"/>
          </w:tcPr>
          <w:p w14:paraId="4A552454"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0.764597</w:t>
            </w:r>
          </w:p>
        </w:tc>
      </w:tr>
      <w:tr w:rsidR="00EC36E7" w:rsidRPr="00EC36E7" w14:paraId="5EF4B188"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C8DFDF0"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E53D140"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 </w:t>
            </w:r>
          </w:p>
        </w:tc>
        <w:tc>
          <w:tcPr>
            <w:tcW w:w="521" w:type="dxa"/>
            <w:tcBorders>
              <w:top w:val="single" w:sz="4" w:space="0" w:color="000000"/>
              <w:left w:val="single" w:sz="4" w:space="0" w:color="000000"/>
              <w:bottom w:val="single" w:sz="4" w:space="0" w:color="000000"/>
              <w:right w:val="single" w:sz="4" w:space="0" w:color="000000"/>
            </w:tcBorders>
          </w:tcPr>
          <w:p w14:paraId="708F881F"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D66017A"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D5374AB"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5AFABAC"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1.132151 </w:t>
            </w:r>
          </w:p>
        </w:tc>
        <w:tc>
          <w:tcPr>
            <w:tcW w:w="1126" w:type="dxa"/>
            <w:tcBorders>
              <w:top w:val="single" w:sz="4" w:space="0" w:color="000000"/>
              <w:left w:val="single" w:sz="4" w:space="0" w:color="000000"/>
              <w:bottom w:val="single" w:sz="4" w:space="0" w:color="000000"/>
              <w:right w:val="single" w:sz="4" w:space="0" w:color="000000"/>
            </w:tcBorders>
          </w:tcPr>
          <w:p w14:paraId="1F59C060"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1.132150 </w:t>
            </w:r>
          </w:p>
        </w:tc>
        <w:tc>
          <w:tcPr>
            <w:tcW w:w="1239" w:type="dxa"/>
          </w:tcPr>
          <w:p w14:paraId="5135E303"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1.1321151</w:t>
            </w:r>
          </w:p>
        </w:tc>
        <w:tc>
          <w:tcPr>
            <w:tcW w:w="1129" w:type="dxa"/>
            <w:tcBorders>
              <w:top w:val="single" w:sz="4" w:space="0" w:color="000000"/>
              <w:left w:val="single" w:sz="4" w:space="0" w:color="000000"/>
              <w:bottom w:val="single" w:sz="4" w:space="0" w:color="000000"/>
              <w:right w:val="single" w:sz="4" w:space="0" w:color="000000"/>
            </w:tcBorders>
          </w:tcPr>
          <w:p w14:paraId="1B52D683"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0.758069 </w:t>
            </w:r>
          </w:p>
        </w:tc>
        <w:tc>
          <w:tcPr>
            <w:tcW w:w="1129" w:type="dxa"/>
            <w:tcBorders>
              <w:top w:val="single" w:sz="4" w:space="0" w:color="000000"/>
              <w:left w:val="single" w:sz="4" w:space="0" w:color="000000"/>
              <w:bottom w:val="single" w:sz="4" w:space="0" w:color="000000"/>
              <w:right w:val="single" w:sz="4" w:space="0" w:color="000000"/>
            </w:tcBorders>
          </w:tcPr>
          <w:p w14:paraId="53FC330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0.758068 </w:t>
            </w:r>
          </w:p>
        </w:tc>
        <w:tc>
          <w:tcPr>
            <w:tcW w:w="1193" w:type="dxa"/>
          </w:tcPr>
          <w:p w14:paraId="0D3FADA1"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0.758068</w:t>
            </w:r>
          </w:p>
        </w:tc>
      </w:tr>
      <w:tr w:rsidR="00EC36E7" w:rsidRPr="00EC36E7" w14:paraId="0E705715"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C4BA983"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DB2F124"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3 </w:t>
            </w:r>
          </w:p>
        </w:tc>
        <w:tc>
          <w:tcPr>
            <w:tcW w:w="521" w:type="dxa"/>
            <w:tcBorders>
              <w:top w:val="single" w:sz="4" w:space="0" w:color="000000"/>
              <w:left w:val="single" w:sz="4" w:space="0" w:color="000000"/>
              <w:bottom w:val="single" w:sz="4" w:space="0" w:color="000000"/>
              <w:right w:val="single" w:sz="4" w:space="0" w:color="000000"/>
            </w:tcBorders>
          </w:tcPr>
          <w:p w14:paraId="44D9B0F1"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6E65F699"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8B23EBF"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1E0645"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1.114354 </w:t>
            </w:r>
          </w:p>
        </w:tc>
        <w:tc>
          <w:tcPr>
            <w:tcW w:w="1126" w:type="dxa"/>
            <w:tcBorders>
              <w:top w:val="single" w:sz="4" w:space="0" w:color="000000"/>
              <w:left w:val="single" w:sz="4" w:space="0" w:color="000000"/>
              <w:bottom w:val="single" w:sz="4" w:space="0" w:color="000000"/>
              <w:right w:val="single" w:sz="4" w:space="0" w:color="000000"/>
            </w:tcBorders>
          </w:tcPr>
          <w:p w14:paraId="1FE3599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1.114355 </w:t>
            </w:r>
          </w:p>
        </w:tc>
        <w:tc>
          <w:tcPr>
            <w:tcW w:w="1239" w:type="dxa"/>
          </w:tcPr>
          <w:p w14:paraId="6FF0A522"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1.114356</w:t>
            </w:r>
          </w:p>
        </w:tc>
        <w:tc>
          <w:tcPr>
            <w:tcW w:w="1129" w:type="dxa"/>
            <w:tcBorders>
              <w:top w:val="single" w:sz="4" w:space="0" w:color="000000"/>
              <w:left w:val="single" w:sz="4" w:space="0" w:color="000000"/>
              <w:bottom w:val="single" w:sz="4" w:space="0" w:color="000000"/>
              <w:right w:val="single" w:sz="4" w:space="0" w:color="000000"/>
            </w:tcBorders>
          </w:tcPr>
          <w:p w14:paraId="7DFBFACA"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0.753009 </w:t>
            </w:r>
          </w:p>
        </w:tc>
        <w:tc>
          <w:tcPr>
            <w:tcW w:w="1129" w:type="dxa"/>
            <w:tcBorders>
              <w:top w:val="single" w:sz="4" w:space="0" w:color="000000"/>
              <w:left w:val="single" w:sz="4" w:space="0" w:color="000000"/>
              <w:bottom w:val="single" w:sz="4" w:space="0" w:color="000000"/>
              <w:right w:val="single" w:sz="4" w:space="0" w:color="000000"/>
            </w:tcBorders>
          </w:tcPr>
          <w:p w14:paraId="46D117E2"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0.753009 </w:t>
            </w:r>
          </w:p>
        </w:tc>
        <w:tc>
          <w:tcPr>
            <w:tcW w:w="1193" w:type="dxa"/>
          </w:tcPr>
          <w:p w14:paraId="5E8E26B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0.753009</w:t>
            </w:r>
          </w:p>
        </w:tc>
      </w:tr>
      <w:tr w:rsidR="00EC36E7" w:rsidRPr="00EC36E7" w14:paraId="30F21A85"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6C98C3C"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D1597D6"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06ED5DE"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20" w:type="dxa"/>
            <w:tcBorders>
              <w:top w:val="single" w:sz="4" w:space="0" w:color="000000"/>
              <w:left w:val="single" w:sz="4" w:space="0" w:color="000000"/>
              <w:bottom w:val="single" w:sz="4" w:space="0" w:color="000000"/>
              <w:right w:val="single" w:sz="4" w:space="0" w:color="000000"/>
            </w:tcBorders>
          </w:tcPr>
          <w:p w14:paraId="770F797D"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7B4BA6E"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B60D7EA"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1.107846 </w:t>
            </w:r>
          </w:p>
        </w:tc>
        <w:tc>
          <w:tcPr>
            <w:tcW w:w="1126" w:type="dxa"/>
            <w:tcBorders>
              <w:top w:val="single" w:sz="4" w:space="0" w:color="000000"/>
              <w:left w:val="single" w:sz="4" w:space="0" w:color="000000"/>
              <w:bottom w:val="single" w:sz="4" w:space="0" w:color="000000"/>
              <w:right w:val="single" w:sz="4" w:space="0" w:color="000000"/>
            </w:tcBorders>
          </w:tcPr>
          <w:p w14:paraId="2D481090"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1.107845 </w:t>
            </w:r>
          </w:p>
        </w:tc>
        <w:tc>
          <w:tcPr>
            <w:tcW w:w="1239" w:type="dxa"/>
          </w:tcPr>
          <w:p w14:paraId="40B03503"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1.107846</w:t>
            </w:r>
          </w:p>
        </w:tc>
        <w:tc>
          <w:tcPr>
            <w:tcW w:w="1129" w:type="dxa"/>
            <w:tcBorders>
              <w:top w:val="single" w:sz="4" w:space="0" w:color="000000"/>
              <w:left w:val="single" w:sz="4" w:space="0" w:color="000000"/>
              <w:bottom w:val="single" w:sz="4" w:space="0" w:color="000000"/>
              <w:right w:val="single" w:sz="4" w:space="0" w:color="000000"/>
            </w:tcBorders>
          </w:tcPr>
          <w:p w14:paraId="42EE7F9E"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0.779749 </w:t>
            </w:r>
          </w:p>
        </w:tc>
        <w:tc>
          <w:tcPr>
            <w:tcW w:w="1129" w:type="dxa"/>
            <w:tcBorders>
              <w:top w:val="single" w:sz="4" w:space="0" w:color="000000"/>
              <w:left w:val="single" w:sz="4" w:space="0" w:color="000000"/>
              <w:bottom w:val="single" w:sz="4" w:space="0" w:color="000000"/>
              <w:right w:val="single" w:sz="4" w:space="0" w:color="000000"/>
            </w:tcBorders>
          </w:tcPr>
          <w:p w14:paraId="52A2ADD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0.779750 </w:t>
            </w:r>
          </w:p>
        </w:tc>
        <w:tc>
          <w:tcPr>
            <w:tcW w:w="1193" w:type="dxa"/>
          </w:tcPr>
          <w:p w14:paraId="45F3B1A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0.779748</w:t>
            </w:r>
          </w:p>
        </w:tc>
      </w:tr>
      <w:tr w:rsidR="00EC36E7" w:rsidRPr="00EC36E7" w14:paraId="0245D2F9"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52F0408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65E83735"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89AE6FD"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20" w:type="dxa"/>
            <w:tcBorders>
              <w:top w:val="single" w:sz="4" w:space="0" w:color="000000"/>
              <w:left w:val="single" w:sz="4" w:space="0" w:color="000000"/>
              <w:bottom w:val="single" w:sz="4" w:space="0" w:color="000000"/>
              <w:right w:val="single" w:sz="4" w:space="0" w:color="000000"/>
            </w:tcBorders>
          </w:tcPr>
          <w:p w14:paraId="099C3F9F"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A4163B8"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9B6315"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1.187557 </w:t>
            </w:r>
          </w:p>
        </w:tc>
        <w:tc>
          <w:tcPr>
            <w:tcW w:w="1126" w:type="dxa"/>
            <w:tcBorders>
              <w:top w:val="single" w:sz="4" w:space="0" w:color="000000"/>
              <w:left w:val="single" w:sz="4" w:space="0" w:color="000000"/>
              <w:bottom w:val="single" w:sz="4" w:space="0" w:color="000000"/>
              <w:right w:val="single" w:sz="4" w:space="0" w:color="000000"/>
            </w:tcBorders>
          </w:tcPr>
          <w:p w14:paraId="69350347"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1.187555 </w:t>
            </w:r>
          </w:p>
        </w:tc>
        <w:tc>
          <w:tcPr>
            <w:tcW w:w="1239" w:type="dxa"/>
          </w:tcPr>
          <w:p w14:paraId="31CBB527"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1.187556</w:t>
            </w:r>
          </w:p>
        </w:tc>
        <w:tc>
          <w:tcPr>
            <w:tcW w:w="1129" w:type="dxa"/>
            <w:tcBorders>
              <w:top w:val="single" w:sz="4" w:space="0" w:color="000000"/>
              <w:left w:val="single" w:sz="4" w:space="0" w:color="000000"/>
              <w:bottom w:val="single" w:sz="4" w:space="0" w:color="000000"/>
              <w:right w:val="single" w:sz="4" w:space="0" w:color="000000"/>
            </w:tcBorders>
          </w:tcPr>
          <w:p w14:paraId="6EF16465"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0.745795 </w:t>
            </w:r>
          </w:p>
        </w:tc>
        <w:tc>
          <w:tcPr>
            <w:tcW w:w="1129" w:type="dxa"/>
            <w:tcBorders>
              <w:top w:val="single" w:sz="4" w:space="0" w:color="000000"/>
              <w:left w:val="single" w:sz="4" w:space="0" w:color="000000"/>
              <w:bottom w:val="single" w:sz="4" w:space="0" w:color="000000"/>
              <w:right w:val="single" w:sz="4" w:space="0" w:color="000000"/>
            </w:tcBorders>
          </w:tcPr>
          <w:p w14:paraId="3DA55E9E"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0.745794 </w:t>
            </w:r>
          </w:p>
        </w:tc>
        <w:tc>
          <w:tcPr>
            <w:tcW w:w="1193" w:type="dxa"/>
          </w:tcPr>
          <w:p w14:paraId="0C2BAAD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0.745795</w:t>
            </w:r>
          </w:p>
        </w:tc>
      </w:tr>
      <w:tr w:rsidR="00EC36E7" w:rsidRPr="00EC36E7" w14:paraId="56EEF4CE"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BBB5E4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6E1C3F4E"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CB573B1"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0" w:type="dxa"/>
            <w:tcBorders>
              <w:top w:val="single" w:sz="4" w:space="0" w:color="000000"/>
              <w:left w:val="single" w:sz="4" w:space="0" w:color="000000"/>
              <w:bottom w:val="single" w:sz="4" w:space="0" w:color="000000"/>
              <w:right w:val="single" w:sz="4" w:space="0" w:color="000000"/>
            </w:tcBorders>
          </w:tcPr>
          <w:p w14:paraId="68243DEA"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1683A6F"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6969AE7"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1.263110 </w:t>
            </w:r>
          </w:p>
        </w:tc>
        <w:tc>
          <w:tcPr>
            <w:tcW w:w="1126" w:type="dxa"/>
            <w:tcBorders>
              <w:top w:val="single" w:sz="4" w:space="0" w:color="000000"/>
              <w:left w:val="single" w:sz="4" w:space="0" w:color="000000"/>
              <w:bottom w:val="single" w:sz="4" w:space="0" w:color="000000"/>
              <w:right w:val="single" w:sz="4" w:space="0" w:color="000000"/>
            </w:tcBorders>
          </w:tcPr>
          <w:p w14:paraId="7AC15CF1"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1.263109 </w:t>
            </w:r>
          </w:p>
        </w:tc>
        <w:tc>
          <w:tcPr>
            <w:tcW w:w="1239" w:type="dxa"/>
          </w:tcPr>
          <w:p w14:paraId="67177F43"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1.263110</w:t>
            </w:r>
          </w:p>
        </w:tc>
        <w:tc>
          <w:tcPr>
            <w:tcW w:w="1129" w:type="dxa"/>
            <w:tcBorders>
              <w:top w:val="single" w:sz="4" w:space="0" w:color="000000"/>
              <w:left w:val="single" w:sz="4" w:space="0" w:color="000000"/>
              <w:bottom w:val="single" w:sz="4" w:space="0" w:color="000000"/>
              <w:right w:val="single" w:sz="4" w:space="0" w:color="000000"/>
            </w:tcBorders>
          </w:tcPr>
          <w:p w14:paraId="0B7A14F8"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0.713625 </w:t>
            </w:r>
          </w:p>
        </w:tc>
        <w:tc>
          <w:tcPr>
            <w:tcW w:w="1129" w:type="dxa"/>
            <w:tcBorders>
              <w:top w:val="single" w:sz="4" w:space="0" w:color="000000"/>
              <w:left w:val="single" w:sz="4" w:space="0" w:color="000000"/>
              <w:bottom w:val="single" w:sz="4" w:space="0" w:color="000000"/>
              <w:right w:val="single" w:sz="4" w:space="0" w:color="000000"/>
            </w:tcBorders>
          </w:tcPr>
          <w:p w14:paraId="65832996"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0.713623 </w:t>
            </w:r>
          </w:p>
        </w:tc>
        <w:tc>
          <w:tcPr>
            <w:tcW w:w="1193" w:type="dxa"/>
          </w:tcPr>
          <w:p w14:paraId="73DF41D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0.713624</w:t>
            </w:r>
          </w:p>
        </w:tc>
      </w:tr>
      <w:tr w:rsidR="00EC36E7" w:rsidRPr="00EC36E7" w14:paraId="23A6CB4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832792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335E7960"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A633828"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B6E4007"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F9B4328"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26C1D9C"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0.823409 </w:t>
            </w:r>
          </w:p>
        </w:tc>
        <w:tc>
          <w:tcPr>
            <w:tcW w:w="1126" w:type="dxa"/>
            <w:tcBorders>
              <w:top w:val="single" w:sz="4" w:space="0" w:color="000000"/>
              <w:left w:val="single" w:sz="4" w:space="0" w:color="000000"/>
              <w:bottom w:val="single" w:sz="4" w:space="0" w:color="000000"/>
              <w:right w:val="single" w:sz="4" w:space="0" w:color="000000"/>
            </w:tcBorders>
          </w:tcPr>
          <w:p w14:paraId="38B8DFD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0.823406 </w:t>
            </w:r>
          </w:p>
        </w:tc>
        <w:tc>
          <w:tcPr>
            <w:tcW w:w="1239" w:type="dxa"/>
          </w:tcPr>
          <w:p w14:paraId="276FD974"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0.823408</w:t>
            </w:r>
          </w:p>
        </w:tc>
        <w:tc>
          <w:tcPr>
            <w:tcW w:w="1129" w:type="dxa"/>
            <w:tcBorders>
              <w:top w:val="single" w:sz="4" w:space="0" w:color="000000"/>
              <w:left w:val="single" w:sz="4" w:space="0" w:color="000000"/>
              <w:bottom w:val="single" w:sz="4" w:space="0" w:color="000000"/>
              <w:right w:val="single" w:sz="4" w:space="0" w:color="000000"/>
            </w:tcBorders>
          </w:tcPr>
          <w:p w14:paraId="08F60046"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0.833622 </w:t>
            </w:r>
          </w:p>
        </w:tc>
        <w:tc>
          <w:tcPr>
            <w:tcW w:w="1129" w:type="dxa"/>
            <w:tcBorders>
              <w:top w:val="single" w:sz="4" w:space="0" w:color="000000"/>
              <w:left w:val="single" w:sz="4" w:space="0" w:color="000000"/>
              <w:bottom w:val="single" w:sz="4" w:space="0" w:color="000000"/>
              <w:right w:val="single" w:sz="4" w:space="0" w:color="000000"/>
            </w:tcBorders>
          </w:tcPr>
          <w:p w14:paraId="60753BB2"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0.833622 </w:t>
            </w:r>
          </w:p>
        </w:tc>
        <w:tc>
          <w:tcPr>
            <w:tcW w:w="1193" w:type="dxa"/>
          </w:tcPr>
          <w:p w14:paraId="0C7FF35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0.833622</w:t>
            </w:r>
          </w:p>
        </w:tc>
      </w:tr>
      <w:tr w:rsidR="00EC36E7" w:rsidRPr="00EC36E7" w14:paraId="098327AB"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50D18D5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1227B93E"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8FA3E51"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3356525"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2760D5D"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5EB8938"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0.448301 </w:t>
            </w:r>
          </w:p>
        </w:tc>
        <w:tc>
          <w:tcPr>
            <w:tcW w:w="1126" w:type="dxa"/>
            <w:tcBorders>
              <w:top w:val="single" w:sz="4" w:space="0" w:color="000000"/>
              <w:left w:val="single" w:sz="4" w:space="0" w:color="000000"/>
              <w:bottom w:val="single" w:sz="4" w:space="0" w:color="000000"/>
              <w:right w:val="single" w:sz="4" w:space="0" w:color="000000"/>
            </w:tcBorders>
          </w:tcPr>
          <w:p w14:paraId="77FBFA6A"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0.448307 </w:t>
            </w:r>
          </w:p>
        </w:tc>
        <w:tc>
          <w:tcPr>
            <w:tcW w:w="1239" w:type="dxa"/>
          </w:tcPr>
          <w:p w14:paraId="18C2A2E1"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0.448306</w:t>
            </w:r>
          </w:p>
        </w:tc>
        <w:tc>
          <w:tcPr>
            <w:tcW w:w="1129" w:type="dxa"/>
            <w:tcBorders>
              <w:top w:val="single" w:sz="4" w:space="0" w:color="000000"/>
              <w:left w:val="single" w:sz="4" w:space="0" w:color="000000"/>
              <w:bottom w:val="single" w:sz="4" w:space="0" w:color="000000"/>
              <w:right w:val="single" w:sz="4" w:space="0" w:color="000000"/>
            </w:tcBorders>
          </w:tcPr>
          <w:p w14:paraId="7DEF5AA4"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0.892257 </w:t>
            </w:r>
          </w:p>
        </w:tc>
        <w:tc>
          <w:tcPr>
            <w:tcW w:w="1129" w:type="dxa"/>
            <w:tcBorders>
              <w:top w:val="single" w:sz="4" w:space="0" w:color="000000"/>
              <w:left w:val="single" w:sz="4" w:space="0" w:color="000000"/>
              <w:bottom w:val="single" w:sz="4" w:space="0" w:color="000000"/>
              <w:right w:val="single" w:sz="4" w:space="0" w:color="000000"/>
            </w:tcBorders>
          </w:tcPr>
          <w:p w14:paraId="62753BAA"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0.892257 </w:t>
            </w:r>
          </w:p>
        </w:tc>
        <w:tc>
          <w:tcPr>
            <w:tcW w:w="1193" w:type="dxa"/>
          </w:tcPr>
          <w:p w14:paraId="467ECCC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0.892257</w:t>
            </w:r>
          </w:p>
        </w:tc>
      </w:tr>
      <w:tr w:rsidR="00EC36E7" w:rsidRPr="00EC36E7" w14:paraId="3B7CE162"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7958D23"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0F542C2B"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B2F26CB"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AF003ED"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4D36E31"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E37387F"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0.093260 </w:t>
            </w:r>
          </w:p>
        </w:tc>
        <w:tc>
          <w:tcPr>
            <w:tcW w:w="1126" w:type="dxa"/>
            <w:tcBorders>
              <w:top w:val="single" w:sz="4" w:space="0" w:color="000000"/>
              <w:left w:val="single" w:sz="4" w:space="0" w:color="000000"/>
              <w:bottom w:val="single" w:sz="4" w:space="0" w:color="000000"/>
              <w:right w:val="single" w:sz="4" w:space="0" w:color="000000"/>
            </w:tcBorders>
          </w:tcPr>
          <w:p w14:paraId="577F5327"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0.093261 </w:t>
            </w:r>
          </w:p>
        </w:tc>
        <w:tc>
          <w:tcPr>
            <w:tcW w:w="1239" w:type="dxa"/>
          </w:tcPr>
          <w:p w14:paraId="4AA5D21D"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0.093261</w:t>
            </w:r>
          </w:p>
        </w:tc>
        <w:tc>
          <w:tcPr>
            <w:tcW w:w="1129" w:type="dxa"/>
            <w:tcBorders>
              <w:top w:val="single" w:sz="4" w:space="0" w:color="000000"/>
              <w:left w:val="single" w:sz="4" w:space="0" w:color="000000"/>
              <w:bottom w:val="single" w:sz="4" w:space="0" w:color="000000"/>
              <w:right w:val="single" w:sz="4" w:space="0" w:color="000000"/>
            </w:tcBorders>
          </w:tcPr>
          <w:p w14:paraId="567A7F4C"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0.932854 </w:t>
            </w:r>
          </w:p>
        </w:tc>
        <w:tc>
          <w:tcPr>
            <w:tcW w:w="1129" w:type="dxa"/>
            <w:tcBorders>
              <w:top w:val="single" w:sz="4" w:space="0" w:color="000000"/>
              <w:left w:val="single" w:sz="4" w:space="0" w:color="000000"/>
              <w:bottom w:val="single" w:sz="4" w:space="0" w:color="000000"/>
              <w:right w:val="single" w:sz="4" w:space="0" w:color="000000"/>
            </w:tcBorders>
          </w:tcPr>
          <w:p w14:paraId="34725B81"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0.932854 </w:t>
            </w:r>
          </w:p>
        </w:tc>
        <w:tc>
          <w:tcPr>
            <w:tcW w:w="1193" w:type="dxa"/>
          </w:tcPr>
          <w:p w14:paraId="222D35FD"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0.932854</w:t>
            </w:r>
          </w:p>
        </w:tc>
      </w:tr>
      <w:tr w:rsidR="00EC36E7" w:rsidRPr="00EC36E7" w14:paraId="58EA7FE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0DF4877"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0EBCB3B"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0E073A6"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DC15948"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D8AFEEB"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862418F"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0.916388 </w:t>
            </w:r>
          </w:p>
        </w:tc>
        <w:tc>
          <w:tcPr>
            <w:tcW w:w="1126" w:type="dxa"/>
            <w:tcBorders>
              <w:top w:val="single" w:sz="4" w:space="0" w:color="000000"/>
              <w:left w:val="single" w:sz="4" w:space="0" w:color="000000"/>
              <w:bottom w:val="single" w:sz="4" w:space="0" w:color="000000"/>
              <w:right w:val="single" w:sz="4" w:space="0" w:color="000000"/>
            </w:tcBorders>
          </w:tcPr>
          <w:p w14:paraId="0C79C9AB"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0.916384 </w:t>
            </w:r>
          </w:p>
        </w:tc>
        <w:tc>
          <w:tcPr>
            <w:tcW w:w="1239" w:type="dxa"/>
          </w:tcPr>
          <w:p w14:paraId="373A59DF"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0.916387</w:t>
            </w:r>
          </w:p>
        </w:tc>
        <w:tc>
          <w:tcPr>
            <w:tcW w:w="1129" w:type="dxa"/>
            <w:tcBorders>
              <w:top w:val="single" w:sz="4" w:space="0" w:color="000000"/>
              <w:left w:val="single" w:sz="4" w:space="0" w:color="000000"/>
              <w:bottom w:val="single" w:sz="4" w:space="0" w:color="000000"/>
              <w:right w:val="single" w:sz="4" w:space="0" w:color="000000"/>
            </w:tcBorders>
          </w:tcPr>
          <w:p w14:paraId="5496950E"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0.798940 </w:t>
            </w:r>
          </w:p>
        </w:tc>
        <w:tc>
          <w:tcPr>
            <w:tcW w:w="1129" w:type="dxa"/>
            <w:tcBorders>
              <w:top w:val="single" w:sz="4" w:space="0" w:color="000000"/>
              <w:left w:val="single" w:sz="4" w:space="0" w:color="000000"/>
              <w:bottom w:val="single" w:sz="4" w:space="0" w:color="000000"/>
              <w:right w:val="single" w:sz="4" w:space="0" w:color="000000"/>
            </w:tcBorders>
          </w:tcPr>
          <w:p w14:paraId="2FE11A2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0.798940 </w:t>
            </w:r>
          </w:p>
        </w:tc>
        <w:tc>
          <w:tcPr>
            <w:tcW w:w="1193" w:type="dxa"/>
          </w:tcPr>
          <w:p w14:paraId="69B4D20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0.798940</w:t>
            </w:r>
          </w:p>
        </w:tc>
      </w:tr>
      <w:tr w:rsidR="00EC36E7" w:rsidRPr="00EC36E7" w14:paraId="14279C6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3738C80F"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185FC1D1"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C9B24A7"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6D9D735"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E220376"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9EBC5B1"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0.636782 </w:t>
            </w:r>
          </w:p>
        </w:tc>
        <w:tc>
          <w:tcPr>
            <w:tcW w:w="1126" w:type="dxa"/>
            <w:tcBorders>
              <w:top w:val="single" w:sz="4" w:space="0" w:color="000000"/>
              <w:left w:val="single" w:sz="4" w:space="0" w:color="000000"/>
              <w:bottom w:val="single" w:sz="4" w:space="0" w:color="000000"/>
              <w:right w:val="single" w:sz="4" w:space="0" w:color="000000"/>
            </w:tcBorders>
          </w:tcPr>
          <w:p w14:paraId="650C1301"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0.636784 </w:t>
            </w:r>
          </w:p>
        </w:tc>
        <w:tc>
          <w:tcPr>
            <w:tcW w:w="1239" w:type="dxa"/>
          </w:tcPr>
          <w:p w14:paraId="1B42095F"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0.636785</w:t>
            </w:r>
          </w:p>
        </w:tc>
        <w:tc>
          <w:tcPr>
            <w:tcW w:w="1129" w:type="dxa"/>
            <w:tcBorders>
              <w:top w:val="single" w:sz="4" w:space="0" w:color="000000"/>
              <w:left w:val="single" w:sz="4" w:space="0" w:color="000000"/>
              <w:bottom w:val="single" w:sz="4" w:space="0" w:color="000000"/>
              <w:right w:val="single" w:sz="4" w:space="0" w:color="000000"/>
            </w:tcBorders>
          </w:tcPr>
          <w:p w14:paraId="4F6E4C97"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0.834921 </w:t>
            </w:r>
          </w:p>
        </w:tc>
        <w:tc>
          <w:tcPr>
            <w:tcW w:w="1129" w:type="dxa"/>
            <w:tcBorders>
              <w:top w:val="single" w:sz="4" w:space="0" w:color="000000"/>
              <w:left w:val="single" w:sz="4" w:space="0" w:color="000000"/>
              <w:bottom w:val="single" w:sz="4" w:space="0" w:color="000000"/>
              <w:right w:val="single" w:sz="4" w:space="0" w:color="000000"/>
            </w:tcBorders>
          </w:tcPr>
          <w:p w14:paraId="557D16D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0.834921 </w:t>
            </w:r>
          </w:p>
        </w:tc>
        <w:tc>
          <w:tcPr>
            <w:tcW w:w="1193" w:type="dxa"/>
          </w:tcPr>
          <w:p w14:paraId="3AE23C14"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0.834921</w:t>
            </w:r>
          </w:p>
        </w:tc>
      </w:tr>
      <w:tr w:rsidR="00EC36E7" w:rsidRPr="00EC36E7" w14:paraId="416DA436"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EA85D7B"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C1722C2"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E9D359C"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01E5FF0"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85351DA"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F7805F7"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0.366290 </w:t>
            </w:r>
          </w:p>
        </w:tc>
        <w:tc>
          <w:tcPr>
            <w:tcW w:w="1126" w:type="dxa"/>
            <w:tcBorders>
              <w:top w:val="single" w:sz="4" w:space="0" w:color="000000"/>
              <w:left w:val="single" w:sz="4" w:space="0" w:color="000000"/>
              <w:bottom w:val="single" w:sz="4" w:space="0" w:color="000000"/>
              <w:right w:val="single" w:sz="4" w:space="0" w:color="000000"/>
            </w:tcBorders>
          </w:tcPr>
          <w:p w14:paraId="1A89B28B"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0.366294 </w:t>
            </w:r>
          </w:p>
        </w:tc>
        <w:tc>
          <w:tcPr>
            <w:tcW w:w="1239" w:type="dxa"/>
          </w:tcPr>
          <w:p w14:paraId="2F9341DC"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0.366293</w:t>
            </w:r>
          </w:p>
        </w:tc>
        <w:tc>
          <w:tcPr>
            <w:tcW w:w="1129" w:type="dxa"/>
            <w:tcBorders>
              <w:top w:val="single" w:sz="4" w:space="0" w:color="000000"/>
              <w:left w:val="single" w:sz="4" w:space="0" w:color="000000"/>
              <w:bottom w:val="single" w:sz="4" w:space="0" w:color="000000"/>
              <w:right w:val="single" w:sz="4" w:space="0" w:color="000000"/>
            </w:tcBorders>
          </w:tcPr>
          <w:p w14:paraId="3F5253B6"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0.863169 </w:t>
            </w:r>
          </w:p>
        </w:tc>
        <w:tc>
          <w:tcPr>
            <w:tcW w:w="1129" w:type="dxa"/>
            <w:tcBorders>
              <w:top w:val="single" w:sz="4" w:space="0" w:color="000000"/>
              <w:left w:val="single" w:sz="4" w:space="0" w:color="000000"/>
              <w:bottom w:val="single" w:sz="4" w:space="0" w:color="000000"/>
              <w:right w:val="single" w:sz="4" w:space="0" w:color="000000"/>
            </w:tcBorders>
          </w:tcPr>
          <w:p w14:paraId="54624F33"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0.863169 </w:t>
            </w:r>
          </w:p>
        </w:tc>
        <w:tc>
          <w:tcPr>
            <w:tcW w:w="1193" w:type="dxa"/>
          </w:tcPr>
          <w:p w14:paraId="5A852873"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0.863169</w:t>
            </w:r>
          </w:p>
        </w:tc>
      </w:tr>
      <w:tr w:rsidR="00EC36E7" w:rsidRPr="00EC36E7" w14:paraId="46E66258"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6417CB1"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39595A4F"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3EA5188"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F469729"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23" w:type="dxa"/>
            <w:tcBorders>
              <w:top w:val="single" w:sz="4" w:space="0" w:color="000000"/>
              <w:left w:val="single" w:sz="4" w:space="0" w:color="000000"/>
              <w:bottom w:val="single" w:sz="4" w:space="0" w:color="000000"/>
              <w:right w:val="single" w:sz="4" w:space="0" w:color="000000"/>
            </w:tcBorders>
          </w:tcPr>
          <w:p w14:paraId="1221E80C"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9CFDA45"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5F54E99"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5ED533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41264BD"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0.803062 </w:t>
            </w:r>
          </w:p>
        </w:tc>
        <w:tc>
          <w:tcPr>
            <w:tcW w:w="1129" w:type="dxa"/>
            <w:tcBorders>
              <w:top w:val="single" w:sz="4" w:space="0" w:color="000000"/>
              <w:left w:val="single" w:sz="4" w:space="0" w:color="000000"/>
              <w:bottom w:val="single" w:sz="4" w:space="0" w:color="000000"/>
              <w:right w:val="single" w:sz="4" w:space="0" w:color="000000"/>
            </w:tcBorders>
          </w:tcPr>
          <w:p w14:paraId="40AF630D"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0.803061 </w:t>
            </w:r>
          </w:p>
        </w:tc>
        <w:tc>
          <w:tcPr>
            <w:tcW w:w="1193" w:type="dxa"/>
          </w:tcPr>
          <w:p w14:paraId="2377D3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0.803062</w:t>
            </w:r>
          </w:p>
        </w:tc>
      </w:tr>
      <w:tr w:rsidR="00EC36E7" w:rsidRPr="00EC36E7" w14:paraId="064EE5CC"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F579E6B"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F65172F"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4373546"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6503980B"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23" w:type="dxa"/>
            <w:tcBorders>
              <w:top w:val="single" w:sz="4" w:space="0" w:color="000000"/>
              <w:left w:val="single" w:sz="4" w:space="0" w:color="000000"/>
              <w:bottom w:val="single" w:sz="4" w:space="0" w:color="000000"/>
              <w:right w:val="single" w:sz="4" w:space="0" w:color="000000"/>
            </w:tcBorders>
          </w:tcPr>
          <w:p w14:paraId="55ECC120"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6B9CE60"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12F2C57"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19C4DC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038B009"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0.726740 </w:t>
            </w:r>
          </w:p>
        </w:tc>
        <w:tc>
          <w:tcPr>
            <w:tcW w:w="1129" w:type="dxa"/>
            <w:tcBorders>
              <w:top w:val="single" w:sz="4" w:space="0" w:color="000000"/>
              <w:left w:val="single" w:sz="4" w:space="0" w:color="000000"/>
              <w:bottom w:val="single" w:sz="4" w:space="0" w:color="000000"/>
              <w:right w:val="single" w:sz="4" w:space="0" w:color="000000"/>
            </w:tcBorders>
          </w:tcPr>
          <w:p w14:paraId="09C6206A"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0.726738 </w:t>
            </w:r>
          </w:p>
        </w:tc>
        <w:tc>
          <w:tcPr>
            <w:tcW w:w="1193" w:type="dxa"/>
          </w:tcPr>
          <w:p w14:paraId="10D63F81"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0.726749</w:t>
            </w:r>
          </w:p>
        </w:tc>
      </w:tr>
      <w:tr w:rsidR="00EC36E7" w:rsidRPr="00EC36E7" w14:paraId="1A80FDC9"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1BD283DA"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618F345"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6399D4C"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B543091"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3" w:type="dxa"/>
            <w:tcBorders>
              <w:top w:val="single" w:sz="4" w:space="0" w:color="000000"/>
              <w:left w:val="single" w:sz="4" w:space="0" w:color="000000"/>
              <w:bottom w:val="single" w:sz="4" w:space="0" w:color="000000"/>
              <w:right w:val="single" w:sz="4" w:space="0" w:color="000000"/>
            </w:tcBorders>
          </w:tcPr>
          <w:p w14:paraId="47D82136"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7EFC18"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799F8A4"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58E46FD6"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4EA350CA"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0.666217 </w:t>
            </w:r>
          </w:p>
        </w:tc>
        <w:tc>
          <w:tcPr>
            <w:tcW w:w="1129" w:type="dxa"/>
            <w:tcBorders>
              <w:top w:val="single" w:sz="4" w:space="0" w:color="000000"/>
              <w:left w:val="single" w:sz="4" w:space="0" w:color="000000"/>
              <w:bottom w:val="single" w:sz="4" w:space="0" w:color="000000"/>
              <w:right w:val="single" w:sz="4" w:space="0" w:color="000000"/>
            </w:tcBorders>
          </w:tcPr>
          <w:p w14:paraId="6A5F2C5F"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0.666213 </w:t>
            </w:r>
          </w:p>
        </w:tc>
        <w:tc>
          <w:tcPr>
            <w:tcW w:w="1193" w:type="dxa"/>
          </w:tcPr>
          <w:p w14:paraId="6036344B"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0.6666216</w:t>
            </w:r>
          </w:p>
        </w:tc>
      </w:tr>
      <w:tr w:rsidR="00EC36E7" w:rsidRPr="00EC36E7" w14:paraId="685085F7"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194C802"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lastRenderedPageBreak/>
              <w:t xml:space="preserve"> </w:t>
            </w:r>
          </w:p>
        </w:tc>
        <w:tc>
          <w:tcPr>
            <w:tcW w:w="518" w:type="dxa"/>
            <w:tcBorders>
              <w:top w:val="single" w:sz="4" w:space="0" w:color="000000"/>
              <w:left w:val="single" w:sz="4" w:space="0" w:color="000000"/>
              <w:bottom w:val="single" w:sz="4" w:space="0" w:color="000000"/>
              <w:right w:val="single" w:sz="4" w:space="0" w:color="000000"/>
            </w:tcBorders>
          </w:tcPr>
          <w:p w14:paraId="23C9D337"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0B89A55"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15056EF2"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0C7DF902"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1090" w:type="dxa"/>
            <w:tcBorders>
              <w:top w:val="single" w:sz="4" w:space="0" w:color="000000"/>
              <w:left w:val="single" w:sz="4" w:space="0" w:color="000000"/>
              <w:bottom w:val="single" w:sz="4" w:space="0" w:color="000000"/>
              <w:right w:val="single" w:sz="4" w:space="0" w:color="000000"/>
            </w:tcBorders>
          </w:tcPr>
          <w:p w14:paraId="57C672F4"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334E170"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4EB98DFB"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F88BF9C"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0.816337 </w:t>
            </w:r>
          </w:p>
        </w:tc>
        <w:tc>
          <w:tcPr>
            <w:tcW w:w="1129" w:type="dxa"/>
            <w:tcBorders>
              <w:top w:val="single" w:sz="4" w:space="0" w:color="000000"/>
              <w:left w:val="single" w:sz="4" w:space="0" w:color="000000"/>
              <w:bottom w:val="single" w:sz="4" w:space="0" w:color="000000"/>
              <w:right w:val="single" w:sz="4" w:space="0" w:color="000000"/>
            </w:tcBorders>
          </w:tcPr>
          <w:p w14:paraId="7C2B8CF3"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0.816339 </w:t>
            </w:r>
          </w:p>
        </w:tc>
        <w:tc>
          <w:tcPr>
            <w:tcW w:w="1193" w:type="dxa"/>
          </w:tcPr>
          <w:p w14:paraId="2DCB38D8"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0.816338</w:t>
            </w:r>
          </w:p>
        </w:tc>
      </w:tr>
      <w:tr w:rsidR="00EC36E7" w:rsidRPr="00EC36E7" w14:paraId="5CA540B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74304A37"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B9C18FD"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E77893D"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AD8AF38"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5C6CAD1"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1090" w:type="dxa"/>
            <w:tcBorders>
              <w:top w:val="single" w:sz="4" w:space="0" w:color="000000"/>
              <w:left w:val="single" w:sz="4" w:space="0" w:color="000000"/>
              <w:bottom w:val="single" w:sz="4" w:space="0" w:color="000000"/>
              <w:right w:val="single" w:sz="4" w:space="0" w:color="000000"/>
            </w:tcBorders>
          </w:tcPr>
          <w:p w14:paraId="565F74BD"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70E5512"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6BE26848"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67C77CB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0.708910 </w:t>
            </w:r>
          </w:p>
        </w:tc>
        <w:tc>
          <w:tcPr>
            <w:tcW w:w="1129" w:type="dxa"/>
            <w:tcBorders>
              <w:top w:val="single" w:sz="4" w:space="0" w:color="000000"/>
              <w:left w:val="single" w:sz="4" w:space="0" w:color="000000"/>
              <w:bottom w:val="single" w:sz="4" w:space="0" w:color="000000"/>
              <w:right w:val="single" w:sz="4" w:space="0" w:color="000000"/>
            </w:tcBorders>
          </w:tcPr>
          <w:p w14:paraId="6B07EA9E"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0.708908 </w:t>
            </w:r>
          </w:p>
        </w:tc>
        <w:tc>
          <w:tcPr>
            <w:tcW w:w="1193" w:type="dxa"/>
          </w:tcPr>
          <w:p w14:paraId="29C09873"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0.708910</w:t>
            </w:r>
          </w:p>
        </w:tc>
      </w:tr>
      <w:tr w:rsidR="00EC36E7" w:rsidRPr="00EC36E7" w14:paraId="0DCC90DD"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AB10E50"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057EFEBD"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3FF4CCF"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24328B3A"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213E472"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1090" w:type="dxa"/>
            <w:tcBorders>
              <w:top w:val="single" w:sz="4" w:space="0" w:color="000000"/>
              <w:left w:val="single" w:sz="4" w:space="0" w:color="000000"/>
              <w:bottom w:val="single" w:sz="4" w:space="0" w:color="000000"/>
              <w:right w:val="single" w:sz="4" w:space="0" w:color="000000"/>
            </w:tcBorders>
          </w:tcPr>
          <w:p w14:paraId="102FC1FC"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331887D"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6E4DCFC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A28806C"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0.602185 </w:t>
            </w:r>
          </w:p>
        </w:tc>
        <w:tc>
          <w:tcPr>
            <w:tcW w:w="1129" w:type="dxa"/>
            <w:tcBorders>
              <w:top w:val="single" w:sz="4" w:space="0" w:color="000000"/>
              <w:left w:val="single" w:sz="4" w:space="0" w:color="000000"/>
              <w:bottom w:val="single" w:sz="4" w:space="0" w:color="000000"/>
              <w:right w:val="single" w:sz="4" w:space="0" w:color="000000"/>
            </w:tcBorders>
          </w:tcPr>
          <w:p w14:paraId="3ED39091"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0.602183 </w:t>
            </w:r>
          </w:p>
        </w:tc>
        <w:tc>
          <w:tcPr>
            <w:tcW w:w="1193" w:type="dxa"/>
          </w:tcPr>
          <w:p w14:paraId="555DE2A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0.602184</w:t>
            </w:r>
          </w:p>
        </w:tc>
      </w:tr>
    </w:tbl>
    <w:p w14:paraId="2684EB35" w14:textId="30C11120" w:rsidR="00EC36E7" w:rsidRDefault="00EC36E7" w:rsidP="007F3535">
      <w:pPr>
        <w:pStyle w:val="NoSpacing"/>
        <w:ind w:left="720" w:firstLine="720"/>
        <w:rPr>
          <w:rFonts w:ascii="Times New Roman" w:hAnsi="Times New Roman" w:cs="Times New Roman"/>
          <w:sz w:val="24"/>
          <w:szCs w:val="24"/>
          <w:lang w:val="en-GB"/>
        </w:rPr>
      </w:pPr>
    </w:p>
    <w:p w14:paraId="20B28044" w14:textId="77777777" w:rsidR="003E3CFA" w:rsidRDefault="003E3CFA" w:rsidP="00DA31B0">
      <w:pPr>
        <w:ind w:left="-5"/>
        <w:rPr>
          <w:rFonts w:ascii="Times New Roman" w:eastAsia="Times New Roman" w:hAnsi="Times New Roman" w:cs="Times New Roman"/>
          <w:color w:val="000000"/>
          <w:sz w:val="24"/>
          <w:szCs w:val="24"/>
        </w:rPr>
      </w:pPr>
    </w:p>
    <w:p w14:paraId="7D202E1C" w14:textId="109D7F38" w:rsidR="003E3CFA" w:rsidRPr="00DA31B0" w:rsidRDefault="00DA31B0" w:rsidP="009A1213">
      <w:pPr>
        <w:ind w:left="-5"/>
        <w:jc w:val="both"/>
        <w:rPr>
          <w:rFonts w:ascii="Times New Roman" w:eastAsia="Times New Roman" w:hAnsi="Times New Roman" w:cs="Times New Roman"/>
          <w:color w:val="000000"/>
          <w:sz w:val="24"/>
          <w:szCs w:val="24"/>
        </w:rPr>
      </w:pPr>
      <w:r w:rsidRPr="001012FE">
        <w:rPr>
          <w:rFonts w:ascii="Times New Roman" w:eastAsia="Times New Roman" w:hAnsi="Times New Roman" w:cs="Times New Roman"/>
          <w:b/>
          <w:bCs/>
          <w:color w:val="000000"/>
          <w:sz w:val="24"/>
          <w:szCs w:val="24"/>
        </w:rPr>
        <w:t>Table 4</w:t>
      </w:r>
      <w:r w:rsidRPr="001012FE">
        <w:rPr>
          <w:rFonts w:ascii="Times New Roman" w:eastAsia="Times New Roman" w:hAnsi="Times New Roman" w:cs="Times New Roman"/>
          <w:color w:val="000000"/>
          <w:sz w:val="24"/>
          <w:szCs w:val="24"/>
        </w:rPr>
        <w:t xml:space="preserve">. </w:t>
      </w:r>
      <w:r w:rsidR="003E3CFA" w:rsidRPr="001012FE">
        <w:rPr>
          <w:rFonts w:ascii="Times New Roman" w:hAnsi="Times New Roman" w:cs="Times New Roman"/>
          <w:sz w:val="24"/>
          <w:szCs w:val="24"/>
        </w:rPr>
        <w:t xml:space="preserve">Comparison of Numerical Data for Sherwood Number with </w:t>
      </w:r>
      <w:r w:rsidR="00E546D0" w:rsidRPr="001012FE">
        <w:rPr>
          <w:rFonts w:ascii="Times New Roman" w:hAnsi="Times New Roman" w:cs="Times New Roman"/>
          <w:sz w:val="24"/>
          <w:szCs w:val="24"/>
        </w:rPr>
        <w:t>Literature</w:t>
      </w:r>
      <w:r w:rsidR="003E3CFA" w:rsidRPr="001012FE">
        <w:rPr>
          <w:rFonts w:ascii="Times New Roman" w:hAnsi="Times New Roman" w:cs="Times New Roman"/>
          <w:sz w:val="24"/>
          <w:szCs w:val="24"/>
        </w:rPr>
        <w:t xml:space="preserve"> Across Various</w:t>
      </w:r>
      <w:r w:rsidR="0098653D" w:rsidRPr="001012FE">
        <w:rPr>
          <w:rFonts w:ascii="Times New Roman" w:hAnsi="Times New Roman" w:cs="Times New Roman"/>
          <w:sz w:val="24"/>
          <w:szCs w:val="24"/>
        </w:rPr>
        <w:t xml:space="preserve"> </w:t>
      </w:r>
      <w:r w:rsidR="003E3CFA" w:rsidRPr="001012FE">
        <w:rPr>
          <w:rFonts w:ascii="Times New Roman" w:hAnsi="Times New Roman" w:cs="Times New Roman"/>
          <w:sz w:val="24"/>
          <w:szCs w:val="24"/>
        </w:rPr>
        <w:t>Parameters</w:t>
      </w:r>
    </w:p>
    <w:tbl>
      <w:tblPr>
        <w:tblStyle w:val="TableGrid"/>
        <w:tblW w:w="9557" w:type="dxa"/>
        <w:tblInd w:w="238" w:type="dxa"/>
        <w:tblCellMar>
          <w:top w:w="89" w:type="dxa"/>
          <w:left w:w="156" w:type="dxa"/>
          <w:right w:w="111" w:type="dxa"/>
        </w:tblCellMar>
        <w:tblLook w:val="04A0" w:firstRow="1" w:lastRow="0" w:firstColumn="1" w:lastColumn="0" w:noHBand="0" w:noVBand="1"/>
      </w:tblPr>
      <w:tblGrid>
        <w:gridCol w:w="628"/>
        <w:gridCol w:w="694"/>
        <w:gridCol w:w="614"/>
        <w:gridCol w:w="760"/>
        <w:gridCol w:w="624"/>
        <w:gridCol w:w="993"/>
        <w:gridCol w:w="2126"/>
        <w:gridCol w:w="1559"/>
        <w:gridCol w:w="1559"/>
      </w:tblGrid>
      <w:tr w:rsidR="003E3CFA" w:rsidRPr="00DA31B0" w14:paraId="56CC8D49" w14:textId="563E55EE" w:rsidTr="003E3CFA">
        <w:trPr>
          <w:trHeight w:val="324"/>
        </w:trPr>
        <w:tc>
          <w:tcPr>
            <w:tcW w:w="628" w:type="dxa"/>
            <w:tcBorders>
              <w:top w:val="single" w:sz="4" w:space="0" w:color="000000"/>
              <w:left w:val="single" w:sz="4" w:space="0" w:color="000000"/>
              <w:bottom w:val="single" w:sz="4" w:space="0" w:color="000000"/>
              <w:right w:val="single" w:sz="4" w:space="0" w:color="000000"/>
            </w:tcBorders>
          </w:tcPr>
          <w:p w14:paraId="24415EA0" w14:textId="322F2973" w:rsidR="003E3CFA" w:rsidRPr="00DA31B0" w:rsidRDefault="003E3CFA" w:rsidP="00DA31B0">
            <w:pPr>
              <w:spacing w:line="259" w:lineRule="auto"/>
              <w:ind w:right="50"/>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AD7F038" w14:textId="49F3E3EA" w:rsidR="003E3CFA" w:rsidRPr="00DA31B0" w:rsidRDefault="003E3CFA" w:rsidP="00DA31B0">
            <w:pPr>
              <w:spacing w:line="259" w:lineRule="auto"/>
              <w:ind w:right="48"/>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279B37" w14:textId="77777777" w:rsidR="003E3CFA" w:rsidRPr="00DA31B0" w:rsidRDefault="003E3CFA" w:rsidP="00DA31B0">
            <w:pPr>
              <w:spacing w:line="259" w:lineRule="auto"/>
              <w:ind w:left="38"/>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0F7A6506" w14:textId="0177AA40" w:rsidR="003E3CFA" w:rsidRPr="00DA31B0" w:rsidRDefault="003E3CFA" w:rsidP="00DA31B0">
            <w:pPr>
              <w:spacing w:line="259" w:lineRule="auto"/>
              <w:ind w:right="47"/>
              <w:jc w:val="center"/>
              <w:rPr>
                <w:rFonts w:ascii="Times New Roman" w:eastAsia="Times New Roman" w:hAnsi="Times New Roman" w:cs="Times New Roman"/>
                <w:color w:val="000000"/>
              </w:rPr>
            </w:pPr>
            <m:oMathPara>
              <m:oMath>
                <m:r>
                  <w:rPr>
                    <w:rFonts w:ascii="Cambria Math" w:eastAsia="Times New Roman" w:hAnsi="Cambria Math" w:cs="Times New Roman"/>
                    <w:color w:val="000000"/>
                  </w:rPr>
                  <m:t>Nb</m:t>
                </m:r>
              </m:oMath>
            </m:oMathPara>
          </w:p>
        </w:tc>
        <w:tc>
          <w:tcPr>
            <w:tcW w:w="624" w:type="dxa"/>
            <w:tcBorders>
              <w:top w:val="single" w:sz="4" w:space="0" w:color="000000"/>
              <w:left w:val="single" w:sz="4" w:space="0" w:color="000000"/>
              <w:bottom w:val="single" w:sz="4" w:space="0" w:color="000000"/>
              <w:right w:val="single" w:sz="4" w:space="0" w:color="000000"/>
            </w:tcBorders>
          </w:tcPr>
          <w:p w14:paraId="65825B10" w14:textId="7BEA76DE" w:rsidR="003E3CFA" w:rsidRPr="00DA31B0" w:rsidRDefault="003E3CFA" w:rsidP="00DA31B0">
            <w:pPr>
              <w:spacing w:line="259" w:lineRule="auto"/>
              <w:ind w:right="48"/>
              <w:jc w:val="center"/>
              <w:rPr>
                <w:rFonts w:ascii="Times New Roman" w:eastAsia="Times New Roman" w:hAnsi="Times New Roman" w:cs="Times New Roman"/>
                <w:color w:val="000000"/>
              </w:rPr>
            </w:pPr>
            <m:oMath>
              <m:r>
                <w:rPr>
                  <w:rFonts w:ascii="Cambria Math" w:eastAsia="Times New Roman" w:hAnsi="Cambria Math" w:cs="Times New Roman"/>
                  <w:color w:val="000000"/>
                </w:rPr>
                <m:t>Nt</m:t>
              </m:r>
            </m:oMath>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4EC6461" w14:textId="7CE76018" w:rsidR="003E3CFA" w:rsidRPr="00DA31B0" w:rsidRDefault="003E3CFA" w:rsidP="00DA31B0">
            <w:pPr>
              <w:spacing w:line="259" w:lineRule="auto"/>
              <w:ind w:right="47"/>
              <w:jc w:val="center"/>
              <w:rPr>
                <w:rFonts w:ascii="Times New Roman" w:eastAsia="Times New Roman" w:hAnsi="Times New Roman" w:cs="Times New Roman"/>
                <w:color w:val="000000"/>
              </w:rPr>
            </w:pPr>
            <m:oMath>
              <m:r>
                <w:rPr>
                  <w:rFonts w:ascii="Cambria Math" w:eastAsia="Times New Roman" w:hAnsi="Cambria Math" w:cs="Times New Roman"/>
                  <w:color w:val="000000"/>
                </w:rPr>
                <m:t>γ</m:t>
              </m:r>
            </m:oMath>
            <w:r w:rsidRPr="00DA31B0">
              <w:rPr>
                <w:rFonts w:ascii="Times New Roman" w:eastAsia="Times New Roman" w:hAnsi="Times New Roman" w:cs="Times New Roman"/>
                <w:color w:val="000000"/>
              </w:rPr>
              <w:t xml:space="preserve"> </w:t>
            </w:r>
          </w:p>
        </w:tc>
        <w:tc>
          <w:tcPr>
            <w:tcW w:w="5244" w:type="dxa"/>
            <w:gridSpan w:val="3"/>
            <w:tcBorders>
              <w:top w:val="single" w:sz="4" w:space="0" w:color="000000"/>
              <w:left w:val="single" w:sz="4" w:space="0" w:color="000000"/>
              <w:bottom w:val="single" w:sz="4" w:space="0" w:color="000000"/>
            </w:tcBorders>
          </w:tcPr>
          <w:p w14:paraId="30736E71" w14:textId="46BF7CE2" w:rsidR="003E3CFA" w:rsidRPr="00DA31B0" w:rsidRDefault="003E3CFA" w:rsidP="00DA31B0">
            <w:pPr>
              <w:spacing w:line="259" w:lineRule="auto"/>
              <w:ind w:right="4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Sherwood number </w:t>
            </w:r>
          </w:p>
        </w:tc>
      </w:tr>
      <w:tr w:rsidR="00492A57" w:rsidRPr="00DA31B0" w14:paraId="445CF288" w14:textId="5760BCDE"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05517AB"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5B79AF0C"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63D347A"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51321BB"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A01F4F9"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81FDFD5"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9DAAD06" w14:textId="7515D50D"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M</w:t>
            </w:r>
            <w:r w:rsidR="00F67660">
              <w:rPr>
                <w:rFonts w:ascii="Times New Roman" w:eastAsia="Times New Roman" w:hAnsi="Times New Roman" w:cs="Times New Roman"/>
                <w:color w:val="000000"/>
              </w:rPr>
              <w:t>urthy et al. [37], Noor et al. [38]</w:t>
            </w:r>
            <w:r w:rsidRPr="00DA31B0">
              <w:rPr>
                <w:rFonts w:ascii="Times New Roman" w:eastAsia="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52C6CF5"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Bvp4c </w:t>
            </w:r>
          </w:p>
        </w:tc>
        <w:tc>
          <w:tcPr>
            <w:tcW w:w="1559" w:type="dxa"/>
          </w:tcPr>
          <w:p w14:paraId="353A65FE" w14:textId="1965D90E" w:rsidR="00492A57" w:rsidRPr="00DA31B0" w:rsidRDefault="003E3CFA"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 Study</w:t>
            </w:r>
          </w:p>
        </w:tc>
      </w:tr>
      <w:tr w:rsidR="00492A57" w:rsidRPr="00DA31B0" w14:paraId="55EF28DF" w14:textId="1C6796D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CD12B3D"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694" w:type="dxa"/>
            <w:tcBorders>
              <w:top w:val="single" w:sz="4" w:space="0" w:color="000000"/>
              <w:left w:val="single" w:sz="4" w:space="0" w:color="000000"/>
              <w:bottom w:val="single" w:sz="4" w:space="0" w:color="000000"/>
              <w:right w:val="single" w:sz="4" w:space="0" w:color="000000"/>
            </w:tcBorders>
          </w:tcPr>
          <w:p w14:paraId="3F74A936"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798C6597" w14:textId="77777777" w:rsidR="00492A57" w:rsidRPr="00DA31B0" w:rsidRDefault="00492A57" w:rsidP="00DA31B0">
            <w:pPr>
              <w:spacing w:line="259" w:lineRule="auto"/>
              <w:ind w:right="47"/>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760" w:type="dxa"/>
            <w:tcBorders>
              <w:top w:val="single" w:sz="4" w:space="0" w:color="000000"/>
              <w:left w:val="single" w:sz="4" w:space="0" w:color="000000"/>
              <w:bottom w:val="single" w:sz="4" w:space="0" w:color="000000"/>
              <w:right w:val="single" w:sz="4" w:space="0" w:color="000000"/>
            </w:tcBorders>
          </w:tcPr>
          <w:p w14:paraId="1A223E0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624" w:type="dxa"/>
            <w:tcBorders>
              <w:top w:val="single" w:sz="4" w:space="0" w:color="000000"/>
              <w:left w:val="single" w:sz="4" w:space="0" w:color="000000"/>
              <w:bottom w:val="single" w:sz="4" w:space="0" w:color="000000"/>
              <w:right w:val="single" w:sz="4" w:space="0" w:color="000000"/>
            </w:tcBorders>
          </w:tcPr>
          <w:p w14:paraId="2EB35DA7" w14:textId="77777777" w:rsidR="00492A57" w:rsidRPr="00DA31B0" w:rsidRDefault="00492A57" w:rsidP="00DA31B0">
            <w:pPr>
              <w:spacing w:line="259" w:lineRule="auto"/>
              <w:ind w:right="49"/>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993" w:type="dxa"/>
            <w:tcBorders>
              <w:top w:val="single" w:sz="4" w:space="0" w:color="000000"/>
              <w:left w:val="single" w:sz="4" w:space="0" w:color="000000"/>
              <w:bottom w:val="single" w:sz="4" w:space="0" w:color="000000"/>
              <w:right w:val="single" w:sz="4" w:space="0" w:color="000000"/>
            </w:tcBorders>
          </w:tcPr>
          <w:p w14:paraId="321C9CD8" w14:textId="77777777" w:rsidR="00492A57" w:rsidRPr="00DA31B0" w:rsidRDefault="00492A57" w:rsidP="00DA31B0">
            <w:pPr>
              <w:spacing w:line="259" w:lineRule="auto"/>
              <w:ind w:right="54"/>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2126" w:type="dxa"/>
            <w:tcBorders>
              <w:top w:val="single" w:sz="4" w:space="0" w:color="000000"/>
              <w:left w:val="single" w:sz="4" w:space="0" w:color="000000"/>
              <w:bottom w:val="single" w:sz="4" w:space="0" w:color="000000"/>
              <w:right w:val="single" w:sz="4" w:space="0" w:color="000000"/>
            </w:tcBorders>
          </w:tcPr>
          <w:p w14:paraId="0EB9E7C2"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1.484162 </w:t>
            </w:r>
          </w:p>
        </w:tc>
        <w:tc>
          <w:tcPr>
            <w:tcW w:w="1559" w:type="dxa"/>
            <w:tcBorders>
              <w:top w:val="single" w:sz="4" w:space="0" w:color="000000"/>
              <w:left w:val="single" w:sz="4" w:space="0" w:color="000000"/>
              <w:bottom w:val="single" w:sz="4" w:space="0" w:color="000000"/>
              <w:right w:val="single" w:sz="4" w:space="0" w:color="000000"/>
            </w:tcBorders>
          </w:tcPr>
          <w:p w14:paraId="0CFCB66D"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1.484149 </w:t>
            </w:r>
          </w:p>
        </w:tc>
        <w:tc>
          <w:tcPr>
            <w:tcW w:w="1559" w:type="dxa"/>
          </w:tcPr>
          <w:p w14:paraId="4D12A094" w14:textId="54658FB5"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1.484152</w:t>
            </w:r>
          </w:p>
        </w:tc>
      </w:tr>
      <w:tr w:rsidR="00492A57" w:rsidRPr="00DA31B0" w14:paraId="36C3DC5D" w14:textId="5EA72BE0"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52FFD278"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694" w:type="dxa"/>
            <w:tcBorders>
              <w:top w:val="single" w:sz="4" w:space="0" w:color="000000"/>
              <w:left w:val="single" w:sz="4" w:space="0" w:color="000000"/>
              <w:bottom w:val="single" w:sz="4" w:space="0" w:color="000000"/>
              <w:right w:val="single" w:sz="4" w:space="0" w:color="000000"/>
            </w:tcBorders>
          </w:tcPr>
          <w:p w14:paraId="3B3A2F2B"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2305BD6"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4400B1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7F55B5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ABE4CC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95751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1.490070 </w:t>
            </w:r>
          </w:p>
        </w:tc>
        <w:tc>
          <w:tcPr>
            <w:tcW w:w="1559" w:type="dxa"/>
            <w:tcBorders>
              <w:top w:val="single" w:sz="4" w:space="0" w:color="000000"/>
              <w:left w:val="single" w:sz="4" w:space="0" w:color="000000"/>
              <w:bottom w:val="single" w:sz="4" w:space="0" w:color="000000"/>
              <w:right w:val="single" w:sz="4" w:space="0" w:color="000000"/>
            </w:tcBorders>
          </w:tcPr>
          <w:p w14:paraId="6DBAEA85"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1.490050 </w:t>
            </w:r>
          </w:p>
        </w:tc>
        <w:tc>
          <w:tcPr>
            <w:tcW w:w="1559" w:type="dxa"/>
          </w:tcPr>
          <w:p w14:paraId="4E4B0F9C" w14:textId="3CFE7E7F"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1.490080</w:t>
            </w:r>
          </w:p>
        </w:tc>
      </w:tr>
      <w:tr w:rsidR="00492A57" w:rsidRPr="00DA31B0" w14:paraId="1BD4AD54" w14:textId="30A2A85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12E9B2EE"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694" w:type="dxa"/>
            <w:tcBorders>
              <w:top w:val="single" w:sz="4" w:space="0" w:color="000000"/>
              <w:left w:val="single" w:sz="4" w:space="0" w:color="000000"/>
              <w:bottom w:val="single" w:sz="4" w:space="0" w:color="000000"/>
              <w:right w:val="single" w:sz="4" w:space="0" w:color="000000"/>
            </w:tcBorders>
          </w:tcPr>
          <w:p w14:paraId="2A821174"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AE4636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6C7806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E96AD0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579317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56CBF4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1.495727 </w:t>
            </w:r>
          </w:p>
        </w:tc>
        <w:tc>
          <w:tcPr>
            <w:tcW w:w="1559" w:type="dxa"/>
            <w:tcBorders>
              <w:top w:val="single" w:sz="4" w:space="0" w:color="000000"/>
              <w:left w:val="single" w:sz="4" w:space="0" w:color="000000"/>
              <w:bottom w:val="single" w:sz="4" w:space="0" w:color="000000"/>
              <w:right w:val="single" w:sz="4" w:space="0" w:color="000000"/>
            </w:tcBorders>
          </w:tcPr>
          <w:p w14:paraId="67F4224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1.495709 </w:t>
            </w:r>
          </w:p>
        </w:tc>
        <w:tc>
          <w:tcPr>
            <w:tcW w:w="1559" w:type="dxa"/>
          </w:tcPr>
          <w:p w14:paraId="6B20F52F" w14:textId="04D41DF7"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1.495729</w:t>
            </w:r>
          </w:p>
        </w:tc>
      </w:tr>
      <w:tr w:rsidR="00492A57" w:rsidRPr="00DA31B0" w14:paraId="7BEC75F2" w14:textId="6A6AF54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490A42B0"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29AD253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614" w:type="dxa"/>
            <w:tcBorders>
              <w:top w:val="single" w:sz="4" w:space="0" w:color="000000"/>
              <w:left w:val="single" w:sz="4" w:space="0" w:color="000000"/>
              <w:bottom w:val="single" w:sz="4" w:space="0" w:color="000000"/>
              <w:right w:val="single" w:sz="4" w:space="0" w:color="000000"/>
            </w:tcBorders>
          </w:tcPr>
          <w:p w14:paraId="727A840D"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6128E054"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32EF39"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5104F72" w14:textId="77777777" w:rsidR="00492A57" w:rsidRPr="00DA31B0" w:rsidRDefault="00492A57" w:rsidP="00DA31B0">
            <w:pPr>
              <w:spacing w:line="259" w:lineRule="auto"/>
              <w:ind w:right="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DC4BE6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1.485736 </w:t>
            </w:r>
          </w:p>
        </w:tc>
        <w:tc>
          <w:tcPr>
            <w:tcW w:w="1559" w:type="dxa"/>
            <w:tcBorders>
              <w:top w:val="single" w:sz="4" w:space="0" w:color="000000"/>
              <w:left w:val="single" w:sz="4" w:space="0" w:color="000000"/>
              <w:bottom w:val="single" w:sz="4" w:space="0" w:color="000000"/>
              <w:right w:val="single" w:sz="4" w:space="0" w:color="000000"/>
            </w:tcBorders>
          </w:tcPr>
          <w:p w14:paraId="2FCA38A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1.485713 </w:t>
            </w:r>
          </w:p>
        </w:tc>
        <w:tc>
          <w:tcPr>
            <w:tcW w:w="1559" w:type="dxa"/>
          </w:tcPr>
          <w:p w14:paraId="2450592B" w14:textId="73D0628F"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1.485739</w:t>
            </w:r>
          </w:p>
        </w:tc>
      </w:tr>
      <w:tr w:rsidR="00492A57" w:rsidRPr="00DA31B0" w14:paraId="3CA8920E" w14:textId="39799F30"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975BAD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48E136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614" w:type="dxa"/>
            <w:tcBorders>
              <w:top w:val="single" w:sz="4" w:space="0" w:color="000000"/>
              <w:left w:val="single" w:sz="4" w:space="0" w:color="000000"/>
              <w:bottom w:val="single" w:sz="4" w:space="0" w:color="000000"/>
              <w:right w:val="single" w:sz="4" w:space="0" w:color="000000"/>
            </w:tcBorders>
          </w:tcPr>
          <w:p w14:paraId="098C8C27"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6FE96D56"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9146CC8"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F9E2E44"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261B8F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1.480721 </w:t>
            </w:r>
          </w:p>
        </w:tc>
        <w:tc>
          <w:tcPr>
            <w:tcW w:w="1559" w:type="dxa"/>
            <w:tcBorders>
              <w:top w:val="single" w:sz="4" w:space="0" w:color="000000"/>
              <w:left w:val="single" w:sz="4" w:space="0" w:color="000000"/>
              <w:bottom w:val="single" w:sz="4" w:space="0" w:color="000000"/>
              <w:right w:val="single" w:sz="4" w:space="0" w:color="000000"/>
            </w:tcBorders>
          </w:tcPr>
          <w:p w14:paraId="7A02133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1.480706 </w:t>
            </w:r>
          </w:p>
        </w:tc>
        <w:tc>
          <w:tcPr>
            <w:tcW w:w="1559" w:type="dxa"/>
          </w:tcPr>
          <w:p w14:paraId="09DCC2BE" w14:textId="0A4F556A"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1.480722</w:t>
            </w:r>
          </w:p>
        </w:tc>
      </w:tr>
      <w:tr w:rsidR="00492A57" w:rsidRPr="00DA31B0" w14:paraId="6BDD6D20" w14:textId="75279F6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9F808E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2B7ACD1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614" w:type="dxa"/>
            <w:tcBorders>
              <w:top w:val="single" w:sz="4" w:space="0" w:color="000000"/>
              <w:left w:val="single" w:sz="4" w:space="0" w:color="000000"/>
              <w:bottom w:val="single" w:sz="4" w:space="0" w:color="000000"/>
              <w:right w:val="single" w:sz="4" w:space="0" w:color="000000"/>
            </w:tcBorders>
          </w:tcPr>
          <w:p w14:paraId="211A4A77"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8A774AD"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B33C23A"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BAEF97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2A4641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1.476773 </w:t>
            </w:r>
          </w:p>
        </w:tc>
        <w:tc>
          <w:tcPr>
            <w:tcW w:w="1559" w:type="dxa"/>
            <w:tcBorders>
              <w:top w:val="single" w:sz="4" w:space="0" w:color="000000"/>
              <w:left w:val="single" w:sz="4" w:space="0" w:color="000000"/>
              <w:bottom w:val="single" w:sz="4" w:space="0" w:color="000000"/>
              <w:right w:val="single" w:sz="4" w:space="0" w:color="000000"/>
            </w:tcBorders>
          </w:tcPr>
          <w:p w14:paraId="27A1238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1.476759 </w:t>
            </w:r>
          </w:p>
        </w:tc>
        <w:tc>
          <w:tcPr>
            <w:tcW w:w="1559" w:type="dxa"/>
          </w:tcPr>
          <w:p w14:paraId="0C1A3A76" w14:textId="7C18EF27"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1.476773</w:t>
            </w:r>
          </w:p>
        </w:tc>
      </w:tr>
      <w:tr w:rsidR="00492A57" w:rsidRPr="00DA31B0" w14:paraId="6446B4D8" w14:textId="65417BD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8B05877"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03EA02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93BB1C"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760" w:type="dxa"/>
            <w:tcBorders>
              <w:top w:val="single" w:sz="4" w:space="0" w:color="000000"/>
              <w:left w:val="single" w:sz="4" w:space="0" w:color="000000"/>
              <w:bottom w:val="single" w:sz="4" w:space="0" w:color="000000"/>
              <w:right w:val="single" w:sz="4" w:space="0" w:color="000000"/>
            </w:tcBorders>
          </w:tcPr>
          <w:p w14:paraId="377DF61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655BC4B"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2258C7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589CD5B"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1.490828 </w:t>
            </w:r>
          </w:p>
        </w:tc>
        <w:tc>
          <w:tcPr>
            <w:tcW w:w="1559" w:type="dxa"/>
            <w:tcBorders>
              <w:top w:val="single" w:sz="4" w:space="0" w:color="000000"/>
              <w:left w:val="single" w:sz="4" w:space="0" w:color="000000"/>
              <w:bottom w:val="single" w:sz="4" w:space="0" w:color="000000"/>
              <w:right w:val="single" w:sz="4" w:space="0" w:color="000000"/>
            </w:tcBorders>
          </w:tcPr>
          <w:p w14:paraId="1297CAAB"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1.490816 </w:t>
            </w:r>
          </w:p>
        </w:tc>
        <w:tc>
          <w:tcPr>
            <w:tcW w:w="1559" w:type="dxa"/>
          </w:tcPr>
          <w:p w14:paraId="1C3898B6" w14:textId="663EDFE4"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1.490829</w:t>
            </w:r>
          </w:p>
        </w:tc>
      </w:tr>
      <w:tr w:rsidR="00492A57" w:rsidRPr="00DA31B0" w14:paraId="5C016171" w14:textId="42473B09"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794C18D"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0D1F41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18E2D90"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760" w:type="dxa"/>
            <w:tcBorders>
              <w:top w:val="single" w:sz="4" w:space="0" w:color="000000"/>
              <w:left w:val="single" w:sz="4" w:space="0" w:color="000000"/>
              <w:bottom w:val="single" w:sz="4" w:space="0" w:color="000000"/>
              <w:right w:val="single" w:sz="4" w:space="0" w:color="000000"/>
            </w:tcBorders>
          </w:tcPr>
          <w:p w14:paraId="0676B612"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3339254"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C81666D"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43292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1.477656 </w:t>
            </w:r>
          </w:p>
        </w:tc>
        <w:tc>
          <w:tcPr>
            <w:tcW w:w="1559" w:type="dxa"/>
            <w:tcBorders>
              <w:top w:val="single" w:sz="4" w:space="0" w:color="000000"/>
              <w:left w:val="single" w:sz="4" w:space="0" w:color="000000"/>
              <w:bottom w:val="single" w:sz="4" w:space="0" w:color="000000"/>
              <w:right w:val="single" w:sz="4" w:space="0" w:color="000000"/>
            </w:tcBorders>
          </w:tcPr>
          <w:p w14:paraId="6A8DC668"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1.477641 </w:t>
            </w:r>
          </w:p>
        </w:tc>
        <w:tc>
          <w:tcPr>
            <w:tcW w:w="1559" w:type="dxa"/>
          </w:tcPr>
          <w:p w14:paraId="41B09599" w14:textId="13F15E84"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1.477656</w:t>
            </w:r>
          </w:p>
        </w:tc>
      </w:tr>
      <w:tr w:rsidR="00492A57" w:rsidRPr="00DA31B0" w14:paraId="2CC14D36" w14:textId="2E67D37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C0407D7"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01AD8A24"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999420B"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760" w:type="dxa"/>
            <w:tcBorders>
              <w:top w:val="single" w:sz="4" w:space="0" w:color="000000"/>
              <w:left w:val="single" w:sz="4" w:space="0" w:color="000000"/>
              <w:bottom w:val="single" w:sz="4" w:space="0" w:color="000000"/>
              <w:right w:val="single" w:sz="4" w:space="0" w:color="000000"/>
            </w:tcBorders>
          </w:tcPr>
          <w:p w14:paraId="07879E5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D1D082"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438FCD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947C5D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1.465096 </w:t>
            </w:r>
          </w:p>
        </w:tc>
        <w:tc>
          <w:tcPr>
            <w:tcW w:w="1559" w:type="dxa"/>
            <w:tcBorders>
              <w:top w:val="single" w:sz="4" w:space="0" w:color="000000"/>
              <w:left w:val="single" w:sz="4" w:space="0" w:color="000000"/>
              <w:bottom w:val="single" w:sz="4" w:space="0" w:color="000000"/>
              <w:right w:val="single" w:sz="4" w:space="0" w:color="000000"/>
            </w:tcBorders>
          </w:tcPr>
          <w:p w14:paraId="117E139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1.465083 </w:t>
            </w:r>
          </w:p>
        </w:tc>
        <w:tc>
          <w:tcPr>
            <w:tcW w:w="1559" w:type="dxa"/>
          </w:tcPr>
          <w:p w14:paraId="60276D1E" w14:textId="2A077E0C"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1.455097</w:t>
            </w:r>
          </w:p>
        </w:tc>
      </w:tr>
      <w:tr w:rsidR="00492A57" w:rsidRPr="00DA31B0" w14:paraId="2F042625" w14:textId="6391F44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EBBD88D"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576F5B1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60627DE"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1534576D"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624" w:type="dxa"/>
            <w:tcBorders>
              <w:top w:val="single" w:sz="4" w:space="0" w:color="000000"/>
              <w:left w:val="single" w:sz="4" w:space="0" w:color="000000"/>
              <w:bottom w:val="single" w:sz="4" w:space="0" w:color="000000"/>
              <w:right w:val="single" w:sz="4" w:space="0" w:color="000000"/>
            </w:tcBorders>
          </w:tcPr>
          <w:p w14:paraId="140ABA08"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A8F78AE"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D1598C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1.533607 </w:t>
            </w:r>
          </w:p>
        </w:tc>
        <w:tc>
          <w:tcPr>
            <w:tcW w:w="1559" w:type="dxa"/>
            <w:tcBorders>
              <w:top w:val="single" w:sz="4" w:space="0" w:color="000000"/>
              <w:left w:val="single" w:sz="4" w:space="0" w:color="000000"/>
              <w:bottom w:val="single" w:sz="4" w:space="0" w:color="000000"/>
              <w:right w:val="single" w:sz="4" w:space="0" w:color="000000"/>
            </w:tcBorders>
          </w:tcPr>
          <w:p w14:paraId="70921387"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1.533601 </w:t>
            </w:r>
          </w:p>
        </w:tc>
        <w:tc>
          <w:tcPr>
            <w:tcW w:w="1559" w:type="dxa"/>
          </w:tcPr>
          <w:p w14:paraId="71556CEF" w14:textId="6D718D78"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1.533608</w:t>
            </w:r>
          </w:p>
        </w:tc>
      </w:tr>
      <w:tr w:rsidR="00492A57" w:rsidRPr="00DA31B0" w14:paraId="5E1C90E7" w14:textId="7540F38C"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4D3815E8"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BAD558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3B6D344"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7D3AC9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624" w:type="dxa"/>
            <w:tcBorders>
              <w:top w:val="single" w:sz="4" w:space="0" w:color="000000"/>
              <w:left w:val="single" w:sz="4" w:space="0" w:color="000000"/>
              <w:bottom w:val="single" w:sz="4" w:space="0" w:color="000000"/>
              <w:right w:val="single" w:sz="4" w:space="0" w:color="000000"/>
            </w:tcBorders>
          </w:tcPr>
          <w:p w14:paraId="6E913BB3"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4AC453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FE89E0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1.581488 </w:t>
            </w:r>
          </w:p>
        </w:tc>
        <w:tc>
          <w:tcPr>
            <w:tcW w:w="1559" w:type="dxa"/>
            <w:tcBorders>
              <w:top w:val="single" w:sz="4" w:space="0" w:color="000000"/>
              <w:left w:val="single" w:sz="4" w:space="0" w:color="000000"/>
              <w:bottom w:val="single" w:sz="4" w:space="0" w:color="000000"/>
              <w:right w:val="single" w:sz="4" w:space="0" w:color="000000"/>
            </w:tcBorders>
          </w:tcPr>
          <w:p w14:paraId="4A0287B2"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1.581483 </w:t>
            </w:r>
          </w:p>
        </w:tc>
        <w:tc>
          <w:tcPr>
            <w:tcW w:w="1559" w:type="dxa"/>
          </w:tcPr>
          <w:p w14:paraId="57CC4342" w14:textId="2585C7FC"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1.581488</w:t>
            </w:r>
          </w:p>
        </w:tc>
      </w:tr>
      <w:tr w:rsidR="00492A57" w:rsidRPr="00DA31B0" w14:paraId="13E294F0" w14:textId="523D2F7D"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8EFD493"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3BAB90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59597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47CB451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624" w:type="dxa"/>
            <w:tcBorders>
              <w:top w:val="single" w:sz="4" w:space="0" w:color="000000"/>
              <w:left w:val="single" w:sz="4" w:space="0" w:color="000000"/>
              <w:bottom w:val="single" w:sz="4" w:space="0" w:color="000000"/>
              <w:right w:val="single" w:sz="4" w:space="0" w:color="000000"/>
            </w:tcBorders>
          </w:tcPr>
          <w:p w14:paraId="5C254E2D"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E350C9C"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31849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1.621283 </w:t>
            </w:r>
          </w:p>
        </w:tc>
        <w:tc>
          <w:tcPr>
            <w:tcW w:w="1559" w:type="dxa"/>
            <w:tcBorders>
              <w:top w:val="single" w:sz="4" w:space="0" w:color="000000"/>
              <w:left w:val="single" w:sz="4" w:space="0" w:color="000000"/>
              <w:bottom w:val="single" w:sz="4" w:space="0" w:color="000000"/>
              <w:right w:val="single" w:sz="4" w:space="0" w:color="000000"/>
            </w:tcBorders>
          </w:tcPr>
          <w:p w14:paraId="2AB8F02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1.621280 </w:t>
            </w:r>
          </w:p>
        </w:tc>
        <w:tc>
          <w:tcPr>
            <w:tcW w:w="1559" w:type="dxa"/>
          </w:tcPr>
          <w:p w14:paraId="1053B990" w14:textId="26B2C617"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1.621282</w:t>
            </w:r>
          </w:p>
        </w:tc>
      </w:tr>
      <w:tr w:rsidR="00492A57" w:rsidRPr="00DA31B0" w14:paraId="6305FB85" w14:textId="7702730B"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6788391"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085C3D5A"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5AA59EB"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3487D5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EFE2F55"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993" w:type="dxa"/>
            <w:tcBorders>
              <w:top w:val="single" w:sz="4" w:space="0" w:color="000000"/>
              <w:left w:val="single" w:sz="4" w:space="0" w:color="000000"/>
              <w:bottom w:val="single" w:sz="4" w:space="0" w:color="000000"/>
              <w:right w:val="single" w:sz="4" w:space="0" w:color="000000"/>
            </w:tcBorders>
          </w:tcPr>
          <w:p w14:paraId="486A7B7D"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10505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1.512321 </w:t>
            </w:r>
          </w:p>
        </w:tc>
        <w:tc>
          <w:tcPr>
            <w:tcW w:w="1559" w:type="dxa"/>
            <w:tcBorders>
              <w:top w:val="single" w:sz="4" w:space="0" w:color="000000"/>
              <w:left w:val="single" w:sz="4" w:space="0" w:color="000000"/>
              <w:bottom w:val="single" w:sz="4" w:space="0" w:color="000000"/>
              <w:right w:val="single" w:sz="4" w:space="0" w:color="000000"/>
            </w:tcBorders>
          </w:tcPr>
          <w:p w14:paraId="64E5E81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1.512327 </w:t>
            </w:r>
          </w:p>
        </w:tc>
        <w:tc>
          <w:tcPr>
            <w:tcW w:w="1559" w:type="dxa"/>
          </w:tcPr>
          <w:p w14:paraId="340473DE" w14:textId="43E316D4"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1.512325</w:t>
            </w:r>
          </w:p>
        </w:tc>
      </w:tr>
      <w:tr w:rsidR="00492A57" w:rsidRPr="00DA31B0" w14:paraId="2679D4AF" w14:textId="29DDE3B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78F017E"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4439395B"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25A3831"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3A2A8B5D"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314747"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993" w:type="dxa"/>
            <w:tcBorders>
              <w:top w:val="single" w:sz="4" w:space="0" w:color="000000"/>
              <w:left w:val="single" w:sz="4" w:space="0" w:color="000000"/>
              <w:bottom w:val="single" w:sz="4" w:space="0" w:color="000000"/>
              <w:right w:val="single" w:sz="4" w:space="0" w:color="000000"/>
            </w:tcBorders>
          </w:tcPr>
          <w:p w14:paraId="36883620"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2914078"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1.543040 </w:t>
            </w:r>
          </w:p>
        </w:tc>
        <w:tc>
          <w:tcPr>
            <w:tcW w:w="1559" w:type="dxa"/>
            <w:tcBorders>
              <w:top w:val="single" w:sz="4" w:space="0" w:color="000000"/>
              <w:left w:val="single" w:sz="4" w:space="0" w:color="000000"/>
              <w:bottom w:val="single" w:sz="4" w:space="0" w:color="000000"/>
              <w:right w:val="single" w:sz="4" w:space="0" w:color="000000"/>
            </w:tcBorders>
          </w:tcPr>
          <w:p w14:paraId="39630313"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1.543048 </w:t>
            </w:r>
          </w:p>
        </w:tc>
        <w:tc>
          <w:tcPr>
            <w:tcW w:w="1559" w:type="dxa"/>
          </w:tcPr>
          <w:p w14:paraId="4074C130" w14:textId="7A20E9DA"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1.543041</w:t>
            </w:r>
          </w:p>
        </w:tc>
      </w:tr>
      <w:tr w:rsidR="00492A57" w:rsidRPr="00DA31B0" w14:paraId="026343DD" w14:textId="5A2417A4"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AE0FCD1"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44F9D1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4A59EA"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386848B0"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3B96A3F"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993" w:type="dxa"/>
            <w:tcBorders>
              <w:top w:val="single" w:sz="4" w:space="0" w:color="000000"/>
              <w:left w:val="single" w:sz="4" w:space="0" w:color="000000"/>
              <w:bottom w:val="single" w:sz="4" w:space="0" w:color="000000"/>
              <w:right w:val="single" w:sz="4" w:space="0" w:color="000000"/>
            </w:tcBorders>
          </w:tcPr>
          <w:p w14:paraId="4B2DB25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31FFAC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1.570208 </w:t>
            </w:r>
          </w:p>
        </w:tc>
        <w:tc>
          <w:tcPr>
            <w:tcW w:w="1559" w:type="dxa"/>
            <w:tcBorders>
              <w:top w:val="single" w:sz="4" w:space="0" w:color="000000"/>
              <w:left w:val="single" w:sz="4" w:space="0" w:color="000000"/>
              <w:bottom w:val="single" w:sz="4" w:space="0" w:color="000000"/>
              <w:right w:val="single" w:sz="4" w:space="0" w:color="000000"/>
            </w:tcBorders>
          </w:tcPr>
          <w:p w14:paraId="6CE40366"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1.570200 </w:t>
            </w:r>
          </w:p>
        </w:tc>
        <w:tc>
          <w:tcPr>
            <w:tcW w:w="1559" w:type="dxa"/>
          </w:tcPr>
          <w:p w14:paraId="35ABDA2D" w14:textId="02F36FB8"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1.570208</w:t>
            </w:r>
          </w:p>
        </w:tc>
      </w:tr>
      <w:tr w:rsidR="00492A57" w:rsidRPr="00DA31B0" w14:paraId="639C3C23" w14:textId="1CDDC3E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52F26A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6CEB1622"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1BD070C"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1BC4120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BF47900"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CD2C266"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2126" w:type="dxa"/>
            <w:tcBorders>
              <w:top w:val="single" w:sz="4" w:space="0" w:color="000000"/>
              <w:left w:val="single" w:sz="4" w:space="0" w:color="000000"/>
              <w:bottom w:val="single" w:sz="4" w:space="0" w:color="000000"/>
              <w:right w:val="single" w:sz="4" w:space="0" w:color="000000"/>
            </w:tcBorders>
          </w:tcPr>
          <w:p w14:paraId="3C78B53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1.416023 </w:t>
            </w:r>
          </w:p>
        </w:tc>
        <w:tc>
          <w:tcPr>
            <w:tcW w:w="1559" w:type="dxa"/>
            <w:tcBorders>
              <w:top w:val="single" w:sz="4" w:space="0" w:color="000000"/>
              <w:left w:val="single" w:sz="4" w:space="0" w:color="000000"/>
              <w:bottom w:val="single" w:sz="4" w:space="0" w:color="000000"/>
              <w:right w:val="single" w:sz="4" w:space="0" w:color="000000"/>
            </w:tcBorders>
          </w:tcPr>
          <w:p w14:paraId="7DCE04D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1.416015 </w:t>
            </w:r>
          </w:p>
        </w:tc>
        <w:tc>
          <w:tcPr>
            <w:tcW w:w="1559" w:type="dxa"/>
          </w:tcPr>
          <w:p w14:paraId="02B0EFFA" w14:textId="6B358F25"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1.416024</w:t>
            </w:r>
          </w:p>
        </w:tc>
      </w:tr>
      <w:tr w:rsidR="00492A57" w:rsidRPr="00DA31B0" w14:paraId="5730F19C" w14:textId="58F2FDBF"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BBC061E"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743B35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B432588"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A03BD07"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C77A1AA"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481D4B7"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2126" w:type="dxa"/>
            <w:tcBorders>
              <w:top w:val="single" w:sz="4" w:space="0" w:color="000000"/>
              <w:left w:val="single" w:sz="4" w:space="0" w:color="000000"/>
              <w:bottom w:val="single" w:sz="4" w:space="0" w:color="000000"/>
              <w:right w:val="single" w:sz="4" w:space="0" w:color="000000"/>
            </w:tcBorders>
          </w:tcPr>
          <w:p w14:paraId="33CA682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1.549492 </w:t>
            </w:r>
          </w:p>
        </w:tc>
        <w:tc>
          <w:tcPr>
            <w:tcW w:w="1559" w:type="dxa"/>
            <w:tcBorders>
              <w:top w:val="single" w:sz="4" w:space="0" w:color="000000"/>
              <w:left w:val="single" w:sz="4" w:space="0" w:color="000000"/>
              <w:bottom w:val="single" w:sz="4" w:space="0" w:color="000000"/>
              <w:right w:val="single" w:sz="4" w:space="0" w:color="000000"/>
            </w:tcBorders>
          </w:tcPr>
          <w:p w14:paraId="770A0A1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1.549471 </w:t>
            </w:r>
          </w:p>
        </w:tc>
        <w:tc>
          <w:tcPr>
            <w:tcW w:w="1559" w:type="dxa"/>
          </w:tcPr>
          <w:p w14:paraId="7CFD5D81" w14:textId="6643A9E5"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1.549492</w:t>
            </w:r>
          </w:p>
        </w:tc>
      </w:tr>
      <w:tr w:rsidR="00492A57" w:rsidRPr="00DA31B0" w14:paraId="17D2A044" w14:textId="1EF91BE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BB1D9CC"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40FD1EB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8FD70D"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E39EAA3"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EEB2BAE"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EF7A275"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2126" w:type="dxa"/>
            <w:tcBorders>
              <w:top w:val="single" w:sz="4" w:space="0" w:color="000000"/>
              <w:left w:val="single" w:sz="4" w:space="0" w:color="000000"/>
              <w:bottom w:val="single" w:sz="4" w:space="0" w:color="000000"/>
              <w:right w:val="single" w:sz="4" w:space="0" w:color="000000"/>
            </w:tcBorders>
          </w:tcPr>
          <w:p w14:paraId="1D2019E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1.672901 </w:t>
            </w:r>
          </w:p>
        </w:tc>
        <w:tc>
          <w:tcPr>
            <w:tcW w:w="1559" w:type="dxa"/>
            <w:tcBorders>
              <w:top w:val="single" w:sz="4" w:space="0" w:color="000000"/>
              <w:left w:val="single" w:sz="4" w:space="0" w:color="000000"/>
              <w:bottom w:val="single" w:sz="4" w:space="0" w:color="000000"/>
              <w:right w:val="single" w:sz="4" w:space="0" w:color="000000"/>
            </w:tcBorders>
          </w:tcPr>
          <w:p w14:paraId="738D892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1.672873 </w:t>
            </w:r>
          </w:p>
        </w:tc>
        <w:tc>
          <w:tcPr>
            <w:tcW w:w="1559" w:type="dxa"/>
          </w:tcPr>
          <w:p w14:paraId="55AFE7BF" w14:textId="368FD80B" w:rsidR="00492A57" w:rsidRPr="00DA31B0" w:rsidRDefault="000566B9"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1.672903</w:t>
            </w:r>
          </w:p>
        </w:tc>
      </w:tr>
    </w:tbl>
    <w:p w14:paraId="65C5BCB0" w14:textId="5790BC1D"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1–4 depict the variation of the dimensionless velocity distribution for different physical parameters. Figure 1 illustrates the influence of the magnetic parameter </w:t>
      </w:r>
      <m:oMath>
        <m:r>
          <w:rPr>
            <w:rFonts w:ascii="Cambria Math" w:eastAsia="Times New Roman" w:hAnsi="Cambria Math" w:cs="Times New Roman"/>
            <w:kern w:val="0"/>
            <w:sz w:val="24"/>
            <w:szCs w:val="24"/>
            <w14:ligatures w14:val="none"/>
          </w:rPr>
          <m:t>M</m:t>
        </m:r>
      </m:oMath>
      <w:r w:rsidRPr="00E21983">
        <w:rPr>
          <w:rFonts w:ascii="Times New Roman" w:eastAsia="Times New Roman" w:hAnsi="Times New Roman" w:cs="Times New Roman"/>
          <w:kern w:val="0"/>
          <w:sz w:val="24"/>
          <w:szCs w:val="24"/>
          <w14:ligatures w14:val="none"/>
        </w:rPr>
        <w:t xml:space="preserve">on the velocity profile. </w:t>
      </w:r>
      <w:r>
        <w:rPr>
          <w:rFonts w:ascii="Times New Roman" w:eastAsia="Times New Roman" w:hAnsi="Times New Roman" w:cs="Times New Roman"/>
          <w:kern w:val="0"/>
          <w:sz w:val="24"/>
          <w:szCs w:val="24"/>
          <w14:ligatures w14:val="none"/>
        </w:rPr>
        <w:t>Increasing</w:t>
      </w:r>
      <w:r w:rsidRPr="00E21983">
        <w:rPr>
          <w:rFonts w:ascii="Times New Roman" w:eastAsia="Times New Roman" w:hAnsi="Times New Roman" w:cs="Times New Roman"/>
          <w:kern w:val="0"/>
          <w:sz w:val="24"/>
          <w:szCs w:val="24"/>
          <w14:ligatures w14:val="none"/>
        </w:rPr>
        <w:t xml:space="preserve"> the magnetic parameter leads to a reduction in the velocity of the nanofluid. This behavior arises because the applied magnetic field generates a resistive force, known as the </w:t>
      </w:r>
      <w:r w:rsidRPr="00E21983">
        <w:rPr>
          <w:rFonts w:ascii="Times New Roman" w:eastAsia="Times New Roman" w:hAnsi="Times New Roman" w:cs="Times New Roman"/>
          <w:kern w:val="0"/>
          <w:sz w:val="24"/>
          <w:szCs w:val="24"/>
          <w14:ligatures w14:val="none"/>
        </w:rPr>
        <w:lastRenderedPageBreak/>
        <w:t>Lorentz force, which acts opposite to the direction of fluid motion. As a result, the momentum boundary layer thickness decreases as the magnetic parameter increases.</w:t>
      </w:r>
    </w:p>
    <w:p w14:paraId="6DE49728" w14:textId="4243A422"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Darcy number </w:t>
      </w:r>
      <m:oMath>
        <m:r>
          <w:rPr>
            <w:rFonts w:ascii="Cambria Math" w:eastAsia="Times New Roman" w:hAnsi="Cambria Math" w:cs="Times New Roman"/>
            <w:kern w:val="0"/>
            <w:sz w:val="24"/>
            <w:szCs w:val="24"/>
            <w14:ligatures w14:val="none"/>
          </w:rPr>
          <m:t xml:space="preserve">Da </m:t>
        </m:r>
      </m:oMath>
      <w:r w:rsidRPr="00E21983">
        <w:rPr>
          <w:rFonts w:ascii="Times New Roman" w:eastAsia="Times New Roman" w:hAnsi="Times New Roman" w:cs="Times New Roman"/>
          <w:kern w:val="0"/>
          <w:sz w:val="24"/>
          <w:szCs w:val="24"/>
          <w14:ligatures w14:val="none"/>
        </w:rPr>
        <w:t xml:space="preserve">on the velocity distribution is presented in Figure 2. The Darcy number represents the permeability of the porous medium. It can be observed that increasing </w:t>
      </w:r>
      <m:oMath>
        <m:r>
          <w:rPr>
            <w:rFonts w:ascii="Cambria Math" w:eastAsia="Times New Roman" w:hAnsi="Cambria Math" w:cs="Times New Roman"/>
            <w:kern w:val="0"/>
            <w:sz w:val="24"/>
            <w:szCs w:val="24"/>
            <w14:ligatures w14:val="none"/>
          </w:rPr>
          <m:t xml:space="preserve">Da </m:t>
        </m:r>
      </m:oMath>
      <w:r w:rsidRPr="00E21983">
        <w:rPr>
          <w:rFonts w:ascii="Times New Roman" w:eastAsia="Times New Roman" w:hAnsi="Times New Roman" w:cs="Times New Roman"/>
          <w:kern w:val="0"/>
          <w:sz w:val="24"/>
          <w:szCs w:val="24"/>
          <w14:ligatures w14:val="none"/>
        </w:rPr>
        <w:t>enhances the velocity profile. Physically, larger values of the Darcy number correspond to higher permeability of the porous medium, which reduces the resistance imposed by the porous matrix and allows the fluid to flow more freely. Consequently, the velocity within the boundary layer increases.</w:t>
      </w:r>
    </w:p>
    <w:p w14:paraId="7587D6F5"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3 illustrates the influence of the Powell–Eyring fluid parameter </w:t>
      </w:r>
      <m:oMath>
        <m:r>
          <w:rPr>
            <w:rFonts w:ascii="Cambria Math" w:eastAsia="Times New Roman" w:hAnsi="Cambria Math" w:cs="Times New Roman"/>
            <w:kern w:val="0"/>
            <w:sz w:val="24"/>
            <w:szCs w:val="24"/>
            <w14:ligatures w14:val="none"/>
          </w:rPr>
          <m:t xml:space="preserve">λ </m:t>
        </m:r>
      </m:oMath>
      <w:r w:rsidRPr="00E21983">
        <w:rPr>
          <w:rFonts w:ascii="Times New Roman" w:eastAsia="Times New Roman" w:hAnsi="Times New Roman" w:cs="Times New Roman"/>
          <w:kern w:val="0"/>
          <w:sz w:val="24"/>
          <w:szCs w:val="24"/>
          <w14:ligatures w14:val="none"/>
        </w:rPr>
        <w:t xml:space="preserve">on the velocity field. The results indicate that the velocity profile increases with increasing values of </w:t>
      </w:r>
      <m:oMath>
        <m:r>
          <w:rPr>
            <w:rFonts w:ascii="Cambria Math" w:eastAsia="Times New Roman" w:hAnsi="Cambria Math" w:cs="Times New Roman"/>
            <w:kern w:val="0"/>
            <w:sz w:val="24"/>
            <w:szCs w:val="24"/>
            <w14:ligatures w14:val="none"/>
          </w:rPr>
          <m:t>λ</m:t>
        </m:r>
      </m:oMath>
      <w:r w:rsidRPr="00E21983">
        <w:rPr>
          <w:rFonts w:ascii="Times New Roman" w:eastAsia="Times New Roman" w:hAnsi="Times New Roman" w:cs="Times New Roman"/>
          <w:kern w:val="0"/>
          <w:sz w:val="24"/>
          <w:szCs w:val="24"/>
          <w14:ligatures w14:val="none"/>
        </w:rPr>
        <w:t>. This occurs because the Powell–Eyring parameter reduces the effective viscosity of the non-Newtonian fluid, thereby facilitating smoother fluid motion along the stretching surface.</w:t>
      </w:r>
    </w:p>
    <w:p w14:paraId="774E77E7" w14:textId="51E4AA8B"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non-Newtonian parameter </w:t>
      </w:r>
      <m:oMath>
        <m:r>
          <w:rPr>
            <w:rFonts w:ascii="Cambria Math" w:eastAsia="Times New Roman" w:hAnsi="Cambria Math" w:cs="Times New Roman"/>
            <w:kern w:val="0"/>
            <w:sz w:val="24"/>
            <w:szCs w:val="24"/>
            <w14:ligatures w14:val="none"/>
          </w:rPr>
          <m:t xml:space="preserve">δ </m:t>
        </m:r>
      </m:oMath>
      <w:r w:rsidRPr="00E21983">
        <w:rPr>
          <w:rFonts w:ascii="Times New Roman" w:eastAsia="Times New Roman" w:hAnsi="Times New Roman" w:cs="Times New Roman"/>
          <w:kern w:val="0"/>
          <w:sz w:val="24"/>
          <w:szCs w:val="24"/>
          <w14:ligatures w14:val="none"/>
        </w:rPr>
        <w:t xml:space="preserve">on the velocity distribution is displayed in </w:t>
      </w:r>
      <w:r w:rsidR="000A0E26">
        <w:rPr>
          <w:rFonts w:ascii="Times New Roman" w:eastAsia="Times New Roman" w:hAnsi="Times New Roman" w:cs="Times New Roman"/>
          <w:kern w:val="0"/>
          <w:sz w:val="24"/>
          <w:szCs w:val="24"/>
          <w14:ligatures w14:val="none"/>
        </w:rPr>
        <w:t>Figure 4</w:t>
      </w:r>
      <w:r w:rsidRPr="00E21983">
        <w:rPr>
          <w:rFonts w:ascii="Times New Roman" w:eastAsia="Times New Roman" w:hAnsi="Times New Roman" w:cs="Times New Roman"/>
          <w:kern w:val="0"/>
          <w:sz w:val="24"/>
          <w:szCs w:val="24"/>
          <w14:ligatures w14:val="none"/>
        </w:rPr>
        <w:t xml:space="preserve">. It is observed that an increase in </w:t>
      </w:r>
      <m:oMath>
        <m:r>
          <w:rPr>
            <w:rFonts w:ascii="Cambria Math" w:eastAsia="Times New Roman" w:hAnsi="Cambria Math" w:cs="Times New Roman"/>
            <w:kern w:val="0"/>
            <w:sz w:val="24"/>
            <w:szCs w:val="24"/>
            <w14:ligatures w14:val="none"/>
          </w:rPr>
          <m:t xml:space="preserve">δ </m:t>
        </m:r>
      </m:oMath>
      <w:r w:rsidRPr="00E21983">
        <w:rPr>
          <w:rFonts w:ascii="Times New Roman" w:eastAsia="Times New Roman" w:hAnsi="Times New Roman" w:cs="Times New Roman"/>
          <w:kern w:val="0"/>
          <w:sz w:val="24"/>
          <w:szCs w:val="24"/>
          <w14:ligatures w14:val="none"/>
        </w:rPr>
        <w:t>results in a reduction in the velocity profile. This reduction is attributed to the enhancement of nonlinear viscous effects associated with the Powell–Eyring fluid model, which increases resistance to the fluid motion and consequently suppresses the velocity within the boundary layer.</w:t>
      </w:r>
    </w:p>
    <w:p w14:paraId="185ABF5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5–10 illustrate the influence of various parameters on the temperature distribution within the thermal boundary layer. Figure 5 shows the variation of the temperature profile with the thermal radiation parameter </w:t>
      </w:r>
      <m:oMath>
        <m:r>
          <w:rPr>
            <w:rFonts w:ascii="Cambria Math" w:eastAsia="Times New Roman" w:hAnsi="Cambria Math" w:cs="Times New Roman"/>
            <w:kern w:val="0"/>
            <w:sz w:val="24"/>
            <w:szCs w:val="24"/>
            <w14:ligatures w14:val="none"/>
          </w:rPr>
          <m:t>R</m:t>
        </m:r>
      </m:oMath>
      <w:r w:rsidRPr="00E21983">
        <w:rPr>
          <w:rFonts w:ascii="Times New Roman" w:eastAsia="Times New Roman" w:hAnsi="Times New Roman" w:cs="Times New Roman"/>
          <w:kern w:val="0"/>
          <w:sz w:val="24"/>
          <w:szCs w:val="24"/>
          <w14:ligatures w14:val="none"/>
        </w:rPr>
        <w:t>. It is clearly seen that increasing the radiation parameter significantly enhances the temperature distribution throughout the boundary layer. This phenomenon occurs because thermal radiation contributes additional thermal energy to the fluid, thereby elevating the temperature and thickening the thermal boundary layer.</w:t>
      </w:r>
    </w:p>
    <w:p w14:paraId="6C6B787F"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Prandtl number </w:t>
      </w:r>
      <m:oMath>
        <m:r>
          <w:rPr>
            <w:rFonts w:ascii="Cambria Math" w:eastAsia="Times New Roman" w:hAnsi="Cambria Math" w:cs="Times New Roman"/>
            <w:kern w:val="0"/>
            <w:sz w:val="24"/>
            <w:szCs w:val="24"/>
            <w14:ligatures w14:val="none"/>
          </w:rPr>
          <m:t>Pr</m:t>
        </m:r>
      </m:oMath>
      <w:r>
        <w:rPr>
          <w:rFonts w:ascii="Times New Roman" w:eastAsia="Times New Roman" w:hAnsi="Times New Roman" w:cs="Times New Roman"/>
          <w:kern w:val="0"/>
          <w:sz w:val="24"/>
          <w:szCs w:val="24"/>
          <w14:ligatures w14:val="none"/>
        </w:rPr>
        <w:t xml:space="preserve"> </w:t>
      </w:r>
      <w:r w:rsidRPr="00E21983">
        <w:rPr>
          <w:rFonts w:ascii="Times New Roman" w:eastAsia="Times New Roman" w:hAnsi="Times New Roman" w:cs="Times New Roman"/>
          <w:kern w:val="0"/>
          <w:sz w:val="24"/>
          <w:szCs w:val="24"/>
          <w14:ligatures w14:val="none"/>
        </w:rPr>
        <w:t xml:space="preserve">on the temperature distribution is depicted in Figure 6. The temperature profile decreases with increasing values of </w:t>
      </w:r>
      <m:oMath>
        <m:r>
          <w:rPr>
            <w:rFonts w:ascii="Cambria Math" w:eastAsia="Times New Roman" w:hAnsi="Cambria Math" w:cs="Times New Roman"/>
            <w:kern w:val="0"/>
            <w:sz w:val="24"/>
            <w:szCs w:val="24"/>
            <w14:ligatures w14:val="none"/>
          </w:rPr>
          <m:t>Pr</m:t>
        </m:r>
      </m:oMath>
      <w:r w:rsidRPr="00E21983">
        <w:rPr>
          <w:rFonts w:ascii="Times New Roman" w:eastAsia="Times New Roman" w:hAnsi="Times New Roman" w:cs="Times New Roman"/>
          <w:kern w:val="0"/>
          <w:sz w:val="24"/>
          <w:szCs w:val="24"/>
          <w14:ligatures w14:val="none"/>
        </w:rPr>
        <w:t>. Physically, larger Prandtl numbers correspond to fluids with lower thermal diffusivity, which limits the rate of heat diffusion within the fluid. As a result, the thermal boundary layer becomes thinner.</w:t>
      </w:r>
    </w:p>
    <w:p w14:paraId="71FA7EB2"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7 presents the effect of the Brownian motion parameter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 xml:space="preserve">on the temperature profile. It is observed that increasing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leads to an enhancement in the temperature distribution. This behavior is attributed to the random motion of nanoparticles suspended in the base fluid, which intensifies energy transport and increases the overall thermal energy of the fluid.</w:t>
      </w:r>
    </w:p>
    <w:p w14:paraId="31DB557F"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thermophoresis parameter </w:t>
      </w:r>
      <m:oMath>
        <m:r>
          <w:rPr>
            <w:rFonts w:ascii="Cambria Math" w:eastAsia="Times New Roman" w:hAnsi="Cambria Math" w:cs="Times New Roman"/>
            <w:kern w:val="0"/>
            <w:sz w:val="24"/>
            <w:szCs w:val="24"/>
            <w14:ligatures w14:val="none"/>
          </w:rPr>
          <m:t xml:space="preserve">Nt </m:t>
        </m:r>
      </m:oMath>
      <w:r w:rsidRPr="00E21983">
        <w:rPr>
          <w:rFonts w:ascii="Times New Roman" w:eastAsia="Times New Roman" w:hAnsi="Times New Roman" w:cs="Times New Roman"/>
          <w:kern w:val="0"/>
          <w:sz w:val="24"/>
          <w:szCs w:val="24"/>
          <w14:ligatures w14:val="none"/>
        </w:rPr>
        <w:t xml:space="preserve">on the temperature distribution is shown in Figure 8. The temperature profile increases significantly with increasing values of </w:t>
      </w:r>
      <m:oMath>
        <m:r>
          <w:rPr>
            <w:rFonts w:ascii="Cambria Math" w:eastAsia="Times New Roman" w:hAnsi="Cambria Math" w:cs="Times New Roman"/>
            <w:kern w:val="0"/>
            <w:sz w:val="24"/>
            <w:szCs w:val="24"/>
            <w14:ligatures w14:val="none"/>
          </w:rPr>
          <m:t>Nt</m:t>
        </m:r>
      </m:oMath>
      <w:r w:rsidRPr="00E21983">
        <w:rPr>
          <w:rFonts w:ascii="Times New Roman" w:eastAsia="Times New Roman" w:hAnsi="Times New Roman" w:cs="Times New Roman"/>
          <w:kern w:val="0"/>
          <w:sz w:val="24"/>
          <w:szCs w:val="24"/>
          <w14:ligatures w14:val="none"/>
        </w:rPr>
        <w:t>. Thermophoresis induces the migration of nanoparticles from regions of higher temperature to regions of lower temperature, which results in the accumulation of thermal energy within the boundary layer.</w:t>
      </w:r>
    </w:p>
    <w:p w14:paraId="466BB317"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9 illustrates the effect of the Eckert number </w:t>
      </w:r>
      <m:oMath>
        <m:r>
          <w:rPr>
            <w:rFonts w:ascii="Cambria Math" w:eastAsia="Times New Roman" w:hAnsi="Cambria Math" w:cs="Times New Roman"/>
            <w:kern w:val="0"/>
            <w:sz w:val="24"/>
            <w:szCs w:val="24"/>
            <w14:ligatures w14:val="none"/>
          </w:rPr>
          <m:t xml:space="preserve">Ec </m:t>
        </m:r>
      </m:oMath>
      <w:r w:rsidRPr="00E21983">
        <w:rPr>
          <w:rFonts w:ascii="Times New Roman" w:eastAsia="Times New Roman" w:hAnsi="Times New Roman" w:cs="Times New Roman"/>
          <w:kern w:val="0"/>
          <w:sz w:val="24"/>
          <w:szCs w:val="24"/>
          <w14:ligatures w14:val="none"/>
        </w:rPr>
        <w:t xml:space="preserve">on the temperature profile. The temperature increases as the Eckert number increases due to the presence of viscous dissipation. </w:t>
      </w:r>
      <w:r w:rsidRPr="00E21983">
        <w:rPr>
          <w:rFonts w:ascii="Times New Roman" w:eastAsia="Times New Roman" w:hAnsi="Times New Roman" w:cs="Times New Roman"/>
          <w:kern w:val="0"/>
          <w:sz w:val="24"/>
          <w:szCs w:val="24"/>
          <w14:ligatures w14:val="none"/>
        </w:rPr>
        <w:lastRenderedPageBreak/>
        <w:t>In this process, the mechanical energy of the fluid is converted into internal thermal energy through frictional heating, thereby raising the fluid temperature and thickening the thermal boundary layer.</w:t>
      </w:r>
    </w:p>
    <w:p w14:paraId="2CC25DE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Biot number </w:t>
      </w:r>
      <m:oMath>
        <m:r>
          <w:rPr>
            <w:rFonts w:ascii="Cambria Math" w:eastAsia="Times New Roman" w:hAnsi="Cambria Math" w:cs="Times New Roman"/>
            <w:kern w:val="0"/>
            <w:sz w:val="24"/>
            <w:szCs w:val="24"/>
            <w14:ligatures w14:val="none"/>
          </w:rPr>
          <m:t xml:space="preserve">Bi </m:t>
        </m:r>
      </m:oMath>
      <w:r w:rsidRPr="00E21983">
        <w:rPr>
          <w:rFonts w:ascii="Times New Roman" w:eastAsia="Times New Roman" w:hAnsi="Times New Roman" w:cs="Times New Roman"/>
          <w:kern w:val="0"/>
          <w:sz w:val="24"/>
          <w:szCs w:val="24"/>
          <w14:ligatures w14:val="none"/>
        </w:rPr>
        <w:t xml:space="preserve">on the temperature distribution is presented in Figure 10. It is observed that the temperature profile increases with increasing values of </w:t>
      </w:r>
      <m:oMath>
        <m:r>
          <w:rPr>
            <w:rFonts w:ascii="Cambria Math" w:eastAsia="Times New Roman" w:hAnsi="Cambria Math" w:cs="Times New Roman"/>
            <w:kern w:val="0"/>
            <w:sz w:val="24"/>
            <w:szCs w:val="24"/>
            <w14:ligatures w14:val="none"/>
          </w:rPr>
          <m:t>Bi</m:t>
        </m:r>
      </m:oMath>
      <w:r w:rsidRPr="00E21983">
        <w:rPr>
          <w:rFonts w:ascii="Times New Roman" w:eastAsia="Times New Roman" w:hAnsi="Times New Roman" w:cs="Times New Roman"/>
          <w:kern w:val="0"/>
          <w:sz w:val="24"/>
          <w:szCs w:val="24"/>
          <w14:ligatures w14:val="none"/>
        </w:rPr>
        <w:t>. This occurs because higher Biot numbers correspond to stronger convective heating at the surface, which enhances heat transfer from the surface to the fluid and consequently increases the thermal boundary layer thickness.</w:t>
      </w:r>
    </w:p>
    <w:p w14:paraId="37998458"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11–16 describe the variation of nanoparticle concentration profiles for different governing parameters. Figure 11 illustrates the influence of the Schmidt number </w:t>
      </w:r>
      <m:oMath>
        <m:r>
          <w:rPr>
            <w:rFonts w:ascii="Cambria Math" w:eastAsia="Times New Roman" w:hAnsi="Cambria Math" w:cs="Times New Roman"/>
            <w:kern w:val="0"/>
            <w:sz w:val="24"/>
            <w:szCs w:val="24"/>
            <w14:ligatures w14:val="none"/>
          </w:rPr>
          <m:t xml:space="preserve">Sc </m:t>
        </m:r>
      </m:oMath>
      <w:r w:rsidRPr="00E21983">
        <w:rPr>
          <w:rFonts w:ascii="Times New Roman" w:eastAsia="Times New Roman" w:hAnsi="Times New Roman" w:cs="Times New Roman"/>
          <w:kern w:val="0"/>
          <w:sz w:val="24"/>
          <w:szCs w:val="24"/>
          <w14:ligatures w14:val="none"/>
        </w:rPr>
        <w:t xml:space="preserve">on the concentration distribution. </w:t>
      </w:r>
      <w:r>
        <w:rPr>
          <w:rFonts w:ascii="Times New Roman" w:eastAsia="Times New Roman" w:hAnsi="Times New Roman" w:cs="Times New Roman"/>
          <w:kern w:val="0"/>
          <w:sz w:val="24"/>
          <w:szCs w:val="24"/>
          <w14:ligatures w14:val="none"/>
        </w:rPr>
        <w:t>The</w:t>
      </w:r>
      <w:r w:rsidRPr="00E21983">
        <w:rPr>
          <w:rFonts w:ascii="Times New Roman" w:eastAsia="Times New Roman" w:hAnsi="Times New Roman" w:cs="Times New Roman"/>
          <w:kern w:val="0"/>
          <w:sz w:val="24"/>
          <w:szCs w:val="24"/>
          <w14:ligatures w14:val="none"/>
        </w:rPr>
        <w:t xml:space="preserve"> concentration profile decreases as the Schmidt number increases. Physically, higher Schmidt numbers correspond to lower mass diffusivity, which suppresses nanoparticle diffusion within the fluid and leads to a thinner concentration boundary layer.</w:t>
      </w:r>
    </w:p>
    <w:p w14:paraId="1776EF80"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12 presents the effect of the chemical reaction parameter </w:t>
      </w:r>
      <m:oMath>
        <m:r>
          <m:rPr>
            <m:sty m:val="p"/>
          </m:rPr>
          <w:rPr>
            <w:rFonts w:ascii="Cambria Math" w:eastAsia="Times New Roman" w:hAnsi="Cambria Math" w:cs="Times New Roman"/>
            <w:kern w:val="0"/>
            <w:sz w:val="24"/>
            <w:szCs w:val="24"/>
            <w14:ligatures w14:val="none"/>
          </w:rPr>
          <m:t>Kr</m:t>
        </m:r>
        <m:r>
          <w:rPr>
            <w:rFonts w:ascii="Cambria Math" w:eastAsia="Times New Roman" w:hAnsi="Cambria Math" w:cs="Times New Roman"/>
            <w:kern w:val="0"/>
            <w:sz w:val="24"/>
            <w:szCs w:val="24"/>
            <w14:ligatures w14:val="none"/>
          </w:rPr>
          <m:t xml:space="preserve"> </m:t>
        </m:r>
      </m:oMath>
      <w:r w:rsidRPr="00E21983">
        <w:rPr>
          <w:rFonts w:ascii="Times New Roman" w:eastAsia="Times New Roman" w:hAnsi="Times New Roman" w:cs="Times New Roman"/>
          <w:kern w:val="0"/>
          <w:sz w:val="24"/>
          <w:szCs w:val="24"/>
          <w14:ligatures w14:val="none"/>
        </w:rPr>
        <w:t>on the concentration profile. It is observed that increasing the chemical reaction parameter decreases the concentration distribution. This occurs because stronger chemical reactions enhance the rate at which nanoparticles are consumed within the fluid, thereby reducing the concentration levels.</w:t>
      </w:r>
    </w:p>
    <w:p w14:paraId="48CEB892"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activation energy parameter </w:t>
      </w:r>
      <m:oMath>
        <m:r>
          <w:rPr>
            <w:rFonts w:ascii="Cambria Math" w:eastAsia="Times New Roman" w:hAnsi="Cambria Math" w:cs="Times New Roman"/>
            <w:kern w:val="0"/>
            <w:sz w:val="24"/>
            <w:szCs w:val="24"/>
            <w14:ligatures w14:val="none"/>
          </w:rPr>
          <m:t xml:space="preserve">E </m:t>
        </m:r>
      </m:oMath>
      <w:r w:rsidRPr="00E21983">
        <w:rPr>
          <w:rFonts w:ascii="Times New Roman" w:eastAsia="Times New Roman" w:hAnsi="Times New Roman" w:cs="Times New Roman"/>
          <w:kern w:val="0"/>
          <w:sz w:val="24"/>
          <w:szCs w:val="24"/>
          <w14:ligatures w14:val="none"/>
        </w:rPr>
        <w:t>on the concentration distribution is illustrated in Figure 13. The concentration profile increases with increasing values of the activation energy parameter. Higher activation energy slows down the chemical reaction rate, which reduces the rate of nanoparticle consumption and consequently increases the concentration within the boundary layer.</w:t>
      </w:r>
    </w:p>
    <w:p w14:paraId="3D8BA64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14 depicts the effect of the thermophoresis parameter </w:t>
      </w:r>
      <m:oMath>
        <m:r>
          <w:rPr>
            <w:rFonts w:ascii="Cambria Math" w:eastAsia="Times New Roman" w:hAnsi="Cambria Math" w:cs="Times New Roman"/>
            <w:kern w:val="0"/>
            <w:sz w:val="24"/>
            <w:szCs w:val="24"/>
            <w14:ligatures w14:val="none"/>
          </w:rPr>
          <m:t xml:space="preserve">Nt </m:t>
        </m:r>
      </m:oMath>
      <w:r w:rsidRPr="00E21983">
        <w:rPr>
          <w:rFonts w:ascii="Times New Roman" w:eastAsia="Times New Roman" w:hAnsi="Times New Roman" w:cs="Times New Roman"/>
          <w:kern w:val="0"/>
          <w:sz w:val="24"/>
          <w:szCs w:val="24"/>
          <w14:ligatures w14:val="none"/>
        </w:rPr>
        <w:t xml:space="preserve">on the concentration profile. The concentration distribution increases with increasing values of </w:t>
      </w:r>
      <m:oMath>
        <m:r>
          <w:rPr>
            <w:rFonts w:ascii="Cambria Math" w:eastAsia="Times New Roman" w:hAnsi="Cambria Math" w:cs="Times New Roman"/>
            <w:kern w:val="0"/>
            <w:sz w:val="24"/>
            <w:szCs w:val="24"/>
            <w14:ligatures w14:val="none"/>
          </w:rPr>
          <m:t>Nt</m:t>
        </m:r>
      </m:oMath>
      <w:r w:rsidRPr="00E21983">
        <w:rPr>
          <w:rFonts w:ascii="Times New Roman" w:eastAsia="Times New Roman" w:hAnsi="Times New Roman" w:cs="Times New Roman"/>
          <w:kern w:val="0"/>
          <w:sz w:val="24"/>
          <w:szCs w:val="24"/>
          <w14:ligatures w14:val="none"/>
        </w:rPr>
        <w:t>. This is due to the thermophoretic movement of nanoparticles from hotter regions near the surface toward cooler regions within the fluid, which enhances nanoparticle accumulation.</w:t>
      </w:r>
    </w:p>
    <w:p w14:paraId="317711EA"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15 demonstrates the influence of the Brownian motion parameter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 xml:space="preserve">on the concentration profile. It is observed that increasing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reduces the concentration distribution. This reduction occurs because stronger Brownian motion enhances nanoparticle dispersion, thereby weakening the concentration gradient within the boundary layer.</w:t>
      </w:r>
    </w:p>
    <w:p w14:paraId="44B6F0E7" w14:textId="181FFA33" w:rsidR="002F789A" w:rsidRPr="002F789A" w:rsidRDefault="002F789A" w:rsidP="00E85C7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t>Figure 16 depicts the influence of the Biot number</w:t>
      </w:r>
      <w:r w:rsidR="00F07D57">
        <w:rPr>
          <w:rFonts w:ascii="Times New Roman" w:eastAsia="Times New Roman" w:hAnsi="Times New Roman" w:cs="Times New Roman"/>
          <w:kern w:val="0"/>
          <w:sz w:val="24"/>
          <w:szCs w:val="24"/>
          <w14:ligatures w14:val="none"/>
        </w:rPr>
        <w:t>,</w:t>
      </w:r>
      <w:r w:rsidRPr="002F789A">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Bi</m:t>
        </m:r>
      </m:oMath>
      <w:r w:rsidRPr="002F789A">
        <w:rPr>
          <w:rFonts w:ascii="Times New Roman" w:eastAsia="Times New Roman" w:hAnsi="Times New Roman" w:cs="Times New Roman"/>
          <w:kern w:val="0"/>
          <w:sz w:val="24"/>
          <w:szCs w:val="24"/>
          <w14:ligatures w14:val="none"/>
        </w:rPr>
        <w:t xml:space="preserve"> on the dimensionless temperature profile</w:t>
      </w:r>
      <w:r w:rsidR="00315AA1">
        <w:rPr>
          <w:rFonts w:ascii="Times New Roman" w:eastAsia="Times New Roman" w:hAnsi="Times New Roman" w:cs="Times New Roman"/>
          <w:kern w:val="0"/>
          <w:sz w:val="24"/>
          <w:szCs w:val="24"/>
          <w14:ligatures w14:val="none"/>
        </w:rPr>
        <w:t>.</w:t>
      </w:r>
      <w:r w:rsidRPr="002F789A">
        <w:rPr>
          <w:rFonts w:ascii="Times New Roman" w:eastAsia="Times New Roman" w:hAnsi="Times New Roman" w:cs="Times New Roman"/>
          <w:kern w:val="0"/>
          <w:sz w:val="24"/>
          <w:szCs w:val="24"/>
          <w14:ligatures w14:val="none"/>
        </w:rPr>
        <w:t xml:space="preserve"> It is observed that as Bi increases, the wall temperature rises significantly, and the thermal boundary layer becomes thinner. For low Bi values, the wall is less conductive relative to the convective heat transfer, resulting in a slower temperature rise near the surface. Conversely, higher Bi values enhance heat conduction at the surface, producing a steeper temperature gradient. In all cases, the temperature asymptotically approaches zero away from the wall, satisfying the far-field boundary condition. These results indicate that controlling Bi can effectively manipulate heat transfer characteristics in nanofluid applications.</w:t>
      </w:r>
    </w:p>
    <w:p w14:paraId="18522142" w14:textId="17FA1AA2" w:rsidR="002F789A" w:rsidRPr="002F789A" w:rsidRDefault="002F789A" w:rsidP="00A1447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lastRenderedPageBreak/>
        <w:t>Figure 17 shows the concentration profiles</w:t>
      </w:r>
      <w:r w:rsidR="00AA38ED">
        <w:rPr>
          <w:rFonts w:ascii="Times New Roman" w:eastAsia="Times New Roman" w:hAnsi="Times New Roman" w:cs="Times New Roman"/>
          <w:kern w:val="0"/>
          <w:sz w:val="24"/>
          <w:szCs w:val="24"/>
          <w14:ligatures w14:val="none"/>
        </w:rPr>
        <w:t xml:space="preserve"> </w:t>
      </w:r>
      <w:r w:rsidRPr="002F789A">
        <w:rPr>
          <w:rFonts w:ascii="Times New Roman" w:eastAsia="Times New Roman" w:hAnsi="Times New Roman" w:cs="Times New Roman"/>
          <w:kern w:val="0"/>
          <w:sz w:val="24"/>
          <w:szCs w:val="24"/>
          <w14:ligatures w14:val="none"/>
        </w:rPr>
        <w:t xml:space="preserve">for various values of the temperature difference parameter </w:t>
      </w:r>
      <m:oMath>
        <m:r>
          <w:rPr>
            <w:rFonts w:ascii="Cambria Math" w:eastAsia="Times New Roman" w:hAnsi="Cambria Math" w:cs="Times New Roman"/>
            <w:kern w:val="0"/>
            <w:sz w:val="24"/>
            <w:szCs w:val="24"/>
            <w14:ligatures w14:val="none"/>
          </w:rPr>
          <m:t>δ</m:t>
        </m:r>
      </m:oMath>
      <w:r w:rsidRPr="002F789A">
        <w:rPr>
          <w:rFonts w:ascii="Times New Roman" w:eastAsia="Times New Roman" w:hAnsi="Times New Roman" w:cs="Times New Roman"/>
          <w:kern w:val="0"/>
          <w:sz w:val="24"/>
          <w:szCs w:val="24"/>
          <w14:ligatures w14:val="none"/>
        </w:rPr>
        <w:t xml:space="preserve">. An increase in </w:t>
      </w:r>
      <m:oMath>
        <m:r>
          <w:rPr>
            <w:rFonts w:ascii="Cambria Math" w:eastAsia="Times New Roman" w:hAnsi="Cambria Math" w:cs="Times New Roman"/>
            <w:kern w:val="0"/>
            <w:sz w:val="24"/>
            <w:szCs w:val="24"/>
            <w14:ligatures w14:val="none"/>
          </w:rPr>
          <m:t>δ</m:t>
        </m:r>
      </m:oMath>
      <w:r w:rsidRPr="002F789A">
        <w:rPr>
          <w:rFonts w:ascii="Times New Roman" w:eastAsia="Times New Roman" w:hAnsi="Times New Roman" w:cs="Times New Roman"/>
          <w:kern w:val="0"/>
          <w:sz w:val="24"/>
          <w:szCs w:val="24"/>
          <w14:ligatures w14:val="none"/>
        </w:rPr>
        <w:t>leads to a noticeable decrease in nanoparticle concentration near the wall. This behavior can be attributed to enhanced thermophoretic forces at higher δ values, which drive nanoparticles away from the heated surface, thereby thinning the concentration near the wall. Additionally, the concentration boundary layer thickness increases slightly with δ, reflecting the coupling between thermal and mass transport in the nanofluid. Far from the wall, the concentration tends to zero, consistent with the imposed boundary conditions. These findings highlight the significant role of thermal gradients in governing nanoparticle distribution.</w:t>
      </w:r>
    </w:p>
    <w:p w14:paraId="26BE3601" w14:textId="2D41A2F8" w:rsidR="002F789A" w:rsidRPr="002F789A" w:rsidRDefault="002F789A" w:rsidP="00EB128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t>Figure 18 illustrates the effect of the concentration slip parameter</w:t>
      </w:r>
      <w:r w:rsidR="009E4F47">
        <w:rPr>
          <w:rFonts w:ascii="Times New Roman" w:eastAsia="Times New Roman" w:hAnsi="Times New Roman" w:cs="Times New Roman"/>
          <w:b/>
          <w:bCs/>
          <w:kern w:val="0"/>
          <w:sz w:val="24"/>
          <w:szCs w:val="24"/>
          <w14:ligatures w14:val="none"/>
        </w:rPr>
        <w:t xml:space="preserv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sidRPr="002F789A">
        <w:rPr>
          <w:rFonts w:ascii="Times New Roman" w:eastAsia="Times New Roman" w:hAnsi="Times New Roman" w:cs="Times New Roman"/>
          <w:kern w:val="0"/>
          <w:sz w:val="24"/>
          <w:szCs w:val="24"/>
          <w14:ligatures w14:val="none"/>
        </w:rPr>
        <w:t xml:space="preserve">on the concentration profile. As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 xml:space="preserve"> </m:t>
        </m:r>
      </m:oMath>
      <w:r w:rsidRPr="002F789A">
        <w:rPr>
          <w:rFonts w:ascii="Times New Roman" w:eastAsia="Times New Roman" w:hAnsi="Times New Roman" w:cs="Times New Roman"/>
          <w:kern w:val="0"/>
          <w:sz w:val="24"/>
          <w:szCs w:val="24"/>
          <w14:ligatures w14:val="none"/>
        </w:rPr>
        <w:t xml:space="preserve">increases, the wall concentration decreases, indicating reduced mass transfer at the surface due to partial slip. The concentration boundary layer thickens with higher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sidRPr="002F789A">
        <w:rPr>
          <w:rFonts w:ascii="Times New Roman" w:eastAsia="Times New Roman" w:hAnsi="Times New Roman" w:cs="Times New Roman"/>
          <w:kern w:val="0"/>
          <w:sz w:val="24"/>
          <w:szCs w:val="24"/>
          <w14:ligatures w14:val="none"/>
        </w:rPr>
        <w:t xml:space="preserve">values, showing that slip hinders nanoparticle deposition at the surface. This effect is particularly relevant for applications where controlling nanoparticle accumulation on surfaces is critical, such as in heat exchangers or coating processes. The profiles also satisfy the far-field boundary condition, tending toward zero at large </w:t>
      </w:r>
      <m:oMath>
        <m:r>
          <w:rPr>
            <w:rFonts w:ascii="Cambria Math" w:eastAsia="Times New Roman" w:hAnsi="Cambria Math" w:cs="Times New Roman"/>
            <w:kern w:val="0"/>
            <w:sz w:val="24"/>
            <w:szCs w:val="24"/>
            <w14:ligatures w14:val="none"/>
          </w:rPr>
          <m:t>η</m:t>
        </m:r>
      </m:oMath>
      <w:r w:rsidRPr="002F789A">
        <w:rPr>
          <w:rFonts w:ascii="Times New Roman" w:eastAsia="Times New Roman" w:hAnsi="Times New Roman" w:cs="Times New Roman"/>
          <w:kern w:val="0"/>
          <w:sz w:val="24"/>
          <w:szCs w:val="24"/>
          <w14:ligatures w14:val="none"/>
        </w:rPr>
        <w:t>.</w:t>
      </w:r>
    </w:p>
    <w:p w14:paraId="4D47C1B0" w14:textId="77777777" w:rsidR="00926CF1" w:rsidRP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Table 1 presents a detailed comparison of the skin friction coefficient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926CF1">
        <w:rPr>
          <w:rFonts w:ascii="Times New Roman" w:eastAsia="Times New Roman" w:hAnsi="Times New Roman" w:cs="Times New Roman"/>
          <w:kern w:val="0"/>
          <w:sz w:val="24"/>
          <w:szCs w:val="24"/>
          <w14:ligatures w14:val="none"/>
        </w:rPr>
        <w:t>) for various values of the parameters λ and Γ against previously published results by Hayat et al. [38] and Murthy et al. [36], alongside solutions obtained using the Bvp4c solver and the present study. The results indicate excellent agreement across all datasets, with deviations limited to the fifth or sixth decimal place, highlighting the high accuracy and reliability of the present numerical method.</w:t>
      </w:r>
    </w:p>
    <w:p w14:paraId="54DE60AB" w14:textId="77777777" w:rsidR="00926CF1" w:rsidRP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 xml:space="preserve">Specifically, as λ increases from 0.1 to 0.3 at Γ = 1,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w:rPr>
            <w:rFonts w:ascii="Cambria Math" w:eastAsia="Times New Roman" w:hAnsi="Cambria Math" w:cs="Times New Roman"/>
            <w:kern w:val="0"/>
            <w:sz w:val="24"/>
            <w:szCs w:val="24"/>
            <w14:ligatures w14:val="none"/>
          </w:rPr>
          <m:t xml:space="preserve"> </m:t>
        </m:r>
      </m:oMath>
      <w:r w:rsidRPr="00926CF1">
        <w:rPr>
          <w:rFonts w:ascii="Times New Roman" w:eastAsia="Times New Roman" w:hAnsi="Times New Roman" w:cs="Times New Roman"/>
          <w:kern w:val="0"/>
          <w:sz w:val="24"/>
          <w:szCs w:val="24"/>
          <w14:ligatures w14:val="none"/>
        </w:rPr>
        <w:t xml:space="preserve">demonstrates a progressive increase, reflecting the enhanced resistance due to higher stretching effects, which is consistent with the trends reported in the literature. Similarly, for increasing values of Γ at a fixed λ = 0.1, a slight decrease in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926CF1">
        <w:rPr>
          <w:rFonts w:ascii="Times New Roman" w:eastAsia="Times New Roman" w:hAnsi="Times New Roman" w:cs="Times New Roman"/>
          <w:kern w:val="0"/>
          <w:sz w:val="24"/>
          <w:szCs w:val="24"/>
          <w14:ligatures w14:val="none"/>
        </w:rPr>
        <w:t>is observed, suggesting a subtle interplay between the geometric parameter Γ and the shear stress at the boundary. Overall, the near-perfect alignment of the present results with both Bvp4c and the reference studies confirms the robustness and validity of the computational approach employed.</w:t>
      </w:r>
    </w:p>
    <w:p w14:paraId="722F50E4" w14:textId="77777777" w:rsid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Table 2 compares the Nusselt number (</w:t>
      </w:r>
      <m:oMath>
        <m:r>
          <w:rPr>
            <w:rFonts w:ascii="Cambria Math" w:eastAsia="Times New Roman" w:hAnsi="Cambria Math" w:cs="Times New Roman"/>
            <w:kern w:val="0"/>
            <w:sz w:val="24"/>
            <w:szCs w:val="24"/>
            <w14:ligatures w14:val="none"/>
          </w:rPr>
          <m:t>Nu</m:t>
        </m:r>
      </m:oMath>
      <w:r w:rsidRPr="00926CF1">
        <w:rPr>
          <w:rFonts w:ascii="Times New Roman" w:eastAsia="Times New Roman" w:hAnsi="Times New Roman" w:cs="Times New Roman"/>
          <w:kern w:val="0"/>
          <w:sz w:val="24"/>
          <w:szCs w:val="24"/>
          <w14:ligatures w14:val="none"/>
        </w:rPr>
        <w:t xml:space="preserve">) for λ = Γ = 0 with results from Hayat et al. [38], Wang [39], Noor et al. [37], and Bvp4c numerical solutions. The comparison reveals excellent agreement across the entire range of Prandtl numbers (Pr = 0.2 to 7.0), with discrepancies negligible to the fourth or fifth decimal place. This confirms that the present numerical implementation accurately captures the heat transfer characteristics under the prescribed conditions. From the data, it is evident that </w:t>
      </w:r>
      <m:oMath>
        <m:r>
          <w:rPr>
            <w:rFonts w:ascii="Cambria Math" w:eastAsia="Times New Roman" w:hAnsi="Cambria Math" w:cs="Times New Roman"/>
            <w:kern w:val="0"/>
            <w:sz w:val="24"/>
            <w:szCs w:val="24"/>
            <w14:ligatures w14:val="none"/>
          </w:rPr>
          <m:t>Nu</m:t>
        </m:r>
      </m:oMath>
      <w:r w:rsidRPr="00926CF1">
        <w:rPr>
          <w:rFonts w:ascii="Times New Roman" w:eastAsia="Times New Roman" w:hAnsi="Times New Roman" w:cs="Times New Roman"/>
          <w:kern w:val="0"/>
          <w:sz w:val="24"/>
          <w:szCs w:val="24"/>
          <w14:ligatures w14:val="none"/>
        </w:rPr>
        <w:t>increases with Pr, reflecting the expected enhancement in convective heat transfer as thermal diffusivity decreases relative to momentum diffusivity. The trend is fully consistent with classical boundary layer theory, and the close alignment with multiple independent studies demonstrates the credibility of the present analysis.</w:t>
      </w:r>
    </w:p>
    <w:p w14:paraId="20C8138A"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Table 3 presents a comprehensive comparison of the skin friction coefficient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and Nusselt number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for various combinations of the parameters λ, Γ, M, Rd, and Ec against previous results from Murthy et al. [37] and Bvp4c numerical solutions. The present study exhibits excellent agreement with the literature, with discrepancies limited to the fifth or sixth decimal place, demonstrating the high accuracy and robustness of the numerical method employed.</w:t>
      </w:r>
    </w:p>
    <w:p w14:paraId="36A26AB4"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lastRenderedPageBreak/>
        <w:t xml:space="preserve">The data reveal that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increases with λ, indicating enhanced momentum transfer due to stronger stretching effects. Conversely, increasing Γ leads to a marginal decrease in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 suggesting that the geometric parameter moderates the shear stress at the wall. The effect of the magnetic parameter M is also evident; a higher M slightly elevates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 due to the Lorentz force opposing the flow, consistent with classical magnetohydrodynamic theory.</w:t>
      </w:r>
    </w:p>
    <w:p w14:paraId="0FE44B01"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 xml:space="preserve">Regarding heat transfer,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xml:space="preserve">shows a progressive increase with λ, reflecting the augmented thermal gradient induced by stretching. An increase in Γ generally reduces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xml:space="preserve">, indicating a slight suppression of convective heat transfer. Similarly, Eckert number (Ec) and radiation parameter (Rd) have noticeable effects: higher Ec enhances viscous dissipation, slightly increasing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while radiation modifies the thermal boundary layer, subtly influencing heat transfer. Overall, the present results not only replicate published trends but also validate the effectiveness of the computational framework in capturing coupled momentum and thermal effects across diverse parameter sets.</w:t>
      </w:r>
    </w:p>
    <w:p w14:paraId="441E2BCC"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Table 4 presents the Sherwood number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for various combinations of λ, Γ, M, Nb, Nt, and γ, compared with Murthy et al. [37], Noor et al. [38], and Bvp4c results. The comparison demonstrates excellent agreement, with differences limited to the fifth or sixth decimal place, confirming the reliability of the present numerical implementation.</w:t>
      </w:r>
    </w:p>
    <w:p w14:paraId="5483010F"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 xml:space="preserve">The trends indicate that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xml:space="preserve">increases with λ, highlighting enhanced mass transfer due to stronger stretching effects. Conversely, higher Γ tends to slightly reduce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xml:space="preserve">, suggesting geometric moderation of mass transfer rates. Brownian motion parameter (Nb) and thermophoresis parameter (Nt) significantly influence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increasing Nb or Nt intensifies nanoparticle migration and thermal diffusion, leading to higher Sherwood numbers. The results are consistent with established nanofluid transport theory and underscore the sensitivity of mass transfer to both physical and thermophysical parameters.</w:t>
      </w:r>
    </w:p>
    <w:p w14:paraId="17CC4041" w14:textId="7EA88902" w:rsidR="00D175F4" w:rsidRDefault="00492F1F"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6</w:t>
      </w:r>
      <w:r w:rsidR="00D32CF0">
        <w:rPr>
          <w:rFonts w:ascii="Times New Roman" w:hAnsi="Times New Roman" w:cs="Times New Roman"/>
          <w:sz w:val="24"/>
          <w:szCs w:val="24"/>
          <w:lang w:val="en-GB"/>
        </w:rPr>
        <w:t>.</w:t>
      </w:r>
      <w:r w:rsidR="00D32CF0">
        <w:rPr>
          <w:rFonts w:ascii="Times New Roman" w:hAnsi="Times New Roman" w:cs="Times New Roman"/>
          <w:sz w:val="24"/>
          <w:szCs w:val="24"/>
          <w:lang w:val="en-GB"/>
        </w:rPr>
        <w:tab/>
      </w:r>
      <w:r w:rsidR="00D32CF0" w:rsidRPr="00595188">
        <w:rPr>
          <w:rFonts w:ascii="Times New Roman" w:hAnsi="Times New Roman" w:cs="Times New Roman"/>
          <w:b/>
          <w:bCs/>
          <w:sz w:val="24"/>
          <w:szCs w:val="24"/>
          <w:lang w:val="en-GB"/>
        </w:rPr>
        <w:t>Conclu</w:t>
      </w:r>
      <w:r w:rsidR="000753DB">
        <w:rPr>
          <w:rFonts w:ascii="Times New Roman" w:hAnsi="Times New Roman" w:cs="Times New Roman"/>
          <w:b/>
          <w:bCs/>
          <w:sz w:val="24"/>
          <w:szCs w:val="24"/>
          <w:lang w:val="en-GB"/>
        </w:rPr>
        <w:t>sion</w:t>
      </w:r>
    </w:p>
    <w:p w14:paraId="0C9242DB" w14:textId="0E95A79F" w:rsidR="00D175F4" w:rsidRPr="00D175F4" w:rsidRDefault="00D175F4" w:rsidP="00C00B9D">
      <w:pPr>
        <w:spacing w:before="100" w:beforeAutospacing="1" w:after="100" w:afterAutospacing="1"/>
        <w:jc w:val="both"/>
        <w:rPr>
          <w:rFonts w:ascii="Times New Roman" w:eastAsia="Times New Roman" w:hAnsi="Times New Roman" w:cs="Times New Roman"/>
          <w:kern w:val="0"/>
          <w:sz w:val="24"/>
          <w:szCs w:val="24"/>
          <w14:ligatures w14:val="none"/>
        </w:rPr>
      </w:pPr>
      <w:r w:rsidRPr="00D175F4">
        <w:rPr>
          <w:rFonts w:ascii="Times New Roman" w:eastAsia="Times New Roman" w:hAnsi="Times New Roman" w:cs="Times New Roman"/>
          <w:kern w:val="0"/>
          <w:sz w:val="24"/>
          <w:szCs w:val="24"/>
          <w14:ligatures w14:val="none"/>
        </w:rPr>
        <w:t xml:space="preserve">This study examined the effects of activation energy and chemical reaction on magnetohydrodynamic radiative Powell–Eyring fluid nanofluid flow over a radially stretching surface, incorporating viscous dissipation and Newtonian heating. The mathematical formulation captured the coupled influence of magnetic field strength, thermal radiation, Brownian motion, thermophoresis, and activation energy on the momentum, thermal, and concentration boundary layers. The analysis </w:t>
      </w:r>
      <w:r w:rsidR="001C129B">
        <w:rPr>
          <w:rFonts w:ascii="Times New Roman" w:eastAsia="Times New Roman" w:hAnsi="Times New Roman" w:cs="Times New Roman"/>
          <w:kern w:val="0"/>
          <w:sz w:val="24"/>
          <w:szCs w:val="24"/>
          <w14:ligatures w14:val="none"/>
        </w:rPr>
        <w:t>offers a deeper physical understanding of</w:t>
      </w:r>
      <w:r w:rsidRPr="00D175F4">
        <w:rPr>
          <w:rFonts w:ascii="Times New Roman" w:eastAsia="Times New Roman" w:hAnsi="Times New Roman" w:cs="Times New Roman"/>
          <w:kern w:val="0"/>
          <w:sz w:val="24"/>
          <w:szCs w:val="24"/>
          <w14:ligatures w14:val="none"/>
        </w:rPr>
        <w:t xml:space="preserve"> how non-Newtonian rheology and reactive transport mechanisms interact in high-temperature industrial and engineering processes.</w:t>
      </w:r>
    </w:p>
    <w:p w14:paraId="621B8481" w14:textId="77B7E169" w:rsidR="00D175F4" w:rsidRPr="00D175F4" w:rsidRDefault="00D175F4" w:rsidP="00D175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175F4">
        <w:rPr>
          <w:rFonts w:ascii="Times New Roman" w:eastAsia="Times New Roman" w:hAnsi="Times New Roman" w:cs="Times New Roman"/>
          <w:kern w:val="0"/>
          <w:sz w:val="24"/>
          <w:szCs w:val="24"/>
          <w14:ligatures w14:val="none"/>
        </w:rPr>
        <w:t>The principal findings of the</w:t>
      </w:r>
      <w:r w:rsidR="00095682">
        <w:rPr>
          <w:rFonts w:ascii="Times New Roman" w:eastAsia="Times New Roman" w:hAnsi="Times New Roman" w:cs="Times New Roman"/>
          <w:kern w:val="0"/>
          <w:sz w:val="24"/>
          <w:szCs w:val="24"/>
          <w14:ligatures w14:val="none"/>
        </w:rPr>
        <w:t xml:space="preserve"> study</w:t>
      </w:r>
      <w:r w:rsidRPr="00D175F4">
        <w:rPr>
          <w:rFonts w:ascii="Times New Roman" w:eastAsia="Times New Roman" w:hAnsi="Times New Roman" w:cs="Times New Roman"/>
          <w:kern w:val="0"/>
          <w:sz w:val="24"/>
          <w:szCs w:val="24"/>
          <w14:ligatures w14:val="none"/>
        </w:rPr>
        <w:t xml:space="preserve"> are summarized as follows:</w:t>
      </w:r>
    </w:p>
    <w:p w14:paraId="34729BDC"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Increasing the magnetic parameter (</w:t>
      </w:r>
      <m:oMath>
        <m:r>
          <w:rPr>
            <w:rFonts w:ascii="Cambria Math" w:eastAsia="Times New Roman" w:hAnsi="Cambria Math" w:cs="Times New Roman"/>
            <w:kern w:val="0"/>
            <w:sz w:val="24"/>
            <w:szCs w:val="24"/>
            <w14:ligatures w14:val="none"/>
          </w:rPr>
          <m:t>M</m:t>
        </m:r>
      </m:oMath>
      <w:r w:rsidRPr="00580B55">
        <w:rPr>
          <w:rFonts w:ascii="Times New Roman" w:eastAsia="Times New Roman" w:hAnsi="Times New Roman" w:cs="Times New Roman"/>
          <w:kern w:val="0"/>
          <w:sz w:val="24"/>
          <w:szCs w:val="24"/>
          <w14:ligatures w14:val="none"/>
        </w:rPr>
        <w:t xml:space="preserve">) decreases velocity due to the Lorentz force opposing fluid motion, reducing momentum boundary layer thickness. </w:t>
      </w:r>
    </w:p>
    <w:p w14:paraId="2BD224CF"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Increasing the Darcy number (</w:t>
      </w:r>
      <m:oMath>
        <m:r>
          <w:rPr>
            <w:rFonts w:ascii="Cambria Math" w:eastAsia="Times New Roman" w:hAnsi="Cambria Math" w:cs="Times New Roman"/>
            <w:kern w:val="0"/>
            <w:sz w:val="24"/>
            <w:szCs w:val="24"/>
            <w14:ligatures w14:val="none"/>
          </w:rPr>
          <m:t>Da</m:t>
        </m:r>
      </m:oMath>
      <w:r w:rsidRPr="00580B55">
        <w:rPr>
          <w:rFonts w:ascii="Times New Roman" w:eastAsia="Times New Roman" w:hAnsi="Times New Roman" w:cs="Times New Roman"/>
          <w:kern w:val="0"/>
          <w:sz w:val="24"/>
          <w:szCs w:val="24"/>
          <w14:ligatures w14:val="none"/>
        </w:rPr>
        <w:t xml:space="preserve">) enhances velocity by reducing resistance from the porous medium. </w:t>
      </w:r>
    </w:p>
    <w:p w14:paraId="37DAE387"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lastRenderedPageBreak/>
        <w:t>Increasing the Powell–Eyring fluid parameter (</w:t>
      </w:r>
      <m:oMath>
        <m:r>
          <w:rPr>
            <w:rFonts w:ascii="Cambria Math" w:eastAsia="Times New Roman" w:hAnsi="Cambria Math" w:cs="Times New Roman"/>
            <w:kern w:val="0"/>
            <w:sz w:val="24"/>
            <w:szCs w:val="24"/>
            <w14:ligatures w14:val="none"/>
          </w:rPr>
          <m:t>λ</m:t>
        </m:r>
      </m:oMath>
      <w:r w:rsidRPr="00580B55">
        <w:rPr>
          <w:rFonts w:ascii="Times New Roman" w:eastAsia="Times New Roman" w:hAnsi="Times New Roman" w:cs="Times New Roman"/>
          <w:kern w:val="0"/>
          <w:sz w:val="24"/>
          <w:szCs w:val="24"/>
          <w14:ligatures w14:val="none"/>
        </w:rPr>
        <w:t xml:space="preserve">) increases velocity by lowering effective viscosity, while increasing the non-Newtonian parameter (δ) reduces velocity due to stronger viscous effects. </w:t>
      </w:r>
    </w:p>
    <w:p w14:paraId="63579313"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Thermal radiation (</w:t>
      </w:r>
      <m:oMath>
        <m:r>
          <w:rPr>
            <w:rFonts w:ascii="Cambria Math" w:eastAsia="Times New Roman" w:hAnsi="Cambria Math" w:cs="Times New Roman"/>
            <w:kern w:val="0"/>
            <w:sz w:val="24"/>
            <w:szCs w:val="24"/>
            <w14:ligatures w14:val="none"/>
          </w:rPr>
          <m:t>R</m:t>
        </m:r>
      </m:oMath>
      <w:r w:rsidRPr="00580B55">
        <w:rPr>
          <w:rFonts w:ascii="Times New Roman" w:eastAsia="Times New Roman" w:hAnsi="Times New Roman" w:cs="Times New Roman"/>
          <w:kern w:val="0"/>
          <w:sz w:val="24"/>
          <w:szCs w:val="24"/>
          <w14:ligatures w14:val="none"/>
        </w:rPr>
        <w:t>), Brownian motion (</w:t>
      </w:r>
      <m:oMath>
        <m:r>
          <w:rPr>
            <w:rFonts w:ascii="Cambria Math" w:eastAsia="Times New Roman" w:hAnsi="Cambria Math" w:cs="Times New Roman"/>
            <w:kern w:val="0"/>
            <w:sz w:val="24"/>
            <w:szCs w:val="24"/>
            <w14:ligatures w14:val="none"/>
          </w:rPr>
          <m:t>Nb</m:t>
        </m:r>
      </m:oMath>
      <w:r w:rsidRPr="00580B55">
        <w:rPr>
          <w:rFonts w:ascii="Times New Roman" w:eastAsia="Times New Roman" w:hAnsi="Times New Roman" w:cs="Times New Roman"/>
          <w:kern w:val="0"/>
          <w:sz w:val="24"/>
          <w:szCs w:val="24"/>
          <w14:ligatures w14:val="none"/>
        </w:rPr>
        <w:t>), thermophoresis (</w:t>
      </w:r>
      <m:oMath>
        <m:r>
          <w:rPr>
            <w:rFonts w:ascii="Cambria Math" w:eastAsia="Times New Roman" w:hAnsi="Cambria Math" w:cs="Times New Roman"/>
            <w:kern w:val="0"/>
            <w:sz w:val="24"/>
            <w:szCs w:val="24"/>
            <w14:ligatures w14:val="none"/>
          </w:rPr>
          <m:t>Nt</m:t>
        </m:r>
      </m:oMath>
      <w:r w:rsidRPr="00580B55">
        <w:rPr>
          <w:rFonts w:ascii="Times New Roman" w:eastAsia="Times New Roman" w:hAnsi="Times New Roman" w:cs="Times New Roman"/>
          <w:kern w:val="0"/>
          <w:sz w:val="24"/>
          <w:szCs w:val="24"/>
          <w14:ligatures w14:val="none"/>
        </w:rPr>
        <w:t>), Eckert number (</w:t>
      </w:r>
      <m:oMath>
        <m:r>
          <w:rPr>
            <w:rFonts w:ascii="Cambria Math" w:eastAsia="Times New Roman" w:hAnsi="Cambria Math" w:cs="Times New Roman"/>
            <w:kern w:val="0"/>
            <w:sz w:val="24"/>
            <w:szCs w:val="24"/>
            <w14:ligatures w14:val="none"/>
          </w:rPr>
          <m:t>Ec</m:t>
        </m:r>
      </m:oMath>
      <w:r w:rsidRPr="00580B55">
        <w:rPr>
          <w:rFonts w:ascii="Times New Roman" w:eastAsia="Times New Roman" w:hAnsi="Times New Roman" w:cs="Times New Roman"/>
          <w:kern w:val="0"/>
          <w:sz w:val="24"/>
          <w:szCs w:val="24"/>
          <w14:ligatures w14:val="none"/>
        </w:rPr>
        <w:t>), and Biot number (</w:t>
      </w:r>
      <m:oMath>
        <m:r>
          <w:rPr>
            <w:rFonts w:ascii="Cambria Math" w:eastAsia="Times New Roman" w:hAnsi="Cambria Math" w:cs="Times New Roman"/>
            <w:kern w:val="0"/>
            <w:sz w:val="24"/>
            <w:szCs w:val="24"/>
            <w14:ligatures w14:val="none"/>
          </w:rPr>
          <m:t>Bi</m:t>
        </m:r>
      </m:oMath>
      <w:r w:rsidRPr="00580B55">
        <w:rPr>
          <w:rFonts w:ascii="Times New Roman" w:eastAsia="Times New Roman" w:hAnsi="Times New Roman" w:cs="Times New Roman"/>
          <w:kern w:val="0"/>
          <w:sz w:val="24"/>
          <w:szCs w:val="24"/>
          <w14:ligatures w14:val="none"/>
        </w:rPr>
        <w:t xml:space="preserve">) increase temperature, whereas </w:t>
      </w:r>
      <w:r>
        <w:rPr>
          <w:rFonts w:ascii="Times New Roman" w:eastAsia="Times New Roman" w:hAnsi="Times New Roman" w:cs="Times New Roman"/>
          <w:kern w:val="0"/>
          <w:sz w:val="24"/>
          <w:szCs w:val="24"/>
          <w14:ligatures w14:val="none"/>
        </w:rPr>
        <w:t xml:space="preserve">a </w:t>
      </w:r>
      <w:r w:rsidRPr="00580B55">
        <w:rPr>
          <w:rFonts w:ascii="Times New Roman" w:eastAsia="Times New Roman" w:hAnsi="Times New Roman" w:cs="Times New Roman"/>
          <w:kern w:val="0"/>
          <w:sz w:val="24"/>
          <w:szCs w:val="24"/>
          <w14:ligatures w14:val="none"/>
        </w:rPr>
        <w:t>higher Prandtl number (</w:t>
      </w:r>
      <m:oMath>
        <m:r>
          <w:rPr>
            <w:rFonts w:ascii="Cambria Math" w:eastAsia="Times New Roman" w:hAnsi="Cambria Math" w:cs="Times New Roman"/>
            <w:kern w:val="0"/>
            <w:sz w:val="24"/>
            <w:szCs w:val="24"/>
            <w14:ligatures w14:val="none"/>
          </w:rPr>
          <m:t>Pr</m:t>
        </m:r>
      </m:oMath>
      <w:r w:rsidRPr="00580B55">
        <w:rPr>
          <w:rFonts w:ascii="Times New Roman" w:eastAsia="Times New Roman" w:hAnsi="Times New Roman" w:cs="Times New Roman"/>
          <w:kern w:val="0"/>
          <w:sz w:val="24"/>
          <w:szCs w:val="24"/>
          <w14:ligatures w14:val="none"/>
        </w:rPr>
        <w:t xml:space="preserve">) reduces it by limiting thermal diffusivity. </w:t>
      </w:r>
    </w:p>
    <w:p w14:paraId="31B2225C"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Increasing Schmidt number (</w:t>
      </w:r>
      <m:oMath>
        <m:r>
          <w:rPr>
            <w:rFonts w:ascii="Cambria Math" w:eastAsia="Times New Roman" w:hAnsi="Cambria Math" w:cs="Times New Roman"/>
            <w:kern w:val="0"/>
            <w:sz w:val="24"/>
            <w:szCs w:val="24"/>
            <w14:ligatures w14:val="none"/>
          </w:rPr>
          <m:t>Sc</m:t>
        </m:r>
      </m:oMath>
      <w:r w:rsidRPr="00580B55">
        <w:rPr>
          <w:rFonts w:ascii="Times New Roman" w:eastAsia="Times New Roman" w:hAnsi="Times New Roman" w:cs="Times New Roman"/>
          <w:kern w:val="0"/>
          <w:sz w:val="24"/>
          <w:szCs w:val="24"/>
          <w14:ligatures w14:val="none"/>
        </w:rPr>
        <w:t>), chemical reaction parameter (</w:t>
      </w:r>
      <m:oMath>
        <m:r>
          <w:rPr>
            <w:rFonts w:ascii="Cambria Math" w:eastAsia="Times New Roman" w:hAnsi="Cambria Math" w:cs="Times New Roman"/>
            <w:kern w:val="0"/>
            <w:sz w:val="24"/>
            <w:szCs w:val="24"/>
            <w14:ligatures w14:val="none"/>
          </w:rPr>
          <m:t>Kr</m:t>
        </m:r>
      </m:oMath>
      <w:r w:rsidRPr="00580B55">
        <w:rPr>
          <w:rFonts w:ascii="Times New Roman" w:eastAsia="Times New Roman" w:hAnsi="Times New Roman" w:cs="Times New Roman"/>
          <w:kern w:val="0"/>
          <w:sz w:val="24"/>
          <w:szCs w:val="24"/>
          <w14:ligatures w14:val="none"/>
        </w:rPr>
        <w:t>), Brownian motion (</w:t>
      </w:r>
      <m:oMath>
        <m:r>
          <w:rPr>
            <w:rFonts w:ascii="Cambria Math" w:eastAsia="Times New Roman" w:hAnsi="Cambria Math" w:cs="Times New Roman"/>
            <w:kern w:val="0"/>
            <w:sz w:val="24"/>
            <w:szCs w:val="24"/>
            <w14:ligatures w14:val="none"/>
          </w:rPr>
          <m:t>Nb</m:t>
        </m:r>
      </m:oMath>
      <w:r w:rsidRPr="00580B55">
        <w:rPr>
          <w:rFonts w:ascii="Times New Roman" w:eastAsia="Times New Roman" w:hAnsi="Times New Roman" w:cs="Times New Roman"/>
          <w:kern w:val="0"/>
          <w:sz w:val="24"/>
          <w:szCs w:val="24"/>
          <w14:ligatures w14:val="none"/>
        </w:rPr>
        <w:t>), and temperature difference parameter (</w:t>
      </w:r>
      <m:oMath>
        <m:r>
          <w:rPr>
            <w:rFonts w:ascii="Cambria Math" w:eastAsia="Times New Roman" w:hAnsi="Cambria Math" w:cs="Times New Roman"/>
            <w:kern w:val="0"/>
            <w:sz w:val="24"/>
            <w:szCs w:val="24"/>
            <w14:ligatures w14:val="none"/>
          </w:rPr>
          <m:t>δ</m:t>
        </m:r>
      </m:oMath>
      <w:r w:rsidRPr="00580B5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decrease</w:t>
      </w:r>
      <w:r w:rsidRPr="00580B55">
        <w:rPr>
          <w:rFonts w:ascii="Times New Roman" w:eastAsia="Times New Roman" w:hAnsi="Times New Roman" w:cs="Times New Roman"/>
          <w:kern w:val="0"/>
          <w:sz w:val="24"/>
          <w:szCs w:val="24"/>
          <w14:ligatures w14:val="none"/>
        </w:rPr>
        <w:t xml:space="preserve"> nanoparticle concentration. </w:t>
      </w:r>
    </w:p>
    <w:p w14:paraId="19DCF0D3"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Increasing activation energy (</w:t>
      </w:r>
      <m:oMath>
        <m:r>
          <w:rPr>
            <w:rFonts w:ascii="Cambria Math" w:eastAsia="Times New Roman" w:hAnsi="Cambria Math" w:cs="Times New Roman"/>
            <w:kern w:val="0"/>
            <w:sz w:val="24"/>
            <w:szCs w:val="24"/>
            <w14:ligatures w14:val="none"/>
          </w:rPr>
          <m:t>E</m:t>
        </m:r>
      </m:oMath>
      <w:r w:rsidRPr="00580B55">
        <w:rPr>
          <w:rFonts w:ascii="Times New Roman" w:eastAsia="Times New Roman" w:hAnsi="Times New Roman" w:cs="Times New Roman"/>
          <w:kern w:val="0"/>
          <w:sz w:val="24"/>
          <w:szCs w:val="24"/>
          <w14:ligatures w14:val="none"/>
        </w:rPr>
        <w:t>), thermophoresis (</w:t>
      </w:r>
      <m:oMath>
        <m:r>
          <w:rPr>
            <w:rFonts w:ascii="Cambria Math" w:eastAsia="Times New Roman" w:hAnsi="Cambria Math" w:cs="Times New Roman"/>
            <w:kern w:val="0"/>
            <w:sz w:val="24"/>
            <w:szCs w:val="24"/>
            <w14:ligatures w14:val="none"/>
          </w:rPr>
          <m:t>Nt</m:t>
        </m:r>
      </m:oMath>
      <w:r w:rsidRPr="00580B55">
        <w:rPr>
          <w:rFonts w:ascii="Times New Roman" w:eastAsia="Times New Roman" w:hAnsi="Times New Roman" w:cs="Times New Roman"/>
          <w:kern w:val="0"/>
          <w:sz w:val="24"/>
          <w:szCs w:val="24"/>
          <w14:ligatures w14:val="none"/>
        </w:rPr>
        <w:t>), and concentration slip parameter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sidRPr="00580B55">
        <w:rPr>
          <w:rFonts w:ascii="Times New Roman" w:eastAsia="Times New Roman" w:hAnsi="Times New Roman" w:cs="Times New Roman"/>
          <w:kern w:val="0"/>
          <w:sz w:val="24"/>
          <w:szCs w:val="24"/>
          <w14:ligatures w14:val="none"/>
        </w:rPr>
        <w:t xml:space="preserve">) enhances nanoparticle concentration near the surface. </w:t>
      </w:r>
    </w:p>
    <w:p w14:paraId="4C0F9A7B"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Skin friction coefficient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580B55">
        <w:rPr>
          <w:rFonts w:ascii="Times New Roman" w:eastAsia="Times New Roman" w:hAnsi="Times New Roman" w:cs="Times New Roman"/>
          <w:kern w:val="0"/>
          <w:sz w:val="24"/>
          <w:szCs w:val="24"/>
          <w14:ligatures w14:val="none"/>
        </w:rPr>
        <w:t xml:space="preserve">) rises with </w:t>
      </w:r>
      <m:oMath>
        <m:r>
          <w:rPr>
            <w:rFonts w:ascii="Cambria Math" w:eastAsia="Times New Roman" w:hAnsi="Cambria Math" w:cs="Times New Roman"/>
            <w:kern w:val="0"/>
            <w:sz w:val="24"/>
            <w:szCs w:val="24"/>
            <w14:ligatures w14:val="none"/>
          </w:rPr>
          <m:t>λ</m:t>
        </m:r>
      </m:oMath>
      <w:r w:rsidRPr="00580B55">
        <w:rPr>
          <w:rFonts w:ascii="Times New Roman" w:eastAsia="Times New Roman" w:hAnsi="Times New Roman" w:cs="Times New Roman"/>
          <w:kern w:val="0"/>
          <w:sz w:val="24"/>
          <w:szCs w:val="24"/>
          <w14:ligatures w14:val="none"/>
        </w:rPr>
        <w:t xml:space="preserve"> due to stronger stretching effects, </w:t>
      </w:r>
      <w:r>
        <w:rPr>
          <w:rFonts w:ascii="Times New Roman" w:eastAsia="Times New Roman" w:hAnsi="Times New Roman" w:cs="Times New Roman"/>
          <w:kern w:val="0"/>
          <w:sz w:val="24"/>
          <w:szCs w:val="24"/>
          <w14:ligatures w14:val="none"/>
        </w:rPr>
        <w:t xml:space="preserve">it </w:t>
      </w:r>
      <w:r w:rsidRPr="00580B55">
        <w:rPr>
          <w:rFonts w:ascii="Times New Roman" w:eastAsia="Times New Roman" w:hAnsi="Times New Roman" w:cs="Times New Roman"/>
          <w:kern w:val="0"/>
          <w:sz w:val="24"/>
          <w:szCs w:val="24"/>
          <w14:ligatures w14:val="none"/>
        </w:rPr>
        <w:t xml:space="preserve">slightly decreases with Γ, and increases slightly with M due to the Lorentz force. </w:t>
      </w:r>
    </w:p>
    <w:p w14:paraId="0DA633A2"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Nusselt number (</w:t>
      </w:r>
      <m:oMath>
        <m:r>
          <w:rPr>
            <w:rFonts w:ascii="Cambria Math" w:eastAsia="Times New Roman" w:hAnsi="Cambria Math" w:cs="Times New Roman"/>
            <w:kern w:val="0"/>
            <w:sz w:val="24"/>
            <w:szCs w:val="24"/>
            <w14:ligatures w14:val="none"/>
          </w:rPr>
          <m:t>Nu</m:t>
        </m:r>
      </m:oMath>
      <w:r w:rsidRPr="00580B55">
        <w:rPr>
          <w:rFonts w:ascii="Times New Roman" w:eastAsia="Times New Roman" w:hAnsi="Times New Roman" w:cs="Times New Roman"/>
          <w:kern w:val="0"/>
          <w:sz w:val="24"/>
          <w:szCs w:val="24"/>
          <w14:ligatures w14:val="none"/>
        </w:rPr>
        <w:t xml:space="preserve">) increases with </w:t>
      </w:r>
      <m:oMath>
        <m:r>
          <w:rPr>
            <w:rFonts w:ascii="Cambria Math" w:eastAsia="Times New Roman" w:hAnsi="Cambria Math" w:cs="Times New Roman"/>
            <w:kern w:val="0"/>
            <w:sz w:val="24"/>
            <w:szCs w:val="24"/>
            <w14:ligatures w14:val="none"/>
          </w:rPr>
          <m:t>λ</m:t>
        </m:r>
      </m:oMath>
      <w:r w:rsidRPr="00580B55">
        <w:rPr>
          <w:rFonts w:ascii="Times New Roman" w:eastAsia="Times New Roman" w:hAnsi="Times New Roman" w:cs="Times New Roman"/>
          <w:kern w:val="0"/>
          <w:sz w:val="24"/>
          <w:szCs w:val="24"/>
          <w14:ligatures w14:val="none"/>
        </w:rPr>
        <w:t xml:space="preserve"> and </w:t>
      </w:r>
      <m:oMath>
        <m:r>
          <w:rPr>
            <w:rFonts w:ascii="Cambria Math" w:eastAsia="Times New Roman" w:hAnsi="Cambria Math" w:cs="Times New Roman"/>
            <w:kern w:val="0"/>
            <w:sz w:val="24"/>
            <w:szCs w:val="24"/>
            <w14:ligatures w14:val="none"/>
          </w:rPr>
          <m:t>Pr</m:t>
        </m:r>
      </m:oMath>
      <w:r w:rsidRPr="00580B55">
        <w:rPr>
          <w:rFonts w:ascii="Times New Roman" w:eastAsia="Times New Roman" w:hAnsi="Times New Roman" w:cs="Times New Roman"/>
          <w:kern w:val="0"/>
          <w:sz w:val="24"/>
          <w:szCs w:val="24"/>
          <w14:ligatures w14:val="none"/>
        </w:rPr>
        <w:t xml:space="preserve">, decreases with Γ, and is slightly affected by </w:t>
      </w:r>
      <w:r>
        <w:rPr>
          <w:rFonts w:ascii="Times New Roman" w:eastAsia="Times New Roman" w:hAnsi="Times New Roman" w:cs="Times New Roman"/>
          <w:kern w:val="0"/>
          <w:sz w:val="24"/>
          <w:szCs w:val="24"/>
          <w14:ligatures w14:val="none"/>
        </w:rPr>
        <w:t xml:space="preserve">the </w:t>
      </w:r>
      <w:r w:rsidRPr="00580B55">
        <w:rPr>
          <w:rFonts w:ascii="Times New Roman" w:eastAsia="Times New Roman" w:hAnsi="Times New Roman" w:cs="Times New Roman"/>
          <w:kern w:val="0"/>
          <w:sz w:val="24"/>
          <w:szCs w:val="24"/>
          <w14:ligatures w14:val="none"/>
        </w:rPr>
        <w:t xml:space="preserve">Eckert number and radiation. </w:t>
      </w:r>
    </w:p>
    <w:p w14:paraId="3C178440" w14:textId="77777777" w:rsidR="005934CF" w:rsidRPr="00580B55"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Sherwood number (</w:t>
      </w:r>
      <m:oMath>
        <m:r>
          <w:rPr>
            <w:rFonts w:ascii="Cambria Math" w:eastAsia="Times New Roman" w:hAnsi="Cambria Math" w:cs="Times New Roman"/>
            <w:kern w:val="0"/>
            <w:sz w:val="24"/>
            <w:szCs w:val="24"/>
            <w14:ligatures w14:val="none"/>
          </w:rPr>
          <m:t>Sh</m:t>
        </m:r>
      </m:oMath>
      <w:r w:rsidRPr="00580B55">
        <w:rPr>
          <w:rFonts w:ascii="Times New Roman" w:eastAsia="Times New Roman" w:hAnsi="Times New Roman" w:cs="Times New Roman"/>
          <w:kern w:val="0"/>
          <w:sz w:val="24"/>
          <w:szCs w:val="24"/>
          <w14:ligatures w14:val="none"/>
        </w:rPr>
        <w:t xml:space="preserve">) increases with </w:t>
      </w:r>
      <m:oMath>
        <m:r>
          <w:rPr>
            <w:rFonts w:ascii="Cambria Math" w:eastAsia="Times New Roman" w:hAnsi="Cambria Math" w:cs="Times New Roman"/>
            <w:kern w:val="0"/>
            <w:sz w:val="24"/>
            <w:szCs w:val="24"/>
            <w14:ligatures w14:val="none"/>
          </w:rPr>
          <m:t xml:space="preserve">λ, Nb, </m:t>
        </m:r>
      </m:oMath>
      <w:r w:rsidRPr="00580B55">
        <w:rPr>
          <w:rFonts w:ascii="Times New Roman" w:eastAsia="Times New Roman" w:hAnsi="Times New Roman" w:cs="Times New Roman"/>
          <w:kern w:val="0"/>
          <w:sz w:val="24"/>
          <w:szCs w:val="24"/>
          <w14:ligatures w14:val="none"/>
        </w:rPr>
        <w:t xml:space="preserve">and </w:t>
      </w:r>
      <m:oMath>
        <m:r>
          <w:rPr>
            <w:rFonts w:ascii="Cambria Math" w:eastAsia="Times New Roman" w:hAnsi="Cambria Math" w:cs="Times New Roman"/>
            <w:kern w:val="0"/>
            <w:sz w:val="24"/>
            <w:szCs w:val="24"/>
            <w14:ligatures w14:val="none"/>
          </w:rPr>
          <m:t>Nt</m:t>
        </m:r>
      </m:oMath>
      <w:r w:rsidRPr="00580B55">
        <w:rPr>
          <w:rFonts w:ascii="Times New Roman" w:eastAsia="Times New Roman" w:hAnsi="Times New Roman" w:cs="Times New Roman"/>
          <w:kern w:val="0"/>
          <w:sz w:val="24"/>
          <w:szCs w:val="24"/>
          <w14:ligatures w14:val="none"/>
        </w:rPr>
        <w:t xml:space="preserve"> due to enhanced mass transfer, while higher </w:t>
      </w:r>
      <m:oMath>
        <m:r>
          <m:rPr>
            <m:sty m:val="p"/>
          </m:rPr>
          <w:rPr>
            <w:rFonts w:ascii="Cambria Math" w:eastAsia="Times New Roman" w:hAnsi="Cambria Math" w:cs="Times New Roman"/>
            <w:kern w:val="0"/>
            <w:sz w:val="24"/>
            <w:szCs w:val="24"/>
            <w14:ligatures w14:val="none"/>
          </w:rPr>
          <m:t>Γ</m:t>
        </m:r>
      </m:oMath>
      <w:r w:rsidRPr="00580B55">
        <w:rPr>
          <w:rFonts w:ascii="Times New Roman" w:eastAsia="Times New Roman" w:hAnsi="Times New Roman" w:cs="Times New Roman"/>
          <w:kern w:val="0"/>
          <w:sz w:val="24"/>
          <w:szCs w:val="24"/>
          <w14:ligatures w14:val="none"/>
        </w:rPr>
        <w:t xml:space="preserve"> slightly reduces it. </w:t>
      </w:r>
    </w:p>
    <w:p w14:paraId="6D396024" w14:textId="77777777" w:rsidR="005934CF" w:rsidRDefault="005934CF" w:rsidP="005934CF">
      <w:pPr>
        <w:numPr>
          <w:ilvl w:val="0"/>
          <w:numId w:val="7"/>
        </w:numPr>
        <w:spacing w:before="100" w:beforeAutospacing="1" w:after="100" w:afterAutospacing="1"/>
        <w:jc w:val="both"/>
        <w:rPr>
          <w:rFonts w:ascii="Times New Roman" w:eastAsia="Times New Roman" w:hAnsi="Times New Roman" w:cs="Times New Roman"/>
          <w:kern w:val="0"/>
          <w:sz w:val="24"/>
          <w:szCs w:val="24"/>
          <w14:ligatures w14:val="none"/>
        </w:rPr>
      </w:pPr>
      <w:r w:rsidRPr="00580B55">
        <w:rPr>
          <w:rFonts w:ascii="Times New Roman" w:eastAsia="Times New Roman" w:hAnsi="Times New Roman" w:cs="Times New Roman"/>
          <w:kern w:val="0"/>
          <w:sz w:val="24"/>
          <w:szCs w:val="24"/>
          <w14:ligatures w14:val="none"/>
        </w:rPr>
        <w:t xml:space="preserve">Numerical results show excellent agreement with previous studies and Bvp4c solutions, confirming the accuracy and robustness of the computational method for capturing coupled momentum, heat, and mass transfer effects. </w:t>
      </w:r>
    </w:p>
    <w:p w14:paraId="3EB9AB54" w14:textId="77777777" w:rsidR="00722556" w:rsidRDefault="00722556" w:rsidP="00722556">
      <w:pPr>
        <w:spacing w:before="100" w:beforeAutospacing="1" w:after="100" w:afterAutospacing="1"/>
        <w:jc w:val="both"/>
        <w:rPr>
          <w:rFonts w:ascii="Times New Roman" w:eastAsia="Times New Roman" w:hAnsi="Times New Roman" w:cs="Times New Roman"/>
          <w:kern w:val="0"/>
          <w:sz w:val="24"/>
          <w:szCs w:val="24"/>
          <w14:ligatures w14:val="none"/>
        </w:rPr>
      </w:pPr>
    </w:p>
    <w:p w14:paraId="6079A924" w14:textId="77777777" w:rsidR="00722556" w:rsidRPr="00722556" w:rsidRDefault="00722556" w:rsidP="00722556">
      <w:pPr>
        <w:spacing w:before="100" w:beforeAutospacing="1" w:after="100" w:afterAutospacing="1"/>
        <w:jc w:val="both"/>
        <w:rPr>
          <w:rFonts w:ascii="Times New Roman" w:eastAsia="Times New Roman" w:hAnsi="Times New Roman" w:cs="Times New Roman"/>
          <w:kern w:val="0"/>
          <w:sz w:val="24"/>
          <w:szCs w:val="24"/>
          <w14:ligatures w14:val="none"/>
        </w:rPr>
      </w:pPr>
      <w:r w:rsidRPr="00722556">
        <w:rPr>
          <w:rFonts w:ascii="Times New Roman" w:eastAsia="Times New Roman" w:hAnsi="Times New Roman" w:cs="Times New Roman"/>
          <w:kern w:val="0"/>
          <w:sz w:val="24"/>
          <w:szCs w:val="24"/>
          <w14:ligatures w14:val="none"/>
        </w:rPr>
        <w:t>COMPETING INTERESTS DISCLAIMER:</w:t>
      </w:r>
    </w:p>
    <w:p w14:paraId="2112B256" w14:textId="365AA8F0" w:rsidR="00722556" w:rsidRPr="00580B55" w:rsidRDefault="00722556" w:rsidP="00722556">
      <w:pPr>
        <w:spacing w:before="100" w:beforeAutospacing="1" w:after="100" w:afterAutospacing="1"/>
        <w:jc w:val="both"/>
        <w:rPr>
          <w:rFonts w:ascii="Times New Roman" w:eastAsia="Times New Roman" w:hAnsi="Times New Roman" w:cs="Times New Roman"/>
          <w:kern w:val="0"/>
          <w:sz w:val="24"/>
          <w:szCs w:val="24"/>
          <w14:ligatures w14:val="none"/>
        </w:rPr>
      </w:pPr>
      <w:r w:rsidRPr="00722556">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4D2A3D90" w14:textId="77777777" w:rsidR="005934CF" w:rsidRPr="00580B55" w:rsidRDefault="005934CF" w:rsidP="005934CF">
      <w:pPr>
        <w:pBdr>
          <w:bottom w:val="single" w:sz="6" w:space="1" w:color="auto"/>
        </w:pBdr>
        <w:spacing w:after="0"/>
        <w:jc w:val="both"/>
        <w:rPr>
          <w:rFonts w:ascii="Times New Roman" w:eastAsia="Times New Roman" w:hAnsi="Times New Roman" w:cs="Times New Roman"/>
          <w:vanish/>
          <w:kern w:val="0"/>
          <w:sz w:val="24"/>
          <w:szCs w:val="24"/>
          <w14:ligatures w14:val="none"/>
        </w:rPr>
      </w:pPr>
      <w:r w:rsidRPr="00580B55">
        <w:rPr>
          <w:rFonts w:ascii="Times New Roman" w:eastAsia="Times New Roman" w:hAnsi="Times New Roman" w:cs="Times New Roman"/>
          <w:vanish/>
          <w:kern w:val="0"/>
          <w:sz w:val="24"/>
          <w:szCs w:val="24"/>
          <w14:ligatures w14:val="none"/>
        </w:rPr>
        <w:t>Top of Form</w:t>
      </w:r>
    </w:p>
    <w:p w14:paraId="68889A26" w14:textId="77777777" w:rsidR="005934CF" w:rsidRPr="00580B55" w:rsidRDefault="005934CF" w:rsidP="005934CF">
      <w:pPr>
        <w:pBdr>
          <w:top w:val="single" w:sz="6" w:space="1" w:color="auto"/>
        </w:pBdr>
        <w:spacing w:after="0"/>
        <w:jc w:val="both"/>
        <w:rPr>
          <w:rFonts w:ascii="Times New Roman" w:eastAsia="Times New Roman" w:hAnsi="Times New Roman" w:cs="Times New Roman"/>
          <w:vanish/>
          <w:kern w:val="0"/>
          <w:sz w:val="24"/>
          <w:szCs w:val="24"/>
          <w14:ligatures w14:val="none"/>
        </w:rPr>
      </w:pPr>
      <w:r w:rsidRPr="00580B55">
        <w:rPr>
          <w:rFonts w:ascii="Times New Roman" w:eastAsia="Times New Roman" w:hAnsi="Times New Roman" w:cs="Times New Roman"/>
          <w:vanish/>
          <w:kern w:val="0"/>
          <w:sz w:val="24"/>
          <w:szCs w:val="24"/>
          <w14:ligatures w14:val="none"/>
        </w:rPr>
        <w:t>Bottom of Form</w:t>
      </w:r>
    </w:p>
    <w:p w14:paraId="5FC902C6" w14:textId="77777777" w:rsidR="00D175F4" w:rsidRPr="00D175F4" w:rsidRDefault="00D175F4" w:rsidP="00D175F4">
      <w:pPr>
        <w:pBdr>
          <w:bottom w:val="single" w:sz="6" w:space="1" w:color="auto"/>
        </w:pBdr>
        <w:spacing w:after="0" w:line="240" w:lineRule="auto"/>
        <w:jc w:val="center"/>
        <w:rPr>
          <w:rFonts w:ascii="Arial" w:eastAsia="Times New Roman" w:hAnsi="Arial" w:cs="Arial"/>
          <w:vanish/>
          <w:kern w:val="0"/>
          <w:sz w:val="16"/>
          <w:szCs w:val="16"/>
          <w14:ligatures w14:val="none"/>
        </w:rPr>
      </w:pPr>
      <w:r w:rsidRPr="00D175F4">
        <w:rPr>
          <w:rFonts w:ascii="Arial" w:eastAsia="Times New Roman" w:hAnsi="Arial" w:cs="Arial"/>
          <w:vanish/>
          <w:kern w:val="0"/>
          <w:sz w:val="16"/>
          <w:szCs w:val="16"/>
          <w14:ligatures w14:val="none"/>
        </w:rPr>
        <w:t>Top of Form</w:t>
      </w:r>
    </w:p>
    <w:p w14:paraId="3D7C51FA" w14:textId="77777777" w:rsidR="00D175F4" w:rsidRPr="00D175F4" w:rsidRDefault="00D175F4" w:rsidP="00D175F4">
      <w:pPr>
        <w:pBdr>
          <w:top w:val="single" w:sz="6" w:space="1" w:color="auto"/>
        </w:pBdr>
        <w:spacing w:after="0" w:line="240" w:lineRule="auto"/>
        <w:jc w:val="center"/>
        <w:rPr>
          <w:rFonts w:ascii="Arial" w:eastAsia="Times New Roman" w:hAnsi="Arial" w:cs="Arial"/>
          <w:vanish/>
          <w:kern w:val="0"/>
          <w:sz w:val="16"/>
          <w:szCs w:val="16"/>
          <w14:ligatures w14:val="none"/>
        </w:rPr>
      </w:pPr>
      <w:r w:rsidRPr="00D175F4">
        <w:rPr>
          <w:rFonts w:ascii="Arial" w:eastAsia="Times New Roman" w:hAnsi="Arial" w:cs="Arial"/>
          <w:vanish/>
          <w:kern w:val="0"/>
          <w:sz w:val="16"/>
          <w:szCs w:val="16"/>
          <w14:ligatures w14:val="none"/>
        </w:rPr>
        <w:t>Bottom of Form</w:t>
      </w:r>
    </w:p>
    <w:p w14:paraId="1BE465BA" w14:textId="48C0F51B" w:rsidR="00D32CF0" w:rsidRDefault="00D32CF0" w:rsidP="00CA0C87">
      <w:pPr>
        <w:pStyle w:val="NoSpacing"/>
        <w:rPr>
          <w:rFonts w:ascii="Times New Roman" w:hAnsi="Times New Roman" w:cs="Times New Roman"/>
          <w:b/>
          <w:bCs/>
          <w:sz w:val="24"/>
          <w:szCs w:val="24"/>
          <w:lang w:val="en-GB"/>
        </w:rPr>
      </w:pPr>
      <w:r w:rsidRPr="00102BA8">
        <w:rPr>
          <w:rFonts w:ascii="Times New Roman" w:hAnsi="Times New Roman" w:cs="Times New Roman"/>
          <w:b/>
          <w:bCs/>
          <w:sz w:val="24"/>
          <w:szCs w:val="24"/>
          <w:lang w:val="en-GB"/>
        </w:rPr>
        <w:t>References</w:t>
      </w:r>
    </w:p>
    <w:p w14:paraId="4D9152B9" w14:textId="77777777" w:rsidR="00A237B4" w:rsidRDefault="00A237B4" w:rsidP="00CA0C87">
      <w:pPr>
        <w:pStyle w:val="NoSpacing"/>
        <w:rPr>
          <w:rFonts w:ascii="Times New Roman" w:hAnsi="Times New Roman" w:cs="Times New Roman"/>
          <w:b/>
          <w:bCs/>
          <w:sz w:val="24"/>
          <w:szCs w:val="24"/>
          <w:lang w:val="en-GB"/>
        </w:rPr>
      </w:pPr>
    </w:p>
    <w:p w14:paraId="6FD451F6" w14:textId="3D66BD3A" w:rsidR="004759B1" w:rsidRPr="00470870" w:rsidRDefault="004759B1" w:rsidP="00470870">
      <w:pPr>
        <w:pStyle w:val="NormalWeb"/>
        <w:spacing w:before="0" w:beforeAutospacing="0" w:after="0" w:afterAutospacing="0"/>
        <w:ind w:left="720" w:hanging="720"/>
        <w:jc w:val="both"/>
      </w:pPr>
      <w:r w:rsidRPr="00470870">
        <w:t>[1]</w:t>
      </w:r>
      <w:r w:rsidRPr="00470870">
        <w:tab/>
        <w:t xml:space="preserve">Minkowycz, W. J., Sparrow, E., &amp; Abraham, J. P. (Eds.). (2013). </w:t>
      </w:r>
      <w:r w:rsidRPr="00470870">
        <w:rPr>
          <w:rStyle w:val="Emphasis"/>
          <w:rFonts w:eastAsiaTheme="majorEastAsia"/>
        </w:rPr>
        <w:t>Nanoparticle Heat Transfer and Fluid Flow</w:t>
      </w:r>
      <w:r w:rsidRPr="00470870">
        <w:t xml:space="preserve">. CRC Press. ISBN: 9781138076549. </w:t>
      </w:r>
    </w:p>
    <w:p w14:paraId="3F593C7C" w14:textId="5C38563B" w:rsidR="004759B1" w:rsidRPr="00470870" w:rsidRDefault="004759B1" w:rsidP="00470870">
      <w:pPr>
        <w:pStyle w:val="NormalWeb"/>
        <w:spacing w:before="0" w:beforeAutospacing="0" w:after="0" w:afterAutospacing="0"/>
        <w:ind w:left="720" w:hanging="720"/>
        <w:jc w:val="both"/>
      </w:pPr>
      <w:r w:rsidRPr="00470870">
        <w:t>[2]</w:t>
      </w:r>
      <w:r w:rsidRPr="00470870">
        <w:tab/>
        <w:t xml:space="preserve">Gupta, R., Awasthi, M. K., Yadav, D., &amp; Singh, Y. (Eds.). (2025). </w:t>
      </w:r>
      <w:r w:rsidRPr="00470870">
        <w:rPr>
          <w:rStyle w:val="Emphasis"/>
          <w:rFonts w:eastAsiaTheme="majorEastAsia"/>
        </w:rPr>
        <w:t>Nanofluid Dynamics and Transport Phenomenon</w:t>
      </w:r>
      <w:r w:rsidRPr="00470870">
        <w:t xml:space="preserve">. CRC Press. </w:t>
      </w:r>
    </w:p>
    <w:p w14:paraId="5D722D19" w14:textId="1C10D949" w:rsidR="004759B1" w:rsidRPr="00470870" w:rsidRDefault="004759B1" w:rsidP="00470870">
      <w:pPr>
        <w:pStyle w:val="NormalWeb"/>
        <w:spacing w:before="0" w:beforeAutospacing="0" w:after="0" w:afterAutospacing="0"/>
        <w:ind w:left="720" w:hanging="720"/>
        <w:jc w:val="both"/>
      </w:pPr>
      <w:r w:rsidRPr="00470870">
        <w:t>[3]</w:t>
      </w:r>
      <w:r w:rsidRPr="00470870">
        <w:tab/>
        <w:t xml:space="preserve">Rudyak, V. (2025). </w:t>
      </w:r>
      <w:r w:rsidRPr="00470870">
        <w:rPr>
          <w:rStyle w:val="Emphasis"/>
          <w:rFonts w:eastAsiaTheme="majorEastAsia"/>
        </w:rPr>
        <w:t>Thermophysical Properties of Nanofluids</w:t>
      </w:r>
      <w:r w:rsidRPr="00470870">
        <w:t xml:space="preserve">. Springer, </w:t>
      </w:r>
      <w:r w:rsidRPr="00470870">
        <w:rPr>
          <w:rStyle w:val="Emphasis"/>
          <w:rFonts w:eastAsiaTheme="majorEastAsia"/>
        </w:rPr>
        <w:t>Fluid Mechanics and Its Applications</w:t>
      </w:r>
      <w:r w:rsidRPr="00470870">
        <w:t xml:space="preserve">, Vol. 140. https://doi.org/10.1007/978-3-031-97995-8 </w:t>
      </w:r>
    </w:p>
    <w:p w14:paraId="7FF59ECB" w14:textId="1A5DD500" w:rsidR="00601912" w:rsidRPr="00470870" w:rsidRDefault="00746A60"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[4]</w:t>
      </w:r>
      <w:r w:rsidR="00BD113A"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Nabwey, H. A., Boumazgour, M., &amp; Rashad, A. (2017). Group method analysis of mixed convection stagnation-point flow of non-Newtonian nanofluid over a vertical stretching surface. </w:t>
      </w:r>
      <w:r w:rsidR="00601912" w:rsidRPr="00470870">
        <w:rPr>
          <w:rFonts w:ascii="Times New Roman" w:eastAsia="Times New Roman" w:hAnsi="Times New Roman" w:cs="Times New Roman"/>
          <w:i/>
          <w:iCs/>
          <w:kern w:val="0"/>
          <w:sz w:val="24"/>
          <w:szCs w:val="24"/>
          <w14:ligatures w14:val="none"/>
        </w:rPr>
        <w:t>Indian Journal of Physics, 91</w:t>
      </w:r>
      <w:r w:rsidR="00601912" w:rsidRPr="00470870">
        <w:rPr>
          <w:rFonts w:ascii="Times New Roman" w:eastAsia="Times New Roman" w:hAnsi="Times New Roman" w:cs="Times New Roman"/>
          <w:kern w:val="0"/>
          <w:sz w:val="24"/>
          <w:szCs w:val="24"/>
          <w14:ligatures w14:val="none"/>
        </w:rPr>
        <w:t>(7), 731–742. https://doi.org/10.1007/s12648-017-0978-2</w:t>
      </w:r>
    </w:p>
    <w:p w14:paraId="0CD9C391" w14:textId="28A950D7" w:rsidR="00601912" w:rsidRPr="00470870" w:rsidRDefault="004C4C2D"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Bhargava, R., &amp; Goyal, M. (2014). MHD non-Newtonian nanofluid flow over a permeable stretching sheet with heat generation and velocity slip. </w:t>
      </w:r>
      <w:r w:rsidR="00601912" w:rsidRPr="00470870">
        <w:rPr>
          <w:rFonts w:ascii="Times New Roman" w:eastAsia="Times New Roman" w:hAnsi="Times New Roman" w:cs="Times New Roman"/>
          <w:i/>
          <w:iCs/>
          <w:kern w:val="0"/>
          <w:sz w:val="24"/>
          <w:szCs w:val="24"/>
          <w14:ligatures w14:val="none"/>
        </w:rPr>
        <w:t xml:space="preserve">World Academy of </w:t>
      </w:r>
      <w:r w:rsidR="00601912" w:rsidRPr="00470870">
        <w:rPr>
          <w:rFonts w:ascii="Times New Roman" w:eastAsia="Times New Roman" w:hAnsi="Times New Roman" w:cs="Times New Roman"/>
          <w:i/>
          <w:iCs/>
          <w:kern w:val="0"/>
          <w:sz w:val="24"/>
          <w:szCs w:val="24"/>
          <w14:ligatures w14:val="none"/>
        </w:rPr>
        <w:lastRenderedPageBreak/>
        <w:t>Science, Engineering and Technology, International Journal of Mechanical and Mechatronics Engineering</w:t>
      </w:r>
      <w:r w:rsidR="00601912" w:rsidRPr="00CD7D08">
        <w:rPr>
          <w:rFonts w:ascii="Times New Roman" w:eastAsia="Times New Roman" w:hAnsi="Times New Roman" w:cs="Times New Roman"/>
          <w:kern w:val="0"/>
          <w:sz w:val="24"/>
          <w:szCs w:val="24"/>
          <w14:ligatures w14:val="none"/>
        </w:rPr>
        <w:t>, 1(6).</w:t>
      </w:r>
    </w:p>
    <w:p w14:paraId="193041DB" w14:textId="21182048" w:rsidR="00601912" w:rsidRPr="00470870" w:rsidRDefault="00B57C39"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[6]</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Moatimid, G. M., &amp; Sayed, H. M. (2024). Slip effect on EMHD tri-hybrid non-Newtonian nanofluid flow over a porous stretching-slendering sheet. https://doi.org/10.22055/jacm.2024.46849.4606</w:t>
      </w:r>
    </w:p>
    <w:p w14:paraId="6B5B4087" w14:textId="536BC21B" w:rsidR="00601912" w:rsidRPr="00470870" w:rsidRDefault="004169DA"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[7]</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Prasanna, T., &amp; Gangadhar, K. (2015). Magneto-convective non-Newtonian nanofluid with momentum and temperature dependent slip flow from a permeable stretching sheet with porous medium and chemical reaction. https://doi.org/10.6084/m9.figshare.1408768.v1</w:t>
      </w:r>
    </w:p>
    <w:p w14:paraId="26C7704F" w14:textId="625749B9" w:rsidR="00601912" w:rsidRPr="00470870" w:rsidRDefault="00255F9B"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[8]</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Rehman, K. U., Khan, A. A., Malik, M. Y., &amp; Makinde, O. D. (2017). Thermophysical aspects of stagnation point magnetonanofluid flow yields by an inclined stretching cylindrical surface: A non-Newtonian fluid model. </w:t>
      </w:r>
      <w:r w:rsidR="00601912" w:rsidRPr="00470870">
        <w:rPr>
          <w:rFonts w:ascii="Times New Roman" w:eastAsia="Times New Roman" w:hAnsi="Times New Roman" w:cs="Times New Roman"/>
          <w:i/>
          <w:iCs/>
          <w:kern w:val="0"/>
          <w:sz w:val="24"/>
          <w:szCs w:val="24"/>
          <w14:ligatures w14:val="none"/>
        </w:rPr>
        <w:t>Journal of The Brazilian Society of Mechanical Sciences and Engineering, 39</w:t>
      </w:r>
      <w:r w:rsidR="00601912" w:rsidRPr="00470870">
        <w:rPr>
          <w:rFonts w:ascii="Times New Roman" w:eastAsia="Times New Roman" w:hAnsi="Times New Roman" w:cs="Times New Roman"/>
          <w:kern w:val="0"/>
          <w:sz w:val="24"/>
          <w:szCs w:val="24"/>
          <w14:ligatures w14:val="none"/>
        </w:rPr>
        <w:t>(9), 3669–3682. https://doi.org/10.1007/s40430-017-0860-3</w:t>
      </w:r>
    </w:p>
    <w:p w14:paraId="4C2C4484" w14:textId="064B475B" w:rsidR="00601912" w:rsidRPr="00470870" w:rsidRDefault="00F47F31"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[9]</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Ali, B., Nie, Y., Khan, S. A., Sadiq, M. T., &amp; Tariq, M. (2019). Finite element simulation of multiple slip effects on MHD unsteady Maxwell nanofluid flow over a permeable stretching sheet with radiation and thermo-diffusion in the presence of chemical reaction. </w:t>
      </w:r>
      <w:r w:rsidR="00601912" w:rsidRPr="00470870">
        <w:rPr>
          <w:rFonts w:ascii="Times New Roman" w:eastAsia="Times New Roman" w:hAnsi="Times New Roman" w:cs="Times New Roman"/>
          <w:i/>
          <w:iCs/>
          <w:kern w:val="0"/>
          <w:sz w:val="24"/>
          <w:szCs w:val="24"/>
          <w14:ligatures w14:val="none"/>
        </w:rPr>
        <w:t>Processes, 7</w:t>
      </w:r>
      <w:r w:rsidR="00601912" w:rsidRPr="00470870">
        <w:rPr>
          <w:rFonts w:ascii="Times New Roman" w:eastAsia="Times New Roman" w:hAnsi="Times New Roman" w:cs="Times New Roman"/>
          <w:kern w:val="0"/>
          <w:sz w:val="24"/>
          <w:szCs w:val="24"/>
          <w14:ligatures w14:val="none"/>
        </w:rPr>
        <w:t>(9), 628. https://doi.org/10.3390/pr7090628</w:t>
      </w:r>
    </w:p>
    <w:p w14:paraId="594D502C" w14:textId="28366080" w:rsidR="00601912" w:rsidRPr="00470870" w:rsidRDefault="00AA543A"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[10]</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Algehyne, E. A., Lone, S. A., Raizah, Z. A. S., Eldin, S. M., Saeed, A., &amp; Galal, A. (2023). Mechanical characteristics of MHD of the non-Newtonian magnetohydrodynamic Maxwell fluid flow past a bi-directional convectively heated surface with mass flux conditions. </w:t>
      </w:r>
      <w:r w:rsidR="00601912" w:rsidRPr="00470870">
        <w:rPr>
          <w:rFonts w:ascii="Times New Roman" w:eastAsia="Times New Roman" w:hAnsi="Times New Roman" w:cs="Times New Roman"/>
          <w:i/>
          <w:iCs/>
          <w:kern w:val="0"/>
          <w:sz w:val="24"/>
          <w:szCs w:val="24"/>
          <w14:ligatures w14:val="none"/>
        </w:rPr>
        <w:t>Frontiers in Materials, 10</w:t>
      </w:r>
      <w:r w:rsidR="00601912" w:rsidRPr="00470870">
        <w:rPr>
          <w:rFonts w:ascii="Times New Roman" w:eastAsia="Times New Roman" w:hAnsi="Times New Roman" w:cs="Times New Roman"/>
          <w:kern w:val="0"/>
          <w:sz w:val="24"/>
          <w:szCs w:val="24"/>
          <w14:ligatures w14:val="none"/>
        </w:rPr>
        <w:t>. https://doi.org/10.3389/fmats.2023.1133133</w:t>
      </w:r>
    </w:p>
    <w:p w14:paraId="0609881F" w14:textId="5D63379F" w:rsidR="00601912" w:rsidRPr="00470870" w:rsidRDefault="000500F5"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[11]</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Olkha, A., &amp; Kumar, M. (2025). Numerical analysis of unsteady Powell-Eyring nanofluid flow over a non-linearly stretching porous surface with activation energy and thermal radiation effects. </w:t>
      </w:r>
      <w:r w:rsidR="00601912" w:rsidRPr="00470870">
        <w:rPr>
          <w:rFonts w:ascii="Times New Roman" w:eastAsia="Times New Roman" w:hAnsi="Times New Roman" w:cs="Times New Roman"/>
          <w:i/>
          <w:iCs/>
          <w:kern w:val="0"/>
          <w:sz w:val="24"/>
          <w:szCs w:val="24"/>
          <w14:ligatures w14:val="none"/>
        </w:rPr>
        <w:t>Numerical Heat Transfer Part A: Applications</w:t>
      </w:r>
      <w:r w:rsidR="00601912" w:rsidRPr="00470870">
        <w:rPr>
          <w:rFonts w:ascii="Times New Roman" w:eastAsia="Times New Roman" w:hAnsi="Times New Roman" w:cs="Times New Roman"/>
          <w:kern w:val="0"/>
          <w:sz w:val="24"/>
          <w:szCs w:val="24"/>
          <w14:ligatures w14:val="none"/>
        </w:rPr>
        <w:t>, 1–24. https://doi.org/10.1080/10407782.2025.2542499</w:t>
      </w:r>
    </w:p>
    <w:p w14:paraId="36B7C276" w14:textId="7D514001" w:rsidR="00601912" w:rsidRPr="00470870" w:rsidRDefault="006E5FBE"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[12]</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Ramzan, M., Bilal, M., &amp; Chung, J. D. (2017). Radiative flow of Powell-Eyring magneto-nanofluid over a stretching cylinder with chemical reaction and double stratification near a stagnation point. </w:t>
      </w:r>
      <w:r w:rsidR="00601912" w:rsidRPr="00470870">
        <w:rPr>
          <w:rFonts w:ascii="Times New Roman" w:eastAsia="Times New Roman" w:hAnsi="Times New Roman" w:cs="Times New Roman"/>
          <w:i/>
          <w:iCs/>
          <w:kern w:val="0"/>
          <w:sz w:val="24"/>
          <w:szCs w:val="24"/>
          <w14:ligatures w14:val="none"/>
        </w:rPr>
        <w:t>PLOS ONE, 12</w:t>
      </w:r>
      <w:r w:rsidR="00601912" w:rsidRPr="00470870">
        <w:rPr>
          <w:rFonts w:ascii="Times New Roman" w:eastAsia="Times New Roman" w:hAnsi="Times New Roman" w:cs="Times New Roman"/>
          <w:kern w:val="0"/>
          <w:sz w:val="24"/>
          <w:szCs w:val="24"/>
          <w14:ligatures w14:val="none"/>
        </w:rPr>
        <w:t>(1), e0170790. https://doi.org/10.1371/journal.pone.0170790</w:t>
      </w:r>
    </w:p>
    <w:p w14:paraId="42AC015C" w14:textId="44C382C3" w:rsidR="00601912" w:rsidRPr="00470870" w:rsidRDefault="00235C2F"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[13]</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Reddy, N. V. B., Kishan, N., &amp; Reddy, C. S. (2019). Melting heat transfer and MHD boundary layer flow of Eyring-Powell nanofluid over a nonlinear stretching sheet with slip. </w:t>
      </w:r>
      <w:r w:rsidR="00601912" w:rsidRPr="00470870">
        <w:rPr>
          <w:rFonts w:ascii="Times New Roman" w:eastAsia="Times New Roman" w:hAnsi="Times New Roman" w:cs="Times New Roman"/>
          <w:i/>
          <w:iCs/>
          <w:kern w:val="0"/>
          <w:sz w:val="24"/>
          <w:szCs w:val="24"/>
          <w14:ligatures w14:val="none"/>
        </w:rPr>
        <w:t>International Journal of Applied Mechanics and Engineering, 24</w:t>
      </w:r>
      <w:r w:rsidR="00601912" w:rsidRPr="00470870">
        <w:rPr>
          <w:rFonts w:ascii="Times New Roman" w:eastAsia="Times New Roman" w:hAnsi="Times New Roman" w:cs="Times New Roman"/>
          <w:kern w:val="0"/>
          <w:sz w:val="24"/>
          <w:szCs w:val="24"/>
          <w14:ligatures w14:val="none"/>
        </w:rPr>
        <w:t>(1), 161–178. https://doi.org/10.2478/ijame-2019-0011</w:t>
      </w:r>
    </w:p>
    <w:p w14:paraId="5BBCEDC1" w14:textId="21E6A953" w:rsidR="00601912" w:rsidRPr="00470870" w:rsidRDefault="002C43C1"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Hayat, T., Ashraf, B., Shehzad, S. A., &amp; Abouelmagd, E. I. (2015). Three-dimensional flow of Eyring Powell nanofluid over an exponentially stretching sheet. </w:t>
      </w:r>
      <w:r w:rsidR="00601912" w:rsidRPr="00470870">
        <w:rPr>
          <w:rFonts w:ascii="Times New Roman" w:eastAsia="Times New Roman" w:hAnsi="Times New Roman" w:cs="Times New Roman"/>
          <w:i/>
          <w:iCs/>
          <w:kern w:val="0"/>
          <w:sz w:val="24"/>
          <w:szCs w:val="24"/>
          <w14:ligatures w14:val="none"/>
        </w:rPr>
        <w:t>International Journal of Numerical Methods for Heat &amp; Fluid Flow, 25</w:t>
      </w:r>
      <w:r w:rsidR="00601912" w:rsidRPr="00470870">
        <w:rPr>
          <w:rFonts w:ascii="Times New Roman" w:eastAsia="Times New Roman" w:hAnsi="Times New Roman" w:cs="Times New Roman"/>
          <w:kern w:val="0"/>
          <w:sz w:val="24"/>
          <w:szCs w:val="24"/>
          <w14:ligatures w14:val="none"/>
        </w:rPr>
        <w:t>(3), 593–616. https://doi.org/10.1108/hff-05-2014-0118</w:t>
      </w:r>
    </w:p>
    <w:p w14:paraId="79F9DBF4" w14:textId="2FC2F6DE" w:rsidR="00601912" w:rsidRPr="00470870" w:rsidRDefault="001B31A9"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Khan, I., &amp; Khan, M. W. A. (2024). Computational analysis of hybrid nanoparticles dispersion in Powell-Eyring fluid flow over a stretching surface: A comparative simulation study. </w:t>
      </w:r>
      <w:r w:rsidR="00601912" w:rsidRPr="00470870">
        <w:rPr>
          <w:rFonts w:ascii="Times New Roman" w:eastAsia="Times New Roman" w:hAnsi="Times New Roman" w:cs="Times New Roman"/>
          <w:i/>
          <w:iCs/>
          <w:kern w:val="0"/>
          <w:sz w:val="24"/>
          <w:szCs w:val="24"/>
          <w14:ligatures w14:val="none"/>
        </w:rPr>
        <w:t>Alexandria Engineering Journal</w:t>
      </w:r>
      <w:r w:rsidR="00601912" w:rsidRPr="00470870">
        <w:rPr>
          <w:rFonts w:ascii="Times New Roman" w:eastAsia="Times New Roman" w:hAnsi="Times New Roman" w:cs="Times New Roman"/>
          <w:kern w:val="0"/>
          <w:sz w:val="24"/>
          <w:szCs w:val="24"/>
          <w14:ligatures w14:val="none"/>
        </w:rPr>
        <w:t>. https://doi.org/10.1016/j.aej.2024.03.026</w:t>
      </w:r>
    </w:p>
    <w:p w14:paraId="01780D7D" w14:textId="59CCC3B5" w:rsidR="00601912" w:rsidRPr="00470870" w:rsidRDefault="00B52147"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[16]</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D. V. B., et al. (2017). Effects of thermal radiation and viscous dissipation on Powell-Eyring nanofluid with variable thickness. </w:t>
      </w:r>
      <w:r w:rsidR="00601912" w:rsidRPr="00470870">
        <w:rPr>
          <w:rFonts w:ascii="Times New Roman" w:eastAsia="Times New Roman" w:hAnsi="Times New Roman" w:cs="Times New Roman"/>
          <w:i/>
          <w:iCs/>
          <w:kern w:val="0"/>
          <w:sz w:val="24"/>
          <w:szCs w:val="24"/>
          <w14:ligatures w14:val="none"/>
        </w:rPr>
        <w:t>International Journal of Mechanical and Production Engineering Research and Development, 7</w:t>
      </w:r>
      <w:r w:rsidR="00601912" w:rsidRPr="00470870">
        <w:rPr>
          <w:rFonts w:ascii="Times New Roman" w:eastAsia="Times New Roman" w:hAnsi="Times New Roman" w:cs="Times New Roman"/>
          <w:kern w:val="0"/>
          <w:sz w:val="24"/>
          <w:szCs w:val="24"/>
          <w14:ligatures w14:val="none"/>
        </w:rPr>
        <w:t>(4), 389–402. https://doi.org/10.24247/ijmperdaug201739</w:t>
      </w:r>
    </w:p>
    <w:p w14:paraId="75AA32F9" w14:textId="59038A1F" w:rsidR="00601912" w:rsidRPr="00470870" w:rsidRDefault="00FA3E36"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lastRenderedPageBreak/>
        <w:t>[17]</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Ali, F., &amp; Zaib, A. (2019). Stagnation point flow on an Eyring-Powell of nanofluid over a stretched surface with convected boundary condition. https://doi.org/10.1109/icomet.2019.8673533</w:t>
      </w:r>
    </w:p>
    <w:p w14:paraId="1D726E00" w14:textId="379AC161" w:rsidR="00601912" w:rsidRPr="00470870" w:rsidRDefault="00185CEB"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[18]</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Khan, M., Salahuddin, T., Malik, M., Malik, M., &amp; Khan, F. N. (2019). Arrhenius activation in MHD radiative Maxwell nanoliquid flow along with transformed internal energy. </w:t>
      </w:r>
      <w:r w:rsidR="00601912" w:rsidRPr="00470870">
        <w:rPr>
          <w:rFonts w:ascii="Times New Roman" w:eastAsia="Times New Roman" w:hAnsi="Times New Roman" w:cs="Times New Roman"/>
          <w:i/>
          <w:iCs/>
          <w:kern w:val="0"/>
          <w:sz w:val="24"/>
          <w:szCs w:val="24"/>
          <w14:ligatures w14:val="none"/>
        </w:rPr>
        <w:t>European Physical Journal Plus, 134</w:t>
      </w:r>
      <w:r w:rsidR="00601912" w:rsidRPr="00470870">
        <w:rPr>
          <w:rFonts w:ascii="Times New Roman" w:eastAsia="Times New Roman" w:hAnsi="Times New Roman" w:cs="Times New Roman"/>
          <w:kern w:val="0"/>
          <w:sz w:val="24"/>
          <w:szCs w:val="24"/>
          <w14:ligatures w14:val="none"/>
        </w:rPr>
        <w:t>(5), 198. https://doi.org/10.1140/epjp/i2019-12563-8</w:t>
      </w:r>
    </w:p>
    <w:p w14:paraId="49F2B876" w14:textId="0ED698F2" w:rsidR="00601912" w:rsidRPr="00470870" w:rsidRDefault="00201EA3"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[19]</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Borah, K., Konch, J., &amp; Chakraborty, S. (2023). Effect of Arrhenius activation energy in MHD micropolar nanofluid flow along a porous stretching sheet with viscous dissipation and heat source. </w:t>
      </w:r>
      <w:r w:rsidR="00601912" w:rsidRPr="00470870">
        <w:rPr>
          <w:rFonts w:ascii="Times New Roman" w:eastAsia="Times New Roman" w:hAnsi="Times New Roman" w:cs="Times New Roman"/>
          <w:i/>
          <w:iCs/>
          <w:kern w:val="0"/>
          <w:sz w:val="24"/>
          <w:szCs w:val="24"/>
          <w14:ligatures w14:val="none"/>
        </w:rPr>
        <w:t>East European Journal of Physics, 4</w:t>
      </w:r>
      <w:r w:rsidR="00601912" w:rsidRPr="00470870">
        <w:rPr>
          <w:rFonts w:ascii="Times New Roman" w:eastAsia="Times New Roman" w:hAnsi="Times New Roman" w:cs="Times New Roman"/>
          <w:kern w:val="0"/>
          <w:sz w:val="24"/>
          <w:szCs w:val="24"/>
          <w14:ligatures w14:val="none"/>
        </w:rPr>
        <w:t>, 98–108. https://doi.org/10.26565/2312-4334-2023-4-10</w:t>
      </w:r>
    </w:p>
    <w:p w14:paraId="7F9B6520" w14:textId="0BABEEDD" w:rsidR="00601912" w:rsidRPr="00470870" w:rsidRDefault="002B3E06"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[20]</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Naganthran, K., et al. (2020). Concentration flux dependent on radiative MHD Casson flow with Arrhenius activation energy: Homotopy Analysis Method (HAM) with an evolutionary algorithm. </w:t>
      </w:r>
      <w:r w:rsidR="00601912" w:rsidRPr="00470870">
        <w:rPr>
          <w:rFonts w:ascii="Times New Roman" w:eastAsia="Times New Roman" w:hAnsi="Times New Roman" w:cs="Times New Roman"/>
          <w:i/>
          <w:iCs/>
          <w:kern w:val="0"/>
          <w:sz w:val="24"/>
          <w:szCs w:val="24"/>
          <w14:ligatures w14:val="none"/>
        </w:rPr>
        <w:t>International Journal of Heat and Technology, 38</w:t>
      </w:r>
      <w:r w:rsidR="00601912" w:rsidRPr="00470870">
        <w:rPr>
          <w:rFonts w:ascii="Times New Roman" w:eastAsia="Times New Roman" w:hAnsi="Times New Roman" w:cs="Times New Roman"/>
          <w:kern w:val="0"/>
          <w:sz w:val="24"/>
          <w:szCs w:val="24"/>
          <w14:ligatures w14:val="none"/>
        </w:rPr>
        <w:t>(4), 785–793. https://doi.org/10.18280/ijht.380403</w:t>
      </w:r>
    </w:p>
    <w:p w14:paraId="078369CD" w14:textId="5D410461" w:rsidR="00601912" w:rsidRPr="00470870" w:rsidRDefault="009C5ACD"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[21]</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Samuel, D. (2022). Numerical investigations of thermal radiation and activation energy impa</w:t>
      </w:r>
      <w:r w:rsidR="00AF5BAE">
        <w:rPr>
          <w:rFonts w:ascii="Times New Roman" w:eastAsia="Times New Roman" w:hAnsi="Times New Roman" w:cs="Times New Roman"/>
          <w:kern w:val="0"/>
          <w:sz w:val="24"/>
          <w:szCs w:val="24"/>
          <w14:ligatures w14:val="none"/>
        </w:rPr>
        <w:t>ct</w:t>
      </w:r>
      <w:r w:rsidR="00601912" w:rsidRPr="00470870">
        <w:rPr>
          <w:rFonts w:ascii="Times New Roman" w:eastAsia="Times New Roman" w:hAnsi="Times New Roman" w:cs="Times New Roman"/>
          <w:kern w:val="0"/>
          <w:sz w:val="24"/>
          <w:szCs w:val="24"/>
          <w14:ligatures w14:val="none"/>
        </w:rPr>
        <w:t xml:space="preserve"> on chemically reactive Maxwell fluid flow over an exothermal stretching sheet in a porous medium. </w:t>
      </w:r>
      <w:r w:rsidR="00601912" w:rsidRPr="00470870">
        <w:rPr>
          <w:rFonts w:ascii="Times New Roman" w:eastAsia="Times New Roman" w:hAnsi="Times New Roman" w:cs="Times New Roman"/>
          <w:i/>
          <w:iCs/>
          <w:kern w:val="0"/>
          <w:sz w:val="24"/>
          <w:szCs w:val="24"/>
          <w14:ligatures w14:val="none"/>
        </w:rPr>
        <w:t>Advances in Mechanical Engineering</w:t>
      </w:r>
      <w:r w:rsidR="00601912" w:rsidRPr="00470870">
        <w:rPr>
          <w:rFonts w:ascii="Times New Roman" w:eastAsia="Times New Roman" w:hAnsi="Times New Roman" w:cs="Times New Roman"/>
          <w:kern w:val="0"/>
          <w:sz w:val="24"/>
          <w:szCs w:val="24"/>
          <w14:ligatures w14:val="none"/>
        </w:rPr>
        <w:t xml:space="preserve">. </w:t>
      </w:r>
      <w:hyperlink r:id="rId26" w:tgtFrame="_new" w:history="1">
        <w:r w:rsidR="00601912" w:rsidRPr="00470870">
          <w:rPr>
            <w:rFonts w:ascii="Times New Roman" w:eastAsia="Times New Roman" w:hAnsi="Times New Roman" w:cs="Times New Roman"/>
            <w:color w:val="0000FF"/>
            <w:kern w:val="0"/>
            <w:sz w:val="24"/>
            <w:szCs w:val="24"/>
            <w:u w:val="single"/>
            <w14:ligatures w14:val="none"/>
          </w:rPr>
          <w:t>https://link.springer.com/article/10.1007/s40819-022-01356-8</w:t>
        </w:r>
      </w:hyperlink>
    </w:p>
    <w:p w14:paraId="577E839C" w14:textId="50CCD6D5" w:rsidR="00601912" w:rsidRPr="00470870" w:rsidRDefault="00D528E3"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[22]</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Shah, Z., Vrinceanu, N., Rooman, M., Deebani, W., &amp; Shutaywi, M. (2022). Mathematical modelling of Ree-Eyring nanofluid using Koo-Kleinstreuer and Cattaneo-Christov models on chemically reactive AA7072-AA7075 alloys over a magnetic dipole stretching surface. </w:t>
      </w:r>
      <w:r w:rsidR="00601912" w:rsidRPr="00470870">
        <w:rPr>
          <w:rFonts w:ascii="Times New Roman" w:eastAsia="Times New Roman" w:hAnsi="Times New Roman" w:cs="Times New Roman"/>
          <w:i/>
          <w:iCs/>
          <w:kern w:val="0"/>
          <w:sz w:val="24"/>
          <w:szCs w:val="24"/>
          <w14:ligatures w14:val="none"/>
        </w:rPr>
        <w:t>Coatings, 12</w:t>
      </w:r>
      <w:r w:rsidR="00601912" w:rsidRPr="00470870">
        <w:rPr>
          <w:rFonts w:ascii="Times New Roman" w:eastAsia="Times New Roman" w:hAnsi="Times New Roman" w:cs="Times New Roman"/>
          <w:kern w:val="0"/>
          <w:sz w:val="24"/>
          <w:szCs w:val="24"/>
          <w14:ligatures w14:val="none"/>
        </w:rPr>
        <w:t>(3), 391. https://doi.org/10.3390/coatings12030391</w:t>
      </w:r>
    </w:p>
    <w:p w14:paraId="2B8BE2F9" w14:textId="19B803F8" w:rsidR="00601912" w:rsidRPr="00470870" w:rsidRDefault="00980F86"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[23]</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Monica, M., Sucharitha, J., &amp; Kishore, C. (2017). Effects of exothermic chemical reaction with Arrhenius activation energy, non-uniform heat source/sink on MHD stagnation point flow of a Casson fluid over a nonlinear stretching sheet with variable fluid properties and slip conditions. </w:t>
      </w:r>
      <w:r w:rsidR="00601912" w:rsidRPr="00470870">
        <w:rPr>
          <w:rFonts w:ascii="Times New Roman" w:eastAsia="Times New Roman" w:hAnsi="Times New Roman" w:cs="Times New Roman"/>
          <w:i/>
          <w:iCs/>
          <w:kern w:val="0"/>
          <w:sz w:val="24"/>
          <w:szCs w:val="24"/>
          <w14:ligatures w14:val="none"/>
        </w:rPr>
        <w:t>Journal of the Nigerian Mathematical Society, 36</w:t>
      </w:r>
      <w:r w:rsidR="00601912" w:rsidRPr="00470870">
        <w:rPr>
          <w:rFonts w:ascii="Times New Roman" w:eastAsia="Times New Roman" w:hAnsi="Times New Roman" w:cs="Times New Roman"/>
          <w:kern w:val="0"/>
          <w:sz w:val="24"/>
          <w:szCs w:val="24"/>
          <w14:ligatures w14:val="none"/>
        </w:rPr>
        <w:t>(1), 163–190.</w:t>
      </w:r>
    </w:p>
    <w:p w14:paraId="308F2221" w14:textId="30539B05" w:rsidR="00601912" w:rsidRPr="00470870" w:rsidRDefault="005C1ED2"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Majeed, A., Noori, F. M., Zeeshan, A., Mahmood, T., Rehman, S. U., &amp; Khan, I. (2018). Analysis of activation energy in magnetohydrodynamic flow with chemical reaction and second order momentum slip model. </w:t>
      </w:r>
      <w:r w:rsidR="00601912" w:rsidRPr="00470870">
        <w:rPr>
          <w:rFonts w:ascii="Times New Roman" w:eastAsia="Times New Roman" w:hAnsi="Times New Roman" w:cs="Times New Roman"/>
          <w:i/>
          <w:iCs/>
          <w:kern w:val="0"/>
          <w:sz w:val="24"/>
          <w:szCs w:val="24"/>
          <w14:ligatures w14:val="none"/>
        </w:rPr>
        <w:t>Case Studies in Thermal Engineering</w:t>
      </w:r>
      <w:r w:rsidR="00601912" w:rsidRPr="00470870">
        <w:rPr>
          <w:rFonts w:ascii="Times New Roman" w:eastAsia="Times New Roman" w:hAnsi="Times New Roman" w:cs="Times New Roman"/>
          <w:kern w:val="0"/>
          <w:sz w:val="24"/>
          <w:szCs w:val="24"/>
          <w14:ligatures w14:val="none"/>
        </w:rPr>
        <w:t>. https://doi.org/10.1016/j.csite.2018.10.007</w:t>
      </w:r>
    </w:p>
    <w:p w14:paraId="7E1D2440" w14:textId="177059BE" w:rsidR="00601912" w:rsidRPr="00470870" w:rsidRDefault="00552057"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Majeed, A., Zeeshan, A., &amp; Noori, F. M. (2019). Numerical study of Darcy-Forchheimer model with activation energy subject to chemically reactive species and momentum slip of order two. </w:t>
      </w:r>
      <w:r w:rsidR="00601912" w:rsidRPr="00470870">
        <w:rPr>
          <w:rFonts w:ascii="Times New Roman" w:eastAsia="Times New Roman" w:hAnsi="Times New Roman" w:cs="Times New Roman"/>
          <w:i/>
          <w:iCs/>
          <w:kern w:val="0"/>
          <w:sz w:val="24"/>
          <w:szCs w:val="24"/>
          <w14:ligatures w14:val="none"/>
        </w:rPr>
        <w:t>AIP Advances, 9</w:t>
      </w:r>
      <w:r w:rsidR="00601912" w:rsidRPr="00470870">
        <w:rPr>
          <w:rFonts w:ascii="Times New Roman" w:eastAsia="Times New Roman" w:hAnsi="Times New Roman" w:cs="Times New Roman"/>
          <w:kern w:val="0"/>
          <w:sz w:val="24"/>
          <w:szCs w:val="24"/>
          <w14:ligatures w14:val="none"/>
        </w:rPr>
        <w:t>(4), 045035. https://doi.org/10.1063/1.5095546</w:t>
      </w:r>
    </w:p>
    <w:p w14:paraId="3F04AA67" w14:textId="3ED6743F" w:rsidR="00601912" w:rsidRPr="00470870" w:rsidRDefault="00990FD8"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[26]</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Podder, C., &amp; Samad, M. A. (2016). Dufour and Soret effects on MHD forced convective heat and mass transfer flow of non-Newtonian power law fluid with thermal radiation and viscous dissipation. </w:t>
      </w:r>
      <w:r w:rsidR="00601912" w:rsidRPr="00470870">
        <w:rPr>
          <w:rFonts w:ascii="Times New Roman" w:eastAsia="Times New Roman" w:hAnsi="Times New Roman" w:cs="Times New Roman"/>
          <w:i/>
          <w:iCs/>
          <w:kern w:val="0"/>
          <w:sz w:val="24"/>
          <w:szCs w:val="24"/>
          <w14:ligatures w14:val="none"/>
        </w:rPr>
        <w:t>American Journal of Applied Mathematics, 4</w:t>
      </w:r>
      <w:r w:rsidR="00601912" w:rsidRPr="00470870">
        <w:rPr>
          <w:rFonts w:ascii="Times New Roman" w:eastAsia="Times New Roman" w:hAnsi="Times New Roman" w:cs="Times New Roman"/>
          <w:kern w:val="0"/>
          <w:sz w:val="24"/>
          <w:szCs w:val="24"/>
          <w14:ligatures w14:val="none"/>
        </w:rPr>
        <w:t>(6), 296. https://doi.org/10.11648/j.ajam.20160406.16</w:t>
      </w:r>
    </w:p>
    <w:p w14:paraId="310A14B3" w14:textId="111C53C5" w:rsidR="00601912" w:rsidRPr="00470870" w:rsidRDefault="00FC3DA5"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[27]</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Khaleque, T. S. (2010). Effects of radiation, heat generation and viscous dissipation on MHD free convection flow along a stretching sheet.</w:t>
      </w:r>
    </w:p>
    <w:p w14:paraId="6AC8E45A" w14:textId="08D50664" w:rsidR="00601912" w:rsidRPr="00470870" w:rsidRDefault="003A6863"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[28]</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Elfeshawey, A. S., &amp; Waheed, S. E. (2022). Effect of viscous dissipation and thermal radiation on MHD flow and heat transfer for a power-law fluid with variable fluid properties over a permeable stretching sheet. </w:t>
      </w:r>
      <w:r w:rsidR="00601912" w:rsidRPr="00470870">
        <w:rPr>
          <w:rFonts w:ascii="Times New Roman" w:eastAsia="Times New Roman" w:hAnsi="Times New Roman" w:cs="Times New Roman"/>
          <w:i/>
          <w:iCs/>
          <w:kern w:val="0"/>
          <w:sz w:val="24"/>
          <w:szCs w:val="24"/>
          <w14:ligatures w14:val="none"/>
        </w:rPr>
        <w:t>Waves in Random and Complex Media</w:t>
      </w:r>
      <w:r w:rsidR="00601912" w:rsidRPr="00470870">
        <w:rPr>
          <w:rFonts w:ascii="Times New Roman" w:eastAsia="Times New Roman" w:hAnsi="Times New Roman" w:cs="Times New Roman"/>
          <w:kern w:val="0"/>
          <w:sz w:val="24"/>
          <w:szCs w:val="24"/>
          <w14:ligatures w14:val="none"/>
        </w:rPr>
        <w:t>, 1–15. https://doi.org/10.1080/17455030.2022.2053610</w:t>
      </w:r>
    </w:p>
    <w:p w14:paraId="37ED3BEB" w14:textId="649039F1" w:rsidR="00601912" w:rsidRPr="00470870" w:rsidRDefault="004D739F"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lastRenderedPageBreak/>
        <w:t>[29]</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Mahatha, B. K., Ram, S. D., &amp; Nandkeolyar, R. (2022). Dissipative effects on MHD stagnation point flow of a heat radiating and chemically reacting nanofluid through a stretchable surface with Newtonian heating. </w:t>
      </w:r>
      <w:r w:rsidR="00601912" w:rsidRPr="00470870">
        <w:rPr>
          <w:rFonts w:ascii="Times New Roman" w:eastAsia="Times New Roman" w:hAnsi="Times New Roman" w:cs="Times New Roman"/>
          <w:i/>
          <w:iCs/>
          <w:kern w:val="0"/>
          <w:sz w:val="24"/>
          <w:szCs w:val="24"/>
          <w14:ligatures w14:val="none"/>
        </w:rPr>
        <w:t>Nucleation and Atmospheric Aerosols</w:t>
      </w:r>
      <w:r w:rsidR="00601912" w:rsidRPr="00470870">
        <w:rPr>
          <w:rFonts w:ascii="Times New Roman" w:eastAsia="Times New Roman" w:hAnsi="Times New Roman" w:cs="Times New Roman"/>
          <w:kern w:val="0"/>
          <w:sz w:val="24"/>
          <w:szCs w:val="24"/>
          <w14:ligatures w14:val="none"/>
        </w:rPr>
        <w:t>. https://doi.org/10.1063/5.0083939</w:t>
      </w:r>
    </w:p>
    <w:p w14:paraId="23207D84" w14:textId="6C6461D9" w:rsidR="00601912" w:rsidRPr="00470870" w:rsidRDefault="0080385F"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[30]</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Prasad, K. V., Vajravelu, K., &amp; Sujatha, A. (n.d.). Influence of internal heat generation/absorption, thermal radiation, magnetic field, variable fluid property and viscous dissipation on heat transfer characteristics of a Maxwell fluid over a stretching sheet. https://doi.org/10.36884/jafm.6.02.19525</w:t>
      </w:r>
    </w:p>
    <w:p w14:paraId="307BEDF2" w14:textId="53AA5A71" w:rsidR="00601912" w:rsidRPr="00470870" w:rsidRDefault="00BA086F"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[31]</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Polu, B. A. R., &amp; Reddy, S. R. R. (2020). Impact of thermal radiation and viscous dissipation on hydromagnetic unsteady flow over an exponentially inclined preamble stretching sheet. </w:t>
      </w:r>
      <w:r w:rsidR="00601912" w:rsidRPr="00470870">
        <w:rPr>
          <w:rFonts w:ascii="Times New Roman" w:eastAsia="Times New Roman" w:hAnsi="Times New Roman" w:cs="Times New Roman"/>
          <w:i/>
          <w:iCs/>
          <w:kern w:val="0"/>
          <w:sz w:val="24"/>
          <w:szCs w:val="24"/>
          <w14:ligatures w14:val="none"/>
        </w:rPr>
        <w:t>Journal of Computational and Applied Research in Mechanical Engineering, 10</w:t>
      </w:r>
      <w:r w:rsidR="00601912" w:rsidRPr="00470870">
        <w:rPr>
          <w:rFonts w:ascii="Times New Roman" w:eastAsia="Times New Roman" w:hAnsi="Times New Roman" w:cs="Times New Roman"/>
          <w:kern w:val="0"/>
          <w:sz w:val="24"/>
          <w:szCs w:val="24"/>
          <w14:ligatures w14:val="none"/>
        </w:rPr>
        <w:t>(1), 171–181. https://doi.org/10.22061/jcarme.2019.3709.1433</w:t>
      </w:r>
    </w:p>
    <w:p w14:paraId="1D643136" w14:textId="3B7E015B" w:rsidR="00601912" w:rsidRPr="00470870" w:rsidRDefault="003E693F"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[32]</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Alamirew, W. D. (2024). Effects of Hall, ion slip, viscous dissipation and nonlinear thermal radiation on MHD Williamson nanofluid flow past a stretching sheet. https://doi.org/10.2139/ssrn.4693906</w:t>
      </w:r>
    </w:p>
    <w:p w14:paraId="27C0A55B" w14:textId="1A62298B" w:rsidR="00601912" w:rsidRPr="00470870" w:rsidRDefault="00927C3B"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[33]</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Metri, P. G., Tawade, J., &amp; Abel, M. S. (2016). Thin film flow and heat transfer over an unsteady stretching sheet with thermal radiation, internal heating in presence of external magnetic field. </w:t>
      </w:r>
      <w:r w:rsidR="00601912" w:rsidRPr="00470870">
        <w:rPr>
          <w:rFonts w:ascii="Times New Roman" w:eastAsia="Times New Roman" w:hAnsi="Times New Roman" w:cs="Times New Roman"/>
          <w:i/>
          <w:iCs/>
          <w:kern w:val="0"/>
          <w:sz w:val="24"/>
          <w:szCs w:val="24"/>
          <w14:ligatures w14:val="none"/>
        </w:rPr>
        <w:t>arXiv: Fluid Dynamics</w:t>
      </w:r>
      <w:r w:rsidR="00601912" w:rsidRPr="00470870">
        <w:rPr>
          <w:rFonts w:ascii="Times New Roman" w:eastAsia="Times New Roman" w:hAnsi="Times New Roman" w:cs="Times New Roman"/>
          <w:kern w:val="0"/>
          <w:sz w:val="24"/>
          <w:szCs w:val="24"/>
          <w14:ligatures w14:val="none"/>
        </w:rPr>
        <w:t>.</w:t>
      </w:r>
    </w:p>
    <w:p w14:paraId="24946B80" w14:textId="2D2AB63B" w:rsidR="00601912" w:rsidRPr="00470870" w:rsidRDefault="003D5BCB"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Liu, I.-C., Wang, H.-H., &amp; Umavathi, J. C. (2013). Effect of viscous dissipation, internal heat source/sink, and thermal radiation on a hydromagnetic liquid film over an unsteady stretching sheet. </w:t>
      </w:r>
      <w:r w:rsidR="00601912" w:rsidRPr="00470870">
        <w:rPr>
          <w:rFonts w:ascii="Times New Roman" w:eastAsia="Times New Roman" w:hAnsi="Times New Roman" w:cs="Times New Roman"/>
          <w:i/>
          <w:iCs/>
          <w:kern w:val="0"/>
          <w:sz w:val="24"/>
          <w:szCs w:val="24"/>
          <w14:ligatures w14:val="none"/>
        </w:rPr>
        <w:t>Journal of Heat Transfer, 135</w:t>
      </w:r>
      <w:r w:rsidR="00601912" w:rsidRPr="00470870">
        <w:rPr>
          <w:rFonts w:ascii="Times New Roman" w:eastAsia="Times New Roman" w:hAnsi="Times New Roman" w:cs="Times New Roman"/>
          <w:kern w:val="0"/>
          <w:sz w:val="24"/>
          <w:szCs w:val="24"/>
          <w14:ligatures w14:val="none"/>
        </w:rPr>
        <w:t>(3), 031701. https://doi.org/10.1115/1.4007818</w:t>
      </w:r>
    </w:p>
    <w:p w14:paraId="6CECE65D" w14:textId="32A7140C" w:rsidR="00601912" w:rsidRDefault="00054502" w:rsidP="00470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Pal, D., Vajravelu, K., &amp; Mandal, G. M. G. (2014). Convective-radiation effects on stagnation point flow of nanofluids over a stretching/shrinking surface with viscous dissipation. </w:t>
      </w:r>
      <w:r w:rsidR="00601912" w:rsidRPr="00470870">
        <w:rPr>
          <w:rFonts w:ascii="Times New Roman" w:eastAsia="Times New Roman" w:hAnsi="Times New Roman" w:cs="Times New Roman"/>
          <w:i/>
          <w:iCs/>
          <w:kern w:val="0"/>
          <w:sz w:val="24"/>
          <w:szCs w:val="24"/>
          <w14:ligatures w14:val="none"/>
        </w:rPr>
        <w:t>Journal of Mechanics, 30</w:t>
      </w:r>
      <w:r w:rsidR="00601912" w:rsidRPr="00470870">
        <w:rPr>
          <w:rFonts w:ascii="Times New Roman" w:eastAsia="Times New Roman" w:hAnsi="Times New Roman" w:cs="Times New Roman"/>
          <w:kern w:val="0"/>
          <w:sz w:val="24"/>
          <w:szCs w:val="24"/>
          <w14:ligatures w14:val="none"/>
        </w:rPr>
        <w:t xml:space="preserve">(3), 289–297. </w:t>
      </w:r>
      <w:hyperlink r:id="rId27" w:history="1">
        <w:r w:rsidR="00D21223" w:rsidRPr="005B2931">
          <w:rPr>
            <w:rStyle w:val="Hyperlink"/>
            <w:rFonts w:ascii="Times New Roman" w:eastAsia="Times New Roman" w:hAnsi="Times New Roman" w:cs="Times New Roman"/>
            <w:kern w:val="0"/>
            <w:sz w:val="24"/>
            <w:szCs w:val="24"/>
            <w14:ligatures w14:val="none"/>
          </w:rPr>
          <w:t>https://doi.org/10.1017/jmech.2014.8</w:t>
        </w:r>
      </w:hyperlink>
    </w:p>
    <w:p w14:paraId="583D5D0E" w14:textId="77777777" w:rsidR="00D21223" w:rsidRDefault="00D21223" w:rsidP="00470870">
      <w:pPr>
        <w:spacing w:after="0" w:line="240" w:lineRule="auto"/>
        <w:ind w:left="720" w:hanging="720"/>
        <w:jc w:val="both"/>
        <w:rPr>
          <w:rFonts w:ascii="Times New Roman" w:eastAsia="Times New Roman" w:hAnsi="Times New Roman" w:cs="Times New Roman"/>
          <w:kern w:val="0"/>
          <w:sz w:val="24"/>
          <w:szCs w:val="24"/>
          <w14:ligatures w14:val="none"/>
        </w:rPr>
      </w:pPr>
    </w:p>
    <w:p w14:paraId="2F769D99" w14:textId="77777777" w:rsidR="00D21223" w:rsidRPr="00451DC0" w:rsidRDefault="00D21223" w:rsidP="00D21223">
      <w:pPr>
        <w:ind w:left="720" w:hanging="720"/>
        <w:jc w:val="both"/>
        <w:rPr>
          <w:rFonts w:ascii="Times New Roman" w:hAnsi="Times New Roman" w:cs="Times New Roman"/>
          <w:sz w:val="24"/>
          <w:szCs w:val="24"/>
          <w:lang w:val="en-GB"/>
        </w:rPr>
      </w:pPr>
      <w:r>
        <w:rPr>
          <w:lang w:val="en-GB"/>
        </w:rPr>
        <w:t>[36]</w:t>
      </w:r>
      <w:r>
        <w:rPr>
          <w:lang w:val="en-GB"/>
        </w:rPr>
        <w:tab/>
        <w:t xml:space="preserve">Halim, N. A., </w:t>
      </w:r>
      <w:r w:rsidRPr="00451DC0">
        <w:rPr>
          <w:rFonts w:ascii="Times New Roman" w:hAnsi="Times New Roman" w:cs="Times New Roman"/>
          <w:sz w:val="24"/>
          <w:szCs w:val="24"/>
          <w:lang w:val="en-GB"/>
        </w:rPr>
        <w:t>Noor</w:t>
      </w:r>
      <w:r>
        <w:rPr>
          <w:rFonts w:ascii="Times New Roman" w:hAnsi="Times New Roman" w:cs="Times New Roman"/>
          <w:sz w:val="24"/>
          <w:szCs w:val="24"/>
          <w:lang w:val="en-GB"/>
        </w:rPr>
        <w:t>, N. F. M</w:t>
      </w:r>
      <w:r w:rsidRPr="00451DC0">
        <w:rPr>
          <w:rFonts w:ascii="Times New Roman" w:hAnsi="Times New Roman" w:cs="Times New Roman"/>
          <w:sz w:val="24"/>
          <w:szCs w:val="24"/>
          <w:lang w:val="en-GB"/>
        </w:rPr>
        <w:t>. (202</w:t>
      </w:r>
      <w:r>
        <w:rPr>
          <w:rFonts w:ascii="Times New Roman" w:hAnsi="Times New Roman" w:cs="Times New Roman"/>
          <w:sz w:val="24"/>
          <w:szCs w:val="24"/>
          <w:lang w:val="en-GB"/>
        </w:rPr>
        <w:t>1</w:t>
      </w:r>
      <w:r w:rsidRPr="00451DC0">
        <w:rPr>
          <w:rFonts w:ascii="Times New Roman" w:hAnsi="Times New Roman" w:cs="Times New Roman"/>
          <w:sz w:val="24"/>
          <w:szCs w:val="24"/>
          <w:lang w:val="en-GB"/>
        </w:rPr>
        <w:t>). Mixed Convection flow of Powell-Eyring Nanofluid near a stagnation</w:t>
      </w:r>
      <w:r>
        <w:rPr>
          <w:rFonts w:ascii="Times New Roman" w:hAnsi="Times New Roman" w:cs="Times New Roman"/>
          <w:sz w:val="24"/>
          <w:szCs w:val="24"/>
          <w:lang w:val="en-GB"/>
        </w:rPr>
        <w:t>-</w:t>
      </w:r>
      <w:r w:rsidRPr="00451DC0">
        <w:rPr>
          <w:rFonts w:ascii="Times New Roman" w:hAnsi="Times New Roman" w:cs="Times New Roman"/>
          <w:sz w:val="24"/>
          <w:szCs w:val="24"/>
          <w:lang w:val="en-GB"/>
        </w:rPr>
        <w:t>point along a vertical stretching sheet. Numerical Modelling and Analysis</w:t>
      </w:r>
      <w:r>
        <w:rPr>
          <w:rFonts w:ascii="Times New Roman" w:hAnsi="Times New Roman" w:cs="Times New Roman"/>
          <w:sz w:val="24"/>
          <w:szCs w:val="24"/>
          <w:lang w:val="en-GB"/>
        </w:rPr>
        <w:t xml:space="preserve">, 9, 364, </w:t>
      </w:r>
      <w:r w:rsidRPr="00451DC0">
        <w:rPr>
          <w:rFonts w:ascii="Times New Roman" w:hAnsi="Times New Roman" w:cs="Times New Roman"/>
          <w:sz w:val="24"/>
          <w:szCs w:val="24"/>
          <w:lang w:val="en-GB"/>
        </w:rPr>
        <w:t xml:space="preserve"> </w:t>
      </w:r>
      <w:hyperlink r:id="rId28" w:history="1">
        <w:r w:rsidRPr="00451DC0">
          <w:rPr>
            <w:rStyle w:val="Hyperlink"/>
            <w:rFonts w:ascii="Times New Roman" w:hAnsi="Times New Roman" w:cs="Times New Roman"/>
            <w:sz w:val="24"/>
            <w:szCs w:val="24"/>
            <w:lang w:val="en-GB"/>
          </w:rPr>
          <w:t>http://doi.org/10.3390/math904036</w:t>
        </w:r>
      </w:hyperlink>
    </w:p>
    <w:p w14:paraId="7488CE2C" w14:textId="16D7D08C" w:rsidR="00D21223" w:rsidRDefault="00D21223" w:rsidP="00D21223">
      <w:pPr>
        <w:spacing w:after="55" w:line="259" w:lineRule="auto"/>
        <w:ind w:left="720" w:hanging="720"/>
        <w:jc w:val="both"/>
        <w:rPr>
          <w:sz w:val="18"/>
        </w:rPr>
      </w:pPr>
      <w:r w:rsidRPr="00451DC0">
        <w:rPr>
          <w:rFonts w:ascii="Times New Roman" w:hAnsi="Times New Roman" w:cs="Times New Roman"/>
          <w:sz w:val="24"/>
          <w:szCs w:val="24"/>
          <w:lang w:val="en-GB"/>
        </w:rPr>
        <w:t>[37]</w:t>
      </w:r>
      <w:r w:rsidRPr="00451DC0">
        <w:rPr>
          <w:rFonts w:ascii="Times New Roman" w:hAnsi="Times New Roman" w:cs="Times New Roman"/>
          <w:sz w:val="24"/>
          <w:szCs w:val="24"/>
          <w:lang w:val="en-GB"/>
        </w:rPr>
        <w:tab/>
        <w:t xml:space="preserve">Murthy, D. V. N. S. R., Sobhana Babu, P. R., Srinivasulu, C. (2023). Impact of Buoyancy on axisymmetric Powell-Eyring fluid with Joule Heating in the presence of Chemical reaction. JP Journal of Heat and Mass Transfer, Volume 34, Pages 65-91. </w:t>
      </w:r>
      <w:hyperlink r:id="rId29" w:history="1">
        <w:r w:rsidR="00D50A4C" w:rsidRPr="005B2931">
          <w:rPr>
            <w:rStyle w:val="Hyperlink"/>
            <w:rFonts w:ascii="Times New Roman" w:hAnsi="Times New Roman" w:cs="Times New Roman"/>
            <w:sz w:val="24"/>
            <w:szCs w:val="24"/>
          </w:rPr>
          <w:t>http://dx.doi.org/10.17654/0973576323033</w:t>
        </w:r>
      </w:hyperlink>
      <w:r>
        <w:rPr>
          <w:sz w:val="18"/>
        </w:rPr>
        <w:t xml:space="preserve"> </w:t>
      </w:r>
    </w:p>
    <w:p w14:paraId="42BC65EB" w14:textId="5C6256BF" w:rsidR="00D50A4C" w:rsidRDefault="00D50A4C" w:rsidP="00D21223">
      <w:pPr>
        <w:spacing w:after="55" w:line="259" w:lineRule="auto"/>
        <w:ind w:left="720" w:hanging="720"/>
        <w:jc w:val="both"/>
        <w:rPr>
          <w:rFonts w:ascii="Times New Roman" w:eastAsia="Times New Roman" w:hAnsi="Times New Roman" w:cs="Times New Roman"/>
          <w:color w:val="0000FF"/>
          <w:kern w:val="0"/>
          <w:sz w:val="24"/>
          <w:szCs w:val="24"/>
          <w14:ligatures w14:val="none"/>
        </w:rPr>
      </w:pPr>
      <w:r w:rsidRPr="003215E9">
        <w:rPr>
          <w:rFonts w:ascii="CIDFont+F1" w:eastAsia="Times New Roman" w:hAnsi="CIDFont+F1"/>
          <w:kern w:val="0"/>
          <w:sz w:val="24"/>
          <w:szCs w:val="24"/>
          <w14:ligatures w14:val="none"/>
        </w:rPr>
        <w:t>[</w:t>
      </w:r>
      <w:r w:rsidRPr="003215E9">
        <w:rPr>
          <w:rFonts w:ascii="CIDFont+F1" w:hAnsi="CIDFont+F1"/>
          <w:kern w:val="0"/>
          <w:sz w:val="24"/>
          <w:szCs w:val="24"/>
          <w14:ligatures w14:val="none"/>
        </w:rPr>
        <w:t>38</w:t>
      </w:r>
      <w:r w:rsidRPr="003215E9">
        <w:rPr>
          <w:rFonts w:ascii="CIDFont+F1" w:eastAsia="Times New Roman" w:hAnsi="CIDFont+F1"/>
          <w:kern w:val="0"/>
          <w:sz w:val="24"/>
          <w:szCs w:val="24"/>
          <w14:ligatures w14:val="none"/>
        </w:rPr>
        <w:t>]</w:t>
      </w:r>
      <w:r w:rsidRPr="003215E9">
        <w:rPr>
          <w:rFonts w:ascii="CIDFont+F1" w:hAnsi="CIDFont+F1"/>
          <w:kern w:val="0"/>
          <w:sz w:val="24"/>
          <w:szCs w:val="24"/>
          <w14:ligatures w14:val="none"/>
        </w:rPr>
        <w:tab/>
      </w:r>
      <w:r w:rsidRPr="003215E9">
        <w:rPr>
          <w:rFonts w:ascii="Times New Roman" w:eastAsia="Times New Roman" w:hAnsi="Times New Roman" w:cs="Times New Roman"/>
          <w:kern w:val="0"/>
          <w:sz w:val="24"/>
          <w:szCs w:val="24"/>
          <w14:ligatures w14:val="none"/>
        </w:rPr>
        <w:t xml:space="preserve">Hayat, </w:t>
      </w:r>
      <w:r w:rsidRPr="003215E9">
        <w:rPr>
          <w:rFonts w:ascii="Times New Roman" w:hAnsi="Times New Roman" w:cs="Times New Roman"/>
          <w:kern w:val="0"/>
          <w:sz w:val="24"/>
          <w:szCs w:val="24"/>
          <w14:ligatures w14:val="none"/>
        </w:rPr>
        <w:t xml:space="preserve">T., </w:t>
      </w:r>
      <w:r w:rsidRPr="003215E9">
        <w:rPr>
          <w:rFonts w:ascii="Times New Roman" w:eastAsia="Times New Roman" w:hAnsi="Times New Roman" w:cs="Times New Roman"/>
          <w:kern w:val="0"/>
          <w:sz w:val="24"/>
          <w:szCs w:val="24"/>
          <w14:ligatures w14:val="none"/>
        </w:rPr>
        <w:t>Makhdoom,</w:t>
      </w:r>
      <w:r w:rsidRPr="003215E9">
        <w:rPr>
          <w:kern w:val="0"/>
          <w:sz w:val="24"/>
          <w:szCs w:val="24"/>
          <w14:ligatures w14:val="none"/>
        </w:rPr>
        <w:t xml:space="preserve"> </w:t>
      </w:r>
      <w:r w:rsidRPr="003215E9">
        <w:rPr>
          <w:rFonts w:ascii="Times New Roman" w:hAnsi="Times New Roman" w:cs="Times New Roman"/>
          <w:kern w:val="0"/>
          <w:sz w:val="24"/>
          <w:szCs w:val="24"/>
          <w14:ligatures w14:val="none"/>
        </w:rPr>
        <w:t>S.,</w:t>
      </w:r>
      <w:r w:rsidRPr="003215E9">
        <w:rPr>
          <w:rFonts w:ascii="Times New Roman" w:eastAsia="Times New Roman" w:hAnsi="Times New Roman" w:cs="Times New Roman"/>
          <w:kern w:val="0"/>
          <w:sz w:val="24"/>
          <w:szCs w:val="24"/>
          <w14:ligatures w14:val="none"/>
        </w:rPr>
        <w:t xml:space="preserve"> Awais,</w:t>
      </w:r>
      <w:r w:rsidRPr="003215E9">
        <w:rPr>
          <w:rFonts w:ascii="Times New Roman" w:hAnsi="Times New Roman" w:cs="Times New Roman"/>
          <w:kern w:val="0"/>
          <w:sz w:val="24"/>
          <w:szCs w:val="24"/>
          <w14:ligatures w14:val="none"/>
        </w:rPr>
        <w:t xml:space="preserve"> M.,</w:t>
      </w:r>
      <w:r w:rsidRPr="003215E9">
        <w:rPr>
          <w:rFonts w:ascii="Times New Roman" w:eastAsia="Times New Roman" w:hAnsi="Times New Roman" w:cs="Times New Roman"/>
          <w:kern w:val="0"/>
          <w:sz w:val="24"/>
          <w:szCs w:val="24"/>
          <w14:ligatures w14:val="none"/>
        </w:rPr>
        <w:t xml:space="preserve"> Saleem</w:t>
      </w:r>
      <w:r w:rsidRPr="003215E9">
        <w:rPr>
          <w:rFonts w:ascii="Times New Roman" w:hAnsi="Times New Roman" w:cs="Times New Roman"/>
          <w:kern w:val="0"/>
          <w:sz w:val="24"/>
          <w:szCs w:val="24"/>
          <w14:ligatures w14:val="none"/>
        </w:rPr>
        <w:t>, S.,</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Rashidi,</w:t>
      </w:r>
      <w:r w:rsidRPr="003215E9">
        <w:rPr>
          <w:kern w:val="0"/>
          <w:sz w:val="24"/>
          <w:szCs w:val="24"/>
          <w14:ligatures w14:val="none"/>
        </w:rPr>
        <w:t xml:space="preserve"> </w:t>
      </w:r>
      <w:r w:rsidRPr="003215E9">
        <w:rPr>
          <w:rFonts w:ascii="Times New Roman" w:hAnsi="Times New Roman" w:cs="Times New Roman"/>
          <w:kern w:val="0"/>
          <w:sz w:val="24"/>
          <w:szCs w:val="24"/>
          <w14:ligatures w14:val="none"/>
        </w:rPr>
        <w:t xml:space="preserve">M. M. (2016). </w:t>
      </w:r>
      <w:r w:rsidRPr="003215E9">
        <w:rPr>
          <w:rFonts w:ascii="Times New Roman" w:eastAsia="Times New Roman" w:hAnsi="Times New Roman" w:cs="Times New Roman"/>
          <w:kern w:val="0"/>
          <w:sz w:val="24"/>
          <w:szCs w:val="24"/>
          <w14:ligatures w14:val="none"/>
        </w:rPr>
        <w:t xml:space="preserve"> Axisymmetric</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Powell-Eyring fluid flow with convective boundary condition: optimal analysis,</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Appl. Math. Mech. Engl. Ed. 37(7) (2016), 919-928.</w:t>
      </w:r>
      <w:r w:rsidRPr="003215E9">
        <w:rPr>
          <w:rFonts w:ascii="Times New Roman" w:eastAsia="Times New Roman" w:hAnsi="Times New Roman" w:cs="Times New Roman"/>
          <w:color w:val="0000FF"/>
          <w:kern w:val="0"/>
          <w:sz w:val="24"/>
          <w:szCs w:val="24"/>
          <w14:ligatures w14:val="none"/>
        </w:rPr>
        <w:t>https://doi.org/10.1007/s10483-016-2093-9</w:t>
      </w:r>
    </w:p>
    <w:p w14:paraId="331F3548" w14:textId="77777777" w:rsidR="0041069D" w:rsidRPr="0041069D" w:rsidRDefault="0041069D" w:rsidP="0041069D">
      <w:pPr>
        <w:spacing w:after="0" w:line="240" w:lineRule="auto"/>
        <w:ind w:left="720" w:hanging="660"/>
        <w:jc w:val="both"/>
        <w:rPr>
          <w:rFonts w:ascii="Times New Roman" w:eastAsia="Times New Roman" w:hAnsi="Times New Roman" w:cs="Times New Roman"/>
          <w:color w:val="000000"/>
          <w:kern w:val="0"/>
          <w:sz w:val="24"/>
          <w:szCs w:val="24"/>
          <w14:ligatures w14:val="none"/>
        </w:rPr>
      </w:pPr>
      <w:r w:rsidRPr="0041069D">
        <w:rPr>
          <w:rFonts w:ascii="Times New Roman" w:eastAsia="Times New Roman" w:hAnsi="Times New Roman" w:cs="Times New Roman"/>
          <w:color w:val="000000"/>
          <w:kern w:val="0"/>
          <w:sz w:val="24"/>
          <w:szCs w:val="24"/>
          <w14:ligatures w14:val="none"/>
        </w:rPr>
        <w:t xml:space="preserve">[39] </w:t>
      </w:r>
      <w:r w:rsidRPr="0041069D">
        <w:rPr>
          <w:rFonts w:ascii="Times New Roman" w:eastAsia="Times New Roman" w:hAnsi="Times New Roman" w:cs="Times New Roman"/>
          <w:color w:val="000000"/>
          <w:kern w:val="0"/>
          <w:sz w:val="24"/>
          <w:szCs w:val="24"/>
          <w14:ligatures w14:val="none"/>
        </w:rPr>
        <w:tab/>
        <w:t xml:space="preserve">Wang, C. Y. (2007). Natural convection on a vertically radially stretching sheet, Journal of Mathematical Analysis 332, 877-883. </w:t>
      </w:r>
      <w:r w:rsidRPr="0041069D">
        <w:rPr>
          <w:rFonts w:ascii="Times New Roman" w:eastAsia="Times New Roman" w:hAnsi="Times New Roman" w:cs="Times New Roman"/>
          <w:color w:val="0000FF"/>
          <w:kern w:val="0"/>
          <w:sz w:val="24"/>
          <w:szCs w:val="24"/>
          <w14:ligatures w14:val="none"/>
        </w:rPr>
        <w:t>https://doi.org/10.1016/j.jmaa.2006.11.006</w:t>
      </w:r>
    </w:p>
    <w:p w14:paraId="77DD7B72" w14:textId="77777777" w:rsidR="00601912" w:rsidRPr="00601912" w:rsidRDefault="00601912" w:rsidP="0066381D">
      <w:pPr>
        <w:pBdr>
          <w:bottom w:val="single" w:sz="6" w:space="1" w:color="auto"/>
        </w:pBdr>
        <w:spacing w:after="0" w:line="240" w:lineRule="auto"/>
        <w:rPr>
          <w:rFonts w:ascii="Arial" w:eastAsia="Times New Roman" w:hAnsi="Arial" w:cs="Arial"/>
          <w:vanish/>
          <w:kern w:val="0"/>
          <w:sz w:val="16"/>
          <w:szCs w:val="16"/>
          <w14:ligatures w14:val="none"/>
        </w:rPr>
      </w:pPr>
      <w:r w:rsidRPr="00601912">
        <w:rPr>
          <w:rFonts w:ascii="Arial" w:eastAsia="Times New Roman" w:hAnsi="Arial" w:cs="Arial"/>
          <w:vanish/>
          <w:kern w:val="0"/>
          <w:sz w:val="16"/>
          <w:szCs w:val="16"/>
          <w14:ligatures w14:val="none"/>
        </w:rPr>
        <w:t>Top of Form</w:t>
      </w:r>
    </w:p>
    <w:p w14:paraId="06D5BEED" w14:textId="77777777" w:rsidR="00601912" w:rsidRPr="00601912" w:rsidRDefault="00601912" w:rsidP="00601912">
      <w:pPr>
        <w:pBdr>
          <w:top w:val="single" w:sz="6" w:space="1" w:color="auto"/>
        </w:pBdr>
        <w:spacing w:after="0" w:line="240" w:lineRule="auto"/>
        <w:jc w:val="center"/>
        <w:rPr>
          <w:rFonts w:ascii="Arial" w:eastAsia="Times New Roman" w:hAnsi="Arial" w:cs="Arial"/>
          <w:vanish/>
          <w:kern w:val="0"/>
          <w:sz w:val="16"/>
          <w:szCs w:val="16"/>
          <w14:ligatures w14:val="none"/>
        </w:rPr>
      </w:pPr>
      <w:r w:rsidRPr="00601912">
        <w:rPr>
          <w:rFonts w:ascii="Arial" w:eastAsia="Times New Roman" w:hAnsi="Arial" w:cs="Arial"/>
          <w:vanish/>
          <w:kern w:val="0"/>
          <w:sz w:val="16"/>
          <w:szCs w:val="16"/>
          <w14:ligatures w14:val="none"/>
        </w:rPr>
        <w:t>Bottom of Form</w:t>
      </w:r>
    </w:p>
    <w:p w14:paraId="7AA4F739" w14:textId="77777777" w:rsidR="001C7F6D" w:rsidRDefault="001C7F6D"/>
    <w:p w14:paraId="3576CD74" w14:textId="77777777" w:rsidR="00042E00" w:rsidRPr="00255854" w:rsidRDefault="00042E00" w:rsidP="00042E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7" w:name="_Hlk222511919"/>
      <w:r w:rsidRPr="00255854">
        <w:rPr>
          <w:rFonts w:ascii="Times New Roman" w:eastAsia="Times New Roman" w:hAnsi="Times New Roman" w:cs="Times New Roman"/>
          <w:b/>
          <w:bCs/>
          <w:kern w:val="0"/>
          <w:sz w:val="36"/>
          <w:szCs w:val="36"/>
          <w14:ligatures w14:val="none"/>
        </w:rPr>
        <w:t>Nomenclature</w:t>
      </w:r>
    </w:p>
    <w:p w14:paraId="29B4B881" w14:textId="2F44C687" w:rsidR="00042E00" w:rsidRPr="00255854" w:rsidRDefault="00042E00" w:rsidP="00042E00">
      <w:pPr>
        <w:spacing w:before="100" w:beforeAutospacing="1" w:after="100" w:afterAutospacing="1" w:line="240" w:lineRule="auto"/>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u</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Velocity component in the radial direction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w</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Velocity component in the axial direction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w:lastRenderedPageBreak/>
          <m:t>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Radial coordinate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z</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Axial coordinate normal to the surface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Time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Fluid temperature</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s</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Surface temperature</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m:rPr>
                <m:sty m:val="p"/>
              </m:rPr>
              <w:rPr>
                <w:rFonts w:ascii="Cambria Math" w:eastAsia="Times New Roman" w:hAnsi="Cambria Math" w:cs="Times New Roman"/>
                <w:kern w:val="0"/>
                <w:sz w:val="24"/>
                <w:szCs w:val="24"/>
                <w14:ligatures w14:val="none"/>
              </w:rPr>
              <m:t>∞</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Ambient temperature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Nanoparticle concentration</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w</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Surface nanoparticle concentration</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m:rPr>
                <m:sty m:val="p"/>
              </m:rPr>
              <w:rPr>
                <w:rFonts w:ascii="Cambria Math" w:eastAsia="Times New Roman" w:hAnsi="Cambria Math" w:cs="Times New Roman"/>
                <w:kern w:val="0"/>
                <w:sz w:val="24"/>
                <w:szCs w:val="24"/>
                <w14:ligatures w14:val="none"/>
              </w:rPr>
              <m:t>∞</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Ambient nanoparticle concentration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k</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Thermal conductivity</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k</m:t>
            </m:r>
          </m:e>
          <m:sub>
            <m:r>
              <w:rPr>
                <w:rFonts w:ascii="Cambria Math" w:eastAsia="Times New Roman" w:hAnsi="Cambria Math" w:cs="Times New Roman"/>
                <w:kern w:val="0"/>
                <w:sz w:val="24"/>
                <w:szCs w:val="24"/>
                <w14:ligatures w14:val="none"/>
              </w:rPr>
              <m:t>0</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Permeability of porous medium</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k</m:t>
            </m:r>
          </m:e>
          <m:sub>
            <m:r>
              <w:rPr>
                <w:rFonts w:ascii="Cambria Math" w:eastAsia="Times New Roman" w:hAnsi="Cambria Math" w:cs="Times New Roman"/>
                <w:kern w:val="0"/>
                <w:sz w:val="24"/>
                <w:szCs w:val="24"/>
                <w14:ligatures w14:val="none"/>
              </w:rPr>
              <m:t>r</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Chemical reaction rate constant</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B(t)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Time-dependent magnetic field strength</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a</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Activation energy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K</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Boltzmann constant</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m</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Temperature exponent in Arrhenius reaction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f</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Dimensionless stream function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Da</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Darcy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M</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Magnetic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Pr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Prandtl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Sc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Schmidt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Nb</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Brownian motion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Nt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Thermophoresis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Ec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Eckert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Bi</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Biot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Thermal radiation parameter</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m:t>γ</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Chemical reaction parameter</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Solutal slip parameter</w:t>
      </w:r>
    </w:p>
    <w:p w14:paraId="1516ECC8" w14:textId="471FDD62" w:rsidR="00042E00" w:rsidRPr="00255854" w:rsidRDefault="00042E00" w:rsidP="00042E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5854">
        <w:rPr>
          <w:rFonts w:ascii="Times New Roman" w:eastAsia="Times New Roman" w:hAnsi="Times New Roman" w:cs="Times New Roman"/>
          <w:b/>
          <w:bCs/>
          <w:kern w:val="0"/>
          <w:sz w:val="24"/>
          <w:szCs w:val="24"/>
          <w14:ligatures w14:val="none"/>
        </w:rPr>
        <w:t>Greek Symbols</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ρ</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Fluid density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ν</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Kinematic viscosity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β</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Material fluid parameter (Powell–Eyring fluid)</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σ</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Electrical conductivity</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m</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Thermal diffusivity</w:t>
      </w:r>
      <w:r w:rsidRPr="00255854">
        <w:rPr>
          <w:rFonts w:ascii="Times New Roman" w:eastAsia="Times New Roman" w:hAnsi="Times New Roman" w:cs="Times New Roman"/>
          <w:kern w:val="0"/>
          <w:sz w:val="24"/>
          <w:szCs w:val="24"/>
          <w14:ligatures w14:val="none"/>
        </w:rPr>
        <w:br/>
      </w:r>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σ</m:t>
            </m:r>
          </m:e>
          <m:sup>
            <m:r>
              <w:rPr>
                <w:rFonts w:ascii="Cambria Math" w:eastAsia="Times New Roman" w:hAnsi="Cambria Math" w:cs="Times New Roman"/>
                <w:kern w:val="0"/>
                <w:sz w:val="24"/>
                <w:szCs w:val="24"/>
                <w14:ligatures w14:val="none"/>
              </w:rPr>
              <m:t>*</m:t>
            </m:r>
          </m:sup>
        </m:sSup>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Stefan–Boltzmann constant</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τ</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Ratio of nanoparticle heat capacity to base fluid heat capacity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θ</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Dimensionless temperature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ϕ</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Dimensionless nanoparticle concentration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λ</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Powell–Eyring fluid parameter</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m:t>Γ</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Non-Newtonian fluid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δ</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Temperature difference parameter in activation energy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η</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Similarity variable</w:t>
      </w:r>
    </w:p>
    <w:p w14:paraId="1197E58E" w14:textId="77777777" w:rsidR="001E62D6" w:rsidRDefault="00042E00" w:rsidP="001E62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5854">
        <w:rPr>
          <w:rFonts w:ascii="Times New Roman" w:eastAsia="Times New Roman" w:hAnsi="Times New Roman" w:cs="Times New Roman"/>
          <w:b/>
          <w:bCs/>
          <w:kern w:val="0"/>
          <w:sz w:val="24"/>
          <w:szCs w:val="24"/>
          <w14:ligatures w14:val="none"/>
        </w:rPr>
        <w:t>Subscripts</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w</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Wall condition</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w:lastRenderedPageBreak/>
          <m: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Free stream condition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f</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Base fluid</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p</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Nanoparticle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s</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Surface</w:t>
      </w:r>
    </w:p>
    <w:p w14:paraId="50B556B7" w14:textId="77777777" w:rsidR="001E62D6" w:rsidRDefault="001E62D6" w:rsidP="001E62D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DB4DBB9" w14:textId="77777777" w:rsidR="00E21983" w:rsidRPr="00E21983" w:rsidRDefault="00E21983" w:rsidP="00E21983">
      <w:pPr>
        <w:pBdr>
          <w:bottom w:val="single" w:sz="6" w:space="1" w:color="auto"/>
        </w:pBdr>
        <w:spacing w:after="0" w:line="240" w:lineRule="auto"/>
        <w:jc w:val="center"/>
        <w:rPr>
          <w:rFonts w:ascii="Arial" w:eastAsia="Times New Roman" w:hAnsi="Arial" w:cs="Arial"/>
          <w:vanish/>
          <w:kern w:val="0"/>
          <w:sz w:val="16"/>
          <w:szCs w:val="16"/>
          <w14:ligatures w14:val="none"/>
        </w:rPr>
      </w:pPr>
      <w:r w:rsidRPr="00E21983">
        <w:rPr>
          <w:rFonts w:ascii="Arial" w:eastAsia="Times New Roman" w:hAnsi="Arial" w:cs="Arial"/>
          <w:vanish/>
          <w:kern w:val="0"/>
          <w:sz w:val="16"/>
          <w:szCs w:val="16"/>
          <w14:ligatures w14:val="none"/>
        </w:rPr>
        <w:t>Top of Form</w:t>
      </w:r>
    </w:p>
    <w:p w14:paraId="6E5E0EDD" w14:textId="77777777" w:rsidR="00E21983" w:rsidRPr="00E21983" w:rsidRDefault="00E21983" w:rsidP="00E21983">
      <w:pPr>
        <w:pBdr>
          <w:top w:val="single" w:sz="6" w:space="1" w:color="auto"/>
        </w:pBdr>
        <w:spacing w:after="0" w:line="240" w:lineRule="auto"/>
        <w:jc w:val="center"/>
        <w:rPr>
          <w:rFonts w:ascii="Arial" w:eastAsia="Times New Roman" w:hAnsi="Arial" w:cs="Arial"/>
          <w:vanish/>
          <w:kern w:val="0"/>
          <w:sz w:val="16"/>
          <w:szCs w:val="16"/>
          <w14:ligatures w14:val="none"/>
        </w:rPr>
      </w:pPr>
      <w:r w:rsidRPr="00E21983">
        <w:rPr>
          <w:rFonts w:ascii="Arial" w:eastAsia="Times New Roman" w:hAnsi="Arial" w:cs="Arial"/>
          <w:vanish/>
          <w:kern w:val="0"/>
          <w:sz w:val="16"/>
          <w:szCs w:val="16"/>
          <w14:ligatures w14:val="none"/>
        </w:rPr>
        <w:t>Bottom of Form</w:t>
      </w:r>
      <w:bookmarkEnd w:id="7"/>
    </w:p>
    <w:sectPr w:rsidR="00E21983" w:rsidRPr="00E2198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E0E9" w14:textId="77777777" w:rsidR="001865AE" w:rsidRDefault="001865AE" w:rsidP="00B65DD5">
      <w:pPr>
        <w:spacing w:after="0" w:line="240" w:lineRule="auto"/>
      </w:pPr>
      <w:r>
        <w:separator/>
      </w:r>
    </w:p>
  </w:endnote>
  <w:endnote w:type="continuationSeparator" w:id="0">
    <w:p w14:paraId="56DFE3A5" w14:textId="77777777" w:rsidR="001865AE" w:rsidRDefault="001865AE" w:rsidP="00B6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77DD" w14:textId="77777777" w:rsidR="00B65DD5" w:rsidRDefault="00B65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4A86" w14:textId="77777777" w:rsidR="00B65DD5" w:rsidRDefault="00B65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0DAE" w14:textId="77777777" w:rsidR="00B65DD5" w:rsidRDefault="00B6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0963" w14:textId="77777777" w:rsidR="001865AE" w:rsidRDefault="001865AE" w:rsidP="00B65DD5">
      <w:pPr>
        <w:spacing w:after="0" w:line="240" w:lineRule="auto"/>
      </w:pPr>
      <w:r>
        <w:separator/>
      </w:r>
    </w:p>
  </w:footnote>
  <w:footnote w:type="continuationSeparator" w:id="0">
    <w:p w14:paraId="68AC9F0E" w14:textId="77777777" w:rsidR="001865AE" w:rsidRDefault="001865AE" w:rsidP="00B6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D945" w14:textId="6D603F71" w:rsidR="00B65DD5" w:rsidRDefault="00B65DD5">
    <w:pPr>
      <w:pStyle w:val="Header"/>
    </w:pPr>
    <w:r>
      <w:rPr>
        <w:noProof/>
      </w:rPr>
      <w:pict w14:anchorId="29EC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E662" w14:textId="286BC92B" w:rsidR="00B65DD5" w:rsidRDefault="00B65DD5">
    <w:pPr>
      <w:pStyle w:val="Header"/>
    </w:pPr>
    <w:r>
      <w:rPr>
        <w:noProof/>
      </w:rPr>
      <w:pict w14:anchorId="62386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956C" w14:textId="7B4F082A" w:rsidR="00B65DD5" w:rsidRDefault="00B65DD5">
    <w:pPr>
      <w:pStyle w:val="Header"/>
    </w:pPr>
    <w:r>
      <w:rPr>
        <w:noProof/>
      </w:rPr>
      <w:pict w14:anchorId="4B64F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532"/>
    <w:multiLevelType w:val="multilevel"/>
    <w:tmpl w:val="F5600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7739F"/>
    <w:multiLevelType w:val="multilevel"/>
    <w:tmpl w:val="FC0E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6400D"/>
    <w:multiLevelType w:val="multilevel"/>
    <w:tmpl w:val="02F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00858"/>
    <w:multiLevelType w:val="multilevel"/>
    <w:tmpl w:val="ABAA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D7AB2"/>
    <w:multiLevelType w:val="hybridMultilevel"/>
    <w:tmpl w:val="9D0A0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0CA6FC0"/>
    <w:multiLevelType w:val="multilevel"/>
    <w:tmpl w:val="F53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24B5C"/>
    <w:multiLevelType w:val="multilevel"/>
    <w:tmpl w:val="953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0C87"/>
    <w:rsid w:val="00002727"/>
    <w:rsid w:val="000040E2"/>
    <w:rsid w:val="0000423A"/>
    <w:rsid w:val="00006B2B"/>
    <w:rsid w:val="00007750"/>
    <w:rsid w:val="00012804"/>
    <w:rsid w:val="00013060"/>
    <w:rsid w:val="000136BF"/>
    <w:rsid w:val="00016043"/>
    <w:rsid w:val="000215DE"/>
    <w:rsid w:val="00021833"/>
    <w:rsid w:val="00023623"/>
    <w:rsid w:val="0003142B"/>
    <w:rsid w:val="0003411D"/>
    <w:rsid w:val="000378E5"/>
    <w:rsid w:val="00040B39"/>
    <w:rsid w:val="000410F7"/>
    <w:rsid w:val="00042E00"/>
    <w:rsid w:val="000435FD"/>
    <w:rsid w:val="00043B04"/>
    <w:rsid w:val="000453A8"/>
    <w:rsid w:val="000500F5"/>
    <w:rsid w:val="000530B0"/>
    <w:rsid w:val="000544C9"/>
    <w:rsid w:val="00054502"/>
    <w:rsid w:val="000546AE"/>
    <w:rsid w:val="00054930"/>
    <w:rsid w:val="00054F7C"/>
    <w:rsid w:val="000566B9"/>
    <w:rsid w:val="00057274"/>
    <w:rsid w:val="000576B1"/>
    <w:rsid w:val="000637D8"/>
    <w:rsid w:val="00063FF9"/>
    <w:rsid w:val="00065018"/>
    <w:rsid w:val="0006723D"/>
    <w:rsid w:val="000702CE"/>
    <w:rsid w:val="00070A25"/>
    <w:rsid w:val="00071E68"/>
    <w:rsid w:val="00071EDC"/>
    <w:rsid w:val="000747E9"/>
    <w:rsid w:val="000753DB"/>
    <w:rsid w:val="00080629"/>
    <w:rsid w:val="0008132F"/>
    <w:rsid w:val="000837A3"/>
    <w:rsid w:val="000847F6"/>
    <w:rsid w:val="00085896"/>
    <w:rsid w:val="00086766"/>
    <w:rsid w:val="000876B4"/>
    <w:rsid w:val="000910E2"/>
    <w:rsid w:val="00092763"/>
    <w:rsid w:val="00093155"/>
    <w:rsid w:val="00093BE8"/>
    <w:rsid w:val="00093E28"/>
    <w:rsid w:val="00095682"/>
    <w:rsid w:val="000959B8"/>
    <w:rsid w:val="00095BC9"/>
    <w:rsid w:val="00096CB0"/>
    <w:rsid w:val="000A0E26"/>
    <w:rsid w:val="000A1374"/>
    <w:rsid w:val="000A321E"/>
    <w:rsid w:val="000A4B7F"/>
    <w:rsid w:val="000A5A6E"/>
    <w:rsid w:val="000A6B3D"/>
    <w:rsid w:val="000A6F6E"/>
    <w:rsid w:val="000B0064"/>
    <w:rsid w:val="000B0133"/>
    <w:rsid w:val="000B2956"/>
    <w:rsid w:val="000B499E"/>
    <w:rsid w:val="000B4E25"/>
    <w:rsid w:val="000B5608"/>
    <w:rsid w:val="000B5D43"/>
    <w:rsid w:val="000B640A"/>
    <w:rsid w:val="000B6BFA"/>
    <w:rsid w:val="000B7856"/>
    <w:rsid w:val="000C2801"/>
    <w:rsid w:val="000C6866"/>
    <w:rsid w:val="000C72E8"/>
    <w:rsid w:val="000D1034"/>
    <w:rsid w:val="000D1B28"/>
    <w:rsid w:val="000D213C"/>
    <w:rsid w:val="000D2D15"/>
    <w:rsid w:val="000D36AF"/>
    <w:rsid w:val="000D454B"/>
    <w:rsid w:val="000D67E5"/>
    <w:rsid w:val="000D680C"/>
    <w:rsid w:val="000D726B"/>
    <w:rsid w:val="000D764A"/>
    <w:rsid w:val="000D79E3"/>
    <w:rsid w:val="000D7CF1"/>
    <w:rsid w:val="000E0A26"/>
    <w:rsid w:val="000E1617"/>
    <w:rsid w:val="000E16E9"/>
    <w:rsid w:val="000E22F0"/>
    <w:rsid w:val="000E55FA"/>
    <w:rsid w:val="000E6E5B"/>
    <w:rsid w:val="000F0ABB"/>
    <w:rsid w:val="000F0D4F"/>
    <w:rsid w:val="000F1030"/>
    <w:rsid w:val="000F10A6"/>
    <w:rsid w:val="000F18D6"/>
    <w:rsid w:val="000F4882"/>
    <w:rsid w:val="000F4BC8"/>
    <w:rsid w:val="000F4DBE"/>
    <w:rsid w:val="000F56D8"/>
    <w:rsid w:val="000F6C08"/>
    <w:rsid w:val="000F7273"/>
    <w:rsid w:val="000F76C9"/>
    <w:rsid w:val="000F7970"/>
    <w:rsid w:val="001012FE"/>
    <w:rsid w:val="00101EE3"/>
    <w:rsid w:val="00102BA8"/>
    <w:rsid w:val="00107780"/>
    <w:rsid w:val="001077B4"/>
    <w:rsid w:val="00107BA4"/>
    <w:rsid w:val="00111253"/>
    <w:rsid w:val="00114218"/>
    <w:rsid w:val="00117B63"/>
    <w:rsid w:val="00117FEF"/>
    <w:rsid w:val="00121555"/>
    <w:rsid w:val="00123ED8"/>
    <w:rsid w:val="00125AE0"/>
    <w:rsid w:val="00125FB2"/>
    <w:rsid w:val="00126C59"/>
    <w:rsid w:val="00127E3F"/>
    <w:rsid w:val="00131A5A"/>
    <w:rsid w:val="00133DD0"/>
    <w:rsid w:val="0013476A"/>
    <w:rsid w:val="00137CD9"/>
    <w:rsid w:val="00137DA0"/>
    <w:rsid w:val="00142B1B"/>
    <w:rsid w:val="0014469A"/>
    <w:rsid w:val="00145519"/>
    <w:rsid w:val="0014551E"/>
    <w:rsid w:val="00145717"/>
    <w:rsid w:val="001526AC"/>
    <w:rsid w:val="00155C92"/>
    <w:rsid w:val="001564CC"/>
    <w:rsid w:val="00157D94"/>
    <w:rsid w:val="00162D80"/>
    <w:rsid w:val="00162DBD"/>
    <w:rsid w:val="0016327B"/>
    <w:rsid w:val="00163E18"/>
    <w:rsid w:val="0016487A"/>
    <w:rsid w:val="00164F0A"/>
    <w:rsid w:val="00166399"/>
    <w:rsid w:val="00170EBE"/>
    <w:rsid w:val="001717D3"/>
    <w:rsid w:val="001717E1"/>
    <w:rsid w:val="00172761"/>
    <w:rsid w:val="00172D1D"/>
    <w:rsid w:val="00172EE5"/>
    <w:rsid w:val="00172F5E"/>
    <w:rsid w:val="00173AE1"/>
    <w:rsid w:val="00177441"/>
    <w:rsid w:val="0017771A"/>
    <w:rsid w:val="00177804"/>
    <w:rsid w:val="00177BC2"/>
    <w:rsid w:val="00180269"/>
    <w:rsid w:val="001818E6"/>
    <w:rsid w:val="00185AC8"/>
    <w:rsid w:val="00185CEB"/>
    <w:rsid w:val="001865AE"/>
    <w:rsid w:val="00187E41"/>
    <w:rsid w:val="00191B9A"/>
    <w:rsid w:val="00194288"/>
    <w:rsid w:val="00196057"/>
    <w:rsid w:val="001972D3"/>
    <w:rsid w:val="001A0B98"/>
    <w:rsid w:val="001A11D5"/>
    <w:rsid w:val="001A5CAE"/>
    <w:rsid w:val="001A7F92"/>
    <w:rsid w:val="001B0231"/>
    <w:rsid w:val="001B12A4"/>
    <w:rsid w:val="001B2AE1"/>
    <w:rsid w:val="001B31A9"/>
    <w:rsid w:val="001B4228"/>
    <w:rsid w:val="001B4638"/>
    <w:rsid w:val="001B580F"/>
    <w:rsid w:val="001B5A7B"/>
    <w:rsid w:val="001B5C1D"/>
    <w:rsid w:val="001C129B"/>
    <w:rsid w:val="001C209F"/>
    <w:rsid w:val="001C5687"/>
    <w:rsid w:val="001C7F6D"/>
    <w:rsid w:val="001D00D0"/>
    <w:rsid w:val="001D13C4"/>
    <w:rsid w:val="001D28DC"/>
    <w:rsid w:val="001D2E45"/>
    <w:rsid w:val="001D5589"/>
    <w:rsid w:val="001D5AC7"/>
    <w:rsid w:val="001D665F"/>
    <w:rsid w:val="001D6B5B"/>
    <w:rsid w:val="001D6E20"/>
    <w:rsid w:val="001E1947"/>
    <w:rsid w:val="001E299B"/>
    <w:rsid w:val="001E42AC"/>
    <w:rsid w:val="001E53EC"/>
    <w:rsid w:val="001E62D6"/>
    <w:rsid w:val="001E763C"/>
    <w:rsid w:val="001E76B0"/>
    <w:rsid w:val="001E7F30"/>
    <w:rsid w:val="001F1CBB"/>
    <w:rsid w:val="001F1F40"/>
    <w:rsid w:val="001F4131"/>
    <w:rsid w:val="001F468D"/>
    <w:rsid w:val="001F5E05"/>
    <w:rsid w:val="001F6B54"/>
    <w:rsid w:val="001F7472"/>
    <w:rsid w:val="00200860"/>
    <w:rsid w:val="00201EA3"/>
    <w:rsid w:val="002024F4"/>
    <w:rsid w:val="00203BFE"/>
    <w:rsid w:val="00204BE1"/>
    <w:rsid w:val="00205D62"/>
    <w:rsid w:val="00205F6B"/>
    <w:rsid w:val="002061C1"/>
    <w:rsid w:val="002063E0"/>
    <w:rsid w:val="00207191"/>
    <w:rsid w:val="002123EC"/>
    <w:rsid w:val="00212E9A"/>
    <w:rsid w:val="002138A1"/>
    <w:rsid w:val="00214660"/>
    <w:rsid w:val="002149EE"/>
    <w:rsid w:val="00215926"/>
    <w:rsid w:val="00216937"/>
    <w:rsid w:val="00216E60"/>
    <w:rsid w:val="00217AC8"/>
    <w:rsid w:val="00217C36"/>
    <w:rsid w:val="00222D7D"/>
    <w:rsid w:val="002251DF"/>
    <w:rsid w:val="00227B75"/>
    <w:rsid w:val="00233A9F"/>
    <w:rsid w:val="002352D0"/>
    <w:rsid w:val="00235C2F"/>
    <w:rsid w:val="002401A8"/>
    <w:rsid w:val="00240EE6"/>
    <w:rsid w:val="00242316"/>
    <w:rsid w:val="002438CC"/>
    <w:rsid w:val="00243C8C"/>
    <w:rsid w:val="00243D28"/>
    <w:rsid w:val="0024785F"/>
    <w:rsid w:val="00250031"/>
    <w:rsid w:val="00250FD9"/>
    <w:rsid w:val="00255F9B"/>
    <w:rsid w:val="00256D42"/>
    <w:rsid w:val="00260AD5"/>
    <w:rsid w:val="002622C5"/>
    <w:rsid w:val="002648A3"/>
    <w:rsid w:val="00265CEE"/>
    <w:rsid w:val="00270DA2"/>
    <w:rsid w:val="00270EEC"/>
    <w:rsid w:val="00271000"/>
    <w:rsid w:val="00271358"/>
    <w:rsid w:val="00276E13"/>
    <w:rsid w:val="002779E7"/>
    <w:rsid w:val="002810BD"/>
    <w:rsid w:val="002820E1"/>
    <w:rsid w:val="00282387"/>
    <w:rsid w:val="00282597"/>
    <w:rsid w:val="002829E7"/>
    <w:rsid w:val="00286F53"/>
    <w:rsid w:val="0028789D"/>
    <w:rsid w:val="00287A3D"/>
    <w:rsid w:val="00290420"/>
    <w:rsid w:val="00291D3F"/>
    <w:rsid w:val="002A049D"/>
    <w:rsid w:val="002A0C33"/>
    <w:rsid w:val="002A2F7B"/>
    <w:rsid w:val="002A3150"/>
    <w:rsid w:val="002A3D3F"/>
    <w:rsid w:val="002A6931"/>
    <w:rsid w:val="002B1E7E"/>
    <w:rsid w:val="002B2259"/>
    <w:rsid w:val="002B3E06"/>
    <w:rsid w:val="002B52D5"/>
    <w:rsid w:val="002B7119"/>
    <w:rsid w:val="002B7526"/>
    <w:rsid w:val="002C43C1"/>
    <w:rsid w:val="002C4AB7"/>
    <w:rsid w:val="002C6283"/>
    <w:rsid w:val="002D27BA"/>
    <w:rsid w:val="002D2EA9"/>
    <w:rsid w:val="002D38D5"/>
    <w:rsid w:val="002D4278"/>
    <w:rsid w:val="002D5FAD"/>
    <w:rsid w:val="002D7F7B"/>
    <w:rsid w:val="002E0177"/>
    <w:rsid w:val="002E0EED"/>
    <w:rsid w:val="002E2E05"/>
    <w:rsid w:val="002E2FB6"/>
    <w:rsid w:val="002E3843"/>
    <w:rsid w:val="002E7C74"/>
    <w:rsid w:val="002F0525"/>
    <w:rsid w:val="002F0DF5"/>
    <w:rsid w:val="002F26A7"/>
    <w:rsid w:val="002F35E4"/>
    <w:rsid w:val="002F36EA"/>
    <w:rsid w:val="002F3F37"/>
    <w:rsid w:val="002F789A"/>
    <w:rsid w:val="002F7C19"/>
    <w:rsid w:val="00300EA0"/>
    <w:rsid w:val="00303300"/>
    <w:rsid w:val="00304132"/>
    <w:rsid w:val="0030444C"/>
    <w:rsid w:val="00307236"/>
    <w:rsid w:val="003110D3"/>
    <w:rsid w:val="00311942"/>
    <w:rsid w:val="00311D25"/>
    <w:rsid w:val="00312DBE"/>
    <w:rsid w:val="00313285"/>
    <w:rsid w:val="0031402E"/>
    <w:rsid w:val="00315AA1"/>
    <w:rsid w:val="00316B8A"/>
    <w:rsid w:val="003209AF"/>
    <w:rsid w:val="00320D25"/>
    <w:rsid w:val="003218F7"/>
    <w:rsid w:val="00322358"/>
    <w:rsid w:val="0032238C"/>
    <w:rsid w:val="00322444"/>
    <w:rsid w:val="00322C93"/>
    <w:rsid w:val="00331BCF"/>
    <w:rsid w:val="00334525"/>
    <w:rsid w:val="003345F3"/>
    <w:rsid w:val="00340D23"/>
    <w:rsid w:val="0034115F"/>
    <w:rsid w:val="0034119B"/>
    <w:rsid w:val="003474E7"/>
    <w:rsid w:val="00347916"/>
    <w:rsid w:val="00347949"/>
    <w:rsid w:val="00347EEB"/>
    <w:rsid w:val="00350BF6"/>
    <w:rsid w:val="0035303F"/>
    <w:rsid w:val="00353413"/>
    <w:rsid w:val="003537C3"/>
    <w:rsid w:val="00356550"/>
    <w:rsid w:val="00357200"/>
    <w:rsid w:val="00360BCD"/>
    <w:rsid w:val="00362F4E"/>
    <w:rsid w:val="003634BF"/>
    <w:rsid w:val="00363AAF"/>
    <w:rsid w:val="003659AB"/>
    <w:rsid w:val="00370585"/>
    <w:rsid w:val="00370C3F"/>
    <w:rsid w:val="003714EB"/>
    <w:rsid w:val="00372660"/>
    <w:rsid w:val="00372C34"/>
    <w:rsid w:val="00374188"/>
    <w:rsid w:val="003751D4"/>
    <w:rsid w:val="00377E3F"/>
    <w:rsid w:val="00382E92"/>
    <w:rsid w:val="0038461B"/>
    <w:rsid w:val="00386232"/>
    <w:rsid w:val="003920C3"/>
    <w:rsid w:val="003932AF"/>
    <w:rsid w:val="00394099"/>
    <w:rsid w:val="00394AB7"/>
    <w:rsid w:val="0039528B"/>
    <w:rsid w:val="003A1799"/>
    <w:rsid w:val="003A1C79"/>
    <w:rsid w:val="003A6611"/>
    <w:rsid w:val="003A67DA"/>
    <w:rsid w:val="003A6863"/>
    <w:rsid w:val="003B318D"/>
    <w:rsid w:val="003B3948"/>
    <w:rsid w:val="003B521C"/>
    <w:rsid w:val="003B5A47"/>
    <w:rsid w:val="003B5F80"/>
    <w:rsid w:val="003B6CA9"/>
    <w:rsid w:val="003B786B"/>
    <w:rsid w:val="003C1214"/>
    <w:rsid w:val="003C29F5"/>
    <w:rsid w:val="003C3AE3"/>
    <w:rsid w:val="003C3D9B"/>
    <w:rsid w:val="003C5B2B"/>
    <w:rsid w:val="003C67CB"/>
    <w:rsid w:val="003D361B"/>
    <w:rsid w:val="003D4912"/>
    <w:rsid w:val="003D5BCB"/>
    <w:rsid w:val="003D5C9B"/>
    <w:rsid w:val="003D626D"/>
    <w:rsid w:val="003D69D6"/>
    <w:rsid w:val="003D6DD3"/>
    <w:rsid w:val="003D766F"/>
    <w:rsid w:val="003D7B39"/>
    <w:rsid w:val="003E0F07"/>
    <w:rsid w:val="003E3CFA"/>
    <w:rsid w:val="003E4595"/>
    <w:rsid w:val="003E693F"/>
    <w:rsid w:val="003E73DA"/>
    <w:rsid w:val="003F2288"/>
    <w:rsid w:val="003F3CF1"/>
    <w:rsid w:val="003F46C4"/>
    <w:rsid w:val="003F616A"/>
    <w:rsid w:val="003F6E97"/>
    <w:rsid w:val="003F720D"/>
    <w:rsid w:val="00400463"/>
    <w:rsid w:val="00401F58"/>
    <w:rsid w:val="004027C0"/>
    <w:rsid w:val="00403AAD"/>
    <w:rsid w:val="00404217"/>
    <w:rsid w:val="0040576D"/>
    <w:rsid w:val="004066F9"/>
    <w:rsid w:val="0041069D"/>
    <w:rsid w:val="004109F2"/>
    <w:rsid w:val="004115C7"/>
    <w:rsid w:val="004128EE"/>
    <w:rsid w:val="00412E54"/>
    <w:rsid w:val="0041429E"/>
    <w:rsid w:val="004169DA"/>
    <w:rsid w:val="004201D0"/>
    <w:rsid w:val="00420686"/>
    <w:rsid w:val="00420C36"/>
    <w:rsid w:val="00421285"/>
    <w:rsid w:val="00422096"/>
    <w:rsid w:val="00422F33"/>
    <w:rsid w:val="00423BAE"/>
    <w:rsid w:val="00424096"/>
    <w:rsid w:val="004260EC"/>
    <w:rsid w:val="00427B93"/>
    <w:rsid w:val="00427BDC"/>
    <w:rsid w:val="00441E3F"/>
    <w:rsid w:val="00441F5D"/>
    <w:rsid w:val="0044452B"/>
    <w:rsid w:val="004459BC"/>
    <w:rsid w:val="00447064"/>
    <w:rsid w:val="004509FA"/>
    <w:rsid w:val="00451393"/>
    <w:rsid w:val="00456843"/>
    <w:rsid w:val="004623CA"/>
    <w:rsid w:val="00462779"/>
    <w:rsid w:val="00462DB8"/>
    <w:rsid w:val="004673F7"/>
    <w:rsid w:val="00467430"/>
    <w:rsid w:val="004704CE"/>
    <w:rsid w:val="00470870"/>
    <w:rsid w:val="00472EE5"/>
    <w:rsid w:val="00472F3F"/>
    <w:rsid w:val="004756A1"/>
    <w:rsid w:val="004759B1"/>
    <w:rsid w:val="004827AE"/>
    <w:rsid w:val="0048507D"/>
    <w:rsid w:val="004875F7"/>
    <w:rsid w:val="004877B2"/>
    <w:rsid w:val="00490F35"/>
    <w:rsid w:val="0049144A"/>
    <w:rsid w:val="00491ABC"/>
    <w:rsid w:val="00492A57"/>
    <w:rsid w:val="00492A7A"/>
    <w:rsid w:val="00492F1F"/>
    <w:rsid w:val="00494594"/>
    <w:rsid w:val="004957D5"/>
    <w:rsid w:val="00495947"/>
    <w:rsid w:val="004A0B83"/>
    <w:rsid w:val="004A0F42"/>
    <w:rsid w:val="004A15E1"/>
    <w:rsid w:val="004A21FA"/>
    <w:rsid w:val="004A3419"/>
    <w:rsid w:val="004A7BC0"/>
    <w:rsid w:val="004A7E20"/>
    <w:rsid w:val="004B1724"/>
    <w:rsid w:val="004B60E0"/>
    <w:rsid w:val="004B6D07"/>
    <w:rsid w:val="004B73AD"/>
    <w:rsid w:val="004B7784"/>
    <w:rsid w:val="004C1CE9"/>
    <w:rsid w:val="004C2518"/>
    <w:rsid w:val="004C4C2D"/>
    <w:rsid w:val="004C57E8"/>
    <w:rsid w:val="004C69A5"/>
    <w:rsid w:val="004C6AF2"/>
    <w:rsid w:val="004C7F4A"/>
    <w:rsid w:val="004D0D7F"/>
    <w:rsid w:val="004D60B1"/>
    <w:rsid w:val="004D739F"/>
    <w:rsid w:val="004D788E"/>
    <w:rsid w:val="004D7B2B"/>
    <w:rsid w:val="004D7D05"/>
    <w:rsid w:val="004E0135"/>
    <w:rsid w:val="004E14F1"/>
    <w:rsid w:val="004E3476"/>
    <w:rsid w:val="004E4B70"/>
    <w:rsid w:val="004E7B45"/>
    <w:rsid w:val="004F085B"/>
    <w:rsid w:val="004F1140"/>
    <w:rsid w:val="004F1A82"/>
    <w:rsid w:val="004F1C31"/>
    <w:rsid w:val="004F2381"/>
    <w:rsid w:val="004F2EB1"/>
    <w:rsid w:val="004F7432"/>
    <w:rsid w:val="00503CB8"/>
    <w:rsid w:val="00504136"/>
    <w:rsid w:val="00504CB9"/>
    <w:rsid w:val="0050571A"/>
    <w:rsid w:val="0050626B"/>
    <w:rsid w:val="00507AEB"/>
    <w:rsid w:val="00512FEF"/>
    <w:rsid w:val="005131A9"/>
    <w:rsid w:val="005145CB"/>
    <w:rsid w:val="0051501E"/>
    <w:rsid w:val="005213D4"/>
    <w:rsid w:val="00521E41"/>
    <w:rsid w:val="0052421F"/>
    <w:rsid w:val="00530FAD"/>
    <w:rsid w:val="0053484F"/>
    <w:rsid w:val="00536563"/>
    <w:rsid w:val="00537605"/>
    <w:rsid w:val="00537BAA"/>
    <w:rsid w:val="005407E9"/>
    <w:rsid w:val="005424F0"/>
    <w:rsid w:val="00542EE8"/>
    <w:rsid w:val="00544B90"/>
    <w:rsid w:val="00550DDD"/>
    <w:rsid w:val="00552057"/>
    <w:rsid w:val="005521C2"/>
    <w:rsid w:val="00553636"/>
    <w:rsid w:val="005540F7"/>
    <w:rsid w:val="005559FC"/>
    <w:rsid w:val="00557A79"/>
    <w:rsid w:val="0056070A"/>
    <w:rsid w:val="00562D37"/>
    <w:rsid w:val="0056353B"/>
    <w:rsid w:val="00563ABE"/>
    <w:rsid w:val="00566AC3"/>
    <w:rsid w:val="005732FE"/>
    <w:rsid w:val="00574673"/>
    <w:rsid w:val="00575804"/>
    <w:rsid w:val="00575B95"/>
    <w:rsid w:val="00577A3E"/>
    <w:rsid w:val="00585A06"/>
    <w:rsid w:val="00586512"/>
    <w:rsid w:val="00586B9A"/>
    <w:rsid w:val="00586D82"/>
    <w:rsid w:val="005902B4"/>
    <w:rsid w:val="00590B6A"/>
    <w:rsid w:val="00590D0F"/>
    <w:rsid w:val="0059283E"/>
    <w:rsid w:val="00592A1E"/>
    <w:rsid w:val="005934CF"/>
    <w:rsid w:val="00593520"/>
    <w:rsid w:val="00593BAD"/>
    <w:rsid w:val="0059408D"/>
    <w:rsid w:val="005941E4"/>
    <w:rsid w:val="00594F07"/>
    <w:rsid w:val="00595188"/>
    <w:rsid w:val="00597A53"/>
    <w:rsid w:val="005B1BE3"/>
    <w:rsid w:val="005B1DF2"/>
    <w:rsid w:val="005B6F14"/>
    <w:rsid w:val="005C0247"/>
    <w:rsid w:val="005C05C5"/>
    <w:rsid w:val="005C1213"/>
    <w:rsid w:val="005C1628"/>
    <w:rsid w:val="005C1AD9"/>
    <w:rsid w:val="005C1C6F"/>
    <w:rsid w:val="005C1ED2"/>
    <w:rsid w:val="005C302E"/>
    <w:rsid w:val="005C44D5"/>
    <w:rsid w:val="005C7E5B"/>
    <w:rsid w:val="005D1543"/>
    <w:rsid w:val="005D1B49"/>
    <w:rsid w:val="005D3A0A"/>
    <w:rsid w:val="005D501C"/>
    <w:rsid w:val="005D57C0"/>
    <w:rsid w:val="005D7770"/>
    <w:rsid w:val="005E2133"/>
    <w:rsid w:val="005E5A2B"/>
    <w:rsid w:val="005F0F66"/>
    <w:rsid w:val="005F3756"/>
    <w:rsid w:val="005F5AB2"/>
    <w:rsid w:val="005F5C38"/>
    <w:rsid w:val="005F60BA"/>
    <w:rsid w:val="005F6B57"/>
    <w:rsid w:val="005F6CF6"/>
    <w:rsid w:val="005F7484"/>
    <w:rsid w:val="0060043E"/>
    <w:rsid w:val="00601912"/>
    <w:rsid w:val="00602115"/>
    <w:rsid w:val="0060465F"/>
    <w:rsid w:val="00605C06"/>
    <w:rsid w:val="0060645E"/>
    <w:rsid w:val="00610706"/>
    <w:rsid w:val="00611FD6"/>
    <w:rsid w:val="00613088"/>
    <w:rsid w:val="006134ED"/>
    <w:rsid w:val="00616366"/>
    <w:rsid w:val="00626380"/>
    <w:rsid w:val="00627750"/>
    <w:rsid w:val="006305BB"/>
    <w:rsid w:val="00630DB0"/>
    <w:rsid w:val="006318EF"/>
    <w:rsid w:val="00634AC1"/>
    <w:rsid w:val="006375D0"/>
    <w:rsid w:val="006407C6"/>
    <w:rsid w:val="006412DB"/>
    <w:rsid w:val="00641604"/>
    <w:rsid w:val="00644AAC"/>
    <w:rsid w:val="0064570E"/>
    <w:rsid w:val="00646951"/>
    <w:rsid w:val="00650AE9"/>
    <w:rsid w:val="00651757"/>
    <w:rsid w:val="00651CA6"/>
    <w:rsid w:val="006539C9"/>
    <w:rsid w:val="006541FA"/>
    <w:rsid w:val="00654BBA"/>
    <w:rsid w:val="0066381D"/>
    <w:rsid w:val="006654D8"/>
    <w:rsid w:val="0067244D"/>
    <w:rsid w:val="006740FC"/>
    <w:rsid w:val="006768C7"/>
    <w:rsid w:val="00677669"/>
    <w:rsid w:val="00683E89"/>
    <w:rsid w:val="00685267"/>
    <w:rsid w:val="006855B6"/>
    <w:rsid w:val="006876D3"/>
    <w:rsid w:val="00691290"/>
    <w:rsid w:val="00693BE7"/>
    <w:rsid w:val="0069420E"/>
    <w:rsid w:val="006A01BC"/>
    <w:rsid w:val="006A09E9"/>
    <w:rsid w:val="006A1C80"/>
    <w:rsid w:val="006A1F53"/>
    <w:rsid w:val="006A3251"/>
    <w:rsid w:val="006A5DD7"/>
    <w:rsid w:val="006B0786"/>
    <w:rsid w:val="006B2C04"/>
    <w:rsid w:val="006B56CC"/>
    <w:rsid w:val="006B65A1"/>
    <w:rsid w:val="006B727D"/>
    <w:rsid w:val="006C08C7"/>
    <w:rsid w:val="006C113E"/>
    <w:rsid w:val="006C2DA8"/>
    <w:rsid w:val="006D1B6E"/>
    <w:rsid w:val="006D3689"/>
    <w:rsid w:val="006D4AA6"/>
    <w:rsid w:val="006D4D02"/>
    <w:rsid w:val="006E2C94"/>
    <w:rsid w:val="006E415A"/>
    <w:rsid w:val="006E41CF"/>
    <w:rsid w:val="006E52EF"/>
    <w:rsid w:val="006E5FBE"/>
    <w:rsid w:val="006E624B"/>
    <w:rsid w:val="006E6C56"/>
    <w:rsid w:val="006F0208"/>
    <w:rsid w:val="006F5087"/>
    <w:rsid w:val="006F62FA"/>
    <w:rsid w:val="0070060D"/>
    <w:rsid w:val="00702E4A"/>
    <w:rsid w:val="007045BE"/>
    <w:rsid w:val="00704BC5"/>
    <w:rsid w:val="00705AE9"/>
    <w:rsid w:val="00712EC6"/>
    <w:rsid w:val="0071307D"/>
    <w:rsid w:val="00716326"/>
    <w:rsid w:val="00716B82"/>
    <w:rsid w:val="00717582"/>
    <w:rsid w:val="00720507"/>
    <w:rsid w:val="00720ED3"/>
    <w:rsid w:val="00722556"/>
    <w:rsid w:val="0073221A"/>
    <w:rsid w:val="007342AA"/>
    <w:rsid w:val="0073471A"/>
    <w:rsid w:val="0073590A"/>
    <w:rsid w:val="007364E5"/>
    <w:rsid w:val="00737E28"/>
    <w:rsid w:val="00741E3B"/>
    <w:rsid w:val="00742759"/>
    <w:rsid w:val="00745159"/>
    <w:rsid w:val="00745C2A"/>
    <w:rsid w:val="00745CFA"/>
    <w:rsid w:val="00746A60"/>
    <w:rsid w:val="00747702"/>
    <w:rsid w:val="00747B00"/>
    <w:rsid w:val="007523B7"/>
    <w:rsid w:val="00754268"/>
    <w:rsid w:val="007544DB"/>
    <w:rsid w:val="00754701"/>
    <w:rsid w:val="007551F9"/>
    <w:rsid w:val="00756AE3"/>
    <w:rsid w:val="00756EC4"/>
    <w:rsid w:val="0076093E"/>
    <w:rsid w:val="00762D12"/>
    <w:rsid w:val="00764EC5"/>
    <w:rsid w:val="00765297"/>
    <w:rsid w:val="00765818"/>
    <w:rsid w:val="00771FDF"/>
    <w:rsid w:val="00772B23"/>
    <w:rsid w:val="00774D16"/>
    <w:rsid w:val="00776091"/>
    <w:rsid w:val="007811D4"/>
    <w:rsid w:val="00781872"/>
    <w:rsid w:val="00786214"/>
    <w:rsid w:val="00786665"/>
    <w:rsid w:val="00786708"/>
    <w:rsid w:val="00786AB0"/>
    <w:rsid w:val="00787B41"/>
    <w:rsid w:val="00791B32"/>
    <w:rsid w:val="00791B43"/>
    <w:rsid w:val="00793896"/>
    <w:rsid w:val="0079545C"/>
    <w:rsid w:val="007A3837"/>
    <w:rsid w:val="007A384A"/>
    <w:rsid w:val="007A4B9C"/>
    <w:rsid w:val="007A4F9D"/>
    <w:rsid w:val="007A5E4A"/>
    <w:rsid w:val="007A76E6"/>
    <w:rsid w:val="007B0CDA"/>
    <w:rsid w:val="007B0ED0"/>
    <w:rsid w:val="007B1EBD"/>
    <w:rsid w:val="007B216A"/>
    <w:rsid w:val="007B3778"/>
    <w:rsid w:val="007B432A"/>
    <w:rsid w:val="007B7627"/>
    <w:rsid w:val="007C09CD"/>
    <w:rsid w:val="007C1271"/>
    <w:rsid w:val="007C1A5B"/>
    <w:rsid w:val="007C2DB4"/>
    <w:rsid w:val="007C5938"/>
    <w:rsid w:val="007C794B"/>
    <w:rsid w:val="007D03AC"/>
    <w:rsid w:val="007D1C86"/>
    <w:rsid w:val="007D20FD"/>
    <w:rsid w:val="007D2724"/>
    <w:rsid w:val="007D3114"/>
    <w:rsid w:val="007D6D07"/>
    <w:rsid w:val="007D74F5"/>
    <w:rsid w:val="007D7E55"/>
    <w:rsid w:val="007E385F"/>
    <w:rsid w:val="007E3DA1"/>
    <w:rsid w:val="007E7F33"/>
    <w:rsid w:val="007F0D36"/>
    <w:rsid w:val="007F160E"/>
    <w:rsid w:val="007F3535"/>
    <w:rsid w:val="00800398"/>
    <w:rsid w:val="0080385F"/>
    <w:rsid w:val="00805997"/>
    <w:rsid w:val="00807587"/>
    <w:rsid w:val="008101FB"/>
    <w:rsid w:val="008119AC"/>
    <w:rsid w:val="00811E1A"/>
    <w:rsid w:val="00811F8E"/>
    <w:rsid w:val="0081275F"/>
    <w:rsid w:val="00812773"/>
    <w:rsid w:val="00812CA2"/>
    <w:rsid w:val="0081621B"/>
    <w:rsid w:val="00821108"/>
    <w:rsid w:val="0082144B"/>
    <w:rsid w:val="00824094"/>
    <w:rsid w:val="0082783A"/>
    <w:rsid w:val="00827A08"/>
    <w:rsid w:val="00830C1B"/>
    <w:rsid w:val="0083453F"/>
    <w:rsid w:val="00840893"/>
    <w:rsid w:val="00840B14"/>
    <w:rsid w:val="008412CA"/>
    <w:rsid w:val="00841AC3"/>
    <w:rsid w:val="00841FEB"/>
    <w:rsid w:val="00843C19"/>
    <w:rsid w:val="008440C1"/>
    <w:rsid w:val="008450EF"/>
    <w:rsid w:val="00845F00"/>
    <w:rsid w:val="00846059"/>
    <w:rsid w:val="0084691C"/>
    <w:rsid w:val="00846D5A"/>
    <w:rsid w:val="00846EBE"/>
    <w:rsid w:val="0084745F"/>
    <w:rsid w:val="00855BC4"/>
    <w:rsid w:val="00857959"/>
    <w:rsid w:val="008606F7"/>
    <w:rsid w:val="00861B88"/>
    <w:rsid w:val="0086204A"/>
    <w:rsid w:val="00864270"/>
    <w:rsid w:val="00864868"/>
    <w:rsid w:val="00865FA6"/>
    <w:rsid w:val="00866006"/>
    <w:rsid w:val="00866F67"/>
    <w:rsid w:val="008729EE"/>
    <w:rsid w:val="008733B7"/>
    <w:rsid w:val="00874AA1"/>
    <w:rsid w:val="008758FA"/>
    <w:rsid w:val="008765E9"/>
    <w:rsid w:val="00876B7E"/>
    <w:rsid w:val="00876F25"/>
    <w:rsid w:val="00880BEC"/>
    <w:rsid w:val="00881151"/>
    <w:rsid w:val="00882F9E"/>
    <w:rsid w:val="00883172"/>
    <w:rsid w:val="008841D1"/>
    <w:rsid w:val="00893018"/>
    <w:rsid w:val="008952C8"/>
    <w:rsid w:val="00896B71"/>
    <w:rsid w:val="00897540"/>
    <w:rsid w:val="008A1179"/>
    <w:rsid w:val="008A15E7"/>
    <w:rsid w:val="008A47E2"/>
    <w:rsid w:val="008A5471"/>
    <w:rsid w:val="008B31BF"/>
    <w:rsid w:val="008B34B1"/>
    <w:rsid w:val="008B4401"/>
    <w:rsid w:val="008B508C"/>
    <w:rsid w:val="008B5E48"/>
    <w:rsid w:val="008B6406"/>
    <w:rsid w:val="008B654F"/>
    <w:rsid w:val="008B79FF"/>
    <w:rsid w:val="008B7E29"/>
    <w:rsid w:val="008C02FD"/>
    <w:rsid w:val="008C0424"/>
    <w:rsid w:val="008C3452"/>
    <w:rsid w:val="008C6850"/>
    <w:rsid w:val="008C76D0"/>
    <w:rsid w:val="008D44E9"/>
    <w:rsid w:val="008D5CB3"/>
    <w:rsid w:val="008E176A"/>
    <w:rsid w:val="008E1EB7"/>
    <w:rsid w:val="008E5EC2"/>
    <w:rsid w:val="008E6CC5"/>
    <w:rsid w:val="008E76E8"/>
    <w:rsid w:val="008F0551"/>
    <w:rsid w:val="008F0D5E"/>
    <w:rsid w:val="008F5544"/>
    <w:rsid w:val="008F5717"/>
    <w:rsid w:val="008F5D02"/>
    <w:rsid w:val="008F5FFC"/>
    <w:rsid w:val="008F7603"/>
    <w:rsid w:val="008F77BF"/>
    <w:rsid w:val="008F7ECC"/>
    <w:rsid w:val="0090301B"/>
    <w:rsid w:val="009031E9"/>
    <w:rsid w:val="009039ED"/>
    <w:rsid w:val="00903C37"/>
    <w:rsid w:val="009070AD"/>
    <w:rsid w:val="00910AE9"/>
    <w:rsid w:val="00910C4F"/>
    <w:rsid w:val="00910F15"/>
    <w:rsid w:val="009128E2"/>
    <w:rsid w:val="00913F74"/>
    <w:rsid w:val="00914AB1"/>
    <w:rsid w:val="00915A37"/>
    <w:rsid w:val="00916769"/>
    <w:rsid w:val="0092034A"/>
    <w:rsid w:val="009232C5"/>
    <w:rsid w:val="0092375E"/>
    <w:rsid w:val="009269FF"/>
    <w:rsid w:val="00926CF1"/>
    <w:rsid w:val="0092727C"/>
    <w:rsid w:val="00927C3B"/>
    <w:rsid w:val="00930CC4"/>
    <w:rsid w:val="00930FC5"/>
    <w:rsid w:val="009318B5"/>
    <w:rsid w:val="009326EA"/>
    <w:rsid w:val="00932C08"/>
    <w:rsid w:val="00932C5E"/>
    <w:rsid w:val="00933AF6"/>
    <w:rsid w:val="00934FF9"/>
    <w:rsid w:val="00940D9A"/>
    <w:rsid w:val="00944671"/>
    <w:rsid w:val="00952417"/>
    <w:rsid w:val="009526CF"/>
    <w:rsid w:val="0095425C"/>
    <w:rsid w:val="00956149"/>
    <w:rsid w:val="00961061"/>
    <w:rsid w:val="0096106A"/>
    <w:rsid w:val="00963305"/>
    <w:rsid w:val="00963A26"/>
    <w:rsid w:val="00964C43"/>
    <w:rsid w:val="009658DB"/>
    <w:rsid w:val="00967253"/>
    <w:rsid w:val="00980F86"/>
    <w:rsid w:val="00983CC3"/>
    <w:rsid w:val="0098653D"/>
    <w:rsid w:val="00986CD4"/>
    <w:rsid w:val="00987146"/>
    <w:rsid w:val="00987836"/>
    <w:rsid w:val="00990FD8"/>
    <w:rsid w:val="0099267D"/>
    <w:rsid w:val="00996A40"/>
    <w:rsid w:val="00996C77"/>
    <w:rsid w:val="009A1213"/>
    <w:rsid w:val="009A1FE2"/>
    <w:rsid w:val="009A4322"/>
    <w:rsid w:val="009A4607"/>
    <w:rsid w:val="009A4D94"/>
    <w:rsid w:val="009B22C5"/>
    <w:rsid w:val="009B3BB5"/>
    <w:rsid w:val="009B6E23"/>
    <w:rsid w:val="009B7C3A"/>
    <w:rsid w:val="009B7DDB"/>
    <w:rsid w:val="009C0EFC"/>
    <w:rsid w:val="009C14F4"/>
    <w:rsid w:val="009C2118"/>
    <w:rsid w:val="009C33A1"/>
    <w:rsid w:val="009C343D"/>
    <w:rsid w:val="009C44AF"/>
    <w:rsid w:val="009C5ACD"/>
    <w:rsid w:val="009C7B40"/>
    <w:rsid w:val="009D2DC8"/>
    <w:rsid w:val="009D2FBF"/>
    <w:rsid w:val="009D32E3"/>
    <w:rsid w:val="009D507B"/>
    <w:rsid w:val="009E112D"/>
    <w:rsid w:val="009E1A31"/>
    <w:rsid w:val="009E1ACB"/>
    <w:rsid w:val="009E3DDC"/>
    <w:rsid w:val="009E4F47"/>
    <w:rsid w:val="009E5997"/>
    <w:rsid w:val="009E603F"/>
    <w:rsid w:val="009E666A"/>
    <w:rsid w:val="009E7AD6"/>
    <w:rsid w:val="009F047F"/>
    <w:rsid w:val="009F0F52"/>
    <w:rsid w:val="009F2FA0"/>
    <w:rsid w:val="009F3EB8"/>
    <w:rsid w:val="009F5F74"/>
    <w:rsid w:val="009F6874"/>
    <w:rsid w:val="00A00F7C"/>
    <w:rsid w:val="00A01C9C"/>
    <w:rsid w:val="00A01FAE"/>
    <w:rsid w:val="00A02425"/>
    <w:rsid w:val="00A036C9"/>
    <w:rsid w:val="00A042FC"/>
    <w:rsid w:val="00A10778"/>
    <w:rsid w:val="00A1270B"/>
    <w:rsid w:val="00A135C2"/>
    <w:rsid w:val="00A1447C"/>
    <w:rsid w:val="00A14567"/>
    <w:rsid w:val="00A178DD"/>
    <w:rsid w:val="00A179D8"/>
    <w:rsid w:val="00A219B2"/>
    <w:rsid w:val="00A2292D"/>
    <w:rsid w:val="00A235FF"/>
    <w:rsid w:val="00A237B4"/>
    <w:rsid w:val="00A25AD3"/>
    <w:rsid w:val="00A27CB5"/>
    <w:rsid w:val="00A30750"/>
    <w:rsid w:val="00A322CE"/>
    <w:rsid w:val="00A32A5A"/>
    <w:rsid w:val="00A32EC8"/>
    <w:rsid w:val="00A33E4A"/>
    <w:rsid w:val="00A355B1"/>
    <w:rsid w:val="00A37025"/>
    <w:rsid w:val="00A403EE"/>
    <w:rsid w:val="00A418D2"/>
    <w:rsid w:val="00A41DD8"/>
    <w:rsid w:val="00A41F04"/>
    <w:rsid w:val="00A434B4"/>
    <w:rsid w:val="00A44A84"/>
    <w:rsid w:val="00A46897"/>
    <w:rsid w:val="00A46BE0"/>
    <w:rsid w:val="00A471E0"/>
    <w:rsid w:val="00A472B3"/>
    <w:rsid w:val="00A55FC0"/>
    <w:rsid w:val="00A56AFC"/>
    <w:rsid w:val="00A57C6A"/>
    <w:rsid w:val="00A57CA3"/>
    <w:rsid w:val="00A6281D"/>
    <w:rsid w:val="00A6383A"/>
    <w:rsid w:val="00A651AE"/>
    <w:rsid w:val="00A651DC"/>
    <w:rsid w:val="00A65E21"/>
    <w:rsid w:val="00A66147"/>
    <w:rsid w:val="00A6794B"/>
    <w:rsid w:val="00A72B10"/>
    <w:rsid w:val="00A73CBA"/>
    <w:rsid w:val="00A7566B"/>
    <w:rsid w:val="00A75790"/>
    <w:rsid w:val="00A773C5"/>
    <w:rsid w:val="00A77463"/>
    <w:rsid w:val="00A80F6D"/>
    <w:rsid w:val="00A81B22"/>
    <w:rsid w:val="00A81D76"/>
    <w:rsid w:val="00A8232F"/>
    <w:rsid w:val="00A830F4"/>
    <w:rsid w:val="00A83354"/>
    <w:rsid w:val="00A84A68"/>
    <w:rsid w:val="00A855F3"/>
    <w:rsid w:val="00A86156"/>
    <w:rsid w:val="00A87D7A"/>
    <w:rsid w:val="00A91077"/>
    <w:rsid w:val="00A91788"/>
    <w:rsid w:val="00A92C35"/>
    <w:rsid w:val="00A955B9"/>
    <w:rsid w:val="00A97804"/>
    <w:rsid w:val="00AA1B9E"/>
    <w:rsid w:val="00AA37F1"/>
    <w:rsid w:val="00AA38ED"/>
    <w:rsid w:val="00AA42C7"/>
    <w:rsid w:val="00AA543A"/>
    <w:rsid w:val="00AA66A8"/>
    <w:rsid w:val="00AA68BB"/>
    <w:rsid w:val="00AA6C45"/>
    <w:rsid w:val="00AB217B"/>
    <w:rsid w:val="00AB2A06"/>
    <w:rsid w:val="00AB3945"/>
    <w:rsid w:val="00AB670C"/>
    <w:rsid w:val="00AB68D9"/>
    <w:rsid w:val="00AC03DF"/>
    <w:rsid w:val="00AC2871"/>
    <w:rsid w:val="00AC446E"/>
    <w:rsid w:val="00AC72D4"/>
    <w:rsid w:val="00AD02EF"/>
    <w:rsid w:val="00AD105E"/>
    <w:rsid w:val="00AD18C4"/>
    <w:rsid w:val="00AD20F7"/>
    <w:rsid w:val="00AD2BEC"/>
    <w:rsid w:val="00AD67C8"/>
    <w:rsid w:val="00AE06AF"/>
    <w:rsid w:val="00AE1427"/>
    <w:rsid w:val="00AE2B0B"/>
    <w:rsid w:val="00AE3050"/>
    <w:rsid w:val="00AE3634"/>
    <w:rsid w:val="00AE3BE5"/>
    <w:rsid w:val="00AE530E"/>
    <w:rsid w:val="00AE7513"/>
    <w:rsid w:val="00AF14D4"/>
    <w:rsid w:val="00AF1D40"/>
    <w:rsid w:val="00AF4BE9"/>
    <w:rsid w:val="00AF5BAE"/>
    <w:rsid w:val="00AF7EDF"/>
    <w:rsid w:val="00B04022"/>
    <w:rsid w:val="00B064A9"/>
    <w:rsid w:val="00B1063E"/>
    <w:rsid w:val="00B10D82"/>
    <w:rsid w:val="00B1155A"/>
    <w:rsid w:val="00B12F05"/>
    <w:rsid w:val="00B13157"/>
    <w:rsid w:val="00B14AAF"/>
    <w:rsid w:val="00B16D0C"/>
    <w:rsid w:val="00B1791A"/>
    <w:rsid w:val="00B22107"/>
    <w:rsid w:val="00B23780"/>
    <w:rsid w:val="00B241EE"/>
    <w:rsid w:val="00B268BA"/>
    <w:rsid w:val="00B26B3A"/>
    <w:rsid w:val="00B275C6"/>
    <w:rsid w:val="00B3045C"/>
    <w:rsid w:val="00B34933"/>
    <w:rsid w:val="00B41110"/>
    <w:rsid w:val="00B434EE"/>
    <w:rsid w:val="00B46561"/>
    <w:rsid w:val="00B47767"/>
    <w:rsid w:val="00B52147"/>
    <w:rsid w:val="00B52CB6"/>
    <w:rsid w:val="00B56E15"/>
    <w:rsid w:val="00B57C39"/>
    <w:rsid w:val="00B639FB"/>
    <w:rsid w:val="00B65DD5"/>
    <w:rsid w:val="00B67B40"/>
    <w:rsid w:val="00B67F7B"/>
    <w:rsid w:val="00B700B1"/>
    <w:rsid w:val="00B76F24"/>
    <w:rsid w:val="00B80491"/>
    <w:rsid w:val="00B80D53"/>
    <w:rsid w:val="00B81AE3"/>
    <w:rsid w:val="00B908F1"/>
    <w:rsid w:val="00B91239"/>
    <w:rsid w:val="00B9370D"/>
    <w:rsid w:val="00B9453D"/>
    <w:rsid w:val="00B96168"/>
    <w:rsid w:val="00BA086F"/>
    <w:rsid w:val="00BA1739"/>
    <w:rsid w:val="00BA20A8"/>
    <w:rsid w:val="00BA21D1"/>
    <w:rsid w:val="00BA2B4C"/>
    <w:rsid w:val="00BA3651"/>
    <w:rsid w:val="00BA5CB0"/>
    <w:rsid w:val="00BA61B4"/>
    <w:rsid w:val="00BA6F08"/>
    <w:rsid w:val="00BA6FCF"/>
    <w:rsid w:val="00BB329A"/>
    <w:rsid w:val="00BC0D15"/>
    <w:rsid w:val="00BC2D0A"/>
    <w:rsid w:val="00BC3601"/>
    <w:rsid w:val="00BC6873"/>
    <w:rsid w:val="00BC7FB5"/>
    <w:rsid w:val="00BD05C8"/>
    <w:rsid w:val="00BD0CB5"/>
    <w:rsid w:val="00BD113A"/>
    <w:rsid w:val="00BD2082"/>
    <w:rsid w:val="00BD263C"/>
    <w:rsid w:val="00BD2C41"/>
    <w:rsid w:val="00BE1392"/>
    <w:rsid w:val="00BE16BD"/>
    <w:rsid w:val="00BE2859"/>
    <w:rsid w:val="00BE3B7A"/>
    <w:rsid w:val="00BE4690"/>
    <w:rsid w:val="00BE5329"/>
    <w:rsid w:val="00BF01A2"/>
    <w:rsid w:val="00BF2BA3"/>
    <w:rsid w:val="00BF2ED1"/>
    <w:rsid w:val="00BF36D9"/>
    <w:rsid w:val="00BF4B32"/>
    <w:rsid w:val="00BF706D"/>
    <w:rsid w:val="00BF76B5"/>
    <w:rsid w:val="00C00B9D"/>
    <w:rsid w:val="00C0248D"/>
    <w:rsid w:val="00C045C5"/>
    <w:rsid w:val="00C064F8"/>
    <w:rsid w:val="00C10091"/>
    <w:rsid w:val="00C10626"/>
    <w:rsid w:val="00C10E7F"/>
    <w:rsid w:val="00C1236A"/>
    <w:rsid w:val="00C135B4"/>
    <w:rsid w:val="00C13C79"/>
    <w:rsid w:val="00C1569D"/>
    <w:rsid w:val="00C15FE2"/>
    <w:rsid w:val="00C16889"/>
    <w:rsid w:val="00C17211"/>
    <w:rsid w:val="00C17CBE"/>
    <w:rsid w:val="00C203D5"/>
    <w:rsid w:val="00C21381"/>
    <w:rsid w:val="00C21976"/>
    <w:rsid w:val="00C22A69"/>
    <w:rsid w:val="00C25171"/>
    <w:rsid w:val="00C25F50"/>
    <w:rsid w:val="00C270AD"/>
    <w:rsid w:val="00C32CC2"/>
    <w:rsid w:val="00C33E30"/>
    <w:rsid w:val="00C36457"/>
    <w:rsid w:val="00C405A1"/>
    <w:rsid w:val="00C423A1"/>
    <w:rsid w:val="00C426A8"/>
    <w:rsid w:val="00C43F8C"/>
    <w:rsid w:val="00C453CE"/>
    <w:rsid w:val="00C45FF4"/>
    <w:rsid w:val="00C462A5"/>
    <w:rsid w:val="00C50E09"/>
    <w:rsid w:val="00C530EC"/>
    <w:rsid w:val="00C55395"/>
    <w:rsid w:val="00C5567E"/>
    <w:rsid w:val="00C559A8"/>
    <w:rsid w:val="00C6319B"/>
    <w:rsid w:val="00C636BE"/>
    <w:rsid w:val="00C65747"/>
    <w:rsid w:val="00C665F8"/>
    <w:rsid w:val="00C66804"/>
    <w:rsid w:val="00C676B9"/>
    <w:rsid w:val="00C67B7B"/>
    <w:rsid w:val="00C704B7"/>
    <w:rsid w:val="00C7112D"/>
    <w:rsid w:val="00C71F2F"/>
    <w:rsid w:val="00C73BD6"/>
    <w:rsid w:val="00C77AA9"/>
    <w:rsid w:val="00C80DB6"/>
    <w:rsid w:val="00C81B8B"/>
    <w:rsid w:val="00C822A8"/>
    <w:rsid w:val="00C82B73"/>
    <w:rsid w:val="00C83857"/>
    <w:rsid w:val="00C83B77"/>
    <w:rsid w:val="00C83D11"/>
    <w:rsid w:val="00C85140"/>
    <w:rsid w:val="00C85D49"/>
    <w:rsid w:val="00C91F95"/>
    <w:rsid w:val="00C9513C"/>
    <w:rsid w:val="00C9560B"/>
    <w:rsid w:val="00C968CC"/>
    <w:rsid w:val="00C96C04"/>
    <w:rsid w:val="00C97756"/>
    <w:rsid w:val="00C9790E"/>
    <w:rsid w:val="00C97EB1"/>
    <w:rsid w:val="00CA0152"/>
    <w:rsid w:val="00CA0C87"/>
    <w:rsid w:val="00CA1C4A"/>
    <w:rsid w:val="00CA3601"/>
    <w:rsid w:val="00CA37B7"/>
    <w:rsid w:val="00CA4BCB"/>
    <w:rsid w:val="00CA5208"/>
    <w:rsid w:val="00CA5F9B"/>
    <w:rsid w:val="00CA76D1"/>
    <w:rsid w:val="00CB0640"/>
    <w:rsid w:val="00CB0C6D"/>
    <w:rsid w:val="00CB0FFD"/>
    <w:rsid w:val="00CB163D"/>
    <w:rsid w:val="00CB1F9B"/>
    <w:rsid w:val="00CB2EDD"/>
    <w:rsid w:val="00CB4C6B"/>
    <w:rsid w:val="00CB6807"/>
    <w:rsid w:val="00CB7402"/>
    <w:rsid w:val="00CB7475"/>
    <w:rsid w:val="00CC3B04"/>
    <w:rsid w:val="00CC5D59"/>
    <w:rsid w:val="00CD1420"/>
    <w:rsid w:val="00CD33CF"/>
    <w:rsid w:val="00CD4EAE"/>
    <w:rsid w:val="00CD7D08"/>
    <w:rsid w:val="00CD7DF8"/>
    <w:rsid w:val="00CE04DF"/>
    <w:rsid w:val="00CE0F02"/>
    <w:rsid w:val="00CE22AD"/>
    <w:rsid w:val="00CE45D5"/>
    <w:rsid w:val="00CE498A"/>
    <w:rsid w:val="00CE4D77"/>
    <w:rsid w:val="00CE592C"/>
    <w:rsid w:val="00CE71A2"/>
    <w:rsid w:val="00CE7AA5"/>
    <w:rsid w:val="00CF0C52"/>
    <w:rsid w:val="00CF2C04"/>
    <w:rsid w:val="00CF37AE"/>
    <w:rsid w:val="00CF41E6"/>
    <w:rsid w:val="00CF497A"/>
    <w:rsid w:val="00CF4C06"/>
    <w:rsid w:val="00CF4E0F"/>
    <w:rsid w:val="00CF5624"/>
    <w:rsid w:val="00D01EE0"/>
    <w:rsid w:val="00D021D1"/>
    <w:rsid w:val="00D0237C"/>
    <w:rsid w:val="00D02D5B"/>
    <w:rsid w:val="00D03CB3"/>
    <w:rsid w:val="00D03D06"/>
    <w:rsid w:val="00D05744"/>
    <w:rsid w:val="00D12323"/>
    <w:rsid w:val="00D12644"/>
    <w:rsid w:val="00D129DE"/>
    <w:rsid w:val="00D14080"/>
    <w:rsid w:val="00D150D1"/>
    <w:rsid w:val="00D153EB"/>
    <w:rsid w:val="00D15820"/>
    <w:rsid w:val="00D16E15"/>
    <w:rsid w:val="00D1718B"/>
    <w:rsid w:val="00D175F4"/>
    <w:rsid w:val="00D17F17"/>
    <w:rsid w:val="00D200D2"/>
    <w:rsid w:val="00D21223"/>
    <w:rsid w:val="00D2320A"/>
    <w:rsid w:val="00D24A9C"/>
    <w:rsid w:val="00D24D3B"/>
    <w:rsid w:val="00D27016"/>
    <w:rsid w:val="00D30548"/>
    <w:rsid w:val="00D30A9B"/>
    <w:rsid w:val="00D3125A"/>
    <w:rsid w:val="00D3157E"/>
    <w:rsid w:val="00D32CF0"/>
    <w:rsid w:val="00D35E18"/>
    <w:rsid w:val="00D37A4D"/>
    <w:rsid w:val="00D412A2"/>
    <w:rsid w:val="00D4403A"/>
    <w:rsid w:val="00D46562"/>
    <w:rsid w:val="00D47C4B"/>
    <w:rsid w:val="00D50A4C"/>
    <w:rsid w:val="00D528E3"/>
    <w:rsid w:val="00D534C4"/>
    <w:rsid w:val="00D5606B"/>
    <w:rsid w:val="00D6258C"/>
    <w:rsid w:val="00D64464"/>
    <w:rsid w:val="00D645E4"/>
    <w:rsid w:val="00D6545A"/>
    <w:rsid w:val="00D6606D"/>
    <w:rsid w:val="00D677A7"/>
    <w:rsid w:val="00D709B9"/>
    <w:rsid w:val="00D7197A"/>
    <w:rsid w:val="00D734EA"/>
    <w:rsid w:val="00D74153"/>
    <w:rsid w:val="00D74702"/>
    <w:rsid w:val="00D766F2"/>
    <w:rsid w:val="00D76FBA"/>
    <w:rsid w:val="00D80466"/>
    <w:rsid w:val="00D80C51"/>
    <w:rsid w:val="00D82A62"/>
    <w:rsid w:val="00D82A7A"/>
    <w:rsid w:val="00D85052"/>
    <w:rsid w:val="00D87F4F"/>
    <w:rsid w:val="00D9579D"/>
    <w:rsid w:val="00D966BD"/>
    <w:rsid w:val="00D96C6A"/>
    <w:rsid w:val="00DA2354"/>
    <w:rsid w:val="00DA31B0"/>
    <w:rsid w:val="00DA6460"/>
    <w:rsid w:val="00DB096D"/>
    <w:rsid w:val="00DB4389"/>
    <w:rsid w:val="00DB4D84"/>
    <w:rsid w:val="00DB4D98"/>
    <w:rsid w:val="00DC0766"/>
    <w:rsid w:val="00DC3548"/>
    <w:rsid w:val="00DC4E56"/>
    <w:rsid w:val="00DC606B"/>
    <w:rsid w:val="00DC712E"/>
    <w:rsid w:val="00DD1F35"/>
    <w:rsid w:val="00DD3667"/>
    <w:rsid w:val="00DD3784"/>
    <w:rsid w:val="00DD45DE"/>
    <w:rsid w:val="00DD5545"/>
    <w:rsid w:val="00DD5F93"/>
    <w:rsid w:val="00DD6011"/>
    <w:rsid w:val="00DD6093"/>
    <w:rsid w:val="00DD71E8"/>
    <w:rsid w:val="00DD750C"/>
    <w:rsid w:val="00DE216D"/>
    <w:rsid w:val="00DE61D0"/>
    <w:rsid w:val="00DE78B4"/>
    <w:rsid w:val="00DF2655"/>
    <w:rsid w:val="00DF2EFC"/>
    <w:rsid w:val="00DF3340"/>
    <w:rsid w:val="00DF3A49"/>
    <w:rsid w:val="00DF4708"/>
    <w:rsid w:val="00DF478D"/>
    <w:rsid w:val="00DF4A5F"/>
    <w:rsid w:val="00DF5796"/>
    <w:rsid w:val="00DF7042"/>
    <w:rsid w:val="00E00753"/>
    <w:rsid w:val="00E0181B"/>
    <w:rsid w:val="00E06AFE"/>
    <w:rsid w:val="00E07E1B"/>
    <w:rsid w:val="00E104FA"/>
    <w:rsid w:val="00E10A38"/>
    <w:rsid w:val="00E1213E"/>
    <w:rsid w:val="00E13EBB"/>
    <w:rsid w:val="00E148A0"/>
    <w:rsid w:val="00E15474"/>
    <w:rsid w:val="00E15D68"/>
    <w:rsid w:val="00E16091"/>
    <w:rsid w:val="00E21104"/>
    <w:rsid w:val="00E2121E"/>
    <w:rsid w:val="00E216E5"/>
    <w:rsid w:val="00E21983"/>
    <w:rsid w:val="00E22BBF"/>
    <w:rsid w:val="00E23031"/>
    <w:rsid w:val="00E254EA"/>
    <w:rsid w:val="00E25A17"/>
    <w:rsid w:val="00E27F38"/>
    <w:rsid w:val="00E31CB4"/>
    <w:rsid w:val="00E322EB"/>
    <w:rsid w:val="00E32F36"/>
    <w:rsid w:val="00E32F5F"/>
    <w:rsid w:val="00E34326"/>
    <w:rsid w:val="00E35DA5"/>
    <w:rsid w:val="00E41549"/>
    <w:rsid w:val="00E52E3C"/>
    <w:rsid w:val="00E5352A"/>
    <w:rsid w:val="00E546D0"/>
    <w:rsid w:val="00E54FDD"/>
    <w:rsid w:val="00E55163"/>
    <w:rsid w:val="00E57785"/>
    <w:rsid w:val="00E579C6"/>
    <w:rsid w:val="00E60B0D"/>
    <w:rsid w:val="00E61A70"/>
    <w:rsid w:val="00E63A9D"/>
    <w:rsid w:val="00E65618"/>
    <w:rsid w:val="00E73AC7"/>
    <w:rsid w:val="00E8005C"/>
    <w:rsid w:val="00E801B0"/>
    <w:rsid w:val="00E80D6E"/>
    <w:rsid w:val="00E81D69"/>
    <w:rsid w:val="00E8539C"/>
    <w:rsid w:val="00E85C7D"/>
    <w:rsid w:val="00E86E94"/>
    <w:rsid w:val="00E914DA"/>
    <w:rsid w:val="00E91848"/>
    <w:rsid w:val="00E92E04"/>
    <w:rsid w:val="00E93582"/>
    <w:rsid w:val="00E936D4"/>
    <w:rsid w:val="00E93F19"/>
    <w:rsid w:val="00E94A93"/>
    <w:rsid w:val="00E95B82"/>
    <w:rsid w:val="00E9643B"/>
    <w:rsid w:val="00E97D35"/>
    <w:rsid w:val="00EA057E"/>
    <w:rsid w:val="00EA2A1E"/>
    <w:rsid w:val="00EA5812"/>
    <w:rsid w:val="00EA5DF8"/>
    <w:rsid w:val="00EA6B76"/>
    <w:rsid w:val="00EA7AC5"/>
    <w:rsid w:val="00EB0BE5"/>
    <w:rsid w:val="00EB1289"/>
    <w:rsid w:val="00EB1C2A"/>
    <w:rsid w:val="00EB1FF1"/>
    <w:rsid w:val="00EB3156"/>
    <w:rsid w:val="00EB3E8E"/>
    <w:rsid w:val="00EB53CD"/>
    <w:rsid w:val="00EB723A"/>
    <w:rsid w:val="00EC1905"/>
    <w:rsid w:val="00EC24B2"/>
    <w:rsid w:val="00EC36E7"/>
    <w:rsid w:val="00EC5E44"/>
    <w:rsid w:val="00EC602C"/>
    <w:rsid w:val="00EC620B"/>
    <w:rsid w:val="00EC6B33"/>
    <w:rsid w:val="00ED0276"/>
    <w:rsid w:val="00ED0AED"/>
    <w:rsid w:val="00ED1498"/>
    <w:rsid w:val="00ED2388"/>
    <w:rsid w:val="00ED27A6"/>
    <w:rsid w:val="00ED459C"/>
    <w:rsid w:val="00ED5962"/>
    <w:rsid w:val="00ED64A1"/>
    <w:rsid w:val="00ED66A8"/>
    <w:rsid w:val="00ED747D"/>
    <w:rsid w:val="00EE3168"/>
    <w:rsid w:val="00EE3DB9"/>
    <w:rsid w:val="00EE454A"/>
    <w:rsid w:val="00EE62C1"/>
    <w:rsid w:val="00EE633F"/>
    <w:rsid w:val="00EE701F"/>
    <w:rsid w:val="00EE7BB3"/>
    <w:rsid w:val="00EF094D"/>
    <w:rsid w:val="00EF17A9"/>
    <w:rsid w:val="00EF3CEC"/>
    <w:rsid w:val="00EF4BC0"/>
    <w:rsid w:val="00EF622D"/>
    <w:rsid w:val="00EF772D"/>
    <w:rsid w:val="00F008EB"/>
    <w:rsid w:val="00F0349C"/>
    <w:rsid w:val="00F03F6D"/>
    <w:rsid w:val="00F0584E"/>
    <w:rsid w:val="00F05B73"/>
    <w:rsid w:val="00F05F85"/>
    <w:rsid w:val="00F060FA"/>
    <w:rsid w:val="00F07D57"/>
    <w:rsid w:val="00F10A09"/>
    <w:rsid w:val="00F112F5"/>
    <w:rsid w:val="00F17241"/>
    <w:rsid w:val="00F17B1C"/>
    <w:rsid w:val="00F204EF"/>
    <w:rsid w:val="00F220EE"/>
    <w:rsid w:val="00F240C4"/>
    <w:rsid w:val="00F24AEE"/>
    <w:rsid w:val="00F24C91"/>
    <w:rsid w:val="00F24D50"/>
    <w:rsid w:val="00F26060"/>
    <w:rsid w:val="00F264B4"/>
    <w:rsid w:val="00F26590"/>
    <w:rsid w:val="00F266B2"/>
    <w:rsid w:val="00F30492"/>
    <w:rsid w:val="00F318E0"/>
    <w:rsid w:val="00F35038"/>
    <w:rsid w:val="00F36CCB"/>
    <w:rsid w:val="00F43242"/>
    <w:rsid w:val="00F45D5C"/>
    <w:rsid w:val="00F46A53"/>
    <w:rsid w:val="00F47DE4"/>
    <w:rsid w:val="00F47F31"/>
    <w:rsid w:val="00F508F8"/>
    <w:rsid w:val="00F60170"/>
    <w:rsid w:val="00F60A23"/>
    <w:rsid w:val="00F60D21"/>
    <w:rsid w:val="00F62608"/>
    <w:rsid w:val="00F6407C"/>
    <w:rsid w:val="00F6479C"/>
    <w:rsid w:val="00F67660"/>
    <w:rsid w:val="00F709E7"/>
    <w:rsid w:val="00F70BC2"/>
    <w:rsid w:val="00F75600"/>
    <w:rsid w:val="00F75890"/>
    <w:rsid w:val="00F75E10"/>
    <w:rsid w:val="00F761D9"/>
    <w:rsid w:val="00F762F0"/>
    <w:rsid w:val="00F76998"/>
    <w:rsid w:val="00F8152F"/>
    <w:rsid w:val="00F8388F"/>
    <w:rsid w:val="00F83962"/>
    <w:rsid w:val="00F84007"/>
    <w:rsid w:val="00F84690"/>
    <w:rsid w:val="00F85EED"/>
    <w:rsid w:val="00F864C3"/>
    <w:rsid w:val="00F87CBE"/>
    <w:rsid w:val="00F87E0F"/>
    <w:rsid w:val="00F905EF"/>
    <w:rsid w:val="00F90C10"/>
    <w:rsid w:val="00F91B25"/>
    <w:rsid w:val="00F92498"/>
    <w:rsid w:val="00F933D3"/>
    <w:rsid w:val="00F942D8"/>
    <w:rsid w:val="00F9454A"/>
    <w:rsid w:val="00F95F24"/>
    <w:rsid w:val="00F97F62"/>
    <w:rsid w:val="00FA1626"/>
    <w:rsid w:val="00FA1755"/>
    <w:rsid w:val="00FA1F13"/>
    <w:rsid w:val="00FA3E36"/>
    <w:rsid w:val="00FA46B6"/>
    <w:rsid w:val="00FA49D0"/>
    <w:rsid w:val="00FA5DFF"/>
    <w:rsid w:val="00FA70E9"/>
    <w:rsid w:val="00FA7AF2"/>
    <w:rsid w:val="00FB78D5"/>
    <w:rsid w:val="00FC207A"/>
    <w:rsid w:val="00FC3DA5"/>
    <w:rsid w:val="00FC472A"/>
    <w:rsid w:val="00FC5CFD"/>
    <w:rsid w:val="00FC664C"/>
    <w:rsid w:val="00FC66F8"/>
    <w:rsid w:val="00FC74D5"/>
    <w:rsid w:val="00FD1ED9"/>
    <w:rsid w:val="00FD3A12"/>
    <w:rsid w:val="00FD654B"/>
    <w:rsid w:val="00FE6724"/>
    <w:rsid w:val="00FF0191"/>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82133"/>
  <w15:chartTrackingRefBased/>
  <w15:docId w15:val="{B61C9E57-D706-45DC-A467-FD436A63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C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0C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0C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0C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0C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0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C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0C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A0C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0C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0C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0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C87"/>
    <w:rPr>
      <w:rFonts w:eastAsiaTheme="majorEastAsia" w:cstheme="majorBidi"/>
      <w:color w:val="272727" w:themeColor="text1" w:themeTint="D8"/>
    </w:rPr>
  </w:style>
  <w:style w:type="paragraph" w:styleId="Title">
    <w:name w:val="Title"/>
    <w:basedOn w:val="Normal"/>
    <w:next w:val="Normal"/>
    <w:link w:val="TitleChar"/>
    <w:uiPriority w:val="10"/>
    <w:qFormat/>
    <w:rsid w:val="00CA0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C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C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C87"/>
    <w:rPr>
      <w:i/>
      <w:iCs/>
      <w:color w:val="404040" w:themeColor="text1" w:themeTint="BF"/>
    </w:rPr>
  </w:style>
  <w:style w:type="paragraph" w:styleId="ListParagraph">
    <w:name w:val="List Paragraph"/>
    <w:basedOn w:val="Normal"/>
    <w:uiPriority w:val="34"/>
    <w:qFormat/>
    <w:rsid w:val="00CA0C87"/>
    <w:pPr>
      <w:ind w:left="720"/>
      <w:contextualSpacing/>
    </w:pPr>
  </w:style>
  <w:style w:type="character" w:styleId="IntenseEmphasis">
    <w:name w:val="Intense Emphasis"/>
    <w:basedOn w:val="DefaultParagraphFont"/>
    <w:uiPriority w:val="21"/>
    <w:qFormat/>
    <w:rsid w:val="00CA0C87"/>
    <w:rPr>
      <w:i/>
      <w:iCs/>
      <w:color w:val="365F91" w:themeColor="accent1" w:themeShade="BF"/>
    </w:rPr>
  </w:style>
  <w:style w:type="paragraph" w:styleId="IntenseQuote">
    <w:name w:val="Intense Quote"/>
    <w:basedOn w:val="Normal"/>
    <w:next w:val="Normal"/>
    <w:link w:val="IntenseQuoteChar"/>
    <w:uiPriority w:val="30"/>
    <w:qFormat/>
    <w:rsid w:val="00CA0C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0C87"/>
    <w:rPr>
      <w:i/>
      <w:iCs/>
      <w:color w:val="365F91" w:themeColor="accent1" w:themeShade="BF"/>
    </w:rPr>
  </w:style>
  <w:style w:type="character" w:styleId="IntenseReference">
    <w:name w:val="Intense Reference"/>
    <w:basedOn w:val="DefaultParagraphFont"/>
    <w:uiPriority w:val="32"/>
    <w:qFormat/>
    <w:rsid w:val="00CA0C87"/>
    <w:rPr>
      <w:b/>
      <w:bCs/>
      <w:smallCaps/>
      <w:color w:val="365F91" w:themeColor="accent1" w:themeShade="BF"/>
      <w:spacing w:val="5"/>
    </w:rPr>
  </w:style>
  <w:style w:type="paragraph" w:styleId="NoSpacing">
    <w:name w:val="No Spacing"/>
    <w:uiPriority w:val="1"/>
    <w:qFormat/>
    <w:rsid w:val="00CA0C87"/>
    <w:pPr>
      <w:spacing w:after="0" w:line="240" w:lineRule="auto"/>
    </w:pPr>
  </w:style>
  <w:style w:type="paragraph" w:styleId="NormalWeb">
    <w:name w:val="Normal (Web)"/>
    <w:basedOn w:val="Normal"/>
    <w:uiPriority w:val="99"/>
    <w:unhideWhenUsed/>
    <w:rsid w:val="007862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D021D1"/>
    <w:rPr>
      <w:color w:val="666666"/>
    </w:rPr>
  </w:style>
  <w:style w:type="character" w:styleId="Emphasis">
    <w:name w:val="Emphasis"/>
    <w:basedOn w:val="DefaultParagraphFont"/>
    <w:uiPriority w:val="20"/>
    <w:qFormat/>
    <w:rsid w:val="004759B1"/>
    <w:rPr>
      <w:i/>
      <w:iCs/>
    </w:rPr>
  </w:style>
  <w:style w:type="character" w:styleId="Hyperlink">
    <w:name w:val="Hyperlink"/>
    <w:basedOn w:val="DefaultParagraphFont"/>
    <w:uiPriority w:val="99"/>
    <w:unhideWhenUsed/>
    <w:rsid w:val="00D21223"/>
    <w:rPr>
      <w:color w:val="0000FF" w:themeColor="hyperlink"/>
      <w:u w:val="single"/>
    </w:rPr>
  </w:style>
  <w:style w:type="character" w:styleId="UnresolvedMention">
    <w:name w:val="Unresolved Mention"/>
    <w:basedOn w:val="DefaultParagraphFont"/>
    <w:uiPriority w:val="99"/>
    <w:semiHidden/>
    <w:unhideWhenUsed/>
    <w:rsid w:val="00D21223"/>
    <w:rPr>
      <w:color w:val="605E5C"/>
      <w:shd w:val="clear" w:color="auto" w:fill="E1DFDD"/>
    </w:rPr>
  </w:style>
  <w:style w:type="table" w:customStyle="1" w:styleId="TableGrid">
    <w:name w:val="TableGrid"/>
    <w:rsid w:val="00EC36E7"/>
    <w:pPr>
      <w:spacing w:after="0" w:line="240" w:lineRule="auto"/>
    </w:pPr>
    <w:rPr>
      <w:rFonts w:eastAsiaTheme="minorEastAsia"/>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B6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5"/>
  </w:style>
  <w:style w:type="paragraph" w:styleId="Footer">
    <w:name w:val="footer"/>
    <w:basedOn w:val="Normal"/>
    <w:link w:val="FooterChar"/>
    <w:uiPriority w:val="99"/>
    <w:unhideWhenUsed/>
    <w:rsid w:val="00B6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link.springer.com/article/10.1007/s40819-022-01356-8" TargetMode="External"/><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dx.doi.org/10.17654/0973576323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doi.org/10.3390/math904036"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doi.org/10.1017/jmech.2014.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31</Pages>
  <Words>8733</Words>
  <Characters>49781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EBIWAREME LIBERTY</dc:creator>
  <cp:keywords/>
  <dc:description/>
  <cp:lastModifiedBy>SDI 1084</cp:lastModifiedBy>
  <cp:revision>3522</cp:revision>
  <dcterms:created xsi:type="dcterms:W3CDTF">2026-02-20T19:06:00Z</dcterms:created>
  <dcterms:modified xsi:type="dcterms:W3CDTF">2026-03-30T14:00:00Z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f62fb9ec-f8a5-4c79-92e0-bd04a1e2e44c</vt:lpwstr>
  </property>
</Properties>
</file>