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3BB2" w14:textId="1E10C7C8" w:rsidR="00D1091C" w:rsidRDefault="007E3775"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r w:rsidRPr="00D1091C">
        <w:rPr>
          <w:rFonts w:ascii="Times New Roman" w:eastAsia="Times New Roman" w:hAnsi="Times New Roman" w:cs="Times New Roman"/>
          <w:b/>
          <w:bCs/>
          <w:kern w:val="0"/>
          <w:sz w:val="22"/>
          <w:szCs w:val="22"/>
          <w:lang w:val="en"/>
          <w14:ligatures w14:val="none"/>
        </w:rPr>
        <w:t>THE EFFECT OF MICROCOMPOUND FERTILIZERS AND N, P, K ON PLANT BORON LEVELS AND YIELD OF TOMATOES</w:t>
      </w:r>
      <w:r w:rsidR="008E731E">
        <w:rPr>
          <w:rFonts w:ascii="Times New Roman" w:eastAsia="Times New Roman" w:hAnsi="Times New Roman" w:cs="Times New Roman"/>
          <w:b/>
          <w:bCs/>
          <w:kern w:val="0"/>
          <w:sz w:val="22"/>
          <w:szCs w:val="22"/>
          <w:lang w:val="en"/>
          <w14:ligatures w14:val="none"/>
        </w:rPr>
        <w:t xml:space="preserve"> </w:t>
      </w:r>
      <w:r w:rsidRPr="00D1091C">
        <w:rPr>
          <w:rFonts w:ascii="Times New Roman" w:eastAsia="Times New Roman" w:hAnsi="Times New Roman" w:cs="Times New Roman"/>
          <w:b/>
          <w:bCs/>
          <w:kern w:val="0"/>
          <w:sz w:val="22"/>
          <w:szCs w:val="22"/>
          <w:lang w:val="en"/>
          <w14:ligatures w14:val="none"/>
        </w:rPr>
        <w:t>(</w:t>
      </w:r>
      <w:r w:rsidRPr="00D1091C">
        <w:rPr>
          <w:rFonts w:ascii="Times New Roman" w:eastAsia="Times New Roman" w:hAnsi="Times New Roman" w:cs="Times New Roman"/>
          <w:b/>
          <w:bCs/>
          <w:i/>
          <w:iCs/>
          <w:kern w:val="0"/>
          <w:sz w:val="22"/>
          <w:szCs w:val="22"/>
          <w:lang w:val="en"/>
          <w14:ligatures w14:val="none"/>
        </w:rPr>
        <w:t xml:space="preserve">Solanum </w:t>
      </w:r>
      <w:proofErr w:type="spellStart"/>
      <w:r w:rsidRPr="00D1091C">
        <w:rPr>
          <w:rFonts w:ascii="Times New Roman" w:eastAsia="Times New Roman" w:hAnsi="Times New Roman" w:cs="Times New Roman"/>
          <w:b/>
          <w:bCs/>
          <w:i/>
          <w:iCs/>
          <w:kern w:val="0"/>
          <w:sz w:val="22"/>
          <w:szCs w:val="22"/>
          <w:lang w:val="en"/>
          <w14:ligatures w14:val="none"/>
        </w:rPr>
        <w:t>lycopersium</w:t>
      </w:r>
      <w:proofErr w:type="spellEnd"/>
      <w:r w:rsidRPr="00D1091C">
        <w:rPr>
          <w:rFonts w:ascii="Times New Roman" w:eastAsia="Times New Roman" w:hAnsi="Times New Roman" w:cs="Times New Roman"/>
          <w:b/>
          <w:bCs/>
          <w:kern w:val="0"/>
          <w:sz w:val="22"/>
          <w:szCs w:val="22"/>
          <w:lang w:val="en"/>
          <w14:ligatures w14:val="none"/>
        </w:rPr>
        <w:t xml:space="preserve"> L.) </w:t>
      </w:r>
    </w:p>
    <w:p w14:paraId="068606AD" w14:textId="591707B2" w:rsidR="007E3775" w:rsidRPr="00D1091C" w:rsidRDefault="007E3775"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r w:rsidRPr="00D1091C">
        <w:rPr>
          <w:rFonts w:ascii="Times New Roman" w:eastAsia="Times New Roman" w:hAnsi="Times New Roman" w:cs="Times New Roman"/>
          <w:b/>
          <w:bCs/>
          <w:kern w:val="0"/>
          <w:sz w:val="22"/>
          <w:szCs w:val="22"/>
          <w:lang w:val="en"/>
          <w14:ligatures w14:val="none"/>
        </w:rPr>
        <w:t>ON INCEPTISOLS</w:t>
      </w:r>
      <w:r w:rsidR="00CF1946">
        <w:rPr>
          <w:rFonts w:ascii="Times New Roman" w:eastAsia="Times New Roman" w:hAnsi="Times New Roman" w:cs="Times New Roman"/>
          <w:b/>
          <w:bCs/>
          <w:kern w:val="0"/>
          <w:sz w:val="22"/>
          <w:szCs w:val="22"/>
          <w:lang w:val="en"/>
          <w14:ligatures w14:val="none"/>
        </w:rPr>
        <w:t xml:space="preserve"> </w:t>
      </w:r>
    </w:p>
    <w:p w14:paraId="5EBAE1F4" w14:textId="77777777" w:rsidR="007E3775" w:rsidRPr="007E3775" w:rsidRDefault="007E3775" w:rsidP="00B2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lang w:val="en"/>
          <w14:ligatures w14:val="none"/>
        </w:rPr>
      </w:pPr>
    </w:p>
    <w:p w14:paraId="202DF088" w14:textId="28481197" w:rsidR="00B35351" w:rsidRPr="00D57F6F" w:rsidRDefault="00B35351" w:rsidP="00D5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71F2EF4F" w14:textId="294A965A" w:rsidR="007E3775" w:rsidRPr="00F34284" w:rsidRDefault="007E3775" w:rsidP="007E3775">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ABSTRACT</w:t>
      </w:r>
      <w:bookmarkStart w:id="0" w:name="_GoBack"/>
      <w:bookmarkEnd w:id="0"/>
    </w:p>
    <w:p w14:paraId="0FD39440" w14:textId="3384A00E" w:rsidR="007E3775" w:rsidRPr="00F34284" w:rsidRDefault="007E3775" w:rsidP="00C449F1">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Fertilizer application aims to support the growth and yield of tomatoes (Solanum </w:t>
      </w:r>
      <w:proofErr w:type="spellStart"/>
      <w:r w:rsidRPr="00F34284">
        <w:rPr>
          <w:rStyle w:val="y2iqfc"/>
          <w:rFonts w:ascii="Times New Roman" w:eastAsiaTheme="majorEastAsia" w:hAnsi="Times New Roman" w:cs="Times New Roman"/>
          <w:sz w:val="24"/>
          <w:szCs w:val="24"/>
          <w:lang w:val="en"/>
        </w:rPr>
        <w:t>lycopersicum</w:t>
      </w:r>
      <w:proofErr w:type="spellEnd"/>
      <w:r w:rsidRPr="00F34284">
        <w:rPr>
          <w:rStyle w:val="y2iqfc"/>
          <w:rFonts w:ascii="Times New Roman" w:eastAsiaTheme="majorEastAsia" w:hAnsi="Times New Roman" w:cs="Times New Roman"/>
          <w:sz w:val="24"/>
          <w:szCs w:val="24"/>
          <w:lang w:val="en"/>
        </w:rPr>
        <w:t xml:space="preserve"> L.). However, most farmers generally focus on macronutrient fertilization, while micronutrient utilization is not optimal, particularly boron, which plays a crucial role in flower and fruit formation and crop quality. The objective of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to evaluate the impact of micronutrient compound fertilizer combined with N, P, and K on plant boron levels and tomato yield. </w:t>
      </w:r>
      <w:r w:rsidR="00C449F1">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The experiment was conducted from October 2025 to January 2026 at Field II of the Soil Chemistry and Plant Nutrition Experiment, Faculty of Agriculture, </w:t>
      </w:r>
      <w:proofErr w:type="spellStart"/>
      <w:r w:rsidRPr="00F34284">
        <w:rPr>
          <w:rStyle w:val="y2iqfc"/>
          <w:rFonts w:ascii="Times New Roman" w:eastAsiaTheme="majorEastAsia" w:hAnsi="Times New Roman" w:cs="Times New Roman"/>
          <w:sz w:val="24"/>
          <w:szCs w:val="24"/>
          <w:lang w:val="en"/>
        </w:rPr>
        <w:t>Padjadjaran</w:t>
      </w:r>
      <w:proofErr w:type="spellEnd"/>
      <w:r w:rsidRPr="00F34284">
        <w:rPr>
          <w:rStyle w:val="y2iqfc"/>
          <w:rFonts w:ascii="Times New Roman" w:eastAsiaTheme="majorEastAsia" w:hAnsi="Times New Roman" w:cs="Times New Roman"/>
          <w:sz w:val="24"/>
          <w:szCs w:val="24"/>
          <w:lang w:val="en"/>
        </w:rPr>
        <w:t xml:space="preserve"> University. A </w:t>
      </w:r>
      <w:r w:rsidR="00C3293F">
        <w:rPr>
          <w:rStyle w:val="y2iqfc"/>
          <w:rFonts w:ascii="Times New Roman" w:eastAsiaTheme="majorEastAsia" w:hAnsi="Times New Roman" w:cs="Times New Roman"/>
          <w:sz w:val="24"/>
          <w:szCs w:val="24"/>
          <w:lang w:val="en"/>
        </w:rPr>
        <w:t>Completely R</w:t>
      </w:r>
      <w:r w:rsidRPr="00F34284">
        <w:rPr>
          <w:rStyle w:val="y2iqfc"/>
          <w:rFonts w:ascii="Times New Roman" w:eastAsiaTheme="majorEastAsia" w:hAnsi="Times New Roman" w:cs="Times New Roman"/>
          <w:sz w:val="24"/>
          <w:szCs w:val="24"/>
          <w:lang w:val="en"/>
        </w:rPr>
        <w:t xml:space="preserve">andomized </w:t>
      </w:r>
      <w:r w:rsidR="00C3293F">
        <w:rPr>
          <w:rStyle w:val="y2iqfc"/>
          <w:rFonts w:ascii="Times New Roman" w:eastAsiaTheme="majorEastAsia" w:hAnsi="Times New Roman" w:cs="Times New Roman"/>
          <w:sz w:val="24"/>
          <w:szCs w:val="24"/>
          <w:lang w:val="en"/>
        </w:rPr>
        <w:t>B</w:t>
      </w:r>
      <w:r w:rsidRPr="00F34284">
        <w:rPr>
          <w:rStyle w:val="y2iqfc"/>
          <w:rFonts w:ascii="Times New Roman" w:eastAsiaTheme="majorEastAsia" w:hAnsi="Times New Roman" w:cs="Times New Roman"/>
          <w:sz w:val="24"/>
          <w:szCs w:val="24"/>
          <w:lang w:val="en"/>
        </w:rPr>
        <w:t xml:space="preserve">lock </w:t>
      </w:r>
      <w:r w:rsidR="00C3293F">
        <w:rPr>
          <w:rStyle w:val="y2iqfc"/>
          <w:rFonts w:ascii="Times New Roman" w:eastAsiaTheme="majorEastAsia" w:hAnsi="Times New Roman" w:cs="Times New Roman"/>
          <w:sz w:val="24"/>
          <w:szCs w:val="24"/>
          <w:lang w:val="en"/>
        </w:rPr>
        <w:t>D</w:t>
      </w:r>
      <w:r w:rsidRPr="00F34284">
        <w:rPr>
          <w:rStyle w:val="y2iqfc"/>
          <w:rFonts w:ascii="Times New Roman" w:eastAsiaTheme="majorEastAsia" w:hAnsi="Times New Roman" w:cs="Times New Roman"/>
          <w:sz w:val="24"/>
          <w:szCs w:val="24"/>
          <w:lang w:val="en"/>
        </w:rPr>
        <w:t>esign (</w:t>
      </w:r>
      <w:r w:rsidR="00C3293F">
        <w:rPr>
          <w:rStyle w:val="y2iqfc"/>
          <w:rFonts w:ascii="Times New Roman" w:eastAsiaTheme="majorEastAsia" w:hAnsi="Times New Roman" w:cs="Times New Roman"/>
          <w:sz w:val="24"/>
          <w:szCs w:val="24"/>
          <w:lang w:val="en"/>
        </w:rPr>
        <w:t>C</w:t>
      </w:r>
      <w:r w:rsidRPr="00F34284">
        <w:rPr>
          <w:rStyle w:val="y2iqfc"/>
          <w:rFonts w:ascii="Times New Roman" w:eastAsiaTheme="majorEastAsia" w:hAnsi="Times New Roman" w:cs="Times New Roman"/>
          <w:sz w:val="24"/>
          <w:szCs w:val="24"/>
          <w:lang w:val="en"/>
        </w:rPr>
        <w:t>RBD) was used with six treatments and four replications. The treatments included a control, N, P, and K fertilizer, and four combinations of micronutrient compound fertilizer and N, P, and K. The results showed that micronutrient compound fertilizer and N, P, and K significantly affected plant boron levels and tomato yield. Treatment 1 (6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of compound micro fertilizer and ¾ dose of N, P, and K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N; 112.5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P; 75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K) showed the most effective and highest results in increasing plant boron levels (96.56 ppm), number of fruits per plot (101.54 fruits), fruit weight per plot (16.10 kg), weight per fruit (58.70 g), and fruit diameter (44.08 mm) on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w:t>
      </w:r>
    </w:p>
    <w:p w14:paraId="42EB1A1D" w14:textId="77777777" w:rsidR="007E3775" w:rsidRPr="00F34284" w:rsidRDefault="007E3775" w:rsidP="007E3775">
      <w:pPr>
        <w:pStyle w:val="HTMLPreformatted"/>
        <w:jc w:val="both"/>
        <w:rPr>
          <w:rStyle w:val="y2iqfc"/>
          <w:rFonts w:ascii="Times New Roman" w:eastAsiaTheme="majorEastAsia" w:hAnsi="Times New Roman" w:cs="Times New Roman"/>
          <w:sz w:val="24"/>
          <w:szCs w:val="24"/>
          <w:lang w:val="en"/>
        </w:rPr>
      </w:pPr>
    </w:p>
    <w:p w14:paraId="2F37D998" w14:textId="054E54A1" w:rsidR="007E3775" w:rsidRPr="00F34284" w:rsidRDefault="007E3775" w:rsidP="00CF1946">
      <w:pPr>
        <w:pStyle w:val="HTMLPreformatted"/>
        <w:ind w:left="1134" w:hanging="1134"/>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Keywords: Foliar application, </w:t>
      </w:r>
      <w:r w:rsidR="00CF1946">
        <w:rPr>
          <w:rStyle w:val="y2iqfc"/>
          <w:rFonts w:ascii="Times New Roman" w:eastAsiaTheme="majorEastAsia" w:hAnsi="Times New Roman" w:cs="Times New Roman"/>
          <w:sz w:val="24"/>
          <w:szCs w:val="24"/>
          <w:lang w:val="en"/>
        </w:rPr>
        <w:t xml:space="preserve">N,P, and K </w:t>
      </w:r>
      <w:r w:rsidRPr="00F34284">
        <w:rPr>
          <w:rStyle w:val="y2iqfc"/>
          <w:rFonts w:ascii="Times New Roman" w:eastAsiaTheme="majorEastAsia" w:hAnsi="Times New Roman" w:cs="Times New Roman"/>
          <w:sz w:val="24"/>
          <w:szCs w:val="24"/>
          <w:lang w:val="en"/>
        </w:rPr>
        <w:t>Fertilization, Micronutrients, Boron, Tomato</w:t>
      </w:r>
      <w:r w:rsidR="00CF1946">
        <w:rPr>
          <w:rStyle w:val="y2iqfc"/>
          <w:rFonts w:ascii="Times New Roman" w:eastAsiaTheme="majorEastAsia" w:hAnsi="Times New Roman" w:cs="Times New Roman"/>
          <w:sz w:val="24"/>
          <w:szCs w:val="24"/>
          <w:lang w:val="en"/>
        </w:rPr>
        <w:t xml:space="preserve">, </w:t>
      </w:r>
      <w:proofErr w:type="spellStart"/>
      <w:r w:rsidR="00CF1946">
        <w:rPr>
          <w:rStyle w:val="y2iqfc"/>
          <w:rFonts w:ascii="Times New Roman" w:eastAsiaTheme="majorEastAsia" w:hAnsi="Times New Roman" w:cs="Times New Roman"/>
          <w:sz w:val="24"/>
          <w:szCs w:val="24"/>
          <w:lang w:val="en"/>
        </w:rPr>
        <w:t>Inceptisols</w:t>
      </w:r>
      <w:proofErr w:type="spellEnd"/>
      <w:r w:rsidR="00CF1946">
        <w:rPr>
          <w:rStyle w:val="y2iqfc"/>
          <w:rFonts w:ascii="Times New Roman" w:eastAsiaTheme="majorEastAsia" w:hAnsi="Times New Roman" w:cs="Times New Roman"/>
          <w:sz w:val="24"/>
          <w:szCs w:val="24"/>
          <w:lang w:val="en"/>
        </w:rPr>
        <w:t xml:space="preserve">. </w:t>
      </w:r>
    </w:p>
    <w:p w14:paraId="2CBB5221" w14:textId="77777777" w:rsidR="007E3775" w:rsidRPr="00F34284" w:rsidRDefault="007E3775" w:rsidP="007E3775">
      <w:pPr>
        <w:pStyle w:val="HTMLPreformatted"/>
        <w:jc w:val="both"/>
        <w:rPr>
          <w:rFonts w:ascii="Times New Roman" w:hAnsi="Times New Roman" w:cs="Times New Roman"/>
          <w:sz w:val="24"/>
          <w:szCs w:val="24"/>
        </w:rPr>
      </w:pPr>
    </w:p>
    <w:p w14:paraId="3DAEB2D1" w14:textId="416D5E6D" w:rsidR="007E3775" w:rsidRPr="00F34284" w:rsidRDefault="007E3775" w:rsidP="00A204BD">
      <w:pPr>
        <w:pStyle w:val="HTMLPreformatted"/>
        <w:numPr>
          <w:ilvl w:val="0"/>
          <w:numId w:val="1"/>
        </w:numPr>
        <w:ind w:left="284" w:hanging="284"/>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INTRODUCTION</w:t>
      </w:r>
    </w:p>
    <w:p w14:paraId="720ED57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Fertilizer is the primary source of essential nutrients for plants to support their development and productivity. Fertilization is therefore carried out to increase nutrient availability to support the growth phase (</w:t>
      </w:r>
      <w:proofErr w:type="spellStart"/>
      <w:r w:rsidRPr="00F34284">
        <w:rPr>
          <w:rStyle w:val="y2iqfc"/>
          <w:rFonts w:ascii="Times New Roman" w:eastAsiaTheme="majorEastAsia" w:hAnsi="Times New Roman" w:cs="Times New Roman"/>
          <w:sz w:val="24"/>
          <w:szCs w:val="24"/>
          <w:lang w:val="en"/>
        </w:rPr>
        <w:t>Ganti</w:t>
      </w:r>
      <w:proofErr w:type="spellEnd"/>
      <w:r w:rsidRPr="00F34284">
        <w:rPr>
          <w:rStyle w:val="y2iqfc"/>
          <w:rFonts w:ascii="Times New Roman" w:eastAsiaTheme="majorEastAsia" w:hAnsi="Times New Roman" w:cs="Times New Roman"/>
          <w:sz w:val="24"/>
          <w:szCs w:val="24"/>
          <w:lang w:val="en"/>
        </w:rPr>
        <w:t xml:space="preserve"> et al., 2023). However, most farmers in Indonesia still utilize macronutrients in their fertilization, while micronutrient utilization has not been optimal. Although required in relatively small amounts, micronutrients are closely related to metabolic processes and act as enzyme activators (</w:t>
      </w:r>
      <w:proofErr w:type="spellStart"/>
      <w:r w:rsidRPr="00F34284">
        <w:rPr>
          <w:rStyle w:val="y2iqfc"/>
          <w:rFonts w:ascii="Times New Roman" w:eastAsiaTheme="majorEastAsia" w:hAnsi="Times New Roman" w:cs="Times New Roman"/>
          <w:sz w:val="24"/>
          <w:szCs w:val="24"/>
          <w:lang w:val="en"/>
        </w:rPr>
        <w:t>Hasyyati</w:t>
      </w:r>
      <w:proofErr w:type="spellEnd"/>
      <w:r w:rsidRPr="00F34284">
        <w:rPr>
          <w:rStyle w:val="y2iqfc"/>
          <w:rFonts w:ascii="Times New Roman" w:eastAsiaTheme="majorEastAsia" w:hAnsi="Times New Roman" w:cs="Times New Roman"/>
          <w:sz w:val="24"/>
          <w:szCs w:val="24"/>
          <w:lang w:val="en"/>
        </w:rPr>
        <w:t xml:space="preserve"> et al., 2023). A balanced nutrient availability is a crucial factor in determining soil fertility and supporting plant growth and productivity (Kadir et al., 2023).</w:t>
      </w:r>
    </w:p>
    <w:p w14:paraId="59D26CA8" w14:textId="77777777" w:rsidR="007E3775" w:rsidRPr="00F34284" w:rsidRDefault="007E3775" w:rsidP="00B2233D">
      <w:pPr>
        <w:pStyle w:val="HTMLPreformatted"/>
        <w:ind w:firstLine="567"/>
        <w:jc w:val="both"/>
        <w:rPr>
          <w:rFonts w:ascii="Times New Roman" w:hAnsi="Times New Roman" w:cs="Times New Roman"/>
          <w:sz w:val="24"/>
          <w:szCs w:val="24"/>
        </w:rPr>
      </w:pP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are a widespread soil order in Indonesia, covering a total area of ​​99.50 million hectares, or 52.89% of Indonesia's total land area (BBSDLP, 2020).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from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face several challenges in agricultural cultivation, such as relatively low fertility and a slightly acidic pH of 4.5–6.5 (</w:t>
      </w:r>
      <w:proofErr w:type="spellStart"/>
      <w:r w:rsidRPr="00F34284">
        <w:rPr>
          <w:rStyle w:val="y2iqfc"/>
          <w:rFonts w:ascii="Times New Roman" w:eastAsiaTheme="majorEastAsia" w:hAnsi="Times New Roman" w:cs="Times New Roman"/>
          <w:sz w:val="24"/>
          <w:szCs w:val="24"/>
          <w:lang w:val="en"/>
        </w:rPr>
        <w:t>Fitriatin</w:t>
      </w:r>
      <w:proofErr w:type="spellEnd"/>
      <w:r w:rsidRPr="00F34284">
        <w:rPr>
          <w:rStyle w:val="y2iqfc"/>
          <w:rFonts w:ascii="Times New Roman" w:eastAsiaTheme="majorEastAsia" w:hAnsi="Times New Roman" w:cs="Times New Roman"/>
          <w:sz w:val="24"/>
          <w:szCs w:val="24"/>
          <w:lang w:val="en"/>
        </w:rPr>
        <w:t xml:space="preserve"> et al., 2022; </w:t>
      </w:r>
      <w:proofErr w:type="spellStart"/>
      <w:r w:rsidRPr="00F34284">
        <w:rPr>
          <w:rStyle w:val="y2iqfc"/>
          <w:rFonts w:ascii="Times New Roman" w:eastAsiaTheme="majorEastAsia" w:hAnsi="Times New Roman" w:cs="Times New Roman"/>
          <w:sz w:val="24"/>
          <w:szCs w:val="24"/>
          <w:lang w:val="en"/>
        </w:rPr>
        <w:t>Mubarok</w:t>
      </w:r>
      <w:proofErr w:type="spellEnd"/>
      <w:r w:rsidRPr="00F34284">
        <w:rPr>
          <w:rStyle w:val="y2iqfc"/>
          <w:rFonts w:ascii="Times New Roman" w:eastAsiaTheme="majorEastAsia" w:hAnsi="Times New Roman" w:cs="Times New Roman"/>
          <w:sz w:val="24"/>
          <w:szCs w:val="24"/>
          <w:lang w:val="en"/>
        </w:rPr>
        <w:t xml:space="preserve"> et al., 2025). Micronutrient availability in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is relatively low, as indicated by a boron content of 0.0116 ppm. This is below the general range of total boron levels in soil, which ranges from 2–200 ppm, with available boron generally being 6–80 ppm (</w:t>
      </w:r>
      <w:proofErr w:type="spellStart"/>
      <w:r w:rsidRPr="00F34284">
        <w:rPr>
          <w:rStyle w:val="y2iqfc"/>
          <w:rFonts w:ascii="Times New Roman" w:eastAsiaTheme="majorEastAsia" w:hAnsi="Times New Roman" w:cs="Times New Roman"/>
          <w:sz w:val="24"/>
          <w:szCs w:val="24"/>
          <w:lang w:val="en"/>
        </w:rPr>
        <w:t>Havlin</w:t>
      </w:r>
      <w:proofErr w:type="spellEnd"/>
      <w:r w:rsidRPr="00F34284">
        <w:rPr>
          <w:rStyle w:val="y2iqfc"/>
          <w:rFonts w:ascii="Times New Roman" w:eastAsiaTheme="majorEastAsia" w:hAnsi="Times New Roman" w:cs="Times New Roman"/>
          <w:sz w:val="24"/>
          <w:szCs w:val="24"/>
          <w:lang w:val="en"/>
        </w:rPr>
        <w:t xml:space="preserve"> et al., 2017).</w:t>
      </w:r>
    </w:p>
    <w:p w14:paraId="44BCC3BD" w14:textId="438286D5"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Tomatoes are known as a commodity widely cultivated in the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order, with a planted area reaching 31.93% of the total vegetable planting area in various soil orders (Izhar et al., 2016). Tomatoes are an important commodity to cultivate, besides being beneficial for health, tomatoes also have high economic value in the food industry as a raw material for processed products, such as sauces, jams, and pastes (</w:t>
      </w:r>
      <w:proofErr w:type="spellStart"/>
      <w:r w:rsidRPr="00F34284">
        <w:rPr>
          <w:rStyle w:val="y2iqfc"/>
          <w:rFonts w:ascii="Times New Roman" w:eastAsiaTheme="majorEastAsia" w:hAnsi="Times New Roman" w:cs="Times New Roman"/>
          <w:sz w:val="24"/>
          <w:szCs w:val="24"/>
          <w:lang w:val="en"/>
        </w:rPr>
        <w:t>Kuswardhani</w:t>
      </w:r>
      <w:proofErr w:type="spellEnd"/>
      <w:r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lastRenderedPageBreak/>
        <w:t>et al., 2025). This makes tomatoes have a high level of consumption and demand in the community. According to the Central Statistics Agency (BPS, 2024), tomato consumption continue</w:t>
      </w:r>
      <w:r w:rsidR="00D1091C">
        <w:rPr>
          <w:rStyle w:val="y2iqfc"/>
          <w:rFonts w:ascii="Times New Roman" w:eastAsiaTheme="majorEastAsia" w:hAnsi="Times New Roman" w:cs="Times New Roman"/>
          <w:sz w:val="24"/>
          <w:szCs w:val="24"/>
          <w:lang w:val="en"/>
        </w:rPr>
        <w:t>d</w:t>
      </w:r>
      <w:r w:rsidRPr="00F34284">
        <w:rPr>
          <w:rStyle w:val="y2iqfc"/>
          <w:rFonts w:ascii="Times New Roman" w:eastAsiaTheme="majorEastAsia" w:hAnsi="Times New Roman" w:cs="Times New Roman"/>
          <w:sz w:val="24"/>
          <w:szCs w:val="24"/>
          <w:lang w:val="en"/>
        </w:rPr>
        <w:t xml:space="preserve"> to increase in 2023, reaching around 643,000 t ha-1. However, on the contrary, tomato production actually decreased from 1,168,000 t ha-1 in 2022 to 1,143,000 t ha-1 in 2023. This imbalance between increasing demand and decreasing production requires optimal land management efforts with balanced fertilization (</w:t>
      </w:r>
      <w:proofErr w:type="spellStart"/>
      <w:r w:rsidRPr="00F34284">
        <w:rPr>
          <w:rStyle w:val="y2iqfc"/>
          <w:rFonts w:ascii="Times New Roman" w:eastAsiaTheme="majorEastAsia" w:hAnsi="Times New Roman" w:cs="Times New Roman"/>
          <w:sz w:val="24"/>
          <w:szCs w:val="24"/>
          <w:lang w:val="en"/>
        </w:rPr>
        <w:t>Purba</w:t>
      </w:r>
      <w:proofErr w:type="spellEnd"/>
      <w:r w:rsidRPr="00F34284">
        <w:rPr>
          <w:rStyle w:val="y2iqfc"/>
          <w:rFonts w:ascii="Times New Roman" w:eastAsiaTheme="majorEastAsia" w:hAnsi="Times New Roman" w:cs="Times New Roman"/>
          <w:sz w:val="24"/>
          <w:szCs w:val="24"/>
          <w:lang w:val="en"/>
        </w:rPr>
        <w:t>, 2020).</w:t>
      </w:r>
    </w:p>
    <w:p w14:paraId="6369408C" w14:textId="6EC2C5A6"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One of the important micronutrients in supporting plant growth is boron. As an essential nutrient, boron functions in cell division, flower formation, and improving yield quality (</w:t>
      </w:r>
      <w:proofErr w:type="spellStart"/>
      <w:r w:rsidRPr="00F34284">
        <w:rPr>
          <w:rStyle w:val="y2iqfc"/>
          <w:rFonts w:ascii="Times New Roman" w:eastAsiaTheme="majorEastAsia" w:hAnsi="Times New Roman" w:cs="Times New Roman"/>
          <w:sz w:val="24"/>
          <w:szCs w:val="24"/>
          <w:lang w:val="en"/>
        </w:rPr>
        <w:t>Mubarok</w:t>
      </w:r>
      <w:proofErr w:type="spellEnd"/>
      <w:r w:rsidRPr="00F34284">
        <w:rPr>
          <w:rStyle w:val="y2iqfc"/>
          <w:rFonts w:ascii="Times New Roman" w:eastAsiaTheme="majorEastAsia" w:hAnsi="Times New Roman" w:cs="Times New Roman"/>
          <w:sz w:val="24"/>
          <w:szCs w:val="24"/>
          <w:lang w:val="en"/>
        </w:rPr>
        <w:t xml:space="preserve"> et al., 2025). Tomato plants are classified as dicotyledonous plants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they require more boron nutrients than monocotyledonous plants because they have cell walls that contain higher pectin (Huang et al., 2025). Boron is immobile in the soil</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 application of micronutrients is carried out </w:t>
      </w:r>
      <w:proofErr w:type="spellStart"/>
      <w:r w:rsidRPr="00F34284">
        <w:rPr>
          <w:rStyle w:val="y2iqfc"/>
          <w:rFonts w:ascii="Times New Roman" w:eastAsiaTheme="majorEastAsia" w:hAnsi="Times New Roman" w:cs="Times New Roman"/>
          <w:sz w:val="24"/>
          <w:szCs w:val="24"/>
          <w:lang w:val="en"/>
        </w:rPr>
        <w:t>foliarly</w:t>
      </w:r>
      <w:proofErr w:type="spellEnd"/>
      <w:r w:rsidRPr="00F34284">
        <w:rPr>
          <w:rStyle w:val="y2iqfc"/>
          <w:rFonts w:ascii="Times New Roman" w:eastAsiaTheme="majorEastAsia" w:hAnsi="Times New Roman" w:cs="Times New Roman"/>
          <w:sz w:val="24"/>
          <w:szCs w:val="24"/>
          <w:lang w:val="en"/>
        </w:rPr>
        <w:t>. This aims to accelerate nutrient absorption through stomata and reduce evaporation during application</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mechanism allows micronutrients to enter plant tissues more quickly than application through the soil (</w:t>
      </w:r>
      <w:proofErr w:type="spellStart"/>
      <w:r w:rsidRPr="00F34284">
        <w:rPr>
          <w:rStyle w:val="y2iqfc"/>
          <w:rFonts w:ascii="Times New Roman" w:eastAsiaTheme="majorEastAsia" w:hAnsi="Times New Roman" w:cs="Times New Roman"/>
          <w:sz w:val="24"/>
          <w:szCs w:val="24"/>
          <w:lang w:val="en"/>
        </w:rPr>
        <w:t>Alimuddin</w:t>
      </w:r>
      <w:proofErr w:type="spellEnd"/>
      <w:r w:rsidRPr="00F34284">
        <w:rPr>
          <w:rStyle w:val="y2iqfc"/>
          <w:rFonts w:ascii="Times New Roman" w:eastAsiaTheme="majorEastAsia" w:hAnsi="Times New Roman" w:cs="Times New Roman"/>
          <w:sz w:val="24"/>
          <w:szCs w:val="24"/>
          <w:lang w:val="en"/>
        </w:rPr>
        <w:t xml:space="preserve"> et al., 2023). This is in line with research by Mal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application of boron through foliar </w:t>
      </w:r>
      <w:r w:rsidR="00D1091C">
        <w:rPr>
          <w:rStyle w:val="y2iqfc"/>
          <w:rFonts w:ascii="Times New Roman" w:eastAsiaTheme="majorEastAsia" w:hAnsi="Times New Roman" w:cs="Times New Roman"/>
          <w:sz w:val="24"/>
          <w:szCs w:val="24"/>
          <w:lang w:val="en"/>
        </w:rPr>
        <w:t xml:space="preserve">application </w:t>
      </w:r>
      <w:r w:rsidRPr="00F34284">
        <w:rPr>
          <w:rStyle w:val="y2iqfc"/>
          <w:rFonts w:ascii="Times New Roman" w:eastAsiaTheme="majorEastAsia" w:hAnsi="Times New Roman" w:cs="Times New Roman"/>
          <w:sz w:val="24"/>
          <w:szCs w:val="24"/>
          <w:lang w:val="en"/>
        </w:rPr>
        <w:t>was proven to significantly produce tomato leaves.</w:t>
      </w:r>
    </w:p>
    <w:p w14:paraId="46232C1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Micronutrient application cannot be done independently, but rather in conjunction with macronutrients, as a balanced fertilization measure (</w:t>
      </w:r>
      <w:proofErr w:type="spellStart"/>
      <w:r w:rsidRPr="00F34284">
        <w:rPr>
          <w:rStyle w:val="y2iqfc"/>
          <w:rFonts w:ascii="Times New Roman" w:eastAsiaTheme="majorEastAsia" w:hAnsi="Times New Roman" w:cs="Times New Roman"/>
          <w:sz w:val="24"/>
          <w:szCs w:val="24"/>
          <w:lang w:val="en"/>
        </w:rPr>
        <w:t>Nugroho</w:t>
      </w:r>
      <w:proofErr w:type="spellEnd"/>
      <w:r w:rsidRPr="00F34284">
        <w:rPr>
          <w:rStyle w:val="y2iqfc"/>
          <w:rFonts w:ascii="Times New Roman" w:eastAsiaTheme="majorEastAsia" w:hAnsi="Times New Roman" w:cs="Times New Roman"/>
          <w:sz w:val="24"/>
          <w:szCs w:val="24"/>
          <w:lang w:val="en"/>
        </w:rPr>
        <w:t xml:space="preserve"> et al., 2025). The compound </w:t>
      </w:r>
      <w:proofErr w:type="spellStart"/>
      <w:r w:rsidRPr="00F34284">
        <w:rPr>
          <w:rStyle w:val="y2iqfc"/>
          <w:rFonts w:ascii="Times New Roman" w:eastAsiaTheme="majorEastAsia" w:hAnsi="Times New Roman" w:cs="Times New Roman"/>
          <w:sz w:val="24"/>
          <w:szCs w:val="24"/>
          <w:lang w:val="en"/>
        </w:rPr>
        <w:t>microfertilizer</w:t>
      </w:r>
      <w:proofErr w:type="spellEnd"/>
      <w:r w:rsidRPr="00F34284">
        <w:rPr>
          <w:rStyle w:val="y2iqfc"/>
          <w:rFonts w:ascii="Times New Roman" w:eastAsiaTheme="majorEastAsia" w:hAnsi="Times New Roman" w:cs="Times New Roman"/>
          <w:sz w:val="24"/>
          <w:szCs w:val="24"/>
          <w:lang w:val="en"/>
        </w:rPr>
        <w:t xml:space="preserve"> used contains various micronutrients: B 0.5%, Mn 4.0%, Cu 1.5%, Mo 0.1%, Fe 4.0%, and Zn 1.5%. The macronutrients used include N, P, and K, each of which plays an important role in plant growth.</w:t>
      </w:r>
    </w:p>
    <w:p w14:paraId="7E6909E1" w14:textId="2DDF8977" w:rsidR="007E3775" w:rsidRPr="00F34284" w:rsidRDefault="007E3775"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combination of micro compound fertilizer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K fertilizer is expected to stimulate fruit formation, fruit ripening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increase crop yields. According to </w:t>
      </w:r>
      <w:proofErr w:type="spellStart"/>
      <w:r w:rsidRPr="00F34284">
        <w:rPr>
          <w:rStyle w:val="y2iqfc"/>
          <w:rFonts w:ascii="Times New Roman" w:eastAsiaTheme="majorEastAsia" w:hAnsi="Times New Roman" w:cs="Times New Roman"/>
          <w:sz w:val="24"/>
          <w:szCs w:val="24"/>
          <w:lang w:val="en"/>
        </w:rPr>
        <w:t>Nugroho</w:t>
      </w:r>
      <w:proofErr w:type="spellEnd"/>
      <w:r w:rsidRPr="00F34284">
        <w:rPr>
          <w:rStyle w:val="y2iqfc"/>
          <w:rFonts w:ascii="Times New Roman" w:eastAsiaTheme="majorEastAsia" w:hAnsi="Times New Roman" w:cs="Times New Roman"/>
          <w:sz w:val="24"/>
          <w:szCs w:val="24"/>
          <w:lang w:val="en"/>
        </w:rPr>
        <w:t xml:space="preserve">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 combination of boron fertilization of 3-6 kg ha-1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 xml:space="preserve">K fertilization increases plant growth and boron uptake. The results of research by Bana et al. (2022) </w:t>
      </w:r>
      <w:r w:rsidR="00D1091C">
        <w:rPr>
          <w:rStyle w:val="y2iqfc"/>
          <w:rFonts w:ascii="Times New Roman" w:eastAsiaTheme="majorEastAsia" w:hAnsi="Times New Roman" w:cs="Times New Roman"/>
          <w:sz w:val="24"/>
          <w:szCs w:val="24"/>
          <w:lang w:val="en"/>
        </w:rPr>
        <w:t xml:space="preserve">show that </w:t>
      </w:r>
      <w:r w:rsidRPr="00F34284">
        <w:rPr>
          <w:rStyle w:val="y2iqfc"/>
          <w:rFonts w:ascii="Times New Roman" w:eastAsiaTheme="majorEastAsia" w:hAnsi="Times New Roman" w:cs="Times New Roman"/>
          <w:sz w:val="24"/>
          <w:szCs w:val="24"/>
          <w:lang w:val="en"/>
        </w:rPr>
        <w:t>the application of micro compound fertilizer (Fe 25%, Zn 34%, Cu 24%, Mn 27%</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K 6%) and NPK can increase fruit yield per plant by 21-27% compared to plants that are only given basic NPK fertilizer on eggplant plants. In addition, research conducted by Yadav et al. (2024) </w:t>
      </w:r>
      <w:r w:rsidR="00D1091C">
        <w:rPr>
          <w:rStyle w:val="y2iqfc"/>
          <w:rFonts w:ascii="Times New Roman" w:eastAsiaTheme="majorEastAsia" w:hAnsi="Times New Roman" w:cs="Times New Roman"/>
          <w:sz w:val="24"/>
          <w:szCs w:val="24"/>
          <w:lang w:val="en"/>
        </w:rPr>
        <w:t xml:space="preserve">found that </w:t>
      </w:r>
      <w:r w:rsidRPr="00F34284">
        <w:rPr>
          <w:rStyle w:val="y2iqfc"/>
          <w:rFonts w:ascii="Times New Roman" w:eastAsiaTheme="majorEastAsia" w:hAnsi="Times New Roman" w:cs="Times New Roman"/>
          <w:sz w:val="24"/>
          <w:szCs w:val="24"/>
          <w:lang w:val="en"/>
        </w:rPr>
        <w:t>the application of foliar micro compound fertilizer of 2-4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and single NPK gave the highest yield, namely 13.18 tons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Various previous studies reported the effectiveness of single boron application or the use of micro compound fertilizer without boron content on increasing crop yields. However, no research has yet examined the combination of micro-compound fertilizers focused on boron content when applied with N, P, and K fertilizers on tomato plants cultivated in the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w:t>
      </w:r>
    </w:p>
    <w:p w14:paraId="4946FB25" w14:textId="5A33D51C" w:rsidR="007E3775" w:rsidRPr="00D1091C" w:rsidRDefault="007E3775"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w:t>
      </w:r>
      <w:r w:rsidR="00D1091C">
        <w:rPr>
          <w:rStyle w:val="y2iqfc"/>
          <w:rFonts w:ascii="Times New Roman" w:eastAsiaTheme="majorEastAsia" w:hAnsi="Times New Roman" w:cs="Times New Roman"/>
          <w:sz w:val="24"/>
          <w:szCs w:val="24"/>
          <w:lang w:val="en"/>
        </w:rPr>
        <w:t>is experiment aimed</w:t>
      </w:r>
      <w:r w:rsidRPr="00F34284">
        <w:rPr>
          <w:rStyle w:val="y2iqfc"/>
          <w:rFonts w:ascii="Times New Roman" w:eastAsiaTheme="majorEastAsia" w:hAnsi="Times New Roman" w:cs="Times New Roman"/>
          <w:sz w:val="24"/>
          <w:szCs w:val="24"/>
          <w:lang w:val="en"/>
        </w:rPr>
        <w:t xml:space="preserve"> to evaluate the impact of micro-compound fertilizers combined with N, P, and K on plant boron levels and tomato yield.</w:t>
      </w:r>
    </w:p>
    <w:p w14:paraId="0701CBA2" w14:textId="50500A76" w:rsidR="002D54A6"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 </w:t>
      </w:r>
      <w:r w:rsidR="002D54A6" w:rsidRPr="00F34284">
        <w:rPr>
          <w:rStyle w:val="y2iqfc"/>
          <w:rFonts w:ascii="Times New Roman" w:eastAsiaTheme="majorEastAsia" w:hAnsi="Times New Roman" w:cs="Times New Roman"/>
          <w:b/>
          <w:bCs/>
          <w:sz w:val="24"/>
          <w:szCs w:val="24"/>
          <w:lang w:val="en"/>
        </w:rPr>
        <w:t>RESEARCH METHODS</w:t>
      </w:r>
    </w:p>
    <w:p w14:paraId="72056C4B"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2.1. Location and Time</w:t>
      </w:r>
    </w:p>
    <w:p w14:paraId="2648AA7D" w14:textId="6888D47E" w:rsidR="002D54A6" w:rsidRPr="00F34284" w:rsidRDefault="002D54A6" w:rsidP="00D1091C">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conducted from October 2025 to January 2026 </w:t>
      </w:r>
      <w:r w:rsidR="00D1091C" w:rsidRPr="00F34284">
        <w:rPr>
          <w:rStyle w:val="y2iqfc"/>
          <w:rFonts w:ascii="Times New Roman" w:eastAsiaTheme="majorEastAsia" w:hAnsi="Times New Roman" w:cs="Times New Roman"/>
          <w:sz w:val="24"/>
          <w:szCs w:val="24"/>
          <w:lang w:val="en"/>
        </w:rPr>
        <w:t xml:space="preserve">at Field II of the Soil Chemistry and Plant Nutrition Experiment, Faculty of Agriculture, </w:t>
      </w:r>
      <w:proofErr w:type="spellStart"/>
      <w:r w:rsidR="00D1091C" w:rsidRPr="00F34284">
        <w:rPr>
          <w:rStyle w:val="y2iqfc"/>
          <w:rFonts w:ascii="Times New Roman" w:eastAsiaTheme="majorEastAsia" w:hAnsi="Times New Roman" w:cs="Times New Roman"/>
          <w:sz w:val="24"/>
          <w:szCs w:val="24"/>
          <w:lang w:val="en"/>
        </w:rPr>
        <w:t>Padjadjaran</w:t>
      </w:r>
      <w:proofErr w:type="spellEnd"/>
      <w:r w:rsidR="00D1091C" w:rsidRPr="00F34284">
        <w:rPr>
          <w:rStyle w:val="y2iqfc"/>
          <w:rFonts w:ascii="Times New Roman" w:eastAsiaTheme="majorEastAsia" w:hAnsi="Times New Roman" w:cs="Times New Roman"/>
          <w:sz w:val="24"/>
          <w:szCs w:val="24"/>
          <w:lang w:val="en"/>
        </w:rPr>
        <w:t xml:space="preserve"> University</w:t>
      </w:r>
    </w:p>
    <w:p w14:paraId="4CC15394"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2.2. Materials and Equipment</w:t>
      </w:r>
    </w:p>
    <w:p w14:paraId="159906F6" w14:textId="46D5DEE5"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materials used included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mineral soil from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rice husk charcoal (for the seedling medium), </w:t>
      </w:r>
      <w:proofErr w:type="spellStart"/>
      <w:r w:rsidRPr="00F34284">
        <w:rPr>
          <w:rStyle w:val="y2iqfc"/>
          <w:rFonts w:ascii="Times New Roman" w:eastAsiaTheme="majorEastAsia" w:hAnsi="Times New Roman" w:cs="Times New Roman"/>
          <w:sz w:val="24"/>
          <w:szCs w:val="24"/>
          <w:lang w:val="en"/>
        </w:rPr>
        <w:t>Gustavi</w:t>
      </w:r>
      <w:proofErr w:type="spellEnd"/>
      <w:r w:rsidRPr="00F34284">
        <w:rPr>
          <w:rStyle w:val="y2iqfc"/>
          <w:rFonts w:ascii="Times New Roman" w:eastAsiaTheme="majorEastAsia" w:hAnsi="Times New Roman" w:cs="Times New Roman"/>
          <w:sz w:val="24"/>
          <w:szCs w:val="24"/>
          <w:lang w:val="en"/>
        </w:rPr>
        <w:t xml:space="preserve"> F1 variety seeds, 6 kg ha-1 micro compound </w:t>
      </w:r>
      <w:r w:rsidRPr="00F34284">
        <w:rPr>
          <w:rStyle w:val="y2iqfc"/>
          <w:rFonts w:ascii="Times New Roman" w:eastAsiaTheme="majorEastAsia" w:hAnsi="Times New Roman" w:cs="Times New Roman"/>
          <w:sz w:val="24"/>
          <w:szCs w:val="24"/>
          <w:lang w:val="en"/>
        </w:rPr>
        <w:lastRenderedPageBreak/>
        <w:t xml:space="preserve">fertilizer recommended by </w:t>
      </w:r>
      <w:proofErr w:type="spellStart"/>
      <w:r w:rsidRPr="00F34284">
        <w:rPr>
          <w:rStyle w:val="y2iqfc"/>
          <w:rFonts w:ascii="Times New Roman" w:eastAsiaTheme="majorEastAsia" w:hAnsi="Times New Roman" w:cs="Times New Roman"/>
          <w:sz w:val="24"/>
          <w:szCs w:val="24"/>
          <w:lang w:val="en"/>
        </w:rPr>
        <w:t>Balittanah</w:t>
      </w:r>
      <w:proofErr w:type="spellEnd"/>
      <w:r w:rsidRPr="00F34284">
        <w:rPr>
          <w:rStyle w:val="y2iqfc"/>
          <w:rFonts w:ascii="Times New Roman" w:eastAsiaTheme="majorEastAsia" w:hAnsi="Times New Roman" w:cs="Times New Roman"/>
          <w:sz w:val="24"/>
          <w:szCs w:val="24"/>
          <w:lang w:val="en"/>
        </w:rPr>
        <w:t xml:space="preserve"> (2018), and urea (200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SP-36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and </w:t>
      </w:r>
      <w:proofErr w:type="spellStart"/>
      <w:r w:rsidRPr="00F34284">
        <w:rPr>
          <w:rStyle w:val="y2iqfc"/>
          <w:rFonts w:ascii="Times New Roman" w:eastAsiaTheme="majorEastAsia" w:hAnsi="Times New Roman" w:cs="Times New Roman"/>
          <w:sz w:val="24"/>
          <w:szCs w:val="24"/>
          <w:lang w:val="en"/>
        </w:rPr>
        <w:t>KCl</w:t>
      </w:r>
      <w:proofErr w:type="spellEnd"/>
      <w:r w:rsidRPr="00F34284">
        <w:rPr>
          <w:rStyle w:val="y2iqfc"/>
          <w:rFonts w:ascii="Times New Roman" w:eastAsiaTheme="majorEastAsia" w:hAnsi="Times New Roman" w:cs="Times New Roman"/>
          <w:sz w:val="24"/>
          <w:szCs w:val="24"/>
          <w:lang w:val="en"/>
        </w:rPr>
        <w:t xml:space="preserve"> (100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recommended by BPTP (2010). The equipment used included hoes, treatment planks, stakes, black silver plastic mulch, a sprayer, analytical balances, fertilizer measuring spoons, beakers, </w:t>
      </w:r>
      <w:proofErr w:type="spellStart"/>
      <w:r w:rsidRPr="00F34284">
        <w:rPr>
          <w:rStyle w:val="y2iqfc"/>
          <w:rFonts w:ascii="Times New Roman" w:eastAsiaTheme="majorEastAsia" w:hAnsi="Times New Roman" w:cs="Times New Roman"/>
          <w:sz w:val="24"/>
          <w:szCs w:val="24"/>
          <w:lang w:val="en"/>
        </w:rPr>
        <w:t>vernier</w:t>
      </w:r>
      <w:proofErr w:type="spellEnd"/>
      <w:r w:rsidRPr="00F34284">
        <w:rPr>
          <w:rStyle w:val="y2iqfc"/>
          <w:rFonts w:ascii="Times New Roman" w:eastAsiaTheme="majorEastAsia" w:hAnsi="Times New Roman" w:cs="Times New Roman"/>
          <w:sz w:val="24"/>
          <w:szCs w:val="24"/>
          <w:lang w:val="en"/>
        </w:rPr>
        <w:t xml:space="preserve"> calipers, stationery, and laboratory equipment.</w:t>
      </w:r>
    </w:p>
    <w:p w14:paraId="2BA7B94C" w14:textId="77777777" w:rsidR="00A204BD" w:rsidRPr="00F34284" w:rsidRDefault="00A204BD" w:rsidP="00B2233D">
      <w:pPr>
        <w:pStyle w:val="HTMLPreformatted"/>
        <w:ind w:firstLine="567"/>
        <w:jc w:val="both"/>
        <w:rPr>
          <w:rFonts w:ascii="Times New Roman" w:hAnsi="Times New Roman" w:cs="Times New Roman"/>
          <w:sz w:val="24"/>
          <w:szCs w:val="24"/>
        </w:rPr>
      </w:pPr>
    </w:p>
    <w:p w14:paraId="5B3C175F"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2.3. Research Design</w:t>
      </w:r>
    </w:p>
    <w:p w14:paraId="2B5973E6" w14:textId="6CB19A58"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used </w:t>
      </w:r>
      <w:proofErr w:type="gramStart"/>
      <w:r w:rsidRPr="00F34284">
        <w:rPr>
          <w:rStyle w:val="y2iqfc"/>
          <w:rFonts w:ascii="Times New Roman" w:eastAsiaTheme="majorEastAsia" w:hAnsi="Times New Roman" w:cs="Times New Roman"/>
          <w:sz w:val="24"/>
          <w:szCs w:val="24"/>
          <w:lang w:val="en"/>
        </w:rPr>
        <w:t xml:space="preserve">a </w:t>
      </w:r>
      <w:r w:rsidR="00C3293F">
        <w:rPr>
          <w:rStyle w:val="y2iqfc"/>
          <w:rFonts w:ascii="Times New Roman" w:eastAsiaTheme="majorEastAsia" w:hAnsi="Times New Roman" w:cs="Times New Roman"/>
          <w:sz w:val="24"/>
          <w:szCs w:val="24"/>
          <w:lang w:val="en"/>
        </w:rPr>
        <w:t xml:space="preserve"> Completely</w:t>
      </w:r>
      <w:proofErr w:type="gramEnd"/>
      <w:r w:rsidR="00C3293F">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Randomized Block Design (</w:t>
      </w:r>
      <w:r w:rsidR="00C3293F">
        <w:rPr>
          <w:rStyle w:val="y2iqfc"/>
          <w:rFonts w:ascii="Times New Roman" w:eastAsiaTheme="majorEastAsia" w:hAnsi="Times New Roman" w:cs="Times New Roman"/>
          <w:sz w:val="24"/>
          <w:szCs w:val="24"/>
          <w:lang w:val="en"/>
        </w:rPr>
        <w:t>C</w:t>
      </w:r>
      <w:r w:rsidRPr="00F34284">
        <w:rPr>
          <w:rStyle w:val="y2iqfc"/>
          <w:rFonts w:ascii="Times New Roman" w:eastAsiaTheme="majorEastAsia" w:hAnsi="Times New Roman" w:cs="Times New Roman"/>
          <w:sz w:val="24"/>
          <w:szCs w:val="24"/>
          <w:lang w:val="en"/>
        </w:rPr>
        <w:t>RBD) with six treatments and four replications.</w:t>
      </w:r>
    </w:p>
    <w:p w14:paraId="21C016F9" w14:textId="623AA422"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No macro and micro fertilizers (as a control)</w:t>
      </w:r>
    </w:p>
    <w:p w14:paraId="613E0ED2" w14:textId="68805714"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B</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Standard N, P, and K fertilizers</w:t>
      </w:r>
    </w:p>
    <w:p w14:paraId="24CB6941" w14:textId="15DC6069"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C</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1/2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2A91A9B9" w14:textId="426B5025"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D</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3128E025" w14:textId="2C733EAA"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E</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1/2 doses of micro compound fertilizer and 1 dose of standard single NPK fertilizer</w:t>
      </w:r>
    </w:p>
    <w:p w14:paraId="082BBF4A" w14:textId="29EE7788"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F</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3/4 dose of standard single NPK fertilizer.</w:t>
      </w:r>
    </w:p>
    <w:p w14:paraId="642B39F6"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CA6154A"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2.4. Research Implementation Procedure</w:t>
      </w:r>
    </w:p>
    <w:p w14:paraId="5A8B60B8" w14:textId="01AE50C1"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2.4.1. </w:t>
      </w:r>
      <w:r w:rsidR="002D54A6" w:rsidRPr="00F34284">
        <w:rPr>
          <w:rStyle w:val="y2iqfc"/>
          <w:rFonts w:ascii="Times New Roman" w:eastAsiaTheme="majorEastAsia" w:hAnsi="Times New Roman" w:cs="Times New Roman"/>
          <w:b/>
          <w:bCs/>
          <w:sz w:val="24"/>
          <w:szCs w:val="24"/>
          <w:lang w:val="en"/>
        </w:rPr>
        <w:t>Sowing and Planting</w:t>
      </w:r>
    </w:p>
    <w:p w14:paraId="300A4C76"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Sowing was carried out using seedling trays, a combination of soil and rice husk charcoal in a 1:1 seedling medium. One seed was planted in each hole, then covered with a 1-2 cm layer of medium. Transplanting was carried out when the tomato plants had 4-6 true leaves, or 18 days after sowing (DSS), using small pieces of wood as support to support upright growth.</w:t>
      </w:r>
    </w:p>
    <w:p w14:paraId="162407A3"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7F45B79A" w14:textId="1AC58967"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2.4.2. </w:t>
      </w:r>
      <w:r w:rsidR="002D54A6" w:rsidRPr="00F34284">
        <w:rPr>
          <w:rStyle w:val="y2iqfc"/>
          <w:rFonts w:ascii="Times New Roman" w:eastAsiaTheme="majorEastAsia" w:hAnsi="Times New Roman" w:cs="Times New Roman"/>
          <w:b/>
          <w:bCs/>
          <w:sz w:val="24"/>
          <w:szCs w:val="24"/>
          <w:lang w:val="en"/>
        </w:rPr>
        <w:t>Land Preparation</w:t>
      </w:r>
    </w:p>
    <w:p w14:paraId="30A18269" w14:textId="74A99ECB"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land for the tomato plants was manually cultivated using a hoe to loosen the soil and remove weeds. Furthermore, 10 t ha² of cow manure was applied two weeks before planting. This aimed to improve aeration and soil bulk density, given that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from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have a low organic carbon content. Tomato planting begins with making a 30 cm high bed, with a bed size of 100 x 500 cm, a planting distance per hole of 50 x 60 cm</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with a total of 24 experimental plots, so the number of plants is 480.</w:t>
      </w:r>
    </w:p>
    <w:p w14:paraId="1748CB34" w14:textId="0F91B0A3"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2.4.3. </w:t>
      </w:r>
      <w:r w:rsidR="002D54A6" w:rsidRPr="00F34284">
        <w:rPr>
          <w:rStyle w:val="y2iqfc"/>
          <w:rFonts w:ascii="Times New Roman" w:eastAsiaTheme="majorEastAsia" w:hAnsi="Times New Roman" w:cs="Times New Roman"/>
          <w:b/>
          <w:bCs/>
          <w:sz w:val="24"/>
          <w:szCs w:val="24"/>
          <w:lang w:val="en"/>
        </w:rPr>
        <w:t>Micro Compound Fertilizer Application</w:t>
      </w:r>
    </w:p>
    <w:p w14:paraId="5EA8568A"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Micro compound fertilizer was applied </w:t>
      </w:r>
      <w:proofErr w:type="spellStart"/>
      <w:r w:rsidRPr="00F34284">
        <w:rPr>
          <w:rStyle w:val="y2iqfc"/>
          <w:rFonts w:ascii="Times New Roman" w:eastAsiaTheme="majorEastAsia" w:hAnsi="Times New Roman" w:cs="Times New Roman"/>
          <w:sz w:val="24"/>
          <w:szCs w:val="24"/>
          <w:lang w:val="en"/>
        </w:rPr>
        <w:t>foliarly</w:t>
      </w:r>
      <w:proofErr w:type="spellEnd"/>
      <w:r w:rsidRPr="00F34284">
        <w:rPr>
          <w:rStyle w:val="y2iqfc"/>
          <w:rFonts w:ascii="Times New Roman" w:eastAsiaTheme="majorEastAsia" w:hAnsi="Times New Roman" w:cs="Times New Roman"/>
          <w:sz w:val="24"/>
          <w:szCs w:val="24"/>
          <w:lang w:val="en"/>
        </w:rPr>
        <w:t xml:space="preserve"> at a dose of 2.5 g/20 L of water. This is in line with </w:t>
      </w:r>
      <w:proofErr w:type="spellStart"/>
      <w:r w:rsidRPr="00F34284">
        <w:rPr>
          <w:rStyle w:val="y2iqfc"/>
          <w:rFonts w:ascii="Times New Roman" w:eastAsiaTheme="majorEastAsia" w:hAnsi="Times New Roman" w:cs="Times New Roman"/>
          <w:sz w:val="24"/>
          <w:szCs w:val="24"/>
          <w:lang w:val="en"/>
        </w:rPr>
        <w:t>Sahabuddin</w:t>
      </w:r>
      <w:proofErr w:type="spellEnd"/>
      <w:r w:rsidRPr="00F34284">
        <w:rPr>
          <w:rStyle w:val="y2iqfc"/>
          <w:rFonts w:ascii="Times New Roman" w:eastAsiaTheme="majorEastAsia" w:hAnsi="Times New Roman" w:cs="Times New Roman"/>
          <w:sz w:val="24"/>
          <w:szCs w:val="24"/>
          <w:lang w:val="en"/>
        </w:rPr>
        <w:t xml:space="preserve"> et al. (2022), who found that 2.5 g/20 L of water is an efficient foliar fertilizer application. Applications were made every two weeks, at 15, 29, 43, and 57 days after planting (DAP) in the morning. The required solution volume per plot was 4.8 L/plot for the 0.6 g/plot dose, 8.4 L/plot for the 1 g/plot dose, and 12.8 L/plot for the 1.6 g/plot dose, with 20 plants per plot. Therefore, each plant received 0.24 L/plant, 0.42 L/plant, and 0.64 L/plant, respectively.</w:t>
      </w:r>
    </w:p>
    <w:p w14:paraId="7B0CE55D"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38C81CF1" w14:textId="297F5A6F"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2.4.4. </w:t>
      </w:r>
      <w:r w:rsidR="002D54A6" w:rsidRPr="00F34284">
        <w:rPr>
          <w:rStyle w:val="y2iqfc"/>
          <w:rFonts w:ascii="Times New Roman" w:eastAsiaTheme="majorEastAsia" w:hAnsi="Times New Roman" w:cs="Times New Roman"/>
          <w:b/>
          <w:bCs/>
          <w:sz w:val="24"/>
          <w:szCs w:val="24"/>
          <w:lang w:val="en"/>
        </w:rPr>
        <w:t>N, P, and K Fertilization</w:t>
      </w:r>
    </w:p>
    <w:p w14:paraId="700B22A3" w14:textId="53B8ACEE"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N, P, and K fertilizers were applied using the digging method at a depth of approximately 5 cm. Nitrogen was applied in the form of urea at a dose of 200 kg ha⁻¹, equivalent to 7 g per plant⁻¹. Urea was applied twice: at 0 DAP and 28 DAP, with 3.5 g per plant⁻¹ being applied each time. Phosphorus was applied in the form of SP-36 at a dose of 150 kg ha⁻¹, equivalent to 5.29 g plant⁻¹, once at 0 DAP. Potassium was applied </w:t>
      </w:r>
      <w:r w:rsidRPr="00F34284">
        <w:rPr>
          <w:rStyle w:val="y2iqfc"/>
          <w:rFonts w:ascii="Times New Roman" w:eastAsiaTheme="majorEastAsia" w:hAnsi="Times New Roman" w:cs="Times New Roman"/>
          <w:sz w:val="24"/>
          <w:szCs w:val="24"/>
          <w:lang w:val="en"/>
        </w:rPr>
        <w:lastRenderedPageBreak/>
        <w:t xml:space="preserve">in the form of </w:t>
      </w:r>
      <w:proofErr w:type="spellStart"/>
      <w:r w:rsidRPr="00F34284">
        <w:rPr>
          <w:rStyle w:val="y2iqfc"/>
          <w:rFonts w:ascii="Times New Roman" w:eastAsiaTheme="majorEastAsia" w:hAnsi="Times New Roman" w:cs="Times New Roman"/>
          <w:sz w:val="24"/>
          <w:szCs w:val="24"/>
          <w:lang w:val="en"/>
        </w:rPr>
        <w:t>KCl</w:t>
      </w:r>
      <w:proofErr w:type="spellEnd"/>
      <w:r w:rsidRPr="00F34284">
        <w:rPr>
          <w:rStyle w:val="y2iqfc"/>
          <w:rFonts w:ascii="Times New Roman" w:eastAsiaTheme="majorEastAsia" w:hAnsi="Times New Roman" w:cs="Times New Roman"/>
          <w:sz w:val="24"/>
          <w:szCs w:val="24"/>
          <w:lang w:val="en"/>
        </w:rPr>
        <w:t xml:space="preserve"> at a dose of 100 kg ha⁻¹, equivalent to 3.5 g plant⁻¹. </w:t>
      </w:r>
      <w:proofErr w:type="spellStart"/>
      <w:r w:rsidRPr="00F34284">
        <w:rPr>
          <w:rStyle w:val="y2iqfc"/>
          <w:rFonts w:ascii="Times New Roman" w:eastAsiaTheme="majorEastAsia" w:hAnsi="Times New Roman" w:cs="Times New Roman"/>
          <w:sz w:val="24"/>
          <w:szCs w:val="24"/>
          <w:lang w:val="en"/>
        </w:rPr>
        <w:t>KCl</w:t>
      </w:r>
      <w:proofErr w:type="spellEnd"/>
      <w:r w:rsidRPr="00F34284">
        <w:rPr>
          <w:rStyle w:val="y2iqfc"/>
          <w:rFonts w:ascii="Times New Roman" w:eastAsiaTheme="majorEastAsia" w:hAnsi="Times New Roman" w:cs="Times New Roman"/>
          <w:sz w:val="24"/>
          <w:szCs w:val="24"/>
          <w:lang w:val="en"/>
        </w:rPr>
        <w:t xml:space="preserve"> was applied twice: at 0 DAP and 28 DAP, with 1.76 g plant⁻¹ being applied each time.</w:t>
      </w:r>
    </w:p>
    <w:p w14:paraId="7715F399" w14:textId="77777777" w:rsidR="002D54A6" w:rsidRPr="00F34284" w:rsidRDefault="002D54A6" w:rsidP="00B2233D">
      <w:pPr>
        <w:pStyle w:val="HTMLPreformatted"/>
        <w:jc w:val="both"/>
        <w:rPr>
          <w:rFonts w:ascii="Times New Roman" w:hAnsi="Times New Roman" w:cs="Times New Roman"/>
          <w:sz w:val="24"/>
          <w:szCs w:val="24"/>
        </w:rPr>
      </w:pPr>
    </w:p>
    <w:p w14:paraId="5CE959C3" w14:textId="4B57634C"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2.4.5. </w:t>
      </w:r>
      <w:r w:rsidR="002D54A6" w:rsidRPr="00F34284">
        <w:rPr>
          <w:rStyle w:val="y2iqfc"/>
          <w:rFonts w:ascii="Times New Roman" w:eastAsiaTheme="majorEastAsia" w:hAnsi="Times New Roman" w:cs="Times New Roman"/>
          <w:b/>
          <w:bCs/>
          <w:sz w:val="24"/>
          <w:szCs w:val="24"/>
          <w:lang w:val="en"/>
        </w:rPr>
        <w:t>Plant Maintenance</w:t>
      </w:r>
    </w:p>
    <w:p w14:paraId="5DFDD6B8" w14:textId="5A71882D" w:rsidR="002D54A6" w:rsidRPr="00F34284" w:rsidRDefault="002D54A6" w:rsidP="00A204B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Tomato plant maintenance includes watering, staking, replanting, weeding, and pest and disease control. Watering is done twice daily, in the morning and evening, to maintain soil moisture. Staking and replanting are carried out when the plants are 7 days after planting to prevent lodging and ensure proper nutrient uptake. Pest and disease control is carried out manually by hand-pulling weeds, turning the soil around the plants, removing pests, and pruning leaves infected with pathogens.</w:t>
      </w:r>
    </w:p>
    <w:p w14:paraId="6E233E29" w14:textId="4EF82E62"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2.4.6. </w:t>
      </w:r>
      <w:r w:rsidR="002D54A6" w:rsidRPr="00F34284">
        <w:rPr>
          <w:rStyle w:val="y2iqfc"/>
          <w:rFonts w:ascii="Times New Roman" w:eastAsiaTheme="majorEastAsia" w:hAnsi="Times New Roman" w:cs="Times New Roman"/>
          <w:b/>
          <w:bCs/>
          <w:sz w:val="24"/>
          <w:szCs w:val="24"/>
          <w:lang w:val="en"/>
        </w:rPr>
        <w:t>Harvesting</w:t>
      </w:r>
    </w:p>
    <w:p w14:paraId="3AEFA7E4" w14:textId="77AD9D1E" w:rsidR="002D54A6" w:rsidRPr="00F34284" w:rsidRDefault="002D54A6" w:rsidP="00A204B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Harvesting is carried out at 65 days after planting when the fruit reaches 10-20% maturity and is reddish-yellow in color. Harvesting is carried out four times, with a five-day interval between harvests.</w:t>
      </w:r>
    </w:p>
    <w:p w14:paraId="2620052E" w14:textId="77777777" w:rsidR="00A204BD"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p>
    <w:p w14:paraId="2AEA7A1C" w14:textId="5081FEFD"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2.5. Observations</w:t>
      </w:r>
    </w:p>
    <w:p w14:paraId="005B4B5C" w14:textId="14FDEAA6"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Observations in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included plant boron levels and tomato yield components, including the number of fruits per plot, fruit weight per plot, fruit weight, and stem diameter. Plant samples were taken for boron analysis at 35 days after planting (DAP), at the end of the maximum vegetative phase, marked by the onset of flowering. The entire plant was cut. The plants were then chopped and dried at 70°C, then ground for laboratory analysis using the Wet </w:t>
      </w:r>
      <w:proofErr w:type="spellStart"/>
      <w:r w:rsidRPr="00F34284">
        <w:rPr>
          <w:rStyle w:val="y2iqfc"/>
          <w:rFonts w:ascii="Times New Roman" w:eastAsiaTheme="majorEastAsia" w:hAnsi="Times New Roman" w:cs="Times New Roman"/>
          <w:sz w:val="24"/>
          <w:szCs w:val="24"/>
          <w:lang w:val="en"/>
        </w:rPr>
        <w:t>Ashing</w:t>
      </w:r>
      <w:proofErr w:type="spellEnd"/>
      <w:r w:rsidRPr="00F34284">
        <w:rPr>
          <w:rStyle w:val="y2iqfc"/>
          <w:rFonts w:ascii="Times New Roman" w:eastAsiaTheme="majorEastAsia" w:hAnsi="Times New Roman" w:cs="Times New Roman"/>
          <w:sz w:val="24"/>
          <w:szCs w:val="24"/>
          <w:lang w:val="en"/>
        </w:rPr>
        <w:t xml:space="preserve"> </w:t>
      </w:r>
      <w:r w:rsidR="00D1091C">
        <w:rPr>
          <w:rStyle w:val="y2iqfc"/>
          <w:rFonts w:ascii="Times New Roman" w:eastAsiaTheme="majorEastAsia" w:hAnsi="Times New Roman" w:cs="Times New Roman"/>
          <w:sz w:val="24"/>
          <w:szCs w:val="24"/>
          <w:lang w:val="en"/>
        </w:rPr>
        <w:t>m</w:t>
      </w:r>
      <w:r w:rsidRPr="00F34284">
        <w:rPr>
          <w:rStyle w:val="y2iqfc"/>
          <w:rFonts w:ascii="Times New Roman" w:eastAsiaTheme="majorEastAsia" w:hAnsi="Times New Roman" w:cs="Times New Roman"/>
          <w:sz w:val="24"/>
          <w:szCs w:val="24"/>
          <w:lang w:val="en"/>
        </w:rPr>
        <w:t>ethod (BPSTIP, 2023).</w:t>
      </w:r>
    </w:p>
    <w:p w14:paraId="4966C1F7"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62C0DC2"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2.6. Data Analysis</w:t>
      </w:r>
    </w:p>
    <w:p w14:paraId="631871FD" w14:textId="77777777"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Observation data were tested for normality and homogeneity, followed by ANOVA. If the analysis showed a significant effect, the test was continued with the DMRT test at a 5% significance level using SPSS software.</w:t>
      </w:r>
    </w:p>
    <w:p w14:paraId="43AE8CE7" w14:textId="77777777" w:rsidR="002D54A6" w:rsidRPr="00F34284" w:rsidRDefault="002D54A6" w:rsidP="00B2233D">
      <w:pPr>
        <w:jc w:val="both"/>
        <w:rPr>
          <w:rFonts w:ascii="Times New Roman" w:hAnsi="Times New Roman" w:cs="Times New Roman"/>
        </w:rPr>
      </w:pPr>
    </w:p>
    <w:p w14:paraId="2B630ED8" w14:textId="549F560C"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 RESULTS AND DISCUSSION</w:t>
      </w:r>
    </w:p>
    <w:p w14:paraId="123D3DFA" w14:textId="77777777"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3.1. Plant Boron Levels</w:t>
      </w:r>
    </w:p>
    <w:p w14:paraId="527F5A90"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ANOVA results showed that plant boron levels were significantly affected by the combination of micro-compound fertilizer and N, P, and K fertilizer applications compared to the unfertilized treatment. This study indicates that the combination of micro-compound fertilizer with N, P, and K fertilizers can increase the efficiency of boron uptake by plants.</w:t>
      </w:r>
    </w:p>
    <w:p w14:paraId="7AC22FBC" w14:textId="77777777" w:rsidR="00591DFF" w:rsidRDefault="00591DFF" w:rsidP="00591DFF">
      <w:pPr>
        <w:pStyle w:val="HTMLPreformatted"/>
        <w:jc w:val="both"/>
        <w:rPr>
          <w:rStyle w:val="y2iqfc"/>
          <w:rFonts w:ascii="Times New Roman" w:eastAsiaTheme="majorEastAsia" w:hAnsi="Times New Roman" w:cs="Times New Roman"/>
          <w:sz w:val="24"/>
          <w:szCs w:val="24"/>
          <w:lang w:val="en"/>
        </w:rPr>
      </w:pPr>
    </w:p>
    <w:p w14:paraId="155CCD54"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70D5D749"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61CDC1EF" w14:textId="77777777" w:rsidR="00D1091C" w:rsidRPr="00F34284" w:rsidRDefault="00D1091C" w:rsidP="00591DFF">
      <w:pPr>
        <w:pStyle w:val="HTMLPreformatted"/>
        <w:jc w:val="both"/>
        <w:rPr>
          <w:rStyle w:val="y2iqfc"/>
          <w:rFonts w:ascii="Times New Roman" w:eastAsiaTheme="majorEastAsia" w:hAnsi="Times New Roman" w:cs="Times New Roman"/>
          <w:sz w:val="24"/>
          <w:szCs w:val="24"/>
          <w:lang w:val="en"/>
        </w:rPr>
      </w:pPr>
    </w:p>
    <w:p w14:paraId="06AE2EF2" w14:textId="77777777" w:rsidR="00591DFF" w:rsidRPr="00F34284" w:rsidRDefault="00591DFF" w:rsidP="00D1091C">
      <w:pPr>
        <w:pStyle w:val="HTMLPreformatted"/>
        <w:ind w:left="851" w:hanging="851"/>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Table 1. Effect of Micro-Compound Fertilizer Doses and N, P, and K Fertilizers on Plant Boron Levels in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w:t>
      </w:r>
      <w:proofErr w:type="spellStart"/>
      <w:r w:rsidRPr="00F34284">
        <w:rPr>
          <w:rStyle w:val="y2iqfc"/>
          <w:rFonts w:ascii="Times New Roman" w:eastAsiaTheme="majorEastAsia" w:hAnsi="Times New Roman" w:cs="Times New Roman"/>
          <w:sz w:val="24"/>
          <w:szCs w:val="24"/>
          <w:lang w:val="en"/>
        </w:rPr>
        <w:t>Incaptisols</w:t>
      </w:r>
      <w:proofErr w:type="spellEnd"/>
    </w:p>
    <w:p w14:paraId="655D357A" w14:textId="77777777" w:rsidR="00591DFF" w:rsidRPr="00F34284" w:rsidRDefault="00591DFF" w:rsidP="00591DFF">
      <w:pPr>
        <w:spacing w:after="0" w:line="120" w:lineRule="auto"/>
        <w:jc w:val="both"/>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3588"/>
        <w:gridCol w:w="4194"/>
      </w:tblGrid>
      <w:tr w:rsidR="00591DFF" w:rsidRPr="00F34284" w14:paraId="3FE67C5C" w14:textId="77777777" w:rsidTr="00591DFF">
        <w:tc>
          <w:tcPr>
            <w:tcW w:w="639" w:type="dxa"/>
            <w:tcBorders>
              <w:top w:val="single" w:sz="4" w:space="0" w:color="auto"/>
              <w:bottom w:val="single" w:sz="4" w:space="0" w:color="auto"/>
            </w:tcBorders>
          </w:tcPr>
          <w:p w14:paraId="43D9724C" w14:textId="187B53DF" w:rsidR="00591DFF" w:rsidRPr="00F34284" w:rsidRDefault="00591DFF" w:rsidP="009353EA">
            <w:pPr>
              <w:rPr>
                <w:rFonts w:ascii="Times New Roman" w:hAnsi="Times New Roman"/>
                <w:sz w:val="24"/>
                <w:szCs w:val="24"/>
                <w:u w:val="single"/>
              </w:rPr>
            </w:pPr>
            <w:r w:rsidRPr="00F34284">
              <w:rPr>
                <w:rFonts w:ascii="Times New Roman" w:hAnsi="Times New Roman"/>
                <w:sz w:val="24"/>
                <w:szCs w:val="24"/>
                <w:u w:val="single"/>
              </w:rPr>
              <w:t>Code</w:t>
            </w:r>
          </w:p>
        </w:tc>
        <w:tc>
          <w:tcPr>
            <w:tcW w:w="3827" w:type="dxa"/>
            <w:tcBorders>
              <w:top w:val="single" w:sz="4" w:space="0" w:color="auto"/>
              <w:bottom w:val="single" w:sz="4" w:space="0" w:color="auto"/>
            </w:tcBorders>
          </w:tcPr>
          <w:p w14:paraId="08029372" w14:textId="13D87F8F" w:rsidR="00591DFF" w:rsidRPr="00F34284" w:rsidRDefault="00591DFF" w:rsidP="009353EA">
            <w:pPr>
              <w:jc w:val="center"/>
              <w:rPr>
                <w:rFonts w:ascii="Times New Roman" w:hAnsi="Times New Roman"/>
                <w:sz w:val="24"/>
                <w:szCs w:val="24"/>
              </w:rPr>
            </w:pPr>
            <w:r w:rsidRPr="00F34284">
              <w:rPr>
                <w:rFonts w:ascii="Times New Roman" w:hAnsi="Times New Roman"/>
                <w:sz w:val="24"/>
                <w:szCs w:val="24"/>
              </w:rPr>
              <w:t>Treatments</w:t>
            </w:r>
          </w:p>
        </w:tc>
        <w:tc>
          <w:tcPr>
            <w:tcW w:w="4529" w:type="dxa"/>
            <w:tcBorders>
              <w:top w:val="single" w:sz="4" w:space="0" w:color="auto"/>
              <w:bottom w:val="single" w:sz="4" w:space="0" w:color="auto"/>
            </w:tcBorders>
          </w:tcPr>
          <w:p w14:paraId="72E66AA1" w14:textId="77777777" w:rsidR="00591DFF" w:rsidRPr="00F34284" w:rsidRDefault="00591DFF" w:rsidP="00591DFF">
            <w:pPr>
              <w:pStyle w:val="HTMLPreformatted"/>
              <w:jc w:val="center"/>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Plant Boron Content (ppm)</w:t>
            </w:r>
          </w:p>
          <w:p w14:paraId="65DF3AFA" w14:textId="06EAA5C7" w:rsidR="00591DFF" w:rsidRPr="00F34284" w:rsidRDefault="00591DFF" w:rsidP="009353EA">
            <w:pPr>
              <w:jc w:val="center"/>
              <w:rPr>
                <w:rFonts w:ascii="Times New Roman" w:hAnsi="Times New Roman"/>
                <w:sz w:val="24"/>
                <w:szCs w:val="24"/>
              </w:rPr>
            </w:pPr>
          </w:p>
        </w:tc>
      </w:tr>
      <w:tr w:rsidR="00591DFF" w:rsidRPr="00F34284" w14:paraId="603D693C" w14:textId="77777777" w:rsidTr="00591DFF">
        <w:tc>
          <w:tcPr>
            <w:tcW w:w="639" w:type="dxa"/>
            <w:tcBorders>
              <w:top w:val="single" w:sz="4" w:space="0" w:color="auto"/>
            </w:tcBorders>
          </w:tcPr>
          <w:p w14:paraId="083DB2B6"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A</w:t>
            </w:r>
          </w:p>
        </w:tc>
        <w:tc>
          <w:tcPr>
            <w:tcW w:w="3827" w:type="dxa"/>
            <w:tcBorders>
              <w:top w:val="single" w:sz="4" w:space="0" w:color="auto"/>
            </w:tcBorders>
          </w:tcPr>
          <w:p w14:paraId="41FDA910" w14:textId="5CEBB365"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4529" w:type="dxa"/>
            <w:tcBorders>
              <w:top w:val="single" w:sz="4" w:space="0" w:color="auto"/>
            </w:tcBorders>
          </w:tcPr>
          <w:p w14:paraId="3B4BA673"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35,69 a</w:t>
            </w:r>
          </w:p>
        </w:tc>
      </w:tr>
      <w:tr w:rsidR="00591DFF" w:rsidRPr="00F34284" w14:paraId="69664D70" w14:textId="77777777" w:rsidTr="00591DFF">
        <w:tc>
          <w:tcPr>
            <w:tcW w:w="639" w:type="dxa"/>
          </w:tcPr>
          <w:p w14:paraId="2EFB0C5F"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B</w:t>
            </w:r>
          </w:p>
        </w:tc>
        <w:tc>
          <w:tcPr>
            <w:tcW w:w="3827" w:type="dxa"/>
          </w:tcPr>
          <w:p w14:paraId="70166FBA" w14:textId="20CAAB8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4529" w:type="dxa"/>
          </w:tcPr>
          <w:p w14:paraId="27C91CE5"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37,27 a</w:t>
            </w:r>
          </w:p>
        </w:tc>
      </w:tr>
      <w:tr w:rsidR="00591DFF" w:rsidRPr="00F34284" w14:paraId="2E79E500" w14:textId="77777777" w:rsidTr="00591DFF">
        <w:tc>
          <w:tcPr>
            <w:tcW w:w="639" w:type="dxa"/>
          </w:tcPr>
          <w:p w14:paraId="14B5B023"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lastRenderedPageBreak/>
              <w:t>C</w:t>
            </w:r>
          </w:p>
        </w:tc>
        <w:tc>
          <w:tcPr>
            <w:tcW w:w="3827" w:type="dxa"/>
          </w:tcPr>
          <w:p w14:paraId="1932D827" w14:textId="60BF2C16"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½ dose of micro compound fertilizer and 1 dose of standard single NPK fertilizer</w:t>
            </w:r>
          </w:p>
        </w:tc>
        <w:tc>
          <w:tcPr>
            <w:tcW w:w="4529" w:type="dxa"/>
          </w:tcPr>
          <w:p w14:paraId="4E9B14CD"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73,70 b</w:t>
            </w:r>
          </w:p>
        </w:tc>
      </w:tr>
      <w:tr w:rsidR="00591DFF" w:rsidRPr="00F34284" w14:paraId="1C2B5A56" w14:textId="77777777" w:rsidTr="00591DFF">
        <w:tc>
          <w:tcPr>
            <w:tcW w:w="639" w:type="dxa"/>
          </w:tcPr>
          <w:p w14:paraId="1552F364"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D</w:t>
            </w:r>
          </w:p>
        </w:tc>
        <w:tc>
          <w:tcPr>
            <w:tcW w:w="3827" w:type="dxa"/>
          </w:tcPr>
          <w:p w14:paraId="2A4FF442" w14:textId="239D332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1 dose of standard single NPK fertilizer</w:t>
            </w:r>
          </w:p>
        </w:tc>
        <w:tc>
          <w:tcPr>
            <w:tcW w:w="4529" w:type="dxa"/>
          </w:tcPr>
          <w:p w14:paraId="585A52E7"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78,76 b</w:t>
            </w:r>
          </w:p>
        </w:tc>
      </w:tr>
      <w:tr w:rsidR="00591DFF" w:rsidRPr="00F34284" w14:paraId="4E6DFD1C" w14:textId="77777777" w:rsidTr="00591DFF">
        <w:tc>
          <w:tcPr>
            <w:tcW w:w="639" w:type="dxa"/>
          </w:tcPr>
          <w:p w14:paraId="463556B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E</w:t>
            </w:r>
          </w:p>
        </w:tc>
        <w:tc>
          <w:tcPr>
            <w:tcW w:w="3827" w:type="dxa"/>
          </w:tcPr>
          <w:p w14:paraId="074D1456" w14:textId="210B438D"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½ dose of micro compound fertilizer and 1 dose of standard single NPK fertilizer</w:t>
            </w:r>
          </w:p>
        </w:tc>
        <w:tc>
          <w:tcPr>
            <w:tcW w:w="4529" w:type="dxa"/>
          </w:tcPr>
          <w:p w14:paraId="3311D6E6"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108,17 c</w:t>
            </w:r>
          </w:p>
        </w:tc>
      </w:tr>
      <w:tr w:rsidR="00591DFF" w:rsidRPr="00F34284" w14:paraId="36361CFE" w14:textId="77777777" w:rsidTr="00591DFF">
        <w:tc>
          <w:tcPr>
            <w:tcW w:w="639" w:type="dxa"/>
            <w:tcBorders>
              <w:bottom w:val="single" w:sz="4" w:space="0" w:color="auto"/>
            </w:tcBorders>
          </w:tcPr>
          <w:p w14:paraId="6C9406E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F</w:t>
            </w:r>
          </w:p>
        </w:tc>
        <w:tc>
          <w:tcPr>
            <w:tcW w:w="3827" w:type="dxa"/>
            <w:tcBorders>
              <w:bottom w:val="single" w:sz="4" w:space="0" w:color="auto"/>
            </w:tcBorders>
          </w:tcPr>
          <w:p w14:paraId="05DA46DB" w14:textId="3C6C58F3"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¾ dose of standard single NPK fertilizer</w:t>
            </w:r>
          </w:p>
        </w:tc>
        <w:tc>
          <w:tcPr>
            <w:tcW w:w="4529" w:type="dxa"/>
            <w:tcBorders>
              <w:bottom w:val="single" w:sz="4" w:space="0" w:color="auto"/>
            </w:tcBorders>
          </w:tcPr>
          <w:p w14:paraId="21DCFF2D"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96,53 c</w:t>
            </w:r>
          </w:p>
        </w:tc>
      </w:tr>
    </w:tbl>
    <w:p w14:paraId="43DB9466" w14:textId="77777777" w:rsidR="00591DFF" w:rsidRPr="00F34284" w:rsidRDefault="00591DFF" w:rsidP="00591DFF">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3987D4CE" w14:textId="77777777" w:rsidR="00591DFF" w:rsidRPr="00F34284" w:rsidRDefault="00591DFF" w:rsidP="00591DFF">
      <w:pPr>
        <w:ind w:firstLine="567"/>
        <w:jc w:val="both"/>
        <w:rPr>
          <w:rFonts w:ascii="Times New Roman" w:hAnsi="Times New Roman" w:cs="Times New Roman"/>
        </w:rPr>
      </w:pPr>
    </w:p>
    <w:p w14:paraId="177741EA" w14:textId="482B3FDB"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Table 1 shows that the combination of micro-compound fertilizer and standard N, P, and K fertilizer at each dose was significantly different from the control treatment (A) and standard N, P, and K fertilizer (B). The control treatment (A) and standard N, P, and K fertilizer produced the lowest boron levels, at 35.69 ppm and 37.27 ppm, respectively. This is because without the addition of micro-compound fertilizer, boron availability for plants is limited, and plants rely solely on natural boron found in the soil (Singh et al., 2020). This limitation is caused by the nature of boron in the soil, which is largely adsorbed through specific adsorption processes on the surface of Lampung minerals. Meanwhile, the treatment of 1 ½ doses of micro compound fertilizer and 1 dose of standard single NPK fertilizer (E) and the treatment of 1 dose of micro compound fertilizer and ¾ dose of standard single NPK fertilizer (F) produced higher plant boron levels than treatments (A-D), namely 108.17 ppm and 96.53 ppm. However, based on Duncan's further test at the 5% level, the two treatments (E and F) were not significantly different. This indicates that increasing plant boron levels is influenced not only by the dose of </w:t>
      </w:r>
      <w:proofErr w:type="spellStart"/>
      <w:r w:rsidRPr="00F34284">
        <w:rPr>
          <w:rStyle w:val="y2iqfc"/>
          <w:rFonts w:ascii="Times New Roman" w:eastAsiaTheme="majorEastAsia" w:hAnsi="Times New Roman" w:cs="Times New Roman"/>
          <w:sz w:val="24"/>
          <w:szCs w:val="24"/>
          <w:lang w:val="en"/>
        </w:rPr>
        <w:t>microfertilizers</w:t>
      </w:r>
      <w:proofErr w:type="spellEnd"/>
      <w:r w:rsidRPr="00F34284">
        <w:rPr>
          <w:rStyle w:val="y2iqfc"/>
          <w:rFonts w:ascii="Times New Roman" w:eastAsiaTheme="majorEastAsia" w:hAnsi="Times New Roman" w:cs="Times New Roman"/>
          <w:sz w:val="24"/>
          <w:szCs w:val="24"/>
          <w:lang w:val="en"/>
        </w:rPr>
        <w:t xml:space="preserve"> but also by the role of N, P, and K fertilizers in supporting physiological processes related to nutrient absorption. This is consistent with the research results of </w:t>
      </w:r>
      <w:proofErr w:type="spellStart"/>
      <w:r w:rsidRPr="00F34284">
        <w:rPr>
          <w:rStyle w:val="y2iqfc"/>
          <w:rFonts w:ascii="Times New Roman" w:eastAsiaTheme="majorEastAsia" w:hAnsi="Times New Roman" w:cs="Times New Roman"/>
          <w:sz w:val="24"/>
          <w:szCs w:val="24"/>
          <w:lang w:val="en"/>
        </w:rPr>
        <w:t>Mubarok</w:t>
      </w:r>
      <w:proofErr w:type="spellEnd"/>
      <w:r w:rsidRPr="00F34284">
        <w:rPr>
          <w:rStyle w:val="y2iqfc"/>
          <w:rFonts w:ascii="Times New Roman" w:eastAsiaTheme="majorEastAsia" w:hAnsi="Times New Roman" w:cs="Times New Roman"/>
          <w:sz w:val="24"/>
          <w:szCs w:val="24"/>
          <w:lang w:val="en"/>
        </w:rPr>
        <w:t xml:space="preserve"> et al. (2025) that the application of boron fertilizer combined with N, P, and K fertilizers increased boron uptake by 0.59 mg per plant compared to the treatment without boron fertilizer.</w:t>
      </w:r>
    </w:p>
    <w:p w14:paraId="55285A4A" w14:textId="77777777" w:rsidR="00591DFF" w:rsidRPr="00F34284" w:rsidRDefault="00591DFF" w:rsidP="00591DFF">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Furthermore, the addition of N, P, and K fertilizers, particularly potassium, plays a role in the opening and closing mechanisms of stomata, which support plant physiological processes, including nutrient absorption, thereby increasing the efficiency of boron nutrient utilization by plants (</w:t>
      </w:r>
      <w:proofErr w:type="spellStart"/>
      <w:r w:rsidRPr="00F34284">
        <w:rPr>
          <w:rStyle w:val="y2iqfc"/>
          <w:rFonts w:ascii="Times New Roman" w:eastAsiaTheme="majorEastAsia" w:hAnsi="Times New Roman" w:cs="Times New Roman"/>
          <w:sz w:val="24"/>
          <w:szCs w:val="24"/>
          <w:lang w:val="en"/>
        </w:rPr>
        <w:t>Nugroho</w:t>
      </w:r>
      <w:proofErr w:type="spellEnd"/>
      <w:r w:rsidRPr="00F34284">
        <w:rPr>
          <w:rStyle w:val="y2iqfc"/>
          <w:rFonts w:ascii="Times New Roman" w:eastAsiaTheme="majorEastAsia" w:hAnsi="Times New Roman" w:cs="Times New Roman"/>
          <w:sz w:val="24"/>
          <w:szCs w:val="24"/>
          <w:lang w:val="en"/>
        </w:rPr>
        <w:t xml:space="preserve"> et al., 2024). This is consistent with the research results of </w:t>
      </w:r>
      <w:proofErr w:type="spellStart"/>
      <w:r w:rsidRPr="00F34284">
        <w:rPr>
          <w:rStyle w:val="y2iqfc"/>
          <w:rFonts w:ascii="Times New Roman" w:eastAsiaTheme="majorEastAsia" w:hAnsi="Times New Roman" w:cs="Times New Roman"/>
          <w:sz w:val="24"/>
          <w:szCs w:val="24"/>
          <w:lang w:val="en"/>
        </w:rPr>
        <w:t>Szczepaniak</w:t>
      </w:r>
      <w:proofErr w:type="spellEnd"/>
      <w:r w:rsidRPr="00F34284">
        <w:rPr>
          <w:rStyle w:val="y2iqfc"/>
          <w:rFonts w:ascii="Times New Roman" w:eastAsiaTheme="majorEastAsia" w:hAnsi="Times New Roman" w:cs="Times New Roman"/>
          <w:sz w:val="24"/>
          <w:szCs w:val="24"/>
          <w:lang w:val="en"/>
        </w:rPr>
        <w:t xml:space="preserve"> et al. (2022) that foliar application of micronutrient fertilizers can increase the availability and efficiency of nitrogen nutrient utilization; and the research results of Bhat et al. (2022) that the provision of micro fertilizers such as boron and zinc can increase the efficiency of nutrient absorption, so that the need for macro fertilizers such as N, P, and K can be reduced through balanced fertilization.</w:t>
      </w:r>
    </w:p>
    <w:p w14:paraId="7132878E"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Low boron levels through foliar application are influenced by the concentration of the nutrient solution and the temperature at the time of application (</w:t>
      </w:r>
      <w:proofErr w:type="spellStart"/>
      <w:r w:rsidRPr="00F34284">
        <w:rPr>
          <w:rStyle w:val="y2iqfc"/>
          <w:rFonts w:ascii="Times New Roman" w:eastAsiaTheme="majorEastAsia" w:hAnsi="Times New Roman" w:cs="Times New Roman"/>
          <w:sz w:val="24"/>
          <w:szCs w:val="24"/>
          <w:lang w:val="en"/>
        </w:rPr>
        <w:t>Alimuddin</w:t>
      </w:r>
      <w:proofErr w:type="spellEnd"/>
      <w:r w:rsidRPr="00F34284">
        <w:rPr>
          <w:rStyle w:val="y2iqfc"/>
          <w:rFonts w:ascii="Times New Roman" w:eastAsiaTheme="majorEastAsia" w:hAnsi="Times New Roman" w:cs="Times New Roman"/>
          <w:sz w:val="24"/>
          <w:szCs w:val="24"/>
          <w:lang w:val="en"/>
        </w:rPr>
        <w:t xml:space="preserve"> et al., 2023). Environmental factors such as rainfall will influence high transpiration rates and </w:t>
      </w:r>
      <w:r w:rsidRPr="00F34284">
        <w:rPr>
          <w:rStyle w:val="y2iqfc"/>
          <w:rFonts w:ascii="Times New Roman" w:eastAsiaTheme="majorEastAsia" w:hAnsi="Times New Roman" w:cs="Times New Roman"/>
          <w:sz w:val="24"/>
          <w:szCs w:val="24"/>
          <w:lang w:val="en"/>
        </w:rPr>
        <w:lastRenderedPageBreak/>
        <w:t>nutrient uptake. Therefore, the results of this study indicate that the application of compound micro fertilizers has a more dominant influence on increasing plant boron levels compared to the use of single NPK fertilizers alone.</w:t>
      </w:r>
    </w:p>
    <w:p w14:paraId="7B91BE2F" w14:textId="77777777" w:rsidR="00591DFF" w:rsidRPr="00F34284" w:rsidRDefault="00591DFF" w:rsidP="00591DFF">
      <w:pPr>
        <w:pStyle w:val="HTMLPreformatted"/>
        <w:rPr>
          <w:rStyle w:val="y2iqfc"/>
          <w:rFonts w:ascii="Times New Roman" w:eastAsiaTheme="majorEastAsia" w:hAnsi="Times New Roman" w:cs="Times New Roman"/>
          <w:sz w:val="24"/>
          <w:szCs w:val="24"/>
          <w:lang w:val="en"/>
        </w:rPr>
      </w:pPr>
    </w:p>
    <w:p w14:paraId="3A873DBC" w14:textId="05432291"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3.2 Tomato Yield</w:t>
      </w:r>
    </w:p>
    <w:p w14:paraId="3C711FFE" w14:textId="3E3D80E9" w:rsidR="00591DFF" w:rsidRPr="00D1091C" w:rsidRDefault="00591DFF"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Based on the ANOVA, the compound micro fertilizer and N, P, and K treatments significantly affected tomato yields, including the number of fruits per plot, fruit weight per plot, fruit weight per plot, and fruit diameter. The results in Table 2 show a significant effect of the control treatment (A) compared to the other treatments (B-F) on tomato yield. The control treatment (A) produced the lowest yields in terms of number of fruits per plot, fruit weight per plot, and fruit weight per plot, respectively, at 44.05 fruits, 7.03 kg, and 29.27 g.</w:t>
      </w:r>
    </w:p>
    <w:p w14:paraId="49BB352C" w14:textId="77777777" w:rsidR="00F34284" w:rsidRPr="00F34284" w:rsidRDefault="00F34284" w:rsidP="00D1091C">
      <w:pPr>
        <w:pStyle w:val="HTMLPreformatted"/>
        <w:ind w:left="851" w:hanging="851"/>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Table 2. Effect of Micro Compound Fertilizer Doses and N, P, K on Yield Components in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from </w:t>
      </w:r>
      <w:proofErr w:type="spellStart"/>
      <w:r w:rsidRPr="00F34284">
        <w:rPr>
          <w:rStyle w:val="y2iqfc"/>
          <w:rFonts w:ascii="Times New Roman" w:eastAsiaTheme="majorEastAsia" w:hAnsi="Times New Roman" w:cs="Times New Roman"/>
          <w:sz w:val="24"/>
          <w:szCs w:val="24"/>
          <w:lang w:val="en"/>
        </w:rPr>
        <w:t>Jatinangor</w:t>
      </w:r>
      <w:proofErr w:type="spellEnd"/>
    </w:p>
    <w:tbl>
      <w:tblPr>
        <w:tblStyle w:val="TableGrid"/>
        <w:tblW w:w="87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2686"/>
        <w:gridCol w:w="1343"/>
        <w:gridCol w:w="1343"/>
        <w:gridCol w:w="1344"/>
        <w:gridCol w:w="1343"/>
      </w:tblGrid>
      <w:tr w:rsidR="00F34284" w:rsidRPr="00F34284" w14:paraId="70675CF8" w14:textId="77777777" w:rsidTr="009353EA">
        <w:tc>
          <w:tcPr>
            <w:tcW w:w="709" w:type="dxa"/>
            <w:tcBorders>
              <w:top w:val="single" w:sz="4" w:space="0" w:color="auto"/>
              <w:bottom w:val="single" w:sz="4" w:space="0" w:color="auto"/>
            </w:tcBorders>
          </w:tcPr>
          <w:p w14:paraId="19C47A64" w14:textId="5AFE654A"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Code</w:t>
            </w:r>
          </w:p>
        </w:tc>
        <w:tc>
          <w:tcPr>
            <w:tcW w:w="2693" w:type="dxa"/>
            <w:tcBorders>
              <w:top w:val="single" w:sz="4" w:space="0" w:color="auto"/>
              <w:bottom w:val="single" w:sz="4" w:space="0" w:color="auto"/>
            </w:tcBorders>
          </w:tcPr>
          <w:p w14:paraId="219804CE" w14:textId="7453A3A2"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Treatments</w:t>
            </w:r>
          </w:p>
        </w:tc>
        <w:tc>
          <w:tcPr>
            <w:tcW w:w="1345" w:type="dxa"/>
            <w:tcBorders>
              <w:top w:val="single" w:sz="4" w:space="0" w:color="auto"/>
              <w:bottom w:val="single" w:sz="4" w:space="0" w:color="auto"/>
            </w:tcBorders>
          </w:tcPr>
          <w:p w14:paraId="5FFD0855" w14:textId="5F446AA3"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Number of Fruits per Plot </w:t>
            </w:r>
          </w:p>
        </w:tc>
        <w:tc>
          <w:tcPr>
            <w:tcW w:w="1345" w:type="dxa"/>
            <w:tcBorders>
              <w:top w:val="single" w:sz="4" w:space="0" w:color="auto"/>
              <w:bottom w:val="single" w:sz="4" w:space="0" w:color="auto"/>
            </w:tcBorders>
          </w:tcPr>
          <w:p w14:paraId="0935993F" w14:textId="689527CB"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Weight per Fruit (g) </w:t>
            </w:r>
          </w:p>
        </w:tc>
        <w:tc>
          <w:tcPr>
            <w:tcW w:w="1345" w:type="dxa"/>
            <w:tcBorders>
              <w:top w:val="single" w:sz="4" w:space="0" w:color="auto"/>
              <w:bottom w:val="single" w:sz="4" w:space="0" w:color="auto"/>
            </w:tcBorders>
          </w:tcPr>
          <w:p w14:paraId="6844BCBB" w14:textId="4276BD6C"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Fruit Diameter (mm)</w:t>
            </w:r>
          </w:p>
        </w:tc>
        <w:tc>
          <w:tcPr>
            <w:tcW w:w="1345" w:type="dxa"/>
            <w:tcBorders>
              <w:top w:val="single" w:sz="4" w:space="0" w:color="auto"/>
              <w:bottom w:val="single" w:sz="4" w:space="0" w:color="auto"/>
            </w:tcBorders>
          </w:tcPr>
          <w:p w14:paraId="300950A3" w14:textId="604DBBBD"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Weight per Fruit (g)</w:t>
            </w:r>
          </w:p>
        </w:tc>
      </w:tr>
      <w:tr w:rsidR="00F34284" w:rsidRPr="00F34284" w14:paraId="2D844363" w14:textId="77777777" w:rsidTr="009353EA">
        <w:tc>
          <w:tcPr>
            <w:tcW w:w="709" w:type="dxa"/>
            <w:tcBorders>
              <w:top w:val="single" w:sz="4" w:space="0" w:color="auto"/>
            </w:tcBorders>
          </w:tcPr>
          <w:p w14:paraId="48669B8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A</w:t>
            </w:r>
          </w:p>
        </w:tc>
        <w:tc>
          <w:tcPr>
            <w:tcW w:w="2693" w:type="dxa"/>
            <w:tcBorders>
              <w:top w:val="single" w:sz="4" w:space="0" w:color="auto"/>
            </w:tcBorders>
          </w:tcPr>
          <w:p w14:paraId="2369EA4E" w14:textId="485CE15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1345" w:type="dxa"/>
            <w:tcBorders>
              <w:top w:val="single" w:sz="4" w:space="0" w:color="auto"/>
            </w:tcBorders>
          </w:tcPr>
          <w:p w14:paraId="314E7EC4"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44,05 a</w:t>
            </w:r>
          </w:p>
        </w:tc>
        <w:tc>
          <w:tcPr>
            <w:tcW w:w="1345" w:type="dxa"/>
            <w:tcBorders>
              <w:top w:val="single" w:sz="4" w:space="0" w:color="auto"/>
            </w:tcBorders>
          </w:tcPr>
          <w:p w14:paraId="2B61E32C"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29,27 a</w:t>
            </w:r>
          </w:p>
        </w:tc>
        <w:tc>
          <w:tcPr>
            <w:tcW w:w="1345" w:type="dxa"/>
            <w:tcBorders>
              <w:top w:val="single" w:sz="4" w:space="0" w:color="auto"/>
            </w:tcBorders>
          </w:tcPr>
          <w:p w14:paraId="6554CAC6"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37,14 a</w:t>
            </w:r>
          </w:p>
        </w:tc>
        <w:tc>
          <w:tcPr>
            <w:tcW w:w="1345" w:type="dxa"/>
            <w:tcBorders>
              <w:top w:val="single" w:sz="4" w:space="0" w:color="auto"/>
            </w:tcBorders>
          </w:tcPr>
          <w:p w14:paraId="00F40C30"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29,27 a</w:t>
            </w:r>
          </w:p>
        </w:tc>
      </w:tr>
      <w:tr w:rsidR="00F34284" w:rsidRPr="00F34284" w14:paraId="5620FD48" w14:textId="77777777" w:rsidTr="009353EA">
        <w:tc>
          <w:tcPr>
            <w:tcW w:w="709" w:type="dxa"/>
          </w:tcPr>
          <w:p w14:paraId="4619FE6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B</w:t>
            </w:r>
          </w:p>
        </w:tc>
        <w:tc>
          <w:tcPr>
            <w:tcW w:w="2693" w:type="dxa"/>
          </w:tcPr>
          <w:p w14:paraId="6E41F87E" w14:textId="0CCE0C43"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1345" w:type="dxa"/>
          </w:tcPr>
          <w:p w14:paraId="73E6E2F8"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63,35 b</w:t>
            </w:r>
          </w:p>
        </w:tc>
        <w:tc>
          <w:tcPr>
            <w:tcW w:w="1345" w:type="dxa"/>
          </w:tcPr>
          <w:p w14:paraId="7B9E4531"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48,60 b</w:t>
            </w:r>
          </w:p>
        </w:tc>
        <w:tc>
          <w:tcPr>
            <w:tcW w:w="1345" w:type="dxa"/>
          </w:tcPr>
          <w:p w14:paraId="01D167CF"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40,10 b</w:t>
            </w:r>
          </w:p>
        </w:tc>
        <w:tc>
          <w:tcPr>
            <w:tcW w:w="1345" w:type="dxa"/>
          </w:tcPr>
          <w:p w14:paraId="59881F2E"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48,60 b</w:t>
            </w:r>
          </w:p>
        </w:tc>
      </w:tr>
      <w:tr w:rsidR="00F34284" w:rsidRPr="00F34284" w14:paraId="5904BFC6" w14:textId="77777777" w:rsidTr="009353EA">
        <w:tc>
          <w:tcPr>
            <w:tcW w:w="709" w:type="dxa"/>
          </w:tcPr>
          <w:p w14:paraId="4AA18E45"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w:t>
            </w:r>
          </w:p>
        </w:tc>
        <w:tc>
          <w:tcPr>
            <w:tcW w:w="2693" w:type="dxa"/>
          </w:tcPr>
          <w:p w14:paraId="32DBC21C" w14:textId="58874801"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33B28C3B"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73,35 c</w:t>
            </w:r>
          </w:p>
        </w:tc>
        <w:tc>
          <w:tcPr>
            <w:tcW w:w="1345" w:type="dxa"/>
          </w:tcPr>
          <w:p w14:paraId="63BA8807"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 xml:space="preserve">50,57 </w:t>
            </w:r>
            <w:proofErr w:type="spellStart"/>
            <w:r w:rsidRPr="00F34284">
              <w:rPr>
                <w:rFonts w:ascii="Times New Roman" w:hAnsi="Times New Roman"/>
                <w:sz w:val="24"/>
                <w:szCs w:val="24"/>
              </w:rPr>
              <w:t>bc</w:t>
            </w:r>
            <w:proofErr w:type="spellEnd"/>
          </w:p>
        </w:tc>
        <w:tc>
          <w:tcPr>
            <w:tcW w:w="1345" w:type="dxa"/>
          </w:tcPr>
          <w:p w14:paraId="06015128"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 xml:space="preserve">41,97 </w:t>
            </w:r>
            <w:proofErr w:type="spellStart"/>
            <w:r w:rsidRPr="00F34284">
              <w:rPr>
                <w:rFonts w:ascii="Times New Roman" w:hAnsi="Times New Roman"/>
                <w:sz w:val="24"/>
                <w:szCs w:val="24"/>
              </w:rPr>
              <w:t>bc</w:t>
            </w:r>
            <w:proofErr w:type="spellEnd"/>
          </w:p>
        </w:tc>
        <w:tc>
          <w:tcPr>
            <w:tcW w:w="1345" w:type="dxa"/>
          </w:tcPr>
          <w:p w14:paraId="7B93327C"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 xml:space="preserve">50,57 </w:t>
            </w:r>
            <w:proofErr w:type="spellStart"/>
            <w:r w:rsidRPr="00F34284">
              <w:rPr>
                <w:rFonts w:ascii="Times New Roman" w:hAnsi="Times New Roman"/>
                <w:sz w:val="24"/>
                <w:szCs w:val="24"/>
              </w:rPr>
              <w:t>bc</w:t>
            </w:r>
            <w:proofErr w:type="spellEnd"/>
          </w:p>
        </w:tc>
      </w:tr>
      <w:tr w:rsidR="00F34284" w:rsidRPr="00F34284" w14:paraId="01F2B84D" w14:textId="77777777" w:rsidTr="009353EA">
        <w:tc>
          <w:tcPr>
            <w:tcW w:w="709" w:type="dxa"/>
          </w:tcPr>
          <w:p w14:paraId="263DEB2B"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D</w:t>
            </w:r>
          </w:p>
        </w:tc>
        <w:tc>
          <w:tcPr>
            <w:tcW w:w="2693" w:type="dxa"/>
          </w:tcPr>
          <w:p w14:paraId="30739B1A" w14:textId="58E234A4"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5E11FD0D"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78,16 c</w:t>
            </w:r>
          </w:p>
        </w:tc>
        <w:tc>
          <w:tcPr>
            <w:tcW w:w="1345" w:type="dxa"/>
          </w:tcPr>
          <w:p w14:paraId="7325B5EF"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58,17 d</w:t>
            </w:r>
          </w:p>
        </w:tc>
        <w:tc>
          <w:tcPr>
            <w:tcW w:w="1345" w:type="dxa"/>
          </w:tcPr>
          <w:p w14:paraId="08C18657"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43,13 c</w:t>
            </w:r>
          </w:p>
        </w:tc>
        <w:tc>
          <w:tcPr>
            <w:tcW w:w="1345" w:type="dxa"/>
          </w:tcPr>
          <w:p w14:paraId="034B7C78"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58,17 d</w:t>
            </w:r>
          </w:p>
        </w:tc>
      </w:tr>
      <w:tr w:rsidR="00F34284" w:rsidRPr="00F34284" w14:paraId="692DC570" w14:textId="77777777" w:rsidTr="009353EA">
        <w:tc>
          <w:tcPr>
            <w:tcW w:w="709" w:type="dxa"/>
          </w:tcPr>
          <w:p w14:paraId="579517FF"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E</w:t>
            </w:r>
          </w:p>
        </w:tc>
        <w:tc>
          <w:tcPr>
            <w:tcW w:w="2693" w:type="dxa"/>
          </w:tcPr>
          <w:p w14:paraId="0DC6810E" w14:textId="790A4F1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1351A5BE"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93,26 d</w:t>
            </w:r>
          </w:p>
        </w:tc>
        <w:tc>
          <w:tcPr>
            <w:tcW w:w="1345" w:type="dxa"/>
          </w:tcPr>
          <w:p w14:paraId="3E503195"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55,17 cd</w:t>
            </w:r>
          </w:p>
        </w:tc>
        <w:tc>
          <w:tcPr>
            <w:tcW w:w="1345" w:type="dxa"/>
          </w:tcPr>
          <w:p w14:paraId="258AE684"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43,81 c</w:t>
            </w:r>
          </w:p>
        </w:tc>
        <w:tc>
          <w:tcPr>
            <w:tcW w:w="1345" w:type="dxa"/>
          </w:tcPr>
          <w:p w14:paraId="5CBA1112"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55,17 cd</w:t>
            </w:r>
          </w:p>
        </w:tc>
      </w:tr>
      <w:tr w:rsidR="00F34284" w:rsidRPr="00F34284" w14:paraId="05411223" w14:textId="77777777" w:rsidTr="009353EA">
        <w:tc>
          <w:tcPr>
            <w:tcW w:w="709" w:type="dxa"/>
            <w:tcBorders>
              <w:bottom w:val="single" w:sz="4" w:space="0" w:color="auto"/>
            </w:tcBorders>
          </w:tcPr>
          <w:p w14:paraId="1BFC5B17"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F</w:t>
            </w:r>
          </w:p>
        </w:tc>
        <w:tc>
          <w:tcPr>
            <w:tcW w:w="2693" w:type="dxa"/>
            <w:tcBorders>
              <w:bottom w:val="single" w:sz="4" w:space="0" w:color="auto"/>
            </w:tcBorders>
          </w:tcPr>
          <w:p w14:paraId="3B3F4F6E" w14:textId="1B892B8E"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¾ dose of standard single NPK fertilizer</w:t>
            </w:r>
          </w:p>
        </w:tc>
        <w:tc>
          <w:tcPr>
            <w:tcW w:w="1345" w:type="dxa"/>
            <w:tcBorders>
              <w:bottom w:val="single" w:sz="4" w:space="0" w:color="auto"/>
            </w:tcBorders>
          </w:tcPr>
          <w:p w14:paraId="06D71325"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101,54 d</w:t>
            </w:r>
          </w:p>
        </w:tc>
        <w:tc>
          <w:tcPr>
            <w:tcW w:w="1345" w:type="dxa"/>
            <w:tcBorders>
              <w:bottom w:val="single" w:sz="4" w:space="0" w:color="auto"/>
            </w:tcBorders>
          </w:tcPr>
          <w:p w14:paraId="0406204D"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58,70 d</w:t>
            </w:r>
          </w:p>
        </w:tc>
        <w:tc>
          <w:tcPr>
            <w:tcW w:w="1345" w:type="dxa"/>
            <w:tcBorders>
              <w:bottom w:val="single" w:sz="4" w:space="0" w:color="auto"/>
            </w:tcBorders>
          </w:tcPr>
          <w:p w14:paraId="7A11E3BD"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44,08 c</w:t>
            </w:r>
          </w:p>
        </w:tc>
        <w:tc>
          <w:tcPr>
            <w:tcW w:w="1345" w:type="dxa"/>
            <w:tcBorders>
              <w:bottom w:val="single" w:sz="4" w:space="0" w:color="auto"/>
            </w:tcBorders>
          </w:tcPr>
          <w:p w14:paraId="1B5ACB97"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58,70 d</w:t>
            </w:r>
          </w:p>
        </w:tc>
      </w:tr>
    </w:tbl>
    <w:p w14:paraId="43F7B42E" w14:textId="77777777" w:rsidR="00F34284" w:rsidRPr="00F34284" w:rsidRDefault="00F34284" w:rsidP="00F34284">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10C83223" w14:textId="77777777" w:rsidR="00F34284" w:rsidRPr="00F34284" w:rsidRDefault="00F34284" w:rsidP="00F34284">
      <w:pPr>
        <w:ind w:firstLine="567"/>
        <w:jc w:val="both"/>
        <w:rPr>
          <w:rFonts w:ascii="Times New Roman" w:hAnsi="Times New Roman" w:cs="Times New Roman"/>
        </w:rPr>
      </w:pPr>
    </w:p>
    <w:p w14:paraId="492F5360" w14:textId="6C4031ED"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This is due to the unavailability of nutrients to support the generative growth process, especially flower formation, fruit formation, and fruit filling, resulting in lower plant yields. The treatment of 1 dose of micro compound fertilizer and ¾ dose of standard single NPK fertilizer (F) produced the number of fruits per plot of 101.54 fruits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the highest fruit weight per plot and a greater weight per fruit, namely 16.10 kg and 58.70 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compared to the control treatment (A). This is thought to be because the combination of </w:t>
      </w:r>
      <w:r w:rsidRPr="00F34284">
        <w:rPr>
          <w:rStyle w:val="y2iqfc"/>
          <w:rFonts w:ascii="Times New Roman" w:eastAsiaTheme="majorEastAsia" w:hAnsi="Times New Roman" w:cs="Times New Roman"/>
          <w:sz w:val="24"/>
          <w:szCs w:val="24"/>
          <w:lang w:val="en"/>
        </w:rPr>
        <w:lastRenderedPageBreak/>
        <w:t xml:space="preserve">fertilizers provided </w:t>
      </w:r>
      <w:r w:rsidR="00D1091C">
        <w:rPr>
          <w:rStyle w:val="y2iqfc"/>
          <w:rFonts w:ascii="Times New Roman" w:eastAsiaTheme="majorEastAsia" w:hAnsi="Times New Roman" w:cs="Times New Roman"/>
          <w:sz w:val="24"/>
          <w:szCs w:val="24"/>
          <w:lang w:val="en"/>
        </w:rPr>
        <w:t>can</w:t>
      </w:r>
      <w:r w:rsidRPr="00F34284">
        <w:rPr>
          <w:rStyle w:val="y2iqfc"/>
          <w:rFonts w:ascii="Times New Roman" w:eastAsiaTheme="majorEastAsia" w:hAnsi="Times New Roman" w:cs="Times New Roman"/>
          <w:sz w:val="24"/>
          <w:szCs w:val="24"/>
          <w:lang w:val="en"/>
        </w:rPr>
        <w:t xml:space="preserve"> optimally meet plant nutrient needs, and is supported by good soil conditions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that available nutrients are absorbed by the plants. However, treatment (F) was not significantly different from treatments (D and E) in the parameters of the number of fruits per plot, fruit diameter, and weight per fruit. Nevertheless, treatment (F) can show a significantly different effect compared to the control treatment (A), but does not produce the highest average value for all observed parameters.</w:t>
      </w:r>
    </w:p>
    <w:p w14:paraId="24F1F714" w14:textId="563AC53C"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high number of </w:t>
      </w:r>
      <w:proofErr w:type="gramStart"/>
      <w:r w:rsidRPr="00F34284">
        <w:rPr>
          <w:rStyle w:val="y2iqfc"/>
          <w:rFonts w:ascii="Times New Roman" w:eastAsiaTheme="majorEastAsia" w:hAnsi="Times New Roman" w:cs="Times New Roman"/>
          <w:sz w:val="24"/>
          <w:szCs w:val="24"/>
          <w:lang w:val="en"/>
        </w:rPr>
        <w:t>fruit</w:t>
      </w:r>
      <w:proofErr w:type="gramEnd"/>
      <w:r w:rsidRPr="00F34284">
        <w:rPr>
          <w:rStyle w:val="y2iqfc"/>
          <w:rFonts w:ascii="Times New Roman" w:eastAsiaTheme="majorEastAsia" w:hAnsi="Times New Roman" w:cs="Times New Roman"/>
          <w:sz w:val="24"/>
          <w:szCs w:val="24"/>
          <w:lang w:val="en"/>
        </w:rPr>
        <w:t xml:space="preserve"> formed is thought to be influenced by the addition of micro and macro compound fertilizers that can support plant metabolism processes. Although micronutrients are needed in small concentrations, they play a very important role in enzyme performance, one of which is boron, which functions as a key in the formation of flowers, seeds, and fruit quality. This is in line with the research of Nazari et al. (2020)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provision of micronutrients acts as a catalyst and enzyme activator to produce carbohydrates. The availability of sufficient boron can optimize generative growth by increasing the flowering process, thus producing a high number of fruits (</w:t>
      </w:r>
      <w:proofErr w:type="spellStart"/>
      <w:r w:rsidRPr="00F34284">
        <w:rPr>
          <w:rStyle w:val="y2iqfc"/>
          <w:rFonts w:ascii="Times New Roman" w:eastAsiaTheme="majorEastAsia" w:hAnsi="Times New Roman" w:cs="Times New Roman"/>
          <w:sz w:val="24"/>
          <w:szCs w:val="24"/>
          <w:lang w:val="en"/>
        </w:rPr>
        <w:t>Daroini</w:t>
      </w:r>
      <w:proofErr w:type="spellEnd"/>
      <w:r w:rsidRPr="00F34284">
        <w:rPr>
          <w:rStyle w:val="y2iqfc"/>
          <w:rFonts w:ascii="Times New Roman" w:eastAsiaTheme="majorEastAsia" w:hAnsi="Times New Roman" w:cs="Times New Roman"/>
          <w:sz w:val="24"/>
          <w:szCs w:val="24"/>
          <w:lang w:val="en"/>
        </w:rPr>
        <w:t xml:space="preserve"> et al., 2024). According to </w:t>
      </w:r>
      <w:proofErr w:type="spellStart"/>
      <w:r w:rsidRPr="00F34284">
        <w:rPr>
          <w:rStyle w:val="y2iqfc"/>
          <w:rFonts w:ascii="Times New Roman" w:eastAsiaTheme="majorEastAsia" w:hAnsi="Times New Roman" w:cs="Times New Roman"/>
          <w:sz w:val="24"/>
          <w:szCs w:val="24"/>
          <w:lang w:val="en"/>
        </w:rPr>
        <w:t>Huesesan</w:t>
      </w:r>
      <w:proofErr w:type="spellEnd"/>
      <w:r w:rsidRPr="00F34284">
        <w:rPr>
          <w:rStyle w:val="y2iqfc"/>
          <w:rFonts w:ascii="Times New Roman" w:eastAsiaTheme="majorEastAsia" w:hAnsi="Times New Roman" w:cs="Times New Roman"/>
          <w:sz w:val="24"/>
          <w:szCs w:val="24"/>
          <w:lang w:val="en"/>
        </w:rPr>
        <w:t xml:space="preserve"> et al. (2025), boron plays an important role in the process of photosynthesis, the synthesis of hormones, enzymes, and proteins that can increase plant metabolism, resulting in more flower formation, reduced flower loss, and increased potential harvest yields. This is in line with the research of </w:t>
      </w:r>
      <w:proofErr w:type="spellStart"/>
      <w:r w:rsidRPr="00F34284">
        <w:rPr>
          <w:rStyle w:val="y2iqfc"/>
          <w:rFonts w:ascii="Times New Roman" w:eastAsiaTheme="majorEastAsia" w:hAnsi="Times New Roman" w:cs="Times New Roman"/>
          <w:sz w:val="24"/>
          <w:szCs w:val="24"/>
          <w:lang w:val="en"/>
        </w:rPr>
        <w:t>Hada</w:t>
      </w:r>
      <w:proofErr w:type="spellEnd"/>
      <w:r w:rsidRPr="00F34284">
        <w:rPr>
          <w:rStyle w:val="y2iqfc"/>
          <w:rFonts w:ascii="Times New Roman" w:eastAsiaTheme="majorEastAsia" w:hAnsi="Times New Roman" w:cs="Times New Roman"/>
          <w:sz w:val="24"/>
          <w:szCs w:val="24"/>
          <w:lang w:val="en"/>
        </w:rPr>
        <w:t xml:space="preserve"> et al. (2014)</w:t>
      </w:r>
      <w:r w:rsidR="00D1091C">
        <w:rPr>
          <w:rStyle w:val="y2iqfc"/>
          <w:rFonts w:ascii="Times New Roman" w:eastAsiaTheme="majorEastAsia" w:hAnsi="Times New Roman" w:cs="Times New Roman"/>
          <w:sz w:val="24"/>
          <w:szCs w:val="24"/>
          <w:lang w:val="en"/>
        </w:rPr>
        <w:t>, which</w:t>
      </w:r>
      <w:r w:rsidRPr="00F34284">
        <w:rPr>
          <w:rStyle w:val="y2iqfc"/>
          <w:rFonts w:ascii="Times New Roman" w:eastAsiaTheme="majorEastAsia" w:hAnsi="Times New Roman" w:cs="Times New Roman"/>
          <w:sz w:val="24"/>
          <w:szCs w:val="24"/>
          <w:lang w:val="en"/>
        </w:rPr>
        <w:t xml:space="preserve"> showed that the application of boron fertilizer can reduce flower and fruit loss by up to 42.85%, thereby increasing the number and weight of fruit. According to </w:t>
      </w:r>
      <w:proofErr w:type="spellStart"/>
      <w:r w:rsidRPr="00F34284">
        <w:rPr>
          <w:rStyle w:val="y2iqfc"/>
          <w:rFonts w:ascii="Times New Roman" w:eastAsiaTheme="majorEastAsia" w:hAnsi="Times New Roman" w:cs="Times New Roman"/>
          <w:sz w:val="24"/>
          <w:szCs w:val="24"/>
          <w:lang w:val="en"/>
        </w:rPr>
        <w:t>Furqoni</w:t>
      </w:r>
      <w:proofErr w:type="spellEnd"/>
      <w:r w:rsidRPr="00F34284">
        <w:rPr>
          <w:rStyle w:val="y2iqfc"/>
          <w:rFonts w:ascii="Times New Roman" w:eastAsiaTheme="majorEastAsia" w:hAnsi="Times New Roman" w:cs="Times New Roman"/>
          <w:sz w:val="24"/>
          <w:szCs w:val="24"/>
          <w:lang w:val="en"/>
        </w:rPr>
        <w:t xml:space="preserve"> et al. (2025), optimal boron fertilization can also increase the efficiency of nutrient use. This is evident in the treatment of 1 dose of micro compound fertilizer and ¾ dose of standard single NPK fertilizer (E), which provided the highest results compared to the treatment of 1 ½ doses of micro compound fertilizer and 1 dose of standard single NPK fertilizer (F). Although the results of statistical analysis showed no significant differences in the treatments (E and F), the average value of these treatments was higher. This indicates that the availability of boron in optimal doses can increase the efficiency of macronutrient utilization.</w:t>
      </w:r>
    </w:p>
    <w:p w14:paraId="2B98E252" w14:textId="4F1A5652"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The largest tomato fruit diameter was in the treatment of 1 dose of micro compound fertilizer and ¾ dose of standard single NPK fertilizer (F), which was 44.08 mm followed by the treatment of 1 ½ doses of micro compound fertilizer and 1 dose of standard single NPK fertilizer (E) and 1 dose of micro compound fertilizer and 1 dose of standard single NPK fertilizer (D), which were 43.81 mm and 43.13 mm. The three treatments (E, D, and F) were not significantly different, but were significantly different from the control treatment (A). This indicates that increasing the treatment dose did not provide a significant change in fruit diameter in tomato plants. According to Sanjaya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each variety has different levels of resistance and adaptability to the environment, </w:t>
      </w:r>
      <w:r w:rsidR="00D1091C">
        <w:rPr>
          <w:rStyle w:val="y2iqfc"/>
          <w:rFonts w:ascii="Times New Roman" w:eastAsiaTheme="majorEastAsia" w:hAnsi="Times New Roman" w:cs="Times New Roman"/>
          <w:sz w:val="24"/>
          <w:szCs w:val="24"/>
          <w:lang w:val="en"/>
        </w:rPr>
        <w:t>which</w:t>
      </w:r>
      <w:r w:rsidRPr="00F34284">
        <w:rPr>
          <w:rStyle w:val="y2iqfc"/>
          <w:rFonts w:ascii="Times New Roman" w:eastAsiaTheme="majorEastAsia" w:hAnsi="Times New Roman" w:cs="Times New Roman"/>
          <w:sz w:val="24"/>
          <w:szCs w:val="24"/>
          <w:lang w:val="en"/>
        </w:rPr>
        <w:t xml:space="preserve"> affects the fruit filling process. In line with </w:t>
      </w:r>
      <w:proofErr w:type="spellStart"/>
      <w:r w:rsidRPr="00F34284">
        <w:rPr>
          <w:rStyle w:val="y2iqfc"/>
          <w:rFonts w:ascii="Times New Roman" w:eastAsiaTheme="majorEastAsia" w:hAnsi="Times New Roman" w:cs="Times New Roman"/>
          <w:sz w:val="24"/>
          <w:szCs w:val="24"/>
          <w:lang w:val="en"/>
        </w:rPr>
        <w:t>Nurlenawati</w:t>
      </w:r>
      <w:proofErr w:type="spellEnd"/>
      <w:r w:rsidRPr="00F34284">
        <w:rPr>
          <w:rStyle w:val="y2iqfc"/>
          <w:rFonts w:ascii="Times New Roman" w:eastAsiaTheme="majorEastAsia" w:hAnsi="Times New Roman" w:cs="Times New Roman"/>
          <w:sz w:val="24"/>
          <w:szCs w:val="24"/>
          <w:lang w:val="en"/>
        </w:rPr>
        <w:t xml:space="preserve"> et al. (2010)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there was no significant difference in fruit diameter at various fertilizer doses</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is because the size of the fruit diameter tends to be determined by genetic factors rather than fertilizer factors. In addition, tomato fruit size, such as diameter, is a quantitative character influenced by genetic factors (Zhao et al., 2021).</w:t>
      </w:r>
    </w:p>
    <w:p w14:paraId="19D8A5A3" w14:textId="77777777" w:rsidR="00F34284" w:rsidRPr="00F34284" w:rsidRDefault="00F34284" w:rsidP="00F34284">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increase in fruit weight is thought to be related to the balance of available nutrients, which optimizes plant metabolism. According to </w:t>
      </w:r>
      <w:proofErr w:type="spellStart"/>
      <w:r w:rsidRPr="00F34284">
        <w:rPr>
          <w:rStyle w:val="y2iqfc"/>
          <w:rFonts w:ascii="Times New Roman" w:eastAsiaTheme="majorEastAsia" w:hAnsi="Times New Roman" w:cs="Times New Roman"/>
          <w:sz w:val="24"/>
          <w:szCs w:val="24"/>
          <w:lang w:val="en"/>
        </w:rPr>
        <w:t>Yoseva</w:t>
      </w:r>
      <w:proofErr w:type="spellEnd"/>
      <w:r w:rsidRPr="00F34284">
        <w:rPr>
          <w:rStyle w:val="y2iqfc"/>
          <w:rFonts w:ascii="Times New Roman" w:eastAsiaTheme="majorEastAsia" w:hAnsi="Times New Roman" w:cs="Times New Roman"/>
          <w:sz w:val="24"/>
          <w:szCs w:val="24"/>
          <w:lang w:val="en"/>
        </w:rPr>
        <w:t xml:space="preserve"> et al. (2022), balanced nutrient availability supports optimal photosynthesis, thus influencing fruit size and weight. Macronutrients such as N, P, and K, such as potassium, play a role in increasing fruit weight by acting as catalysts in the carbohydrate formation process, which </w:t>
      </w:r>
      <w:r w:rsidRPr="00F34284">
        <w:rPr>
          <w:rStyle w:val="y2iqfc"/>
          <w:rFonts w:ascii="Times New Roman" w:eastAsiaTheme="majorEastAsia" w:hAnsi="Times New Roman" w:cs="Times New Roman"/>
          <w:sz w:val="24"/>
          <w:szCs w:val="24"/>
          <w:lang w:val="en"/>
        </w:rPr>
        <w:lastRenderedPageBreak/>
        <w:t>contributes to increased fruit weight (</w:t>
      </w:r>
      <w:proofErr w:type="spellStart"/>
      <w:r w:rsidRPr="00F34284">
        <w:rPr>
          <w:rStyle w:val="y2iqfc"/>
          <w:rFonts w:ascii="Times New Roman" w:eastAsiaTheme="majorEastAsia" w:hAnsi="Times New Roman" w:cs="Times New Roman"/>
          <w:sz w:val="24"/>
          <w:szCs w:val="24"/>
          <w:lang w:val="en"/>
        </w:rPr>
        <w:t>Olata</w:t>
      </w:r>
      <w:proofErr w:type="spellEnd"/>
      <w:r w:rsidRPr="00F34284">
        <w:rPr>
          <w:rStyle w:val="y2iqfc"/>
          <w:rFonts w:ascii="Times New Roman" w:eastAsiaTheme="majorEastAsia" w:hAnsi="Times New Roman" w:cs="Times New Roman"/>
          <w:sz w:val="24"/>
          <w:szCs w:val="24"/>
          <w:lang w:val="en"/>
        </w:rPr>
        <w:t xml:space="preserve"> et al., 2021). Furthermore, increased fruit weight is also related to the role of micronutrient compound fertilizers containing boron, which can support the activity of enzymes and growth hormones such as auxin and gibberellin, which are involved in cell division and fruit enlargement. Increased fruit weight per plot is also influenced by increased fruit production (Sanjaya et al., 2025).</w:t>
      </w:r>
    </w:p>
    <w:p w14:paraId="27571C08" w14:textId="77777777" w:rsidR="00F34284" w:rsidRPr="00F34284" w:rsidRDefault="00F34284" w:rsidP="00F34284">
      <w:pPr>
        <w:pStyle w:val="HTMLPreformatted"/>
        <w:rPr>
          <w:rStyle w:val="y2iqfc"/>
          <w:rFonts w:ascii="Times New Roman" w:eastAsiaTheme="majorEastAsia" w:hAnsi="Times New Roman" w:cs="Times New Roman"/>
          <w:sz w:val="24"/>
          <w:szCs w:val="24"/>
          <w:lang w:val="en"/>
        </w:rPr>
      </w:pPr>
    </w:p>
    <w:p w14:paraId="53DB3320" w14:textId="144918A5" w:rsidR="00F34284" w:rsidRPr="00F34284" w:rsidRDefault="00F34284" w:rsidP="00F34284">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4. CONCLUSION</w:t>
      </w:r>
    </w:p>
    <w:p w14:paraId="1B4532C3" w14:textId="406E77BB"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results of this study indicate that the application of micronutrient compound fertilizers and standard N, P, and K fertilizers significantly affected plant boron levels and </w:t>
      </w:r>
      <w:r w:rsidR="00D1091C">
        <w:rPr>
          <w:rStyle w:val="y2iqfc"/>
          <w:rFonts w:ascii="Times New Roman" w:eastAsiaTheme="majorEastAsia" w:hAnsi="Times New Roman" w:cs="Times New Roman"/>
          <w:sz w:val="24"/>
          <w:szCs w:val="24"/>
          <w:lang w:val="en"/>
        </w:rPr>
        <w:t xml:space="preserve">the </w:t>
      </w:r>
      <w:r w:rsidRPr="00F34284">
        <w:rPr>
          <w:rStyle w:val="y2iqfc"/>
          <w:rFonts w:ascii="Times New Roman" w:eastAsiaTheme="majorEastAsia" w:hAnsi="Times New Roman" w:cs="Times New Roman"/>
          <w:sz w:val="24"/>
          <w:szCs w:val="24"/>
          <w:lang w:val="en"/>
        </w:rPr>
        <w:t xml:space="preserve">yield of </w:t>
      </w:r>
      <w:proofErr w:type="spellStart"/>
      <w:r w:rsidRPr="00F34284">
        <w:rPr>
          <w:rStyle w:val="y2iqfc"/>
          <w:rFonts w:ascii="Times New Roman" w:eastAsiaTheme="majorEastAsia" w:hAnsi="Times New Roman" w:cs="Times New Roman"/>
          <w:sz w:val="24"/>
          <w:szCs w:val="24"/>
          <w:lang w:val="en"/>
        </w:rPr>
        <w:t>Gustavi</w:t>
      </w:r>
      <w:proofErr w:type="spellEnd"/>
      <w:r w:rsidRPr="00F34284">
        <w:rPr>
          <w:rStyle w:val="y2iqfc"/>
          <w:rFonts w:ascii="Times New Roman" w:eastAsiaTheme="majorEastAsia" w:hAnsi="Times New Roman" w:cs="Times New Roman"/>
          <w:sz w:val="24"/>
          <w:szCs w:val="24"/>
          <w:lang w:val="en"/>
        </w:rPr>
        <w:t xml:space="preserve"> F1 tomatoes. The combination of 1 dose of micro compound fertilizer and ¾ dose of standard single NPK fertilizer increased the plant boron content to 96.53 ppm, and produced the highest average values ​​in tomato yield components, such as the number of fruits per plot (101.54 fruits), fruit weight per plot (16.10 kg), weight per fruit (58.70 g), and fruit diameter (44.08 mm).</w:t>
      </w:r>
    </w:p>
    <w:p w14:paraId="3DEDF821" w14:textId="77777777" w:rsidR="00F34284" w:rsidRPr="00F34284" w:rsidRDefault="00F34284" w:rsidP="00F34284">
      <w:pPr>
        <w:ind w:firstLine="567"/>
        <w:jc w:val="both"/>
        <w:rPr>
          <w:rFonts w:ascii="Times New Roman" w:hAnsi="Times New Roman" w:cs="Times New Roman"/>
        </w:rPr>
      </w:pPr>
    </w:p>
    <w:p w14:paraId="22B7AD0F" w14:textId="12D4C951" w:rsidR="00F34284" w:rsidRPr="00D1091C" w:rsidRDefault="00D1091C" w:rsidP="00D1091C">
      <w:pPr>
        <w:ind w:left="567" w:hanging="567"/>
        <w:jc w:val="both"/>
        <w:rPr>
          <w:rFonts w:ascii="Times New Roman" w:hAnsi="Times New Roman" w:cs="Times New Roman"/>
          <w:b/>
          <w:bCs/>
        </w:rPr>
      </w:pPr>
      <w:r w:rsidRPr="00D1091C">
        <w:rPr>
          <w:rFonts w:ascii="Times New Roman" w:hAnsi="Times New Roman" w:cs="Times New Roman"/>
          <w:b/>
          <w:bCs/>
        </w:rPr>
        <w:t>REFERENCES</w:t>
      </w:r>
    </w:p>
    <w:p w14:paraId="0A4DFFE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Alimuddin</w:t>
      </w:r>
      <w:proofErr w:type="spellEnd"/>
      <w:r w:rsidRPr="00D1091C">
        <w:rPr>
          <w:rStyle w:val="y2iqfc"/>
          <w:rFonts w:ascii="Times New Roman" w:eastAsiaTheme="majorEastAsia" w:hAnsi="Times New Roman" w:cs="Times New Roman"/>
          <w:sz w:val="24"/>
          <w:szCs w:val="24"/>
          <w:lang w:val="en"/>
        </w:rPr>
        <w:t xml:space="preserve">, S., </w:t>
      </w:r>
      <w:proofErr w:type="spellStart"/>
      <w:r w:rsidRPr="00D1091C">
        <w:rPr>
          <w:rStyle w:val="y2iqfc"/>
          <w:rFonts w:ascii="Times New Roman" w:eastAsiaTheme="majorEastAsia" w:hAnsi="Times New Roman" w:cs="Times New Roman"/>
          <w:sz w:val="24"/>
          <w:szCs w:val="24"/>
          <w:lang w:val="en"/>
        </w:rPr>
        <w:t>Ralle</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Saida</w:t>
      </w:r>
      <w:proofErr w:type="spellEnd"/>
      <w:r w:rsidRPr="00D1091C">
        <w:rPr>
          <w:rStyle w:val="y2iqfc"/>
          <w:rFonts w:ascii="Times New Roman" w:eastAsiaTheme="majorEastAsia" w:hAnsi="Times New Roman" w:cs="Times New Roman"/>
          <w:sz w:val="24"/>
          <w:szCs w:val="24"/>
          <w:lang w:val="en"/>
        </w:rPr>
        <w:t xml:space="preserve">, S., &amp; </w:t>
      </w:r>
      <w:proofErr w:type="spellStart"/>
      <w:r w:rsidRPr="00D1091C">
        <w:rPr>
          <w:rStyle w:val="y2iqfc"/>
          <w:rFonts w:ascii="Times New Roman" w:eastAsiaTheme="majorEastAsia" w:hAnsi="Times New Roman" w:cs="Times New Roman"/>
          <w:sz w:val="24"/>
          <w:szCs w:val="24"/>
          <w:lang w:val="en"/>
        </w:rPr>
        <w:t>Syam</w:t>
      </w:r>
      <w:proofErr w:type="spellEnd"/>
      <w:r w:rsidRPr="00D1091C">
        <w:rPr>
          <w:rStyle w:val="y2iqfc"/>
          <w:rFonts w:ascii="Times New Roman" w:eastAsiaTheme="majorEastAsia" w:hAnsi="Times New Roman" w:cs="Times New Roman"/>
          <w:sz w:val="24"/>
          <w:szCs w:val="24"/>
          <w:lang w:val="en"/>
        </w:rPr>
        <w:t>, N. (2023). Boron Application Method to Increase Hybrid Corn (</w:t>
      </w:r>
      <w:proofErr w:type="spellStart"/>
      <w:r w:rsidRPr="00700DE3">
        <w:rPr>
          <w:rStyle w:val="y2iqfc"/>
          <w:rFonts w:ascii="Times New Roman" w:eastAsiaTheme="majorEastAsia" w:hAnsi="Times New Roman" w:cs="Times New Roman"/>
          <w:i/>
          <w:iCs/>
          <w:sz w:val="24"/>
          <w:szCs w:val="24"/>
          <w:lang w:val="en"/>
        </w:rPr>
        <w:t>Zea</w:t>
      </w:r>
      <w:proofErr w:type="spellEnd"/>
      <w:r w:rsidRPr="00700DE3">
        <w:rPr>
          <w:rStyle w:val="y2iqfc"/>
          <w:rFonts w:ascii="Times New Roman" w:eastAsiaTheme="majorEastAsia" w:hAnsi="Times New Roman" w:cs="Times New Roman"/>
          <w:i/>
          <w:iCs/>
          <w:sz w:val="24"/>
          <w:szCs w:val="24"/>
          <w:lang w:val="en"/>
        </w:rPr>
        <w:t xml:space="preserve"> mays</w:t>
      </w:r>
      <w:r w:rsidRPr="00D1091C">
        <w:rPr>
          <w:rStyle w:val="y2iqfc"/>
          <w:rFonts w:ascii="Times New Roman" w:eastAsiaTheme="majorEastAsia" w:hAnsi="Times New Roman" w:cs="Times New Roman"/>
          <w:sz w:val="24"/>
          <w:szCs w:val="24"/>
          <w:lang w:val="en"/>
        </w:rPr>
        <w:t xml:space="preserve"> L.) Production. AGROTEK: Scientific Journal of Agricultural Sciences, 7(1), 74-83. https://doi.org/10.33096/agrotek.v7i1.303</w:t>
      </w:r>
    </w:p>
    <w:p w14:paraId="6D5FB9FA"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BPS (Central Bureau of Statistics). (2024). Vegetable Crop Production 2021-2023. Central Bureau of Statistics.</w:t>
      </w:r>
    </w:p>
    <w:p w14:paraId="0C6EA35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Balittanah</w:t>
      </w:r>
      <w:proofErr w:type="spellEnd"/>
      <w:r w:rsidRPr="00D1091C">
        <w:rPr>
          <w:rStyle w:val="y2iqfc"/>
          <w:rFonts w:ascii="Times New Roman" w:eastAsiaTheme="majorEastAsia" w:hAnsi="Times New Roman" w:cs="Times New Roman"/>
          <w:sz w:val="24"/>
          <w:szCs w:val="24"/>
          <w:lang w:val="en"/>
        </w:rPr>
        <w:t xml:space="preserve"> (Soil Research Institute). (2018). The Effect of NPK Fertilizer and </w:t>
      </w:r>
      <w:proofErr w:type="spellStart"/>
      <w:r w:rsidRPr="00D1091C">
        <w:rPr>
          <w:rStyle w:val="y2iqfc"/>
          <w:rFonts w:ascii="Times New Roman" w:eastAsiaTheme="majorEastAsia" w:hAnsi="Times New Roman" w:cs="Times New Roman"/>
          <w:sz w:val="24"/>
          <w:szCs w:val="24"/>
          <w:lang w:val="en"/>
        </w:rPr>
        <w:t>Microfertilizers</w:t>
      </w:r>
      <w:proofErr w:type="spellEnd"/>
      <w:r w:rsidRPr="00D1091C">
        <w:rPr>
          <w:rStyle w:val="y2iqfc"/>
          <w:rFonts w:ascii="Times New Roman" w:eastAsiaTheme="majorEastAsia" w:hAnsi="Times New Roman" w:cs="Times New Roman"/>
          <w:sz w:val="24"/>
          <w:szCs w:val="24"/>
          <w:lang w:val="en"/>
        </w:rPr>
        <w:t xml:space="preserve"> on Rice Growth and Production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xml:space="preserve"> in Bogor. Soil Research Institute, 137-146.</w:t>
      </w:r>
    </w:p>
    <w:p w14:paraId="0B7CC2E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BPTP (Agricultural Technology Assessment Institute). (2010). Tomato Cultivation. Department of Agriculture, Gorontalo.</w:t>
      </w:r>
    </w:p>
    <w:p w14:paraId="4C4EF023" w14:textId="68F4290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BPSITP (Soil and Fertilizer Instrument Standard Testing Institute). (2023). Chemical Analysis of Soil, Plants, Water</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Fertilizer. Ministry of Agriculture of the Republic of Indonesia.</w:t>
      </w:r>
    </w:p>
    <w:p w14:paraId="0B5F5A17" w14:textId="253E5790"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 xml:space="preserve">Bana, R. S., </w:t>
      </w:r>
      <w:proofErr w:type="spellStart"/>
      <w:r w:rsidRPr="00D1091C">
        <w:rPr>
          <w:rStyle w:val="y2iqfc"/>
          <w:rFonts w:ascii="Times New Roman" w:eastAsiaTheme="majorEastAsia" w:hAnsi="Times New Roman" w:cs="Times New Roman"/>
          <w:sz w:val="24"/>
          <w:szCs w:val="24"/>
          <w:lang w:val="en"/>
        </w:rPr>
        <w:t>Jat</w:t>
      </w:r>
      <w:proofErr w:type="spellEnd"/>
      <w:r w:rsidRPr="00D1091C">
        <w:rPr>
          <w:rStyle w:val="y2iqfc"/>
          <w:rFonts w:ascii="Times New Roman" w:eastAsiaTheme="majorEastAsia" w:hAnsi="Times New Roman" w:cs="Times New Roman"/>
          <w:sz w:val="24"/>
          <w:szCs w:val="24"/>
          <w:lang w:val="en"/>
        </w:rPr>
        <w:t xml:space="preserve">. G. S., Grover, M., </w:t>
      </w:r>
      <w:proofErr w:type="spellStart"/>
      <w:r w:rsidRPr="00D1091C">
        <w:rPr>
          <w:rStyle w:val="y2iqfc"/>
          <w:rFonts w:ascii="Times New Roman" w:eastAsiaTheme="majorEastAsia" w:hAnsi="Times New Roman" w:cs="Times New Roman"/>
          <w:sz w:val="24"/>
          <w:szCs w:val="24"/>
          <w:lang w:val="en"/>
        </w:rPr>
        <w:t>Bamboriya</w:t>
      </w:r>
      <w:proofErr w:type="spellEnd"/>
      <w:r w:rsidRPr="00D1091C">
        <w:rPr>
          <w:rStyle w:val="y2iqfc"/>
          <w:rFonts w:ascii="Times New Roman" w:eastAsiaTheme="majorEastAsia" w:hAnsi="Times New Roman" w:cs="Times New Roman"/>
          <w:sz w:val="24"/>
          <w:szCs w:val="24"/>
          <w:lang w:val="en"/>
        </w:rPr>
        <w:t xml:space="preserve">, S. D., Singh, D., Bansal, R., Choudhary, A. K., Kumar, V., Laing, A. M., </w:t>
      </w:r>
      <w:proofErr w:type="spellStart"/>
      <w:r w:rsidRPr="00D1091C">
        <w:rPr>
          <w:rStyle w:val="y2iqfc"/>
          <w:rFonts w:ascii="Times New Roman" w:eastAsiaTheme="majorEastAsia" w:hAnsi="Times New Roman" w:cs="Times New Roman"/>
          <w:sz w:val="24"/>
          <w:szCs w:val="24"/>
          <w:lang w:val="en"/>
        </w:rPr>
        <w:t>Godara</w:t>
      </w:r>
      <w:proofErr w:type="spellEnd"/>
      <w:r w:rsidRPr="00D1091C">
        <w:rPr>
          <w:rStyle w:val="y2iqfc"/>
          <w:rFonts w:ascii="Times New Roman" w:eastAsiaTheme="majorEastAsia" w:hAnsi="Times New Roman" w:cs="Times New Roman"/>
          <w:sz w:val="24"/>
          <w:szCs w:val="24"/>
          <w:lang w:val="en"/>
        </w:rPr>
        <w:t xml:space="preserve">, S., Bana, R. C., Kumar, H., </w:t>
      </w:r>
      <w:proofErr w:type="spellStart"/>
      <w:r w:rsidRPr="00D1091C">
        <w:rPr>
          <w:rStyle w:val="y2iqfc"/>
          <w:rFonts w:ascii="Times New Roman" w:eastAsiaTheme="majorEastAsia" w:hAnsi="Times New Roman" w:cs="Times New Roman"/>
          <w:sz w:val="24"/>
          <w:szCs w:val="24"/>
          <w:lang w:val="en"/>
        </w:rPr>
        <w:t>Kuri</w:t>
      </w:r>
      <w:proofErr w:type="spellEnd"/>
      <w:r w:rsidRPr="00D1091C">
        <w:rPr>
          <w:rStyle w:val="y2iqfc"/>
          <w:rFonts w:ascii="Times New Roman" w:eastAsiaTheme="majorEastAsia" w:hAnsi="Times New Roman" w:cs="Times New Roman"/>
          <w:sz w:val="24"/>
          <w:szCs w:val="24"/>
          <w:lang w:val="en"/>
        </w:rPr>
        <w:t>, B. R., Yadav, A.</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&amp; Singh, T. (2022). Foliar Nutrient Supplementation with Micronutrient-embedded Fertilization Increases Biofortification, Soil Biological Activity</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Productivity of Eggplant. Scientific Reports, 12(1), 1-1</w:t>
      </w:r>
    </w:p>
    <w:p w14:paraId="44D05C3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Bhat, T. A., Nabi, J., Rather, A. M., Mushtaq, F., </w:t>
      </w:r>
      <w:proofErr w:type="spellStart"/>
      <w:r w:rsidRPr="00D1091C">
        <w:rPr>
          <w:rStyle w:val="y2iqfc"/>
          <w:rFonts w:ascii="Times New Roman" w:eastAsiaTheme="majorEastAsia" w:hAnsi="Times New Roman" w:cs="Times New Roman"/>
          <w:sz w:val="24"/>
          <w:szCs w:val="24"/>
          <w:lang w:val="en"/>
        </w:rPr>
        <w:t>Chattoo</w:t>
      </w:r>
      <w:proofErr w:type="spellEnd"/>
      <w:r w:rsidRPr="00D1091C">
        <w:rPr>
          <w:rStyle w:val="y2iqfc"/>
          <w:rFonts w:ascii="Times New Roman" w:eastAsiaTheme="majorEastAsia" w:hAnsi="Times New Roman" w:cs="Times New Roman"/>
          <w:sz w:val="24"/>
          <w:szCs w:val="24"/>
          <w:lang w:val="en"/>
        </w:rPr>
        <w:t>, M. A., Mushtaq, M., &amp; Rashid, M. (2022). Influence of Micronutrients (Boron and Zinc) on Uptake and Availability of Nutrients. International Journal of Plant &amp; Soil Science, 34(23), 478-489.</w:t>
      </w:r>
    </w:p>
    <w:p w14:paraId="086FB58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Daroini</w:t>
      </w:r>
      <w:proofErr w:type="spellEnd"/>
      <w:r w:rsidRPr="00D1091C">
        <w:rPr>
          <w:rStyle w:val="y2iqfc"/>
          <w:rFonts w:ascii="Times New Roman" w:eastAsiaTheme="majorEastAsia" w:hAnsi="Times New Roman" w:cs="Times New Roman"/>
          <w:sz w:val="24"/>
          <w:szCs w:val="24"/>
          <w:lang w:val="en"/>
        </w:rPr>
        <w:t xml:space="preserve">, F., </w:t>
      </w:r>
      <w:proofErr w:type="spellStart"/>
      <w:r w:rsidRPr="00D1091C">
        <w:rPr>
          <w:rStyle w:val="y2iqfc"/>
          <w:rFonts w:ascii="Times New Roman" w:eastAsiaTheme="majorEastAsia" w:hAnsi="Times New Roman" w:cs="Times New Roman"/>
          <w:sz w:val="24"/>
          <w:szCs w:val="24"/>
          <w:lang w:val="en"/>
        </w:rPr>
        <w:t>Widiwurjani</w:t>
      </w:r>
      <w:proofErr w:type="spellEnd"/>
      <w:r w:rsidRPr="00D1091C">
        <w:rPr>
          <w:rStyle w:val="y2iqfc"/>
          <w:rFonts w:ascii="Times New Roman" w:eastAsiaTheme="majorEastAsia" w:hAnsi="Times New Roman" w:cs="Times New Roman"/>
          <w:sz w:val="24"/>
          <w:szCs w:val="24"/>
          <w:lang w:val="en"/>
        </w:rPr>
        <w:t xml:space="preserve">, W., &amp; </w:t>
      </w:r>
      <w:proofErr w:type="spellStart"/>
      <w:r w:rsidRPr="00D1091C">
        <w:rPr>
          <w:rStyle w:val="y2iqfc"/>
          <w:rFonts w:ascii="Times New Roman" w:eastAsiaTheme="majorEastAsia" w:hAnsi="Times New Roman" w:cs="Times New Roman"/>
          <w:sz w:val="24"/>
          <w:szCs w:val="24"/>
          <w:lang w:val="en"/>
        </w:rPr>
        <w:t>Hidayat</w:t>
      </w:r>
      <w:proofErr w:type="spellEnd"/>
      <w:r w:rsidRPr="00D1091C">
        <w:rPr>
          <w:rStyle w:val="y2iqfc"/>
          <w:rFonts w:ascii="Times New Roman" w:eastAsiaTheme="majorEastAsia" w:hAnsi="Times New Roman" w:cs="Times New Roman"/>
          <w:sz w:val="24"/>
          <w:szCs w:val="24"/>
          <w:lang w:val="en"/>
        </w:rPr>
        <w:t>, R. (2023). Study of Dosage of NPK Fertilizer and Liquid Organic Fertilizer on Growth and Yield of Tomato Plants (</w:t>
      </w:r>
      <w:r w:rsidRPr="00700DE3">
        <w:rPr>
          <w:rStyle w:val="y2iqfc"/>
          <w:rFonts w:ascii="Times New Roman" w:eastAsiaTheme="majorEastAsia" w:hAnsi="Times New Roman" w:cs="Times New Roman"/>
          <w:i/>
          <w:iCs/>
          <w:sz w:val="24"/>
          <w:szCs w:val="24"/>
          <w:lang w:val="en"/>
        </w:rPr>
        <w:t xml:space="preserve">Solanum </w:t>
      </w:r>
      <w:proofErr w:type="spellStart"/>
      <w:r w:rsidRPr="00700DE3">
        <w:rPr>
          <w:rStyle w:val="y2iqfc"/>
          <w:rFonts w:ascii="Times New Roman" w:eastAsiaTheme="majorEastAsia" w:hAnsi="Times New Roman" w:cs="Times New Roman"/>
          <w:i/>
          <w:iCs/>
          <w:sz w:val="24"/>
          <w:szCs w:val="24"/>
          <w:lang w:val="en"/>
        </w:rPr>
        <w:t>lycopersicum</w:t>
      </w:r>
      <w:proofErr w:type="spellEnd"/>
      <w:r w:rsidRPr="00D1091C">
        <w:rPr>
          <w:rStyle w:val="y2iqfc"/>
          <w:rFonts w:ascii="Times New Roman" w:eastAsiaTheme="majorEastAsia" w:hAnsi="Times New Roman" w:cs="Times New Roman"/>
          <w:sz w:val="24"/>
          <w:szCs w:val="24"/>
          <w:lang w:val="en"/>
        </w:rPr>
        <w:t xml:space="preserve"> L.). </w:t>
      </w:r>
      <w:proofErr w:type="spellStart"/>
      <w:r w:rsidRPr="00D1091C">
        <w:rPr>
          <w:rStyle w:val="y2iqfc"/>
          <w:rFonts w:ascii="Times New Roman" w:eastAsiaTheme="majorEastAsia" w:hAnsi="Times New Roman" w:cs="Times New Roman"/>
          <w:sz w:val="24"/>
          <w:szCs w:val="24"/>
          <w:lang w:val="en"/>
        </w:rPr>
        <w:t>Jurnal</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Agrotek</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Tropika</w:t>
      </w:r>
      <w:proofErr w:type="spellEnd"/>
      <w:r w:rsidRPr="00D1091C">
        <w:rPr>
          <w:rStyle w:val="y2iqfc"/>
          <w:rFonts w:ascii="Times New Roman" w:eastAsiaTheme="majorEastAsia" w:hAnsi="Times New Roman" w:cs="Times New Roman"/>
          <w:sz w:val="24"/>
          <w:szCs w:val="24"/>
          <w:lang w:val="en"/>
        </w:rPr>
        <w:t>, 9(1), 69-76. https://doi.org/10.23960/jat.v12i1.7557</w:t>
      </w:r>
    </w:p>
    <w:p w14:paraId="4093D15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Fitriatin</w:t>
      </w:r>
      <w:proofErr w:type="spellEnd"/>
      <w:r w:rsidRPr="00D1091C">
        <w:rPr>
          <w:rStyle w:val="y2iqfc"/>
          <w:rFonts w:ascii="Times New Roman" w:eastAsiaTheme="majorEastAsia" w:hAnsi="Times New Roman" w:cs="Times New Roman"/>
          <w:sz w:val="24"/>
          <w:szCs w:val="24"/>
          <w:lang w:val="en"/>
        </w:rPr>
        <w:t xml:space="preserve">, B. N., </w:t>
      </w:r>
      <w:proofErr w:type="spellStart"/>
      <w:r w:rsidRPr="00D1091C">
        <w:rPr>
          <w:rStyle w:val="y2iqfc"/>
          <w:rFonts w:ascii="Times New Roman" w:eastAsiaTheme="majorEastAsia" w:hAnsi="Times New Roman" w:cs="Times New Roman"/>
          <w:sz w:val="24"/>
          <w:szCs w:val="24"/>
          <w:lang w:val="en"/>
        </w:rPr>
        <w:t>Syifa</w:t>
      </w:r>
      <w:proofErr w:type="spellEnd"/>
      <w:r w:rsidRPr="00D1091C">
        <w:rPr>
          <w:rStyle w:val="y2iqfc"/>
          <w:rFonts w:ascii="Times New Roman" w:eastAsiaTheme="majorEastAsia" w:hAnsi="Times New Roman" w:cs="Times New Roman"/>
          <w:sz w:val="24"/>
          <w:szCs w:val="24"/>
          <w:lang w:val="en"/>
        </w:rPr>
        <w:t xml:space="preserve">, N., </w:t>
      </w:r>
      <w:proofErr w:type="spellStart"/>
      <w:r w:rsidRPr="00D1091C">
        <w:rPr>
          <w:rStyle w:val="y2iqfc"/>
          <w:rFonts w:ascii="Times New Roman" w:eastAsiaTheme="majorEastAsia" w:hAnsi="Times New Roman" w:cs="Times New Roman"/>
          <w:sz w:val="24"/>
          <w:szCs w:val="24"/>
          <w:lang w:val="en"/>
        </w:rPr>
        <w:t>Kusumo</w:t>
      </w:r>
      <w:proofErr w:type="spellEnd"/>
      <w:r w:rsidRPr="00D1091C">
        <w:rPr>
          <w:rStyle w:val="y2iqfc"/>
          <w:rFonts w:ascii="Times New Roman" w:eastAsiaTheme="majorEastAsia" w:hAnsi="Times New Roman" w:cs="Times New Roman"/>
          <w:sz w:val="24"/>
          <w:szCs w:val="24"/>
          <w:lang w:val="en"/>
        </w:rPr>
        <w:t xml:space="preserve">, H. P., &amp; </w:t>
      </w:r>
      <w:proofErr w:type="spellStart"/>
      <w:r w:rsidRPr="00D1091C">
        <w:rPr>
          <w:rStyle w:val="y2iqfc"/>
          <w:rFonts w:ascii="Times New Roman" w:eastAsiaTheme="majorEastAsia" w:hAnsi="Times New Roman" w:cs="Times New Roman"/>
          <w:sz w:val="24"/>
          <w:szCs w:val="24"/>
          <w:lang w:val="en"/>
        </w:rPr>
        <w:t>Setiawati</w:t>
      </w:r>
      <w:proofErr w:type="spellEnd"/>
      <w:r w:rsidRPr="00D1091C">
        <w:rPr>
          <w:rStyle w:val="y2iqfc"/>
          <w:rFonts w:ascii="Times New Roman" w:eastAsiaTheme="majorEastAsia" w:hAnsi="Times New Roman" w:cs="Times New Roman"/>
          <w:sz w:val="24"/>
          <w:szCs w:val="24"/>
          <w:lang w:val="en"/>
        </w:rPr>
        <w:t xml:space="preserve">, R. (2022). The Effect of Hydrogel-Based Biofertilizer and P Fertilizer on Corn Growth and Yield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xml:space="preserve"> from </w:t>
      </w:r>
      <w:proofErr w:type="spellStart"/>
      <w:r w:rsidRPr="00D1091C">
        <w:rPr>
          <w:rStyle w:val="y2iqfc"/>
          <w:rFonts w:ascii="Times New Roman" w:eastAsiaTheme="majorEastAsia" w:hAnsi="Times New Roman" w:cs="Times New Roman"/>
          <w:sz w:val="24"/>
          <w:szCs w:val="24"/>
          <w:lang w:val="en"/>
        </w:rPr>
        <w:t>Jatinangor</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Soilrens</w:t>
      </w:r>
      <w:proofErr w:type="spellEnd"/>
      <w:r w:rsidRPr="00D1091C">
        <w:rPr>
          <w:rStyle w:val="y2iqfc"/>
          <w:rFonts w:ascii="Times New Roman" w:eastAsiaTheme="majorEastAsia" w:hAnsi="Times New Roman" w:cs="Times New Roman"/>
          <w:sz w:val="24"/>
          <w:szCs w:val="24"/>
          <w:lang w:val="en"/>
        </w:rPr>
        <w:t>, 20(1), 1-6.</w:t>
      </w:r>
    </w:p>
    <w:p w14:paraId="01D1B8AB"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lastRenderedPageBreak/>
        <w:t>Furqoni</w:t>
      </w:r>
      <w:proofErr w:type="spellEnd"/>
      <w:r w:rsidRPr="00D1091C">
        <w:rPr>
          <w:rStyle w:val="y2iqfc"/>
          <w:rFonts w:ascii="Times New Roman" w:eastAsiaTheme="majorEastAsia" w:hAnsi="Times New Roman" w:cs="Times New Roman"/>
          <w:sz w:val="24"/>
          <w:szCs w:val="24"/>
          <w:lang w:val="en"/>
        </w:rPr>
        <w:t xml:space="preserve">, H., </w:t>
      </w:r>
      <w:proofErr w:type="spellStart"/>
      <w:r w:rsidRPr="00D1091C">
        <w:rPr>
          <w:rStyle w:val="y2iqfc"/>
          <w:rFonts w:ascii="Times New Roman" w:eastAsiaTheme="majorEastAsia" w:hAnsi="Times New Roman" w:cs="Times New Roman"/>
          <w:sz w:val="24"/>
          <w:szCs w:val="24"/>
          <w:lang w:val="en"/>
        </w:rPr>
        <w:t>Mulyana</w:t>
      </w:r>
      <w:proofErr w:type="spellEnd"/>
      <w:r w:rsidRPr="00D1091C">
        <w:rPr>
          <w:rStyle w:val="y2iqfc"/>
          <w:rFonts w:ascii="Times New Roman" w:eastAsiaTheme="majorEastAsia" w:hAnsi="Times New Roman" w:cs="Times New Roman"/>
          <w:sz w:val="24"/>
          <w:szCs w:val="24"/>
          <w:lang w:val="en"/>
        </w:rPr>
        <w:t xml:space="preserve">, E., </w:t>
      </w:r>
      <w:proofErr w:type="spellStart"/>
      <w:r w:rsidRPr="00D1091C">
        <w:rPr>
          <w:rStyle w:val="y2iqfc"/>
          <w:rFonts w:ascii="Times New Roman" w:eastAsiaTheme="majorEastAsia" w:hAnsi="Times New Roman" w:cs="Times New Roman"/>
          <w:sz w:val="24"/>
          <w:szCs w:val="24"/>
          <w:lang w:val="en"/>
        </w:rPr>
        <w:t>Rosyad</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Khairullah</w:t>
      </w:r>
      <w:proofErr w:type="spellEnd"/>
      <w:r w:rsidRPr="00D1091C">
        <w:rPr>
          <w:rStyle w:val="y2iqfc"/>
          <w:rFonts w:ascii="Times New Roman" w:eastAsiaTheme="majorEastAsia" w:hAnsi="Times New Roman" w:cs="Times New Roman"/>
          <w:sz w:val="24"/>
          <w:szCs w:val="24"/>
          <w:lang w:val="en"/>
        </w:rPr>
        <w:t xml:space="preserve">, A., Annas, S., &amp; </w:t>
      </w:r>
      <w:proofErr w:type="spellStart"/>
      <w:r w:rsidRPr="00D1091C">
        <w:rPr>
          <w:rStyle w:val="y2iqfc"/>
          <w:rFonts w:ascii="Times New Roman" w:eastAsiaTheme="majorEastAsia" w:hAnsi="Times New Roman" w:cs="Times New Roman"/>
          <w:sz w:val="24"/>
          <w:szCs w:val="24"/>
          <w:lang w:val="en"/>
        </w:rPr>
        <w:t>Suwarto</w:t>
      </w:r>
      <w:proofErr w:type="spellEnd"/>
      <w:r w:rsidRPr="00D1091C">
        <w:rPr>
          <w:rStyle w:val="y2iqfc"/>
          <w:rFonts w:ascii="Times New Roman" w:eastAsiaTheme="majorEastAsia" w:hAnsi="Times New Roman" w:cs="Times New Roman"/>
          <w:sz w:val="24"/>
          <w:szCs w:val="24"/>
          <w:lang w:val="en"/>
        </w:rPr>
        <w:t>. (2025). Zinc and Boron Micronutrient Application Enhances Sweet Crop Productivity. Indonesian Journal of Agronomy, 53(3), 347-355. https://doi.org/10.24831/jai.v53i3.66877</w:t>
      </w:r>
    </w:p>
    <w:p w14:paraId="65A619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Ganti</w:t>
      </w:r>
      <w:proofErr w:type="spellEnd"/>
      <w:r w:rsidRPr="00D1091C">
        <w:rPr>
          <w:rStyle w:val="y2iqfc"/>
          <w:rFonts w:ascii="Times New Roman" w:eastAsiaTheme="majorEastAsia" w:hAnsi="Times New Roman" w:cs="Times New Roman"/>
          <w:sz w:val="24"/>
          <w:szCs w:val="24"/>
          <w:lang w:val="en"/>
        </w:rPr>
        <w:t xml:space="preserve">, N. W. S. L. S., </w:t>
      </w:r>
      <w:proofErr w:type="spellStart"/>
      <w:r w:rsidRPr="00D1091C">
        <w:rPr>
          <w:rStyle w:val="y2iqfc"/>
          <w:rFonts w:ascii="Times New Roman" w:eastAsiaTheme="majorEastAsia" w:hAnsi="Times New Roman" w:cs="Times New Roman"/>
          <w:sz w:val="24"/>
          <w:szCs w:val="24"/>
          <w:lang w:val="en"/>
        </w:rPr>
        <w:t>Sahta</w:t>
      </w:r>
      <w:proofErr w:type="spellEnd"/>
      <w:r w:rsidRPr="00D1091C">
        <w:rPr>
          <w:rStyle w:val="y2iqfc"/>
          <w:rFonts w:ascii="Times New Roman" w:eastAsiaTheme="majorEastAsia" w:hAnsi="Times New Roman" w:cs="Times New Roman"/>
          <w:sz w:val="24"/>
          <w:szCs w:val="24"/>
          <w:lang w:val="en"/>
        </w:rPr>
        <w:t xml:space="preserve">, G., &amp; </w:t>
      </w:r>
      <w:proofErr w:type="spellStart"/>
      <w:r w:rsidRPr="00D1091C">
        <w:rPr>
          <w:rStyle w:val="y2iqfc"/>
          <w:rFonts w:ascii="Times New Roman" w:eastAsiaTheme="majorEastAsia" w:hAnsi="Times New Roman" w:cs="Times New Roman"/>
          <w:sz w:val="24"/>
          <w:szCs w:val="24"/>
          <w:lang w:val="en"/>
        </w:rPr>
        <w:t>Sitti</w:t>
      </w:r>
      <w:proofErr w:type="spellEnd"/>
      <w:r w:rsidRPr="00D1091C">
        <w:rPr>
          <w:rStyle w:val="y2iqfc"/>
          <w:rFonts w:ascii="Times New Roman" w:eastAsiaTheme="majorEastAsia" w:hAnsi="Times New Roman" w:cs="Times New Roman"/>
          <w:sz w:val="24"/>
          <w:szCs w:val="24"/>
          <w:lang w:val="en"/>
        </w:rPr>
        <w:t>, L. (2023). Effect of Organic Fertilizer Application on the Chemical Properties of Acidic Soil and Corn (</w:t>
      </w:r>
      <w:proofErr w:type="spellStart"/>
      <w:r w:rsidRPr="00700DE3">
        <w:rPr>
          <w:rStyle w:val="y2iqfc"/>
          <w:rFonts w:ascii="Times New Roman" w:eastAsiaTheme="majorEastAsia" w:hAnsi="Times New Roman" w:cs="Times New Roman"/>
          <w:i/>
          <w:iCs/>
          <w:sz w:val="24"/>
          <w:szCs w:val="24"/>
          <w:lang w:val="en"/>
        </w:rPr>
        <w:t>Zea</w:t>
      </w:r>
      <w:proofErr w:type="spellEnd"/>
      <w:r w:rsidRPr="00700DE3">
        <w:rPr>
          <w:rStyle w:val="y2iqfc"/>
          <w:rFonts w:ascii="Times New Roman" w:eastAsiaTheme="majorEastAsia" w:hAnsi="Times New Roman" w:cs="Times New Roman"/>
          <w:i/>
          <w:iCs/>
          <w:sz w:val="24"/>
          <w:szCs w:val="24"/>
          <w:lang w:val="en"/>
        </w:rPr>
        <w:t xml:space="preserve"> mays</w:t>
      </w:r>
      <w:r w:rsidRPr="00D1091C">
        <w:rPr>
          <w:rStyle w:val="y2iqfc"/>
          <w:rFonts w:ascii="Times New Roman" w:eastAsiaTheme="majorEastAsia" w:hAnsi="Times New Roman" w:cs="Times New Roman"/>
          <w:sz w:val="24"/>
          <w:szCs w:val="24"/>
          <w:lang w:val="en"/>
        </w:rPr>
        <w:t xml:space="preserve"> L.) Yield. Agronomy Research Periodical, 11(1), 24-34. https://doi.org/10.33772/bpa.v11i1.400</w:t>
      </w:r>
    </w:p>
    <w:p w14:paraId="303FDCA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Hada</w:t>
      </w:r>
      <w:proofErr w:type="spellEnd"/>
      <w:r w:rsidRPr="00D1091C">
        <w:rPr>
          <w:rStyle w:val="y2iqfc"/>
          <w:rFonts w:ascii="Times New Roman" w:eastAsiaTheme="majorEastAsia" w:hAnsi="Times New Roman" w:cs="Times New Roman"/>
          <w:sz w:val="24"/>
          <w:szCs w:val="24"/>
          <w:lang w:val="en"/>
        </w:rPr>
        <w:t>, T. S., Singh, B. K., Veer, K., &amp; Singh, S. P. (2014). Effect of Different Levels of Boron and Zinc on Flowering, Fruiting, and Growth Parameters of Winter Season Guava (</w:t>
      </w:r>
      <w:r w:rsidRPr="00700DE3">
        <w:rPr>
          <w:rStyle w:val="y2iqfc"/>
          <w:rFonts w:ascii="Times New Roman" w:eastAsiaTheme="majorEastAsia" w:hAnsi="Times New Roman" w:cs="Times New Roman"/>
          <w:i/>
          <w:iCs/>
          <w:sz w:val="24"/>
          <w:szCs w:val="24"/>
          <w:lang w:val="en"/>
        </w:rPr>
        <w:t xml:space="preserve">Psidium </w:t>
      </w:r>
      <w:proofErr w:type="spellStart"/>
      <w:r w:rsidRPr="00700DE3">
        <w:rPr>
          <w:rStyle w:val="y2iqfc"/>
          <w:rFonts w:ascii="Times New Roman" w:eastAsiaTheme="majorEastAsia" w:hAnsi="Times New Roman" w:cs="Times New Roman"/>
          <w:i/>
          <w:iCs/>
          <w:sz w:val="24"/>
          <w:szCs w:val="24"/>
          <w:lang w:val="en"/>
        </w:rPr>
        <w:t>guajava</w:t>
      </w:r>
      <w:proofErr w:type="spellEnd"/>
      <w:r w:rsidRPr="00D1091C">
        <w:rPr>
          <w:rStyle w:val="y2iqfc"/>
          <w:rFonts w:ascii="Times New Roman" w:eastAsiaTheme="majorEastAsia" w:hAnsi="Times New Roman" w:cs="Times New Roman"/>
          <w:sz w:val="24"/>
          <w:szCs w:val="24"/>
          <w:lang w:val="en"/>
        </w:rPr>
        <w:t xml:space="preserve"> L.) cv. L-49. Journal of </w:t>
      </w:r>
      <w:proofErr w:type="spellStart"/>
      <w:r w:rsidRPr="00D1091C">
        <w:rPr>
          <w:rStyle w:val="y2iqfc"/>
          <w:rFonts w:ascii="Times New Roman" w:eastAsiaTheme="majorEastAsia" w:hAnsi="Times New Roman" w:cs="Times New Roman"/>
          <w:sz w:val="24"/>
          <w:szCs w:val="24"/>
          <w:lang w:val="en"/>
        </w:rPr>
        <w:t>Hurticultura</w:t>
      </w:r>
      <w:proofErr w:type="spellEnd"/>
      <w:r w:rsidRPr="00D1091C">
        <w:rPr>
          <w:rStyle w:val="y2iqfc"/>
          <w:rFonts w:ascii="Times New Roman" w:eastAsiaTheme="majorEastAsia" w:hAnsi="Times New Roman" w:cs="Times New Roman"/>
          <w:sz w:val="24"/>
          <w:szCs w:val="24"/>
          <w:lang w:val="en"/>
        </w:rPr>
        <w:t>, 9(1), 53-56.</w:t>
      </w:r>
    </w:p>
    <w:p w14:paraId="1D009FB4" w14:textId="63B1F811" w:rsidR="00D1091C" w:rsidRPr="00D1091C" w:rsidRDefault="00D1091C" w:rsidP="00D1091C">
      <w:pPr>
        <w:pStyle w:val="HTMLPreformatted"/>
        <w:ind w:left="567" w:hanging="567"/>
        <w:jc w:val="both"/>
        <w:rPr>
          <w:rFonts w:ascii="Times New Roman" w:hAnsi="Times New Roman" w:cs="Times New Roman"/>
          <w:sz w:val="24"/>
          <w:szCs w:val="24"/>
        </w:rPr>
      </w:pPr>
      <w:proofErr w:type="spellStart"/>
      <w:r w:rsidRPr="00D1091C">
        <w:rPr>
          <w:rStyle w:val="y2iqfc"/>
          <w:rFonts w:ascii="Times New Roman" w:eastAsiaTheme="majorEastAsia" w:hAnsi="Times New Roman" w:cs="Times New Roman"/>
          <w:sz w:val="24"/>
          <w:szCs w:val="24"/>
          <w:lang w:val="en"/>
        </w:rPr>
        <w:t>Hasyyati</w:t>
      </w:r>
      <w:proofErr w:type="spellEnd"/>
      <w:r w:rsidRPr="00D1091C">
        <w:rPr>
          <w:rStyle w:val="y2iqfc"/>
          <w:rFonts w:ascii="Times New Roman" w:eastAsiaTheme="majorEastAsia" w:hAnsi="Times New Roman" w:cs="Times New Roman"/>
          <w:sz w:val="24"/>
          <w:szCs w:val="24"/>
          <w:lang w:val="en"/>
        </w:rPr>
        <w:t xml:space="preserve">, N. A., Nurmi, N., &amp; </w:t>
      </w:r>
      <w:proofErr w:type="spellStart"/>
      <w:r w:rsidRPr="00D1091C">
        <w:rPr>
          <w:rStyle w:val="y2iqfc"/>
          <w:rFonts w:ascii="Times New Roman" w:eastAsiaTheme="majorEastAsia" w:hAnsi="Times New Roman" w:cs="Times New Roman"/>
          <w:sz w:val="24"/>
          <w:szCs w:val="24"/>
          <w:lang w:val="en"/>
        </w:rPr>
        <w:t>Ilahude</w:t>
      </w:r>
      <w:proofErr w:type="spellEnd"/>
      <w:r w:rsidRPr="00D1091C">
        <w:rPr>
          <w:rStyle w:val="y2iqfc"/>
          <w:rFonts w:ascii="Times New Roman" w:eastAsiaTheme="majorEastAsia" w:hAnsi="Times New Roman" w:cs="Times New Roman"/>
          <w:sz w:val="24"/>
          <w:szCs w:val="24"/>
          <w:lang w:val="en"/>
        </w:rPr>
        <w:t>, Z. (2023). Analysis of Micronutrient Content (Mn, Fe, Zn), Organic C</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Water Content in Corn (</w:t>
      </w:r>
      <w:proofErr w:type="spellStart"/>
      <w:r w:rsidRPr="00700DE3">
        <w:rPr>
          <w:rStyle w:val="y2iqfc"/>
          <w:rFonts w:ascii="Times New Roman" w:eastAsiaTheme="majorEastAsia" w:hAnsi="Times New Roman" w:cs="Times New Roman"/>
          <w:i/>
          <w:iCs/>
          <w:sz w:val="24"/>
          <w:szCs w:val="24"/>
          <w:lang w:val="en"/>
        </w:rPr>
        <w:t>Zea</w:t>
      </w:r>
      <w:proofErr w:type="spellEnd"/>
      <w:r w:rsidRPr="00700DE3">
        <w:rPr>
          <w:rStyle w:val="y2iqfc"/>
          <w:rFonts w:ascii="Times New Roman" w:eastAsiaTheme="majorEastAsia" w:hAnsi="Times New Roman" w:cs="Times New Roman"/>
          <w:i/>
          <w:iCs/>
          <w:sz w:val="24"/>
          <w:szCs w:val="24"/>
          <w:lang w:val="en"/>
        </w:rPr>
        <w:t xml:space="preserve"> mays</w:t>
      </w:r>
      <w:r w:rsidRPr="00D1091C">
        <w:rPr>
          <w:rStyle w:val="y2iqfc"/>
          <w:rFonts w:ascii="Times New Roman" w:eastAsiaTheme="majorEastAsia" w:hAnsi="Times New Roman" w:cs="Times New Roman"/>
          <w:sz w:val="24"/>
          <w:szCs w:val="24"/>
          <w:lang w:val="en"/>
        </w:rPr>
        <w:t xml:space="preserve"> L.) Land in </w:t>
      </w:r>
      <w:proofErr w:type="spellStart"/>
      <w:r w:rsidRPr="00D1091C">
        <w:rPr>
          <w:rStyle w:val="y2iqfc"/>
          <w:rFonts w:ascii="Times New Roman" w:eastAsiaTheme="majorEastAsia" w:hAnsi="Times New Roman" w:cs="Times New Roman"/>
          <w:sz w:val="24"/>
          <w:szCs w:val="24"/>
          <w:lang w:val="en"/>
        </w:rPr>
        <w:t>Tabongo</w:t>
      </w:r>
      <w:proofErr w:type="spellEnd"/>
      <w:r w:rsidRPr="00D1091C">
        <w:rPr>
          <w:rStyle w:val="y2iqfc"/>
          <w:rFonts w:ascii="Times New Roman" w:eastAsiaTheme="majorEastAsia" w:hAnsi="Times New Roman" w:cs="Times New Roman"/>
          <w:sz w:val="24"/>
          <w:szCs w:val="24"/>
          <w:lang w:val="en"/>
        </w:rPr>
        <w:t xml:space="preserve"> District, Gorontalo Regency. Journal of Tropical Agricultural Land (JLPT), 2(2), 104-109.</w:t>
      </w:r>
    </w:p>
    <w:p w14:paraId="14A6A149" w14:textId="6DC2386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Havlin</w:t>
      </w:r>
      <w:proofErr w:type="spellEnd"/>
      <w:r w:rsidRPr="00D1091C">
        <w:rPr>
          <w:rStyle w:val="y2iqfc"/>
          <w:rFonts w:ascii="Times New Roman" w:eastAsiaTheme="majorEastAsia" w:hAnsi="Times New Roman" w:cs="Times New Roman"/>
          <w:sz w:val="24"/>
          <w:szCs w:val="24"/>
          <w:lang w:val="en"/>
        </w:rPr>
        <w:t>, J. L., Tisdale, S. L., Nelson, W. L., &amp; Beaton, J. D. (2017). Soil Fertility and Fertilizers</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 Introduction to Nutrient Management. 8th Edition. Pearson India Education Services Pvt. Noida.</w:t>
      </w:r>
    </w:p>
    <w:p w14:paraId="57863BBE"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Huang, Y., Liao, Q., Wang, X., Fu, H., Huang, B., Xin, J., &amp; Shen, C. (2025). Roles and Mechanisms of Boron in Reducing Cadmium Accumulation in Crops. Ecotoxicology and Environmental Safety, 29(6), 118-216. https://doi.org/10.1016/j.ecoenv.2025.118216 </w:t>
      </w:r>
    </w:p>
    <w:p w14:paraId="53AEDA23" w14:textId="4EFB7321"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Huesesan</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Syafrinal</w:t>
      </w:r>
      <w:proofErr w:type="spellEnd"/>
      <w:r w:rsidRPr="00D1091C">
        <w:rPr>
          <w:rStyle w:val="y2iqfc"/>
          <w:rFonts w:ascii="Times New Roman" w:eastAsiaTheme="majorEastAsia" w:hAnsi="Times New Roman" w:cs="Times New Roman"/>
          <w:sz w:val="24"/>
          <w:szCs w:val="24"/>
          <w:lang w:val="en"/>
        </w:rPr>
        <w:t xml:space="preserve">, &amp; </w:t>
      </w:r>
      <w:proofErr w:type="spellStart"/>
      <w:r w:rsidRPr="00D1091C">
        <w:rPr>
          <w:rStyle w:val="y2iqfc"/>
          <w:rFonts w:ascii="Times New Roman" w:eastAsiaTheme="majorEastAsia" w:hAnsi="Times New Roman" w:cs="Times New Roman"/>
          <w:sz w:val="24"/>
          <w:szCs w:val="24"/>
          <w:lang w:val="en"/>
        </w:rPr>
        <w:t>Khoiri</w:t>
      </w:r>
      <w:proofErr w:type="spellEnd"/>
      <w:r w:rsidRPr="00D1091C">
        <w:rPr>
          <w:rStyle w:val="y2iqfc"/>
          <w:rFonts w:ascii="Times New Roman" w:eastAsiaTheme="majorEastAsia" w:hAnsi="Times New Roman" w:cs="Times New Roman"/>
          <w:sz w:val="24"/>
          <w:szCs w:val="24"/>
          <w:lang w:val="en"/>
        </w:rPr>
        <w:t>, M. A. (2025). Study of oil palm (</w:t>
      </w:r>
      <w:proofErr w:type="spellStart"/>
      <w:r w:rsidRPr="00D1091C">
        <w:rPr>
          <w:rStyle w:val="y2iqfc"/>
          <w:rFonts w:ascii="Times New Roman" w:eastAsiaTheme="majorEastAsia" w:hAnsi="Times New Roman" w:cs="Times New Roman"/>
          <w:sz w:val="24"/>
          <w:szCs w:val="24"/>
          <w:lang w:val="en"/>
        </w:rPr>
        <w:t>Elaeis</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guineensis</w:t>
      </w:r>
      <w:proofErr w:type="spellEnd"/>
      <w:r w:rsidRPr="00D1091C">
        <w:rPr>
          <w:rStyle w:val="y2iqfc"/>
          <w:rFonts w:ascii="Times New Roman" w:eastAsiaTheme="majorEastAsia" w:hAnsi="Times New Roman" w:cs="Times New Roman"/>
          <w:sz w:val="24"/>
          <w:szCs w:val="24"/>
          <w:lang w:val="en"/>
        </w:rPr>
        <w:t xml:space="preserve"> Jacq.) production components fertilized with boron and NPK fertilizers. Journal of Agriculture, 36(1), 168-181.</w:t>
      </w:r>
    </w:p>
    <w:p w14:paraId="75F3630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Izhar, L., Susila, A. D., </w:t>
      </w:r>
      <w:proofErr w:type="spellStart"/>
      <w:r w:rsidRPr="00D1091C">
        <w:rPr>
          <w:rStyle w:val="y2iqfc"/>
          <w:rFonts w:ascii="Times New Roman" w:eastAsiaTheme="majorEastAsia" w:hAnsi="Times New Roman" w:cs="Times New Roman"/>
          <w:sz w:val="24"/>
          <w:szCs w:val="24"/>
          <w:lang w:val="en"/>
        </w:rPr>
        <w:t>Purwoko</w:t>
      </w:r>
      <w:proofErr w:type="spellEnd"/>
      <w:r w:rsidRPr="00D1091C">
        <w:rPr>
          <w:rStyle w:val="y2iqfc"/>
          <w:rFonts w:ascii="Times New Roman" w:eastAsiaTheme="majorEastAsia" w:hAnsi="Times New Roman" w:cs="Times New Roman"/>
          <w:sz w:val="24"/>
          <w:szCs w:val="24"/>
          <w:lang w:val="en"/>
        </w:rPr>
        <w:t xml:space="preserve">, B. S., </w:t>
      </w:r>
      <w:proofErr w:type="spellStart"/>
      <w:r w:rsidRPr="00D1091C">
        <w:rPr>
          <w:rStyle w:val="y2iqfc"/>
          <w:rFonts w:ascii="Times New Roman" w:eastAsiaTheme="majorEastAsia" w:hAnsi="Times New Roman" w:cs="Times New Roman"/>
          <w:sz w:val="24"/>
          <w:szCs w:val="24"/>
          <w:lang w:val="en"/>
        </w:rPr>
        <w:t>Sutandi</w:t>
      </w:r>
      <w:proofErr w:type="spellEnd"/>
      <w:r w:rsidRPr="00D1091C">
        <w:rPr>
          <w:rStyle w:val="y2iqfc"/>
          <w:rFonts w:ascii="Times New Roman" w:eastAsiaTheme="majorEastAsia" w:hAnsi="Times New Roman" w:cs="Times New Roman"/>
          <w:sz w:val="24"/>
          <w:szCs w:val="24"/>
          <w:lang w:val="en"/>
        </w:rPr>
        <w:t xml:space="preserve">, A., &amp; </w:t>
      </w:r>
      <w:proofErr w:type="spellStart"/>
      <w:r w:rsidRPr="00D1091C">
        <w:rPr>
          <w:rStyle w:val="y2iqfc"/>
          <w:rFonts w:ascii="Times New Roman" w:eastAsiaTheme="majorEastAsia" w:hAnsi="Times New Roman" w:cs="Times New Roman"/>
          <w:sz w:val="24"/>
          <w:szCs w:val="24"/>
          <w:lang w:val="en"/>
        </w:rPr>
        <w:t>Mangku</w:t>
      </w:r>
      <w:proofErr w:type="spellEnd"/>
      <w:r w:rsidRPr="00D1091C">
        <w:rPr>
          <w:rStyle w:val="y2iqfc"/>
          <w:rFonts w:ascii="Times New Roman" w:eastAsiaTheme="majorEastAsia" w:hAnsi="Times New Roman" w:cs="Times New Roman"/>
          <w:sz w:val="24"/>
          <w:szCs w:val="24"/>
          <w:lang w:val="en"/>
        </w:rPr>
        <w:t xml:space="preserve">, I. (2016). Determining the best potassium test method for tomato plants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Journal of Horticulture, 23(3), 138-146.</w:t>
      </w:r>
    </w:p>
    <w:p w14:paraId="152BF0F9"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Kadir, M., </w:t>
      </w:r>
      <w:proofErr w:type="spellStart"/>
      <w:r w:rsidRPr="00D1091C">
        <w:rPr>
          <w:rStyle w:val="y2iqfc"/>
          <w:rFonts w:ascii="Times New Roman" w:eastAsiaTheme="majorEastAsia" w:hAnsi="Times New Roman" w:cs="Times New Roman"/>
          <w:sz w:val="24"/>
          <w:szCs w:val="24"/>
          <w:lang w:val="en"/>
        </w:rPr>
        <w:t>Abidin</w:t>
      </w:r>
      <w:proofErr w:type="spellEnd"/>
      <w:r w:rsidRPr="00D1091C">
        <w:rPr>
          <w:rStyle w:val="y2iqfc"/>
          <w:rFonts w:ascii="Times New Roman" w:eastAsiaTheme="majorEastAsia" w:hAnsi="Times New Roman" w:cs="Times New Roman"/>
          <w:sz w:val="24"/>
          <w:szCs w:val="24"/>
          <w:lang w:val="en"/>
        </w:rPr>
        <w:t xml:space="preserve">, Z., </w:t>
      </w:r>
      <w:proofErr w:type="spellStart"/>
      <w:r w:rsidRPr="00D1091C">
        <w:rPr>
          <w:rStyle w:val="y2iqfc"/>
          <w:rFonts w:ascii="Times New Roman" w:eastAsiaTheme="majorEastAsia" w:hAnsi="Times New Roman" w:cs="Times New Roman"/>
          <w:sz w:val="24"/>
          <w:szCs w:val="24"/>
          <w:lang w:val="en"/>
        </w:rPr>
        <w:t>Mulyawan</w:t>
      </w:r>
      <w:proofErr w:type="spellEnd"/>
      <w:r w:rsidRPr="00D1091C">
        <w:rPr>
          <w:rStyle w:val="y2iqfc"/>
          <w:rFonts w:ascii="Times New Roman" w:eastAsiaTheme="majorEastAsia" w:hAnsi="Times New Roman" w:cs="Times New Roman"/>
          <w:sz w:val="24"/>
          <w:szCs w:val="24"/>
          <w:lang w:val="en"/>
        </w:rPr>
        <w:t xml:space="preserve">, R., </w:t>
      </w:r>
      <w:proofErr w:type="spellStart"/>
      <w:r w:rsidRPr="00D1091C">
        <w:rPr>
          <w:rStyle w:val="y2iqfc"/>
          <w:rFonts w:ascii="Times New Roman" w:eastAsiaTheme="majorEastAsia" w:hAnsi="Times New Roman" w:cs="Times New Roman"/>
          <w:sz w:val="24"/>
          <w:szCs w:val="24"/>
          <w:lang w:val="en"/>
        </w:rPr>
        <w:t>Bachtiar</w:t>
      </w:r>
      <w:proofErr w:type="spellEnd"/>
      <w:r w:rsidRPr="00D1091C">
        <w:rPr>
          <w:rStyle w:val="y2iqfc"/>
          <w:rFonts w:ascii="Times New Roman" w:eastAsiaTheme="majorEastAsia" w:hAnsi="Times New Roman" w:cs="Times New Roman"/>
          <w:sz w:val="24"/>
          <w:szCs w:val="24"/>
          <w:lang w:val="en"/>
        </w:rPr>
        <w:t xml:space="preserve">, T., </w:t>
      </w:r>
      <w:proofErr w:type="spellStart"/>
      <w:r w:rsidRPr="00D1091C">
        <w:rPr>
          <w:rStyle w:val="y2iqfc"/>
          <w:rFonts w:ascii="Times New Roman" w:eastAsiaTheme="majorEastAsia" w:hAnsi="Times New Roman" w:cs="Times New Roman"/>
          <w:sz w:val="24"/>
          <w:szCs w:val="24"/>
          <w:lang w:val="en"/>
        </w:rPr>
        <w:t>Yuniarti</w:t>
      </w:r>
      <w:proofErr w:type="spellEnd"/>
      <w:r w:rsidRPr="00D1091C">
        <w:rPr>
          <w:rStyle w:val="y2iqfc"/>
          <w:rFonts w:ascii="Times New Roman" w:eastAsiaTheme="majorEastAsia" w:hAnsi="Times New Roman" w:cs="Times New Roman"/>
          <w:sz w:val="24"/>
          <w:szCs w:val="24"/>
          <w:lang w:val="en"/>
        </w:rPr>
        <w:t xml:space="preserve">, A., Yusra, S., </w:t>
      </w:r>
      <w:proofErr w:type="spellStart"/>
      <w:r w:rsidRPr="00D1091C">
        <w:rPr>
          <w:rStyle w:val="y2iqfc"/>
          <w:rFonts w:ascii="Times New Roman" w:eastAsiaTheme="majorEastAsia" w:hAnsi="Times New Roman" w:cs="Times New Roman"/>
          <w:sz w:val="24"/>
          <w:szCs w:val="24"/>
          <w:lang w:val="en"/>
        </w:rPr>
        <w:t>Citaresmini</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Sofyan</w:t>
      </w:r>
      <w:proofErr w:type="spellEnd"/>
      <w:r w:rsidRPr="00D1091C">
        <w:rPr>
          <w:rStyle w:val="y2iqfc"/>
          <w:rFonts w:ascii="Times New Roman" w:eastAsiaTheme="majorEastAsia" w:hAnsi="Times New Roman" w:cs="Times New Roman"/>
          <w:sz w:val="24"/>
          <w:szCs w:val="24"/>
          <w:lang w:val="en"/>
        </w:rPr>
        <w:t xml:space="preserve">, E. T, Joy, B., &amp; </w:t>
      </w:r>
      <w:proofErr w:type="spellStart"/>
      <w:r w:rsidRPr="00D1091C">
        <w:rPr>
          <w:rStyle w:val="y2iqfc"/>
          <w:rFonts w:ascii="Times New Roman" w:eastAsiaTheme="majorEastAsia" w:hAnsi="Times New Roman" w:cs="Times New Roman"/>
          <w:sz w:val="24"/>
          <w:szCs w:val="24"/>
          <w:lang w:val="en"/>
        </w:rPr>
        <w:t>Mulyani</w:t>
      </w:r>
      <w:proofErr w:type="spellEnd"/>
      <w:r w:rsidRPr="00D1091C">
        <w:rPr>
          <w:rStyle w:val="y2iqfc"/>
          <w:rFonts w:ascii="Times New Roman" w:eastAsiaTheme="majorEastAsia" w:hAnsi="Times New Roman" w:cs="Times New Roman"/>
          <w:sz w:val="24"/>
          <w:szCs w:val="24"/>
          <w:lang w:val="en"/>
        </w:rPr>
        <w:t xml:space="preserve">, O. (2023). Soil Fertility. Yayasan Kita </w:t>
      </w:r>
      <w:proofErr w:type="spellStart"/>
      <w:r w:rsidRPr="00D1091C">
        <w:rPr>
          <w:rStyle w:val="y2iqfc"/>
          <w:rFonts w:ascii="Times New Roman" w:eastAsiaTheme="majorEastAsia" w:hAnsi="Times New Roman" w:cs="Times New Roman"/>
          <w:sz w:val="24"/>
          <w:szCs w:val="24"/>
          <w:lang w:val="en"/>
        </w:rPr>
        <w:t>Menulis</w:t>
      </w:r>
      <w:proofErr w:type="spellEnd"/>
      <w:r w:rsidRPr="00D1091C">
        <w:rPr>
          <w:rStyle w:val="y2iqfc"/>
          <w:rFonts w:ascii="Times New Roman" w:eastAsiaTheme="majorEastAsia" w:hAnsi="Times New Roman" w:cs="Times New Roman"/>
          <w:sz w:val="24"/>
          <w:szCs w:val="24"/>
          <w:lang w:val="en"/>
        </w:rPr>
        <w:t>, Jakarta.</w:t>
      </w:r>
    </w:p>
    <w:p w14:paraId="51C82EB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Kuswardhani</w:t>
      </w:r>
      <w:proofErr w:type="spellEnd"/>
      <w:r w:rsidRPr="00D1091C">
        <w:rPr>
          <w:rStyle w:val="y2iqfc"/>
          <w:rFonts w:ascii="Times New Roman" w:eastAsiaTheme="majorEastAsia" w:hAnsi="Times New Roman" w:cs="Times New Roman"/>
          <w:sz w:val="24"/>
          <w:szCs w:val="24"/>
          <w:lang w:val="en"/>
        </w:rPr>
        <w:t xml:space="preserve">, N., Andi, E. W., &amp; </w:t>
      </w:r>
      <w:proofErr w:type="spellStart"/>
      <w:r w:rsidRPr="00D1091C">
        <w:rPr>
          <w:rStyle w:val="y2iqfc"/>
          <w:rFonts w:ascii="Times New Roman" w:eastAsiaTheme="majorEastAsia" w:hAnsi="Times New Roman" w:cs="Times New Roman"/>
          <w:sz w:val="24"/>
          <w:szCs w:val="24"/>
          <w:lang w:val="en"/>
        </w:rPr>
        <w:t>Nidya</w:t>
      </w:r>
      <w:proofErr w:type="spellEnd"/>
      <w:r w:rsidRPr="00D1091C">
        <w:rPr>
          <w:rStyle w:val="y2iqfc"/>
          <w:rFonts w:ascii="Times New Roman" w:eastAsiaTheme="majorEastAsia" w:hAnsi="Times New Roman" w:cs="Times New Roman"/>
          <w:sz w:val="24"/>
          <w:szCs w:val="24"/>
          <w:lang w:val="en"/>
        </w:rPr>
        <w:t xml:space="preserve">, S. M. (2025). Development of Tomato Processing Business for Women Farmers Group in </w:t>
      </w:r>
      <w:proofErr w:type="spellStart"/>
      <w:r w:rsidRPr="00D1091C">
        <w:rPr>
          <w:rStyle w:val="y2iqfc"/>
          <w:rFonts w:ascii="Times New Roman" w:eastAsiaTheme="majorEastAsia" w:hAnsi="Times New Roman" w:cs="Times New Roman"/>
          <w:sz w:val="24"/>
          <w:szCs w:val="24"/>
          <w:lang w:val="en"/>
        </w:rPr>
        <w:t>Darsono</w:t>
      </w:r>
      <w:proofErr w:type="spellEnd"/>
      <w:r w:rsidRPr="00D1091C">
        <w:rPr>
          <w:rStyle w:val="y2iqfc"/>
          <w:rFonts w:ascii="Times New Roman" w:eastAsiaTheme="majorEastAsia" w:hAnsi="Times New Roman" w:cs="Times New Roman"/>
          <w:sz w:val="24"/>
          <w:szCs w:val="24"/>
          <w:lang w:val="en"/>
        </w:rPr>
        <w:t xml:space="preserve"> Village, </w:t>
      </w:r>
      <w:proofErr w:type="spellStart"/>
      <w:r w:rsidRPr="00D1091C">
        <w:rPr>
          <w:rStyle w:val="y2iqfc"/>
          <w:rFonts w:ascii="Times New Roman" w:eastAsiaTheme="majorEastAsia" w:hAnsi="Times New Roman" w:cs="Times New Roman"/>
          <w:sz w:val="24"/>
          <w:szCs w:val="24"/>
          <w:lang w:val="en"/>
        </w:rPr>
        <w:t>Jember</w:t>
      </w:r>
      <w:proofErr w:type="spellEnd"/>
      <w:r w:rsidRPr="00D1091C">
        <w:rPr>
          <w:rStyle w:val="y2iqfc"/>
          <w:rFonts w:ascii="Times New Roman" w:eastAsiaTheme="majorEastAsia" w:hAnsi="Times New Roman" w:cs="Times New Roman"/>
          <w:sz w:val="24"/>
          <w:szCs w:val="24"/>
          <w:lang w:val="en"/>
        </w:rPr>
        <w:t xml:space="preserve"> Regency. LPM News Journal, 28(1), 11-21. </w:t>
      </w:r>
    </w:p>
    <w:p w14:paraId="07B3F28D" w14:textId="0C557B7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Mal, S., Sarkar, D., Mandal, B., </w:t>
      </w:r>
      <w:proofErr w:type="spellStart"/>
      <w:r w:rsidRPr="00D1091C">
        <w:rPr>
          <w:rStyle w:val="y2iqfc"/>
          <w:rFonts w:ascii="Times New Roman" w:eastAsiaTheme="majorEastAsia" w:hAnsi="Times New Roman" w:cs="Times New Roman"/>
          <w:sz w:val="24"/>
          <w:szCs w:val="24"/>
          <w:lang w:val="en"/>
        </w:rPr>
        <w:t>Basak</w:t>
      </w:r>
      <w:proofErr w:type="spellEnd"/>
      <w:r w:rsidRPr="00D1091C">
        <w:rPr>
          <w:rStyle w:val="y2iqfc"/>
          <w:rFonts w:ascii="Times New Roman" w:eastAsiaTheme="majorEastAsia" w:hAnsi="Times New Roman" w:cs="Times New Roman"/>
          <w:sz w:val="24"/>
          <w:szCs w:val="24"/>
          <w:lang w:val="en"/>
        </w:rPr>
        <w:t xml:space="preserve">, P., Debnath, S., Chattopadhyay, A., </w:t>
      </w:r>
      <w:proofErr w:type="spellStart"/>
      <w:r w:rsidRPr="00D1091C">
        <w:rPr>
          <w:rStyle w:val="y2iqfc"/>
          <w:rFonts w:ascii="Times New Roman" w:eastAsiaTheme="majorEastAsia" w:hAnsi="Times New Roman" w:cs="Times New Roman"/>
          <w:sz w:val="24"/>
          <w:szCs w:val="24"/>
          <w:lang w:val="en"/>
        </w:rPr>
        <w:t>Batabyal</w:t>
      </w:r>
      <w:proofErr w:type="spellEnd"/>
      <w:r w:rsidRPr="00D1091C">
        <w:rPr>
          <w:rStyle w:val="y2iqfc"/>
          <w:rFonts w:ascii="Times New Roman" w:eastAsiaTheme="majorEastAsia" w:hAnsi="Times New Roman" w:cs="Times New Roman"/>
          <w:sz w:val="24"/>
          <w:szCs w:val="24"/>
          <w:lang w:val="en"/>
        </w:rPr>
        <w:t xml:space="preserve">, K., &amp; </w:t>
      </w:r>
      <w:proofErr w:type="spellStart"/>
      <w:r w:rsidRPr="00D1091C">
        <w:rPr>
          <w:rStyle w:val="y2iqfc"/>
          <w:rFonts w:ascii="Times New Roman" w:eastAsiaTheme="majorEastAsia" w:hAnsi="Times New Roman" w:cs="Times New Roman"/>
          <w:sz w:val="24"/>
          <w:szCs w:val="24"/>
          <w:lang w:val="en"/>
        </w:rPr>
        <w:t>Pramanik</w:t>
      </w:r>
      <w:proofErr w:type="spellEnd"/>
      <w:r w:rsidRPr="00D1091C">
        <w:rPr>
          <w:rStyle w:val="y2iqfc"/>
          <w:rFonts w:ascii="Times New Roman" w:eastAsiaTheme="majorEastAsia" w:hAnsi="Times New Roman" w:cs="Times New Roman"/>
          <w:sz w:val="24"/>
          <w:szCs w:val="24"/>
          <w:lang w:val="en"/>
        </w:rPr>
        <w:t>, K. (2025). Improving Quality of Tomat</w:t>
      </w:r>
      <w:r>
        <w:rPr>
          <w:rStyle w:val="y2iqfc"/>
          <w:rFonts w:ascii="Times New Roman" w:eastAsiaTheme="majorEastAsia" w:hAnsi="Times New Roman" w:cs="Times New Roman"/>
          <w:sz w:val="24"/>
          <w:szCs w:val="24"/>
          <w:lang w:val="en"/>
        </w:rPr>
        <w:t>oes</w:t>
      </w:r>
      <w:r w:rsidRPr="00D1091C">
        <w:rPr>
          <w:rStyle w:val="y2iqfc"/>
          <w:rFonts w:ascii="Times New Roman" w:eastAsiaTheme="majorEastAsia" w:hAnsi="Times New Roman" w:cs="Times New Roman"/>
          <w:sz w:val="24"/>
          <w:szCs w:val="24"/>
          <w:lang w:val="en"/>
        </w:rPr>
        <w:t xml:space="preserve"> (</w:t>
      </w:r>
      <w:r w:rsidRPr="00D1091C">
        <w:rPr>
          <w:rStyle w:val="y2iqfc"/>
          <w:rFonts w:ascii="Times New Roman" w:eastAsiaTheme="majorEastAsia" w:hAnsi="Times New Roman" w:cs="Times New Roman"/>
          <w:i/>
          <w:iCs/>
          <w:sz w:val="24"/>
          <w:szCs w:val="24"/>
          <w:lang w:val="en"/>
        </w:rPr>
        <w:t xml:space="preserve">Solanum </w:t>
      </w:r>
      <w:proofErr w:type="spellStart"/>
      <w:r w:rsidRPr="00D1091C">
        <w:rPr>
          <w:rStyle w:val="y2iqfc"/>
          <w:rFonts w:ascii="Times New Roman" w:eastAsiaTheme="majorEastAsia" w:hAnsi="Times New Roman" w:cs="Times New Roman"/>
          <w:i/>
          <w:iCs/>
          <w:sz w:val="24"/>
          <w:szCs w:val="24"/>
          <w:lang w:val="en"/>
        </w:rPr>
        <w:t>lycopersicum</w:t>
      </w:r>
      <w:proofErr w:type="spellEnd"/>
      <w:r w:rsidRPr="00D1091C">
        <w:rPr>
          <w:rStyle w:val="y2iqfc"/>
          <w:rFonts w:ascii="Times New Roman" w:eastAsiaTheme="majorEastAsia" w:hAnsi="Times New Roman" w:cs="Times New Roman"/>
          <w:sz w:val="24"/>
          <w:szCs w:val="24"/>
          <w:lang w:val="en"/>
        </w:rPr>
        <w:t xml:space="preserve"> L.) Fruits for Fresh Consumption and Processing with Optimized Boron Application. Journal of Food Composition and Analysis, 140, 107255. https://doi.org/10.1016/j.jfca.2025.107255</w:t>
      </w:r>
    </w:p>
    <w:p w14:paraId="1D6CD22F" w14:textId="0522C67C" w:rsidR="00D1091C" w:rsidRPr="00D1091C" w:rsidRDefault="00D1091C" w:rsidP="00D1091C">
      <w:pPr>
        <w:pStyle w:val="HTMLPreformatted"/>
        <w:ind w:left="567" w:hanging="567"/>
        <w:jc w:val="both"/>
        <w:rPr>
          <w:rFonts w:ascii="Times New Roman" w:hAnsi="Times New Roman" w:cs="Times New Roman"/>
          <w:sz w:val="24"/>
          <w:szCs w:val="24"/>
        </w:rPr>
      </w:pPr>
      <w:proofErr w:type="spellStart"/>
      <w:r w:rsidRPr="00D1091C">
        <w:rPr>
          <w:rStyle w:val="y2iqfc"/>
          <w:rFonts w:ascii="Times New Roman" w:eastAsiaTheme="majorEastAsia" w:hAnsi="Times New Roman" w:cs="Times New Roman"/>
          <w:sz w:val="24"/>
          <w:szCs w:val="24"/>
          <w:lang w:val="en"/>
        </w:rPr>
        <w:t>Mubarok</w:t>
      </w:r>
      <w:proofErr w:type="spellEnd"/>
      <w:r w:rsidRPr="00D1091C">
        <w:rPr>
          <w:rStyle w:val="y2iqfc"/>
          <w:rFonts w:ascii="Times New Roman" w:eastAsiaTheme="majorEastAsia" w:hAnsi="Times New Roman" w:cs="Times New Roman"/>
          <w:sz w:val="24"/>
          <w:szCs w:val="24"/>
          <w:lang w:val="en"/>
        </w:rPr>
        <w:t xml:space="preserve">, Z. T., </w:t>
      </w:r>
      <w:proofErr w:type="spellStart"/>
      <w:r w:rsidRPr="00D1091C">
        <w:rPr>
          <w:rStyle w:val="y2iqfc"/>
          <w:rFonts w:ascii="Times New Roman" w:eastAsiaTheme="majorEastAsia" w:hAnsi="Times New Roman" w:cs="Times New Roman"/>
          <w:sz w:val="24"/>
          <w:szCs w:val="24"/>
          <w:lang w:val="en"/>
        </w:rPr>
        <w:t>Sofyan</w:t>
      </w:r>
      <w:proofErr w:type="spellEnd"/>
      <w:r w:rsidRPr="00D1091C">
        <w:rPr>
          <w:rStyle w:val="y2iqfc"/>
          <w:rFonts w:ascii="Times New Roman" w:eastAsiaTheme="majorEastAsia" w:hAnsi="Times New Roman" w:cs="Times New Roman"/>
          <w:sz w:val="24"/>
          <w:szCs w:val="24"/>
          <w:lang w:val="en"/>
        </w:rPr>
        <w:t xml:space="preserve">, E. T., &amp; </w:t>
      </w:r>
      <w:proofErr w:type="spellStart"/>
      <w:r w:rsidRPr="00D1091C">
        <w:rPr>
          <w:rStyle w:val="y2iqfc"/>
          <w:rFonts w:ascii="Times New Roman" w:eastAsiaTheme="majorEastAsia" w:hAnsi="Times New Roman" w:cs="Times New Roman"/>
          <w:sz w:val="24"/>
          <w:szCs w:val="24"/>
          <w:lang w:val="en"/>
        </w:rPr>
        <w:t>Yuniarti</w:t>
      </w:r>
      <w:proofErr w:type="spellEnd"/>
      <w:r w:rsidRPr="00D1091C">
        <w:rPr>
          <w:rStyle w:val="y2iqfc"/>
          <w:rFonts w:ascii="Times New Roman" w:eastAsiaTheme="majorEastAsia" w:hAnsi="Times New Roman" w:cs="Times New Roman"/>
          <w:sz w:val="24"/>
          <w:szCs w:val="24"/>
          <w:lang w:val="en"/>
        </w:rPr>
        <w:t>, A. (2025). Soil total B content, B uptake, and shallot (</w:t>
      </w:r>
      <w:r w:rsidRPr="00D1091C">
        <w:rPr>
          <w:rStyle w:val="y2iqfc"/>
          <w:rFonts w:ascii="Times New Roman" w:eastAsiaTheme="majorEastAsia" w:hAnsi="Times New Roman" w:cs="Times New Roman"/>
          <w:i/>
          <w:iCs/>
          <w:sz w:val="24"/>
          <w:szCs w:val="24"/>
          <w:lang w:val="en"/>
        </w:rPr>
        <w:t xml:space="preserve">Allium </w:t>
      </w:r>
      <w:proofErr w:type="spellStart"/>
      <w:r w:rsidRPr="00D1091C">
        <w:rPr>
          <w:rStyle w:val="y2iqfc"/>
          <w:rFonts w:ascii="Times New Roman" w:eastAsiaTheme="majorEastAsia" w:hAnsi="Times New Roman" w:cs="Times New Roman"/>
          <w:i/>
          <w:iCs/>
          <w:sz w:val="24"/>
          <w:szCs w:val="24"/>
          <w:lang w:val="en"/>
        </w:rPr>
        <w:t>ascolonicum</w:t>
      </w:r>
      <w:proofErr w:type="spellEnd"/>
      <w:r w:rsidRPr="00D1091C">
        <w:rPr>
          <w:rStyle w:val="y2iqfc"/>
          <w:rFonts w:ascii="Times New Roman" w:eastAsiaTheme="majorEastAsia" w:hAnsi="Times New Roman" w:cs="Times New Roman"/>
          <w:sz w:val="24"/>
          <w:szCs w:val="24"/>
          <w:lang w:val="en"/>
        </w:rPr>
        <w:t xml:space="preserve"> L.) yield due to </w:t>
      </w:r>
      <w:r>
        <w:rPr>
          <w:rStyle w:val="y2iqfc"/>
          <w:rFonts w:ascii="Times New Roman" w:eastAsiaTheme="majorEastAsia" w:hAnsi="Times New Roman" w:cs="Times New Roman"/>
          <w:sz w:val="24"/>
          <w:szCs w:val="24"/>
          <w:lang w:val="en"/>
        </w:rPr>
        <w:t>B</w:t>
      </w:r>
      <w:r w:rsidRPr="00D1091C">
        <w:rPr>
          <w:rStyle w:val="y2iqfc"/>
          <w:rFonts w:ascii="Times New Roman" w:eastAsiaTheme="majorEastAsia" w:hAnsi="Times New Roman" w:cs="Times New Roman"/>
          <w:sz w:val="24"/>
          <w:szCs w:val="24"/>
          <w:lang w:val="en"/>
        </w:rPr>
        <w:t xml:space="preserve">oron and N, P, and K fertilizer application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Jatinangor</w:t>
      </w:r>
      <w:proofErr w:type="spellEnd"/>
      <w:r w:rsidRPr="00D1091C">
        <w:rPr>
          <w:rStyle w:val="y2iqfc"/>
          <w:rFonts w:ascii="Times New Roman" w:eastAsiaTheme="majorEastAsia" w:hAnsi="Times New Roman" w:cs="Times New Roman"/>
          <w:sz w:val="24"/>
          <w:szCs w:val="24"/>
          <w:lang w:val="en"/>
        </w:rPr>
        <w:t>. Journal of Tropical Agrotechnology, 7(2), 171-181.</w:t>
      </w:r>
    </w:p>
    <w:p w14:paraId="5E2A4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Nazari, A. P. D., </w:t>
      </w:r>
      <w:proofErr w:type="spellStart"/>
      <w:r w:rsidRPr="00D1091C">
        <w:rPr>
          <w:rStyle w:val="y2iqfc"/>
          <w:rFonts w:ascii="Times New Roman" w:eastAsiaTheme="majorEastAsia" w:hAnsi="Times New Roman" w:cs="Times New Roman"/>
          <w:sz w:val="24"/>
          <w:szCs w:val="24"/>
          <w:lang w:val="en"/>
        </w:rPr>
        <w:t>Rusdiansyah</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Siregar</w:t>
      </w:r>
      <w:proofErr w:type="spellEnd"/>
      <w:r w:rsidRPr="00D1091C">
        <w:rPr>
          <w:rStyle w:val="y2iqfc"/>
          <w:rFonts w:ascii="Times New Roman" w:eastAsiaTheme="majorEastAsia" w:hAnsi="Times New Roman" w:cs="Times New Roman"/>
          <w:sz w:val="24"/>
          <w:szCs w:val="24"/>
          <w:lang w:val="en"/>
        </w:rPr>
        <w:t xml:space="preserve">, A. P. M., &amp; </w:t>
      </w:r>
      <w:proofErr w:type="spellStart"/>
      <w:r w:rsidRPr="00D1091C">
        <w:rPr>
          <w:rStyle w:val="y2iqfc"/>
          <w:rFonts w:ascii="Times New Roman" w:eastAsiaTheme="majorEastAsia" w:hAnsi="Times New Roman" w:cs="Times New Roman"/>
          <w:sz w:val="24"/>
          <w:szCs w:val="24"/>
          <w:lang w:val="en"/>
        </w:rPr>
        <w:t>Rahmi</w:t>
      </w:r>
      <w:proofErr w:type="spellEnd"/>
      <w:r w:rsidRPr="00D1091C">
        <w:rPr>
          <w:rStyle w:val="y2iqfc"/>
          <w:rFonts w:ascii="Times New Roman" w:eastAsiaTheme="majorEastAsia" w:hAnsi="Times New Roman" w:cs="Times New Roman"/>
          <w:sz w:val="24"/>
          <w:szCs w:val="24"/>
          <w:lang w:val="en"/>
        </w:rPr>
        <w:t>, A. (2020). Growth and Yield of Tomato Plants (</w:t>
      </w:r>
      <w:proofErr w:type="spellStart"/>
      <w:r w:rsidRPr="00700DE3">
        <w:rPr>
          <w:rStyle w:val="y2iqfc"/>
          <w:rFonts w:ascii="Times New Roman" w:eastAsiaTheme="majorEastAsia" w:hAnsi="Times New Roman" w:cs="Times New Roman"/>
          <w:i/>
          <w:iCs/>
          <w:sz w:val="24"/>
          <w:szCs w:val="24"/>
          <w:lang w:val="en"/>
        </w:rPr>
        <w:t>Lycopersicum</w:t>
      </w:r>
      <w:proofErr w:type="spellEnd"/>
      <w:r w:rsidRPr="00700DE3">
        <w:rPr>
          <w:rStyle w:val="y2iqfc"/>
          <w:rFonts w:ascii="Times New Roman" w:eastAsiaTheme="majorEastAsia" w:hAnsi="Times New Roman" w:cs="Times New Roman"/>
          <w:i/>
          <w:iCs/>
          <w:sz w:val="24"/>
          <w:szCs w:val="24"/>
          <w:lang w:val="en"/>
        </w:rPr>
        <w:t xml:space="preserve"> </w:t>
      </w:r>
      <w:proofErr w:type="spellStart"/>
      <w:r w:rsidRPr="00700DE3">
        <w:rPr>
          <w:rStyle w:val="y2iqfc"/>
          <w:rFonts w:ascii="Times New Roman" w:eastAsiaTheme="majorEastAsia" w:hAnsi="Times New Roman" w:cs="Times New Roman"/>
          <w:i/>
          <w:iCs/>
          <w:sz w:val="24"/>
          <w:szCs w:val="24"/>
          <w:lang w:val="en"/>
        </w:rPr>
        <w:t>esculentum</w:t>
      </w:r>
      <w:proofErr w:type="spellEnd"/>
      <w:r w:rsidRPr="00D1091C">
        <w:rPr>
          <w:rStyle w:val="y2iqfc"/>
          <w:rFonts w:ascii="Times New Roman" w:eastAsiaTheme="majorEastAsia" w:hAnsi="Times New Roman" w:cs="Times New Roman"/>
          <w:sz w:val="24"/>
          <w:szCs w:val="24"/>
          <w:lang w:val="en"/>
        </w:rPr>
        <w:t xml:space="preserve"> MILL.) with Different ZN Fertilizer Applications and Plant Spacing. </w:t>
      </w:r>
      <w:proofErr w:type="spellStart"/>
      <w:r w:rsidRPr="00D1091C">
        <w:rPr>
          <w:rStyle w:val="y2iqfc"/>
          <w:rFonts w:ascii="Times New Roman" w:eastAsiaTheme="majorEastAsia" w:hAnsi="Times New Roman" w:cs="Times New Roman"/>
          <w:sz w:val="24"/>
          <w:szCs w:val="24"/>
          <w:lang w:val="en"/>
        </w:rPr>
        <w:t>Ziraa'ah</w:t>
      </w:r>
      <w:proofErr w:type="spellEnd"/>
      <w:r w:rsidRPr="00D1091C">
        <w:rPr>
          <w:rStyle w:val="y2iqfc"/>
          <w:rFonts w:ascii="Times New Roman" w:eastAsiaTheme="majorEastAsia" w:hAnsi="Times New Roman" w:cs="Times New Roman"/>
          <w:sz w:val="24"/>
          <w:szCs w:val="24"/>
          <w:lang w:val="en"/>
        </w:rPr>
        <w:t xml:space="preserve"> Agricultural Scientific Journal, 45(3), 241–253.</w:t>
      </w:r>
    </w:p>
    <w:p w14:paraId="1766C6D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lastRenderedPageBreak/>
        <w:t>Nugroho</w:t>
      </w:r>
      <w:proofErr w:type="spellEnd"/>
      <w:r w:rsidRPr="00D1091C">
        <w:rPr>
          <w:rStyle w:val="y2iqfc"/>
          <w:rFonts w:ascii="Times New Roman" w:eastAsiaTheme="majorEastAsia" w:hAnsi="Times New Roman" w:cs="Times New Roman"/>
          <w:sz w:val="24"/>
          <w:szCs w:val="24"/>
          <w:lang w:val="en"/>
        </w:rPr>
        <w:t xml:space="preserve">, G. A., </w:t>
      </w:r>
      <w:proofErr w:type="spellStart"/>
      <w:r w:rsidRPr="00D1091C">
        <w:rPr>
          <w:rStyle w:val="y2iqfc"/>
          <w:rFonts w:ascii="Times New Roman" w:eastAsiaTheme="majorEastAsia" w:hAnsi="Times New Roman" w:cs="Times New Roman"/>
          <w:sz w:val="24"/>
          <w:szCs w:val="24"/>
          <w:lang w:val="en"/>
        </w:rPr>
        <w:t>Hidayat</w:t>
      </w:r>
      <w:proofErr w:type="spellEnd"/>
      <w:r w:rsidRPr="00D1091C">
        <w:rPr>
          <w:rStyle w:val="y2iqfc"/>
          <w:rFonts w:ascii="Times New Roman" w:eastAsiaTheme="majorEastAsia" w:hAnsi="Times New Roman" w:cs="Times New Roman"/>
          <w:sz w:val="24"/>
          <w:szCs w:val="24"/>
          <w:lang w:val="en"/>
        </w:rPr>
        <w:t xml:space="preserve">, M. T., </w:t>
      </w:r>
      <w:proofErr w:type="spellStart"/>
      <w:r w:rsidRPr="00D1091C">
        <w:rPr>
          <w:rStyle w:val="y2iqfc"/>
          <w:rFonts w:ascii="Times New Roman" w:eastAsiaTheme="majorEastAsia" w:hAnsi="Times New Roman" w:cs="Times New Roman"/>
          <w:sz w:val="24"/>
          <w:szCs w:val="24"/>
          <w:lang w:val="en"/>
        </w:rPr>
        <w:t>Albarki</w:t>
      </w:r>
      <w:proofErr w:type="spellEnd"/>
      <w:r w:rsidRPr="00D1091C">
        <w:rPr>
          <w:rStyle w:val="y2iqfc"/>
          <w:rFonts w:ascii="Times New Roman" w:eastAsiaTheme="majorEastAsia" w:hAnsi="Times New Roman" w:cs="Times New Roman"/>
          <w:sz w:val="24"/>
          <w:szCs w:val="24"/>
          <w:lang w:val="en"/>
        </w:rPr>
        <w:t xml:space="preserve">, G. K., </w:t>
      </w:r>
      <w:proofErr w:type="spellStart"/>
      <w:r w:rsidRPr="00D1091C">
        <w:rPr>
          <w:rStyle w:val="y2iqfc"/>
          <w:rFonts w:ascii="Times New Roman" w:eastAsiaTheme="majorEastAsia" w:hAnsi="Times New Roman" w:cs="Times New Roman"/>
          <w:sz w:val="24"/>
          <w:szCs w:val="24"/>
          <w:lang w:val="en"/>
        </w:rPr>
        <w:t>Siswanto</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Natajaya</w:t>
      </w:r>
      <w:proofErr w:type="spellEnd"/>
      <w:r w:rsidRPr="00D1091C">
        <w:rPr>
          <w:rStyle w:val="y2iqfc"/>
          <w:rFonts w:ascii="Times New Roman" w:eastAsiaTheme="majorEastAsia" w:hAnsi="Times New Roman" w:cs="Times New Roman"/>
          <w:sz w:val="24"/>
          <w:szCs w:val="24"/>
          <w:lang w:val="en"/>
        </w:rPr>
        <w:t>, A., &amp; Kurniawan, S. (2025). Increasing Boron Use Efficiency in Optimizing Sweet Corn Production in Dry Lands. Journal of Soil and Land Resources, 12(1), 171–181.</w:t>
      </w:r>
    </w:p>
    <w:p w14:paraId="5CE5CB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Nugroho</w:t>
      </w:r>
      <w:proofErr w:type="spellEnd"/>
      <w:r w:rsidRPr="00D1091C">
        <w:rPr>
          <w:rStyle w:val="y2iqfc"/>
          <w:rFonts w:ascii="Times New Roman" w:eastAsiaTheme="majorEastAsia" w:hAnsi="Times New Roman" w:cs="Times New Roman"/>
          <w:sz w:val="24"/>
          <w:szCs w:val="24"/>
          <w:lang w:val="en"/>
        </w:rPr>
        <w:t xml:space="preserve">, G. A., </w:t>
      </w:r>
      <w:proofErr w:type="spellStart"/>
      <w:r w:rsidRPr="00D1091C">
        <w:rPr>
          <w:rStyle w:val="y2iqfc"/>
          <w:rFonts w:ascii="Times New Roman" w:eastAsiaTheme="majorEastAsia" w:hAnsi="Times New Roman" w:cs="Times New Roman"/>
          <w:sz w:val="24"/>
          <w:szCs w:val="24"/>
          <w:lang w:val="en"/>
        </w:rPr>
        <w:t>Novalia</w:t>
      </w:r>
      <w:proofErr w:type="spellEnd"/>
      <w:r w:rsidRPr="00D1091C">
        <w:rPr>
          <w:rStyle w:val="y2iqfc"/>
          <w:rFonts w:ascii="Times New Roman" w:eastAsiaTheme="majorEastAsia" w:hAnsi="Times New Roman" w:cs="Times New Roman"/>
          <w:sz w:val="24"/>
          <w:szCs w:val="24"/>
          <w:lang w:val="en"/>
        </w:rPr>
        <w:t xml:space="preserve">, K., </w:t>
      </w:r>
      <w:proofErr w:type="spellStart"/>
      <w:r w:rsidRPr="00D1091C">
        <w:rPr>
          <w:rStyle w:val="y2iqfc"/>
          <w:rFonts w:ascii="Times New Roman" w:eastAsiaTheme="majorEastAsia" w:hAnsi="Times New Roman" w:cs="Times New Roman"/>
          <w:sz w:val="24"/>
          <w:szCs w:val="24"/>
          <w:lang w:val="en"/>
        </w:rPr>
        <w:t>Wachidiyah</w:t>
      </w:r>
      <w:proofErr w:type="spellEnd"/>
      <w:r w:rsidRPr="00D1091C">
        <w:rPr>
          <w:rStyle w:val="y2iqfc"/>
          <w:rFonts w:ascii="Times New Roman" w:eastAsiaTheme="majorEastAsia" w:hAnsi="Times New Roman" w:cs="Times New Roman"/>
          <w:sz w:val="24"/>
          <w:szCs w:val="24"/>
          <w:lang w:val="en"/>
        </w:rPr>
        <w:t xml:space="preserve">, R., &amp; </w:t>
      </w:r>
      <w:proofErr w:type="spellStart"/>
      <w:r w:rsidRPr="00D1091C">
        <w:rPr>
          <w:rStyle w:val="y2iqfc"/>
          <w:rFonts w:ascii="Times New Roman" w:eastAsiaTheme="majorEastAsia" w:hAnsi="Times New Roman" w:cs="Times New Roman"/>
          <w:sz w:val="24"/>
          <w:szCs w:val="24"/>
          <w:lang w:val="en"/>
        </w:rPr>
        <w:t>Syahrul</w:t>
      </w:r>
      <w:proofErr w:type="spellEnd"/>
      <w:r w:rsidRPr="00D1091C">
        <w:rPr>
          <w:rStyle w:val="y2iqfc"/>
          <w:rFonts w:ascii="Times New Roman" w:eastAsiaTheme="majorEastAsia" w:hAnsi="Times New Roman" w:cs="Times New Roman"/>
          <w:sz w:val="24"/>
          <w:szCs w:val="24"/>
          <w:lang w:val="en"/>
        </w:rPr>
        <w:t>, K. (2024). Effect of Micronutrient Fertilization on Production and Soil Fertility in Maize. Journal of Tropical Agriculture, 10(3), 30-40. https://doi.org/10.32734/jpt.v10i3.14388</w:t>
      </w:r>
    </w:p>
    <w:p w14:paraId="76CF8C1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Nurlenawati</w:t>
      </w:r>
      <w:proofErr w:type="spellEnd"/>
      <w:r w:rsidRPr="00D1091C">
        <w:rPr>
          <w:rStyle w:val="y2iqfc"/>
          <w:rFonts w:ascii="Times New Roman" w:eastAsiaTheme="majorEastAsia" w:hAnsi="Times New Roman" w:cs="Times New Roman"/>
          <w:sz w:val="24"/>
          <w:szCs w:val="24"/>
          <w:lang w:val="en"/>
        </w:rPr>
        <w:t xml:space="preserve">, N., Jannah, A., &amp; </w:t>
      </w:r>
      <w:proofErr w:type="spellStart"/>
      <w:r w:rsidRPr="00D1091C">
        <w:rPr>
          <w:rStyle w:val="y2iqfc"/>
          <w:rFonts w:ascii="Times New Roman" w:eastAsiaTheme="majorEastAsia" w:hAnsi="Times New Roman" w:cs="Times New Roman"/>
          <w:sz w:val="24"/>
          <w:szCs w:val="24"/>
          <w:lang w:val="en"/>
        </w:rPr>
        <w:t>Nimih</w:t>
      </w:r>
      <w:proofErr w:type="spellEnd"/>
      <w:r w:rsidRPr="00D1091C">
        <w:rPr>
          <w:rStyle w:val="y2iqfc"/>
          <w:rFonts w:ascii="Times New Roman" w:eastAsiaTheme="majorEastAsia" w:hAnsi="Times New Roman" w:cs="Times New Roman"/>
          <w:sz w:val="24"/>
          <w:szCs w:val="24"/>
          <w:lang w:val="en"/>
        </w:rPr>
        <w:t>. (2010). Growth and Yield Response of Red Chili (</w:t>
      </w:r>
      <w:r w:rsidRPr="00700DE3">
        <w:rPr>
          <w:rStyle w:val="y2iqfc"/>
          <w:rFonts w:ascii="Times New Roman" w:eastAsiaTheme="majorEastAsia" w:hAnsi="Times New Roman" w:cs="Times New Roman"/>
          <w:i/>
          <w:iCs/>
          <w:sz w:val="24"/>
          <w:szCs w:val="24"/>
          <w:lang w:val="en"/>
        </w:rPr>
        <w:t>Capsicum annum</w:t>
      </w:r>
      <w:r w:rsidRPr="00D1091C">
        <w:rPr>
          <w:rStyle w:val="y2iqfc"/>
          <w:rFonts w:ascii="Times New Roman" w:eastAsiaTheme="majorEastAsia" w:hAnsi="Times New Roman" w:cs="Times New Roman"/>
          <w:sz w:val="24"/>
          <w:szCs w:val="24"/>
          <w:lang w:val="en"/>
        </w:rPr>
        <w:t xml:space="preserve"> L.) Prabu Variety to Various Doses of Phosphate Fertilizer and Straw Mushroom Waste Bokashi. </w:t>
      </w:r>
      <w:proofErr w:type="spellStart"/>
      <w:r w:rsidRPr="00D1091C">
        <w:rPr>
          <w:rStyle w:val="y2iqfc"/>
          <w:rFonts w:ascii="Times New Roman" w:eastAsiaTheme="majorEastAsia" w:hAnsi="Times New Roman" w:cs="Times New Roman"/>
          <w:sz w:val="24"/>
          <w:szCs w:val="24"/>
          <w:lang w:val="en"/>
        </w:rPr>
        <w:t>Jurnal</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Agrika</w:t>
      </w:r>
      <w:proofErr w:type="spellEnd"/>
      <w:r w:rsidRPr="00D1091C">
        <w:rPr>
          <w:rStyle w:val="y2iqfc"/>
          <w:rFonts w:ascii="Times New Roman" w:eastAsiaTheme="majorEastAsia" w:hAnsi="Times New Roman" w:cs="Times New Roman"/>
          <w:sz w:val="24"/>
          <w:szCs w:val="24"/>
          <w:lang w:val="en"/>
        </w:rPr>
        <w:t>, 4(1), 9-20.</w:t>
      </w:r>
    </w:p>
    <w:p w14:paraId="133F2142" w14:textId="05F7A365"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Olata</w:t>
      </w:r>
      <w:proofErr w:type="spellEnd"/>
      <w:r w:rsidRPr="00D1091C">
        <w:rPr>
          <w:rStyle w:val="y2iqfc"/>
          <w:rFonts w:ascii="Times New Roman" w:eastAsiaTheme="majorEastAsia" w:hAnsi="Times New Roman" w:cs="Times New Roman"/>
          <w:sz w:val="24"/>
          <w:szCs w:val="24"/>
          <w:lang w:val="en"/>
        </w:rPr>
        <w:t xml:space="preserve">, D. T., </w:t>
      </w:r>
      <w:proofErr w:type="spellStart"/>
      <w:r w:rsidRPr="00D1091C">
        <w:rPr>
          <w:rStyle w:val="y2iqfc"/>
          <w:rFonts w:ascii="Times New Roman" w:eastAsiaTheme="majorEastAsia" w:hAnsi="Times New Roman" w:cs="Times New Roman"/>
          <w:sz w:val="24"/>
          <w:szCs w:val="24"/>
          <w:lang w:val="en"/>
        </w:rPr>
        <w:t>Ermawati</w:t>
      </w:r>
      <w:proofErr w:type="spellEnd"/>
      <w:r w:rsidRPr="00D1091C">
        <w:rPr>
          <w:rStyle w:val="y2iqfc"/>
          <w:rFonts w:ascii="Times New Roman" w:eastAsiaTheme="majorEastAsia" w:hAnsi="Times New Roman" w:cs="Times New Roman"/>
          <w:sz w:val="24"/>
          <w:szCs w:val="24"/>
          <w:lang w:val="en"/>
        </w:rPr>
        <w:t xml:space="preserve">, &amp; </w:t>
      </w:r>
      <w:proofErr w:type="spellStart"/>
      <w:r w:rsidRPr="00D1091C">
        <w:rPr>
          <w:rStyle w:val="y2iqfc"/>
          <w:rFonts w:ascii="Times New Roman" w:eastAsiaTheme="majorEastAsia" w:hAnsi="Times New Roman" w:cs="Times New Roman"/>
          <w:sz w:val="24"/>
          <w:szCs w:val="24"/>
          <w:lang w:val="en"/>
        </w:rPr>
        <w:t>Ernita</w:t>
      </w:r>
      <w:proofErr w:type="spellEnd"/>
      <w:r w:rsidRPr="00D1091C">
        <w:rPr>
          <w:rStyle w:val="y2iqfc"/>
          <w:rFonts w:ascii="Times New Roman" w:eastAsiaTheme="majorEastAsia" w:hAnsi="Times New Roman" w:cs="Times New Roman"/>
          <w:sz w:val="24"/>
          <w:szCs w:val="24"/>
          <w:lang w:val="en"/>
        </w:rPr>
        <w:t>, M. (2021). Growth and Yield Response of Red Chili (</w:t>
      </w:r>
      <w:r w:rsidRPr="00D1091C">
        <w:rPr>
          <w:rStyle w:val="y2iqfc"/>
          <w:rFonts w:ascii="Times New Roman" w:eastAsiaTheme="majorEastAsia" w:hAnsi="Times New Roman" w:cs="Times New Roman"/>
          <w:i/>
          <w:iCs/>
          <w:sz w:val="24"/>
          <w:szCs w:val="24"/>
          <w:lang w:val="en"/>
        </w:rPr>
        <w:t>Capsicum annuum</w:t>
      </w:r>
      <w:r w:rsidRPr="00D1091C">
        <w:rPr>
          <w:rStyle w:val="y2iqfc"/>
          <w:rFonts w:ascii="Times New Roman" w:eastAsiaTheme="majorEastAsia" w:hAnsi="Times New Roman" w:cs="Times New Roman"/>
          <w:sz w:val="24"/>
          <w:szCs w:val="24"/>
          <w:lang w:val="en"/>
        </w:rPr>
        <w:t xml:space="preserve"> L.) to Biofertilizer and Compound NPK Fertilizer. </w:t>
      </w:r>
      <w:proofErr w:type="spellStart"/>
      <w:r w:rsidRPr="00D1091C">
        <w:rPr>
          <w:rStyle w:val="y2iqfc"/>
          <w:rFonts w:ascii="Times New Roman" w:eastAsiaTheme="majorEastAsia" w:hAnsi="Times New Roman" w:cs="Times New Roman"/>
          <w:sz w:val="24"/>
          <w:szCs w:val="24"/>
          <w:lang w:val="en"/>
        </w:rPr>
        <w:t>Jurnal</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Embrio</w:t>
      </w:r>
      <w:proofErr w:type="spellEnd"/>
      <w:r w:rsidRPr="00D1091C">
        <w:rPr>
          <w:rStyle w:val="y2iqfc"/>
          <w:rFonts w:ascii="Times New Roman" w:eastAsiaTheme="majorEastAsia" w:hAnsi="Times New Roman" w:cs="Times New Roman"/>
          <w:sz w:val="24"/>
          <w:szCs w:val="24"/>
          <w:lang w:val="en"/>
        </w:rPr>
        <w:t>, 13(1), 1-13.</w:t>
      </w:r>
    </w:p>
    <w:p w14:paraId="77EBA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Purba</w:t>
      </w:r>
      <w:proofErr w:type="spellEnd"/>
      <w:r w:rsidRPr="00D1091C">
        <w:rPr>
          <w:rStyle w:val="y2iqfc"/>
          <w:rFonts w:ascii="Times New Roman" w:eastAsiaTheme="majorEastAsia" w:hAnsi="Times New Roman" w:cs="Times New Roman"/>
          <w:sz w:val="24"/>
          <w:szCs w:val="24"/>
          <w:lang w:val="en"/>
        </w:rPr>
        <w:t>, J. (2020). Effectiveness of adding biofertilizer and NPK fertilizer on the growth and production of lettuce (</w:t>
      </w:r>
      <w:proofErr w:type="spellStart"/>
      <w:r w:rsidRPr="00D1091C">
        <w:rPr>
          <w:rStyle w:val="y2iqfc"/>
          <w:rFonts w:ascii="Times New Roman" w:eastAsiaTheme="majorEastAsia" w:hAnsi="Times New Roman" w:cs="Times New Roman"/>
          <w:i/>
          <w:iCs/>
          <w:sz w:val="24"/>
          <w:szCs w:val="24"/>
          <w:lang w:val="en"/>
        </w:rPr>
        <w:t>Lactuca</w:t>
      </w:r>
      <w:proofErr w:type="spellEnd"/>
      <w:r w:rsidRPr="00D1091C">
        <w:rPr>
          <w:rStyle w:val="y2iqfc"/>
          <w:rFonts w:ascii="Times New Roman" w:eastAsiaTheme="majorEastAsia" w:hAnsi="Times New Roman" w:cs="Times New Roman"/>
          <w:i/>
          <w:iCs/>
          <w:sz w:val="24"/>
          <w:szCs w:val="24"/>
          <w:lang w:val="en"/>
        </w:rPr>
        <w:t xml:space="preserve"> sativa</w:t>
      </w:r>
      <w:r w:rsidRPr="00D1091C">
        <w:rPr>
          <w:rStyle w:val="y2iqfc"/>
          <w:rFonts w:ascii="Times New Roman" w:eastAsiaTheme="majorEastAsia" w:hAnsi="Times New Roman" w:cs="Times New Roman"/>
          <w:sz w:val="24"/>
          <w:szCs w:val="24"/>
          <w:lang w:val="en"/>
        </w:rPr>
        <w:t xml:space="preserve"> L.). </w:t>
      </w:r>
      <w:proofErr w:type="spellStart"/>
      <w:r w:rsidRPr="00D1091C">
        <w:rPr>
          <w:rStyle w:val="y2iqfc"/>
          <w:rFonts w:ascii="Times New Roman" w:eastAsiaTheme="majorEastAsia" w:hAnsi="Times New Roman" w:cs="Times New Roman"/>
          <w:sz w:val="24"/>
          <w:szCs w:val="24"/>
          <w:lang w:val="en"/>
        </w:rPr>
        <w:t>Afroprimatech</w:t>
      </w:r>
      <w:proofErr w:type="spellEnd"/>
      <w:r w:rsidRPr="00D1091C">
        <w:rPr>
          <w:rStyle w:val="y2iqfc"/>
          <w:rFonts w:ascii="Times New Roman" w:eastAsiaTheme="majorEastAsia" w:hAnsi="Times New Roman" w:cs="Times New Roman"/>
          <w:sz w:val="24"/>
          <w:szCs w:val="24"/>
          <w:lang w:val="en"/>
        </w:rPr>
        <w:t xml:space="preserve"> Journal, 4(1), 18-26.</w:t>
      </w:r>
    </w:p>
    <w:p w14:paraId="26E6D292" w14:textId="77777777" w:rsidR="00D1091C" w:rsidRPr="00D1091C" w:rsidRDefault="00D1091C" w:rsidP="00D1091C">
      <w:pPr>
        <w:pStyle w:val="HTMLPreformatted"/>
        <w:ind w:left="567" w:hanging="567"/>
        <w:jc w:val="both"/>
        <w:rPr>
          <w:rFonts w:ascii="Times New Roman" w:hAnsi="Times New Roman" w:cs="Times New Roman"/>
          <w:sz w:val="24"/>
          <w:szCs w:val="24"/>
        </w:rPr>
      </w:pPr>
      <w:proofErr w:type="spellStart"/>
      <w:r w:rsidRPr="00D1091C">
        <w:rPr>
          <w:rStyle w:val="y2iqfc"/>
          <w:rFonts w:ascii="Times New Roman" w:eastAsiaTheme="majorEastAsia" w:hAnsi="Times New Roman" w:cs="Times New Roman"/>
          <w:sz w:val="24"/>
          <w:szCs w:val="24"/>
          <w:lang w:val="en"/>
        </w:rPr>
        <w:t>Sahabuddin</w:t>
      </w:r>
      <w:proofErr w:type="spellEnd"/>
      <w:r w:rsidRPr="00D1091C">
        <w:rPr>
          <w:rStyle w:val="y2iqfc"/>
          <w:rFonts w:ascii="Times New Roman" w:eastAsiaTheme="majorEastAsia" w:hAnsi="Times New Roman" w:cs="Times New Roman"/>
          <w:sz w:val="24"/>
          <w:szCs w:val="24"/>
          <w:lang w:val="en"/>
        </w:rPr>
        <w:t xml:space="preserve">, Karim, H. A., &amp; Jamal, A. (2022). The Effect of </w:t>
      </w:r>
      <w:proofErr w:type="spellStart"/>
      <w:r w:rsidRPr="00D1091C">
        <w:rPr>
          <w:rStyle w:val="y2iqfc"/>
          <w:rFonts w:ascii="Times New Roman" w:eastAsiaTheme="majorEastAsia" w:hAnsi="Times New Roman" w:cs="Times New Roman"/>
          <w:sz w:val="24"/>
          <w:szCs w:val="24"/>
          <w:lang w:val="en"/>
        </w:rPr>
        <w:t>Santamikro</w:t>
      </w:r>
      <w:proofErr w:type="spellEnd"/>
      <w:r w:rsidRPr="00D1091C">
        <w:rPr>
          <w:rStyle w:val="y2iqfc"/>
          <w:rFonts w:ascii="Times New Roman" w:eastAsiaTheme="majorEastAsia" w:hAnsi="Times New Roman" w:cs="Times New Roman"/>
          <w:sz w:val="24"/>
          <w:szCs w:val="24"/>
          <w:lang w:val="en"/>
        </w:rPr>
        <w:t xml:space="preserve"> Fertilizer Doses and Different Time Intervals on the Growth and Production of Purple Eggplant (</w:t>
      </w:r>
      <w:r w:rsidRPr="00D1091C">
        <w:rPr>
          <w:rStyle w:val="y2iqfc"/>
          <w:rFonts w:ascii="Times New Roman" w:eastAsiaTheme="majorEastAsia" w:hAnsi="Times New Roman" w:cs="Times New Roman"/>
          <w:i/>
          <w:iCs/>
          <w:sz w:val="24"/>
          <w:szCs w:val="24"/>
          <w:lang w:val="en"/>
        </w:rPr>
        <w:t xml:space="preserve">Solanum </w:t>
      </w:r>
      <w:proofErr w:type="spellStart"/>
      <w:r w:rsidRPr="00D1091C">
        <w:rPr>
          <w:rStyle w:val="y2iqfc"/>
          <w:rFonts w:ascii="Times New Roman" w:eastAsiaTheme="majorEastAsia" w:hAnsi="Times New Roman" w:cs="Times New Roman"/>
          <w:i/>
          <w:iCs/>
          <w:sz w:val="24"/>
          <w:szCs w:val="24"/>
          <w:lang w:val="en"/>
        </w:rPr>
        <w:t>melongena</w:t>
      </w:r>
      <w:proofErr w:type="spellEnd"/>
      <w:r w:rsidRPr="00D1091C">
        <w:rPr>
          <w:rStyle w:val="y2iqfc"/>
          <w:rFonts w:ascii="Times New Roman" w:eastAsiaTheme="majorEastAsia" w:hAnsi="Times New Roman" w:cs="Times New Roman"/>
          <w:sz w:val="24"/>
          <w:szCs w:val="24"/>
          <w:lang w:val="en"/>
        </w:rPr>
        <w:t xml:space="preserve"> L.). Journal of </w:t>
      </w:r>
      <w:proofErr w:type="spellStart"/>
      <w:r w:rsidRPr="00D1091C">
        <w:rPr>
          <w:rStyle w:val="y2iqfc"/>
          <w:rFonts w:ascii="Times New Roman" w:eastAsiaTheme="majorEastAsia" w:hAnsi="Times New Roman" w:cs="Times New Roman"/>
          <w:sz w:val="24"/>
          <w:szCs w:val="24"/>
          <w:lang w:val="en"/>
        </w:rPr>
        <w:t>Peqguruang</w:t>
      </w:r>
      <w:proofErr w:type="spellEnd"/>
      <w:r w:rsidRPr="00D1091C">
        <w:rPr>
          <w:rStyle w:val="y2iqfc"/>
          <w:rFonts w:ascii="Times New Roman" w:eastAsiaTheme="majorEastAsia" w:hAnsi="Times New Roman" w:cs="Times New Roman"/>
          <w:sz w:val="24"/>
          <w:szCs w:val="24"/>
          <w:lang w:val="en"/>
        </w:rPr>
        <w:t xml:space="preserve"> Conference Series, 6(2), 633-639.</w:t>
      </w:r>
    </w:p>
    <w:p w14:paraId="547637CE" w14:textId="3A72B9B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Sanjaya, A., Jannah, N., &amp; </w:t>
      </w:r>
      <w:proofErr w:type="spellStart"/>
      <w:r w:rsidRPr="00D1091C">
        <w:rPr>
          <w:rStyle w:val="y2iqfc"/>
          <w:rFonts w:ascii="Times New Roman" w:eastAsiaTheme="majorEastAsia" w:hAnsi="Times New Roman" w:cs="Times New Roman"/>
          <w:sz w:val="24"/>
          <w:szCs w:val="24"/>
          <w:lang w:val="en"/>
        </w:rPr>
        <w:t>Rahmi</w:t>
      </w:r>
      <w:proofErr w:type="spellEnd"/>
      <w:r w:rsidRPr="00D1091C">
        <w:rPr>
          <w:rStyle w:val="y2iqfc"/>
          <w:rFonts w:ascii="Times New Roman" w:eastAsiaTheme="majorEastAsia" w:hAnsi="Times New Roman" w:cs="Times New Roman"/>
          <w:sz w:val="24"/>
          <w:szCs w:val="24"/>
          <w:lang w:val="en"/>
        </w:rPr>
        <w:t xml:space="preserve">, A. (2025). Effect of Phytochemical </w:t>
      </w:r>
      <w:proofErr w:type="spellStart"/>
      <w:r w:rsidRPr="00D1091C">
        <w:rPr>
          <w:rStyle w:val="y2iqfc"/>
          <w:rFonts w:ascii="Times New Roman" w:eastAsiaTheme="majorEastAsia" w:hAnsi="Times New Roman" w:cs="Times New Roman"/>
          <w:sz w:val="24"/>
          <w:szCs w:val="24"/>
          <w:lang w:val="en"/>
        </w:rPr>
        <w:t>Microfertilizer</w:t>
      </w:r>
      <w:proofErr w:type="spellEnd"/>
      <w:r w:rsidRPr="00D1091C">
        <w:rPr>
          <w:rStyle w:val="y2iqfc"/>
          <w:rFonts w:ascii="Times New Roman" w:eastAsiaTheme="majorEastAsia" w:hAnsi="Times New Roman" w:cs="Times New Roman"/>
          <w:sz w:val="24"/>
          <w:szCs w:val="24"/>
          <w:lang w:val="en"/>
        </w:rPr>
        <w:t xml:space="preserve"> Concentration on Growth and Yield of Two Varieties (</w:t>
      </w:r>
      <w:r w:rsidRPr="00700DE3">
        <w:rPr>
          <w:rStyle w:val="y2iqfc"/>
          <w:rFonts w:ascii="Times New Roman" w:eastAsiaTheme="majorEastAsia" w:hAnsi="Times New Roman" w:cs="Times New Roman"/>
          <w:i/>
          <w:iCs/>
          <w:sz w:val="24"/>
          <w:szCs w:val="24"/>
          <w:lang w:val="en"/>
        </w:rPr>
        <w:t xml:space="preserve">Solanum </w:t>
      </w:r>
      <w:proofErr w:type="spellStart"/>
      <w:r w:rsidRPr="00700DE3">
        <w:rPr>
          <w:rStyle w:val="y2iqfc"/>
          <w:rFonts w:ascii="Times New Roman" w:eastAsiaTheme="majorEastAsia" w:hAnsi="Times New Roman" w:cs="Times New Roman"/>
          <w:i/>
          <w:iCs/>
          <w:sz w:val="24"/>
          <w:szCs w:val="24"/>
          <w:lang w:val="en"/>
        </w:rPr>
        <w:t>lycopersicum</w:t>
      </w:r>
      <w:proofErr w:type="spellEnd"/>
      <w:r w:rsidR="00700DE3">
        <w:rPr>
          <w:rStyle w:val="y2iqfc"/>
          <w:rFonts w:ascii="Times New Roman" w:eastAsiaTheme="majorEastAsia" w:hAnsi="Times New Roman" w:cs="Times New Roman"/>
          <w:i/>
          <w:iCs/>
          <w:sz w:val="24"/>
          <w:szCs w:val="24"/>
          <w:lang w:val="en"/>
        </w:rPr>
        <w:t xml:space="preserve"> L.</w:t>
      </w:r>
      <w:r w:rsidRPr="00D1091C">
        <w:rPr>
          <w:rStyle w:val="y2iqfc"/>
          <w:rFonts w:ascii="Times New Roman" w:eastAsiaTheme="majorEastAsia" w:hAnsi="Times New Roman" w:cs="Times New Roman"/>
          <w:sz w:val="24"/>
          <w:szCs w:val="24"/>
          <w:lang w:val="en"/>
        </w:rPr>
        <w:t>). Journal of Tropical Agrotechnology and Forestry, 3(1), 1-14.</w:t>
      </w:r>
    </w:p>
    <w:p w14:paraId="5647C19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Sharma, R., Kapoor, N., &amp; </w:t>
      </w:r>
      <w:proofErr w:type="spellStart"/>
      <w:r w:rsidRPr="00D1091C">
        <w:rPr>
          <w:rStyle w:val="y2iqfc"/>
          <w:rFonts w:ascii="Times New Roman" w:eastAsiaTheme="majorEastAsia" w:hAnsi="Times New Roman" w:cs="Times New Roman"/>
          <w:sz w:val="24"/>
          <w:szCs w:val="24"/>
          <w:lang w:val="en"/>
        </w:rPr>
        <w:t>Ohri</w:t>
      </w:r>
      <w:proofErr w:type="spellEnd"/>
      <w:r w:rsidRPr="00D1091C">
        <w:rPr>
          <w:rStyle w:val="y2iqfc"/>
          <w:rFonts w:ascii="Times New Roman" w:eastAsiaTheme="majorEastAsia" w:hAnsi="Times New Roman" w:cs="Times New Roman"/>
          <w:sz w:val="24"/>
          <w:szCs w:val="24"/>
          <w:lang w:val="en"/>
        </w:rPr>
        <w:t xml:space="preserve">, P. (2025). Ameliorative Effect of Rhizobacteria </w:t>
      </w:r>
      <w:proofErr w:type="spellStart"/>
      <w:r w:rsidRPr="00D1091C">
        <w:rPr>
          <w:rStyle w:val="y2iqfc"/>
          <w:rFonts w:ascii="Times New Roman" w:eastAsiaTheme="majorEastAsia" w:hAnsi="Times New Roman" w:cs="Times New Roman"/>
          <w:sz w:val="24"/>
          <w:szCs w:val="24"/>
          <w:lang w:val="en"/>
        </w:rPr>
        <w:t>Bradyrhizobium</w:t>
      </w:r>
      <w:proofErr w:type="spellEnd"/>
      <w:r w:rsidRPr="00D1091C">
        <w:rPr>
          <w:rStyle w:val="y2iqfc"/>
          <w:rFonts w:ascii="Times New Roman" w:eastAsiaTheme="majorEastAsia" w:hAnsi="Times New Roman" w:cs="Times New Roman"/>
          <w:sz w:val="24"/>
          <w:szCs w:val="24"/>
          <w:lang w:val="en"/>
        </w:rPr>
        <w:t xml:space="preserve"> Japonicum on Antioxidant Enzymes, Cell Viability, and Biochemistry in Tomato Plants Under Nematode Stress. Scientific Reports, 15(1), 8017.</w:t>
      </w:r>
    </w:p>
    <w:p w14:paraId="19DB6D7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Singh, P., Dwivedi, M., Srivastava, P., C., Pachauri, S., P., Shukla, A. K., &amp; Singh, A. P. (2020). Boron fertilization and crop production in India: a review. Journal of Agricultural Sciences, 90(1),9-16. https://doi.org/10.1038/s41598-025-92798-9 </w:t>
      </w:r>
    </w:p>
    <w:p w14:paraId="1203485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Szczepaniak</w:t>
      </w:r>
      <w:proofErr w:type="spellEnd"/>
      <w:r w:rsidRPr="00D1091C">
        <w:rPr>
          <w:rStyle w:val="y2iqfc"/>
          <w:rFonts w:ascii="Times New Roman" w:eastAsiaTheme="majorEastAsia" w:hAnsi="Times New Roman" w:cs="Times New Roman"/>
          <w:sz w:val="24"/>
          <w:szCs w:val="24"/>
          <w:lang w:val="en"/>
        </w:rPr>
        <w:t xml:space="preserve">, W., Nowicki, B., Belka, D., </w:t>
      </w:r>
      <w:proofErr w:type="spellStart"/>
      <w:r w:rsidRPr="00D1091C">
        <w:rPr>
          <w:rStyle w:val="y2iqfc"/>
          <w:rFonts w:ascii="Times New Roman" w:eastAsiaTheme="majorEastAsia" w:hAnsi="Times New Roman" w:cs="Times New Roman"/>
          <w:sz w:val="24"/>
          <w:szCs w:val="24"/>
          <w:lang w:val="en"/>
        </w:rPr>
        <w:t>Kazimierowicz</w:t>
      </w:r>
      <w:proofErr w:type="spellEnd"/>
      <w:r w:rsidRPr="00D1091C">
        <w:rPr>
          <w:rStyle w:val="y2iqfc"/>
          <w:rFonts w:ascii="Times New Roman" w:eastAsiaTheme="majorEastAsia" w:hAnsi="Times New Roman" w:cs="Times New Roman"/>
          <w:sz w:val="24"/>
          <w:szCs w:val="24"/>
          <w:lang w:val="en"/>
        </w:rPr>
        <w:t xml:space="preserve">, A., Kulwicki, M., &amp; </w:t>
      </w:r>
      <w:proofErr w:type="spellStart"/>
      <w:r w:rsidRPr="00D1091C">
        <w:rPr>
          <w:rStyle w:val="y2iqfc"/>
          <w:rFonts w:ascii="Times New Roman" w:eastAsiaTheme="majorEastAsia" w:hAnsi="Times New Roman" w:cs="Times New Roman"/>
          <w:sz w:val="24"/>
          <w:szCs w:val="24"/>
          <w:lang w:val="en"/>
        </w:rPr>
        <w:t>Grzebisz</w:t>
      </w:r>
      <w:proofErr w:type="spellEnd"/>
      <w:r w:rsidRPr="00D1091C">
        <w:rPr>
          <w:rStyle w:val="y2iqfc"/>
          <w:rFonts w:ascii="Times New Roman" w:eastAsiaTheme="majorEastAsia" w:hAnsi="Times New Roman" w:cs="Times New Roman"/>
          <w:sz w:val="24"/>
          <w:szCs w:val="24"/>
          <w:lang w:val="en"/>
        </w:rPr>
        <w:t xml:space="preserve">, W. (2022). Effect of Foliar Application of Micronutrients and Fungicides on the Nitrogen Use Efficiency in Winter Wheat. Agronomy, 12(2), 1-21. https://doi.org/10.3390/agronomy12020257 </w:t>
      </w:r>
    </w:p>
    <w:p w14:paraId="22FC2BB2" w14:textId="669BD389"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Yadav, D., </w:t>
      </w:r>
      <w:proofErr w:type="spellStart"/>
      <w:r w:rsidRPr="00D1091C">
        <w:rPr>
          <w:rStyle w:val="y2iqfc"/>
          <w:rFonts w:ascii="Times New Roman" w:eastAsiaTheme="majorEastAsia" w:hAnsi="Times New Roman" w:cs="Times New Roman"/>
          <w:sz w:val="24"/>
          <w:szCs w:val="24"/>
          <w:lang w:val="en"/>
        </w:rPr>
        <w:t>Topno</w:t>
      </w:r>
      <w:proofErr w:type="spellEnd"/>
      <w:r w:rsidRPr="00D1091C">
        <w:rPr>
          <w:rStyle w:val="y2iqfc"/>
          <w:rFonts w:ascii="Times New Roman" w:eastAsiaTheme="majorEastAsia" w:hAnsi="Times New Roman" w:cs="Times New Roman"/>
          <w:sz w:val="24"/>
          <w:szCs w:val="24"/>
          <w:lang w:val="en"/>
        </w:rPr>
        <w:t>, Dr., S., E., &amp; Bahadur, Dr., V. (2024). Effect of Micronutrients on Growth, Yield</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Quality of Tomato (</w:t>
      </w:r>
      <w:r w:rsidRPr="00D1091C">
        <w:rPr>
          <w:rStyle w:val="y2iqfc"/>
          <w:rFonts w:ascii="Times New Roman" w:eastAsiaTheme="majorEastAsia" w:hAnsi="Times New Roman" w:cs="Times New Roman"/>
          <w:i/>
          <w:iCs/>
          <w:sz w:val="24"/>
          <w:szCs w:val="24"/>
          <w:lang w:val="en"/>
        </w:rPr>
        <w:t xml:space="preserve">Solanum </w:t>
      </w:r>
      <w:proofErr w:type="spellStart"/>
      <w:r w:rsidRPr="00D1091C">
        <w:rPr>
          <w:rStyle w:val="y2iqfc"/>
          <w:rFonts w:ascii="Times New Roman" w:eastAsiaTheme="majorEastAsia" w:hAnsi="Times New Roman" w:cs="Times New Roman"/>
          <w:i/>
          <w:iCs/>
          <w:sz w:val="24"/>
          <w:szCs w:val="24"/>
          <w:lang w:val="en"/>
        </w:rPr>
        <w:t>lycopersicum</w:t>
      </w:r>
      <w:proofErr w:type="spellEnd"/>
      <w:r w:rsidRPr="00D1091C">
        <w:rPr>
          <w:rStyle w:val="y2iqfc"/>
          <w:rFonts w:ascii="Times New Roman" w:eastAsiaTheme="majorEastAsia" w:hAnsi="Times New Roman" w:cs="Times New Roman"/>
          <w:sz w:val="24"/>
          <w:szCs w:val="24"/>
          <w:lang w:val="en"/>
        </w:rPr>
        <w:t xml:space="preserve"> L.). Journal of Research in Agronomy, 7(8), 627-633. https://doi.org/10.33545/2618060x.2024.v7.i8i.1340 </w:t>
      </w:r>
    </w:p>
    <w:p w14:paraId="3F251492" w14:textId="24F1C64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Yoseva</w:t>
      </w:r>
      <w:proofErr w:type="spellEnd"/>
      <w:r w:rsidRPr="00D1091C">
        <w:rPr>
          <w:rStyle w:val="y2iqfc"/>
          <w:rFonts w:ascii="Times New Roman" w:eastAsiaTheme="majorEastAsia" w:hAnsi="Times New Roman" w:cs="Times New Roman"/>
          <w:sz w:val="24"/>
          <w:szCs w:val="24"/>
          <w:lang w:val="en"/>
        </w:rPr>
        <w:t xml:space="preserve">, S., </w:t>
      </w:r>
      <w:proofErr w:type="spellStart"/>
      <w:r w:rsidRPr="00D1091C">
        <w:rPr>
          <w:rStyle w:val="y2iqfc"/>
          <w:rFonts w:ascii="Times New Roman" w:eastAsiaTheme="majorEastAsia" w:hAnsi="Times New Roman" w:cs="Times New Roman"/>
          <w:sz w:val="24"/>
          <w:szCs w:val="24"/>
          <w:lang w:val="en"/>
        </w:rPr>
        <w:t>Armiani</w:t>
      </w:r>
      <w:proofErr w:type="spellEnd"/>
      <w:r w:rsidRPr="00D1091C">
        <w:rPr>
          <w:rStyle w:val="y2iqfc"/>
          <w:rFonts w:ascii="Times New Roman" w:eastAsiaTheme="majorEastAsia" w:hAnsi="Times New Roman" w:cs="Times New Roman"/>
          <w:sz w:val="24"/>
          <w:szCs w:val="24"/>
          <w:lang w:val="en"/>
        </w:rPr>
        <w:t xml:space="preserve">, &amp; </w:t>
      </w:r>
      <w:proofErr w:type="spellStart"/>
      <w:r w:rsidRPr="00D1091C">
        <w:rPr>
          <w:rStyle w:val="y2iqfc"/>
          <w:rFonts w:ascii="Times New Roman" w:eastAsiaTheme="majorEastAsia" w:hAnsi="Times New Roman" w:cs="Times New Roman"/>
          <w:sz w:val="24"/>
          <w:szCs w:val="24"/>
          <w:lang w:val="en"/>
        </w:rPr>
        <w:t>Daeli</w:t>
      </w:r>
      <w:proofErr w:type="spellEnd"/>
      <w:r w:rsidRPr="00D1091C">
        <w:rPr>
          <w:rStyle w:val="y2iqfc"/>
          <w:rFonts w:ascii="Times New Roman" w:eastAsiaTheme="majorEastAsia" w:hAnsi="Times New Roman" w:cs="Times New Roman"/>
          <w:sz w:val="24"/>
          <w:szCs w:val="24"/>
          <w:lang w:val="en"/>
        </w:rPr>
        <w:t>, E. N. (2022). The Increased Growth and Production of Soybe</w:t>
      </w:r>
      <w:r>
        <w:rPr>
          <w:rStyle w:val="y2iqfc"/>
          <w:rFonts w:ascii="Times New Roman" w:eastAsiaTheme="majorEastAsia" w:hAnsi="Times New Roman" w:cs="Times New Roman"/>
          <w:sz w:val="24"/>
          <w:szCs w:val="24"/>
          <w:lang w:val="en"/>
        </w:rPr>
        <w:t>a</w:t>
      </w:r>
      <w:r w:rsidRPr="00D1091C">
        <w:rPr>
          <w:rStyle w:val="y2iqfc"/>
          <w:rFonts w:ascii="Times New Roman" w:eastAsiaTheme="majorEastAsia" w:hAnsi="Times New Roman" w:cs="Times New Roman"/>
          <w:sz w:val="24"/>
          <w:szCs w:val="24"/>
          <w:lang w:val="en"/>
        </w:rPr>
        <w:t>n (</w:t>
      </w:r>
      <w:r w:rsidRPr="00D1091C">
        <w:rPr>
          <w:rStyle w:val="y2iqfc"/>
          <w:rFonts w:ascii="Times New Roman" w:eastAsiaTheme="majorEastAsia" w:hAnsi="Times New Roman" w:cs="Times New Roman"/>
          <w:i/>
          <w:iCs/>
          <w:sz w:val="24"/>
          <w:szCs w:val="24"/>
          <w:lang w:val="en"/>
        </w:rPr>
        <w:t>Glycine max</w:t>
      </w:r>
      <w:r w:rsidRPr="00D1091C">
        <w:rPr>
          <w:rStyle w:val="y2iqfc"/>
          <w:rFonts w:ascii="Times New Roman" w:eastAsiaTheme="majorEastAsia" w:hAnsi="Times New Roman" w:cs="Times New Roman"/>
          <w:sz w:val="24"/>
          <w:szCs w:val="24"/>
          <w:lang w:val="en"/>
        </w:rPr>
        <w:t xml:space="preserve"> L.) </w:t>
      </w:r>
      <w:r>
        <w:rPr>
          <w:rStyle w:val="y2iqfc"/>
          <w:rFonts w:ascii="Times New Roman" w:eastAsiaTheme="majorEastAsia" w:hAnsi="Times New Roman" w:cs="Times New Roman"/>
          <w:sz w:val="24"/>
          <w:szCs w:val="24"/>
          <w:lang w:val="en"/>
        </w:rPr>
        <w:t>o</w:t>
      </w:r>
      <w:r w:rsidRPr="00D1091C">
        <w:rPr>
          <w:rStyle w:val="y2iqfc"/>
          <w:rFonts w:ascii="Times New Roman" w:eastAsiaTheme="majorEastAsia" w:hAnsi="Times New Roman" w:cs="Times New Roman"/>
          <w:sz w:val="24"/>
          <w:szCs w:val="24"/>
          <w:lang w:val="en"/>
        </w:rPr>
        <w:t xml:space="preserve">n the Application of Vermicompost and NPK Fertilizer on </w:t>
      </w:r>
      <w:proofErr w:type="spellStart"/>
      <w:r w:rsidRPr="00D1091C">
        <w:rPr>
          <w:rStyle w:val="y2iqfc"/>
          <w:rFonts w:ascii="Times New Roman" w:eastAsiaTheme="majorEastAsia" w:hAnsi="Times New Roman" w:cs="Times New Roman"/>
          <w:sz w:val="24"/>
          <w:szCs w:val="24"/>
          <w:lang w:val="en"/>
        </w:rPr>
        <w:t>Inceptisol</w:t>
      </w:r>
      <w:proofErr w:type="spellEnd"/>
      <w:r w:rsidRPr="00D1091C">
        <w:rPr>
          <w:rStyle w:val="y2iqfc"/>
          <w:rFonts w:ascii="Times New Roman" w:eastAsiaTheme="majorEastAsia" w:hAnsi="Times New Roman" w:cs="Times New Roman"/>
          <w:sz w:val="24"/>
          <w:szCs w:val="24"/>
          <w:lang w:val="en"/>
        </w:rPr>
        <w:t xml:space="preserve"> Soil. </w:t>
      </w:r>
      <w:proofErr w:type="spellStart"/>
      <w:r w:rsidRPr="00D1091C">
        <w:rPr>
          <w:rStyle w:val="y2iqfc"/>
          <w:rFonts w:ascii="Times New Roman" w:eastAsiaTheme="majorEastAsia" w:hAnsi="Times New Roman" w:cs="Times New Roman"/>
          <w:sz w:val="24"/>
          <w:szCs w:val="24"/>
          <w:lang w:val="en"/>
        </w:rPr>
        <w:t>Tripika</w:t>
      </w:r>
      <w:proofErr w:type="spellEnd"/>
      <w:r w:rsidRPr="00D1091C">
        <w:rPr>
          <w:rStyle w:val="y2iqfc"/>
          <w:rFonts w:ascii="Times New Roman" w:eastAsiaTheme="majorEastAsia" w:hAnsi="Times New Roman" w:cs="Times New Roman"/>
          <w:sz w:val="24"/>
          <w:szCs w:val="24"/>
          <w:lang w:val="en"/>
        </w:rPr>
        <w:t xml:space="preserve"> Agrotechnology Journal, 11(2), 74-85.</w:t>
      </w:r>
    </w:p>
    <w:p w14:paraId="0C92F4C4" w14:textId="77777777"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Zhao, F., Zhang, J., Weng, L., Li, M., Wang, Q., &amp; Xiao, H. (2021). Fruit size control by a zinc finger protein regulating pericarp cell size in tomatoes. Molecular Horticulture, 6(1), 1-16.</w:t>
      </w:r>
    </w:p>
    <w:p w14:paraId="756ECC7D" w14:textId="77777777" w:rsidR="00D1091C" w:rsidRPr="00D1091C" w:rsidRDefault="00D1091C" w:rsidP="00D1091C">
      <w:pPr>
        <w:ind w:left="567" w:hanging="567"/>
        <w:jc w:val="both"/>
        <w:rPr>
          <w:rFonts w:ascii="Times New Roman" w:hAnsi="Times New Roman" w:cs="Times New Roman"/>
        </w:rPr>
      </w:pPr>
    </w:p>
    <w:sectPr w:rsidR="00D1091C" w:rsidRPr="00D1091C" w:rsidSect="00F34284">
      <w:headerReference w:type="even" r:id="rId7"/>
      <w:headerReference w:type="default" r:id="rId8"/>
      <w:footerReference w:type="even" r:id="rId9"/>
      <w:footerReference w:type="default" r:id="rId10"/>
      <w:headerReference w:type="first" r:id="rId11"/>
      <w:footerReference w:type="first" r:id="rId12"/>
      <w:pgSz w:w="11907" w:h="16840" w:code="9"/>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73C9D" w14:textId="77777777" w:rsidR="00F53A3A" w:rsidRDefault="00F53A3A" w:rsidP="00386863">
      <w:pPr>
        <w:spacing w:after="0" w:line="240" w:lineRule="auto"/>
      </w:pPr>
      <w:r>
        <w:separator/>
      </w:r>
    </w:p>
  </w:endnote>
  <w:endnote w:type="continuationSeparator" w:id="0">
    <w:p w14:paraId="70F42A47" w14:textId="77777777" w:rsidR="00F53A3A" w:rsidRDefault="00F53A3A" w:rsidP="0038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25E0" w14:textId="77777777" w:rsidR="00386863" w:rsidRDefault="00386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0E56" w14:textId="77777777" w:rsidR="00386863" w:rsidRDefault="00386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2349" w14:textId="77777777" w:rsidR="00386863" w:rsidRDefault="00386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0EB54" w14:textId="77777777" w:rsidR="00F53A3A" w:rsidRDefault="00F53A3A" w:rsidP="00386863">
      <w:pPr>
        <w:spacing w:after="0" w:line="240" w:lineRule="auto"/>
      </w:pPr>
      <w:r>
        <w:separator/>
      </w:r>
    </w:p>
  </w:footnote>
  <w:footnote w:type="continuationSeparator" w:id="0">
    <w:p w14:paraId="54D9675C" w14:textId="77777777" w:rsidR="00F53A3A" w:rsidRDefault="00F53A3A" w:rsidP="00386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2966" w14:textId="10A2188D" w:rsidR="00386863" w:rsidRDefault="00F53A3A">
    <w:pPr>
      <w:pStyle w:val="Header"/>
    </w:pPr>
    <w:r>
      <w:rPr>
        <w:noProof/>
      </w:rPr>
      <w:pict w14:anchorId="4F79D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5"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F139" w14:textId="131FEC7A" w:rsidR="00386863" w:rsidRDefault="00F53A3A">
    <w:pPr>
      <w:pStyle w:val="Header"/>
    </w:pPr>
    <w:r>
      <w:rPr>
        <w:noProof/>
      </w:rPr>
      <w:pict w14:anchorId="2F66B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6"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590" w14:textId="7100CE91" w:rsidR="00386863" w:rsidRDefault="00F53A3A">
    <w:pPr>
      <w:pStyle w:val="Header"/>
    </w:pPr>
    <w:r>
      <w:rPr>
        <w:noProof/>
      </w:rPr>
      <w:pict w14:anchorId="3BE2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4"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08ED"/>
    <w:multiLevelType w:val="hybridMultilevel"/>
    <w:tmpl w:val="3446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DMxNTE3sDQxNTVT0lEKTi0uzszPAykwqwUAi7oexiwAAAA="/>
  </w:docVars>
  <w:rsids>
    <w:rsidRoot w:val="007E3775"/>
    <w:rsid w:val="000805E7"/>
    <w:rsid w:val="000A7B7F"/>
    <w:rsid w:val="00243432"/>
    <w:rsid w:val="00282825"/>
    <w:rsid w:val="00294B6E"/>
    <w:rsid w:val="002B2523"/>
    <w:rsid w:val="002D54A6"/>
    <w:rsid w:val="00386863"/>
    <w:rsid w:val="00591DFF"/>
    <w:rsid w:val="00700DE3"/>
    <w:rsid w:val="007E3775"/>
    <w:rsid w:val="007E4226"/>
    <w:rsid w:val="008E731E"/>
    <w:rsid w:val="00A204BD"/>
    <w:rsid w:val="00AB20DF"/>
    <w:rsid w:val="00B2233D"/>
    <w:rsid w:val="00B35351"/>
    <w:rsid w:val="00C3293F"/>
    <w:rsid w:val="00C449F1"/>
    <w:rsid w:val="00CF1946"/>
    <w:rsid w:val="00D1091C"/>
    <w:rsid w:val="00D57F6F"/>
    <w:rsid w:val="00E119E5"/>
    <w:rsid w:val="00F34284"/>
    <w:rsid w:val="00F5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20548"/>
  <w15:chartTrackingRefBased/>
  <w15:docId w15:val="{EEA0698D-4AA9-4515-A10B-9024600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775"/>
    <w:rPr>
      <w:rFonts w:eastAsiaTheme="majorEastAsia" w:cstheme="majorBidi"/>
      <w:color w:val="272727" w:themeColor="text1" w:themeTint="D8"/>
    </w:rPr>
  </w:style>
  <w:style w:type="paragraph" w:styleId="Title">
    <w:name w:val="Title"/>
    <w:basedOn w:val="Normal"/>
    <w:next w:val="Normal"/>
    <w:link w:val="TitleChar"/>
    <w:uiPriority w:val="10"/>
    <w:qFormat/>
    <w:rsid w:val="007E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775"/>
    <w:pPr>
      <w:spacing w:before="160"/>
      <w:jc w:val="center"/>
    </w:pPr>
    <w:rPr>
      <w:i/>
      <w:iCs/>
      <w:color w:val="404040" w:themeColor="text1" w:themeTint="BF"/>
    </w:rPr>
  </w:style>
  <w:style w:type="character" w:customStyle="1" w:styleId="QuoteChar">
    <w:name w:val="Quote Char"/>
    <w:basedOn w:val="DefaultParagraphFont"/>
    <w:link w:val="Quote"/>
    <w:uiPriority w:val="29"/>
    <w:rsid w:val="007E3775"/>
    <w:rPr>
      <w:i/>
      <w:iCs/>
      <w:color w:val="404040" w:themeColor="text1" w:themeTint="BF"/>
    </w:rPr>
  </w:style>
  <w:style w:type="paragraph" w:styleId="ListParagraph">
    <w:name w:val="List Paragraph"/>
    <w:basedOn w:val="Normal"/>
    <w:uiPriority w:val="34"/>
    <w:qFormat/>
    <w:rsid w:val="007E3775"/>
    <w:pPr>
      <w:ind w:left="720"/>
      <w:contextualSpacing/>
    </w:pPr>
  </w:style>
  <w:style w:type="character" w:styleId="IntenseEmphasis">
    <w:name w:val="Intense Emphasis"/>
    <w:basedOn w:val="DefaultParagraphFont"/>
    <w:uiPriority w:val="21"/>
    <w:qFormat/>
    <w:rsid w:val="007E3775"/>
    <w:rPr>
      <w:i/>
      <w:iCs/>
      <w:color w:val="2F5496" w:themeColor="accent1" w:themeShade="BF"/>
    </w:rPr>
  </w:style>
  <w:style w:type="paragraph" w:styleId="IntenseQuote">
    <w:name w:val="Intense Quote"/>
    <w:basedOn w:val="Normal"/>
    <w:next w:val="Normal"/>
    <w:link w:val="IntenseQuoteChar"/>
    <w:uiPriority w:val="30"/>
    <w:qFormat/>
    <w:rsid w:val="007E3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775"/>
    <w:rPr>
      <w:i/>
      <w:iCs/>
      <w:color w:val="2F5496" w:themeColor="accent1" w:themeShade="BF"/>
    </w:rPr>
  </w:style>
  <w:style w:type="character" w:styleId="IntenseReference">
    <w:name w:val="Intense Reference"/>
    <w:basedOn w:val="DefaultParagraphFont"/>
    <w:uiPriority w:val="32"/>
    <w:qFormat/>
    <w:rsid w:val="007E3775"/>
    <w:rPr>
      <w:b/>
      <w:bCs/>
      <w:smallCaps/>
      <w:color w:val="2F5496" w:themeColor="accent1" w:themeShade="BF"/>
      <w:spacing w:val="5"/>
    </w:rPr>
  </w:style>
  <w:style w:type="paragraph" w:styleId="HTMLPreformatted">
    <w:name w:val="HTML Preformatted"/>
    <w:basedOn w:val="Normal"/>
    <w:link w:val="HTMLPreformattedChar"/>
    <w:uiPriority w:val="99"/>
    <w:unhideWhenUsed/>
    <w:rsid w:val="007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E3775"/>
    <w:rPr>
      <w:rFonts w:ascii="Courier New" w:eastAsia="Times New Roman" w:hAnsi="Courier New" w:cs="Courier New"/>
      <w:kern w:val="0"/>
      <w:sz w:val="20"/>
      <w:szCs w:val="20"/>
      <w14:ligatures w14:val="none"/>
    </w:rPr>
  </w:style>
  <w:style w:type="character" w:customStyle="1" w:styleId="y2iqfc">
    <w:name w:val="y2iqfc"/>
    <w:basedOn w:val="DefaultParagraphFont"/>
    <w:rsid w:val="007E3775"/>
  </w:style>
  <w:style w:type="table" w:styleId="TableGrid">
    <w:name w:val="Table Grid"/>
    <w:basedOn w:val="TableNormal"/>
    <w:uiPriority w:val="59"/>
    <w:rsid w:val="00591DF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43432"/>
    <w:rPr>
      <w:color w:val="0563C1" w:themeColor="hyperlink"/>
      <w:u w:val="single"/>
    </w:rPr>
  </w:style>
  <w:style w:type="character" w:styleId="UnresolvedMention">
    <w:name w:val="Unresolved Mention"/>
    <w:basedOn w:val="DefaultParagraphFont"/>
    <w:uiPriority w:val="99"/>
    <w:semiHidden/>
    <w:unhideWhenUsed/>
    <w:rsid w:val="00243432"/>
    <w:rPr>
      <w:color w:val="605E5C"/>
      <w:shd w:val="clear" w:color="auto" w:fill="E1DFDD"/>
    </w:rPr>
  </w:style>
  <w:style w:type="paragraph" w:styleId="Header">
    <w:name w:val="header"/>
    <w:basedOn w:val="Normal"/>
    <w:link w:val="HeaderChar"/>
    <w:uiPriority w:val="99"/>
    <w:unhideWhenUsed/>
    <w:rsid w:val="00386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63"/>
  </w:style>
  <w:style w:type="paragraph" w:styleId="Footer">
    <w:name w:val="footer"/>
    <w:basedOn w:val="Normal"/>
    <w:link w:val="FooterChar"/>
    <w:uiPriority w:val="99"/>
    <w:unhideWhenUsed/>
    <w:rsid w:val="00386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4581</Words>
  <Characters>26116</Characters>
  <Application>Microsoft Office Word</Application>
  <DocSecurity>0</DocSecurity>
  <Lines>217</Lines>
  <Paragraphs>61</Paragraphs>
  <ScaleCrop>false</ScaleCrop>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1166</cp:lastModifiedBy>
  <cp:revision>19</cp:revision>
  <dcterms:created xsi:type="dcterms:W3CDTF">2026-03-16T03:47:00Z</dcterms:created>
  <dcterms:modified xsi:type="dcterms:W3CDTF">2026-03-17T10:56:00Z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54d2c7b3-86f7-4543-945e-849f93521825</vt:lpwstr>
  </property>
</Properties>
</file>