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9648F" w14:textId="7C50F041" w:rsidR="0048500D" w:rsidRPr="00785DBD" w:rsidRDefault="005C0ADE" w:rsidP="0084269D">
      <w:pPr>
        <w:pStyle w:val="ListParagraph"/>
        <w:adjustRightInd w:val="0"/>
        <w:snapToGrid w:val="0"/>
        <w:spacing w:before="120" w:after="120" w:line="240" w:lineRule="auto"/>
        <w:ind w:left="0"/>
        <w:jc w:val="center"/>
        <w:rPr>
          <w:rFonts w:ascii="Times New Roman" w:hAnsi="Times New Roman"/>
          <w:sz w:val="24"/>
          <w:szCs w:val="24"/>
        </w:rPr>
      </w:pPr>
      <w:r w:rsidRPr="005C0ADE">
        <w:rPr>
          <w:rFonts w:ascii="Times New Roman" w:hAnsi="Times New Roman"/>
          <w:b/>
          <w:sz w:val="40"/>
          <w:szCs w:val="40"/>
        </w:rPr>
        <w:t xml:space="preserve">Ecology and cutting propagation of Camellia </w:t>
      </w:r>
      <w:proofErr w:type="spellStart"/>
      <w:r w:rsidRPr="005C0ADE">
        <w:rPr>
          <w:rFonts w:ascii="Times New Roman" w:hAnsi="Times New Roman"/>
          <w:b/>
          <w:sz w:val="40"/>
          <w:szCs w:val="40"/>
        </w:rPr>
        <w:t>mairei</w:t>
      </w:r>
      <w:proofErr w:type="spellEnd"/>
      <w:r w:rsidRPr="005C0ADE">
        <w:rPr>
          <w:rFonts w:ascii="Times New Roman" w:hAnsi="Times New Roman"/>
          <w:b/>
          <w:sz w:val="40"/>
          <w:szCs w:val="40"/>
        </w:rPr>
        <w:t xml:space="preserve"> var. </w:t>
      </w:r>
      <w:proofErr w:type="spellStart"/>
      <w:r w:rsidRPr="005C0ADE">
        <w:rPr>
          <w:rFonts w:ascii="Times New Roman" w:hAnsi="Times New Roman"/>
          <w:b/>
          <w:sz w:val="40"/>
          <w:szCs w:val="40"/>
        </w:rPr>
        <w:t>lapidea</w:t>
      </w:r>
      <w:proofErr w:type="spellEnd"/>
      <w:r w:rsidRPr="005C0ADE">
        <w:rPr>
          <w:rFonts w:ascii="Times New Roman" w:hAnsi="Times New Roman"/>
          <w:b/>
          <w:sz w:val="40"/>
          <w:szCs w:val="40"/>
        </w:rPr>
        <w:t xml:space="preserve"> in Vietnam</w:t>
      </w:r>
    </w:p>
    <w:p w14:paraId="58370A02" w14:textId="4C25E9A3" w:rsidR="0084269D" w:rsidRDefault="0084269D" w:rsidP="0048500D">
      <w:pPr>
        <w:widowControl w:val="0"/>
        <w:adjustRightInd w:val="0"/>
        <w:snapToGrid w:val="0"/>
        <w:spacing w:before="120" w:after="120" w:line="240" w:lineRule="auto"/>
        <w:jc w:val="both"/>
        <w:rPr>
          <w:rFonts w:ascii="Times New Roman" w:hAnsi="Times New Roman"/>
          <w:b/>
          <w:iCs/>
          <w:caps/>
          <w:spacing w:val="-10"/>
        </w:rPr>
      </w:pPr>
    </w:p>
    <w:p w14:paraId="6580FEEF" w14:textId="77777777" w:rsidR="000416EE" w:rsidRPr="00FD45FA" w:rsidRDefault="000416EE" w:rsidP="0048500D">
      <w:pPr>
        <w:widowControl w:val="0"/>
        <w:adjustRightInd w:val="0"/>
        <w:snapToGrid w:val="0"/>
        <w:spacing w:before="120" w:after="120" w:line="240" w:lineRule="auto"/>
        <w:jc w:val="both"/>
        <w:rPr>
          <w:rFonts w:ascii="Times New Roman" w:hAnsi="Times New Roman"/>
          <w:b/>
          <w:iCs/>
          <w:caps/>
          <w:spacing w:val="-10"/>
        </w:rPr>
      </w:pPr>
    </w:p>
    <w:p w14:paraId="5287DA3F" w14:textId="77777777" w:rsidR="008101E0" w:rsidRDefault="00AA02A4" w:rsidP="00B12817">
      <w:pPr>
        <w:widowControl w:val="0"/>
        <w:adjustRightInd w:val="0"/>
        <w:snapToGrid w:val="0"/>
        <w:spacing w:before="120" w:after="120" w:line="240" w:lineRule="auto"/>
        <w:jc w:val="both"/>
        <w:rPr>
          <w:rFonts w:ascii="Times New Roman" w:hAnsi="Times New Roman"/>
        </w:rPr>
      </w:pPr>
      <w:r>
        <w:rPr>
          <w:rFonts w:ascii="Times New Roman" w:hAnsi="Times New Roman"/>
          <w:b/>
          <w:iCs/>
          <w:caps/>
          <w:spacing w:val="-10"/>
        </w:rPr>
        <w:t>Abstract</w:t>
      </w:r>
    </w:p>
    <w:p w14:paraId="40CC95D4" w14:textId="77777777" w:rsidR="00E71CD1" w:rsidRPr="00FD45FA" w:rsidRDefault="00AA02A4" w:rsidP="00B12817">
      <w:pPr>
        <w:widowControl w:val="0"/>
        <w:adjustRightInd w:val="0"/>
        <w:snapToGrid w:val="0"/>
        <w:spacing w:before="120" w:after="120" w:line="240" w:lineRule="auto"/>
        <w:jc w:val="both"/>
        <w:rPr>
          <w:rFonts w:ascii="Times New Roman" w:hAnsi="Times New Roman"/>
          <w:color w:val="000000"/>
        </w:rPr>
      </w:pPr>
      <w:r>
        <w:rPr>
          <w:rFonts w:ascii="Times New Roman" w:hAnsi="Times New Roman"/>
          <w:i/>
          <w:color w:val="000000"/>
        </w:rPr>
        <w:t xml:space="preserve">Camellia </w:t>
      </w:r>
      <w:proofErr w:type="spellStart"/>
      <w:r>
        <w:rPr>
          <w:rFonts w:ascii="Times New Roman" w:hAnsi="Times New Roman"/>
          <w:i/>
          <w:color w:val="000000"/>
        </w:rPr>
        <w:t>mairei</w:t>
      </w:r>
      <w:proofErr w:type="spellEnd"/>
      <w:r>
        <w:rPr>
          <w:rFonts w:ascii="Times New Roman" w:hAnsi="Times New Roman"/>
          <w:i/>
          <w:color w:val="000000"/>
        </w:rPr>
        <w:t xml:space="preserve"> var. lapidea </w:t>
      </w:r>
      <w:r>
        <w:rPr>
          <w:rFonts w:ascii="Times New Roman" w:hAnsi="Times New Roman"/>
          <w:color w:val="000000"/>
        </w:rPr>
        <w:t xml:space="preserve">belongs to family Theaceae, which has beautiful red flowers used as ornamental plant and seed oil is editable. In this study, </w:t>
      </w:r>
      <w:r>
        <w:rPr>
          <w:rFonts w:ascii="Times New Roman" w:hAnsi="Times New Roman"/>
          <w:i/>
          <w:color w:val="000000"/>
        </w:rPr>
        <w:t>C. mairei var. lapidea</w:t>
      </w:r>
      <w:r>
        <w:rPr>
          <w:rFonts w:ascii="Times New Roman" w:hAnsi="Times New Roman"/>
          <w:color w:val="000000"/>
        </w:rPr>
        <w:t xml:space="preserve"> was first found to have natural distribution in Northwest Vietnam. It grows naturally in an evergreen broadleaved forest on the elevation of 2,100 m above sea level. There were only two adult individuals found, which bloomed and fruited numerously. Ripen fruits were much available on the forest floor, however seedlings or saplings were not available. </w:t>
      </w:r>
      <w:r>
        <w:rPr>
          <w:rFonts w:ascii="Times New Roman" w:hAnsi="Times New Roman"/>
          <w:i/>
          <w:color w:val="000000"/>
        </w:rPr>
        <w:t>C. mairei var. lapidea</w:t>
      </w:r>
      <w:r>
        <w:rPr>
          <w:rFonts w:ascii="Times New Roman" w:hAnsi="Times New Roman"/>
          <w:color w:val="000000"/>
        </w:rPr>
        <w:t xml:space="preserve"> grows on </w:t>
      </w:r>
      <w:r>
        <w:rPr>
          <w:rFonts w:ascii="Times New Roman" w:hAnsi="Times New Roman"/>
        </w:rPr>
        <w:t xml:space="preserve">Ferralsols soil with a soil depth of &gt; 1.2 m, low rock content, low soil moisture, and </w:t>
      </w:r>
      <w:r>
        <w:rPr>
          <w:rFonts w:ascii="Times New Roman" w:hAnsi="Times New Roman"/>
          <w:color w:val="000000"/>
        </w:rPr>
        <w:t>well-drained soil</w:t>
      </w:r>
      <w:r>
        <w:rPr>
          <w:rFonts w:ascii="Times New Roman" w:hAnsi="Times New Roman"/>
        </w:rPr>
        <w:t xml:space="preserve">. The maturity individuals may reach to 12 m tall and 18 cm in diameter at breast height. </w:t>
      </w:r>
      <w:r>
        <w:rPr>
          <w:rFonts w:ascii="Times New Roman" w:hAnsi="Times New Roman"/>
          <w:i/>
          <w:color w:val="000000"/>
        </w:rPr>
        <w:t xml:space="preserve">C. mairei var. </w:t>
      </w:r>
      <w:proofErr w:type="spellStart"/>
      <w:r>
        <w:rPr>
          <w:rFonts w:ascii="Times New Roman" w:hAnsi="Times New Roman"/>
          <w:i/>
          <w:color w:val="000000"/>
        </w:rPr>
        <w:t>lapidea</w:t>
      </w:r>
      <w:proofErr w:type="spellEnd"/>
      <w:r>
        <w:rPr>
          <w:rFonts w:ascii="Times New Roman" w:hAnsi="Times New Roman"/>
          <w:color w:val="000000"/>
        </w:rPr>
        <w:t xml:space="preserve"> flowers during </w:t>
      </w:r>
      <w:r>
        <w:rPr>
          <w:rFonts w:ascii="Times New Roman" w:hAnsi="Times New Roman"/>
        </w:rPr>
        <w:t>December</w:t>
      </w:r>
      <w:r w:rsidR="00294622">
        <w:rPr>
          <w:rFonts w:ascii="Times New Roman" w:hAnsi="Times New Roman"/>
        </w:rPr>
        <w:t>-</w:t>
      </w:r>
      <w:r>
        <w:rPr>
          <w:rFonts w:ascii="Times New Roman" w:hAnsi="Times New Roman"/>
        </w:rPr>
        <w:t>February and ripen fruits appear during May</w:t>
      </w:r>
      <w:r w:rsidR="00294622">
        <w:rPr>
          <w:rFonts w:ascii="Times New Roman" w:hAnsi="Times New Roman"/>
        </w:rPr>
        <w:t>-</w:t>
      </w:r>
      <w:r>
        <w:rPr>
          <w:rFonts w:ascii="Times New Roman" w:hAnsi="Times New Roman"/>
        </w:rPr>
        <w:t xml:space="preserve">July. After ripening, whole fruits fall with fruit cover and seeds inside. It is potential for cutting propagation and IBA 0.5% by weight in powder type is best suitable for </w:t>
      </w:r>
      <w:r>
        <w:rPr>
          <w:rFonts w:ascii="Times New Roman" w:hAnsi="Times New Roman"/>
          <w:i/>
          <w:color w:val="000000"/>
        </w:rPr>
        <w:t>C. mairei var. lapidea</w:t>
      </w:r>
      <w:r>
        <w:rPr>
          <w:rFonts w:ascii="Times New Roman" w:hAnsi="Times New Roman"/>
          <w:color w:val="000000"/>
        </w:rPr>
        <w:t xml:space="preserve">. Even cuttings were taken from the natural forest it can achieve a rooting ratio of 40% in IBA 0.5%, higher than control of 33.3% at 4 months of growth. By treatment of IBA 0.5%, cuttings also have the highest shoot number (8 shoots), highest root number (6.7 roots), and longest root length (2 cm). It is recommended that further studies should be conducted for </w:t>
      </w:r>
      <w:r>
        <w:rPr>
          <w:rFonts w:ascii="Times New Roman" w:hAnsi="Times New Roman"/>
          <w:i/>
          <w:color w:val="000000"/>
        </w:rPr>
        <w:t>C. mairei var. lapidea</w:t>
      </w:r>
      <w:r>
        <w:rPr>
          <w:rFonts w:ascii="Times New Roman" w:hAnsi="Times New Roman"/>
          <w:color w:val="000000"/>
        </w:rPr>
        <w:t xml:space="preserve"> to meet the demands of ornamentation and oil.  </w:t>
      </w:r>
    </w:p>
    <w:p w14:paraId="039CB1EC" w14:textId="77777777" w:rsidR="00995774" w:rsidRPr="00FD45FA" w:rsidRDefault="00995774" w:rsidP="00B12817">
      <w:pPr>
        <w:widowControl w:val="0"/>
        <w:adjustRightInd w:val="0"/>
        <w:snapToGrid w:val="0"/>
        <w:spacing w:before="120" w:after="120" w:line="240" w:lineRule="auto"/>
        <w:jc w:val="both"/>
        <w:rPr>
          <w:rFonts w:ascii="Times New Roman" w:hAnsi="Times New Roman"/>
        </w:rPr>
      </w:pPr>
    </w:p>
    <w:p w14:paraId="2D625E49" w14:textId="77777777" w:rsidR="00B22FE2" w:rsidRPr="00FD45FA" w:rsidRDefault="00190990" w:rsidP="00B12817">
      <w:pPr>
        <w:widowControl w:val="0"/>
        <w:adjustRightInd w:val="0"/>
        <w:snapToGrid w:val="0"/>
        <w:spacing w:before="120" w:after="120" w:line="240" w:lineRule="auto"/>
        <w:jc w:val="both"/>
        <w:rPr>
          <w:rFonts w:ascii="Times New Roman" w:hAnsi="Times New Roman"/>
          <w:b/>
          <w:iCs/>
          <w:spacing w:val="-10"/>
        </w:rPr>
      </w:pPr>
      <w:r>
        <w:rPr>
          <w:rFonts w:ascii="Times New Roman" w:hAnsi="Times New Roman"/>
          <w:b/>
          <w:iCs/>
          <w:caps/>
          <w:color w:val="000000" w:themeColor="text1"/>
          <w:spacing w:val="-10"/>
        </w:rPr>
        <w:t>Keywords</w:t>
      </w:r>
      <w:r>
        <w:rPr>
          <w:rFonts w:ascii="Times New Roman" w:hAnsi="Times New Roman"/>
          <w:iCs/>
          <w:color w:val="000000" w:themeColor="text1"/>
          <w:spacing w:val="-10"/>
        </w:rPr>
        <w:t xml:space="preserve">: </w:t>
      </w:r>
      <w:r>
        <w:rPr>
          <w:rFonts w:ascii="Times New Roman" w:hAnsi="Times New Roman"/>
          <w:iCs/>
          <w:spacing w:val="-10"/>
        </w:rPr>
        <w:t xml:space="preserve">Camellia, Cutting material, Ecology, Evergreen broadleaved forest, Natural condition. </w:t>
      </w:r>
      <w:r>
        <w:rPr>
          <w:rFonts w:ascii="Times New Roman" w:hAnsi="Times New Roman"/>
          <w:b/>
          <w:iCs/>
          <w:spacing w:val="-10"/>
        </w:rPr>
        <w:br w:type="page"/>
      </w:r>
    </w:p>
    <w:p w14:paraId="31C7EF29" w14:textId="77777777" w:rsidR="00B22FE2" w:rsidRPr="00FD45FA" w:rsidRDefault="00AA02A4" w:rsidP="00B12817">
      <w:pPr>
        <w:widowControl w:val="0"/>
        <w:adjustRightInd w:val="0"/>
        <w:snapToGrid w:val="0"/>
        <w:spacing w:before="120" w:after="120" w:line="240" w:lineRule="auto"/>
        <w:jc w:val="both"/>
        <w:rPr>
          <w:rFonts w:ascii="Times New Roman" w:hAnsi="Times New Roman"/>
          <w:b/>
          <w:iCs/>
          <w:spacing w:val="-10"/>
        </w:rPr>
      </w:pPr>
      <w:r>
        <w:rPr>
          <w:rFonts w:ascii="Times New Roman" w:hAnsi="Times New Roman"/>
          <w:b/>
          <w:iCs/>
          <w:spacing w:val="-10"/>
        </w:rPr>
        <w:lastRenderedPageBreak/>
        <w:t xml:space="preserve">1. </w:t>
      </w:r>
      <w:r>
        <w:rPr>
          <w:rFonts w:ascii="Times New Roman" w:hAnsi="Times New Roman"/>
          <w:b/>
          <w:iCs/>
          <w:caps/>
          <w:spacing w:val="-10"/>
        </w:rPr>
        <w:t>Introduction</w:t>
      </w:r>
    </w:p>
    <w:p w14:paraId="5E2ECD29" w14:textId="77777777" w:rsidR="00C60010" w:rsidRPr="00FD45FA" w:rsidRDefault="00E648AE" w:rsidP="00767502">
      <w:pPr>
        <w:widowControl w:val="0"/>
        <w:adjustRightInd w:val="0"/>
        <w:snapToGrid w:val="0"/>
        <w:spacing w:before="120" w:after="120" w:line="240" w:lineRule="auto"/>
        <w:jc w:val="both"/>
        <w:rPr>
          <w:rFonts w:ascii="Times New Roman" w:hAnsi="Times New Roman"/>
          <w:color w:val="000000"/>
        </w:rPr>
      </w:pPr>
      <w:r>
        <w:rPr>
          <w:rFonts w:ascii="Times New Roman" w:hAnsi="Times New Roman"/>
          <w:i/>
          <w:color w:val="000000"/>
        </w:rPr>
        <w:t xml:space="preserve">Camellia mairei var. lapidea </w:t>
      </w:r>
      <w:r>
        <w:rPr>
          <w:rFonts w:ascii="Times New Roman" w:hAnsi="Times New Roman"/>
          <w:color w:val="000000"/>
        </w:rPr>
        <w:t>(Y.</w:t>
      </w:r>
      <w:proofErr w:type="gramStart"/>
      <w:r>
        <w:rPr>
          <w:rFonts w:ascii="Times New Roman" w:hAnsi="Times New Roman"/>
          <w:color w:val="000000"/>
        </w:rPr>
        <w:t>C.Wu</w:t>
      </w:r>
      <w:proofErr w:type="gramEnd"/>
      <w:r>
        <w:rPr>
          <w:rFonts w:ascii="Times New Roman" w:hAnsi="Times New Roman"/>
          <w:color w:val="000000"/>
        </w:rPr>
        <w:t xml:space="preserve">) Sealy Cohen-Stuart belongs to family Theaceae, genus </w:t>
      </w:r>
      <w:r>
        <w:rPr>
          <w:rFonts w:ascii="Times New Roman" w:hAnsi="Times New Roman"/>
          <w:i/>
          <w:color w:val="000000"/>
        </w:rPr>
        <w:t>Camellia</w:t>
      </w:r>
      <w:r>
        <w:rPr>
          <w:rFonts w:ascii="Times New Roman" w:hAnsi="Times New Roman"/>
          <w:color w:val="000000"/>
        </w:rPr>
        <w:t xml:space="preserve">. The species was recorded to have natural distributions in China South-Central and China Southeast [1]. It is an evergreen tree of up to 9 m at maturity. </w:t>
      </w:r>
      <w:r>
        <w:rPr>
          <w:rFonts w:ascii="Times New Roman" w:hAnsi="Times New Roman"/>
          <w:i/>
          <w:color w:val="000000"/>
        </w:rPr>
        <w:t>C. mairei var. lapidea</w:t>
      </w:r>
      <w:r>
        <w:rPr>
          <w:rFonts w:ascii="Times New Roman" w:hAnsi="Times New Roman"/>
          <w:color w:val="000000"/>
        </w:rPr>
        <w:t xml:space="preserve"> distributes in natural forests on elevation zones of 1,000</w:t>
      </w:r>
      <w:r w:rsidR="00294622">
        <w:rPr>
          <w:rFonts w:ascii="Times New Roman" w:hAnsi="Times New Roman"/>
          <w:color w:val="000000"/>
        </w:rPr>
        <w:t>-</w:t>
      </w:r>
      <w:r>
        <w:rPr>
          <w:rFonts w:ascii="Times New Roman" w:hAnsi="Times New Roman"/>
          <w:color w:val="000000"/>
        </w:rPr>
        <w:t xml:space="preserve">2,800 m above sea level it can also grow in semi-shade or no-shade conditions [2]. The species flowers from April to June and seeds ripen in October. The species is hermaphrodite, pollinated by bees, and self-fertile. It grows well on light sandy to medium loamy soils and prefers well-drained soil with a pH of light acid to neutral [3]. Oil extracted from seeds of </w:t>
      </w:r>
      <w:r>
        <w:rPr>
          <w:rFonts w:ascii="Times New Roman" w:hAnsi="Times New Roman"/>
          <w:i/>
          <w:color w:val="000000"/>
        </w:rPr>
        <w:t>C. mairei var. lapidea</w:t>
      </w:r>
      <w:r>
        <w:rPr>
          <w:rFonts w:ascii="Times New Roman" w:hAnsi="Times New Roman"/>
          <w:color w:val="000000"/>
        </w:rPr>
        <w:t xml:space="preserve"> is editable [4]. Because of its beautiful flowers, </w:t>
      </w:r>
      <w:r>
        <w:rPr>
          <w:rFonts w:ascii="Times New Roman" w:hAnsi="Times New Roman"/>
          <w:i/>
          <w:color w:val="000000"/>
        </w:rPr>
        <w:t>C. mairei var. lapidea</w:t>
      </w:r>
      <w:r>
        <w:rPr>
          <w:rFonts w:ascii="Times New Roman" w:hAnsi="Times New Roman"/>
          <w:color w:val="000000"/>
        </w:rPr>
        <w:t xml:space="preserve"> has been used for ornamental purposes.  </w:t>
      </w:r>
    </w:p>
    <w:p w14:paraId="448192DC" w14:textId="77777777" w:rsidR="004B50B0" w:rsidRPr="00FD45FA" w:rsidRDefault="00AA02A4" w:rsidP="00767502">
      <w:pPr>
        <w:widowControl w:val="0"/>
        <w:adjustRightInd w:val="0"/>
        <w:snapToGrid w:val="0"/>
        <w:spacing w:before="120" w:after="120" w:line="240" w:lineRule="auto"/>
        <w:jc w:val="both"/>
        <w:rPr>
          <w:rFonts w:ascii="Times New Roman" w:hAnsi="Times New Roman"/>
          <w:color w:val="000000"/>
        </w:rPr>
      </w:pPr>
      <w:r>
        <w:rPr>
          <w:rFonts w:ascii="Times New Roman" w:hAnsi="Times New Roman"/>
          <w:color w:val="000000"/>
        </w:rPr>
        <w:t>Seedling production was reported by sowing seed as soon as it ripens [5]. Seed germination takes 1</w:t>
      </w:r>
      <w:r w:rsidR="00294622">
        <w:rPr>
          <w:rFonts w:ascii="Times New Roman" w:hAnsi="Times New Roman"/>
          <w:color w:val="000000"/>
        </w:rPr>
        <w:t>-</w:t>
      </w:r>
      <w:r>
        <w:rPr>
          <w:rFonts w:ascii="Times New Roman" w:hAnsi="Times New Roman"/>
          <w:color w:val="000000"/>
        </w:rPr>
        <w:t>3 months at the temperature of 23</w:t>
      </w:r>
      <w:r>
        <w:rPr>
          <w:rFonts w:ascii="Times New Roman" w:hAnsi="Times New Roman"/>
          <w:color w:val="000000"/>
          <w:vertAlign w:val="superscript"/>
        </w:rPr>
        <w:t>o</w:t>
      </w:r>
      <w:r>
        <w:rPr>
          <w:rFonts w:ascii="Times New Roman" w:hAnsi="Times New Roman"/>
          <w:color w:val="000000"/>
        </w:rPr>
        <w:t xml:space="preserve">C [6]. Seedlings must be tended in light shade condition for at least 6 months and seedlings of &gt;15 cm could be planted. Seedlings from seeds have a high dead rate in the first winter and grow slowly. Cutting propagation may provide better quality materials for plantation. </w:t>
      </w:r>
    </w:p>
    <w:p w14:paraId="39EBCA27" w14:textId="77777777" w:rsidR="002F1BDA" w:rsidRPr="00FD45FA" w:rsidRDefault="00AA02A4" w:rsidP="00767502">
      <w:pPr>
        <w:widowControl w:val="0"/>
        <w:adjustRightInd w:val="0"/>
        <w:snapToGrid w:val="0"/>
        <w:spacing w:before="120" w:after="120" w:line="240" w:lineRule="auto"/>
        <w:jc w:val="both"/>
        <w:rPr>
          <w:rFonts w:ascii="Times New Roman" w:hAnsi="Times New Roman"/>
          <w:color w:val="000000"/>
        </w:rPr>
      </w:pPr>
      <w:r>
        <w:rPr>
          <w:rFonts w:ascii="Times New Roman" w:hAnsi="Times New Roman"/>
          <w:color w:val="000000"/>
        </w:rPr>
        <w:t xml:space="preserve">Recently, </w:t>
      </w:r>
      <w:r>
        <w:rPr>
          <w:rFonts w:ascii="Times New Roman" w:hAnsi="Times New Roman"/>
          <w:i/>
          <w:color w:val="000000"/>
        </w:rPr>
        <w:t>C. mairei var. lapidea</w:t>
      </w:r>
      <w:r>
        <w:rPr>
          <w:rFonts w:ascii="Times New Roman" w:hAnsi="Times New Roman"/>
          <w:color w:val="000000"/>
        </w:rPr>
        <w:t xml:space="preserve"> has been found to have distribution in the natural forest, North Vietnam. The species has beautiful red flowers in its distribution area. Recently, several new red-flowered </w:t>
      </w:r>
      <w:r>
        <w:rPr>
          <w:rFonts w:ascii="Times New Roman" w:hAnsi="Times New Roman"/>
          <w:i/>
          <w:color w:val="000000"/>
        </w:rPr>
        <w:t>Camellia</w:t>
      </w:r>
      <w:r>
        <w:rPr>
          <w:rFonts w:ascii="Times New Roman" w:hAnsi="Times New Roman"/>
          <w:b/>
          <w:color w:val="000000"/>
        </w:rPr>
        <w:t xml:space="preserve"> </w:t>
      </w:r>
      <w:r w:rsidRPr="00294622">
        <w:rPr>
          <w:rFonts w:ascii="Times New Roman" w:hAnsi="Times New Roman"/>
          <w:color w:val="000000"/>
        </w:rPr>
        <w:t>species have been described from Vietnam [15], [16], [17].</w:t>
      </w:r>
      <w:r>
        <w:rPr>
          <w:rFonts w:ascii="Times New Roman" w:hAnsi="Times New Roman"/>
          <w:color w:val="000000"/>
        </w:rPr>
        <w:t xml:space="preserve"> Therefore, this study aims at describing the ecological characteristics of </w:t>
      </w:r>
      <w:r>
        <w:rPr>
          <w:rFonts w:ascii="Times New Roman" w:hAnsi="Times New Roman"/>
          <w:i/>
          <w:color w:val="000000"/>
        </w:rPr>
        <w:t>C. mairei var. lapidea</w:t>
      </w:r>
      <w:r>
        <w:rPr>
          <w:rFonts w:ascii="Times New Roman" w:hAnsi="Times New Roman"/>
          <w:color w:val="000000"/>
        </w:rPr>
        <w:t xml:space="preserve"> in Vietnam and testing rooting capacity by cutting propagation. </w:t>
      </w:r>
    </w:p>
    <w:p w14:paraId="25B717E8" w14:textId="77777777" w:rsidR="00C14A56" w:rsidRPr="00FD45FA" w:rsidRDefault="00C14A56" w:rsidP="00FE3544">
      <w:pPr>
        <w:widowControl w:val="0"/>
        <w:adjustRightInd w:val="0"/>
        <w:snapToGrid w:val="0"/>
        <w:spacing w:before="120" w:after="120" w:line="240" w:lineRule="auto"/>
        <w:jc w:val="both"/>
        <w:rPr>
          <w:rStyle w:val="Emphasis"/>
          <w:rFonts w:ascii="Times New Roman" w:hAnsi="Times New Roman"/>
          <w:shd w:val="clear" w:color="auto" w:fill="FFFFFF"/>
        </w:rPr>
      </w:pPr>
    </w:p>
    <w:p w14:paraId="7C1CDBAC" w14:textId="77777777" w:rsidR="00B22FE2" w:rsidRPr="00FD45FA" w:rsidRDefault="00AA02A4" w:rsidP="00B12817">
      <w:pPr>
        <w:widowControl w:val="0"/>
        <w:adjustRightInd w:val="0"/>
        <w:snapToGrid w:val="0"/>
        <w:spacing w:before="120" w:after="120" w:line="240" w:lineRule="auto"/>
        <w:jc w:val="both"/>
        <w:rPr>
          <w:rFonts w:ascii="Times New Roman" w:hAnsi="Times New Roman"/>
          <w:b/>
          <w:iCs/>
          <w:caps/>
          <w:spacing w:val="-10"/>
        </w:rPr>
      </w:pPr>
      <w:r>
        <w:rPr>
          <w:rFonts w:ascii="Times New Roman" w:hAnsi="Times New Roman"/>
          <w:b/>
          <w:iCs/>
          <w:caps/>
          <w:spacing w:val="-10"/>
        </w:rPr>
        <w:t>2. Materials and method</w:t>
      </w:r>
    </w:p>
    <w:p w14:paraId="7A243EC1" w14:textId="77777777" w:rsidR="002B47B6" w:rsidRPr="00190990" w:rsidRDefault="00AA02A4" w:rsidP="00B12817">
      <w:pPr>
        <w:widowControl w:val="0"/>
        <w:adjustRightInd w:val="0"/>
        <w:snapToGrid w:val="0"/>
        <w:spacing w:before="120" w:after="120" w:line="240" w:lineRule="auto"/>
        <w:jc w:val="both"/>
        <w:rPr>
          <w:rFonts w:ascii="Times New Roman" w:hAnsi="Times New Roman"/>
          <w:b/>
          <w:i/>
          <w:color w:val="000000"/>
          <w:shd w:val="clear" w:color="auto" w:fill="FFFFFF"/>
        </w:rPr>
      </w:pPr>
      <w:r>
        <w:rPr>
          <w:rFonts w:ascii="Times New Roman" w:hAnsi="Times New Roman"/>
          <w:b/>
          <w:i/>
          <w:color w:val="000000"/>
          <w:shd w:val="clear" w:color="auto" w:fill="FFFFFF"/>
        </w:rPr>
        <w:t>2.1 Ecology characteristics</w:t>
      </w:r>
    </w:p>
    <w:p w14:paraId="5B887A42" w14:textId="77777777" w:rsidR="003D6D57" w:rsidRPr="00FD45FA" w:rsidRDefault="00AA02A4" w:rsidP="00767502">
      <w:pPr>
        <w:pStyle w:val="Heading1"/>
        <w:shd w:val="clear" w:color="auto" w:fill="FFFFFF"/>
        <w:spacing w:before="0"/>
        <w:jc w:val="both"/>
        <w:textAlignment w:val="baseline"/>
        <w:rPr>
          <w:rFonts w:ascii="Times New Roman" w:hAnsi="Times New Roman" w:cs="Times New Roman"/>
          <w:color w:val="000000"/>
          <w:sz w:val="22"/>
          <w:szCs w:val="22"/>
          <w:shd w:val="clear" w:color="auto" w:fill="FFFFFF"/>
        </w:rPr>
      </w:pPr>
      <w:r>
        <w:rPr>
          <w:rFonts w:ascii="Times New Roman" w:hAnsi="Times New Roman" w:cs="Times New Roman"/>
          <w:color w:val="000000"/>
          <w:sz w:val="22"/>
          <w:szCs w:val="22"/>
          <w:shd w:val="clear" w:color="auto" w:fill="FFFFFF"/>
        </w:rPr>
        <w:t xml:space="preserve">This was conducted at an evergreen broadleaved forest in Pa Vay Su commune, Phong Tho district, Lau Chau province, Northwest Vietnam (22°43'36.5"N, 103°23'14.9"E). Where </w:t>
      </w:r>
      <w:r>
        <w:rPr>
          <w:rFonts w:ascii="Times New Roman" w:hAnsi="Times New Roman" w:cs="Times New Roman"/>
          <w:i/>
          <w:color w:val="000000"/>
          <w:sz w:val="22"/>
          <w:szCs w:val="22"/>
        </w:rPr>
        <w:t>C. mairei var. lapidea</w:t>
      </w:r>
      <w:r>
        <w:rPr>
          <w:rFonts w:ascii="Times New Roman" w:hAnsi="Times New Roman" w:cs="Times New Roman"/>
          <w:color w:val="000000"/>
          <w:sz w:val="22"/>
          <w:szCs w:val="22"/>
        </w:rPr>
        <w:t xml:space="preserve"> was found. Two plots of 100 m</w:t>
      </w:r>
      <w:r>
        <w:rPr>
          <w:rFonts w:ascii="Times New Roman" w:hAnsi="Times New Roman" w:cs="Times New Roman"/>
          <w:color w:val="000000"/>
          <w:sz w:val="22"/>
          <w:szCs w:val="22"/>
          <w:vertAlign w:val="superscript"/>
        </w:rPr>
        <w:t>2</w:t>
      </w:r>
      <w:r>
        <w:rPr>
          <w:rFonts w:ascii="Times New Roman" w:hAnsi="Times New Roman" w:cs="Times New Roman"/>
          <w:color w:val="000000"/>
          <w:sz w:val="22"/>
          <w:szCs w:val="22"/>
        </w:rPr>
        <w:t xml:space="preserve"> each (10 × 10 m) were established for data collection including species composition, topography, vegetation, and edaphic condition. All individuals of the canopy layer were identified to species level and measured for diameter at breast height (DBH), total height, and crown diameter (D</w:t>
      </w:r>
      <w:r>
        <w:rPr>
          <w:rFonts w:ascii="Times New Roman" w:hAnsi="Times New Roman" w:cs="Times New Roman"/>
          <w:color w:val="000000"/>
          <w:sz w:val="22"/>
          <w:szCs w:val="22"/>
          <w:vertAlign w:val="subscript"/>
        </w:rPr>
        <w:t>c</w:t>
      </w:r>
      <w:r>
        <w:rPr>
          <w:rFonts w:ascii="Times New Roman" w:hAnsi="Times New Roman" w:cs="Times New Roman"/>
          <w:color w:val="000000"/>
          <w:sz w:val="22"/>
          <w:szCs w:val="22"/>
        </w:rPr>
        <w:t xml:space="preserve">). </w:t>
      </w:r>
    </w:p>
    <w:p w14:paraId="1DC71177" w14:textId="77777777" w:rsidR="00123E3F" w:rsidRPr="00FD45FA" w:rsidRDefault="00123E3F" w:rsidP="00767502">
      <w:pPr>
        <w:widowControl w:val="0"/>
        <w:adjustRightInd w:val="0"/>
        <w:snapToGrid w:val="0"/>
        <w:spacing w:before="120" w:after="120" w:line="240" w:lineRule="auto"/>
        <w:jc w:val="both"/>
        <w:rPr>
          <w:rStyle w:val="Emphasis"/>
          <w:rFonts w:ascii="Times New Roman" w:hAnsi="Times New Roman"/>
          <w:i w:val="0"/>
          <w:iCs w:val="0"/>
          <w:color w:val="000000"/>
        </w:rPr>
      </w:pPr>
    </w:p>
    <w:p w14:paraId="78F5D3C0" w14:textId="77777777" w:rsidR="00F9612A" w:rsidRPr="00190990" w:rsidRDefault="00AA02A4" w:rsidP="00B12817">
      <w:pPr>
        <w:widowControl w:val="0"/>
        <w:adjustRightInd w:val="0"/>
        <w:snapToGrid w:val="0"/>
        <w:spacing w:before="120" w:after="120" w:line="240" w:lineRule="auto"/>
        <w:jc w:val="both"/>
        <w:rPr>
          <w:rStyle w:val="Emphasis"/>
          <w:rFonts w:ascii="Times New Roman" w:hAnsi="Times New Roman"/>
          <w:b/>
          <w:shd w:val="clear" w:color="auto" w:fill="FFFFFF"/>
        </w:rPr>
      </w:pPr>
      <w:r>
        <w:rPr>
          <w:rStyle w:val="Emphasis"/>
          <w:rFonts w:ascii="Times New Roman" w:hAnsi="Times New Roman"/>
          <w:b/>
          <w:shd w:val="clear" w:color="auto" w:fill="FFFFFF"/>
        </w:rPr>
        <w:t xml:space="preserve">2.2 Cutting propagation </w:t>
      </w:r>
    </w:p>
    <w:p w14:paraId="09C95E92" w14:textId="77777777" w:rsidR="00123E3F" w:rsidRPr="00FD45FA" w:rsidRDefault="00AA02A4" w:rsidP="00767502">
      <w:pPr>
        <w:widowControl w:val="0"/>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hAnsi="Times New Roman"/>
          <w:i w:val="0"/>
          <w:shd w:val="clear" w:color="auto" w:fill="FFFFFF"/>
        </w:rPr>
        <w:t xml:space="preserve">Branches for cuttings were collected from natural forests. They were then carefully protected and transferred to the nursery for the experiment. Exogenous hormone IBA </w:t>
      </w:r>
      <w:r>
        <w:rPr>
          <w:rFonts w:ascii="Times New Roman" w:hAnsi="Times New Roman"/>
          <w:color w:val="000000"/>
        </w:rPr>
        <w:t>(</w:t>
      </w:r>
      <w:r>
        <w:rPr>
          <w:rFonts w:ascii="Times New Roman" w:hAnsi="Times New Roman"/>
          <w:color w:val="000000"/>
          <w:shd w:val="clear" w:color="auto" w:fill="FFFFFF"/>
        </w:rPr>
        <w:t>Indole-3-butyric acid)</w:t>
      </w:r>
      <w:r>
        <w:rPr>
          <w:rFonts w:ascii="Times New Roman" w:hAnsi="Times New Roman"/>
          <w:iCs/>
          <w:color w:val="000000"/>
          <w:shd w:val="clear" w:color="auto" w:fill="FFFFFF"/>
        </w:rPr>
        <w:t xml:space="preserve"> </w:t>
      </w:r>
      <w:r>
        <w:rPr>
          <w:rStyle w:val="Emphasis"/>
          <w:rFonts w:ascii="Times New Roman" w:hAnsi="Times New Roman"/>
          <w:i w:val="0"/>
          <w:shd w:val="clear" w:color="auto" w:fill="FFFFFF"/>
        </w:rPr>
        <w:t xml:space="preserve">was used with two doses including </w:t>
      </w:r>
      <w:r>
        <w:rPr>
          <w:rStyle w:val="Emphasis"/>
          <w:rFonts w:ascii="Times New Roman" w:hAnsi="Times New Roman"/>
          <w:i w:val="0"/>
        </w:rPr>
        <w:t xml:space="preserve">0.5% and 1.0% by weight in powder type, and a control (no exogenous hormone). </w:t>
      </w:r>
      <w:r>
        <w:rPr>
          <w:rStyle w:val="Emphasis"/>
          <w:rFonts w:ascii="Times New Roman" w:hAnsi="Times New Roman"/>
          <w:i w:val="0"/>
          <w:shd w:val="clear" w:color="auto" w:fill="FFFFFF"/>
        </w:rPr>
        <w:t xml:space="preserve">River sand was used as a rooting medium. A randomized complete block design was set up. </w:t>
      </w:r>
    </w:p>
    <w:p w14:paraId="0D3DB739" w14:textId="77777777" w:rsidR="009E4CE7"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Each cutting contained 2</w:t>
      </w:r>
      <w:r w:rsidR="00294622">
        <w:rPr>
          <w:rFonts w:ascii="Times New Roman" w:hAnsi="Times New Roman"/>
        </w:rPr>
        <w:t>-</w:t>
      </w:r>
      <w:r>
        <w:rPr>
          <w:rFonts w:ascii="Times New Roman" w:hAnsi="Times New Roman"/>
          <w:color w:val="000000"/>
          <w:shd w:val="clear" w:color="auto" w:fill="FFFFFF"/>
        </w:rPr>
        <w:t>3 leaves and only 1/3 area of each leaf has remained. The cutting base was cut between two leaves/internodes and perpendicularly. The cutting was set vertically to sand medium to a depth of 1.5</w:t>
      </w:r>
      <w:r w:rsidR="00294622">
        <w:rPr>
          <w:rFonts w:ascii="Times New Roman" w:hAnsi="Times New Roman"/>
        </w:rPr>
        <w:t>-</w:t>
      </w:r>
      <w:r>
        <w:rPr>
          <w:rFonts w:ascii="Times New Roman" w:hAnsi="Times New Roman"/>
          <w:color w:val="000000"/>
          <w:shd w:val="clear" w:color="auto" w:fill="FFFFFF"/>
        </w:rPr>
        <w:t xml:space="preserve">2.0 cm. </w:t>
      </w:r>
    </w:p>
    <w:p w14:paraId="13AAB151" w14:textId="77777777" w:rsidR="002B47B6" w:rsidRPr="00FD45FA" w:rsidRDefault="00AA02A4" w:rsidP="002B47B6">
      <w:pPr>
        <w:widowControl w:val="0"/>
        <w:adjustRightInd w:val="0"/>
        <w:snapToGrid w:val="0"/>
        <w:spacing w:before="120" w:after="120" w:line="240" w:lineRule="auto"/>
        <w:jc w:val="both"/>
        <w:rPr>
          <w:rStyle w:val="Emphasis"/>
          <w:rFonts w:ascii="Times New Roman" w:hAnsi="Times New Roman"/>
          <w:i w:val="0"/>
          <w:iCs w:val="0"/>
          <w:color w:val="000000"/>
        </w:rPr>
      </w:pPr>
      <w:r>
        <w:rPr>
          <w:rStyle w:val="Emphasis"/>
          <w:rFonts w:ascii="Times New Roman" w:hAnsi="Times New Roman"/>
          <w:i w:val="0"/>
          <w:shd w:val="clear" w:color="auto" w:fill="FFFFFF"/>
        </w:rPr>
        <w:t>Transparent nylon was used to cover the cutting bed to avoid water evaporation. Also, a layer of nursery dark cloth with a shading level of 45</w:t>
      </w:r>
      <w:r w:rsidR="00294622">
        <w:rPr>
          <w:rFonts w:ascii="Times New Roman" w:hAnsi="Times New Roman"/>
        </w:rPr>
        <w:t>-</w:t>
      </w:r>
      <w:r>
        <w:rPr>
          <w:rStyle w:val="Emphasis"/>
          <w:rFonts w:ascii="Times New Roman" w:hAnsi="Times New Roman"/>
          <w:i w:val="0"/>
          <w:shd w:val="clear" w:color="auto" w:fill="FFFFFF"/>
        </w:rPr>
        <w:t xml:space="preserve">55% was used to cover the transparent nylon layer. The watering cutting bed was conducted manually twice a day in the morning and afternoon. The cutting bed was checked every day to remove rotted cuttings. </w:t>
      </w:r>
    </w:p>
    <w:p w14:paraId="16613F54" w14:textId="77777777" w:rsidR="00711366" w:rsidRPr="00FD45FA" w:rsidRDefault="00AA02A4" w:rsidP="00B12817">
      <w:pPr>
        <w:widowControl w:val="0"/>
        <w:adjustRightInd w:val="0"/>
        <w:snapToGrid w:val="0"/>
        <w:spacing w:before="120" w:after="120" w:line="240" w:lineRule="auto"/>
        <w:jc w:val="both"/>
        <w:rPr>
          <w:rStyle w:val="Emphasis"/>
          <w:rFonts w:ascii="Times New Roman" w:hAnsi="Times New Roman"/>
          <w:i w:val="0"/>
        </w:rPr>
      </w:pPr>
      <w:r>
        <w:rPr>
          <w:rStyle w:val="Emphasis"/>
          <w:rFonts w:ascii="Times New Roman" w:hAnsi="Times New Roman"/>
          <w:i w:val="0"/>
          <w:shd w:val="clear" w:color="auto" w:fill="FFFFFF"/>
        </w:rPr>
        <w:t xml:space="preserve">All cuttings were collected and counted for a number of rooted cuttings, a number of shoots per cutting, a number of roots on each cutting, and measured for length of each root in cutting at 4 months of growth.  </w:t>
      </w:r>
    </w:p>
    <w:p w14:paraId="2BC73742" w14:textId="77777777" w:rsidR="00C473D1" w:rsidRPr="00FD45FA" w:rsidRDefault="00AA02A4" w:rsidP="00767502">
      <w:pPr>
        <w:widowControl w:val="0"/>
        <w:adjustRightInd w:val="0"/>
        <w:snapToGrid w:val="0"/>
        <w:spacing w:before="120" w:after="120" w:line="240" w:lineRule="auto"/>
        <w:jc w:val="both"/>
        <w:rPr>
          <w:rFonts w:ascii="Times New Roman" w:hAnsi="Times New Roman"/>
          <w:color w:val="000000" w:themeColor="text1"/>
        </w:rPr>
      </w:pPr>
      <w:r>
        <w:rPr>
          <w:rFonts w:ascii="Times New Roman" w:hAnsi="Times New Roman"/>
          <w:color w:val="000000" w:themeColor="text1"/>
        </w:rPr>
        <w:t xml:space="preserve">Differences in rooting percentage, mean root number (MRN), mean root length (MRL), and shoot number were assessed by ANOVA analysis and post-hoc test at </w:t>
      </w:r>
      <w:r>
        <w:rPr>
          <w:rFonts w:ascii="Times New Roman" w:hAnsi="Times New Roman"/>
          <w:i/>
          <w:color w:val="000000" w:themeColor="text1"/>
        </w:rPr>
        <w:t xml:space="preserve">p </w:t>
      </w:r>
      <w:r>
        <w:rPr>
          <w:rFonts w:ascii="Times New Roman" w:hAnsi="Times New Roman"/>
          <w:color w:val="000000" w:themeColor="text1"/>
        </w:rPr>
        <w:t>=0.05. All analyses were conducted using SAS 9.2 (SAS Institute Inc., Cary, NC, USA).</w:t>
      </w:r>
    </w:p>
    <w:p w14:paraId="149FAC3B" w14:textId="77777777" w:rsidR="00C473D1" w:rsidRPr="00FD45FA" w:rsidRDefault="00C473D1" w:rsidP="00B12817">
      <w:pPr>
        <w:widowControl w:val="0"/>
        <w:adjustRightInd w:val="0"/>
        <w:snapToGrid w:val="0"/>
        <w:spacing w:before="120" w:after="120" w:line="240" w:lineRule="auto"/>
        <w:jc w:val="both"/>
        <w:rPr>
          <w:rStyle w:val="Emphasis"/>
          <w:rFonts w:ascii="Times New Roman" w:hAnsi="Times New Roman"/>
          <w:i w:val="0"/>
        </w:rPr>
      </w:pPr>
    </w:p>
    <w:p w14:paraId="4C9F1153" w14:textId="77777777" w:rsidR="00B22FE2" w:rsidRPr="00FD45FA" w:rsidRDefault="00AA02A4" w:rsidP="00B12817">
      <w:pPr>
        <w:widowControl w:val="0"/>
        <w:adjustRightInd w:val="0"/>
        <w:snapToGrid w:val="0"/>
        <w:spacing w:before="120" w:after="120" w:line="240" w:lineRule="auto"/>
        <w:jc w:val="both"/>
        <w:rPr>
          <w:rFonts w:ascii="Times New Roman" w:hAnsi="Times New Roman"/>
          <w:b/>
          <w:iCs/>
          <w:caps/>
          <w:spacing w:val="-10"/>
        </w:rPr>
      </w:pPr>
      <w:r>
        <w:rPr>
          <w:rFonts w:ascii="Times New Roman" w:hAnsi="Times New Roman"/>
          <w:b/>
          <w:iCs/>
          <w:caps/>
          <w:spacing w:val="-10"/>
        </w:rPr>
        <w:lastRenderedPageBreak/>
        <w:t>3. Results</w:t>
      </w:r>
    </w:p>
    <w:p w14:paraId="0D687858" w14:textId="77777777" w:rsidR="00ED4E8C" w:rsidRPr="003924FD" w:rsidRDefault="00AA02A4" w:rsidP="00767502">
      <w:pPr>
        <w:adjustRightInd w:val="0"/>
        <w:snapToGrid w:val="0"/>
        <w:spacing w:before="120" w:after="120" w:line="240" w:lineRule="auto"/>
        <w:jc w:val="both"/>
        <w:rPr>
          <w:rStyle w:val="Emphasis"/>
          <w:rFonts w:ascii="Times New Roman" w:hAnsi="Times New Roman"/>
          <w:b/>
          <w:shd w:val="clear" w:color="auto" w:fill="FFFFFF"/>
        </w:rPr>
      </w:pPr>
      <w:r>
        <w:rPr>
          <w:rStyle w:val="Emphasis"/>
          <w:rFonts w:ascii="Times New Roman" w:hAnsi="Times New Roman"/>
          <w:b/>
          <w:shd w:val="clear" w:color="auto" w:fill="FFFFFF"/>
        </w:rPr>
        <w:t xml:space="preserve">3.1 </w:t>
      </w:r>
      <w:r>
        <w:rPr>
          <w:rFonts w:ascii="Times New Roman" w:hAnsi="Times New Roman"/>
          <w:b/>
          <w:i/>
          <w:color w:val="000000"/>
          <w:shd w:val="clear" w:color="auto" w:fill="FFFFFF"/>
        </w:rPr>
        <w:t>Ecology characteristics</w:t>
      </w:r>
      <w:r>
        <w:rPr>
          <w:rStyle w:val="Emphasis"/>
          <w:rFonts w:ascii="Times New Roman" w:hAnsi="Times New Roman"/>
          <w:b/>
          <w:shd w:val="clear" w:color="auto" w:fill="FFFFFF"/>
        </w:rPr>
        <w:t xml:space="preserve"> </w:t>
      </w:r>
    </w:p>
    <w:p w14:paraId="7BDD7D9D" w14:textId="77777777" w:rsidR="007F04DF" w:rsidRPr="00FD45FA" w:rsidRDefault="00E648AE" w:rsidP="00767502">
      <w:pPr>
        <w:adjustRightInd w:val="0"/>
        <w:snapToGrid w:val="0"/>
        <w:spacing w:before="120" w:after="120" w:line="240" w:lineRule="auto"/>
        <w:jc w:val="both"/>
        <w:rPr>
          <w:rFonts w:ascii="Times New Roman" w:hAnsi="Times New Roman"/>
        </w:rPr>
      </w:pP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naturally distributes in an evergreen broadleaved forest on an elevation of 2,123 m above sea level with the slope of 25-45</w:t>
      </w:r>
      <w:r>
        <w:rPr>
          <w:rStyle w:val="Emphasis"/>
          <w:rFonts w:ascii="Times New Roman" w:hAnsi="Times New Roman"/>
          <w:i w:val="0"/>
          <w:shd w:val="clear" w:color="auto" w:fill="FFFFFF"/>
          <w:vertAlign w:val="superscript"/>
        </w:rPr>
        <w:t>o</w:t>
      </w:r>
      <w:r>
        <w:rPr>
          <w:rStyle w:val="Emphasis"/>
          <w:rFonts w:ascii="Times New Roman" w:hAnsi="Times New Roman"/>
          <w:i w:val="0"/>
          <w:shd w:val="clear" w:color="auto" w:fill="FFFFFF"/>
        </w:rPr>
        <w:t xml:space="preserve"> facing southwest (Fig. 1a). The low vegetation layer mostly includes </w:t>
      </w:r>
      <w:r>
        <w:rPr>
          <w:rFonts w:ascii="Times New Roman" w:hAnsi="Times New Roman"/>
          <w:i/>
        </w:rPr>
        <w:t>Indocalamus petelotii</w:t>
      </w:r>
      <w:r>
        <w:rPr>
          <w:rFonts w:ascii="Times New Roman" w:hAnsi="Times New Roman"/>
        </w:rPr>
        <w:t xml:space="preserve"> (A. Camus) Ohrnb with a height of 2</w:t>
      </w:r>
      <w:r w:rsidR="00294622">
        <w:rPr>
          <w:rFonts w:ascii="Times New Roman" w:hAnsi="Times New Roman"/>
        </w:rPr>
        <w:t>-</w:t>
      </w:r>
      <w:r>
        <w:rPr>
          <w:rFonts w:ascii="Times New Roman" w:hAnsi="Times New Roman"/>
        </w:rPr>
        <w:t>4 m. The humus layer on the forest floor was 15</w:t>
      </w:r>
      <w:r w:rsidR="00294622">
        <w:rPr>
          <w:rFonts w:ascii="Times New Roman" w:hAnsi="Times New Roman"/>
        </w:rPr>
        <w:t>-</w:t>
      </w:r>
      <w:r>
        <w:rPr>
          <w:rFonts w:ascii="Times New Roman" w:hAnsi="Times New Roman"/>
        </w:rPr>
        <w:t xml:space="preserve">25 cm. </w:t>
      </w: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grows on</w:t>
      </w:r>
      <w:r>
        <w:rPr>
          <w:rFonts w:ascii="Times New Roman" w:hAnsi="Times New Roman"/>
        </w:rPr>
        <w:t xml:space="preserve"> Ferralsols soil with a deep soil layer of &gt; 1.2 m, low ratio of rock content, low soil moisture, and </w:t>
      </w:r>
      <w:r>
        <w:rPr>
          <w:rFonts w:ascii="Times New Roman" w:hAnsi="Times New Roman"/>
          <w:color w:val="000000"/>
        </w:rPr>
        <w:t>well-drained soil</w:t>
      </w:r>
      <w:r>
        <w:rPr>
          <w:rFonts w:ascii="Times New Roman" w:hAnsi="Times New Roman"/>
        </w:rPr>
        <w:t xml:space="preserve">. </w:t>
      </w:r>
    </w:p>
    <w:p w14:paraId="7B28F255" w14:textId="77777777" w:rsidR="00ED4E8C" w:rsidRPr="00FD45FA"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hAnsi="Times New Roman"/>
          <w:i w:val="0"/>
          <w:shd w:val="clear" w:color="auto" w:fill="FFFFFF"/>
        </w:rPr>
        <w:t>There were seven tree individuals found in plot 1 and six in plot 2 (Table 1). In each plot, only one individual of</w:t>
      </w:r>
      <w:r>
        <w:rPr>
          <w:rStyle w:val="Emphasis"/>
          <w:rFonts w:ascii="Times New Roman" w:hAnsi="Times New Roman"/>
          <w:shd w:val="clear" w:color="auto" w:fill="FFFFFF"/>
        </w:rPr>
        <w:t xml:space="preserve"> C. mairei var. lapidea</w:t>
      </w:r>
      <w:r>
        <w:rPr>
          <w:rStyle w:val="Emphasis"/>
          <w:rFonts w:ascii="Times New Roman" w:hAnsi="Times New Roman"/>
          <w:i w:val="0"/>
          <w:shd w:val="clear" w:color="auto" w:fill="FFFFFF"/>
        </w:rPr>
        <w:t xml:space="preserve"> was found (Fig. 1a). The individual was 13.7 cm in DBH and 9 m tall in plot 1, and 17.8 cm in DBH and 12 m tall in plot 2. The </w:t>
      </w: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trees distribute mixing with seven other evergreen trees (Table 1). Generally, </w:t>
      </w: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distributes in the lower canopy, while most other mixed species distribute in the upper canopy. This indicated the necessity of shading for the growth of </w:t>
      </w: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w:t>
      </w:r>
    </w:p>
    <w:p w14:paraId="6CE5A249" w14:textId="77777777" w:rsidR="00ED4E8C" w:rsidRPr="00FD45FA" w:rsidRDefault="00ED4E8C" w:rsidP="00767502">
      <w:pPr>
        <w:adjustRightInd w:val="0"/>
        <w:snapToGrid w:val="0"/>
        <w:spacing w:before="120" w:after="120" w:line="240" w:lineRule="auto"/>
        <w:jc w:val="both"/>
        <w:rPr>
          <w:rStyle w:val="Emphasis"/>
          <w:rFonts w:ascii="Times New Roman" w:hAnsi="Times New Roman"/>
          <w:i w:val="0"/>
          <w:shd w:val="clear" w:color="auto" w:fill="FFFFFF"/>
        </w:rPr>
      </w:pPr>
    </w:p>
    <w:p w14:paraId="408FAAA7" w14:textId="77777777" w:rsidR="00ED4E8C" w:rsidRPr="00FD45FA"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hAnsi="Times New Roman"/>
          <w:b/>
          <w:i w:val="0"/>
          <w:shd w:val="clear" w:color="auto" w:fill="FFFFFF"/>
        </w:rPr>
        <w:t xml:space="preserve">Table 1. </w:t>
      </w:r>
      <w:r>
        <w:rPr>
          <w:rStyle w:val="Emphasis"/>
          <w:rFonts w:ascii="Times New Roman" w:hAnsi="Times New Roman"/>
          <w:i w:val="0"/>
          <w:shd w:val="clear" w:color="auto" w:fill="FFFFFF"/>
        </w:rPr>
        <w:t>Individual tree and their growths in two survey plots</w:t>
      </w:r>
    </w:p>
    <w:tbl>
      <w:tblPr>
        <w:tblW w:w="5000" w:type="pct"/>
        <w:tblLook w:val="04A0" w:firstRow="1" w:lastRow="0" w:firstColumn="1" w:lastColumn="0" w:noHBand="0" w:noVBand="1"/>
      </w:tblPr>
      <w:tblGrid>
        <w:gridCol w:w="595"/>
        <w:gridCol w:w="540"/>
        <w:gridCol w:w="4638"/>
        <w:gridCol w:w="1176"/>
        <w:gridCol w:w="1237"/>
        <w:gridCol w:w="841"/>
      </w:tblGrid>
      <w:tr w:rsidR="003356A9" w:rsidRPr="00FD45FA" w14:paraId="7FAA8ACB" w14:textId="77777777" w:rsidTr="00767502">
        <w:trPr>
          <w:trHeight w:val="300"/>
        </w:trPr>
        <w:tc>
          <w:tcPr>
            <w:tcW w:w="330" w:type="pct"/>
            <w:tcBorders>
              <w:top w:val="single" w:sz="4" w:space="0" w:color="auto"/>
              <w:bottom w:val="single" w:sz="4" w:space="0" w:color="auto"/>
            </w:tcBorders>
            <w:noWrap/>
            <w:vAlign w:val="bottom"/>
            <w:hideMark/>
          </w:tcPr>
          <w:p w14:paraId="6292A44E" w14:textId="77777777" w:rsidR="007F04DF" w:rsidRPr="00FD45FA"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Pr>
                <w:rFonts w:ascii="Times New Roman" w:eastAsia="Times New Roman" w:hAnsi="Times New Roman"/>
                <w:b/>
                <w:color w:val="000000"/>
                <w:lang w:eastAsia="en-US"/>
              </w:rPr>
              <w:t>Plot</w:t>
            </w:r>
          </w:p>
        </w:tc>
        <w:tc>
          <w:tcPr>
            <w:tcW w:w="299" w:type="pct"/>
            <w:tcBorders>
              <w:top w:val="single" w:sz="4" w:space="0" w:color="auto"/>
              <w:bottom w:val="single" w:sz="4" w:space="0" w:color="auto"/>
            </w:tcBorders>
            <w:noWrap/>
            <w:vAlign w:val="bottom"/>
            <w:hideMark/>
          </w:tcPr>
          <w:p w14:paraId="2EB623CC" w14:textId="77777777" w:rsidR="007F04DF" w:rsidRPr="00FD45FA"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Pr>
                <w:rFonts w:ascii="Times New Roman" w:eastAsia="Times New Roman" w:hAnsi="Times New Roman"/>
                <w:b/>
                <w:color w:val="000000"/>
                <w:lang w:eastAsia="en-US"/>
              </w:rPr>
              <w:t>No.</w:t>
            </w:r>
          </w:p>
        </w:tc>
        <w:tc>
          <w:tcPr>
            <w:tcW w:w="2569" w:type="pct"/>
            <w:tcBorders>
              <w:top w:val="single" w:sz="4" w:space="0" w:color="auto"/>
              <w:bottom w:val="single" w:sz="4" w:space="0" w:color="auto"/>
            </w:tcBorders>
            <w:noWrap/>
            <w:vAlign w:val="bottom"/>
            <w:hideMark/>
          </w:tcPr>
          <w:p w14:paraId="1C880C53" w14:textId="77777777" w:rsidR="007F04DF" w:rsidRPr="00FD45FA"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Pr>
                <w:rFonts w:ascii="Times New Roman" w:eastAsia="Times New Roman" w:hAnsi="Times New Roman"/>
                <w:b/>
                <w:color w:val="000000"/>
                <w:lang w:eastAsia="en-US"/>
              </w:rPr>
              <w:t>Scientific name</w:t>
            </w:r>
          </w:p>
        </w:tc>
        <w:tc>
          <w:tcPr>
            <w:tcW w:w="651" w:type="pct"/>
            <w:tcBorders>
              <w:top w:val="single" w:sz="4" w:space="0" w:color="auto"/>
              <w:bottom w:val="single" w:sz="4" w:space="0" w:color="auto"/>
            </w:tcBorders>
            <w:noWrap/>
            <w:vAlign w:val="bottom"/>
            <w:hideMark/>
          </w:tcPr>
          <w:p w14:paraId="2A4D7D02" w14:textId="77777777" w:rsidR="007F04DF" w:rsidRPr="00FD45FA"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Pr>
                <w:rFonts w:ascii="Times New Roman" w:eastAsia="Times New Roman" w:hAnsi="Times New Roman"/>
                <w:b/>
                <w:color w:val="000000"/>
                <w:lang w:eastAsia="en-US"/>
              </w:rPr>
              <w:t>DBH (cm)</w:t>
            </w:r>
          </w:p>
        </w:tc>
        <w:tc>
          <w:tcPr>
            <w:tcW w:w="685" w:type="pct"/>
            <w:tcBorders>
              <w:top w:val="single" w:sz="4" w:space="0" w:color="auto"/>
              <w:bottom w:val="single" w:sz="4" w:space="0" w:color="auto"/>
            </w:tcBorders>
            <w:noWrap/>
            <w:vAlign w:val="bottom"/>
            <w:hideMark/>
          </w:tcPr>
          <w:p w14:paraId="79C179AF" w14:textId="77777777" w:rsidR="007F04DF" w:rsidRPr="00FD45FA"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Pr>
                <w:rFonts w:ascii="Times New Roman" w:eastAsia="Times New Roman" w:hAnsi="Times New Roman"/>
                <w:b/>
                <w:color w:val="000000"/>
                <w:lang w:eastAsia="en-US"/>
              </w:rPr>
              <w:t>Height (m)</w:t>
            </w:r>
          </w:p>
        </w:tc>
        <w:tc>
          <w:tcPr>
            <w:tcW w:w="466" w:type="pct"/>
            <w:tcBorders>
              <w:top w:val="single" w:sz="4" w:space="0" w:color="auto"/>
              <w:bottom w:val="single" w:sz="4" w:space="0" w:color="auto"/>
            </w:tcBorders>
            <w:noWrap/>
            <w:vAlign w:val="bottom"/>
            <w:hideMark/>
          </w:tcPr>
          <w:p w14:paraId="0E66251D" w14:textId="77777777" w:rsidR="007F04DF" w:rsidRPr="00FD45FA" w:rsidRDefault="00AA02A4" w:rsidP="00767502">
            <w:pPr>
              <w:adjustRightInd w:val="0"/>
              <w:snapToGrid w:val="0"/>
              <w:spacing w:before="20" w:after="20" w:line="240" w:lineRule="auto"/>
              <w:jc w:val="center"/>
              <w:rPr>
                <w:rFonts w:ascii="Times New Roman" w:eastAsia="Times New Roman" w:hAnsi="Times New Roman"/>
                <w:b/>
                <w:color w:val="000000"/>
                <w:lang w:eastAsia="en-US"/>
              </w:rPr>
            </w:pPr>
            <w:r>
              <w:rPr>
                <w:rFonts w:ascii="Times New Roman" w:eastAsia="Times New Roman" w:hAnsi="Times New Roman"/>
                <w:b/>
                <w:color w:val="000000"/>
                <w:lang w:eastAsia="en-US"/>
              </w:rPr>
              <w:t>D</w:t>
            </w:r>
            <w:r>
              <w:rPr>
                <w:rFonts w:ascii="Times New Roman" w:eastAsia="Times New Roman" w:hAnsi="Times New Roman"/>
                <w:b/>
                <w:color w:val="000000"/>
                <w:vertAlign w:val="subscript"/>
                <w:lang w:eastAsia="en-US"/>
              </w:rPr>
              <w:t>c</w:t>
            </w:r>
            <w:r>
              <w:rPr>
                <w:rFonts w:ascii="Times New Roman" w:eastAsia="Times New Roman" w:hAnsi="Times New Roman"/>
                <w:b/>
                <w:color w:val="000000"/>
                <w:lang w:eastAsia="en-US"/>
              </w:rPr>
              <w:t xml:space="preserve"> (m)</w:t>
            </w:r>
          </w:p>
        </w:tc>
      </w:tr>
      <w:tr w:rsidR="003356A9" w:rsidRPr="00FD45FA" w14:paraId="05EA6302" w14:textId="77777777" w:rsidTr="002E114F">
        <w:trPr>
          <w:trHeight w:val="315"/>
        </w:trPr>
        <w:tc>
          <w:tcPr>
            <w:tcW w:w="330" w:type="pct"/>
            <w:vMerge w:val="restart"/>
            <w:tcBorders>
              <w:top w:val="single" w:sz="4" w:space="0" w:color="auto"/>
            </w:tcBorders>
            <w:noWrap/>
            <w:vAlign w:val="bottom"/>
            <w:hideMark/>
          </w:tcPr>
          <w:p w14:paraId="4C9B95F7"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1</w:t>
            </w:r>
          </w:p>
          <w:p w14:paraId="07D50744"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128469B6"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7CD832D2"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0D229BFA"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top w:val="single" w:sz="4" w:space="0" w:color="auto"/>
            </w:tcBorders>
            <w:noWrap/>
            <w:vAlign w:val="bottom"/>
            <w:hideMark/>
          </w:tcPr>
          <w:p w14:paraId="03C678B3"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1</w:t>
            </w:r>
          </w:p>
        </w:tc>
        <w:tc>
          <w:tcPr>
            <w:tcW w:w="2569" w:type="pct"/>
            <w:tcBorders>
              <w:top w:val="single" w:sz="4" w:space="0" w:color="auto"/>
            </w:tcBorders>
            <w:noWrap/>
            <w:vAlign w:val="bottom"/>
            <w:hideMark/>
          </w:tcPr>
          <w:p w14:paraId="70112B50"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Castanopsis chinensis </w:t>
            </w:r>
            <w:r>
              <w:rPr>
                <w:rFonts w:ascii="Times New Roman" w:eastAsia="Times New Roman" w:hAnsi="Times New Roman"/>
                <w:color w:val="000000"/>
                <w:lang w:eastAsia="en-US"/>
              </w:rPr>
              <w:t>(Spreng.) Hance</w:t>
            </w:r>
          </w:p>
        </w:tc>
        <w:tc>
          <w:tcPr>
            <w:tcW w:w="651" w:type="pct"/>
            <w:tcBorders>
              <w:top w:val="single" w:sz="4" w:space="0" w:color="auto"/>
            </w:tcBorders>
            <w:noWrap/>
            <w:vAlign w:val="bottom"/>
          </w:tcPr>
          <w:p w14:paraId="5DB7966B"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58.3</w:t>
            </w:r>
          </w:p>
        </w:tc>
        <w:tc>
          <w:tcPr>
            <w:tcW w:w="685" w:type="pct"/>
            <w:tcBorders>
              <w:top w:val="single" w:sz="4" w:space="0" w:color="auto"/>
            </w:tcBorders>
            <w:noWrap/>
            <w:vAlign w:val="bottom"/>
            <w:hideMark/>
          </w:tcPr>
          <w:p w14:paraId="67127889"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24</w:t>
            </w:r>
          </w:p>
        </w:tc>
        <w:tc>
          <w:tcPr>
            <w:tcW w:w="466" w:type="pct"/>
            <w:tcBorders>
              <w:top w:val="single" w:sz="4" w:space="0" w:color="auto"/>
            </w:tcBorders>
            <w:noWrap/>
            <w:vAlign w:val="bottom"/>
            <w:hideMark/>
          </w:tcPr>
          <w:p w14:paraId="4AA70EAA"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7</w:t>
            </w:r>
          </w:p>
        </w:tc>
      </w:tr>
      <w:tr w:rsidR="003356A9" w:rsidRPr="00FD45FA" w14:paraId="2CDD9CBA" w14:textId="77777777" w:rsidTr="002E114F">
        <w:trPr>
          <w:trHeight w:val="315"/>
        </w:trPr>
        <w:tc>
          <w:tcPr>
            <w:tcW w:w="330" w:type="pct"/>
            <w:vMerge/>
            <w:noWrap/>
            <w:vAlign w:val="bottom"/>
            <w:hideMark/>
          </w:tcPr>
          <w:p w14:paraId="0BE4EFA3"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68CA049F"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2</w:t>
            </w:r>
          </w:p>
        </w:tc>
        <w:tc>
          <w:tcPr>
            <w:tcW w:w="2569" w:type="pct"/>
            <w:noWrap/>
            <w:vAlign w:val="bottom"/>
            <w:hideMark/>
          </w:tcPr>
          <w:p w14:paraId="292041BF"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Magnolia cathcartii </w:t>
            </w:r>
            <w:r>
              <w:rPr>
                <w:rFonts w:ascii="Times New Roman" w:eastAsia="Times New Roman" w:hAnsi="Times New Roman"/>
                <w:color w:val="000000"/>
                <w:lang w:eastAsia="en-US"/>
              </w:rPr>
              <w:t>(Hook. f. &amp; Thomson) Noot.</w:t>
            </w:r>
          </w:p>
        </w:tc>
        <w:tc>
          <w:tcPr>
            <w:tcW w:w="651" w:type="pct"/>
            <w:noWrap/>
            <w:vAlign w:val="bottom"/>
          </w:tcPr>
          <w:p w14:paraId="55870B23"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24.8</w:t>
            </w:r>
          </w:p>
        </w:tc>
        <w:tc>
          <w:tcPr>
            <w:tcW w:w="685" w:type="pct"/>
            <w:noWrap/>
            <w:vAlign w:val="bottom"/>
            <w:hideMark/>
          </w:tcPr>
          <w:p w14:paraId="38C313E2"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17</w:t>
            </w:r>
          </w:p>
        </w:tc>
        <w:tc>
          <w:tcPr>
            <w:tcW w:w="466" w:type="pct"/>
            <w:noWrap/>
            <w:vAlign w:val="bottom"/>
            <w:hideMark/>
          </w:tcPr>
          <w:p w14:paraId="2EDE9A99"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7</w:t>
            </w:r>
          </w:p>
        </w:tc>
      </w:tr>
      <w:tr w:rsidR="003356A9" w:rsidRPr="00FD45FA" w14:paraId="29E501B8" w14:textId="77777777" w:rsidTr="002E114F">
        <w:trPr>
          <w:trHeight w:val="315"/>
        </w:trPr>
        <w:tc>
          <w:tcPr>
            <w:tcW w:w="330" w:type="pct"/>
            <w:vMerge/>
            <w:noWrap/>
            <w:vAlign w:val="bottom"/>
            <w:hideMark/>
          </w:tcPr>
          <w:p w14:paraId="4CD24770"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3A0B728C"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3</w:t>
            </w:r>
          </w:p>
        </w:tc>
        <w:tc>
          <w:tcPr>
            <w:tcW w:w="2569" w:type="pct"/>
            <w:noWrap/>
            <w:vAlign w:val="bottom"/>
            <w:hideMark/>
          </w:tcPr>
          <w:p w14:paraId="64363D0C"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Schefflera macrophylla</w:t>
            </w:r>
            <w:r>
              <w:rPr>
                <w:rFonts w:ascii="Times New Roman" w:eastAsia="Times New Roman" w:hAnsi="Times New Roman"/>
                <w:color w:val="000000"/>
                <w:lang w:eastAsia="en-US"/>
              </w:rPr>
              <w:t xml:space="preserve"> (Dunn) R. Vig.</w:t>
            </w:r>
          </w:p>
        </w:tc>
        <w:tc>
          <w:tcPr>
            <w:tcW w:w="651" w:type="pct"/>
            <w:noWrap/>
            <w:vAlign w:val="bottom"/>
          </w:tcPr>
          <w:p w14:paraId="0FD0ED8C"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11.8</w:t>
            </w:r>
          </w:p>
        </w:tc>
        <w:tc>
          <w:tcPr>
            <w:tcW w:w="685" w:type="pct"/>
            <w:noWrap/>
            <w:vAlign w:val="bottom"/>
            <w:hideMark/>
          </w:tcPr>
          <w:p w14:paraId="5D35D4D2"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8</w:t>
            </w:r>
          </w:p>
        </w:tc>
        <w:tc>
          <w:tcPr>
            <w:tcW w:w="466" w:type="pct"/>
            <w:noWrap/>
            <w:vAlign w:val="bottom"/>
            <w:hideMark/>
          </w:tcPr>
          <w:p w14:paraId="753268A2"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3</w:t>
            </w:r>
          </w:p>
        </w:tc>
      </w:tr>
      <w:tr w:rsidR="003356A9" w:rsidRPr="00FD45FA" w14:paraId="088E3F66" w14:textId="77777777" w:rsidTr="002E114F">
        <w:trPr>
          <w:trHeight w:val="315"/>
        </w:trPr>
        <w:tc>
          <w:tcPr>
            <w:tcW w:w="330" w:type="pct"/>
            <w:vMerge/>
            <w:noWrap/>
            <w:vAlign w:val="bottom"/>
            <w:hideMark/>
          </w:tcPr>
          <w:p w14:paraId="517FB4DA"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2B49F433"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4</w:t>
            </w:r>
          </w:p>
        </w:tc>
        <w:tc>
          <w:tcPr>
            <w:tcW w:w="2569" w:type="pct"/>
            <w:noWrap/>
            <w:vAlign w:val="bottom"/>
            <w:hideMark/>
          </w:tcPr>
          <w:p w14:paraId="4F2A1CAC"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Schefflera macrophylla</w:t>
            </w:r>
            <w:r>
              <w:rPr>
                <w:rFonts w:ascii="Times New Roman" w:eastAsia="Times New Roman" w:hAnsi="Times New Roman"/>
                <w:color w:val="000000"/>
                <w:lang w:eastAsia="en-US"/>
              </w:rPr>
              <w:t xml:space="preserve"> (Dunn) R. Vig.</w:t>
            </w:r>
          </w:p>
        </w:tc>
        <w:tc>
          <w:tcPr>
            <w:tcW w:w="651" w:type="pct"/>
            <w:noWrap/>
            <w:vAlign w:val="bottom"/>
          </w:tcPr>
          <w:p w14:paraId="1D9ACBA7"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10.5</w:t>
            </w:r>
          </w:p>
        </w:tc>
        <w:tc>
          <w:tcPr>
            <w:tcW w:w="685" w:type="pct"/>
            <w:noWrap/>
            <w:vAlign w:val="bottom"/>
            <w:hideMark/>
          </w:tcPr>
          <w:p w14:paraId="56837EFD"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7</w:t>
            </w:r>
          </w:p>
        </w:tc>
        <w:tc>
          <w:tcPr>
            <w:tcW w:w="466" w:type="pct"/>
            <w:noWrap/>
            <w:vAlign w:val="bottom"/>
            <w:hideMark/>
          </w:tcPr>
          <w:p w14:paraId="0DAB8807"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3</w:t>
            </w:r>
          </w:p>
        </w:tc>
      </w:tr>
      <w:tr w:rsidR="003356A9" w:rsidRPr="00FD45FA" w14:paraId="368DC0D3" w14:textId="77777777" w:rsidTr="002E114F">
        <w:trPr>
          <w:trHeight w:val="315"/>
        </w:trPr>
        <w:tc>
          <w:tcPr>
            <w:tcW w:w="330" w:type="pct"/>
            <w:vMerge/>
            <w:noWrap/>
            <w:vAlign w:val="bottom"/>
            <w:hideMark/>
          </w:tcPr>
          <w:p w14:paraId="5422F123"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5B89B7AF"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5</w:t>
            </w:r>
          </w:p>
        </w:tc>
        <w:tc>
          <w:tcPr>
            <w:tcW w:w="2569" w:type="pct"/>
            <w:noWrap/>
            <w:vAlign w:val="bottom"/>
            <w:hideMark/>
          </w:tcPr>
          <w:p w14:paraId="4D58AAF6" w14:textId="77777777" w:rsidR="002E114F" w:rsidRPr="00FD45FA" w:rsidRDefault="00E648AE" w:rsidP="00E648AE">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Camellia mairei var. lapidea </w:t>
            </w:r>
            <w:r>
              <w:rPr>
                <w:rFonts w:ascii="Times New Roman" w:eastAsia="Times New Roman" w:hAnsi="Times New Roman"/>
                <w:iCs/>
                <w:color w:val="000000"/>
                <w:lang w:eastAsia="en-US"/>
              </w:rPr>
              <w:t>(Y.</w:t>
            </w:r>
            <w:proofErr w:type="gramStart"/>
            <w:r>
              <w:rPr>
                <w:rFonts w:ascii="Times New Roman" w:eastAsia="Times New Roman" w:hAnsi="Times New Roman"/>
                <w:iCs/>
                <w:color w:val="000000"/>
                <w:lang w:eastAsia="en-US"/>
              </w:rPr>
              <w:t>C.Wu</w:t>
            </w:r>
            <w:proofErr w:type="gramEnd"/>
            <w:r>
              <w:rPr>
                <w:rFonts w:ascii="Times New Roman" w:eastAsia="Times New Roman" w:hAnsi="Times New Roman"/>
                <w:iCs/>
                <w:color w:val="000000"/>
                <w:lang w:eastAsia="en-US"/>
              </w:rPr>
              <w:t>) Sealy</w:t>
            </w:r>
          </w:p>
        </w:tc>
        <w:tc>
          <w:tcPr>
            <w:tcW w:w="651" w:type="pct"/>
            <w:noWrap/>
            <w:vAlign w:val="bottom"/>
          </w:tcPr>
          <w:p w14:paraId="5DA378E8"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13.7</w:t>
            </w:r>
          </w:p>
        </w:tc>
        <w:tc>
          <w:tcPr>
            <w:tcW w:w="685" w:type="pct"/>
            <w:noWrap/>
            <w:vAlign w:val="bottom"/>
            <w:hideMark/>
          </w:tcPr>
          <w:p w14:paraId="63623871"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9</w:t>
            </w:r>
          </w:p>
        </w:tc>
        <w:tc>
          <w:tcPr>
            <w:tcW w:w="466" w:type="pct"/>
            <w:noWrap/>
            <w:vAlign w:val="bottom"/>
            <w:hideMark/>
          </w:tcPr>
          <w:p w14:paraId="4A1C30ED"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3</w:t>
            </w:r>
          </w:p>
        </w:tc>
      </w:tr>
      <w:tr w:rsidR="003356A9" w:rsidRPr="00FD45FA" w14:paraId="18366F13" w14:textId="77777777" w:rsidTr="002E114F">
        <w:trPr>
          <w:trHeight w:val="315"/>
        </w:trPr>
        <w:tc>
          <w:tcPr>
            <w:tcW w:w="330" w:type="pct"/>
            <w:vMerge/>
            <w:noWrap/>
            <w:vAlign w:val="bottom"/>
            <w:hideMark/>
          </w:tcPr>
          <w:p w14:paraId="772B387D"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50230B72"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6</w:t>
            </w:r>
          </w:p>
        </w:tc>
        <w:tc>
          <w:tcPr>
            <w:tcW w:w="2569" w:type="pct"/>
            <w:noWrap/>
            <w:vAlign w:val="bottom"/>
            <w:hideMark/>
          </w:tcPr>
          <w:p w14:paraId="6B7AEDF3"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Illicium tsaii </w:t>
            </w:r>
            <w:r>
              <w:rPr>
                <w:rFonts w:ascii="Times New Roman" w:eastAsia="Times New Roman" w:hAnsi="Times New Roman"/>
                <w:color w:val="000000"/>
                <w:lang w:eastAsia="en-US"/>
              </w:rPr>
              <w:t>A.C. Sm.</w:t>
            </w:r>
          </w:p>
        </w:tc>
        <w:tc>
          <w:tcPr>
            <w:tcW w:w="651" w:type="pct"/>
            <w:noWrap/>
            <w:vAlign w:val="bottom"/>
          </w:tcPr>
          <w:p w14:paraId="660785CD"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18.5</w:t>
            </w:r>
          </w:p>
        </w:tc>
        <w:tc>
          <w:tcPr>
            <w:tcW w:w="685" w:type="pct"/>
            <w:noWrap/>
            <w:vAlign w:val="bottom"/>
            <w:hideMark/>
          </w:tcPr>
          <w:p w14:paraId="49A4F37F"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14</w:t>
            </w:r>
          </w:p>
        </w:tc>
        <w:tc>
          <w:tcPr>
            <w:tcW w:w="466" w:type="pct"/>
            <w:noWrap/>
            <w:vAlign w:val="bottom"/>
            <w:hideMark/>
          </w:tcPr>
          <w:p w14:paraId="581E29CC"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6</w:t>
            </w:r>
          </w:p>
        </w:tc>
      </w:tr>
      <w:tr w:rsidR="003356A9" w:rsidRPr="00FD45FA" w14:paraId="631E30CC" w14:textId="77777777" w:rsidTr="002E114F">
        <w:trPr>
          <w:trHeight w:val="315"/>
        </w:trPr>
        <w:tc>
          <w:tcPr>
            <w:tcW w:w="330" w:type="pct"/>
            <w:vMerge/>
            <w:tcBorders>
              <w:bottom w:val="single" w:sz="4" w:space="0" w:color="auto"/>
            </w:tcBorders>
            <w:noWrap/>
            <w:vAlign w:val="bottom"/>
            <w:hideMark/>
          </w:tcPr>
          <w:p w14:paraId="7B4FD7F5"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bottom w:val="single" w:sz="4" w:space="0" w:color="auto"/>
            </w:tcBorders>
            <w:noWrap/>
            <w:vAlign w:val="bottom"/>
            <w:hideMark/>
          </w:tcPr>
          <w:p w14:paraId="411CCAB7"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7</w:t>
            </w:r>
          </w:p>
        </w:tc>
        <w:tc>
          <w:tcPr>
            <w:tcW w:w="2569" w:type="pct"/>
            <w:tcBorders>
              <w:bottom w:val="single" w:sz="4" w:space="0" w:color="auto"/>
            </w:tcBorders>
            <w:noWrap/>
            <w:vAlign w:val="bottom"/>
            <w:hideMark/>
          </w:tcPr>
          <w:p w14:paraId="089999F0"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Rehderodendron macrocarpum </w:t>
            </w:r>
            <w:r>
              <w:rPr>
                <w:rFonts w:ascii="Times New Roman" w:eastAsia="Times New Roman" w:hAnsi="Times New Roman"/>
                <w:color w:val="000000"/>
                <w:lang w:eastAsia="en-US"/>
              </w:rPr>
              <w:t>H.H. Hu</w:t>
            </w:r>
          </w:p>
        </w:tc>
        <w:tc>
          <w:tcPr>
            <w:tcW w:w="651" w:type="pct"/>
            <w:tcBorders>
              <w:bottom w:val="single" w:sz="4" w:space="0" w:color="auto"/>
            </w:tcBorders>
            <w:noWrap/>
            <w:vAlign w:val="bottom"/>
          </w:tcPr>
          <w:p w14:paraId="07B33C4C"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41.7</w:t>
            </w:r>
          </w:p>
        </w:tc>
        <w:tc>
          <w:tcPr>
            <w:tcW w:w="685" w:type="pct"/>
            <w:tcBorders>
              <w:bottom w:val="single" w:sz="4" w:space="0" w:color="auto"/>
            </w:tcBorders>
            <w:noWrap/>
            <w:vAlign w:val="bottom"/>
            <w:hideMark/>
          </w:tcPr>
          <w:p w14:paraId="021CD441"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19</w:t>
            </w:r>
          </w:p>
        </w:tc>
        <w:tc>
          <w:tcPr>
            <w:tcW w:w="466" w:type="pct"/>
            <w:tcBorders>
              <w:bottom w:val="single" w:sz="4" w:space="0" w:color="auto"/>
            </w:tcBorders>
            <w:noWrap/>
            <w:vAlign w:val="bottom"/>
            <w:hideMark/>
          </w:tcPr>
          <w:p w14:paraId="27076E46"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5</w:t>
            </w:r>
          </w:p>
        </w:tc>
      </w:tr>
      <w:tr w:rsidR="003356A9" w:rsidRPr="00FD45FA" w14:paraId="4BBF92C1" w14:textId="77777777" w:rsidTr="002E114F">
        <w:trPr>
          <w:trHeight w:val="315"/>
        </w:trPr>
        <w:tc>
          <w:tcPr>
            <w:tcW w:w="330" w:type="pct"/>
            <w:vMerge w:val="restart"/>
            <w:tcBorders>
              <w:top w:val="single" w:sz="4" w:space="0" w:color="auto"/>
            </w:tcBorders>
            <w:noWrap/>
            <w:vAlign w:val="bottom"/>
            <w:hideMark/>
          </w:tcPr>
          <w:p w14:paraId="1842E9E3"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2</w:t>
            </w:r>
          </w:p>
          <w:p w14:paraId="5A1372E5"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372B9555"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p w14:paraId="1E0CA510"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top w:val="single" w:sz="4" w:space="0" w:color="auto"/>
            </w:tcBorders>
            <w:noWrap/>
            <w:vAlign w:val="bottom"/>
            <w:hideMark/>
          </w:tcPr>
          <w:p w14:paraId="66251FB7"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1</w:t>
            </w:r>
          </w:p>
        </w:tc>
        <w:tc>
          <w:tcPr>
            <w:tcW w:w="2569" w:type="pct"/>
            <w:tcBorders>
              <w:top w:val="single" w:sz="4" w:space="0" w:color="auto"/>
            </w:tcBorders>
            <w:noWrap/>
            <w:vAlign w:val="bottom"/>
            <w:hideMark/>
          </w:tcPr>
          <w:p w14:paraId="393EA591"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val="fr-FR" w:eastAsia="en-US"/>
              </w:rPr>
            </w:pPr>
            <w:r>
              <w:rPr>
                <w:rFonts w:ascii="Times New Roman" w:eastAsia="Times New Roman" w:hAnsi="Times New Roman"/>
                <w:i/>
                <w:iCs/>
                <w:color w:val="000000"/>
                <w:lang w:val="fr-FR" w:eastAsia="en-US"/>
              </w:rPr>
              <w:t>Dendropanax chevalieri</w:t>
            </w:r>
            <w:r>
              <w:rPr>
                <w:rFonts w:ascii="Times New Roman" w:eastAsia="Times New Roman" w:hAnsi="Times New Roman"/>
                <w:color w:val="000000"/>
                <w:lang w:val="fr-FR" w:eastAsia="en-US"/>
              </w:rPr>
              <w:t xml:space="preserve"> (R. Vig.) Merr</w:t>
            </w:r>
          </w:p>
        </w:tc>
        <w:tc>
          <w:tcPr>
            <w:tcW w:w="651" w:type="pct"/>
            <w:tcBorders>
              <w:top w:val="single" w:sz="4" w:space="0" w:color="auto"/>
            </w:tcBorders>
            <w:noWrap/>
            <w:vAlign w:val="bottom"/>
          </w:tcPr>
          <w:p w14:paraId="33628FB5"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39.2</w:t>
            </w:r>
          </w:p>
        </w:tc>
        <w:tc>
          <w:tcPr>
            <w:tcW w:w="685" w:type="pct"/>
            <w:tcBorders>
              <w:top w:val="single" w:sz="4" w:space="0" w:color="auto"/>
            </w:tcBorders>
            <w:noWrap/>
            <w:vAlign w:val="bottom"/>
            <w:hideMark/>
          </w:tcPr>
          <w:p w14:paraId="672FD909"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16</w:t>
            </w:r>
          </w:p>
        </w:tc>
        <w:tc>
          <w:tcPr>
            <w:tcW w:w="466" w:type="pct"/>
            <w:tcBorders>
              <w:top w:val="single" w:sz="4" w:space="0" w:color="auto"/>
            </w:tcBorders>
            <w:noWrap/>
            <w:vAlign w:val="bottom"/>
            <w:hideMark/>
          </w:tcPr>
          <w:p w14:paraId="31A616A5"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8</w:t>
            </w:r>
          </w:p>
        </w:tc>
      </w:tr>
      <w:tr w:rsidR="003356A9" w:rsidRPr="00FD45FA" w14:paraId="6A6FA2CF" w14:textId="77777777" w:rsidTr="002E114F">
        <w:trPr>
          <w:trHeight w:val="315"/>
        </w:trPr>
        <w:tc>
          <w:tcPr>
            <w:tcW w:w="330" w:type="pct"/>
            <w:vMerge/>
            <w:noWrap/>
            <w:vAlign w:val="bottom"/>
            <w:hideMark/>
          </w:tcPr>
          <w:p w14:paraId="0F6DD5A6"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03AA0B7D"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2</w:t>
            </w:r>
          </w:p>
        </w:tc>
        <w:tc>
          <w:tcPr>
            <w:tcW w:w="2569" w:type="pct"/>
            <w:noWrap/>
            <w:vAlign w:val="bottom"/>
            <w:hideMark/>
          </w:tcPr>
          <w:p w14:paraId="2D876725" w14:textId="77777777" w:rsidR="002E114F" w:rsidRPr="00FD45FA" w:rsidRDefault="00E648AE" w:rsidP="00E648AE">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Camellia mairei var. lapidea</w:t>
            </w:r>
            <w:r>
              <w:rPr>
                <w:rFonts w:ascii="Times New Roman" w:eastAsia="Times New Roman" w:hAnsi="Times New Roman"/>
                <w:iCs/>
                <w:color w:val="000000"/>
                <w:lang w:eastAsia="en-US"/>
              </w:rPr>
              <w:t xml:space="preserve"> (Y.</w:t>
            </w:r>
            <w:proofErr w:type="gramStart"/>
            <w:r>
              <w:rPr>
                <w:rFonts w:ascii="Times New Roman" w:eastAsia="Times New Roman" w:hAnsi="Times New Roman"/>
                <w:iCs/>
                <w:color w:val="000000"/>
                <w:lang w:eastAsia="en-US"/>
              </w:rPr>
              <w:t>C.Wu</w:t>
            </w:r>
            <w:proofErr w:type="gramEnd"/>
            <w:r>
              <w:rPr>
                <w:rFonts w:ascii="Times New Roman" w:eastAsia="Times New Roman" w:hAnsi="Times New Roman"/>
                <w:iCs/>
                <w:color w:val="000000"/>
                <w:lang w:eastAsia="en-US"/>
              </w:rPr>
              <w:t>) Sealy</w:t>
            </w:r>
          </w:p>
        </w:tc>
        <w:tc>
          <w:tcPr>
            <w:tcW w:w="651" w:type="pct"/>
            <w:noWrap/>
            <w:vAlign w:val="bottom"/>
          </w:tcPr>
          <w:p w14:paraId="3E8CBAC7"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17.8</w:t>
            </w:r>
          </w:p>
        </w:tc>
        <w:tc>
          <w:tcPr>
            <w:tcW w:w="685" w:type="pct"/>
            <w:noWrap/>
            <w:vAlign w:val="bottom"/>
            <w:hideMark/>
          </w:tcPr>
          <w:p w14:paraId="37E630F2"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12</w:t>
            </w:r>
          </w:p>
        </w:tc>
        <w:tc>
          <w:tcPr>
            <w:tcW w:w="466" w:type="pct"/>
            <w:noWrap/>
            <w:vAlign w:val="bottom"/>
            <w:hideMark/>
          </w:tcPr>
          <w:p w14:paraId="14F086CA"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5</w:t>
            </w:r>
          </w:p>
        </w:tc>
      </w:tr>
      <w:tr w:rsidR="003356A9" w:rsidRPr="00FD45FA" w14:paraId="5E48479B" w14:textId="77777777" w:rsidTr="002E114F">
        <w:trPr>
          <w:trHeight w:val="315"/>
        </w:trPr>
        <w:tc>
          <w:tcPr>
            <w:tcW w:w="330" w:type="pct"/>
            <w:vMerge/>
            <w:noWrap/>
            <w:vAlign w:val="bottom"/>
            <w:hideMark/>
          </w:tcPr>
          <w:p w14:paraId="57C5DE94"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5CF8A583"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3</w:t>
            </w:r>
          </w:p>
        </w:tc>
        <w:tc>
          <w:tcPr>
            <w:tcW w:w="2569" w:type="pct"/>
            <w:noWrap/>
            <w:vAlign w:val="bottom"/>
            <w:hideMark/>
          </w:tcPr>
          <w:p w14:paraId="49F272F3"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Daphniphyllum chartaceum </w:t>
            </w:r>
            <w:r>
              <w:rPr>
                <w:rFonts w:ascii="Times New Roman" w:eastAsia="Times New Roman" w:hAnsi="Times New Roman"/>
                <w:color w:val="000000"/>
                <w:lang w:eastAsia="en-US"/>
              </w:rPr>
              <w:t>Rosenth</w:t>
            </w:r>
          </w:p>
        </w:tc>
        <w:tc>
          <w:tcPr>
            <w:tcW w:w="651" w:type="pct"/>
            <w:noWrap/>
            <w:vAlign w:val="bottom"/>
          </w:tcPr>
          <w:p w14:paraId="75309E61"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56.7</w:t>
            </w:r>
          </w:p>
        </w:tc>
        <w:tc>
          <w:tcPr>
            <w:tcW w:w="685" w:type="pct"/>
            <w:noWrap/>
            <w:vAlign w:val="bottom"/>
            <w:hideMark/>
          </w:tcPr>
          <w:p w14:paraId="6538E1BA"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20</w:t>
            </w:r>
          </w:p>
        </w:tc>
        <w:tc>
          <w:tcPr>
            <w:tcW w:w="466" w:type="pct"/>
            <w:noWrap/>
            <w:vAlign w:val="bottom"/>
            <w:hideMark/>
          </w:tcPr>
          <w:p w14:paraId="52388B63"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6</w:t>
            </w:r>
          </w:p>
        </w:tc>
      </w:tr>
      <w:tr w:rsidR="003356A9" w:rsidRPr="00FD45FA" w14:paraId="4E922BDA" w14:textId="77777777" w:rsidTr="002E114F">
        <w:trPr>
          <w:trHeight w:val="315"/>
        </w:trPr>
        <w:tc>
          <w:tcPr>
            <w:tcW w:w="330" w:type="pct"/>
            <w:vMerge/>
            <w:noWrap/>
            <w:vAlign w:val="bottom"/>
            <w:hideMark/>
          </w:tcPr>
          <w:p w14:paraId="15EFDBB4"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2DCC4C6D"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4</w:t>
            </w:r>
          </w:p>
        </w:tc>
        <w:tc>
          <w:tcPr>
            <w:tcW w:w="2569" w:type="pct"/>
            <w:noWrap/>
            <w:vAlign w:val="bottom"/>
            <w:hideMark/>
          </w:tcPr>
          <w:p w14:paraId="119CC8BE"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Rhodoleia championii </w:t>
            </w:r>
            <w:r>
              <w:rPr>
                <w:rFonts w:ascii="Times New Roman" w:eastAsia="Times New Roman" w:hAnsi="Times New Roman"/>
                <w:color w:val="000000"/>
                <w:lang w:eastAsia="en-US"/>
              </w:rPr>
              <w:t>Hook. f.</w:t>
            </w:r>
          </w:p>
        </w:tc>
        <w:tc>
          <w:tcPr>
            <w:tcW w:w="651" w:type="pct"/>
            <w:noWrap/>
            <w:vAlign w:val="bottom"/>
          </w:tcPr>
          <w:p w14:paraId="46CDDE04"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74.5</w:t>
            </w:r>
          </w:p>
        </w:tc>
        <w:tc>
          <w:tcPr>
            <w:tcW w:w="685" w:type="pct"/>
            <w:noWrap/>
            <w:vAlign w:val="bottom"/>
            <w:hideMark/>
          </w:tcPr>
          <w:p w14:paraId="62CB13BF"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24</w:t>
            </w:r>
          </w:p>
        </w:tc>
        <w:tc>
          <w:tcPr>
            <w:tcW w:w="466" w:type="pct"/>
            <w:noWrap/>
            <w:vAlign w:val="bottom"/>
            <w:hideMark/>
          </w:tcPr>
          <w:p w14:paraId="23C16D7D"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5</w:t>
            </w:r>
          </w:p>
        </w:tc>
      </w:tr>
      <w:tr w:rsidR="003356A9" w:rsidRPr="00FD45FA" w14:paraId="663E1B1D" w14:textId="77777777" w:rsidTr="002E114F">
        <w:trPr>
          <w:trHeight w:val="315"/>
        </w:trPr>
        <w:tc>
          <w:tcPr>
            <w:tcW w:w="330" w:type="pct"/>
            <w:vMerge/>
            <w:noWrap/>
            <w:vAlign w:val="bottom"/>
            <w:hideMark/>
          </w:tcPr>
          <w:p w14:paraId="58A9230F"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noWrap/>
            <w:vAlign w:val="bottom"/>
            <w:hideMark/>
          </w:tcPr>
          <w:p w14:paraId="6BB2E09F"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5</w:t>
            </w:r>
          </w:p>
        </w:tc>
        <w:tc>
          <w:tcPr>
            <w:tcW w:w="2569" w:type="pct"/>
            <w:noWrap/>
            <w:vAlign w:val="bottom"/>
            <w:hideMark/>
          </w:tcPr>
          <w:p w14:paraId="48601C5D"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Castanopsis chinensis </w:t>
            </w:r>
            <w:r>
              <w:rPr>
                <w:rFonts w:ascii="Times New Roman" w:eastAsia="Times New Roman" w:hAnsi="Times New Roman"/>
                <w:color w:val="000000"/>
                <w:lang w:eastAsia="en-US"/>
              </w:rPr>
              <w:t>(Spreng.) Hance</w:t>
            </w:r>
          </w:p>
        </w:tc>
        <w:tc>
          <w:tcPr>
            <w:tcW w:w="651" w:type="pct"/>
            <w:noWrap/>
            <w:vAlign w:val="bottom"/>
          </w:tcPr>
          <w:p w14:paraId="2A2CE524"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46.2</w:t>
            </w:r>
          </w:p>
        </w:tc>
        <w:tc>
          <w:tcPr>
            <w:tcW w:w="685" w:type="pct"/>
            <w:noWrap/>
            <w:vAlign w:val="bottom"/>
            <w:hideMark/>
          </w:tcPr>
          <w:p w14:paraId="175F6940"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20</w:t>
            </w:r>
          </w:p>
        </w:tc>
        <w:tc>
          <w:tcPr>
            <w:tcW w:w="466" w:type="pct"/>
            <w:noWrap/>
            <w:vAlign w:val="bottom"/>
            <w:hideMark/>
          </w:tcPr>
          <w:p w14:paraId="4255878E"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7</w:t>
            </w:r>
          </w:p>
        </w:tc>
      </w:tr>
      <w:tr w:rsidR="003356A9" w:rsidRPr="00FD45FA" w14:paraId="6A5C1AD9" w14:textId="77777777" w:rsidTr="002E114F">
        <w:trPr>
          <w:trHeight w:val="315"/>
        </w:trPr>
        <w:tc>
          <w:tcPr>
            <w:tcW w:w="330" w:type="pct"/>
            <w:vMerge/>
            <w:tcBorders>
              <w:bottom w:val="single" w:sz="4" w:space="0" w:color="auto"/>
            </w:tcBorders>
            <w:noWrap/>
            <w:vAlign w:val="bottom"/>
            <w:hideMark/>
          </w:tcPr>
          <w:p w14:paraId="77A32124" w14:textId="77777777" w:rsidR="002E114F" w:rsidRPr="00FD45FA" w:rsidRDefault="002E114F" w:rsidP="00767502">
            <w:pPr>
              <w:adjustRightInd w:val="0"/>
              <w:snapToGrid w:val="0"/>
              <w:spacing w:before="20" w:after="20" w:line="240" w:lineRule="auto"/>
              <w:jc w:val="center"/>
              <w:rPr>
                <w:rFonts w:ascii="Times New Roman" w:eastAsia="Times New Roman" w:hAnsi="Times New Roman"/>
                <w:color w:val="000000"/>
                <w:lang w:eastAsia="en-US"/>
              </w:rPr>
            </w:pPr>
          </w:p>
        </w:tc>
        <w:tc>
          <w:tcPr>
            <w:tcW w:w="299" w:type="pct"/>
            <w:tcBorders>
              <w:bottom w:val="single" w:sz="4" w:space="0" w:color="auto"/>
            </w:tcBorders>
            <w:noWrap/>
            <w:vAlign w:val="bottom"/>
            <w:hideMark/>
          </w:tcPr>
          <w:p w14:paraId="483B5AB6" w14:textId="77777777" w:rsidR="002E114F" w:rsidRPr="00FD45FA" w:rsidRDefault="00AA02A4" w:rsidP="00767502">
            <w:pPr>
              <w:adjustRightInd w:val="0"/>
              <w:snapToGrid w:val="0"/>
              <w:spacing w:before="20" w:after="20" w:line="240" w:lineRule="auto"/>
              <w:jc w:val="center"/>
              <w:rPr>
                <w:rFonts w:ascii="Times New Roman" w:eastAsia="Times New Roman" w:hAnsi="Times New Roman"/>
                <w:color w:val="000000"/>
                <w:lang w:eastAsia="en-US"/>
              </w:rPr>
            </w:pPr>
            <w:r>
              <w:rPr>
                <w:rFonts w:ascii="Times New Roman" w:eastAsia="Times New Roman" w:hAnsi="Times New Roman"/>
                <w:color w:val="000000"/>
                <w:lang w:eastAsia="en-US"/>
              </w:rPr>
              <w:t>6</w:t>
            </w:r>
          </w:p>
        </w:tc>
        <w:tc>
          <w:tcPr>
            <w:tcW w:w="2569" w:type="pct"/>
            <w:tcBorders>
              <w:bottom w:val="single" w:sz="4" w:space="0" w:color="auto"/>
            </w:tcBorders>
            <w:noWrap/>
            <w:vAlign w:val="bottom"/>
            <w:hideMark/>
          </w:tcPr>
          <w:p w14:paraId="2813E30B" w14:textId="77777777" w:rsidR="002E114F" w:rsidRPr="00FD45FA" w:rsidRDefault="00AA02A4" w:rsidP="00767502">
            <w:pPr>
              <w:adjustRightInd w:val="0"/>
              <w:snapToGrid w:val="0"/>
              <w:spacing w:before="20" w:after="20" w:line="240" w:lineRule="auto"/>
              <w:rPr>
                <w:rFonts w:ascii="Times New Roman" w:eastAsia="Times New Roman" w:hAnsi="Times New Roman"/>
                <w:color w:val="000000"/>
                <w:lang w:eastAsia="en-US"/>
              </w:rPr>
            </w:pPr>
            <w:r>
              <w:rPr>
                <w:rFonts w:ascii="Times New Roman" w:eastAsia="Times New Roman" w:hAnsi="Times New Roman"/>
                <w:i/>
                <w:iCs/>
                <w:color w:val="000000"/>
                <w:lang w:eastAsia="en-US"/>
              </w:rPr>
              <w:t xml:space="preserve">Magnolia cathcartii </w:t>
            </w:r>
            <w:r>
              <w:rPr>
                <w:rFonts w:ascii="Times New Roman" w:eastAsia="Times New Roman" w:hAnsi="Times New Roman"/>
                <w:color w:val="000000"/>
                <w:lang w:eastAsia="en-US"/>
              </w:rPr>
              <w:t>(Hook. f. &amp; Thomson) Noot.</w:t>
            </w:r>
          </w:p>
        </w:tc>
        <w:tc>
          <w:tcPr>
            <w:tcW w:w="651" w:type="pct"/>
            <w:tcBorders>
              <w:bottom w:val="single" w:sz="4" w:space="0" w:color="auto"/>
            </w:tcBorders>
            <w:noWrap/>
            <w:vAlign w:val="bottom"/>
            <w:hideMark/>
          </w:tcPr>
          <w:p w14:paraId="1DF9D831"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rPr>
            </w:pPr>
            <w:r>
              <w:rPr>
                <w:rFonts w:ascii="Times New Roman" w:eastAsia="Times New Roman" w:hAnsi="Times New Roman"/>
                <w:color w:val="000000"/>
              </w:rPr>
              <w:t>22.0</w:t>
            </w:r>
          </w:p>
        </w:tc>
        <w:tc>
          <w:tcPr>
            <w:tcW w:w="685" w:type="pct"/>
            <w:tcBorders>
              <w:bottom w:val="single" w:sz="4" w:space="0" w:color="auto"/>
            </w:tcBorders>
            <w:noWrap/>
            <w:vAlign w:val="bottom"/>
            <w:hideMark/>
          </w:tcPr>
          <w:p w14:paraId="14E79650" w14:textId="77777777" w:rsidR="002E114F" w:rsidRPr="00FD45FA" w:rsidRDefault="00AA02A4" w:rsidP="00767502">
            <w:pPr>
              <w:adjustRightInd w:val="0"/>
              <w:snapToGrid w:val="0"/>
              <w:spacing w:before="20" w:after="20" w:line="240" w:lineRule="auto"/>
              <w:ind w:right="340"/>
              <w:jc w:val="right"/>
              <w:rPr>
                <w:rFonts w:ascii="Times New Roman" w:eastAsia="Times New Roman" w:hAnsi="Times New Roman"/>
                <w:color w:val="000000"/>
                <w:lang w:eastAsia="en-US"/>
              </w:rPr>
            </w:pPr>
            <w:r>
              <w:rPr>
                <w:rFonts w:ascii="Times New Roman" w:eastAsia="Times New Roman" w:hAnsi="Times New Roman"/>
                <w:color w:val="000000"/>
                <w:lang w:eastAsia="en-US"/>
              </w:rPr>
              <w:t>16</w:t>
            </w:r>
          </w:p>
        </w:tc>
        <w:tc>
          <w:tcPr>
            <w:tcW w:w="466" w:type="pct"/>
            <w:tcBorders>
              <w:bottom w:val="single" w:sz="4" w:space="0" w:color="auto"/>
            </w:tcBorders>
            <w:noWrap/>
            <w:vAlign w:val="bottom"/>
            <w:hideMark/>
          </w:tcPr>
          <w:p w14:paraId="137E2B9E" w14:textId="77777777" w:rsidR="002E114F" w:rsidRPr="00FD45FA" w:rsidRDefault="00AA02A4" w:rsidP="00767502">
            <w:pPr>
              <w:adjustRightInd w:val="0"/>
              <w:snapToGrid w:val="0"/>
              <w:spacing w:before="20" w:after="20" w:line="240" w:lineRule="auto"/>
              <w:ind w:right="227"/>
              <w:jc w:val="right"/>
              <w:rPr>
                <w:rFonts w:ascii="Times New Roman" w:eastAsia="Times New Roman" w:hAnsi="Times New Roman"/>
                <w:color w:val="000000"/>
                <w:lang w:eastAsia="en-US"/>
              </w:rPr>
            </w:pPr>
            <w:r>
              <w:rPr>
                <w:rFonts w:ascii="Times New Roman" w:eastAsia="Times New Roman" w:hAnsi="Times New Roman"/>
                <w:color w:val="000000"/>
                <w:lang w:eastAsia="en-US"/>
              </w:rPr>
              <w:t>5</w:t>
            </w:r>
          </w:p>
        </w:tc>
      </w:tr>
    </w:tbl>
    <w:p w14:paraId="6A7ED77D" w14:textId="77777777" w:rsidR="00ED4E8C" w:rsidRPr="00FD45FA"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hAnsi="Times New Roman"/>
          <w:i w:val="0"/>
          <w:shd w:val="clear" w:color="auto" w:fill="FFFFFF"/>
        </w:rPr>
        <w:t>DBH is diameter at breast height and D</w:t>
      </w:r>
      <w:r>
        <w:rPr>
          <w:rStyle w:val="Emphasis"/>
          <w:rFonts w:ascii="Times New Roman" w:hAnsi="Times New Roman"/>
          <w:i w:val="0"/>
          <w:shd w:val="clear" w:color="auto" w:fill="FFFFFF"/>
          <w:vertAlign w:val="subscript"/>
        </w:rPr>
        <w:t>c</w:t>
      </w:r>
      <w:r>
        <w:rPr>
          <w:rStyle w:val="Emphasis"/>
          <w:rFonts w:ascii="Times New Roman" w:hAnsi="Times New Roman"/>
          <w:i w:val="0"/>
          <w:shd w:val="clear" w:color="auto" w:fill="FFFFFF"/>
        </w:rPr>
        <w:t xml:space="preserve"> is a crown diameter  </w:t>
      </w:r>
    </w:p>
    <w:p w14:paraId="1F1DBC64" w14:textId="77777777" w:rsidR="008A5682" w:rsidRDefault="008A5682" w:rsidP="00767502">
      <w:pPr>
        <w:adjustRightInd w:val="0"/>
        <w:snapToGrid w:val="0"/>
        <w:spacing w:after="120" w:line="240" w:lineRule="auto"/>
        <w:jc w:val="both"/>
        <w:rPr>
          <w:rStyle w:val="Emphasis"/>
          <w:rFonts w:ascii="Times New Roman" w:hAnsi="Times New Roman"/>
          <w:i w:val="0"/>
          <w:shd w:val="clear" w:color="auto" w:fill="FFFFFF"/>
        </w:rPr>
      </w:pPr>
    </w:p>
    <w:p w14:paraId="52D103F8" w14:textId="77777777" w:rsidR="003B6EE3" w:rsidRDefault="003B6EE3" w:rsidP="003B6EE3">
      <w:pPr>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hAnsi="Times New Roman"/>
          <w:i w:val="0"/>
          <w:shd w:val="clear" w:color="auto" w:fill="FFFFFF"/>
        </w:rPr>
        <w:t xml:space="preserve">Flowers, fruits, and seeds (Fig. 1) were found numerous, however, seedlings were not found. There were only two individuals of </w:t>
      </w: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found as indicated in Table 1. In the site, </w:t>
      </w:r>
      <w:r>
        <w:rPr>
          <w:rStyle w:val="Emphasis"/>
          <w:rFonts w:ascii="Times New Roman" w:hAnsi="Times New Roman"/>
          <w:shd w:val="clear" w:color="auto" w:fill="FFFFFF"/>
        </w:rPr>
        <w:t>C. mairei var. lapidea</w:t>
      </w:r>
      <w:r>
        <w:rPr>
          <w:rStyle w:val="Emphasis"/>
          <w:rFonts w:ascii="Times New Roman" w:hAnsi="Times New Roman"/>
          <w:i w:val="0"/>
          <w:shd w:val="clear" w:color="auto" w:fill="FFFFFF"/>
        </w:rPr>
        <w:t xml:space="preserve"> was found to have flower buds during October</w:t>
      </w:r>
      <w:r w:rsidR="00294622">
        <w:rPr>
          <w:rFonts w:ascii="Times New Roman" w:hAnsi="Times New Roman"/>
        </w:rPr>
        <w:t>-</w:t>
      </w:r>
      <w:r>
        <w:rPr>
          <w:rFonts w:ascii="Times New Roman" w:hAnsi="Times New Roman"/>
        </w:rPr>
        <w:t>January, flowers during December</w:t>
      </w:r>
      <w:r w:rsidR="00294622">
        <w:rPr>
          <w:rFonts w:ascii="Times New Roman" w:hAnsi="Times New Roman"/>
        </w:rPr>
        <w:t>-</w:t>
      </w:r>
      <w:r>
        <w:rPr>
          <w:rFonts w:ascii="Times New Roman" w:hAnsi="Times New Roman"/>
        </w:rPr>
        <w:t>February, and ripen fruits during May</w:t>
      </w:r>
      <w:r w:rsidR="00294622">
        <w:rPr>
          <w:rFonts w:ascii="Times New Roman" w:hAnsi="Times New Roman"/>
        </w:rPr>
        <w:t>-</w:t>
      </w:r>
      <w:r>
        <w:rPr>
          <w:rFonts w:ascii="Times New Roman" w:hAnsi="Times New Roman"/>
        </w:rPr>
        <w:t xml:space="preserve">July. After ripening, whole fruits fall with fruit cover and seeds inside.  </w:t>
      </w:r>
    </w:p>
    <w:p w14:paraId="37923169" w14:textId="77777777" w:rsidR="003B6EE3" w:rsidRPr="00FD45FA" w:rsidRDefault="003B6EE3" w:rsidP="003B6EE3">
      <w:pPr>
        <w:adjustRightInd w:val="0"/>
        <w:snapToGrid w:val="0"/>
        <w:spacing w:before="120" w:after="120" w:line="240" w:lineRule="auto"/>
        <w:jc w:val="both"/>
        <w:rPr>
          <w:rStyle w:val="Emphasis"/>
          <w:rFonts w:ascii="Times New Roman" w:hAnsi="Times New Roman"/>
          <w:i w:val="0"/>
          <w:shd w:val="clear" w:color="auto" w:fill="FFFFFF"/>
        </w:rPr>
      </w:pPr>
    </w:p>
    <w:p w14:paraId="7E7E6DB2" w14:textId="77777777" w:rsidR="00C62428" w:rsidRPr="00FD45FA" w:rsidRDefault="00AA02A4">
      <w:pPr>
        <w:adjustRightInd w:val="0"/>
        <w:snapToGrid w:val="0"/>
        <w:spacing w:before="120" w:after="120" w:line="240" w:lineRule="auto"/>
        <w:jc w:val="center"/>
        <w:rPr>
          <w:rStyle w:val="Emphasis"/>
          <w:rFonts w:ascii="Times New Roman" w:hAnsi="Times New Roman"/>
          <w:i w:val="0"/>
          <w:shd w:val="clear" w:color="auto" w:fill="FFFFFF"/>
        </w:rPr>
      </w:pPr>
      <w:r>
        <w:rPr>
          <w:rFonts w:ascii="Times New Roman" w:hAnsi="Times New Roman"/>
          <w:iCs/>
          <w:noProof/>
          <w:lang w:val="en-GB"/>
        </w:rPr>
        <w:lastRenderedPageBreak/>
        <mc:AlternateContent>
          <mc:Choice Requires="wps">
            <w:drawing>
              <wp:anchor distT="0" distB="0" distL="114300" distR="114300" simplePos="0" relativeHeight="251658240" behindDoc="0" locked="0" layoutInCell="1" allowOverlap="1" wp14:anchorId="38605B4E" wp14:editId="639B7E80">
                <wp:simplePos x="0" y="0"/>
                <wp:positionH relativeFrom="column">
                  <wp:posOffset>624205</wp:posOffset>
                </wp:positionH>
                <wp:positionV relativeFrom="paragraph">
                  <wp:posOffset>8890</wp:posOffset>
                </wp:positionV>
                <wp:extent cx="242570" cy="238125"/>
                <wp:effectExtent l="0" t="0" r="24130" b="28575"/>
                <wp:wrapNone/>
                <wp:docPr id="6" name="Text Box 6"/>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618251" w14:textId="77777777" w:rsidR="008152D1" w:rsidRPr="00767502" w:rsidRDefault="00AA02A4" w:rsidP="00C66A6D">
                            <w:pPr>
                              <w:rPr>
                                <w:b/>
                                <w:sz w:val="20"/>
                                <w:szCs w:val="20"/>
                              </w:rPr>
                            </w:pPr>
                            <w:r>
                              <w:rPr>
                                <w:b/>
                                <w:sz w:val="20"/>
                                <w:szCs w:val="20"/>
                              </w:rP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605B4E" id="_x0000_t202" coordsize="21600,21600" o:spt="202" path="m,l,21600r21600,l21600,xe">
                <v:stroke joinstyle="miter"/>
                <v:path gradientshapeok="t" o:connecttype="rect"/>
              </v:shapetype>
              <v:shape id="Text Box 6" o:spid="_x0000_s1026" type="#_x0000_t202" style="position:absolute;left:0;text-align:left;margin-left:49.15pt;margin-top:.7pt;width:19.1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" fillcolor="white [3201]" strokeweight=".5pt">
                <v:textbox>
                  <w:txbxContent>
                    <w:p w14:paraId="04618251" w14:textId="77777777" w:rsidR="008152D1" w:rsidRPr="00767502" w:rsidRDefault="00AA02A4" w:rsidP="00C66A6D">
                      <w:pPr>
                        <w:rPr>
                          <w:b/>
                          <w:sz w:val="20"/>
                          <w:szCs w:val="20"/>
                        </w:rPr>
                      </w:pPr>
                      <w:r>
                        <w:rPr>
                          <w:b/>
                          <w:sz w:val="20"/>
                          <w:szCs w:val="20"/>
                        </w:rPr>
                        <w:t>a</w:t>
                      </w:r>
                    </w:p>
                  </w:txbxContent>
                </v:textbox>
              </v:shape>
            </w:pict>
          </mc:Fallback>
        </mc:AlternateContent>
      </w:r>
      <w:r>
        <w:rPr>
          <w:rFonts w:ascii="Times New Roman" w:hAnsi="Times New Roman"/>
          <w:iCs/>
          <w:noProof/>
          <w:lang w:val="en-GB"/>
        </w:rPr>
        <mc:AlternateContent>
          <mc:Choice Requires="wps">
            <w:drawing>
              <wp:anchor distT="0" distB="0" distL="114300" distR="114300" simplePos="0" relativeHeight="251660288" behindDoc="0" locked="0" layoutInCell="1" allowOverlap="1" wp14:anchorId="5F50D30F" wp14:editId="3ABDC921">
                <wp:simplePos x="0" y="0"/>
                <wp:positionH relativeFrom="column">
                  <wp:posOffset>1543685</wp:posOffset>
                </wp:positionH>
                <wp:positionV relativeFrom="paragraph">
                  <wp:posOffset>6985</wp:posOffset>
                </wp:positionV>
                <wp:extent cx="242570" cy="238125"/>
                <wp:effectExtent l="0" t="0" r="24130" b="28575"/>
                <wp:wrapNone/>
                <wp:docPr id="23" name="Text Box 23"/>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B0490" w14:textId="77777777" w:rsidR="008152D1" w:rsidRPr="00767502" w:rsidRDefault="00AA02A4" w:rsidP="00C66A6D">
                            <w:pPr>
                              <w:rPr>
                                <w:b/>
                                <w:sz w:val="20"/>
                                <w:szCs w:val="20"/>
                              </w:rPr>
                            </w:pPr>
                            <w:r>
                              <w:rPr>
                                <w:b/>
                                <w:sz w:val="20"/>
                                <w:szCs w:val="20"/>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50D30F" id="Text Box 23" o:spid="_x0000_s1027" type="#_x0000_t202" style="position:absolute;left:0;text-align:left;margin-left:121.55pt;margin-top:.55pt;width:19.1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" fillcolor="white [3201]" strokeweight=".5pt">
                <v:textbox>
                  <w:txbxContent>
                    <w:p w14:paraId="10DB0490" w14:textId="77777777" w:rsidR="008152D1" w:rsidRPr="00767502" w:rsidRDefault="00AA02A4" w:rsidP="00C66A6D">
                      <w:pPr>
                        <w:rPr>
                          <w:b/>
                          <w:sz w:val="20"/>
                          <w:szCs w:val="20"/>
                        </w:rPr>
                      </w:pPr>
                      <w:r>
                        <w:rPr>
                          <w:b/>
                          <w:sz w:val="20"/>
                          <w:szCs w:val="20"/>
                        </w:rPr>
                        <w:t>b</w:t>
                      </w:r>
                    </w:p>
                  </w:txbxContent>
                </v:textbox>
              </v:shape>
            </w:pict>
          </mc:Fallback>
        </mc:AlternateContent>
      </w:r>
      <w:r>
        <w:rPr>
          <w:rFonts w:ascii="Times New Roman" w:hAnsi="Times New Roman"/>
          <w:iCs/>
          <w:noProof/>
          <w:lang w:val="en-GB"/>
        </w:rPr>
        <mc:AlternateContent>
          <mc:Choice Requires="wps">
            <w:drawing>
              <wp:anchor distT="0" distB="0" distL="114300" distR="114300" simplePos="0" relativeHeight="251664384" behindDoc="0" locked="0" layoutInCell="1" allowOverlap="1" wp14:anchorId="1DD9D94C" wp14:editId="4971F813">
                <wp:simplePos x="0" y="0"/>
                <wp:positionH relativeFrom="column">
                  <wp:posOffset>4378960</wp:posOffset>
                </wp:positionH>
                <wp:positionV relativeFrom="paragraph">
                  <wp:posOffset>16815</wp:posOffset>
                </wp:positionV>
                <wp:extent cx="242570" cy="238125"/>
                <wp:effectExtent l="0" t="0" r="24130" b="28575"/>
                <wp:wrapNone/>
                <wp:docPr id="27" name="Text Box 27"/>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9827D" w14:textId="77777777" w:rsidR="008152D1" w:rsidRPr="00767502" w:rsidRDefault="00AA02A4" w:rsidP="00C66A6D">
                            <w:pPr>
                              <w:rPr>
                                <w:b/>
                                <w:sz w:val="20"/>
                                <w:szCs w:val="20"/>
                              </w:rPr>
                            </w:pPr>
                            <w:r>
                              <w:rPr>
                                <w:b/>
                                <w:sz w:val="20"/>
                                <w:szCs w:val="20"/>
                              </w:rPr>
                              <w: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DD9D94C" id="Text Box 27" o:spid="_x0000_s1028" type="#_x0000_t202" style="position:absolute;left:0;text-align:left;margin-left:344.8pt;margin-top:1.3pt;width:19.1pt;height:1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" fillcolor="white [3201]" strokeweight=".5pt">
                <v:textbox>
                  <w:txbxContent>
                    <w:p w14:paraId="7A29827D" w14:textId="77777777" w:rsidR="008152D1" w:rsidRPr="00767502" w:rsidRDefault="00AA02A4" w:rsidP="00C66A6D">
                      <w:pPr>
                        <w:rPr>
                          <w:b/>
                          <w:sz w:val="20"/>
                          <w:szCs w:val="20"/>
                        </w:rPr>
                      </w:pPr>
                      <w:r>
                        <w:rPr>
                          <w:b/>
                          <w:sz w:val="20"/>
                          <w:szCs w:val="20"/>
                        </w:rPr>
                        <w:t>d</w:t>
                      </w:r>
                    </w:p>
                  </w:txbxContent>
                </v:textbox>
              </v:shape>
            </w:pict>
          </mc:Fallback>
        </mc:AlternateContent>
      </w:r>
      <w:r>
        <w:rPr>
          <w:rFonts w:ascii="Times New Roman" w:hAnsi="Times New Roman"/>
          <w:iCs/>
          <w:noProof/>
          <w:lang w:val="en-GB"/>
        </w:rPr>
        <mc:AlternateContent>
          <mc:Choice Requires="wps">
            <w:drawing>
              <wp:anchor distT="0" distB="0" distL="114300" distR="114300" simplePos="0" relativeHeight="251666432" behindDoc="0" locked="0" layoutInCell="1" allowOverlap="1" wp14:anchorId="3446C4F9" wp14:editId="19FF56A8">
                <wp:simplePos x="0" y="0"/>
                <wp:positionH relativeFrom="margin">
                  <wp:posOffset>5449887</wp:posOffset>
                </wp:positionH>
                <wp:positionV relativeFrom="paragraph">
                  <wp:posOffset>20320</wp:posOffset>
                </wp:positionV>
                <wp:extent cx="242570" cy="238125"/>
                <wp:effectExtent l="0" t="0" r="24130" b="28575"/>
                <wp:wrapNone/>
                <wp:docPr id="28" name="Text Box 28"/>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D0DE4F" w14:textId="77777777" w:rsidR="008152D1" w:rsidRPr="00767502" w:rsidRDefault="00AA02A4" w:rsidP="00C66A6D">
                            <w:pPr>
                              <w:rPr>
                                <w:b/>
                                <w:sz w:val="20"/>
                                <w:szCs w:val="20"/>
                              </w:rPr>
                            </w:pPr>
                            <w:r>
                              <w:rPr>
                                <w:b/>
                                <w:sz w:val="20"/>
                                <w:szCs w:val="20"/>
                              </w:rPr>
                              <w:t>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446C4F9" id="Text Box 28" o:spid="_x0000_s1029" type="#_x0000_t202" style="position:absolute;left:0;text-align:left;margin-left:429.1pt;margin-top:1.6pt;width:19.1pt;height:1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" fillcolor="white [3201]" strokeweight=".5pt">
                <v:textbox>
                  <w:txbxContent>
                    <w:p w14:paraId="35D0DE4F" w14:textId="77777777" w:rsidR="008152D1" w:rsidRPr="00767502" w:rsidRDefault="00AA02A4" w:rsidP="00C66A6D">
                      <w:pPr>
                        <w:rPr>
                          <w:b/>
                          <w:sz w:val="20"/>
                          <w:szCs w:val="20"/>
                        </w:rPr>
                      </w:pPr>
                      <w:r>
                        <w:rPr>
                          <w:b/>
                          <w:sz w:val="20"/>
                          <w:szCs w:val="20"/>
                        </w:rPr>
                        <w:t>e</w:t>
                      </w:r>
                    </w:p>
                  </w:txbxContent>
                </v:textbox>
                <w10:wrap anchorx="margin"/>
              </v:shape>
            </w:pict>
          </mc:Fallback>
        </mc:AlternateContent>
      </w:r>
      <w:r>
        <w:rPr>
          <w:rFonts w:ascii="Times New Roman" w:hAnsi="Times New Roman"/>
          <w:iCs/>
          <w:noProof/>
          <w:lang w:val="en-GB"/>
        </w:rPr>
        <mc:AlternateContent>
          <mc:Choice Requires="wps">
            <w:drawing>
              <wp:anchor distT="0" distB="0" distL="114300" distR="114300" simplePos="0" relativeHeight="251662336" behindDoc="0" locked="0" layoutInCell="1" allowOverlap="1" wp14:anchorId="73AC2878" wp14:editId="2E9981B3">
                <wp:simplePos x="0" y="0"/>
                <wp:positionH relativeFrom="column">
                  <wp:posOffset>3187341</wp:posOffset>
                </wp:positionH>
                <wp:positionV relativeFrom="paragraph">
                  <wp:posOffset>5715</wp:posOffset>
                </wp:positionV>
                <wp:extent cx="242570" cy="238125"/>
                <wp:effectExtent l="0" t="0" r="24130" b="28575"/>
                <wp:wrapNone/>
                <wp:docPr id="26" name="Text Box 26"/>
                <wp:cNvGraphicFramePr/>
                <a:graphic xmlns:a="http://schemas.openxmlformats.org/drawingml/2006/main">
                  <a:graphicData uri="http://schemas.microsoft.com/office/word/2010/wordprocessingShape">
                    <wps:wsp>
                      <wps:cNvSpPr txBox="1"/>
                      <wps:spPr>
                        <a:xfrm>
                          <a:off x="0" y="0"/>
                          <a:ext cx="24257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9A0649" w14:textId="77777777" w:rsidR="008152D1" w:rsidRPr="00767502" w:rsidRDefault="00AA02A4" w:rsidP="00C66A6D">
                            <w:pPr>
                              <w:rPr>
                                <w:b/>
                                <w:sz w:val="20"/>
                                <w:szCs w:val="20"/>
                              </w:rPr>
                            </w:pPr>
                            <w:r>
                              <w:rPr>
                                <w:b/>
                                <w:sz w:val="20"/>
                                <w:szCs w:val="20"/>
                              </w:rP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AC2878" id="Text Box 26" o:spid="_x0000_s1030" type="#_x0000_t202" style="position:absolute;left:0;text-align:left;margin-left:250.95pt;margin-top:.45pt;width:19.1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" fillcolor="white [3201]" strokeweight=".5pt">
                <v:textbox>
                  <w:txbxContent>
                    <w:p w14:paraId="309A0649" w14:textId="77777777" w:rsidR="008152D1" w:rsidRPr="00767502" w:rsidRDefault="00AA02A4" w:rsidP="00C66A6D">
                      <w:pPr>
                        <w:rPr>
                          <w:b/>
                          <w:sz w:val="20"/>
                          <w:szCs w:val="20"/>
                        </w:rPr>
                      </w:pPr>
                      <w:r>
                        <w:rPr>
                          <w:b/>
                          <w:sz w:val="20"/>
                          <w:szCs w:val="20"/>
                        </w:rPr>
                        <w:t>c</w:t>
                      </w:r>
                    </w:p>
                  </w:txbxContent>
                </v:textbox>
              </v:shape>
            </w:pict>
          </mc:Fallback>
        </mc:AlternateContent>
      </w:r>
      <w:r>
        <w:rPr>
          <w:rStyle w:val="Emphasis"/>
          <w:rFonts w:ascii="Times New Roman" w:hAnsi="Times New Roman"/>
          <w:i w:val="0"/>
          <w:noProof/>
          <w:shd w:val="clear" w:color="auto" w:fill="FFFFFF"/>
          <w:lang w:val="en-GB"/>
        </w:rPr>
        <w:drawing>
          <wp:inline distT="0" distB="0" distL="0" distR="0" wp14:anchorId="52117E7A" wp14:editId="042DEEFB">
            <wp:extent cx="809895" cy="1440000"/>
            <wp:effectExtent l="19050" t="19050" r="28575" b="27305"/>
            <wp:docPr id="1" name="Picture 1" descr="C:\Users\dotran\Desktop\CSEAS\Silviculture Research Institute\Yellow camellias\Paper\Writing\Paper 13, Camellia pitardii\IMG_20191207_14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573381" name="Picture 1" descr="C:\Users\dotran\Desktop\CSEAS\Silviculture Research Institute\Yellow camellias\Paper\Writing\Paper 13, Camellia pitardii\IMG_20191207_14030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09895" cy="1440000"/>
                    </a:xfrm>
                    <a:prstGeom prst="rect">
                      <a:avLst/>
                    </a:prstGeom>
                    <a:noFill/>
                    <a:ln w="12700">
                      <a:solidFill>
                        <a:schemeClr val="tx1"/>
                      </a:solidFill>
                    </a:ln>
                  </pic:spPr>
                </pic:pic>
              </a:graphicData>
            </a:graphic>
          </wp:inline>
        </w:drawing>
      </w:r>
      <w:r>
        <w:rPr>
          <w:rStyle w:val="Emphasis"/>
          <w:rFonts w:ascii="Times New Roman" w:hAnsi="Times New Roman"/>
          <w:i w:val="0"/>
          <w:shd w:val="clear" w:color="auto" w:fill="FFFFFF"/>
        </w:rPr>
        <w:t xml:space="preserve">  </w:t>
      </w:r>
      <w:r>
        <w:rPr>
          <w:rStyle w:val="Emphasis"/>
          <w:rFonts w:ascii="Times New Roman" w:hAnsi="Times New Roman"/>
          <w:i w:val="0"/>
          <w:noProof/>
          <w:shd w:val="clear" w:color="auto" w:fill="FFFFFF"/>
          <w:lang w:val="en-GB"/>
        </w:rPr>
        <w:drawing>
          <wp:inline distT="0" distB="0" distL="0" distR="0" wp14:anchorId="7135D2CC" wp14:editId="38E4BE1E">
            <wp:extent cx="1440000" cy="809895"/>
            <wp:effectExtent l="10160" t="27940" r="18415" b="18415"/>
            <wp:docPr id="3" name="Picture 3" descr="C:\Users\dotran\Desktop\CSEAS\Silviculture Research Institute\Yellow camellias\Paper\Writing\Paper 13, Camellia pitardii\IMG_20191207_12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204424" name="Picture 2" descr="C:\Users\dotran\Desktop\CSEAS\Silviculture Research Institute\Yellow camellias\Paper\Writing\Paper 13, Camellia pitardii\IMG_20191207_121607.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5400000">
                      <a:off x="0" y="0"/>
                      <a:ext cx="1440000" cy="809895"/>
                    </a:xfrm>
                    <a:prstGeom prst="rect">
                      <a:avLst/>
                    </a:prstGeom>
                    <a:noFill/>
                    <a:ln w="12700">
                      <a:solidFill>
                        <a:schemeClr val="tx1"/>
                      </a:solidFill>
                    </a:ln>
                  </pic:spPr>
                </pic:pic>
              </a:graphicData>
            </a:graphic>
          </wp:inline>
        </w:drawing>
      </w:r>
      <w:r>
        <w:rPr>
          <w:rStyle w:val="Emphasis"/>
          <w:rFonts w:ascii="Times New Roman" w:hAnsi="Times New Roman"/>
          <w:i w:val="0"/>
          <w:shd w:val="clear" w:color="auto" w:fill="FFFFFF"/>
        </w:rPr>
        <w:t xml:space="preserve">  </w:t>
      </w:r>
      <w:r>
        <w:rPr>
          <w:rFonts w:ascii="Times New Roman" w:hAnsi="Times New Roman"/>
          <w:noProof/>
          <w:lang w:val="en-GB"/>
        </w:rPr>
        <w:drawing>
          <wp:inline distT="0" distB="0" distL="0" distR="0" wp14:anchorId="3A5E4EDA" wp14:editId="4F03E5C0">
            <wp:extent cx="1523723" cy="1440000"/>
            <wp:effectExtent l="19050" t="19050" r="1968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85443" name=""/>
                    <pic:cNvPicPr/>
                  </pic:nvPicPr>
                  <pic:blipFill>
                    <a:blip r:embed="rId10"/>
                    <a:stretch>
                      <a:fillRect/>
                    </a:stretch>
                  </pic:blipFill>
                  <pic:spPr>
                    <a:xfrm>
                      <a:off x="0" y="0"/>
                      <a:ext cx="1523723" cy="1440000"/>
                    </a:xfrm>
                    <a:prstGeom prst="rect">
                      <a:avLst/>
                    </a:prstGeom>
                    <a:ln w="12700">
                      <a:solidFill>
                        <a:schemeClr val="tx1"/>
                      </a:solidFill>
                    </a:ln>
                  </pic:spPr>
                </pic:pic>
              </a:graphicData>
            </a:graphic>
          </wp:inline>
        </w:drawing>
      </w:r>
      <w:r>
        <w:rPr>
          <w:rStyle w:val="Emphasis"/>
          <w:rFonts w:ascii="Times New Roman" w:hAnsi="Times New Roman"/>
          <w:i w:val="0"/>
          <w:shd w:val="clear" w:color="auto" w:fill="FFFFFF"/>
        </w:rPr>
        <w:t xml:space="preserve">  </w:t>
      </w:r>
      <w:r>
        <w:rPr>
          <w:rStyle w:val="Emphasis"/>
          <w:rFonts w:ascii="Times New Roman" w:hAnsi="Times New Roman"/>
          <w:i w:val="0"/>
          <w:noProof/>
          <w:shd w:val="clear" w:color="auto" w:fill="FFFFFF"/>
          <w:lang w:val="en-GB"/>
        </w:rPr>
        <w:drawing>
          <wp:inline distT="0" distB="0" distL="0" distR="0" wp14:anchorId="6391C772" wp14:editId="6A9D524E">
            <wp:extent cx="1440000" cy="1080409"/>
            <wp:effectExtent l="27305" t="10795" r="16510" b="16510"/>
            <wp:docPr id="5" name="Picture 5" descr="C:\Users\dotran\Desktop\CSEAS\Silviculture Research Institute\Yellow camellias\Paper\Writing\Paper 13, Camellia pitardii\P408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182998" name="Picture 4" descr="C:\Users\dotran\Desktop\CSEAS\Silviculture Research Institute\Yellow camellias\Paper\Writing\Paper 13, Camellia pitardii\P408057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5400000">
                      <a:off x="0" y="0"/>
                      <a:ext cx="1440000" cy="1080409"/>
                    </a:xfrm>
                    <a:prstGeom prst="rect">
                      <a:avLst/>
                    </a:prstGeom>
                    <a:noFill/>
                    <a:ln w="12700">
                      <a:solidFill>
                        <a:schemeClr val="tx1"/>
                      </a:solidFill>
                    </a:ln>
                  </pic:spPr>
                </pic:pic>
              </a:graphicData>
            </a:graphic>
          </wp:inline>
        </w:drawing>
      </w:r>
      <w:r>
        <w:rPr>
          <w:rStyle w:val="Emphasis"/>
          <w:rFonts w:ascii="Times New Roman" w:hAnsi="Times New Roman"/>
          <w:i w:val="0"/>
          <w:shd w:val="clear" w:color="auto" w:fill="FFFFFF"/>
        </w:rPr>
        <w:t xml:space="preserve">  </w:t>
      </w:r>
      <w:r>
        <w:rPr>
          <w:rStyle w:val="Emphasis"/>
          <w:rFonts w:ascii="Times New Roman" w:hAnsi="Times New Roman"/>
          <w:i w:val="0"/>
          <w:noProof/>
          <w:shd w:val="clear" w:color="auto" w:fill="FFFFFF"/>
          <w:lang w:val="en-GB"/>
        </w:rPr>
        <w:drawing>
          <wp:inline distT="0" distB="0" distL="0" distR="0" wp14:anchorId="306B57C6" wp14:editId="21130DD0">
            <wp:extent cx="1440000" cy="960250"/>
            <wp:effectExtent l="11113" t="26987" r="19367" b="19368"/>
            <wp:docPr id="4" name="Picture 4" descr="C:\Users\dotran\Desktop\CSEAS\Silviculture Research Institute\Yellow camellias\Paper\Writing\Paper 13, Camellia pitardii\P408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85703" name="Picture 3" descr="C:\Users\dotran\Desktop\CSEAS\Silviculture Research Institute\Yellow camellias\Paper\Writing\Paper 13, Camellia pitardii\P408063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rot="5400000">
                      <a:off x="0" y="0"/>
                      <a:ext cx="1440000" cy="960250"/>
                    </a:xfrm>
                    <a:prstGeom prst="rect">
                      <a:avLst/>
                    </a:prstGeom>
                    <a:noFill/>
                    <a:ln w="12700">
                      <a:solidFill>
                        <a:schemeClr val="tx1"/>
                      </a:solidFill>
                    </a:ln>
                  </pic:spPr>
                </pic:pic>
              </a:graphicData>
            </a:graphic>
          </wp:inline>
        </w:drawing>
      </w:r>
    </w:p>
    <w:p w14:paraId="53433CB9" w14:textId="77777777" w:rsidR="00C62428" w:rsidRPr="00FD45FA" w:rsidRDefault="00AA02A4">
      <w:pPr>
        <w:adjustRightInd w:val="0"/>
        <w:snapToGrid w:val="0"/>
        <w:spacing w:before="120" w:after="120" w:line="240" w:lineRule="auto"/>
        <w:jc w:val="center"/>
        <w:rPr>
          <w:rStyle w:val="Emphasis"/>
          <w:rFonts w:ascii="Times New Roman" w:hAnsi="Times New Roman"/>
          <w:b/>
          <w:i w:val="0"/>
          <w:shd w:val="clear" w:color="auto" w:fill="FFFFFF"/>
        </w:rPr>
      </w:pPr>
      <w:r>
        <w:rPr>
          <w:rStyle w:val="Emphasis"/>
          <w:rFonts w:ascii="Times New Roman" w:hAnsi="Times New Roman"/>
          <w:b/>
          <w:i w:val="0"/>
          <w:shd w:val="clear" w:color="auto" w:fill="FFFFFF"/>
        </w:rPr>
        <w:t xml:space="preserve">Figure 1. </w:t>
      </w:r>
      <w:r>
        <w:rPr>
          <w:rStyle w:val="Emphasis"/>
          <w:rFonts w:ascii="Times New Roman" w:hAnsi="Times New Roman"/>
          <w:i w:val="0"/>
          <w:shd w:val="clear" w:color="auto" w:fill="FFFFFF"/>
        </w:rPr>
        <w:t xml:space="preserve">Evergreen broadleaved forest with an individual of </w:t>
      </w:r>
      <w:r>
        <w:rPr>
          <w:rFonts w:ascii="Times New Roman" w:eastAsia="Times New Roman" w:hAnsi="Times New Roman"/>
          <w:i/>
          <w:iCs/>
          <w:color w:val="000000"/>
          <w:lang w:eastAsia="en-US"/>
        </w:rPr>
        <w:t xml:space="preserve">Camellia mairei var. lapidea </w:t>
      </w:r>
      <w:r>
        <w:rPr>
          <w:rFonts w:ascii="Times New Roman" w:eastAsia="Times New Roman" w:hAnsi="Times New Roman"/>
          <w:iCs/>
          <w:color w:val="000000"/>
          <w:lang w:eastAsia="en-US"/>
        </w:rPr>
        <w:t>(Y.</w:t>
      </w:r>
      <w:proofErr w:type="gramStart"/>
      <w:r>
        <w:rPr>
          <w:rFonts w:ascii="Times New Roman" w:eastAsia="Times New Roman" w:hAnsi="Times New Roman"/>
          <w:iCs/>
          <w:color w:val="000000"/>
          <w:lang w:eastAsia="en-US"/>
        </w:rPr>
        <w:t>C.Wu</w:t>
      </w:r>
      <w:proofErr w:type="gramEnd"/>
      <w:r>
        <w:rPr>
          <w:rFonts w:ascii="Times New Roman" w:eastAsia="Times New Roman" w:hAnsi="Times New Roman"/>
          <w:iCs/>
          <w:color w:val="000000"/>
          <w:lang w:eastAsia="en-US"/>
        </w:rPr>
        <w:t>) Sealy (a), flower buds (b), flower (c) fallen fruits (d), and fruit with seeds (e).</w:t>
      </w:r>
    </w:p>
    <w:p w14:paraId="557D772C" w14:textId="77777777" w:rsidR="00055493" w:rsidRPr="00FD45FA" w:rsidRDefault="00055493" w:rsidP="00767502">
      <w:pPr>
        <w:adjustRightInd w:val="0"/>
        <w:snapToGrid w:val="0"/>
        <w:spacing w:before="120" w:after="120" w:line="240" w:lineRule="auto"/>
        <w:jc w:val="both"/>
        <w:rPr>
          <w:rStyle w:val="Emphasis"/>
          <w:rFonts w:ascii="Times New Roman" w:hAnsi="Times New Roman"/>
          <w:i w:val="0"/>
          <w:shd w:val="clear" w:color="auto" w:fill="FFFFFF"/>
        </w:rPr>
      </w:pPr>
    </w:p>
    <w:p w14:paraId="4951B763" w14:textId="77777777" w:rsidR="00055493" w:rsidRPr="00190990" w:rsidRDefault="00AA02A4" w:rsidP="00055493">
      <w:pPr>
        <w:widowControl w:val="0"/>
        <w:adjustRightInd w:val="0"/>
        <w:snapToGrid w:val="0"/>
        <w:spacing w:before="120" w:after="120" w:line="240" w:lineRule="auto"/>
        <w:jc w:val="both"/>
        <w:rPr>
          <w:rFonts w:ascii="Times New Roman" w:hAnsi="Times New Roman"/>
          <w:b/>
          <w:i/>
          <w:color w:val="000000"/>
          <w:shd w:val="clear" w:color="auto" w:fill="FFFFFF"/>
        </w:rPr>
      </w:pPr>
      <w:r>
        <w:rPr>
          <w:rFonts w:ascii="Times New Roman" w:hAnsi="Times New Roman"/>
          <w:b/>
          <w:i/>
          <w:color w:val="000000"/>
          <w:shd w:val="clear" w:color="auto" w:fill="FFFFFF"/>
        </w:rPr>
        <w:t>3.2 Cutting propagation</w:t>
      </w:r>
    </w:p>
    <w:p w14:paraId="5EF53A16" w14:textId="77777777" w:rsidR="00055493" w:rsidRPr="00FD45FA" w:rsidRDefault="00055493" w:rsidP="00767502">
      <w:pPr>
        <w:adjustRightInd w:val="0"/>
        <w:snapToGrid w:val="0"/>
        <w:spacing w:before="120" w:after="120" w:line="240" w:lineRule="auto"/>
        <w:jc w:val="both"/>
        <w:rPr>
          <w:rStyle w:val="Emphasis"/>
          <w:rFonts w:ascii="Times New Roman" w:hAnsi="Times New Roman"/>
          <w:i w:val="0"/>
          <w:shd w:val="clear" w:color="auto" w:fill="FFFFFF"/>
        </w:rPr>
      </w:pPr>
    </w:p>
    <w:p w14:paraId="00C25821" w14:textId="77777777" w:rsidR="00D15F3F" w:rsidRPr="00FD45FA" w:rsidRDefault="00AA02A4" w:rsidP="00767502">
      <w:pPr>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hAnsi="Times New Roman"/>
          <w:i w:val="0"/>
          <w:shd w:val="clear" w:color="auto" w:fill="FFFFFF"/>
        </w:rPr>
        <w:t>IBA doses significantly affected the rooting percentage and shoot number (Fig. 2). The highest rooting percentage (40%) was found in IBA 0.5%, reducing to 33.3% in control and 31.6% in IBA 1%. However, the difference between control and IBA 1% was not significant. A similar pattern was found in shoot number, indicating a significant difference among IBA doses and control. The highest shoot number (1.8 shoots) was found in IBA 0.5%, reducing to 1.6 shoots/cutting in control, and to 1.4 shoot/cutting is IBA 1%.</w:t>
      </w:r>
    </w:p>
    <w:p w14:paraId="3ABBA050" w14:textId="77777777" w:rsidR="00D15F3F" w:rsidRPr="00FD45FA" w:rsidRDefault="00D15F3F" w:rsidP="00767502">
      <w:pPr>
        <w:adjustRightInd w:val="0"/>
        <w:snapToGrid w:val="0"/>
        <w:spacing w:before="120" w:after="120" w:line="240" w:lineRule="auto"/>
        <w:jc w:val="both"/>
        <w:rPr>
          <w:rStyle w:val="Emphasis"/>
          <w:rFonts w:ascii="Times New Roman" w:hAnsi="Times New Roman"/>
          <w:i w:val="0"/>
          <w:shd w:val="clear" w:color="auto" w:fill="FFFFFF"/>
        </w:rPr>
      </w:pPr>
    </w:p>
    <w:p w14:paraId="4B01EAFD" w14:textId="77777777" w:rsidR="00724B2B" w:rsidRPr="00FD45FA" w:rsidRDefault="00AA02A4">
      <w:pPr>
        <w:adjustRightInd w:val="0"/>
        <w:snapToGrid w:val="0"/>
        <w:spacing w:before="120" w:after="120" w:line="240" w:lineRule="auto"/>
        <w:jc w:val="center"/>
        <w:rPr>
          <w:rFonts w:ascii="Times New Roman" w:hAnsi="Times New Roman"/>
          <w:bCs/>
        </w:rPr>
      </w:pPr>
      <w:r>
        <w:rPr>
          <w:rFonts w:ascii="Times New Roman" w:hAnsi="Times New Roman"/>
          <w:noProof/>
          <w:lang w:val="en-GB"/>
        </w:rPr>
        <w:drawing>
          <wp:inline distT="0" distB="0" distL="0" distR="0" wp14:anchorId="7305B7F4" wp14:editId="3D6F1236">
            <wp:extent cx="2561991" cy="228600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Style w:val="Emphasis"/>
          <w:rFonts w:ascii="Times New Roman" w:hAnsi="Times New Roman"/>
          <w:i w:val="0"/>
          <w:shd w:val="clear" w:color="auto" w:fill="FFFFFF"/>
        </w:rPr>
        <w:t xml:space="preserve">    </w:t>
      </w:r>
      <w:r>
        <w:rPr>
          <w:rFonts w:ascii="Times New Roman" w:hAnsi="Times New Roman"/>
          <w:noProof/>
          <w:lang w:val="en-GB"/>
        </w:rPr>
        <w:drawing>
          <wp:inline distT="0" distB="0" distL="0" distR="0" wp14:anchorId="691A8425" wp14:editId="394C7A2D">
            <wp:extent cx="2561991" cy="2295525"/>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3A0CD9E" w14:textId="77777777" w:rsidR="00B12817" w:rsidRPr="00FD45FA" w:rsidRDefault="00AA02A4" w:rsidP="001D0500">
      <w:pPr>
        <w:adjustRightInd w:val="0"/>
        <w:snapToGrid w:val="0"/>
        <w:spacing w:before="120" w:after="120" w:line="240" w:lineRule="auto"/>
        <w:jc w:val="center"/>
        <w:rPr>
          <w:rFonts w:ascii="Times New Roman" w:hAnsi="Times New Roman"/>
          <w:b/>
          <w:bCs/>
        </w:rPr>
      </w:pPr>
      <w:r>
        <w:rPr>
          <w:rFonts w:ascii="Times New Roman" w:hAnsi="Times New Roman"/>
          <w:b/>
          <w:bCs/>
        </w:rPr>
        <w:t xml:space="preserve">Figure 2. </w:t>
      </w:r>
      <w:r>
        <w:rPr>
          <w:rFonts w:ascii="Times New Roman" w:hAnsi="Times New Roman"/>
          <w:bCs/>
        </w:rPr>
        <w:t xml:space="preserve">Effects of hormone doses on rooting and shoot numbers. Bars indicate +SE. Different letters </w:t>
      </w:r>
      <w:r>
        <w:rPr>
          <w:rFonts w:ascii="Times New Roman" w:hAnsi="Times New Roman"/>
          <w:bCs/>
          <w:vertAlign w:val="superscript"/>
        </w:rPr>
        <w:t>a, b</w:t>
      </w:r>
      <w:r>
        <w:rPr>
          <w:rFonts w:ascii="Times New Roman" w:hAnsi="Times New Roman"/>
          <w:bCs/>
        </w:rPr>
        <w:t xml:space="preserve"> indicate significant difference of means at</w:t>
      </w:r>
      <w:r>
        <w:rPr>
          <w:rFonts w:ascii="Times New Roman" w:hAnsi="Times New Roman"/>
          <w:bCs/>
          <w:i/>
        </w:rPr>
        <w:t xml:space="preserve"> p</w:t>
      </w:r>
      <w:r>
        <w:rPr>
          <w:rFonts w:ascii="Times New Roman" w:hAnsi="Times New Roman"/>
          <w:bCs/>
        </w:rPr>
        <w:t xml:space="preserve"> = 0.05</w:t>
      </w:r>
    </w:p>
    <w:p w14:paraId="6AFCFAD7" w14:textId="77777777" w:rsidR="00B12817" w:rsidRPr="00FD45FA" w:rsidRDefault="00B12817" w:rsidP="00767502">
      <w:pPr>
        <w:adjustRightInd w:val="0"/>
        <w:snapToGrid w:val="0"/>
        <w:spacing w:before="120" w:after="120" w:line="240" w:lineRule="auto"/>
        <w:jc w:val="both"/>
        <w:rPr>
          <w:rFonts w:ascii="Times New Roman" w:hAnsi="Times New Roman"/>
          <w:bCs/>
        </w:rPr>
      </w:pPr>
    </w:p>
    <w:p w14:paraId="062FFF26" w14:textId="77777777" w:rsidR="00D15F3F" w:rsidRPr="00FD45FA" w:rsidRDefault="00AA02A4" w:rsidP="009D613A">
      <w:pPr>
        <w:widowControl w:val="0"/>
        <w:adjustRightInd w:val="0"/>
        <w:snapToGrid w:val="0"/>
        <w:spacing w:before="120" w:after="120" w:line="240" w:lineRule="auto"/>
        <w:jc w:val="both"/>
        <w:rPr>
          <w:rStyle w:val="Emphasis"/>
          <w:rFonts w:ascii="Times New Roman" w:hAnsi="Times New Roman"/>
          <w:i w:val="0"/>
          <w:shd w:val="clear" w:color="auto" w:fill="FFFFFF"/>
        </w:rPr>
      </w:pPr>
      <w:r>
        <w:rPr>
          <w:rStyle w:val="Emphasis"/>
          <w:rFonts w:ascii="Times New Roman" w:eastAsia="Calibri" w:hAnsi="Times New Roman"/>
          <w:bCs/>
          <w:i w:val="0"/>
          <w:shd w:val="clear" w:color="auto" w:fill="FFFFFF"/>
          <w:lang w:eastAsia="en-US"/>
        </w:rPr>
        <w:t>IBA doses significantly affected the mean root number and mean root length (Fig. 3). The highest mean root number (6.7 roots) was found in IBA 0.5% and control, while it was 3.3 roots in IBA 1%. Mean root length (Fig. 4) was longest in IBA 0.5% (2.0 cm), reducing to IBA 1% (1.0 cm), and control (0.2 cm).</w:t>
      </w:r>
    </w:p>
    <w:p w14:paraId="7A5BFDCA" w14:textId="77777777" w:rsidR="00383972" w:rsidRPr="00FD45FA" w:rsidRDefault="00383972" w:rsidP="009D613A">
      <w:pPr>
        <w:pStyle w:val="Style5"/>
        <w:adjustRightInd w:val="0"/>
        <w:snapToGrid w:val="0"/>
        <w:spacing w:after="120" w:line="240" w:lineRule="auto"/>
        <w:jc w:val="both"/>
        <w:rPr>
          <w:rStyle w:val="Emphasis"/>
          <w:rFonts w:eastAsia="MS Mincho"/>
          <w:b w:val="0"/>
          <w:bCs w:val="0"/>
          <w:i w:val="0"/>
          <w:sz w:val="22"/>
          <w:szCs w:val="22"/>
          <w:shd w:val="clear" w:color="auto" w:fill="FFFFFF"/>
          <w:lang w:val="en-US" w:eastAsia="ja-JP"/>
        </w:rPr>
      </w:pPr>
    </w:p>
    <w:p w14:paraId="362415EF" w14:textId="77777777" w:rsidR="00383972" w:rsidRPr="00FD45FA" w:rsidRDefault="00AA02A4" w:rsidP="00767502">
      <w:pPr>
        <w:pStyle w:val="Style5"/>
        <w:adjustRightInd w:val="0"/>
        <w:snapToGrid w:val="0"/>
        <w:spacing w:after="120" w:line="240" w:lineRule="auto"/>
        <w:rPr>
          <w:rStyle w:val="Emphasis"/>
          <w:i w:val="0"/>
          <w:sz w:val="22"/>
          <w:szCs w:val="22"/>
          <w:shd w:val="clear" w:color="auto" w:fill="FFFFFF"/>
          <w:lang w:val="en-US"/>
        </w:rPr>
      </w:pPr>
      <w:r>
        <w:rPr>
          <w:noProof/>
          <w:sz w:val="22"/>
          <w:szCs w:val="22"/>
          <w:lang w:val="en-GB" w:eastAsia="ja-JP"/>
        </w:rPr>
        <w:lastRenderedPageBreak/>
        <w:drawing>
          <wp:inline distT="0" distB="0" distL="0" distR="0" wp14:anchorId="45F7D80E" wp14:editId="50286468">
            <wp:extent cx="2555641" cy="228600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Style w:val="Emphasis"/>
          <w:i w:val="0"/>
          <w:sz w:val="22"/>
          <w:szCs w:val="22"/>
          <w:shd w:val="clear" w:color="auto" w:fill="FFFFFF"/>
          <w:lang w:val="en-US"/>
        </w:rPr>
        <w:t xml:space="preserve">    </w:t>
      </w:r>
      <w:r>
        <w:rPr>
          <w:noProof/>
          <w:sz w:val="22"/>
          <w:szCs w:val="22"/>
          <w:lang w:val="en-GB" w:eastAsia="ja-JP"/>
        </w:rPr>
        <w:drawing>
          <wp:inline distT="0" distB="0" distL="0" distR="0" wp14:anchorId="38A0C306" wp14:editId="0A667D79">
            <wp:extent cx="2555641" cy="22860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6A4CDD" w14:textId="77777777" w:rsidR="00B50D8B" w:rsidRPr="00FD45FA" w:rsidRDefault="00AA02A4" w:rsidP="00B50D8B">
      <w:pPr>
        <w:adjustRightInd w:val="0"/>
        <w:snapToGrid w:val="0"/>
        <w:spacing w:before="120" w:after="120" w:line="240" w:lineRule="auto"/>
        <w:jc w:val="center"/>
        <w:rPr>
          <w:rFonts w:ascii="Times New Roman" w:hAnsi="Times New Roman"/>
          <w:bCs/>
        </w:rPr>
      </w:pPr>
      <w:r>
        <w:rPr>
          <w:rFonts w:ascii="Times New Roman" w:hAnsi="Times New Roman"/>
          <w:b/>
          <w:bCs/>
        </w:rPr>
        <w:t>Figure 3</w:t>
      </w:r>
      <w:r>
        <w:rPr>
          <w:rFonts w:ascii="Times New Roman" w:hAnsi="Times New Roman"/>
          <w:bCs/>
        </w:rPr>
        <w:t xml:space="preserve">. Effects of hormone doses on mean root number (MRN) and mean root length (MRL). Bars indicate +SE. Different letters </w:t>
      </w:r>
      <w:r>
        <w:rPr>
          <w:rFonts w:ascii="Times New Roman" w:hAnsi="Times New Roman"/>
          <w:bCs/>
          <w:vertAlign w:val="superscript"/>
        </w:rPr>
        <w:t>a, b, c</w:t>
      </w:r>
      <w:r>
        <w:rPr>
          <w:rFonts w:ascii="Times New Roman" w:hAnsi="Times New Roman"/>
          <w:bCs/>
        </w:rPr>
        <w:t xml:space="preserve"> indicate significant difference of means at</w:t>
      </w:r>
      <w:r>
        <w:rPr>
          <w:rFonts w:ascii="Times New Roman" w:hAnsi="Times New Roman"/>
          <w:bCs/>
          <w:i/>
        </w:rPr>
        <w:t xml:space="preserve"> p</w:t>
      </w:r>
      <w:r>
        <w:rPr>
          <w:rFonts w:ascii="Times New Roman" w:hAnsi="Times New Roman"/>
          <w:bCs/>
        </w:rPr>
        <w:t xml:space="preserve"> = 0.05</w:t>
      </w:r>
    </w:p>
    <w:p w14:paraId="0613885D" w14:textId="77777777" w:rsidR="00383972" w:rsidRPr="00FD45FA" w:rsidRDefault="00383972" w:rsidP="009D613A">
      <w:pPr>
        <w:widowControl w:val="0"/>
        <w:adjustRightInd w:val="0"/>
        <w:snapToGrid w:val="0"/>
        <w:spacing w:before="120" w:after="120" w:line="240" w:lineRule="auto"/>
        <w:jc w:val="both"/>
        <w:rPr>
          <w:rStyle w:val="Emphasis"/>
          <w:rFonts w:ascii="Times New Roman" w:hAnsi="Times New Roman"/>
          <w:i w:val="0"/>
          <w:shd w:val="clear" w:color="auto" w:fill="FFFFFF"/>
        </w:rPr>
      </w:pPr>
    </w:p>
    <w:p w14:paraId="3663159A" w14:textId="77777777" w:rsidR="00383972" w:rsidRPr="00FD45FA" w:rsidRDefault="00AA02A4" w:rsidP="00767502">
      <w:pPr>
        <w:widowControl w:val="0"/>
        <w:adjustRightInd w:val="0"/>
        <w:snapToGrid w:val="0"/>
        <w:spacing w:before="120" w:after="120" w:line="240" w:lineRule="auto"/>
        <w:jc w:val="center"/>
        <w:rPr>
          <w:rStyle w:val="Emphasis"/>
          <w:rFonts w:ascii="Times New Roman" w:eastAsia="Calibri" w:hAnsi="Times New Roman"/>
          <w:b/>
          <w:bCs/>
          <w:i w:val="0"/>
          <w:shd w:val="clear" w:color="auto" w:fill="FFFFFF"/>
          <w:lang w:eastAsia="en-US"/>
        </w:rPr>
      </w:pPr>
      <w:r>
        <w:rPr>
          <w:rFonts w:ascii="Times New Roman" w:hAnsi="Times New Roman"/>
          <w:noProof/>
          <w:lang w:val="en-GB"/>
        </w:rPr>
        <mc:AlternateContent>
          <mc:Choice Requires="wps">
            <w:drawing>
              <wp:anchor distT="0" distB="0" distL="114300" distR="114300" simplePos="0" relativeHeight="251672576" behindDoc="0" locked="0" layoutInCell="1" allowOverlap="1" wp14:anchorId="18E83897" wp14:editId="1FCFC416">
                <wp:simplePos x="0" y="0"/>
                <wp:positionH relativeFrom="column">
                  <wp:posOffset>4823460</wp:posOffset>
                </wp:positionH>
                <wp:positionV relativeFrom="paragraph">
                  <wp:posOffset>13665</wp:posOffset>
                </wp:positionV>
                <wp:extent cx="265430" cy="285750"/>
                <wp:effectExtent l="0" t="0" r="20320" b="19050"/>
                <wp:wrapNone/>
                <wp:docPr id="41" name="Text Box 41"/>
                <wp:cNvGraphicFramePr/>
                <a:graphic xmlns:a="http://schemas.openxmlformats.org/drawingml/2006/main">
                  <a:graphicData uri="http://schemas.microsoft.com/office/word/2010/wordprocessingShape">
                    <wps:wsp>
                      <wps:cNvSpPr txBox="1"/>
                      <wps:spPr>
                        <a:xfrm>
                          <a:off x="0" y="0"/>
                          <a:ext cx="26543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DBACD4" w14:textId="77777777" w:rsidR="008152D1" w:rsidRDefault="00AA02A4">
                            <w:r>
                              <w:t>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8E83897" id="Text Box 41" o:spid="_x0000_s1031" type="#_x0000_t202" style="position:absolute;left:0;text-align:left;margin-left:379.8pt;margin-top:1.1pt;width:20.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" fillcolor="white [3201]" strokeweight=".5pt">
                <v:textbox>
                  <w:txbxContent>
                    <w:p w14:paraId="51DBACD4" w14:textId="77777777" w:rsidR="008152D1" w:rsidRDefault="00AA02A4">
                      <w:r>
                        <w:t>c</w:t>
                      </w:r>
                    </w:p>
                  </w:txbxContent>
                </v:textbox>
              </v:shape>
            </w:pict>
          </mc:Fallback>
        </mc:AlternateContent>
      </w:r>
      <w:r>
        <w:rPr>
          <w:rFonts w:ascii="Times New Roman" w:hAnsi="Times New Roman"/>
          <w:noProof/>
          <w:lang w:val="en-GB"/>
        </w:rPr>
        <mc:AlternateContent>
          <mc:Choice Requires="wps">
            <w:drawing>
              <wp:anchor distT="0" distB="0" distL="114300" distR="114300" simplePos="0" relativeHeight="251670528" behindDoc="0" locked="0" layoutInCell="1" allowOverlap="1" wp14:anchorId="00A2418F" wp14:editId="6BB9BBF3">
                <wp:simplePos x="0" y="0"/>
                <wp:positionH relativeFrom="column">
                  <wp:posOffset>3114535</wp:posOffset>
                </wp:positionH>
                <wp:positionV relativeFrom="paragraph">
                  <wp:posOffset>3510</wp:posOffset>
                </wp:positionV>
                <wp:extent cx="265430" cy="285750"/>
                <wp:effectExtent l="0" t="0" r="20320" b="19050"/>
                <wp:wrapNone/>
                <wp:docPr id="40" name="Text Box 40"/>
                <wp:cNvGraphicFramePr/>
                <a:graphic xmlns:a="http://schemas.openxmlformats.org/drawingml/2006/main">
                  <a:graphicData uri="http://schemas.microsoft.com/office/word/2010/wordprocessingShape">
                    <wps:wsp>
                      <wps:cNvSpPr txBox="1"/>
                      <wps:spPr>
                        <a:xfrm>
                          <a:off x="0" y="0"/>
                          <a:ext cx="26543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669D0B" w14:textId="77777777" w:rsidR="008152D1" w:rsidRDefault="00AA02A4">
                            <w: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A2418F" id="Text Box 40" o:spid="_x0000_s1032" type="#_x0000_t202" style="position:absolute;left:0;text-align:left;margin-left:245.25pt;margin-top:.3pt;width:20.9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" fillcolor="white [3201]" strokeweight=".5pt">
                <v:textbox>
                  <w:txbxContent>
                    <w:p w14:paraId="63669D0B" w14:textId="77777777" w:rsidR="008152D1" w:rsidRDefault="00AA02A4">
                      <w:r>
                        <w:t>b</w:t>
                      </w:r>
                    </w:p>
                  </w:txbxContent>
                </v:textbox>
              </v:shape>
            </w:pict>
          </mc:Fallback>
        </mc:AlternateContent>
      </w:r>
      <w:r>
        <w:rPr>
          <w:rFonts w:ascii="Times New Roman" w:hAnsi="Times New Roman"/>
          <w:noProof/>
          <w:lang w:val="en-GB"/>
        </w:rPr>
        <mc:AlternateContent>
          <mc:Choice Requires="wps">
            <w:drawing>
              <wp:anchor distT="0" distB="0" distL="114300" distR="114300" simplePos="0" relativeHeight="251668480" behindDoc="0" locked="0" layoutInCell="1" allowOverlap="1" wp14:anchorId="4F6C518A" wp14:editId="0980EEAE">
                <wp:simplePos x="0" y="0"/>
                <wp:positionH relativeFrom="column">
                  <wp:posOffset>1703196</wp:posOffset>
                </wp:positionH>
                <wp:positionV relativeFrom="paragraph">
                  <wp:posOffset>3601</wp:posOffset>
                </wp:positionV>
                <wp:extent cx="265688" cy="286378"/>
                <wp:effectExtent l="0" t="0" r="20320" b="19050"/>
                <wp:wrapNone/>
                <wp:docPr id="39" name="Text Box 39"/>
                <wp:cNvGraphicFramePr/>
                <a:graphic xmlns:a="http://schemas.openxmlformats.org/drawingml/2006/main">
                  <a:graphicData uri="http://schemas.microsoft.com/office/word/2010/wordprocessingShape">
                    <wps:wsp>
                      <wps:cNvSpPr txBox="1"/>
                      <wps:spPr>
                        <a:xfrm>
                          <a:off x="0" y="0"/>
                          <a:ext cx="265688" cy="2863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F54FAB" w14:textId="77777777" w:rsidR="008152D1" w:rsidRDefault="00AA02A4">
                            <w:r>
                              <w:t>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F6C518A" id="Text Box 39" o:spid="_x0000_s1033" type="#_x0000_t202" style="position:absolute;left:0;text-align:left;margin-left:134.1pt;margin-top:.3pt;width:20.9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" fillcolor="white [3201]" strokeweight=".5pt">
                <v:textbox>
                  <w:txbxContent>
                    <w:p w14:paraId="0BF54FAB" w14:textId="77777777" w:rsidR="008152D1" w:rsidRDefault="00AA02A4">
                      <w:r>
                        <w:t>a</w:t>
                      </w:r>
                    </w:p>
                  </w:txbxContent>
                </v:textbox>
              </v:shape>
            </w:pict>
          </mc:Fallback>
        </mc:AlternateContent>
      </w:r>
      <w:r>
        <w:rPr>
          <w:rFonts w:ascii="Times New Roman" w:hAnsi="Times New Roman"/>
          <w:noProof/>
          <w:lang w:val="en-GB"/>
        </w:rPr>
        <w:drawing>
          <wp:inline distT="0" distB="0" distL="0" distR="0" wp14:anchorId="325150FE" wp14:editId="749CFA8F">
            <wp:extent cx="1314505" cy="2160000"/>
            <wp:effectExtent l="19050" t="19050" r="19050"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32339" name=""/>
                    <pic:cNvPicPr/>
                  </pic:nvPicPr>
                  <pic:blipFill>
                    <a:blip r:embed="rId17"/>
                    <a:stretch>
                      <a:fillRect/>
                    </a:stretch>
                  </pic:blipFill>
                  <pic:spPr>
                    <a:xfrm>
                      <a:off x="0" y="0"/>
                      <a:ext cx="1314505" cy="2160000"/>
                    </a:xfrm>
                    <a:prstGeom prst="rect">
                      <a:avLst/>
                    </a:prstGeom>
                    <a:ln w="12700">
                      <a:solidFill>
                        <a:schemeClr val="tx1"/>
                      </a:solidFill>
                    </a:ln>
                  </pic:spPr>
                </pic:pic>
              </a:graphicData>
            </a:graphic>
          </wp:inline>
        </w:drawing>
      </w:r>
      <w:r>
        <w:rPr>
          <w:rStyle w:val="Emphasis"/>
          <w:rFonts w:ascii="Times New Roman" w:hAnsi="Times New Roman"/>
          <w:i w:val="0"/>
          <w:shd w:val="clear" w:color="auto" w:fill="FFFFFF"/>
        </w:rPr>
        <w:t xml:space="preserve">   </w:t>
      </w:r>
      <w:r>
        <w:rPr>
          <w:rFonts w:ascii="Times New Roman" w:hAnsi="Times New Roman"/>
          <w:noProof/>
          <w:lang w:val="en-GB"/>
        </w:rPr>
        <w:drawing>
          <wp:inline distT="0" distB="0" distL="0" distR="0" wp14:anchorId="45453B6E" wp14:editId="0C05D1FE">
            <wp:extent cx="1263273" cy="2160000"/>
            <wp:effectExtent l="19050" t="19050" r="13335" b="120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74090" name=""/>
                    <pic:cNvPicPr/>
                  </pic:nvPicPr>
                  <pic:blipFill>
                    <a:blip r:embed="rId18"/>
                    <a:stretch>
                      <a:fillRect/>
                    </a:stretch>
                  </pic:blipFill>
                  <pic:spPr>
                    <a:xfrm>
                      <a:off x="0" y="0"/>
                      <a:ext cx="1263273" cy="2160000"/>
                    </a:xfrm>
                    <a:prstGeom prst="rect">
                      <a:avLst/>
                    </a:prstGeom>
                    <a:ln w="12700">
                      <a:solidFill>
                        <a:schemeClr val="tx1"/>
                      </a:solidFill>
                    </a:ln>
                  </pic:spPr>
                </pic:pic>
              </a:graphicData>
            </a:graphic>
          </wp:inline>
        </w:drawing>
      </w:r>
      <w:r>
        <w:rPr>
          <w:rStyle w:val="Emphasis"/>
          <w:rFonts w:ascii="Times New Roman" w:hAnsi="Times New Roman"/>
          <w:i w:val="0"/>
          <w:shd w:val="clear" w:color="auto" w:fill="FFFFFF"/>
        </w:rPr>
        <w:t xml:space="preserve">   </w:t>
      </w:r>
      <w:r>
        <w:rPr>
          <w:rFonts w:ascii="Times New Roman" w:hAnsi="Times New Roman"/>
          <w:noProof/>
          <w:lang w:val="en-GB"/>
        </w:rPr>
        <w:drawing>
          <wp:inline distT="0" distB="0" distL="0" distR="0" wp14:anchorId="5655A762" wp14:editId="2F033797">
            <wp:extent cx="1556583" cy="2160000"/>
            <wp:effectExtent l="19050" t="19050" r="24765" b="120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158745" name=""/>
                    <pic:cNvPicPr/>
                  </pic:nvPicPr>
                  <pic:blipFill>
                    <a:blip r:embed="rId19"/>
                    <a:stretch>
                      <a:fillRect/>
                    </a:stretch>
                  </pic:blipFill>
                  <pic:spPr>
                    <a:xfrm>
                      <a:off x="0" y="0"/>
                      <a:ext cx="1556583" cy="2160000"/>
                    </a:xfrm>
                    <a:prstGeom prst="rect">
                      <a:avLst/>
                    </a:prstGeom>
                    <a:ln w="12700">
                      <a:solidFill>
                        <a:schemeClr val="tx1"/>
                      </a:solidFill>
                    </a:ln>
                  </pic:spPr>
                </pic:pic>
              </a:graphicData>
            </a:graphic>
          </wp:inline>
        </w:drawing>
      </w:r>
    </w:p>
    <w:p w14:paraId="1240892B" w14:textId="77777777" w:rsidR="00383972" w:rsidRPr="00FD45FA" w:rsidRDefault="00AA02A4" w:rsidP="00767502">
      <w:pPr>
        <w:widowControl w:val="0"/>
        <w:adjustRightInd w:val="0"/>
        <w:snapToGrid w:val="0"/>
        <w:spacing w:before="120" w:after="120" w:line="240" w:lineRule="auto"/>
        <w:jc w:val="center"/>
        <w:rPr>
          <w:rStyle w:val="Emphasis"/>
          <w:rFonts w:ascii="Times New Roman" w:hAnsi="Times New Roman"/>
          <w:i w:val="0"/>
          <w:shd w:val="clear" w:color="auto" w:fill="FFFFFF"/>
        </w:rPr>
      </w:pPr>
      <w:r>
        <w:rPr>
          <w:rFonts w:ascii="Times New Roman" w:hAnsi="Times New Roman"/>
          <w:b/>
          <w:bCs/>
        </w:rPr>
        <w:t xml:space="preserve">Figure 4. </w:t>
      </w:r>
      <w:r>
        <w:rPr>
          <w:rFonts w:ascii="Times New Roman" w:hAnsi="Times New Roman"/>
          <w:bCs/>
        </w:rPr>
        <w:t>Rooted cuttings in different hormone doses (IBA 0.5% (a), IBA 1.0% (b)) and control (c)</w:t>
      </w:r>
    </w:p>
    <w:p w14:paraId="50DAF064" w14:textId="77777777" w:rsidR="0079186F" w:rsidRPr="00FD45FA" w:rsidRDefault="0079186F" w:rsidP="009D613A">
      <w:pPr>
        <w:pStyle w:val="Style5"/>
        <w:adjustRightInd w:val="0"/>
        <w:snapToGrid w:val="0"/>
        <w:spacing w:after="120" w:line="240" w:lineRule="auto"/>
        <w:jc w:val="both"/>
        <w:rPr>
          <w:b w:val="0"/>
          <w:sz w:val="22"/>
          <w:szCs w:val="22"/>
          <w:lang w:val="en-US"/>
        </w:rPr>
      </w:pPr>
    </w:p>
    <w:p w14:paraId="7A4507E3" w14:textId="77777777" w:rsidR="00B22FE2" w:rsidRPr="00FD45FA" w:rsidRDefault="00AA02A4" w:rsidP="00B12817">
      <w:pPr>
        <w:widowControl w:val="0"/>
        <w:adjustRightInd w:val="0"/>
        <w:snapToGrid w:val="0"/>
        <w:spacing w:before="120" w:after="120" w:line="240" w:lineRule="auto"/>
        <w:jc w:val="both"/>
        <w:rPr>
          <w:rFonts w:ascii="Times New Roman" w:hAnsi="Times New Roman"/>
          <w:b/>
          <w:iCs/>
          <w:spacing w:val="-10"/>
        </w:rPr>
      </w:pPr>
      <w:r>
        <w:rPr>
          <w:rFonts w:ascii="Times New Roman" w:hAnsi="Times New Roman"/>
          <w:b/>
          <w:iCs/>
          <w:spacing w:val="-10"/>
        </w:rPr>
        <w:t xml:space="preserve">4. </w:t>
      </w:r>
      <w:r>
        <w:rPr>
          <w:rFonts w:ascii="Times New Roman" w:hAnsi="Times New Roman"/>
          <w:b/>
          <w:iCs/>
          <w:caps/>
          <w:spacing w:val="-10"/>
        </w:rPr>
        <w:t>Discussion</w:t>
      </w:r>
    </w:p>
    <w:p w14:paraId="454C8E52" w14:textId="77777777" w:rsidR="00FB5A77" w:rsidRPr="00190990" w:rsidRDefault="00AA02A4" w:rsidP="00B12817">
      <w:pPr>
        <w:widowControl w:val="0"/>
        <w:adjustRightInd w:val="0"/>
        <w:snapToGrid w:val="0"/>
        <w:spacing w:before="120" w:after="120" w:line="240" w:lineRule="auto"/>
        <w:jc w:val="both"/>
        <w:rPr>
          <w:rFonts w:ascii="Times New Roman" w:hAnsi="Times New Roman"/>
          <w:b/>
          <w:i/>
          <w:color w:val="000000"/>
          <w:shd w:val="clear" w:color="auto" w:fill="FFFFFF"/>
        </w:rPr>
      </w:pPr>
      <w:r>
        <w:rPr>
          <w:rFonts w:ascii="Times New Roman" w:hAnsi="Times New Roman"/>
          <w:b/>
          <w:i/>
          <w:color w:val="000000"/>
          <w:shd w:val="clear" w:color="auto" w:fill="FFFFFF"/>
        </w:rPr>
        <w:t xml:space="preserve">4.1. Ecology characteristics </w:t>
      </w:r>
    </w:p>
    <w:p w14:paraId="24FCA733" w14:textId="77777777" w:rsidR="00FB5A77" w:rsidRPr="00FD45FA" w:rsidRDefault="00AA02A4" w:rsidP="00B12817">
      <w:pPr>
        <w:widowControl w:val="0"/>
        <w:adjustRightInd w:val="0"/>
        <w:snapToGrid w:val="0"/>
        <w:spacing w:before="120" w:after="120" w:line="240" w:lineRule="auto"/>
        <w:jc w:val="both"/>
        <w:rPr>
          <w:rFonts w:ascii="Times New Roman" w:hAnsi="Times New Roman"/>
          <w:color w:val="000000"/>
        </w:rPr>
      </w:pPr>
      <w:r>
        <w:rPr>
          <w:rFonts w:ascii="Times New Roman" w:hAnsi="Times New Roman"/>
          <w:color w:val="000000"/>
          <w:shd w:val="clear" w:color="auto" w:fill="FFFFFF"/>
        </w:rPr>
        <w:t xml:space="preserve">Similar to </w:t>
      </w:r>
      <w:r>
        <w:rPr>
          <w:rFonts w:ascii="Times New Roman" w:hAnsi="Times New Roman"/>
          <w:i/>
          <w:color w:val="000000"/>
        </w:rPr>
        <w:t xml:space="preserve">C. mairei var. lapidea </w:t>
      </w:r>
      <w:r>
        <w:rPr>
          <w:rFonts w:ascii="Times New Roman" w:hAnsi="Times New Roman"/>
          <w:color w:val="000000"/>
        </w:rPr>
        <w:t xml:space="preserve">found in China [1], it was also found under the canopy of an evergreen broadleaved forest in Vietnam </w:t>
      </w:r>
      <w:r w:rsidRPr="00294622">
        <w:rPr>
          <w:rFonts w:ascii="Times New Roman" w:hAnsi="Times New Roman"/>
          <w:color w:val="000000"/>
        </w:rPr>
        <w:t>[24].</w:t>
      </w:r>
      <w:r>
        <w:rPr>
          <w:rFonts w:ascii="Times New Roman" w:hAnsi="Times New Roman"/>
          <w:color w:val="000000"/>
        </w:rPr>
        <w:t xml:space="preserve"> However, it is bigger and taller trees of up to 12 m tall and 18 cm DBH in Vietnam compared to that in China of up to 9 m tall. In China, it was found to distribute in wider elevation rages of 1,000</w:t>
      </w:r>
      <w:r w:rsidR="00294622">
        <w:rPr>
          <w:rFonts w:ascii="Times New Roman" w:hAnsi="Times New Roman"/>
          <w:color w:val="000000"/>
        </w:rPr>
        <w:t>-</w:t>
      </w:r>
      <w:r>
        <w:rPr>
          <w:rFonts w:ascii="Times New Roman" w:hAnsi="Times New Roman"/>
          <w:color w:val="000000"/>
        </w:rPr>
        <w:t xml:space="preserve">2,800 m above sea level [2], much wider than that in Vietnam, which is around 2,100 m. </w:t>
      </w:r>
    </w:p>
    <w:p w14:paraId="0BA706FA" w14:textId="77777777" w:rsidR="000C7D2F" w:rsidRPr="00FD45FA" w:rsidRDefault="00AA02A4" w:rsidP="00B12817">
      <w:pPr>
        <w:widowControl w:val="0"/>
        <w:adjustRightInd w:val="0"/>
        <w:snapToGrid w:val="0"/>
        <w:spacing w:before="120" w:after="120" w:line="240" w:lineRule="auto"/>
        <w:jc w:val="both"/>
        <w:rPr>
          <w:rFonts w:ascii="Times New Roman" w:hAnsi="Times New Roman"/>
          <w:color w:val="000000"/>
        </w:rPr>
      </w:pPr>
      <w:r>
        <w:rPr>
          <w:rFonts w:ascii="Times New Roman" w:hAnsi="Times New Roman"/>
          <w:color w:val="000000"/>
        </w:rPr>
        <w:t xml:space="preserve">Flower and fruit seasons of </w:t>
      </w:r>
      <w:r>
        <w:rPr>
          <w:rFonts w:ascii="Times New Roman" w:hAnsi="Times New Roman"/>
          <w:i/>
          <w:color w:val="000000"/>
        </w:rPr>
        <w:t>C. mairei var. lapidea</w:t>
      </w:r>
      <w:r>
        <w:rPr>
          <w:rFonts w:ascii="Times New Roman" w:hAnsi="Times New Roman"/>
          <w:color w:val="000000"/>
        </w:rPr>
        <w:t xml:space="preserve"> in Vietnam are different from those in China. Flower season during April</w:t>
      </w:r>
      <w:r w:rsidR="00294622">
        <w:rPr>
          <w:rFonts w:ascii="Times New Roman" w:hAnsi="Times New Roman"/>
          <w:color w:val="000000"/>
        </w:rPr>
        <w:t>-</w:t>
      </w:r>
      <w:r>
        <w:rPr>
          <w:rFonts w:ascii="Times New Roman" w:hAnsi="Times New Roman"/>
          <w:color w:val="000000"/>
        </w:rPr>
        <w:t xml:space="preserve">June in China, but during </w:t>
      </w:r>
      <w:r>
        <w:rPr>
          <w:rFonts w:ascii="Times New Roman" w:hAnsi="Times New Roman"/>
        </w:rPr>
        <w:t>December</w:t>
      </w:r>
      <w:r w:rsidR="00294622">
        <w:rPr>
          <w:rFonts w:ascii="Times New Roman" w:hAnsi="Times New Roman"/>
        </w:rPr>
        <w:t>-</w:t>
      </w:r>
      <w:r>
        <w:rPr>
          <w:rFonts w:ascii="Times New Roman" w:hAnsi="Times New Roman"/>
        </w:rPr>
        <w:t>February in Vietnam. While fruit season in Vietnam is from May</w:t>
      </w:r>
      <w:r w:rsidR="00294622">
        <w:rPr>
          <w:rFonts w:ascii="Times New Roman" w:hAnsi="Times New Roman"/>
        </w:rPr>
        <w:t>-</w:t>
      </w:r>
      <w:r>
        <w:rPr>
          <w:rFonts w:ascii="Times New Roman" w:hAnsi="Times New Roman"/>
        </w:rPr>
        <w:t xml:space="preserve">July, but around October in China. In addition, in both Vietnam and China </w:t>
      </w:r>
      <w:r>
        <w:rPr>
          <w:rFonts w:ascii="Times New Roman" w:hAnsi="Times New Roman"/>
          <w:i/>
          <w:color w:val="000000"/>
        </w:rPr>
        <w:t>C. mairei var. lapidea</w:t>
      </w:r>
      <w:r>
        <w:rPr>
          <w:rFonts w:ascii="Times New Roman" w:hAnsi="Times New Roman"/>
          <w:color w:val="000000"/>
        </w:rPr>
        <w:t xml:space="preserve"> was found to distribute in well-drainage soil [3]. </w:t>
      </w:r>
    </w:p>
    <w:p w14:paraId="21C3682F" w14:textId="77777777" w:rsidR="00FB5A77"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 xml:space="preserve">With the initial ecology characteristics of any plant, looking for potential distribution areas may become easy if the mapping technique is applied [7], [8], </w:t>
      </w:r>
      <w:r w:rsidRPr="00294622">
        <w:rPr>
          <w:rFonts w:ascii="Times New Roman" w:hAnsi="Times New Roman"/>
          <w:color w:val="000000"/>
          <w:shd w:val="clear" w:color="auto" w:fill="FFFFFF"/>
        </w:rPr>
        <w:t>[18], [19].</w:t>
      </w:r>
      <w:r>
        <w:rPr>
          <w:rFonts w:ascii="Times New Roman" w:hAnsi="Times New Roman"/>
          <w:color w:val="000000"/>
          <w:shd w:val="clear" w:color="auto" w:fill="FFFFFF"/>
        </w:rPr>
        <w:t xml:space="preserve"> Such a technique could be applied for </w:t>
      </w:r>
      <w:r>
        <w:rPr>
          <w:rFonts w:ascii="Times New Roman" w:hAnsi="Times New Roman"/>
          <w:i/>
          <w:color w:val="000000"/>
        </w:rPr>
        <w:t>C. mairei var. lapidea</w:t>
      </w:r>
      <w:r>
        <w:rPr>
          <w:rFonts w:ascii="Times New Roman" w:hAnsi="Times New Roman"/>
          <w:color w:val="000000"/>
        </w:rPr>
        <w:t xml:space="preserve"> by using several digital maps of topography, climate, and edaphic conditions. Potential distribution areas may provide more information on ecology study, planting areas, and future development of </w:t>
      </w:r>
      <w:r>
        <w:rPr>
          <w:rFonts w:ascii="Times New Roman" w:hAnsi="Times New Roman"/>
          <w:i/>
          <w:color w:val="000000"/>
        </w:rPr>
        <w:t>C. mairei var. lapidea</w:t>
      </w:r>
      <w:r>
        <w:rPr>
          <w:rFonts w:ascii="Times New Roman" w:hAnsi="Times New Roman"/>
          <w:color w:val="000000"/>
        </w:rPr>
        <w:t xml:space="preserve"> for oil production [4] in Vietnam. </w:t>
      </w:r>
    </w:p>
    <w:p w14:paraId="608091DD" w14:textId="77777777" w:rsidR="00EE7427"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lastRenderedPageBreak/>
        <w:t xml:space="preserve">No seedlings or saplings were found in the study plots, even ripen fruits were much available on the forest floor. This could be explained by a thick layer of low vegetation, which may hinder germination, survival, and growth of seedlings. The extremely small population size found (only two adult individuals) also raises concern for long-term conservation of this species </w:t>
      </w:r>
      <w:r w:rsidRPr="00294622">
        <w:rPr>
          <w:rFonts w:ascii="Times New Roman" w:hAnsi="Times New Roman"/>
          <w:color w:val="000000"/>
          <w:shd w:val="clear" w:color="auto" w:fill="FFFFFF"/>
        </w:rPr>
        <w:t>[20], [21].</w:t>
      </w:r>
      <w:r>
        <w:rPr>
          <w:rFonts w:ascii="Times New Roman" w:hAnsi="Times New Roman"/>
          <w:color w:val="000000"/>
          <w:shd w:val="clear" w:color="auto" w:fill="FFFFFF"/>
        </w:rPr>
        <w:t xml:space="preserve"> However, fruit and seed characteristics could be the main effect. Whole ripen fruits fall (Fig. 1) without breaking/cracking fruit cover for separating seeds. This affects water absorption and the germination of seeds. Furthermore, seed cover seems thick and the surrounding environment seems dry, which is not easy for seed germination. Also, seed germination of </w:t>
      </w:r>
      <w:r>
        <w:rPr>
          <w:rFonts w:ascii="Times New Roman" w:hAnsi="Times New Roman"/>
          <w:i/>
          <w:color w:val="000000"/>
        </w:rPr>
        <w:t>C. mairei var. lapidea</w:t>
      </w:r>
      <w:r>
        <w:rPr>
          <w:rFonts w:ascii="Times New Roman" w:hAnsi="Times New Roman"/>
          <w:color w:val="000000"/>
        </w:rPr>
        <w:t xml:space="preserve"> takes a quite long time of up to 3 months in treated conditions [6], while germination of other </w:t>
      </w:r>
      <w:r>
        <w:rPr>
          <w:rFonts w:ascii="Times New Roman" w:hAnsi="Times New Roman"/>
          <w:i/>
          <w:color w:val="000000"/>
        </w:rPr>
        <w:t>camellias</w:t>
      </w:r>
      <w:r>
        <w:rPr>
          <w:rFonts w:ascii="Times New Roman" w:hAnsi="Times New Roman"/>
          <w:color w:val="000000"/>
        </w:rPr>
        <w:t xml:space="preserve"> is much easier [9], [10]. This again indicates the difficulty for seed germination </w:t>
      </w:r>
      <w:r>
        <w:rPr>
          <w:rFonts w:ascii="Times New Roman" w:hAnsi="Times New Roman"/>
          <w:color w:val="000000"/>
          <w:shd w:val="clear" w:color="auto" w:fill="FFFFFF"/>
        </w:rPr>
        <w:t xml:space="preserve">of </w:t>
      </w:r>
      <w:r>
        <w:rPr>
          <w:rFonts w:ascii="Times New Roman" w:hAnsi="Times New Roman"/>
          <w:i/>
          <w:color w:val="000000"/>
        </w:rPr>
        <w:t>C. mairei var. lapidea</w:t>
      </w:r>
      <w:r>
        <w:rPr>
          <w:rFonts w:ascii="Times New Roman" w:hAnsi="Times New Roman"/>
          <w:color w:val="000000"/>
        </w:rPr>
        <w:t xml:space="preserve"> in natural conditions.</w:t>
      </w:r>
    </w:p>
    <w:p w14:paraId="3F68AD5E" w14:textId="77777777" w:rsidR="000E7789"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 xml:space="preserve"> </w:t>
      </w:r>
    </w:p>
    <w:p w14:paraId="2DCFC013" w14:textId="77777777" w:rsidR="00055493" w:rsidRPr="00190990" w:rsidRDefault="00AA02A4" w:rsidP="00B12817">
      <w:pPr>
        <w:widowControl w:val="0"/>
        <w:adjustRightInd w:val="0"/>
        <w:snapToGrid w:val="0"/>
        <w:spacing w:before="120" w:after="120" w:line="240" w:lineRule="auto"/>
        <w:jc w:val="both"/>
        <w:rPr>
          <w:rFonts w:ascii="Times New Roman" w:hAnsi="Times New Roman"/>
          <w:b/>
          <w:i/>
          <w:color w:val="000000"/>
          <w:shd w:val="clear" w:color="auto" w:fill="FFFFFF"/>
        </w:rPr>
      </w:pPr>
      <w:r>
        <w:rPr>
          <w:rFonts w:ascii="Times New Roman" w:hAnsi="Times New Roman"/>
          <w:b/>
          <w:i/>
          <w:color w:val="000000"/>
          <w:shd w:val="clear" w:color="auto" w:fill="FFFFFF"/>
        </w:rPr>
        <w:t>4.2 Cutting propagation</w:t>
      </w:r>
    </w:p>
    <w:p w14:paraId="160852FA" w14:textId="77777777" w:rsidR="0046204B"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 xml:space="preserve">Effects of IBA hormone on rooting of </w:t>
      </w:r>
      <w:r>
        <w:rPr>
          <w:rFonts w:ascii="Times New Roman" w:hAnsi="Times New Roman"/>
          <w:i/>
          <w:color w:val="000000"/>
          <w:shd w:val="clear" w:color="auto" w:fill="FFFFFF"/>
        </w:rPr>
        <w:t>camellia</w:t>
      </w:r>
      <w:r>
        <w:rPr>
          <w:rFonts w:ascii="Times New Roman" w:hAnsi="Times New Roman"/>
          <w:color w:val="000000"/>
          <w:shd w:val="clear" w:color="auto" w:fill="FFFFFF"/>
        </w:rPr>
        <w:t xml:space="preserve"> have been reported in many species [11], [12], [13], 14], </w:t>
      </w:r>
      <w:r>
        <w:rPr>
          <w:rFonts w:ascii="Times New Roman" w:hAnsi="Times New Roman"/>
          <w:b/>
          <w:color w:val="000000"/>
          <w:shd w:val="clear" w:color="auto" w:fill="FFFFFF"/>
        </w:rPr>
        <w:t>[22], [23]</w:t>
      </w:r>
      <w:r>
        <w:rPr>
          <w:rFonts w:ascii="Times New Roman" w:hAnsi="Times New Roman"/>
          <w:color w:val="000000"/>
          <w:shd w:val="clear" w:color="auto" w:fill="FFFFFF"/>
        </w:rPr>
        <w:t xml:space="preserve">. Which indicated that hormones promote rooting better than control and the best dose is 0.5% by weight in powder type, similar to result in the present study (Fig. 2). However, the rooting efficiency of </w:t>
      </w:r>
      <w:r>
        <w:rPr>
          <w:rFonts w:ascii="Times New Roman" w:hAnsi="Times New Roman"/>
          <w:i/>
          <w:color w:val="000000"/>
        </w:rPr>
        <w:t>C. mairei var. lapidea</w:t>
      </w:r>
      <w:r>
        <w:rPr>
          <w:rFonts w:ascii="Times New Roman" w:hAnsi="Times New Roman"/>
          <w:color w:val="000000"/>
        </w:rPr>
        <w:t xml:space="preserve"> </w:t>
      </w:r>
      <w:r>
        <w:rPr>
          <w:rFonts w:ascii="Times New Roman" w:hAnsi="Times New Roman"/>
          <w:color w:val="000000"/>
          <w:shd w:val="clear" w:color="auto" w:fill="FFFFFF"/>
        </w:rPr>
        <w:t xml:space="preserve">in the present study was much lower than that of other </w:t>
      </w:r>
      <w:r>
        <w:rPr>
          <w:rFonts w:ascii="Times New Roman" w:hAnsi="Times New Roman"/>
          <w:i/>
          <w:color w:val="000000"/>
          <w:shd w:val="clear" w:color="auto" w:fill="FFFFFF"/>
        </w:rPr>
        <w:t>camellia</w:t>
      </w:r>
      <w:r>
        <w:rPr>
          <w:rFonts w:ascii="Times New Roman" w:hAnsi="Times New Roman"/>
          <w:color w:val="000000"/>
          <w:shd w:val="clear" w:color="auto" w:fill="FFFFFF"/>
        </w:rPr>
        <w:t xml:space="preserve">s as </w:t>
      </w:r>
      <w:r>
        <w:rPr>
          <w:rFonts w:ascii="Times New Roman" w:hAnsi="Times New Roman"/>
          <w:i/>
          <w:color w:val="000000"/>
          <w:shd w:val="clear" w:color="auto" w:fill="FFFFFF"/>
        </w:rPr>
        <w:t>C. impressinervis</w:t>
      </w:r>
      <w:r>
        <w:rPr>
          <w:rFonts w:ascii="Times New Roman" w:hAnsi="Times New Roman"/>
          <w:color w:val="000000"/>
          <w:shd w:val="clear" w:color="auto" w:fill="FFFFFF"/>
        </w:rPr>
        <w:t xml:space="preserve"> and </w:t>
      </w:r>
      <w:r>
        <w:rPr>
          <w:rFonts w:ascii="Times New Roman" w:hAnsi="Times New Roman"/>
          <w:i/>
          <w:color w:val="000000"/>
          <w:shd w:val="clear" w:color="auto" w:fill="FFFFFF"/>
        </w:rPr>
        <w:t>C. kirinoi</w:t>
      </w:r>
      <w:r>
        <w:rPr>
          <w:rFonts w:ascii="Times New Roman" w:hAnsi="Times New Roman"/>
          <w:color w:val="000000"/>
          <w:shd w:val="clear" w:color="auto" w:fill="FFFFFF"/>
        </w:rPr>
        <w:t xml:space="preserve"> [11], [12]. Such lower rooting efficiency may result from the fact that (1) cuttings of </w:t>
      </w:r>
      <w:r>
        <w:rPr>
          <w:rFonts w:ascii="Times New Roman" w:hAnsi="Times New Roman"/>
          <w:i/>
          <w:color w:val="000000"/>
        </w:rPr>
        <w:t>C. mairei var. lapidea</w:t>
      </w:r>
      <w:r>
        <w:rPr>
          <w:rFonts w:ascii="Times New Roman" w:hAnsi="Times New Roman"/>
          <w:color w:val="000000"/>
        </w:rPr>
        <w:t xml:space="preserve"> were collected from natural forest and seemed old, (2) cut branches were not protected properly when transported from the field to nursery and it took several days. However, species difference may be the main reason as cuttings of </w:t>
      </w:r>
      <w:r>
        <w:rPr>
          <w:rFonts w:ascii="Times New Roman" w:hAnsi="Times New Roman"/>
          <w:i/>
          <w:color w:val="000000"/>
          <w:shd w:val="clear" w:color="auto" w:fill="FFFFFF"/>
        </w:rPr>
        <w:t>C. kirinoi</w:t>
      </w:r>
      <w:r>
        <w:rPr>
          <w:rFonts w:ascii="Times New Roman" w:hAnsi="Times New Roman"/>
          <w:color w:val="000000"/>
          <w:shd w:val="clear" w:color="auto" w:fill="FFFFFF"/>
        </w:rPr>
        <w:t xml:space="preserve"> were also collected from the natural forest but resulted in &gt;70% rooting [12]. </w:t>
      </w:r>
    </w:p>
    <w:p w14:paraId="5863EB87" w14:textId="77777777" w:rsidR="0059032C"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It is indicated that older cutting materials must require a higher hormone dose, as higher hormone dose promotes old cells dividing better [12]. However, in the present study IBA 0.5% promoted rooting better than IBA 1%. In addition, the mean root length (Fig. 3) was also much longer in IBA 0.5% compared to IBA 1%. This could only be explained by internal factors of different species, which react differently to the surrounding environment including hormone. Therefore, IBA 0.5% is better than IBA 1%.</w:t>
      </w:r>
    </w:p>
    <w:p w14:paraId="0C4F886A" w14:textId="77777777" w:rsidR="00382C49" w:rsidRPr="00FD45FA" w:rsidRDefault="00AA02A4"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color w:val="000000"/>
          <w:shd w:val="clear" w:color="auto" w:fill="FFFFFF"/>
        </w:rPr>
        <w:t xml:space="preserve">The rooting process seemed very low. Even at 4 months of growth, many cuttings were still in the stage of callouses, especially in control. The IBA 1% treatment also included many cuttings with callouses, different from IBA 0.5% without any callous cuttings. Higher IBA dose may inhibit the cell dividing process in </w:t>
      </w:r>
      <w:r>
        <w:rPr>
          <w:rFonts w:ascii="Times New Roman" w:hAnsi="Times New Roman"/>
          <w:i/>
          <w:color w:val="000000"/>
        </w:rPr>
        <w:t>C. mairei var. lapidea</w:t>
      </w:r>
      <w:r>
        <w:rPr>
          <w:rFonts w:ascii="Times New Roman" w:hAnsi="Times New Roman"/>
          <w:color w:val="000000"/>
        </w:rPr>
        <w:t xml:space="preserve">. Meanwhile, other camellias [11], [12] complete the rooting process in less than 4 months of growth. </w:t>
      </w:r>
      <w:r>
        <w:rPr>
          <w:rFonts w:ascii="Times New Roman" w:hAnsi="Times New Roman"/>
          <w:color w:val="000000"/>
          <w:shd w:val="clear" w:color="auto" w:fill="FFFFFF"/>
        </w:rPr>
        <w:t xml:space="preserve">Cuttings of </w:t>
      </w:r>
      <w:r>
        <w:rPr>
          <w:rFonts w:ascii="Times New Roman" w:hAnsi="Times New Roman"/>
          <w:i/>
          <w:color w:val="000000"/>
        </w:rPr>
        <w:t>C. mairei var. lapidea</w:t>
      </w:r>
      <w:r>
        <w:rPr>
          <w:rFonts w:ascii="Times New Roman" w:hAnsi="Times New Roman"/>
          <w:color w:val="000000"/>
        </w:rPr>
        <w:t xml:space="preserve"> may take 5, 6 months or longer to complete the rooting process. </w:t>
      </w:r>
    </w:p>
    <w:p w14:paraId="62311356" w14:textId="77777777" w:rsidR="008A1CE1" w:rsidRPr="00FD45FA" w:rsidRDefault="008A1CE1" w:rsidP="00B12817">
      <w:pPr>
        <w:widowControl w:val="0"/>
        <w:adjustRightInd w:val="0"/>
        <w:snapToGrid w:val="0"/>
        <w:spacing w:before="120" w:after="120" w:line="240" w:lineRule="auto"/>
        <w:jc w:val="both"/>
        <w:rPr>
          <w:rFonts w:ascii="Times New Roman" w:hAnsi="Times New Roman"/>
          <w:b/>
          <w:color w:val="000000"/>
          <w:shd w:val="clear" w:color="auto" w:fill="FFFFFF"/>
        </w:rPr>
      </w:pPr>
    </w:p>
    <w:p w14:paraId="0FBFB95D" w14:textId="77777777" w:rsidR="00FF0385" w:rsidRPr="00FD45FA" w:rsidRDefault="00AA02A4" w:rsidP="00B12817">
      <w:pPr>
        <w:widowControl w:val="0"/>
        <w:adjustRightInd w:val="0"/>
        <w:snapToGrid w:val="0"/>
        <w:spacing w:before="120" w:after="120" w:line="240" w:lineRule="auto"/>
        <w:jc w:val="both"/>
        <w:rPr>
          <w:rFonts w:ascii="Times New Roman" w:hAnsi="Times New Roman"/>
          <w:b/>
          <w:color w:val="000000"/>
          <w:shd w:val="clear" w:color="auto" w:fill="FFFFFF"/>
        </w:rPr>
      </w:pPr>
      <w:r>
        <w:rPr>
          <w:rFonts w:ascii="Times New Roman" w:hAnsi="Times New Roman"/>
          <w:b/>
          <w:color w:val="000000"/>
          <w:shd w:val="clear" w:color="auto" w:fill="FFFFFF"/>
        </w:rPr>
        <w:t xml:space="preserve">5. </w:t>
      </w:r>
      <w:r>
        <w:rPr>
          <w:rFonts w:ascii="Times New Roman" w:hAnsi="Times New Roman"/>
          <w:b/>
          <w:caps/>
          <w:color w:val="000000"/>
          <w:shd w:val="clear" w:color="auto" w:fill="FFFFFF"/>
        </w:rPr>
        <w:t>Conclusion</w:t>
      </w:r>
      <w:r>
        <w:rPr>
          <w:rFonts w:ascii="Times New Roman" w:hAnsi="Times New Roman"/>
          <w:b/>
          <w:color w:val="000000"/>
          <w:shd w:val="clear" w:color="auto" w:fill="FFFFFF"/>
        </w:rPr>
        <w:t xml:space="preserve">S  </w:t>
      </w:r>
    </w:p>
    <w:p w14:paraId="4936E692" w14:textId="77777777" w:rsidR="001961FF" w:rsidRPr="00FD45FA" w:rsidRDefault="00E648AE" w:rsidP="00B12817">
      <w:pPr>
        <w:widowControl w:val="0"/>
        <w:adjustRightInd w:val="0"/>
        <w:snapToGrid w:val="0"/>
        <w:spacing w:before="120" w:after="120" w:line="240" w:lineRule="auto"/>
        <w:jc w:val="both"/>
        <w:rPr>
          <w:rFonts w:ascii="Times New Roman" w:hAnsi="Times New Roman"/>
          <w:color w:val="000000"/>
          <w:shd w:val="clear" w:color="auto" w:fill="FFFFFF"/>
        </w:rPr>
      </w:pPr>
      <w:r>
        <w:rPr>
          <w:rFonts w:ascii="Times New Roman" w:hAnsi="Times New Roman"/>
          <w:i/>
          <w:color w:val="000000"/>
        </w:rPr>
        <w:t>Camellia mairei var. lapidea (</w:t>
      </w:r>
      <w:r>
        <w:rPr>
          <w:rFonts w:ascii="Times New Roman" w:hAnsi="Times New Roman"/>
          <w:color w:val="000000"/>
        </w:rPr>
        <w:t>Y.</w:t>
      </w:r>
      <w:proofErr w:type="gramStart"/>
      <w:r>
        <w:rPr>
          <w:rFonts w:ascii="Times New Roman" w:hAnsi="Times New Roman"/>
          <w:color w:val="000000"/>
        </w:rPr>
        <w:t>C.Wu</w:t>
      </w:r>
      <w:proofErr w:type="gramEnd"/>
      <w:r>
        <w:rPr>
          <w:rFonts w:ascii="Times New Roman" w:hAnsi="Times New Roman"/>
          <w:color w:val="000000"/>
        </w:rPr>
        <w:t xml:space="preserve">) Sealy was first found to have natural distribution in Northwest Vietnam in this study. </w:t>
      </w:r>
      <w:r>
        <w:rPr>
          <w:rFonts w:ascii="Times New Roman" w:hAnsi="Times New Roman"/>
          <w:i/>
          <w:color w:val="000000"/>
        </w:rPr>
        <w:t>C. mairei var. lapidea</w:t>
      </w:r>
      <w:r>
        <w:rPr>
          <w:rFonts w:ascii="Times New Roman" w:hAnsi="Times New Roman"/>
          <w:color w:val="000000"/>
        </w:rPr>
        <w:t xml:space="preserve"> in Vietnam has some different ecology characteristics compared to its first found distribution areas in China. In Vietnam, adult individuals seem taller and bigger. In addition, flowering and fruiting seasons are also different from those in China. Natural regeneration of </w:t>
      </w:r>
      <w:r>
        <w:rPr>
          <w:rFonts w:ascii="Times New Roman" w:hAnsi="Times New Roman"/>
          <w:i/>
          <w:color w:val="000000"/>
        </w:rPr>
        <w:t>C. mairei var. lapidea</w:t>
      </w:r>
      <w:r>
        <w:rPr>
          <w:rFonts w:ascii="Times New Roman" w:hAnsi="Times New Roman"/>
          <w:color w:val="000000"/>
        </w:rPr>
        <w:t xml:space="preserve"> seems to be difficult as no seedlings or saplings were found in the field, even ripen fruits with seeds were much available on the forest floor. Cutting propagation is a possible method to produce seedlings for </w:t>
      </w:r>
      <w:r>
        <w:rPr>
          <w:rFonts w:ascii="Times New Roman" w:hAnsi="Times New Roman"/>
          <w:i/>
          <w:color w:val="000000"/>
        </w:rPr>
        <w:t>C. mairei var. lapidea</w:t>
      </w:r>
      <w:r>
        <w:rPr>
          <w:rFonts w:ascii="Times New Roman" w:hAnsi="Times New Roman"/>
          <w:color w:val="000000"/>
        </w:rPr>
        <w:t xml:space="preserve"> and IBA hormone is required with the best dose of 0.5% by weight in powder type. It is noted that the rooting process of </w:t>
      </w:r>
      <w:r>
        <w:rPr>
          <w:rFonts w:ascii="Times New Roman" w:hAnsi="Times New Roman"/>
          <w:i/>
          <w:color w:val="000000"/>
        </w:rPr>
        <w:t>C. mairei var. lapidea</w:t>
      </w:r>
      <w:r>
        <w:rPr>
          <w:rFonts w:ascii="Times New Roman" w:hAnsi="Times New Roman"/>
          <w:color w:val="000000"/>
        </w:rPr>
        <w:t xml:space="preserve"> may take 6 months or longer. Therefore, special care must be carried out in cutting propagation. </w:t>
      </w:r>
    </w:p>
    <w:p w14:paraId="5A385B4F" w14:textId="77777777" w:rsidR="008A1CE1" w:rsidRPr="00FD45FA" w:rsidRDefault="008A1CE1" w:rsidP="00B12817">
      <w:pPr>
        <w:widowControl w:val="0"/>
        <w:adjustRightInd w:val="0"/>
        <w:snapToGrid w:val="0"/>
        <w:spacing w:before="120" w:after="120" w:line="240" w:lineRule="auto"/>
        <w:jc w:val="both"/>
        <w:rPr>
          <w:rFonts w:ascii="Times New Roman" w:hAnsi="Times New Roman"/>
          <w:color w:val="000000"/>
          <w:shd w:val="clear" w:color="auto" w:fill="FFFFFF"/>
        </w:rPr>
      </w:pPr>
    </w:p>
    <w:p w14:paraId="765CA3A2" w14:textId="28167651" w:rsidR="00FD45FA" w:rsidRDefault="00AA02A4" w:rsidP="00FD45FA">
      <w:pPr>
        <w:widowControl w:val="0"/>
        <w:adjustRightInd w:val="0"/>
        <w:snapToGrid w:val="0"/>
        <w:spacing w:before="120" w:after="120" w:line="240" w:lineRule="auto"/>
        <w:jc w:val="both"/>
        <w:rPr>
          <w:rFonts w:ascii="Times New Roman" w:hAnsi="Times New Roman"/>
          <w:b/>
          <w:caps/>
          <w:sz w:val="20"/>
          <w:szCs w:val="20"/>
        </w:rPr>
      </w:pPr>
      <w:bookmarkStart w:id="0" w:name="_GoBack"/>
      <w:bookmarkEnd w:id="0"/>
      <w:r>
        <w:rPr>
          <w:rFonts w:ascii="Times New Roman" w:hAnsi="Times New Roman"/>
          <w:b/>
          <w:caps/>
          <w:sz w:val="20"/>
          <w:szCs w:val="20"/>
        </w:rPr>
        <w:br w:type="page"/>
      </w:r>
    </w:p>
    <w:p w14:paraId="5AFE81E0" w14:textId="77777777" w:rsidR="00607899" w:rsidRPr="0084269D" w:rsidRDefault="00190990" w:rsidP="00B12817">
      <w:pPr>
        <w:widowControl w:val="0"/>
        <w:adjustRightInd w:val="0"/>
        <w:snapToGrid w:val="0"/>
        <w:spacing w:before="120" w:after="120" w:line="240" w:lineRule="auto"/>
        <w:jc w:val="both"/>
        <w:rPr>
          <w:rFonts w:ascii="Times New Roman" w:hAnsi="Times New Roman"/>
          <w:b/>
          <w:iCs/>
          <w:caps/>
          <w:spacing w:val="-10"/>
          <w:sz w:val="20"/>
          <w:szCs w:val="20"/>
        </w:rPr>
      </w:pPr>
      <w:r>
        <w:rPr>
          <w:rFonts w:ascii="Times New Roman" w:hAnsi="Times New Roman"/>
          <w:b/>
          <w:caps/>
          <w:sz w:val="20"/>
          <w:szCs w:val="20"/>
        </w:rPr>
        <w:lastRenderedPageBreak/>
        <w:t>7. References</w:t>
      </w:r>
    </w:p>
    <w:p w14:paraId="70C94A4F"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[1] Wu, Z., Raven, P.H., &amp; Hong, D. (2007). </w:t>
      </w:r>
      <w:r>
        <w:rPr>
          <w:rStyle w:val="Emphasis"/>
          <w:rFonts w:eastAsiaTheme="majorEastAsia"/>
          <w:sz w:val="20"/>
          <w:szCs w:val="20"/>
        </w:rPr>
        <w:t>Flora of China</w:t>
      </w:r>
      <w:r>
        <w:rPr>
          <w:sz w:val="20"/>
          <w:szCs w:val="20"/>
        </w:rPr>
        <w:t>. Science Press (Beijing) &amp; Missouri Botanical Garden Press (St. Louis), 12, 1</w:t>
      </w:r>
      <w:r w:rsidR="00294622">
        <w:rPr>
          <w:sz w:val="20"/>
          <w:szCs w:val="20"/>
        </w:rPr>
        <w:t>-</w:t>
      </w:r>
      <w:r>
        <w:rPr>
          <w:sz w:val="20"/>
          <w:szCs w:val="20"/>
        </w:rPr>
        <w:t>534.</w:t>
      </w:r>
    </w:p>
    <w:p w14:paraId="7534B407"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[2] Bean, W. (1981). </w:t>
      </w:r>
      <w:r>
        <w:rPr>
          <w:rStyle w:val="Emphasis"/>
          <w:rFonts w:eastAsiaTheme="majorEastAsia"/>
          <w:sz w:val="20"/>
          <w:szCs w:val="20"/>
        </w:rPr>
        <w:t>Trees and Shrubs Hardy in Great Britain</w:t>
      </w:r>
      <w:r>
        <w:rPr>
          <w:sz w:val="20"/>
          <w:szCs w:val="20"/>
        </w:rPr>
        <w:t>. Vol 1-4 and Supplement. Murray.</w:t>
      </w:r>
    </w:p>
    <w:p w14:paraId="01EB7026"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[3] Huxley, A. (1992). </w:t>
      </w:r>
      <w:r>
        <w:rPr>
          <w:rStyle w:val="Emphasis"/>
          <w:rFonts w:eastAsiaTheme="majorEastAsia"/>
          <w:sz w:val="20"/>
          <w:szCs w:val="20"/>
        </w:rPr>
        <w:t>The New RHS Dictionary of Gardening</w:t>
      </w:r>
      <w:r>
        <w:rPr>
          <w:sz w:val="20"/>
          <w:szCs w:val="20"/>
        </w:rPr>
        <w:t>. MacMillan Press.</w:t>
      </w:r>
    </w:p>
    <w:p w14:paraId="403A222B"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[4] Kunkel, G. (1984). </w:t>
      </w:r>
      <w:r>
        <w:rPr>
          <w:rStyle w:val="Emphasis"/>
          <w:rFonts w:eastAsiaTheme="majorEastAsia"/>
          <w:sz w:val="20"/>
          <w:szCs w:val="20"/>
        </w:rPr>
        <w:t>Plants for Human Consumption</w:t>
      </w:r>
      <w:r>
        <w:rPr>
          <w:sz w:val="20"/>
          <w:szCs w:val="20"/>
        </w:rPr>
        <w:t>. Koeltz Scientific Books.</w:t>
      </w:r>
    </w:p>
    <w:p w14:paraId="113DA697"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[5] Dirr, M.A., &amp; Heuser, M.W. (1987). </w:t>
      </w:r>
      <w:r>
        <w:rPr>
          <w:rStyle w:val="Emphasis"/>
          <w:rFonts w:eastAsiaTheme="majorEastAsia"/>
          <w:sz w:val="20"/>
          <w:szCs w:val="20"/>
        </w:rPr>
        <w:t>The Reference Manual of Woody Plant Propagation</w:t>
      </w:r>
      <w:r>
        <w:rPr>
          <w:sz w:val="20"/>
          <w:szCs w:val="20"/>
        </w:rPr>
        <w:t>. Athens, Ga. Varsity Press.</w:t>
      </w:r>
    </w:p>
    <w:p w14:paraId="052CA69B"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[6] Bird, R. (1989). </w:t>
      </w:r>
      <w:r>
        <w:rPr>
          <w:rStyle w:val="Emphasis"/>
          <w:rFonts w:eastAsiaTheme="majorEastAsia"/>
          <w:sz w:val="20"/>
          <w:szCs w:val="20"/>
        </w:rPr>
        <w:t>Growing from Seed 3</w:t>
      </w:r>
      <w:r>
        <w:rPr>
          <w:sz w:val="20"/>
          <w:szCs w:val="20"/>
        </w:rPr>
        <w:t>. Thompson and Morgan.</w:t>
      </w:r>
    </w:p>
    <w:p w14:paraId="1D00412E"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[7] Vargas, J.H., Consiglio, T., Jorgensen, P.M., &amp; Croat, T.B. (2004). Modelling distribution patterns in a species-rich plant genus, </w:t>
      </w:r>
      <w:r>
        <w:rPr>
          <w:rStyle w:val="Emphasis"/>
          <w:rFonts w:eastAsiaTheme="majorEastAsia"/>
          <w:sz w:val="20"/>
          <w:szCs w:val="20"/>
        </w:rPr>
        <w:t>Anthurium</w:t>
      </w:r>
      <w:r>
        <w:rPr>
          <w:sz w:val="20"/>
          <w:szCs w:val="20"/>
        </w:rPr>
        <w:t xml:space="preserve"> (Araceae), in Ecuador. Diversity and Distributions, 10, 211</w:t>
      </w:r>
      <w:r w:rsidR="00294622">
        <w:rPr>
          <w:sz w:val="20"/>
          <w:szCs w:val="20"/>
        </w:rPr>
        <w:t>-</w:t>
      </w:r>
      <w:r>
        <w:rPr>
          <w:sz w:val="20"/>
          <w:szCs w:val="20"/>
        </w:rPr>
        <w:t>216.</w:t>
      </w:r>
    </w:p>
    <w:p w14:paraId="2DD15662"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[8] Nguyen, V.T., Phung, D.T., Tran, D.M., Nguyen, T.T., Dang, V.T., Dao, T.D., Mai, T.L., Nguyen, T.T.P., Ninh, V.K., Vu, T.L., Nguyen, H.T., Hoang, T.S., Trinh, N.B., Ho, T.L., Vu, V.T., &amp; Tran, V.D. (2019). Possible planting areas for golden camellia - </w:t>
      </w:r>
      <w:r>
        <w:rPr>
          <w:rStyle w:val="Emphasis"/>
          <w:rFonts w:eastAsiaTheme="majorEastAsia"/>
          <w:sz w:val="20"/>
          <w:szCs w:val="20"/>
        </w:rPr>
        <w:t>Camellia impressinervis</w:t>
      </w:r>
      <w:r>
        <w:rPr>
          <w:sz w:val="20"/>
          <w:szCs w:val="20"/>
        </w:rPr>
        <w:t xml:space="preserve"> in Vietnam. Asian Journal of Agriculture and Horticultural Research, 3, 1</w:t>
      </w:r>
      <w:r w:rsidR="00294622">
        <w:rPr>
          <w:sz w:val="20"/>
          <w:szCs w:val="20"/>
        </w:rPr>
        <w:t>-</w:t>
      </w:r>
      <w:r>
        <w:rPr>
          <w:sz w:val="20"/>
          <w:szCs w:val="20"/>
        </w:rPr>
        <w:t>7.</w:t>
      </w:r>
    </w:p>
    <w:p w14:paraId="52EBAAD1"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[9] Mai, T.L., Dao, T.D., Tran, D.M., Nguyen, T.T., Dang, V.T., Nguyen, T.T.P., &amp; Tran, V.D. (2019). Can </w:t>
      </w:r>
      <w:r>
        <w:rPr>
          <w:rStyle w:val="Emphasis"/>
          <w:rFonts w:eastAsiaTheme="majorEastAsia"/>
          <w:sz w:val="20"/>
          <w:szCs w:val="20"/>
        </w:rPr>
        <w:t>Camellia japonica</w:t>
      </w:r>
      <w:r>
        <w:rPr>
          <w:sz w:val="20"/>
          <w:szCs w:val="20"/>
        </w:rPr>
        <w:t xml:space="preserve"> grow in Vietnam? Seed germination and initial growth. Plant Cell Biotechnology and Molecular Biology, 20, 534</w:t>
      </w:r>
      <w:r w:rsidR="00294622">
        <w:rPr>
          <w:sz w:val="20"/>
          <w:szCs w:val="20"/>
        </w:rPr>
        <w:t>-</w:t>
      </w:r>
      <w:r>
        <w:rPr>
          <w:sz w:val="20"/>
          <w:szCs w:val="20"/>
        </w:rPr>
        <w:t>540.</w:t>
      </w:r>
    </w:p>
    <w:p w14:paraId="3604FD20"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[10] Nguyen, T.T., Mai, T.L., Tran, D.M., Dao, T.D., Nguyen, T.T.H., Nguyen, T.T.P., &amp; Tran, V.D. (2020). Effects of storage and pre-sowing treatment on seed germination of </w:t>
      </w:r>
      <w:r>
        <w:rPr>
          <w:rStyle w:val="Emphasis"/>
          <w:rFonts w:eastAsiaTheme="majorEastAsia"/>
          <w:sz w:val="20"/>
          <w:szCs w:val="20"/>
        </w:rPr>
        <w:t>Camellia impressinervis</w:t>
      </w:r>
      <w:r>
        <w:rPr>
          <w:sz w:val="20"/>
          <w:szCs w:val="20"/>
        </w:rPr>
        <w:t>. Plant Cell Biotechnology and Molecular Biology, 21, 77</w:t>
      </w:r>
      <w:r w:rsidR="00294622">
        <w:rPr>
          <w:sz w:val="20"/>
          <w:szCs w:val="20"/>
        </w:rPr>
        <w:t>-</w:t>
      </w:r>
      <w:r>
        <w:rPr>
          <w:sz w:val="20"/>
          <w:szCs w:val="20"/>
        </w:rPr>
        <w:t>83.</w:t>
      </w:r>
    </w:p>
    <w:p w14:paraId="786F8F5C"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[11] Dao, T.D., Mai, T.L., Tran, D.M., Dang, V.T., Ly, T.T.H., Nguyen, V.T., Phung, D.T., Nguyen, T.T.P., Ninh, V.K., Dang, H.H., Tran, C.N., Tran, H.Q., Pham, D.S., Vu, T.L., Nguyen, H.T., Hoang, T.S., Trinh, N.B., Ho, T.L., Tran, A.H., Duong, Q.T., Nguyen, Q.H., Tran, H.V., Nguyen, T.H.A., Dinh, H.D., Vu, V.T., &amp; Tran, V.D. (2019). Cutting size and position affect rooting efficiency of </w:t>
      </w:r>
      <w:r>
        <w:rPr>
          <w:rStyle w:val="Emphasis"/>
          <w:rFonts w:eastAsiaTheme="majorEastAsia"/>
          <w:sz w:val="20"/>
          <w:szCs w:val="20"/>
        </w:rPr>
        <w:t>Camellia impressinervis</w:t>
      </w:r>
      <w:r>
        <w:rPr>
          <w:sz w:val="20"/>
          <w:szCs w:val="20"/>
        </w:rPr>
        <w:t>: A golden camellia. Plant Cell Biotechnology and Molecular Biology, 20, 179</w:t>
      </w:r>
      <w:r w:rsidR="00294622">
        <w:rPr>
          <w:sz w:val="20"/>
          <w:szCs w:val="20"/>
        </w:rPr>
        <w:t>-</w:t>
      </w:r>
      <w:r>
        <w:rPr>
          <w:sz w:val="20"/>
          <w:szCs w:val="20"/>
        </w:rPr>
        <w:t>187.</w:t>
      </w:r>
    </w:p>
    <w:p w14:paraId="6ADBBB59"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[12] Tran, D.M., Mai, T.L., Dao, T.D., Nguyen, T.T., Dang, V.T., Phung, D.T., Ninh, V.K., Nguyen, T.T.P., Ly, T.T.H., Nguyen, V.T., Dang, T.H.H., Tran, C.N., Tran, H.Q., Pham, D.S., Vu, T.L., Nguyen, H.T., Hoang, T.S., Trinh, N.B., Ho, T.L., Tran, A.H., Duong, Q.T., Nguyen, Q.H., Tran, H.V., Nguyen, T.H.A., Hoang, V.T., Dinh, H.D., Vu, V.T., Do, T.H.T., &amp; Tran, V.D. (2019). Effects of cutting origin and exogenous hormone on rooting of </w:t>
      </w:r>
      <w:r>
        <w:rPr>
          <w:rStyle w:val="Emphasis"/>
          <w:rFonts w:eastAsiaTheme="majorEastAsia"/>
          <w:sz w:val="20"/>
          <w:szCs w:val="20"/>
        </w:rPr>
        <w:t>Camellia kirinoi</w:t>
      </w:r>
      <w:r>
        <w:rPr>
          <w:sz w:val="20"/>
          <w:szCs w:val="20"/>
        </w:rPr>
        <w:t>. Plant Cell Biotechnology and Molecular Biology, 20, 366</w:t>
      </w:r>
      <w:r w:rsidR="00294622">
        <w:rPr>
          <w:sz w:val="20"/>
          <w:szCs w:val="20"/>
        </w:rPr>
        <w:t>-</w:t>
      </w:r>
      <w:r>
        <w:rPr>
          <w:sz w:val="20"/>
          <w:szCs w:val="20"/>
        </w:rPr>
        <w:t>374.</w:t>
      </w:r>
    </w:p>
    <w:p w14:paraId="0AAF3A26"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[13] Rout, G.R. (2006). Effect of auxins on adventitious root development from single node cuttings of </w:t>
      </w:r>
      <w:r>
        <w:rPr>
          <w:rStyle w:val="Emphasis"/>
          <w:rFonts w:eastAsiaTheme="majorEastAsia"/>
          <w:sz w:val="20"/>
          <w:szCs w:val="20"/>
        </w:rPr>
        <w:t>Camellia sinensis</w:t>
      </w:r>
      <w:r>
        <w:rPr>
          <w:sz w:val="20"/>
          <w:szCs w:val="20"/>
        </w:rPr>
        <w:t xml:space="preserve"> (L.) Kuntze and associated biochemical changes. Plant Growth Regulation, 48, 111</w:t>
      </w:r>
      <w:r w:rsidR="00294622">
        <w:rPr>
          <w:sz w:val="20"/>
          <w:szCs w:val="20"/>
        </w:rPr>
        <w:t>-</w:t>
      </w:r>
      <w:r>
        <w:rPr>
          <w:sz w:val="20"/>
          <w:szCs w:val="20"/>
        </w:rPr>
        <w:t>117.</w:t>
      </w:r>
    </w:p>
    <w:p w14:paraId="7F567E2C" w14:textId="77777777" w:rsidR="00E94984" w:rsidRPr="00E94984"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Pr>
          <w:sz w:val="20"/>
          <w:szCs w:val="20"/>
        </w:rPr>
        <w:t xml:space="preserve">[14] Yuexian, Y., Zhonglang, W., Anan, D., Li, D., &amp; Yuanhua, G. (2012). The key technology of cutting propagation for </w:t>
      </w:r>
      <w:r>
        <w:rPr>
          <w:rStyle w:val="Emphasis"/>
          <w:rFonts w:eastAsiaTheme="majorEastAsia"/>
          <w:sz w:val="20"/>
          <w:szCs w:val="20"/>
        </w:rPr>
        <w:t>Camellia reticulata</w:t>
      </w:r>
      <w:r>
        <w:rPr>
          <w:sz w:val="20"/>
          <w:szCs w:val="20"/>
        </w:rPr>
        <w:t>. International Camellia Journal, 44, 114</w:t>
      </w:r>
      <w:r w:rsidR="00294622">
        <w:rPr>
          <w:sz w:val="20"/>
          <w:szCs w:val="20"/>
        </w:rPr>
        <w:t>-</w:t>
      </w:r>
      <w:r>
        <w:rPr>
          <w:sz w:val="20"/>
          <w:szCs w:val="20"/>
        </w:rPr>
        <w:t>116.</w:t>
      </w:r>
    </w:p>
    <w:p w14:paraId="34334AEE"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[15] Nguyen, T.T., Luong, V.D., Do, N.D., Kim, S.Y., &amp; Curry, A.S. (2023). </w:t>
      </w:r>
      <w:r w:rsidRPr="00294622">
        <w:rPr>
          <w:rStyle w:val="Emphasis"/>
          <w:sz w:val="20"/>
          <w:szCs w:val="20"/>
        </w:rPr>
        <w:t>Camellia maianhii</w:t>
      </w:r>
      <w:r w:rsidRPr="00294622">
        <w:rPr>
          <w:sz w:val="20"/>
          <w:szCs w:val="20"/>
        </w:rPr>
        <w:t xml:space="preserve"> (Theaceae), a new species of red-flowered Camellia from the North Central Coast Region of Vietnam. Journal of Botany Research, 6(1), 176</w:t>
      </w:r>
      <w:r w:rsidR="00294622">
        <w:rPr>
          <w:sz w:val="20"/>
          <w:szCs w:val="20"/>
        </w:rPr>
        <w:t>-</w:t>
      </w:r>
      <w:r w:rsidRPr="00294622">
        <w:rPr>
          <w:sz w:val="20"/>
          <w:szCs w:val="20"/>
        </w:rPr>
        <w:t>183.</w:t>
      </w:r>
    </w:p>
    <w:p w14:paraId="2ECE6A7F"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[16] Nguyen, T.L.T., Nguyen, V.C., Truong, Q.C., Nguyen, V.K., Luong, V.D., Truong, B.V., &amp; Dang, V.S. (2023). </w:t>
      </w:r>
      <w:r w:rsidRPr="00294622">
        <w:rPr>
          <w:rStyle w:val="Emphasis"/>
          <w:sz w:val="20"/>
          <w:szCs w:val="20"/>
        </w:rPr>
        <w:t>Camellia hiepii</w:t>
      </w:r>
      <w:r w:rsidRPr="00294622">
        <w:rPr>
          <w:sz w:val="20"/>
          <w:szCs w:val="20"/>
        </w:rPr>
        <w:t xml:space="preserve"> (Theaceae), a new species from the Central Highlands of Vietnam. Kew Bulletin, 78, 359</w:t>
      </w:r>
      <w:r w:rsidR="00294622">
        <w:rPr>
          <w:sz w:val="20"/>
          <w:szCs w:val="20"/>
        </w:rPr>
        <w:t>-</w:t>
      </w:r>
      <w:r w:rsidRPr="00294622">
        <w:rPr>
          <w:sz w:val="20"/>
          <w:szCs w:val="20"/>
        </w:rPr>
        <w:t xml:space="preserve">366. </w:t>
      </w:r>
    </w:p>
    <w:p w14:paraId="3FD86267"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[17] Quach, V.H., Hoang, T.T., Truong, Q.C., Le, V.H., Luong, V.D., Vo, Q.T., Nong, V.D., &amp; Curry, A.S. (2022). </w:t>
      </w:r>
      <w:r w:rsidRPr="00294622">
        <w:rPr>
          <w:rStyle w:val="Emphasis"/>
          <w:sz w:val="20"/>
          <w:szCs w:val="20"/>
        </w:rPr>
        <w:t>Camellia phuongchiana</w:t>
      </w:r>
      <w:r w:rsidRPr="00294622">
        <w:rPr>
          <w:sz w:val="20"/>
          <w:szCs w:val="20"/>
        </w:rPr>
        <w:t xml:space="preserve"> (Theaceae, section Piquetia), a new species from Lam Dong Province, southern Vietnam. </w:t>
      </w:r>
      <w:proofErr w:type="spellStart"/>
      <w:r w:rsidRPr="00294622">
        <w:rPr>
          <w:sz w:val="20"/>
          <w:szCs w:val="20"/>
        </w:rPr>
        <w:t>Brittonia</w:t>
      </w:r>
      <w:proofErr w:type="spellEnd"/>
      <w:r w:rsidRPr="00294622">
        <w:rPr>
          <w:sz w:val="20"/>
          <w:szCs w:val="20"/>
        </w:rPr>
        <w:t>, 74, 339</w:t>
      </w:r>
      <w:r w:rsidR="00294622">
        <w:rPr>
          <w:sz w:val="20"/>
          <w:szCs w:val="20"/>
        </w:rPr>
        <w:t>-</w:t>
      </w:r>
      <w:r w:rsidRPr="00294622">
        <w:rPr>
          <w:sz w:val="20"/>
          <w:szCs w:val="20"/>
        </w:rPr>
        <w:t xml:space="preserve">345. </w:t>
      </w:r>
    </w:p>
    <w:p w14:paraId="6B43E235"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[18] Pham, T.M., Dang, G.T.H., Le, A.T.K., et al. (2023). Predicting the potential geographic distribution of </w:t>
      </w:r>
      <w:r w:rsidRPr="00294622">
        <w:rPr>
          <w:rStyle w:val="Emphasis"/>
          <w:sz w:val="20"/>
          <w:szCs w:val="20"/>
        </w:rPr>
        <w:t>Camellia sinensis</w:t>
      </w:r>
      <w:r w:rsidRPr="00294622">
        <w:rPr>
          <w:sz w:val="20"/>
          <w:szCs w:val="20"/>
        </w:rPr>
        <w:t xml:space="preserve"> var. shan under multiple climate change scenarios in Van Chan District, Vietnam. Modeling Earth Systems and Environment, 9, 1843</w:t>
      </w:r>
      <w:r w:rsidR="00294622">
        <w:rPr>
          <w:sz w:val="20"/>
          <w:szCs w:val="20"/>
        </w:rPr>
        <w:t>-</w:t>
      </w:r>
      <w:r w:rsidRPr="00294622">
        <w:rPr>
          <w:sz w:val="20"/>
          <w:szCs w:val="20"/>
        </w:rPr>
        <w:t xml:space="preserve">1857. </w:t>
      </w:r>
    </w:p>
    <w:p w14:paraId="2649EE76"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[19] </w:t>
      </w:r>
      <w:r w:rsidR="00294622" w:rsidRPr="00294622">
        <w:rPr>
          <w:sz w:val="20"/>
          <w:szCs w:val="20"/>
        </w:rPr>
        <w:t xml:space="preserve">Rong, S., Luo, P., Yi, H., Yang, X., Zhang, L., Zeng, D., &amp; Wang, L. </w:t>
      </w:r>
      <w:r w:rsidRPr="00294622">
        <w:rPr>
          <w:sz w:val="20"/>
          <w:szCs w:val="20"/>
        </w:rPr>
        <w:t xml:space="preserve">(2023). Predicting habitat suitability and adaptation strategies of an endangered endemic species, </w:t>
      </w:r>
      <w:r w:rsidRPr="00294622">
        <w:rPr>
          <w:rStyle w:val="Emphasis"/>
          <w:sz w:val="20"/>
          <w:szCs w:val="20"/>
        </w:rPr>
        <w:t>Camellia luteoflora</w:t>
      </w:r>
      <w:r w:rsidRPr="00294622">
        <w:rPr>
          <w:sz w:val="20"/>
          <w:szCs w:val="20"/>
        </w:rPr>
        <w:t xml:space="preserve"> Li ex Chang under future climate change. Forests, 14(11), 2177. </w:t>
      </w:r>
    </w:p>
    <w:p w14:paraId="7D4DEB39"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[20] Lin, C.H., Gu, H.Y., Ye, Q.L., Zhang, Z.J., Zhong, Z.M., &amp; Yi, Q.F. (2023). Characteristics of population structure and dynamics in endangered </w:t>
      </w:r>
      <w:r w:rsidRPr="00294622">
        <w:rPr>
          <w:rStyle w:val="Emphasis"/>
          <w:sz w:val="20"/>
          <w:szCs w:val="20"/>
        </w:rPr>
        <w:t>Camellia granthamiana</w:t>
      </w:r>
      <w:r w:rsidRPr="00294622">
        <w:rPr>
          <w:sz w:val="20"/>
          <w:szCs w:val="20"/>
        </w:rPr>
        <w:t>. Chinese Journal of Plant Ecology, 47(12), 1684</w:t>
      </w:r>
      <w:r w:rsidR="00294622">
        <w:rPr>
          <w:sz w:val="20"/>
          <w:szCs w:val="20"/>
        </w:rPr>
        <w:t>-</w:t>
      </w:r>
      <w:r w:rsidRPr="00294622">
        <w:rPr>
          <w:sz w:val="20"/>
          <w:szCs w:val="20"/>
        </w:rPr>
        <w:t xml:space="preserve">1692. </w:t>
      </w:r>
    </w:p>
    <w:p w14:paraId="3145D90D"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lastRenderedPageBreak/>
        <w:t xml:space="preserve">[21] Chen, S., Li, W., Li, W., Liu, Z., Shi, X., Zou, Y., Liao, W., &amp; Fan, Q. (2023). Population genetics of </w:t>
      </w:r>
      <w:r w:rsidRPr="00294622">
        <w:rPr>
          <w:rStyle w:val="Emphasis"/>
          <w:sz w:val="20"/>
          <w:szCs w:val="20"/>
        </w:rPr>
        <w:t>Camellia granthamiana</w:t>
      </w:r>
      <w:r w:rsidRPr="00294622">
        <w:rPr>
          <w:sz w:val="20"/>
          <w:szCs w:val="20"/>
        </w:rPr>
        <w:t xml:space="preserve">, an endangered plant species with extremely small populations in China. Frontiers in Genetics, 14, 1252148. </w:t>
      </w:r>
    </w:p>
    <w:p w14:paraId="5FA49E90"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[22] Le, H.E., Truong, Q.C., Ngo, V.C., Nguyen, P.D., Nguyen, V.P., Do, V.D., Le, T.T.H., Ho, S.H., Nguyen, B.T., Ngo, G.P., &amp; Ho, T.P. (2024). Conservation status and research on propagation of </w:t>
      </w:r>
      <w:r w:rsidRPr="00294622">
        <w:rPr>
          <w:rStyle w:val="Emphasis"/>
          <w:sz w:val="20"/>
          <w:szCs w:val="20"/>
        </w:rPr>
        <w:t>Camellia piquetiana</w:t>
      </w:r>
      <w:r w:rsidRPr="00294622">
        <w:rPr>
          <w:sz w:val="20"/>
          <w:szCs w:val="20"/>
        </w:rPr>
        <w:t xml:space="preserve"> in Lam Dong Province, Vietnam. Dalat University Journal of Science, 14(1), 56</w:t>
      </w:r>
      <w:r w:rsidR="00294622">
        <w:rPr>
          <w:sz w:val="20"/>
          <w:szCs w:val="20"/>
        </w:rPr>
        <w:t>-</w:t>
      </w:r>
      <w:r w:rsidRPr="00294622">
        <w:rPr>
          <w:sz w:val="20"/>
          <w:szCs w:val="20"/>
        </w:rPr>
        <w:t xml:space="preserve">71. </w:t>
      </w:r>
    </w:p>
    <w:p w14:paraId="4963E828"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[23] Le Hong, E., Do Van, D., Nguyen Pham, D., Nguyen Van, P., Ngo Van, C., Le Thi Thuy, H., Ho Si, H., Nguyen Ba, T., Ngo Giang, P., Nguyen Nguyen, T., Truong Hoang, T., &amp; Truong Quang, C. (2024). Conservation status and propagation of </w:t>
      </w:r>
      <w:r w:rsidRPr="00294622">
        <w:rPr>
          <w:rStyle w:val="Emphasis"/>
          <w:sz w:val="20"/>
          <w:szCs w:val="20"/>
        </w:rPr>
        <w:t>Camellia dalatensis</w:t>
      </w:r>
      <w:r w:rsidRPr="00294622">
        <w:rPr>
          <w:sz w:val="20"/>
          <w:szCs w:val="20"/>
        </w:rPr>
        <w:t xml:space="preserve"> and </w:t>
      </w:r>
      <w:r w:rsidRPr="00294622">
        <w:rPr>
          <w:rStyle w:val="Emphasis"/>
          <w:sz w:val="20"/>
          <w:szCs w:val="20"/>
        </w:rPr>
        <w:t>Camellia capitata</w:t>
      </w:r>
      <w:r w:rsidRPr="00294622">
        <w:rPr>
          <w:sz w:val="20"/>
          <w:szCs w:val="20"/>
        </w:rPr>
        <w:t xml:space="preserve"> by cuttings. BIOTROPIA, 31(3), 391</w:t>
      </w:r>
      <w:r w:rsidR="00294622">
        <w:rPr>
          <w:sz w:val="20"/>
          <w:szCs w:val="20"/>
        </w:rPr>
        <w:t>-</w:t>
      </w:r>
      <w:r w:rsidRPr="00294622">
        <w:rPr>
          <w:sz w:val="20"/>
          <w:szCs w:val="20"/>
        </w:rPr>
        <w:t>401.</w:t>
      </w:r>
    </w:p>
    <w:p w14:paraId="18CE2B50" w14:textId="77777777" w:rsidR="00E94984" w:rsidRPr="00294622" w:rsidRDefault="00E94984" w:rsidP="00767502">
      <w:pPr>
        <w:pStyle w:val="para"/>
        <w:shd w:val="clear" w:color="auto" w:fill="FFFFFF"/>
        <w:adjustRightInd w:val="0"/>
        <w:snapToGrid w:val="0"/>
        <w:spacing w:before="60" w:beforeAutospacing="0" w:after="60" w:afterAutospacing="0"/>
        <w:ind w:left="288" w:hanging="284"/>
        <w:jc w:val="both"/>
        <w:textAlignment w:val="baseline"/>
        <w:rPr>
          <w:sz w:val="20"/>
          <w:szCs w:val="20"/>
        </w:rPr>
      </w:pPr>
      <w:r w:rsidRPr="00294622">
        <w:rPr>
          <w:sz w:val="20"/>
          <w:szCs w:val="20"/>
        </w:rPr>
        <w:t xml:space="preserve">[24] Ly, N.S., Luong, V.D., Le, T.H., Do, N.D., Tran, N., Nguyen, A.D., Nguyen, T.L., Uematsu, C., &amp; Katayama, H. (2022). </w:t>
      </w:r>
      <w:r w:rsidRPr="00294622">
        <w:rPr>
          <w:rStyle w:val="Emphasis"/>
          <w:sz w:val="20"/>
          <w:szCs w:val="20"/>
        </w:rPr>
        <w:t>Camellia annamensis</w:t>
      </w:r>
      <w:r w:rsidRPr="00294622">
        <w:rPr>
          <w:sz w:val="20"/>
          <w:szCs w:val="20"/>
        </w:rPr>
        <w:t xml:space="preserve"> (Theaceae), a new species from central Vietnam. </w:t>
      </w:r>
      <w:proofErr w:type="spellStart"/>
      <w:r w:rsidRPr="00294622">
        <w:rPr>
          <w:sz w:val="20"/>
          <w:szCs w:val="20"/>
        </w:rPr>
        <w:t>Taiwania</w:t>
      </w:r>
      <w:proofErr w:type="spellEnd"/>
      <w:r w:rsidRPr="00294622">
        <w:rPr>
          <w:sz w:val="20"/>
          <w:szCs w:val="20"/>
        </w:rPr>
        <w:t>, 67(2), 243</w:t>
      </w:r>
      <w:r w:rsidR="00294622">
        <w:rPr>
          <w:sz w:val="20"/>
          <w:szCs w:val="20"/>
        </w:rPr>
        <w:t>-</w:t>
      </w:r>
      <w:r w:rsidRPr="00294622">
        <w:rPr>
          <w:sz w:val="20"/>
          <w:szCs w:val="20"/>
        </w:rPr>
        <w:t xml:space="preserve">249. </w:t>
      </w:r>
    </w:p>
    <w:sectPr w:rsidR="00E94984" w:rsidRPr="00294622" w:rsidSect="00190990">
      <w:headerReference w:type="even" r:id="rId20"/>
      <w:headerReference w:type="default" r:id="rId21"/>
      <w:footerReference w:type="even" r:id="rId22"/>
      <w:footerReference w:type="default" r:id="rId23"/>
      <w:headerReference w:type="first" r:id="rId24"/>
      <w:footerReference w:type="first" r:id="rId25"/>
      <w:pgSz w:w="11907" w:h="16839" w:code="9"/>
      <w:pgMar w:top="1584" w:right="1440" w:bottom="1440" w:left="144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83EBFF" w14:textId="77777777" w:rsidR="00CD1DD3" w:rsidRDefault="00CD1DD3">
      <w:pPr>
        <w:spacing w:after="0" w:line="240" w:lineRule="auto"/>
      </w:pPr>
      <w:r>
        <w:separator/>
      </w:r>
    </w:p>
  </w:endnote>
  <w:endnote w:type="continuationSeparator" w:id="0">
    <w:p w14:paraId="280CAB3D" w14:textId="77777777" w:rsidR="00CD1DD3" w:rsidRDefault="00CD1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8A800" w14:textId="77777777" w:rsidR="000416EE" w:rsidRDefault="000416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0878E" w14:textId="77777777" w:rsidR="000416EE" w:rsidRDefault="00041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05B9C" w14:textId="77777777" w:rsidR="000416EE" w:rsidRDefault="000416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E1A56" w14:textId="77777777" w:rsidR="00CD1DD3" w:rsidRDefault="00CD1DD3">
      <w:pPr>
        <w:spacing w:after="0" w:line="240" w:lineRule="auto"/>
      </w:pPr>
      <w:r>
        <w:separator/>
      </w:r>
    </w:p>
  </w:footnote>
  <w:footnote w:type="continuationSeparator" w:id="0">
    <w:p w14:paraId="3F8069C9" w14:textId="77777777" w:rsidR="00CD1DD3" w:rsidRDefault="00CD1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2A91D" w14:textId="528D8A70" w:rsidR="000416EE" w:rsidRDefault="000416EE">
    <w:pPr>
      <w:pStyle w:val="Header"/>
    </w:pPr>
    <w:r>
      <w:rPr>
        <w:noProof/>
      </w:rPr>
      <w:pict w14:anchorId="4E69F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040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BFAA6" w14:textId="0CECAEDC" w:rsidR="008152D1" w:rsidRPr="0070472D" w:rsidRDefault="000416EE">
    <w:pPr>
      <w:pStyle w:val="Header"/>
      <w:jc w:val="center"/>
      <w:rPr>
        <w:rFonts w:ascii="Times New Roman" w:hAnsi="Times New Roman"/>
      </w:rPr>
    </w:pPr>
    <w:r>
      <w:rPr>
        <w:noProof/>
      </w:rPr>
      <w:pict w14:anchorId="6B6E98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0408"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rPr>
          <w:rFonts w:ascii="Times New Roman" w:hAnsi="Times New Roman"/>
          <w:sz w:val="20"/>
          <w:szCs w:val="20"/>
        </w:rPr>
        <w:id w:val="-645896867"/>
        <w:docPartObj>
          <w:docPartGallery w:val="Page Numbers (Top of Page)"/>
          <w:docPartUnique/>
        </w:docPartObj>
      </w:sdtPr>
      <w:sdtEndPr>
        <w:rPr>
          <w:noProof/>
          <w:sz w:val="22"/>
          <w:szCs w:val="22"/>
        </w:rPr>
      </w:sdtEndPr>
      <w:sdtContent>
        <w:r w:rsidR="00AA02A4" w:rsidRPr="0070472D">
          <w:rPr>
            <w:rFonts w:ascii="Times New Roman" w:hAnsi="Times New Roman"/>
          </w:rPr>
          <w:fldChar w:fldCharType="begin"/>
        </w:r>
        <w:r w:rsidR="00AA02A4" w:rsidRPr="0070472D">
          <w:rPr>
            <w:rFonts w:ascii="Times New Roman" w:hAnsi="Times New Roman"/>
          </w:rPr>
          <w:instrText xml:space="preserve"> PAGE   \* MERGEFORMAT </w:instrText>
        </w:r>
        <w:r w:rsidR="00AA02A4" w:rsidRPr="0070472D">
          <w:rPr>
            <w:rFonts w:ascii="Times New Roman" w:hAnsi="Times New Roman"/>
          </w:rPr>
          <w:fldChar w:fldCharType="separate"/>
        </w:r>
        <w:r w:rsidR="00AB0B53">
          <w:rPr>
            <w:rFonts w:ascii="Times New Roman" w:hAnsi="Times New Roman"/>
            <w:noProof/>
          </w:rPr>
          <w:t>1</w:t>
        </w:r>
        <w:r w:rsidR="00AA02A4" w:rsidRPr="0070472D">
          <w:rPr>
            <w:rFonts w:ascii="Times New Roman" w:hAnsi="Times New Roman"/>
            <w:noProof/>
          </w:rPr>
          <w:fldChar w:fldCharType="end"/>
        </w:r>
      </w:sdtContent>
    </w:sdt>
  </w:p>
  <w:p w14:paraId="141B6961" w14:textId="77777777" w:rsidR="008152D1" w:rsidRDefault="00815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1BB96" w14:textId="5D3ACE75" w:rsidR="000416EE" w:rsidRDefault="000416EE">
    <w:pPr>
      <w:pStyle w:val="Header"/>
    </w:pPr>
    <w:r>
      <w:rPr>
        <w:noProof/>
      </w:rPr>
      <w:pict w14:anchorId="7B789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23040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74753"/>
    <w:multiLevelType w:val="hybridMultilevel"/>
    <w:tmpl w:val="081C603A"/>
    <w:lvl w:ilvl="0" w:tplc="DEBA3EB8">
      <w:start w:val="1"/>
      <w:numFmt w:val="bullet"/>
      <w:lvlText w:val=""/>
      <w:lvlJc w:val="left"/>
      <w:pPr>
        <w:ind w:left="1440" w:hanging="360"/>
      </w:pPr>
      <w:rPr>
        <w:rFonts w:ascii="Symbol" w:hAnsi="Symbol" w:hint="default"/>
      </w:rPr>
    </w:lvl>
    <w:lvl w:ilvl="1" w:tplc="8F542E72" w:tentative="1">
      <w:start w:val="1"/>
      <w:numFmt w:val="bullet"/>
      <w:lvlText w:val="o"/>
      <w:lvlJc w:val="left"/>
      <w:pPr>
        <w:ind w:left="2160" w:hanging="360"/>
      </w:pPr>
      <w:rPr>
        <w:rFonts w:ascii="Courier New" w:hAnsi="Courier New" w:cs="Courier New" w:hint="default"/>
      </w:rPr>
    </w:lvl>
    <w:lvl w:ilvl="2" w:tplc="10447EA4" w:tentative="1">
      <w:start w:val="1"/>
      <w:numFmt w:val="bullet"/>
      <w:lvlText w:val=""/>
      <w:lvlJc w:val="left"/>
      <w:pPr>
        <w:ind w:left="2880" w:hanging="360"/>
      </w:pPr>
      <w:rPr>
        <w:rFonts w:ascii="Wingdings" w:hAnsi="Wingdings" w:hint="default"/>
      </w:rPr>
    </w:lvl>
    <w:lvl w:ilvl="3" w:tplc="E1949D08" w:tentative="1">
      <w:start w:val="1"/>
      <w:numFmt w:val="bullet"/>
      <w:lvlText w:val=""/>
      <w:lvlJc w:val="left"/>
      <w:pPr>
        <w:ind w:left="3600" w:hanging="360"/>
      </w:pPr>
      <w:rPr>
        <w:rFonts w:ascii="Symbol" w:hAnsi="Symbol" w:hint="default"/>
      </w:rPr>
    </w:lvl>
    <w:lvl w:ilvl="4" w:tplc="A88800CE" w:tentative="1">
      <w:start w:val="1"/>
      <w:numFmt w:val="bullet"/>
      <w:lvlText w:val="o"/>
      <w:lvlJc w:val="left"/>
      <w:pPr>
        <w:ind w:left="4320" w:hanging="360"/>
      </w:pPr>
      <w:rPr>
        <w:rFonts w:ascii="Courier New" w:hAnsi="Courier New" w:cs="Courier New" w:hint="default"/>
      </w:rPr>
    </w:lvl>
    <w:lvl w:ilvl="5" w:tplc="4ADAE810" w:tentative="1">
      <w:start w:val="1"/>
      <w:numFmt w:val="bullet"/>
      <w:lvlText w:val=""/>
      <w:lvlJc w:val="left"/>
      <w:pPr>
        <w:ind w:left="5040" w:hanging="360"/>
      </w:pPr>
      <w:rPr>
        <w:rFonts w:ascii="Wingdings" w:hAnsi="Wingdings" w:hint="default"/>
      </w:rPr>
    </w:lvl>
    <w:lvl w:ilvl="6" w:tplc="528AFC98" w:tentative="1">
      <w:start w:val="1"/>
      <w:numFmt w:val="bullet"/>
      <w:lvlText w:val=""/>
      <w:lvlJc w:val="left"/>
      <w:pPr>
        <w:ind w:left="5760" w:hanging="360"/>
      </w:pPr>
      <w:rPr>
        <w:rFonts w:ascii="Symbol" w:hAnsi="Symbol" w:hint="default"/>
      </w:rPr>
    </w:lvl>
    <w:lvl w:ilvl="7" w:tplc="E9B8F138" w:tentative="1">
      <w:start w:val="1"/>
      <w:numFmt w:val="bullet"/>
      <w:lvlText w:val="o"/>
      <w:lvlJc w:val="left"/>
      <w:pPr>
        <w:ind w:left="6480" w:hanging="360"/>
      </w:pPr>
      <w:rPr>
        <w:rFonts w:ascii="Courier New" w:hAnsi="Courier New" w:cs="Courier New" w:hint="default"/>
      </w:rPr>
    </w:lvl>
    <w:lvl w:ilvl="8" w:tplc="85BC073A" w:tentative="1">
      <w:start w:val="1"/>
      <w:numFmt w:val="bullet"/>
      <w:lvlText w:val=""/>
      <w:lvlJc w:val="left"/>
      <w:pPr>
        <w:ind w:left="7200" w:hanging="360"/>
      </w:pPr>
      <w:rPr>
        <w:rFonts w:ascii="Wingdings" w:hAnsi="Wingdings" w:hint="default"/>
      </w:rPr>
    </w:lvl>
  </w:abstractNum>
  <w:abstractNum w:abstractNumId="1" w15:restartNumberingAfterBreak="0">
    <w:nsid w:val="2D0A129C"/>
    <w:multiLevelType w:val="hybridMultilevel"/>
    <w:tmpl w:val="27540F56"/>
    <w:lvl w:ilvl="0" w:tplc="FB5C96B0">
      <w:start w:val="1"/>
      <w:numFmt w:val="decimal"/>
      <w:lvlText w:val="%1."/>
      <w:lvlJc w:val="left"/>
      <w:pPr>
        <w:ind w:left="1080" w:hanging="360"/>
      </w:pPr>
      <w:rPr>
        <w:b w:val="0"/>
        <w:sz w:val="22"/>
        <w:szCs w:val="22"/>
      </w:rPr>
    </w:lvl>
    <w:lvl w:ilvl="1" w:tplc="43F6AADE">
      <w:start w:val="1"/>
      <w:numFmt w:val="lowerLetter"/>
      <w:lvlText w:val="%2."/>
      <w:lvlJc w:val="left"/>
      <w:pPr>
        <w:ind w:left="1800" w:hanging="360"/>
      </w:pPr>
    </w:lvl>
    <w:lvl w:ilvl="2" w:tplc="A8D44A3E">
      <w:start w:val="1"/>
      <w:numFmt w:val="lowerRoman"/>
      <w:lvlText w:val="%3."/>
      <w:lvlJc w:val="right"/>
      <w:pPr>
        <w:ind w:left="2520" w:hanging="180"/>
      </w:pPr>
    </w:lvl>
    <w:lvl w:ilvl="3" w:tplc="A356C8D6">
      <w:start w:val="1"/>
      <w:numFmt w:val="decimal"/>
      <w:lvlText w:val="%4."/>
      <w:lvlJc w:val="left"/>
      <w:pPr>
        <w:ind w:left="3240" w:hanging="360"/>
      </w:pPr>
    </w:lvl>
    <w:lvl w:ilvl="4" w:tplc="619E5292">
      <w:start w:val="1"/>
      <w:numFmt w:val="lowerLetter"/>
      <w:lvlText w:val="%5."/>
      <w:lvlJc w:val="left"/>
      <w:pPr>
        <w:ind w:left="3960" w:hanging="360"/>
      </w:pPr>
    </w:lvl>
    <w:lvl w:ilvl="5" w:tplc="0C9E479E">
      <w:start w:val="1"/>
      <w:numFmt w:val="lowerRoman"/>
      <w:lvlText w:val="%6."/>
      <w:lvlJc w:val="right"/>
      <w:pPr>
        <w:ind w:left="4680" w:hanging="180"/>
      </w:pPr>
    </w:lvl>
    <w:lvl w:ilvl="6" w:tplc="E948FA20">
      <w:start w:val="1"/>
      <w:numFmt w:val="decimal"/>
      <w:lvlText w:val="%7."/>
      <w:lvlJc w:val="left"/>
      <w:pPr>
        <w:ind w:left="5400" w:hanging="360"/>
      </w:pPr>
    </w:lvl>
    <w:lvl w:ilvl="7" w:tplc="4BC884C6">
      <w:start w:val="1"/>
      <w:numFmt w:val="lowerLetter"/>
      <w:lvlText w:val="%8."/>
      <w:lvlJc w:val="left"/>
      <w:pPr>
        <w:ind w:left="6120" w:hanging="360"/>
      </w:pPr>
    </w:lvl>
    <w:lvl w:ilvl="8" w:tplc="0DAE085C">
      <w:start w:val="1"/>
      <w:numFmt w:val="lowerRoman"/>
      <w:lvlText w:val="%9."/>
      <w:lvlJc w:val="right"/>
      <w:pPr>
        <w:ind w:left="6840" w:hanging="180"/>
      </w:pPr>
    </w:lvl>
  </w:abstractNum>
  <w:abstractNum w:abstractNumId="2" w15:restartNumberingAfterBreak="0">
    <w:nsid w:val="3E254C65"/>
    <w:multiLevelType w:val="hybridMultilevel"/>
    <w:tmpl w:val="F9386316"/>
    <w:lvl w:ilvl="0" w:tplc="F51A9EEE">
      <w:start w:val="1"/>
      <w:numFmt w:val="decimal"/>
      <w:lvlText w:val="%1."/>
      <w:lvlJc w:val="left"/>
      <w:pPr>
        <w:ind w:left="720" w:hanging="360"/>
      </w:pPr>
    </w:lvl>
    <w:lvl w:ilvl="1" w:tplc="7DF224BC" w:tentative="1">
      <w:start w:val="1"/>
      <w:numFmt w:val="lowerLetter"/>
      <w:lvlText w:val="%2."/>
      <w:lvlJc w:val="left"/>
      <w:pPr>
        <w:ind w:left="1440" w:hanging="360"/>
      </w:pPr>
    </w:lvl>
    <w:lvl w:ilvl="2" w:tplc="C73A7324" w:tentative="1">
      <w:start w:val="1"/>
      <w:numFmt w:val="lowerRoman"/>
      <w:lvlText w:val="%3."/>
      <w:lvlJc w:val="right"/>
      <w:pPr>
        <w:ind w:left="2160" w:hanging="180"/>
      </w:pPr>
    </w:lvl>
    <w:lvl w:ilvl="3" w:tplc="C25CC22E" w:tentative="1">
      <w:start w:val="1"/>
      <w:numFmt w:val="decimal"/>
      <w:lvlText w:val="%4."/>
      <w:lvlJc w:val="left"/>
      <w:pPr>
        <w:ind w:left="2880" w:hanging="360"/>
      </w:pPr>
    </w:lvl>
    <w:lvl w:ilvl="4" w:tplc="F4B43914" w:tentative="1">
      <w:start w:val="1"/>
      <w:numFmt w:val="lowerLetter"/>
      <w:lvlText w:val="%5."/>
      <w:lvlJc w:val="left"/>
      <w:pPr>
        <w:ind w:left="3600" w:hanging="360"/>
      </w:pPr>
    </w:lvl>
    <w:lvl w:ilvl="5" w:tplc="4746BA6C" w:tentative="1">
      <w:start w:val="1"/>
      <w:numFmt w:val="lowerRoman"/>
      <w:lvlText w:val="%6."/>
      <w:lvlJc w:val="right"/>
      <w:pPr>
        <w:ind w:left="4320" w:hanging="180"/>
      </w:pPr>
    </w:lvl>
    <w:lvl w:ilvl="6" w:tplc="55A2B522" w:tentative="1">
      <w:start w:val="1"/>
      <w:numFmt w:val="decimal"/>
      <w:lvlText w:val="%7."/>
      <w:lvlJc w:val="left"/>
      <w:pPr>
        <w:ind w:left="5040" w:hanging="360"/>
      </w:pPr>
    </w:lvl>
    <w:lvl w:ilvl="7" w:tplc="66C4FAE6" w:tentative="1">
      <w:start w:val="1"/>
      <w:numFmt w:val="lowerLetter"/>
      <w:lvlText w:val="%8."/>
      <w:lvlJc w:val="left"/>
      <w:pPr>
        <w:ind w:left="5760" w:hanging="360"/>
      </w:pPr>
    </w:lvl>
    <w:lvl w:ilvl="8" w:tplc="12D87072" w:tentative="1">
      <w:start w:val="1"/>
      <w:numFmt w:val="lowerRoman"/>
      <w:lvlText w:val="%9."/>
      <w:lvlJc w:val="right"/>
      <w:pPr>
        <w:ind w:left="6480" w:hanging="180"/>
      </w:pPr>
    </w:lvl>
  </w:abstractNum>
  <w:abstractNum w:abstractNumId="3" w15:restartNumberingAfterBreak="0">
    <w:nsid w:val="3EDA04CA"/>
    <w:multiLevelType w:val="hybridMultilevel"/>
    <w:tmpl w:val="BBA06E86"/>
    <w:lvl w:ilvl="0" w:tplc="173801F6">
      <w:start w:val="1"/>
      <w:numFmt w:val="decimal"/>
      <w:lvlText w:val="%1."/>
      <w:lvlJc w:val="left"/>
      <w:pPr>
        <w:ind w:left="720" w:hanging="360"/>
      </w:pPr>
    </w:lvl>
    <w:lvl w:ilvl="1" w:tplc="AA32C47E" w:tentative="1">
      <w:start w:val="1"/>
      <w:numFmt w:val="lowerLetter"/>
      <w:lvlText w:val="%2."/>
      <w:lvlJc w:val="left"/>
      <w:pPr>
        <w:ind w:left="1440" w:hanging="360"/>
      </w:pPr>
    </w:lvl>
    <w:lvl w:ilvl="2" w:tplc="8CFAECCC" w:tentative="1">
      <w:start w:val="1"/>
      <w:numFmt w:val="lowerRoman"/>
      <w:lvlText w:val="%3."/>
      <w:lvlJc w:val="right"/>
      <w:pPr>
        <w:ind w:left="2160" w:hanging="180"/>
      </w:pPr>
    </w:lvl>
    <w:lvl w:ilvl="3" w:tplc="0292E5F0" w:tentative="1">
      <w:start w:val="1"/>
      <w:numFmt w:val="decimal"/>
      <w:lvlText w:val="%4."/>
      <w:lvlJc w:val="left"/>
      <w:pPr>
        <w:ind w:left="2880" w:hanging="360"/>
      </w:pPr>
    </w:lvl>
    <w:lvl w:ilvl="4" w:tplc="DCA2D5F8" w:tentative="1">
      <w:start w:val="1"/>
      <w:numFmt w:val="lowerLetter"/>
      <w:lvlText w:val="%5."/>
      <w:lvlJc w:val="left"/>
      <w:pPr>
        <w:ind w:left="3600" w:hanging="360"/>
      </w:pPr>
    </w:lvl>
    <w:lvl w:ilvl="5" w:tplc="23B8AE98" w:tentative="1">
      <w:start w:val="1"/>
      <w:numFmt w:val="lowerRoman"/>
      <w:lvlText w:val="%6."/>
      <w:lvlJc w:val="right"/>
      <w:pPr>
        <w:ind w:left="4320" w:hanging="180"/>
      </w:pPr>
    </w:lvl>
    <w:lvl w:ilvl="6" w:tplc="960844EC" w:tentative="1">
      <w:start w:val="1"/>
      <w:numFmt w:val="decimal"/>
      <w:lvlText w:val="%7."/>
      <w:lvlJc w:val="left"/>
      <w:pPr>
        <w:ind w:left="5040" w:hanging="360"/>
      </w:pPr>
    </w:lvl>
    <w:lvl w:ilvl="7" w:tplc="8EBEAB00" w:tentative="1">
      <w:start w:val="1"/>
      <w:numFmt w:val="lowerLetter"/>
      <w:lvlText w:val="%8."/>
      <w:lvlJc w:val="left"/>
      <w:pPr>
        <w:ind w:left="5760" w:hanging="360"/>
      </w:pPr>
    </w:lvl>
    <w:lvl w:ilvl="8" w:tplc="B9CA2CAC" w:tentative="1">
      <w:start w:val="1"/>
      <w:numFmt w:val="lowerRoman"/>
      <w:lvlText w:val="%9."/>
      <w:lvlJc w:val="right"/>
      <w:pPr>
        <w:ind w:left="6480" w:hanging="180"/>
      </w:pPr>
    </w:lvl>
  </w:abstractNum>
  <w:abstractNum w:abstractNumId="4" w15:restartNumberingAfterBreak="0">
    <w:nsid w:val="59A30449"/>
    <w:multiLevelType w:val="hybridMultilevel"/>
    <w:tmpl w:val="39468C0A"/>
    <w:lvl w:ilvl="0" w:tplc="393E5F78">
      <w:start w:val="1"/>
      <w:numFmt w:val="bullet"/>
      <w:lvlText w:val=""/>
      <w:lvlJc w:val="left"/>
      <w:pPr>
        <w:ind w:left="720" w:hanging="360"/>
      </w:pPr>
      <w:rPr>
        <w:rFonts w:ascii="Symbol" w:hAnsi="Symbol" w:hint="default"/>
      </w:rPr>
    </w:lvl>
    <w:lvl w:ilvl="1" w:tplc="0CE2A5C0" w:tentative="1">
      <w:start w:val="1"/>
      <w:numFmt w:val="bullet"/>
      <w:lvlText w:val="o"/>
      <w:lvlJc w:val="left"/>
      <w:pPr>
        <w:ind w:left="1440" w:hanging="360"/>
      </w:pPr>
      <w:rPr>
        <w:rFonts w:ascii="Courier New" w:hAnsi="Courier New" w:cs="Courier New" w:hint="default"/>
      </w:rPr>
    </w:lvl>
    <w:lvl w:ilvl="2" w:tplc="5FC6C932" w:tentative="1">
      <w:start w:val="1"/>
      <w:numFmt w:val="bullet"/>
      <w:lvlText w:val=""/>
      <w:lvlJc w:val="left"/>
      <w:pPr>
        <w:ind w:left="2160" w:hanging="360"/>
      </w:pPr>
      <w:rPr>
        <w:rFonts w:ascii="Wingdings" w:hAnsi="Wingdings" w:hint="default"/>
      </w:rPr>
    </w:lvl>
    <w:lvl w:ilvl="3" w:tplc="F9F82F0E" w:tentative="1">
      <w:start w:val="1"/>
      <w:numFmt w:val="bullet"/>
      <w:lvlText w:val=""/>
      <w:lvlJc w:val="left"/>
      <w:pPr>
        <w:ind w:left="2880" w:hanging="360"/>
      </w:pPr>
      <w:rPr>
        <w:rFonts w:ascii="Symbol" w:hAnsi="Symbol" w:hint="default"/>
      </w:rPr>
    </w:lvl>
    <w:lvl w:ilvl="4" w:tplc="8A52F35E" w:tentative="1">
      <w:start w:val="1"/>
      <w:numFmt w:val="bullet"/>
      <w:lvlText w:val="o"/>
      <w:lvlJc w:val="left"/>
      <w:pPr>
        <w:ind w:left="3600" w:hanging="360"/>
      </w:pPr>
      <w:rPr>
        <w:rFonts w:ascii="Courier New" w:hAnsi="Courier New" w:cs="Courier New" w:hint="default"/>
      </w:rPr>
    </w:lvl>
    <w:lvl w:ilvl="5" w:tplc="0D62B86A" w:tentative="1">
      <w:start w:val="1"/>
      <w:numFmt w:val="bullet"/>
      <w:lvlText w:val=""/>
      <w:lvlJc w:val="left"/>
      <w:pPr>
        <w:ind w:left="4320" w:hanging="360"/>
      </w:pPr>
      <w:rPr>
        <w:rFonts w:ascii="Wingdings" w:hAnsi="Wingdings" w:hint="default"/>
      </w:rPr>
    </w:lvl>
    <w:lvl w:ilvl="6" w:tplc="6782776E" w:tentative="1">
      <w:start w:val="1"/>
      <w:numFmt w:val="bullet"/>
      <w:lvlText w:val=""/>
      <w:lvlJc w:val="left"/>
      <w:pPr>
        <w:ind w:left="5040" w:hanging="360"/>
      </w:pPr>
      <w:rPr>
        <w:rFonts w:ascii="Symbol" w:hAnsi="Symbol" w:hint="default"/>
      </w:rPr>
    </w:lvl>
    <w:lvl w:ilvl="7" w:tplc="27CE7668" w:tentative="1">
      <w:start w:val="1"/>
      <w:numFmt w:val="bullet"/>
      <w:lvlText w:val="o"/>
      <w:lvlJc w:val="left"/>
      <w:pPr>
        <w:ind w:left="5760" w:hanging="360"/>
      </w:pPr>
      <w:rPr>
        <w:rFonts w:ascii="Courier New" w:hAnsi="Courier New" w:cs="Courier New" w:hint="default"/>
      </w:rPr>
    </w:lvl>
    <w:lvl w:ilvl="8" w:tplc="D0862F7E" w:tentative="1">
      <w:start w:val="1"/>
      <w:numFmt w:val="bullet"/>
      <w:lvlText w:val=""/>
      <w:lvlJc w:val="left"/>
      <w:pPr>
        <w:ind w:left="6480" w:hanging="360"/>
      </w:pPr>
      <w:rPr>
        <w:rFonts w:ascii="Wingdings" w:hAnsi="Wingdings" w:hint="default"/>
      </w:rPr>
    </w:lvl>
  </w:abstractNum>
  <w:abstractNum w:abstractNumId="5" w15:restartNumberingAfterBreak="0">
    <w:nsid w:val="7A247A4A"/>
    <w:multiLevelType w:val="hybridMultilevel"/>
    <w:tmpl w:val="7EB0C424"/>
    <w:lvl w:ilvl="0" w:tplc="9BF46FC2">
      <w:start w:val="1"/>
      <w:numFmt w:val="bullet"/>
      <w:lvlText w:val=""/>
      <w:lvlJc w:val="left"/>
      <w:pPr>
        <w:ind w:left="720" w:hanging="360"/>
      </w:pPr>
      <w:rPr>
        <w:rFonts w:ascii="Symbol" w:hAnsi="Symbol" w:hint="default"/>
      </w:rPr>
    </w:lvl>
    <w:lvl w:ilvl="1" w:tplc="07FCAB7A" w:tentative="1">
      <w:start w:val="1"/>
      <w:numFmt w:val="bullet"/>
      <w:lvlText w:val="o"/>
      <w:lvlJc w:val="left"/>
      <w:pPr>
        <w:ind w:left="1440" w:hanging="360"/>
      </w:pPr>
      <w:rPr>
        <w:rFonts w:ascii="Courier New" w:hAnsi="Courier New" w:cs="Courier New" w:hint="default"/>
      </w:rPr>
    </w:lvl>
    <w:lvl w:ilvl="2" w:tplc="D3609C36" w:tentative="1">
      <w:start w:val="1"/>
      <w:numFmt w:val="bullet"/>
      <w:lvlText w:val=""/>
      <w:lvlJc w:val="left"/>
      <w:pPr>
        <w:ind w:left="2160" w:hanging="360"/>
      </w:pPr>
      <w:rPr>
        <w:rFonts w:ascii="Wingdings" w:hAnsi="Wingdings" w:hint="default"/>
      </w:rPr>
    </w:lvl>
    <w:lvl w:ilvl="3" w:tplc="68225228" w:tentative="1">
      <w:start w:val="1"/>
      <w:numFmt w:val="bullet"/>
      <w:lvlText w:val=""/>
      <w:lvlJc w:val="left"/>
      <w:pPr>
        <w:ind w:left="2880" w:hanging="360"/>
      </w:pPr>
      <w:rPr>
        <w:rFonts w:ascii="Symbol" w:hAnsi="Symbol" w:hint="default"/>
      </w:rPr>
    </w:lvl>
    <w:lvl w:ilvl="4" w:tplc="57142238" w:tentative="1">
      <w:start w:val="1"/>
      <w:numFmt w:val="bullet"/>
      <w:lvlText w:val="o"/>
      <w:lvlJc w:val="left"/>
      <w:pPr>
        <w:ind w:left="3600" w:hanging="360"/>
      </w:pPr>
      <w:rPr>
        <w:rFonts w:ascii="Courier New" w:hAnsi="Courier New" w:cs="Courier New" w:hint="default"/>
      </w:rPr>
    </w:lvl>
    <w:lvl w:ilvl="5" w:tplc="39C24E2E" w:tentative="1">
      <w:start w:val="1"/>
      <w:numFmt w:val="bullet"/>
      <w:lvlText w:val=""/>
      <w:lvlJc w:val="left"/>
      <w:pPr>
        <w:ind w:left="4320" w:hanging="360"/>
      </w:pPr>
      <w:rPr>
        <w:rFonts w:ascii="Wingdings" w:hAnsi="Wingdings" w:hint="default"/>
      </w:rPr>
    </w:lvl>
    <w:lvl w:ilvl="6" w:tplc="A23A2D26" w:tentative="1">
      <w:start w:val="1"/>
      <w:numFmt w:val="bullet"/>
      <w:lvlText w:val=""/>
      <w:lvlJc w:val="left"/>
      <w:pPr>
        <w:ind w:left="5040" w:hanging="360"/>
      </w:pPr>
      <w:rPr>
        <w:rFonts w:ascii="Symbol" w:hAnsi="Symbol" w:hint="default"/>
      </w:rPr>
    </w:lvl>
    <w:lvl w:ilvl="7" w:tplc="85102DFE" w:tentative="1">
      <w:start w:val="1"/>
      <w:numFmt w:val="bullet"/>
      <w:lvlText w:val="o"/>
      <w:lvlJc w:val="left"/>
      <w:pPr>
        <w:ind w:left="5760" w:hanging="360"/>
      </w:pPr>
      <w:rPr>
        <w:rFonts w:ascii="Courier New" w:hAnsi="Courier New" w:cs="Courier New" w:hint="default"/>
      </w:rPr>
    </w:lvl>
    <w:lvl w:ilvl="8" w:tplc="E78A17FE"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5"/>
  </w:num>
  <w:num w:numId="5">
    <w:abstractNumId w:val="4"/>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oNotTrackMoves/>
  <w:defaultTabStop w:val="43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3EE9"/>
    <w:rsid w:val="000017E7"/>
    <w:rsid w:val="000041A8"/>
    <w:rsid w:val="00004E58"/>
    <w:rsid w:val="00014A3A"/>
    <w:rsid w:val="00017708"/>
    <w:rsid w:val="00017715"/>
    <w:rsid w:val="00020EF9"/>
    <w:rsid w:val="000228C1"/>
    <w:rsid w:val="00023779"/>
    <w:rsid w:val="0002539A"/>
    <w:rsid w:val="0003366A"/>
    <w:rsid w:val="0004080B"/>
    <w:rsid w:val="0004106A"/>
    <w:rsid w:val="000416EE"/>
    <w:rsid w:val="000456C7"/>
    <w:rsid w:val="000523FB"/>
    <w:rsid w:val="000532E3"/>
    <w:rsid w:val="00055493"/>
    <w:rsid w:val="000556BD"/>
    <w:rsid w:val="00055E1B"/>
    <w:rsid w:val="00056716"/>
    <w:rsid w:val="0006135F"/>
    <w:rsid w:val="000707EA"/>
    <w:rsid w:val="00081E89"/>
    <w:rsid w:val="00082501"/>
    <w:rsid w:val="00084188"/>
    <w:rsid w:val="00086EA0"/>
    <w:rsid w:val="000911E9"/>
    <w:rsid w:val="00093F90"/>
    <w:rsid w:val="00094A12"/>
    <w:rsid w:val="000965A9"/>
    <w:rsid w:val="000A0640"/>
    <w:rsid w:val="000A258A"/>
    <w:rsid w:val="000A40AB"/>
    <w:rsid w:val="000A491E"/>
    <w:rsid w:val="000A5999"/>
    <w:rsid w:val="000A5C1E"/>
    <w:rsid w:val="000A68F9"/>
    <w:rsid w:val="000A720E"/>
    <w:rsid w:val="000A7D1F"/>
    <w:rsid w:val="000B05EA"/>
    <w:rsid w:val="000B2325"/>
    <w:rsid w:val="000B4A92"/>
    <w:rsid w:val="000B4B53"/>
    <w:rsid w:val="000C3345"/>
    <w:rsid w:val="000C6921"/>
    <w:rsid w:val="000C7D2F"/>
    <w:rsid w:val="000D1DC4"/>
    <w:rsid w:val="000D25E1"/>
    <w:rsid w:val="000D5F21"/>
    <w:rsid w:val="000E142D"/>
    <w:rsid w:val="000E2DD6"/>
    <w:rsid w:val="000E7789"/>
    <w:rsid w:val="000F50BD"/>
    <w:rsid w:val="000F6099"/>
    <w:rsid w:val="000F78AB"/>
    <w:rsid w:val="0010335F"/>
    <w:rsid w:val="001049FC"/>
    <w:rsid w:val="001141C6"/>
    <w:rsid w:val="001177F2"/>
    <w:rsid w:val="001202CA"/>
    <w:rsid w:val="00120373"/>
    <w:rsid w:val="00120EE3"/>
    <w:rsid w:val="0012114B"/>
    <w:rsid w:val="001219E7"/>
    <w:rsid w:val="00123E3F"/>
    <w:rsid w:val="001242B1"/>
    <w:rsid w:val="001263C7"/>
    <w:rsid w:val="001318A3"/>
    <w:rsid w:val="00134463"/>
    <w:rsid w:val="0013606C"/>
    <w:rsid w:val="001375C4"/>
    <w:rsid w:val="00137982"/>
    <w:rsid w:val="001522B2"/>
    <w:rsid w:val="0016141B"/>
    <w:rsid w:val="00164171"/>
    <w:rsid w:val="001652D6"/>
    <w:rsid w:val="00165586"/>
    <w:rsid w:val="0017313E"/>
    <w:rsid w:val="0017390B"/>
    <w:rsid w:val="00173D33"/>
    <w:rsid w:val="00181915"/>
    <w:rsid w:val="00183993"/>
    <w:rsid w:val="00190990"/>
    <w:rsid w:val="00192595"/>
    <w:rsid w:val="00195864"/>
    <w:rsid w:val="001961FF"/>
    <w:rsid w:val="00196D21"/>
    <w:rsid w:val="001A0C52"/>
    <w:rsid w:val="001A525A"/>
    <w:rsid w:val="001A578D"/>
    <w:rsid w:val="001A7770"/>
    <w:rsid w:val="001B0A95"/>
    <w:rsid w:val="001C0F94"/>
    <w:rsid w:val="001C20F4"/>
    <w:rsid w:val="001C788E"/>
    <w:rsid w:val="001D0500"/>
    <w:rsid w:val="001D31A0"/>
    <w:rsid w:val="001E44AF"/>
    <w:rsid w:val="001E4BA8"/>
    <w:rsid w:val="001E6A06"/>
    <w:rsid w:val="001F0316"/>
    <w:rsid w:val="001F03D2"/>
    <w:rsid w:val="001F0FFF"/>
    <w:rsid w:val="001F2057"/>
    <w:rsid w:val="001F370E"/>
    <w:rsid w:val="001F3FAD"/>
    <w:rsid w:val="002029E9"/>
    <w:rsid w:val="00204778"/>
    <w:rsid w:val="00205E72"/>
    <w:rsid w:val="00213E1F"/>
    <w:rsid w:val="002142BB"/>
    <w:rsid w:val="00216600"/>
    <w:rsid w:val="002168C8"/>
    <w:rsid w:val="002170C2"/>
    <w:rsid w:val="00221944"/>
    <w:rsid w:val="002241B6"/>
    <w:rsid w:val="00224E0F"/>
    <w:rsid w:val="00227E06"/>
    <w:rsid w:val="00227F8F"/>
    <w:rsid w:val="00231505"/>
    <w:rsid w:val="0023162A"/>
    <w:rsid w:val="00234A4F"/>
    <w:rsid w:val="00245B58"/>
    <w:rsid w:val="00246251"/>
    <w:rsid w:val="002468EA"/>
    <w:rsid w:val="0024718F"/>
    <w:rsid w:val="00247507"/>
    <w:rsid w:val="00247F81"/>
    <w:rsid w:val="00252A47"/>
    <w:rsid w:val="00257C4F"/>
    <w:rsid w:val="002613A2"/>
    <w:rsid w:val="002754D5"/>
    <w:rsid w:val="0028019E"/>
    <w:rsid w:val="00280BA7"/>
    <w:rsid w:val="00280E01"/>
    <w:rsid w:val="002819B5"/>
    <w:rsid w:val="00284E20"/>
    <w:rsid w:val="00285E9D"/>
    <w:rsid w:val="00286CC7"/>
    <w:rsid w:val="0028725F"/>
    <w:rsid w:val="002875DA"/>
    <w:rsid w:val="00290397"/>
    <w:rsid w:val="00291C94"/>
    <w:rsid w:val="00293185"/>
    <w:rsid w:val="0029332B"/>
    <w:rsid w:val="00293F6D"/>
    <w:rsid w:val="00294622"/>
    <w:rsid w:val="00294E6D"/>
    <w:rsid w:val="002A0148"/>
    <w:rsid w:val="002A093F"/>
    <w:rsid w:val="002A10B8"/>
    <w:rsid w:val="002A15D7"/>
    <w:rsid w:val="002A2E87"/>
    <w:rsid w:val="002A56D2"/>
    <w:rsid w:val="002A6D22"/>
    <w:rsid w:val="002A6F3D"/>
    <w:rsid w:val="002A727B"/>
    <w:rsid w:val="002B28A8"/>
    <w:rsid w:val="002B2A79"/>
    <w:rsid w:val="002B47B6"/>
    <w:rsid w:val="002C0043"/>
    <w:rsid w:val="002C02C3"/>
    <w:rsid w:val="002C11A7"/>
    <w:rsid w:val="002C58E2"/>
    <w:rsid w:val="002C6805"/>
    <w:rsid w:val="002C71C5"/>
    <w:rsid w:val="002D2658"/>
    <w:rsid w:val="002D4441"/>
    <w:rsid w:val="002D7D06"/>
    <w:rsid w:val="002E0514"/>
    <w:rsid w:val="002E114F"/>
    <w:rsid w:val="002E1412"/>
    <w:rsid w:val="002F095F"/>
    <w:rsid w:val="002F0C06"/>
    <w:rsid w:val="002F1BDA"/>
    <w:rsid w:val="0030212C"/>
    <w:rsid w:val="0030410B"/>
    <w:rsid w:val="00305686"/>
    <w:rsid w:val="003075D3"/>
    <w:rsid w:val="00312EA7"/>
    <w:rsid w:val="00313D72"/>
    <w:rsid w:val="00314C50"/>
    <w:rsid w:val="003151A0"/>
    <w:rsid w:val="00316993"/>
    <w:rsid w:val="0032099D"/>
    <w:rsid w:val="003227D8"/>
    <w:rsid w:val="00323194"/>
    <w:rsid w:val="00324902"/>
    <w:rsid w:val="00326961"/>
    <w:rsid w:val="003311C3"/>
    <w:rsid w:val="003315B5"/>
    <w:rsid w:val="00331C19"/>
    <w:rsid w:val="00332A8B"/>
    <w:rsid w:val="003338A2"/>
    <w:rsid w:val="00334229"/>
    <w:rsid w:val="003356A9"/>
    <w:rsid w:val="003432C0"/>
    <w:rsid w:val="00345E5D"/>
    <w:rsid w:val="0035084B"/>
    <w:rsid w:val="003520B3"/>
    <w:rsid w:val="00363106"/>
    <w:rsid w:val="00366691"/>
    <w:rsid w:val="0037095D"/>
    <w:rsid w:val="00372C2F"/>
    <w:rsid w:val="00375FD6"/>
    <w:rsid w:val="003777CE"/>
    <w:rsid w:val="0037795C"/>
    <w:rsid w:val="00380DAB"/>
    <w:rsid w:val="003825B0"/>
    <w:rsid w:val="00382AD0"/>
    <w:rsid w:val="00382C49"/>
    <w:rsid w:val="00383972"/>
    <w:rsid w:val="00383BD4"/>
    <w:rsid w:val="003924FD"/>
    <w:rsid w:val="0039492A"/>
    <w:rsid w:val="003B1440"/>
    <w:rsid w:val="003B2863"/>
    <w:rsid w:val="003B57EF"/>
    <w:rsid w:val="003B6EE3"/>
    <w:rsid w:val="003C767C"/>
    <w:rsid w:val="003C7FDB"/>
    <w:rsid w:val="003D4067"/>
    <w:rsid w:val="003D6B69"/>
    <w:rsid w:val="003D6D57"/>
    <w:rsid w:val="003E0895"/>
    <w:rsid w:val="003E32CE"/>
    <w:rsid w:val="003F5895"/>
    <w:rsid w:val="00401F8A"/>
    <w:rsid w:val="00405D01"/>
    <w:rsid w:val="00406A3B"/>
    <w:rsid w:val="00411754"/>
    <w:rsid w:val="00413194"/>
    <w:rsid w:val="0041513A"/>
    <w:rsid w:val="004161EE"/>
    <w:rsid w:val="00416533"/>
    <w:rsid w:val="00417BC5"/>
    <w:rsid w:val="00431B11"/>
    <w:rsid w:val="00435057"/>
    <w:rsid w:val="00435AD5"/>
    <w:rsid w:val="00437825"/>
    <w:rsid w:val="004472F6"/>
    <w:rsid w:val="00450AAA"/>
    <w:rsid w:val="00453CF1"/>
    <w:rsid w:val="00454E95"/>
    <w:rsid w:val="0045572A"/>
    <w:rsid w:val="004557B8"/>
    <w:rsid w:val="00460676"/>
    <w:rsid w:val="0046199F"/>
    <w:rsid w:val="0046204B"/>
    <w:rsid w:val="004655B0"/>
    <w:rsid w:val="0046581B"/>
    <w:rsid w:val="00467E24"/>
    <w:rsid w:val="0048500D"/>
    <w:rsid w:val="00487A2C"/>
    <w:rsid w:val="00491E69"/>
    <w:rsid w:val="00494AF2"/>
    <w:rsid w:val="00495B30"/>
    <w:rsid w:val="00496BE2"/>
    <w:rsid w:val="004A078E"/>
    <w:rsid w:val="004A39EF"/>
    <w:rsid w:val="004A3B4F"/>
    <w:rsid w:val="004A51A9"/>
    <w:rsid w:val="004A6DDA"/>
    <w:rsid w:val="004B4F93"/>
    <w:rsid w:val="004B50B0"/>
    <w:rsid w:val="004B5DF3"/>
    <w:rsid w:val="004B69ED"/>
    <w:rsid w:val="004C4AE6"/>
    <w:rsid w:val="004D064F"/>
    <w:rsid w:val="004D0F14"/>
    <w:rsid w:val="004D411E"/>
    <w:rsid w:val="004D6559"/>
    <w:rsid w:val="004E3F95"/>
    <w:rsid w:val="004E5895"/>
    <w:rsid w:val="004F2BE9"/>
    <w:rsid w:val="004F485D"/>
    <w:rsid w:val="00500CB9"/>
    <w:rsid w:val="00506F64"/>
    <w:rsid w:val="00520D9E"/>
    <w:rsid w:val="0052121C"/>
    <w:rsid w:val="00536602"/>
    <w:rsid w:val="00540305"/>
    <w:rsid w:val="00541695"/>
    <w:rsid w:val="005417D5"/>
    <w:rsid w:val="005474FF"/>
    <w:rsid w:val="00547908"/>
    <w:rsid w:val="00560B33"/>
    <w:rsid w:val="005637D6"/>
    <w:rsid w:val="005640F8"/>
    <w:rsid w:val="00564F79"/>
    <w:rsid w:val="00575B4E"/>
    <w:rsid w:val="005760DA"/>
    <w:rsid w:val="00576AD6"/>
    <w:rsid w:val="005839BD"/>
    <w:rsid w:val="005866BF"/>
    <w:rsid w:val="005902E0"/>
    <w:rsid w:val="0059032C"/>
    <w:rsid w:val="00593012"/>
    <w:rsid w:val="005A16FF"/>
    <w:rsid w:val="005A2EBB"/>
    <w:rsid w:val="005A68FA"/>
    <w:rsid w:val="005A6C34"/>
    <w:rsid w:val="005B10A2"/>
    <w:rsid w:val="005B25C0"/>
    <w:rsid w:val="005B274A"/>
    <w:rsid w:val="005B29C1"/>
    <w:rsid w:val="005B4127"/>
    <w:rsid w:val="005B5DE3"/>
    <w:rsid w:val="005C0ADE"/>
    <w:rsid w:val="005C5841"/>
    <w:rsid w:val="005C663E"/>
    <w:rsid w:val="005C67A4"/>
    <w:rsid w:val="005C7036"/>
    <w:rsid w:val="005C7530"/>
    <w:rsid w:val="005C7C56"/>
    <w:rsid w:val="005D163A"/>
    <w:rsid w:val="005E6A80"/>
    <w:rsid w:val="005F00FA"/>
    <w:rsid w:val="005F05FD"/>
    <w:rsid w:val="005F45E1"/>
    <w:rsid w:val="005F6A53"/>
    <w:rsid w:val="006006EF"/>
    <w:rsid w:val="0060100C"/>
    <w:rsid w:val="006031F3"/>
    <w:rsid w:val="00604805"/>
    <w:rsid w:val="00607899"/>
    <w:rsid w:val="0061439A"/>
    <w:rsid w:val="00615867"/>
    <w:rsid w:val="00620871"/>
    <w:rsid w:val="00625E39"/>
    <w:rsid w:val="00627A0E"/>
    <w:rsid w:val="0063075D"/>
    <w:rsid w:val="00631ACD"/>
    <w:rsid w:val="006326EE"/>
    <w:rsid w:val="006341A5"/>
    <w:rsid w:val="006368D2"/>
    <w:rsid w:val="006444E2"/>
    <w:rsid w:val="00651AFF"/>
    <w:rsid w:val="006543AA"/>
    <w:rsid w:val="00655092"/>
    <w:rsid w:val="0065520F"/>
    <w:rsid w:val="00656E18"/>
    <w:rsid w:val="006622B6"/>
    <w:rsid w:val="00667C1D"/>
    <w:rsid w:val="0067659B"/>
    <w:rsid w:val="006814ED"/>
    <w:rsid w:val="0068497F"/>
    <w:rsid w:val="006877D7"/>
    <w:rsid w:val="006929ED"/>
    <w:rsid w:val="00694006"/>
    <w:rsid w:val="006A3E55"/>
    <w:rsid w:val="006A5F70"/>
    <w:rsid w:val="006A7F12"/>
    <w:rsid w:val="006C0AE3"/>
    <w:rsid w:val="006C1A99"/>
    <w:rsid w:val="006C1C9B"/>
    <w:rsid w:val="006C46D8"/>
    <w:rsid w:val="006C7366"/>
    <w:rsid w:val="006D09C3"/>
    <w:rsid w:val="006D0A5F"/>
    <w:rsid w:val="006D2E9C"/>
    <w:rsid w:val="006D4D11"/>
    <w:rsid w:val="006D69B9"/>
    <w:rsid w:val="006D6F92"/>
    <w:rsid w:val="006E09A4"/>
    <w:rsid w:val="006E2D21"/>
    <w:rsid w:val="006E3362"/>
    <w:rsid w:val="006F0FCC"/>
    <w:rsid w:val="006F22C5"/>
    <w:rsid w:val="006F5122"/>
    <w:rsid w:val="006F5583"/>
    <w:rsid w:val="006F5C59"/>
    <w:rsid w:val="00703057"/>
    <w:rsid w:val="0070472D"/>
    <w:rsid w:val="00711366"/>
    <w:rsid w:val="00713B67"/>
    <w:rsid w:val="00714D4F"/>
    <w:rsid w:val="00717BA6"/>
    <w:rsid w:val="00717BCE"/>
    <w:rsid w:val="00723E8B"/>
    <w:rsid w:val="00724B2B"/>
    <w:rsid w:val="00727F8F"/>
    <w:rsid w:val="00741DE3"/>
    <w:rsid w:val="00745CC0"/>
    <w:rsid w:val="0074680F"/>
    <w:rsid w:val="007477B7"/>
    <w:rsid w:val="00751FE9"/>
    <w:rsid w:val="007542A7"/>
    <w:rsid w:val="00764198"/>
    <w:rsid w:val="00764C9F"/>
    <w:rsid w:val="00765196"/>
    <w:rsid w:val="007671B9"/>
    <w:rsid w:val="00767502"/>
    <w:rsid w:val="00767E02"/>
    <w:rsid w:val="0077302F"/>
    <w:rsid w:val="00773B65"/>
    <w:rsid w:val="00774E28"/>
    <w:rsid w:val="00774EE3"/>
    <w:rsid w:val="00775AAF"/>
    <w:rsid w:val="0078023F"/>
    <w:rsid w:val="00780E5C"/>
    <w:rsid w:val="00784232"/>
    <w:rsid w:val="00785DBD"/>
    <w:rsid w:val="0079186F"/>
    <w:rsid w:val="00793C1E"/>
    <w:rsid w:val="007946F1"/>
    <w:rsid w:val="007A3B18"/>
    <w:rsid w:val="007A604C"/>
    <w:rsid w:val="007B029C"/>
    <w:rsid w:val="007B1656"/>
    <w:rsid w:val="007B4617"/>
    <w:rsid w:val="007B51F8"/>
    <w:rsid w:val="007B54B9"/>
    <w:rsid w:val="007C0D9D"/>
    <w:rsid w:val="007C3558"/>
    <w:rsid w:val="007C580A"/>
    <w:rsid w:val="007D1FAE"/>
    <w:rsid w:val="007D25A6"/>
    <w:rsid w:val="007D36B3"/>
    <w:rsid w:val="007D6648"/>
    <w:rsid w:val="007D726E"/>
    <w:rsid w:val="007E0C67"/>
    <w:rsid w:val="007E47AE"/>
    <w:rsid w:val="007F04DF"/>
    <w:rsid w:val="007F2E1E"/>
    <w:rsid w:val="007F4B33"/>
    <w:rsid w:val="007F7365"/>
    <w:rsid w:val="00805F30"/>
    <w:rsid w:val="008101E0"/>
    <w:rsid w:val="00811417"/>
    <w:rsid w:val="008152D1"/>
    <w:rsid w:val="00815670"/>
    <w:rsid w:val="0082347F"/>
    <w:rsid w:val="00823768"/>
    <w:rsid w:val="008257F2"/>
    <w:rsid w:val="00826FF0"/>
    <w:rsid w:val="008270E9"/>
    <w:rsid w:val="00830C31"/>
    <w:rsid w:val="00830FE2"/>
    <w:rsid w:val="00832F57"/>
    <w:rsid w:val="008422EB"/>
    <w:rsid w:val="0084269D"/>
    <w:rsid w:val="00842C8C"/>
    <w:rsid w:val="00843299"/>
    <w:rsid w:val="008468F9"/>
    <w:rsid w:val="0085182B"/>
    <w:rsid w:val="00851B11"/>
    <w:rsid w:val="008533E0"/>
    <w:rsid w:val="00854BAD"/>
    <w:rsid w:val="00855F13"/>
    <w:rsid w:val="008573CB"/>
    <w:rsid w:val="00862C92"/>
    <w:rsid w:val="008632F0"/>
    <w:rsid w:val="00865AF4"/>
    <w:rsid w:val="00872A65"/>
    <w:rsid w:val="00873B3D"/>
    <w:rsid w:val="00875197"/>
    <w:rsid w:val="00876BB4"/>
    <w:rsid w:val="008773CA"/>
    <w:rsid w:val="00877555"/>
    <w:rsid w:val="008964A5"/>
    <w:rsid w:val="008A1CE1"/>
    <w:rsid w:val="008A39E1"/>
    <w:rsid w:val="008A5682"/>
    <w:rsid w:val="008B4AD8"/>
    <w:rsid w:val="008B4C8F"/>
    <w:rsid w:val="008C6B0B"/>
    <w:rsid w:val="008C6F2C"/>
    <w:rsid w:val="008D14E2"/>
    <w:rsid w:val="008D3454"/>
    <w:rsid w:val="008D4CD7"/>
    <w:rsid w:val="008D59DA"/>
    <w:rsid w:val="008D6116"/>
    <w:rsid w:val="008E5C7E"/>
    <w:rsid w:val="008E77B2"/>
    <w:rsid w:val="008F4638"/>
    <w:rsid w:val="008F4CB3"/>
    <w:rsid w:val="008F6DAF"/>
    <w:rsid w:val="00900DD2"/>
    <w:rsid w:val="009032C1"/>
    <w:rsid w:val="0090708A"/>
    <w:rsid w:val="0091065B"/>
    <w:rsid w:val="00911D41"/>
    <w:rsid w:val="0091240D"/>
    <w:rsid w:val="009160FE"/>
    <w:rsid w:val="00923626"/>
    <w:rsid w:val="00926F09"/>
    <w:rsid w:val="00926F81"/>
    <w:rsid w:val="00933284"/>
    <w:rsid w:val="00934428"/>
    <w:rsid w:val="009359FA"/>
    <w:rsid w:val="00953F89"/>
    <w:rsid w:val="00954369"/>
    <w:rsid w:val="00960628"/>
    <w:rsid w:val="0096076A"/>
    <w:rsid w:val="009655A4"/>
    <w:rsid w:val="00971004"/>
    <w:rsid w:val="0097330A"/>
    <w:rsid w:val="00982B49"/>
    <w:rsid w:val="00983D48"/>
    <w:rsid w:val="009858D9"/>
    <w:rsid w:val="009867C2"/>
    <w:rsid w:val="00987309"/>
    <w:rsid w:val="00990D81"/>
    <w:rsid w:val="00995774"/>
    <w:rsid w:val="009B28C7"/>
    <w:rsid w:val="009B347D"/>
    <w:rsid w:val="009B53D3"/>
    <w:rsid w:val="009C1088"/>
    <w:rsid w:val="009C2D4F"/>
    <w:rsid w:val="009C6016"/>
    <w:rsid w:val="009D11D8"/>
    <w:rsid w:val="009D2781"/>
    <w:rsid w:val="009D5B58"/>
    <w:rsid w:val="009D613A"/>
    <w:rsid w:val="009D6DD5"/>
    <w:rsid w:val="009D6E19"/>
    <w:rsid w:val="009E1D45"/>
    <w:rsid w:val="009E2A05"/>
    <w:rsid w:val="009E4CE7"/>
    <w:rsid w:val="009E7F1C"/>
    <w:rsid w:val="009F23B5"/>
    <w:rsid w:val="00A01653"/>
    <w:rsid w:val="00A10D4F"/>
    <w:rsid w:val="00A12081"/>
    <w:rsid w:val="00A13CC1"/>
    <w:rsid w:val="00A20F12"/>
    <w:rsid w:val="00A211B7"/>
    <w:rsid w:val="00A227A3"/>
    <w:rsid w:val="00A30427"/>
    <w:rsid w:val="00A41DAA"/>
    <w:rsid w:val="00A453DF"/>
    <w:rsid w:val="00A458EB"/>
    <w:rsid w:val="00A47F36"/>
    <w:rsid w:val="00A47FAC"/>
    <w:rsid w:val="00A51C05"/>
    <w:rsid w:val="00A64CF6"/>
    <w:rsid w:val="00A6760F"/>
    <w:rsid w:val="00A75FA5"/>
    <w:rsid w:val="00A76624"/>
    <w:rsid w:val="00A768DA"/>
    <w:rsid w:val="00A770CD"/>
    <w:rsid w:val="00A80A60"/>
    <w:rsid w:val="00A80C75"/>
    <w:rsid w:val="00A81B8C"/>
    <w:rsid w:val="00A85B0D"/>
    <w:rsid w:val="00A9071E"/>
    <w:rsid w:val="00A96085"/>
    <w:rsid w:val="00AA02A4"/>
    <w:rsid w:val="00AA0745"/>
    <w:rsid w:val="00AA0A37"/>
    <w:rsid w:val="00AA2DDC"/>
    <w:rsid w:val="00AA7F64"/>
    <w:rsid w:val="00AB0B53"/>
    <w:rsid w:val="00AB413F"/>
    <w:rsid w:val="00AB666A"/>
    <w:rsid w:val="00AC32C3"/>
    <w:rsid w:val="00AC69B7"/>
    <w:rsid w:val="00AD2319"/>
    <w:rsid w:val="00AD61C7"/>
    <w:rsid w:val="00AE3668"/>
    <w:rsid w:val="00AE490A"/>
    <w:rsid w:val="00AE7F5C"/>
    <w:rsid w:val="00AF39ED"/>
    <w:rsid w:val="00B01D4B"/>
    <w:rsid w:val="00B06899"/>
    <w:rsid w:val="00B07839"/>
    <w:rsid w:val="00B12817"/>
    <w:rsid w:val="00B13099"/>
    <w:rsid w:val="00B14F3E"/>
    <w:rsid w:val="00B15B1D"/>
    <w:rsid w:val="00B21525"/>
    <w:rsid w:val="00B22C94"/>
    <w:rsid w:val="00B22FE2"/>
    <w:rsid w:val="00B25DF2"/>
    <w:rsid w:val="00B30480"/>
    <w:rsid w:val="00B31EB0"/>
    <w:rsid w:val="00B32643"/>
    <w:rsid w:val="00B36800"/>
    <w:rsid w:val="00B43FD3"/>
    <w:rsid w:val="00B50D8B"/>
    <w:rsid w:val="00B52D07"/>
    <w:rsid w:val="00B55A7D"/>
    <w:rsid w:val="00B6046B"/>
    <w:rsid w:val="00B60597"/>
    <w:rsid w:val="00B63A44"/>
    <w:rsid w:val="00B63C30"/>
    <w:rsid w:val="00B64F69"/>
    <w:rsid w:val="00B66BB3"/>
    <w:rsid w:val="00B71C95"/>
    <w:rsid w:val="00B73CCB"/>
    <w:rsid w:val="00B73F51"/>
    <w:rsid w:val="00B772F6"/>
    <w:rsid w:val="00B81CEA"/>
    <w:rsid w:val="00B82933"/>
    <w:rsid w:val="00B82EFB"/>
    <w:rsid w:val="00B83199"/>
    <w:rsid w:val="00B86165"/>
    <w:rsid w:val="00B90BD3"/>
    <w:rsid w:val="00B933C1"/>
    <w:rsid w:val="00B937F6"/>
    <w:rsid w:val="00B93CE6"/>
    <w:rsid w:val="00B94274"/>
    <w:rsid w:val="00B9462C"/>
    <w:rsid w:val="00BA2F27"/>
    <w:rsid w:val="00BB0DBD"/>
    <w:rsid w:val="00BB161C"/>
    <w:rsid w:val="00BC2E69"/>
    <w:rsid w:val="00BC7C80"/>
    <w:rsid w:val="00BD06D2"/>
    <w:rsid w:val="00BE1399"/>
    <w:rsid w:val="00BE1DE8"/>
    <w:rsid w:val="00BE4B48"/>
    <w:rsid w:val="00BE59DE"/>
    <w:rsid w:val="00BF3143"/>
    <w:rsid w:val="00BF4DA0"/>
    <w:rsid w:val="00BF603F"/>
    <w:rsid w:val="00C0094D"/>
    <w:rsid w:val="00C02DD7"/>
    <w:rsid w:val="00C040EF"/>
    <w:rsid w:val="00C051F0"/>
    <w:rsid w:val="00C063E0"/>
    <w:rsid w:val="00C077E3"/>
    <w:rsid w:val="00C1297E"/>
    <w:rsid w:val="00C14A56"/>
    <w:rsid w:val="00C14BD6"/>
    <w:rsid w:val="00C21087"/>
    <w:rsid w:val="00C21582"/>
    <w:rsid w:val="00C216C7"/>
    <w:rsid w:val="00C25CD9"/>
    <w:rsid w:val="00C272A1"/>
    <w:rsid w:val="00C32B73"/>
    <w:rsid w:val="00C3375E"/>
    <w:rsid w:val="00C349F0"/>
    <w:rsid w:val="00C40D5A"/>
    <w:rsid w:val="00C4320C"/>
    <w:rsid w:val="00C446BF"/>
    <w:rsid w:val="00C473D1"/>
    <w:rsid w:val="00C47769"/>
    <w:rsid w:val="00C561BB"/>
    <w:rsid w:val="00C574B8"/>
    <w:rsid w:val="00C574C1"/>
    <w:rsid w:val="00C60010"/>
    <w:rsid w:val="00C62428"/>
    <w:rsid w:val="00C66A6D"/>
    <w:rsid w:val="00C66F02"/>
    <w:rsid w:val="00C720DA"/>
    <w:rsid w:val="00C74E90"/>
    <w:rsid w:val="00C82F63"/>
    <w:rsid w:val="00C83851"/>
    <w:rsid w:val="00C93817"/>
    <w:rsid w:val="00CA1786"/>
    <w:rsid w:val="00CA3276"/>
    <w:rsid w:val="00CA43B4"/>
    <w:rsid w:val="00CB0B6E"/>
    <w:rsid w:val="00CC1BAE"/>
    <w:rsid w:val="00CC5C05"/>
    <w:rsid w:val="00CC7BF2"/>
    <w:rsid w:val="00CD1DD3"/>
    <w:rsid w:val="00CD6C96"/>
    <w:rsid w:val="00CE1DAA"/>
    <w:rsid w:val="00CE53AA"/>
    <w:rsid w:val="00CE728B"/>
    <w:rsid w:val="00CF3CAC"/>
    <w:rsid w:val="00CF4AA5"/>
    <w:rsid w:val="00CF4C0D"/>
    <w:rsid w:val="00D0184D"/>
    <w:rsid w:val="00D109E5"/>
    <w:rsid w:val="00D15F3F"/>
    <w:rsid w:val="00D17571"/>
    <w:rsid w:val="00D201F1"/>
    <w:rsid w:val="00D21B26"/>
    <w:rsid w:val="00D245E7"/>
    <w:rsid w:val="00D26E68"/>
    <w:rsid w:val="00D33820"/>
    <w:rsid w:val="00D34F6B"/>
    <w:rsid w:val="00D37AD3"/>
    <w:rsid w:val="00D40034"/>
    <w:rsid w:val="00D42479"/>
    <w:rsid w:val="00D43156"/>
    <w:rsid w:val="00D431E5"/>
    <w:rsid w:val="00D451CC"/>
    <w:rsid w:val="00D46FCC"/>
    <w:rsid w:val="00D51F50"/>
    <w:rsid w:val="00D54ACC"/>
    <w:rsid w:val="00D5529D"/>
    <w:rsid w:val="00D57ADF"/>
    <w:rsid w:val="00D57D97"/>
    <w:rsid w:val="00D60000"/>
    <w:rsid w:val="00D64624"/>
    <w:rsid w:val="00D66F36"/>
    <w:rsid w:val="00D6798E"/>
    <w:rsid w:val="00D712B4"/>
    <w:rsid w:val="00D712BB"/>
    <w:rsid w:val="00D72373"/>
    <w:rsid w:val="00D73865"/>
    <w:rsid w:val="00D747FE"/>
    <w:rsid w:val="00D7515E"/>
    <w:rsid w:val="00D75A2E"/>
    <w:rsid w:val="00D829F2"/>
    <w:rsid w:val="00D83A59"/>
    <w:rsid w:val="00D83C27"/>
    <w:rsid w:val="00D842D0"/>
    <w:rsid w:val="00D846AE"/>
    <w:rsid w:val="00D855C9"/>
    <w:rsid w:val="00D90328"/>
    <w:rsid w:val="00D916A9"/>
    <w:rsid w:val="00D927DA"/>
    <w:rsid w:val="00D94C9D"/>
    <w:rsid w:val="00DA44FC"/>
    <w:rsid w:val="00DB62D7"/>
    <w:rsid w:val="00DC6925"/>
    <w:rsid w:val="00DD3EDF"/>
    <w:rsid w:val="00DE666D"/>
    <w:rsid w:val="00DF1F1E"/>
    <w:rsid w:val="00DF27E3"/>
    <w:rsid w:val="00DF3D51"/>
    <w:rsid w:val="00E005E5"/>
    <w:rsid w:val="00E00600"/>
    <w:rsid w:val="00E07935"/>
    <w:rsid w:val="00E120CA"/>
    <w:rsid w:val="00E164F9"/>
    <w:rsid w:val="00E2220F"/>
    <w:rsid w:val="00E23EE9"/>
    <w:rsid w:val="00E240B8"/>
    <w:rsid w:val="00E30386"/>
    <w:rsid w:val="00E305C4"/>
    <w:rsid w:val="00E3514B"/>
    <w:rsid w:val="00E4120C"/>
    <w:rsid w:val="00E41996"/>
    <w:rsid w:val="00E5112D"/>
    <w:rsid w:val="00E52E6C"/>
    <w:rsid w:val="00E540C6"/>
    <w:rsid w:val="00E622BA"/>
    <w:rsid w:val="00E63B36"/>
    <w:rsid w:val="00E646C9"/>
    <w:rsid w:val="00E648AE"/>
    <w:rsid w:val="00E66108"/>
    <w:rsid w:val="00E71CD1"/>
    <w:rsid w:val="00E834CA"/>
    <w:rsid w:val="00E849CB"/>
    <w:rsid w:val="00E905B6"/>
    <w:rsid w:val="00E927BA"/>
    <w:rsid w:val="00E94984"/>
    <w:rsid w:val="00E96DA4"/>
    <w:rsid w:val="00EA14CD"/>
    <w:rsid w:val="00EA1D97"/>
    <w:rsid w:val="00EA7593"/>
    <w:rsid w:val="00EC15C4"/>
    <w:rsid w:val="00EC38A6"/>
    <w:rsid w:val="00ED1D06"/>
    <w:rsid w:val="00ED4E8C"/>
    <w:rsid w:val="00ED57B0"/>
    <w:rsid w:val="00EE07B6"/>
    <w:rsid w:val="00EE33FC"/>
    <w:rsid w:val="00EE5027"/>
    <w:rsid w:val="00EE698B"/>
    <w:rsid w:val="00EE7427"/>
    <w:rsid w:val="00EF0031"/>
    <w:rsid w:val="00EF080C"/>
    <w:rsid w:val="00EF1B7B"/>
    <w:rsid w:val="00EF2370"/>
    <w:rsid w:val="00EF6D93"/>
    <w:rsid w:val="00F0351C"/>
    <w:rsid w:val="00F0402C"/>
    <w:rsid w:val="00F05332"/>
    <w:rsid w:val="00F07B1D"/>
    <w:rsid w:val="00F12432"/>
    <w:rsid w:val="00F1329F"/>
    <w:rsid w:val="00F13C2D"/>
    <w:rsid w:val="00F25410"/>
    <w:rsid w:val="00F25452"/>
    <w:rsid w:val="00F255FA"/>
    <w:rsid w:val="00F25830"/>
    <w:rsid w:val="00F2654C"/>
    <w:rsid w:val="00F32F4E"/>
    <w:rsid w:val="00F33243"/>
    <w:rsid w:val="00F335C5"/>
    <w:rsid w:val="00F33BAF"/>
    <w:rsid w:val="00F359E2"/>
    <w:rsid w:val="00F464A9"/>
    <w:rsid w:val="00F50157"/>
    <w:rsid w:val="00F538F4"/>
    <w:rsid w:val="00F53A5D"/>
    <w:rsid w:val="00F54DE7"/>
    <w:rsid w:val="00F56570"/>
    <w:rsid w:val="00F600DF"/>
    <w:rsid w:val="00F61E17"/>
    <w:rsid w:val="00F6480E"/>
    <w:rsid w:val="00F66143"/>
    <w:rsid w:val="00F6674F"/>
    <w:rsid w:val="00F67B67"/>
    <w:rsid w:val="00F720DD"/>
    <w:rsid w:val="00F73549"/>
    <w:rsid w:val="00F73A20"/>
    <w:rsid w:val="00F73C23"/>
    <w:rsid w:val="00F91A05"/>
    <w:rsid w:val="00F94230"/>
    <w:rsid w:val="00F9612A"/>
    <w:rsid w:val="00F97440"/>
    <w:rsid w:val="00FA101B"/>
    <w:rsid w:val="00FA1432"/>
    <w:rsid w:val="00FA1923"/>
    <w:rsid w:val="00FA2E28"/>
    <w:rsid w:val="00FA3989"/>
    <w:rsid w:val="00FA5771"/>
    <w:rsid w:val="00FA58D9"/>
    <w:rsid w:val="00FA596E"/>
    <w:rsid w:val="00FB5A77"/>
    <w:rsid w:val="00FC1B91"/>
    <w:rsid w:val="00FC245E"/>
    <w:rsid w:val="00FC6946"/>
    <w:rsid w:val="00FC70C4"/>
    <w:rsid w:val="00FD45FA"/>
    <w:rsid w:val="00FD691B"/>
    <w:rsid w:val="00FD6B57"/>
    <w:rsid w:val="00FE259A"/>
    <w:rsid w:val="00FE3544"/>
    <w:rsid w:val="00FE4BDE"/>
    <w:rsid w:val="00FE4C95"/>
    <w:rsid w:val="00FE7152"/>
    <w:rsid w:val="00FF0385"/>
    <w:rsid w:val="00FF0D83"/>
    <w:rsid w:val="00FF3FE0"/>
    <w:rsid w:val="00FF6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1B47D6"/>
  <w15:docId w15:val="{C690618E-0EB3-4D50-8818-ACE1A1F5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3A59"/>
    <w:pPr>
      <w:spacing w:after="160" w:line="259" w:lineRule="auto"/>
    </w:pPr>
    <w:rPr>
      <w:sz w:val="22"/>
      <w:szCs w:val="22"/>
    </w:rPr>
  </w:style>
  <w:style w:type="paragraph" w:styleId="Heading1">
    <w:name w:val="heading 1"/>
    <w:basedOn w:val="Normal"/>
    <w:next w:val="Normal"/>
    <w:link w:val="Heading1Char"/>
    <w:uiPriority w:val="9"/>
    <w:qFormat/>
    <w:rsid w:val="00F254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60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849CB"/>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41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6046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849CB"/>
    <w:rPr>
      <w:rFonts w:ascii="Times New Roman" w:eastAsia="Times New Roman" w:hAnsi="Times New Roman"/>
      <w:b/>
      <w:bCs/>
      <w:sz w:val="27"/>
      <w:szCs w:val="27"/>
    </w:rPr>
  </w:style>
  <w:style w:type="paragraph" w:styleId="ListParagraph">
    <w:name w:val="List Paragraph"/>
    <w:basedOn w:val="Normal"/>
    <w:uiPriority w:val="34"/>
    <w:qFormat/>
    <w:rsid w:val="002C02C3"/>
    <w:pPr>
      <w:ind w:left="720"/>
      <w:contextualSpacing/>
    </w:pPr>
  </w:style>
  <w:style w:type="paragraph" w:customStyle="1" w:styleId="para">
    <w:name w:val="para"/>
    <w:basedOn w:val="Normal"/>
    <w:rsid w:val="00B22FE2"/>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B22FE2"/>
    <w:rPr>
      <w:color w:val="0000FF"/>
      <w:u w:val="single"/>
    </w:rPr>
  </w:style>
  <w:style w:type="paragraph" w:styleId="Header">
    <w:name w:val="header"/>
    <w:basedOn w:val="Normal"/>
    <w:link w:val="HeaderChar"/>
    <w:uiPriority w:val="99"/>
    <w:unhideWhenUsed/>
    <w:rsid w:val="00A20F12"/>
    <w:pPr>
      <w:tabs>
        <w:tab w:val="center" w:pos="4419"/>
        <w:tab w:val="right" w:pos="8838"/>
      </w:tabs>
      <w:spacing w:after="0" w:line="240" w:lineRule="auto"/>
    </w:pPr>
  </w:style>
  <w:style w:type="character" w:customStyle="1" w:styleId="HeaderChar">
    <w:name w:val="Header Char"/>
    <w:basedOn w:val="DefaultParagraphFont"/>
    <w:link w:val="Header"/>
    <w:uiPriority w:val="99"/>
    <w:rsid w:val="00A20F12"/>
    <w:rPr>
      <w:sz w:val="22"/>
      <w:szCs w:val="22"/>
    </w:rPr>
  </w:style>
  <w:style w:type="paragraph" w:styleId="Footer">
    <w:name w:val="footer"/>
    <w:basedOn w:val="Normal"/>
    <w:link w:val="FooterChar"/>
    <w:uiPriority w:val="99"/>
    <w:unhideWhenUsed/>
    <w:rsid w:val="00A20F12"/>
    <w:pPr>
      <w:tabs>
        <w:tab w:val="center" w:pos="4419"/>
        <w:tab w:val="right" w:pos="8838"/>
      </w:tabs>
      <w:spacing w:after="0" w:line="240" w:lineRule="auto"/>
    </w:pPr>
  </w:style>
  <w:style w:type="character" w:customStyle="1" w:styleId="FooterChar">
    <w:name w:val="Footer Char"/>
    <w:basedOn w:val="DefaultParagraphFont"/>
    <w:link w:val="Footer"/>
    <w:uiPriority w:val="99"/>
    <w:rsid w:val="00A20F12"/>
    <w:rPr>
      <w:sz w:val="22"/>
      <w:szCs w:val="22"/>
    </w:rPr>
  </w:style>
  <w:style w:type="character" w:styleId="Emphasis">
    <w:name w:val="Emphasis"/>
    <w:basedOn w:val="DefaultParagraphFont"/>
    <w:uiPriority w:val="20"/>
    <w:qFormat/>
    <w:rsid w:val="00B13099"/>
    <w:rPr>
      <w:i/>
      <w:iCs/>
    </w:rPr>
  </w:style>
  <w:style w:type="paragraph" w:customStyle="1" w:styleId="Style5">
    <w:name w:val="Style5"/>
    <w:basedOn w:val="Caption"/>
    <w:link w:val="Style5Char"/>
    <w:qFormat/>
    <w:rsid w:val="005640F8"/>
    <w:pPr>
      <w:spacing w:before="120" w:after="0" w:line="360" w:lineRule="auto"/>
      <w:jc w:val="center"/>
    </w:pPr>
    <w:rPr>
      <w:rFonts w:ascii="Times New Roman" w:eastAsia="Calibri" w:hAnsi="Times New Roman"/>
      <w:b/>
      <w:bCs/>
      <w:i w:val="0"/>
      <w:iCs w:val="0"/>
      <w:color w:val="auto"/>
      <w:sz w:val="28"/>
      <w:szCs w:val="28"/>
      <w:lang w:val="nl-NL" w:eastAsia="en-US"/>
    </w:rPr>
  </w:style>
  <w:style w:type="paragraph" w:styleId="Caption">
    <w:name w:val="caption"/>
    <w:basedOn w:val="Normal"/>
    <w:next w:val="Normal"/>
    <w:uiPriority w:val="35"/>
    <w:semiHidden/>
    <w:unhideWhenUsed/>
    <w:qFormat/>
    <w:rsid w:val="005640F8"/>
    <w:pPr>
      <w:spacing w:after="200" w:line="240" w:lineRule="auto"/>
    </w:pPr>
    <w:rPr>
      <w:i/>
      <w:iCs/>
      <w:color w:val="44546A" w:themeColor="text2"/>
      <w:sz w:val="18"/>
      <w:szCs w:val="18"/>
    </w:rPr>
  </w:style>
  <w:style w:type="character" w:customStyle="1" w:styleId="Style5Char">
    <w:name w:val="Style5 Char"/>
    <w:basedOn w:val="DefaultParagraphFont"/>
    <w:link w:val="Style5"/>
    <w:rsid w:val="005640F8"/>
    <w:rPr>
      <w:rFonts w:ascii="Times New Roman" w:eastAsia="Calibri" w:hAnsi="Times New Roman"/>
      <w:b/>
      <w:bCs/>
      <w:sz w:val="28"/>
      <w:szCs w:val="28"/>
      <w:lang w:val="nl-NL" w:eastAsia="en-US"/>
    </w:rPr>
  </w:style>
  <w:style w:type="paragraph" w:styleId="BalloonText">
    <w:name w:val="Balloon Text"/>
    <w:basedOn w:val="Normal"/>
    <w:link w:val="BalloonTextChar"/>
    <w:uiPriority w:val="99"/>
    <w:semiHidden/>
    <w:unhideWhenUsed/>
    <w:rsid w:val="00F359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9E2"/>
    <w:rPr>
      <w:rFonts w:ascii="Segoe UI" w:hAnsi="Segoe UI" w:cs="Segoe UI"/>
      <w:sz w:val="18"/>
      <w:szCs w:val="18"/>
    </w:rPr>
  </w:style>
  <w:style w:type="character" w:styleId="Strong">
    <w:name w:val="Strong"/>
    <w:basedOn w:val="DefaultParagraphFont"/>
    <w:uiPriority w:val="22"/>
    <w:qFormat/>
    <w:rsid w:val="003E0895"/>
    <w:rPr>
      <w:b/>
      <w:bCs/>
    </w:rPr>
  </w:style>
  <w:style w:type="character" w:styleId="LineNumber">
    <w:name w:val="line number"/>
    <w:basedOn w:val="DefaultParagraphFont"/>
    <w:uiPriority w:val="99"/>
    <w:semiHidden/>
    <w:unhideWhenUsed/>
    <w:rsid w:val="0023162A"/>
  </w:style>
  <w:style w:type="character" w:customStyle="1" w:styleId="contentline-226">
    <w:name w:val="contentline-226"/>
    <w:basedOn w:val="DefaultParagraphFont"/>
    <w:rsid w:val="00764198"/>
  </w:style>
  <w:style w:type="character" w:styleId="HTMLCite">
    <w:name w:val="HTML Cite"/>
    <w:basedOn w:val="DefaultParagraphFont"/>
    <w:uiPriority w:val="99"/>
    <w:semiHidden/>
    <w:unhideWhenUsed/>
    <w:rsid w:val="00F25410"/>
    <w:rPr>
      <w:i/>
      <w:iCs/>
    </w:rPr>
  </w:style>
  <w:style w:type="paragraph" w:customStyle="1" w:styleId="Default">
    <w:name w:val="Default"/>
    <w:rsid w:val="00D245E7"/>
    <w:pPr>
      <w:autoSpaceDE w:val="0"/>
      <w:autoSpaceDN w:val="0"/>
      <w:adjustRightInd w:val="0"/>
    </w:pPr>
    <w:rPr>
      <w:rFonts w:ascii="Times New Roman" w:hAnsi="Times New Roman"/>
      <w:color w:val="000000"/>
      <w:sz w:val="24"/>
      <w:szCs w:val="24"/>
    </w:rPr>
  </w:style>
  <w:style w:type="paragraph" w:customStyle="1" w:styleId="Pa16">
    <w:name w:val="Pa16"/>
    <w:basedOn w:val="Default"/>
    <w:next w:val="Default"/>
    <w:uiPriority w:val="99"/>
    <w:rsid w:val="006814ED"/>
    <w:pPr>
      <w:spacing w:line="181" w:lineRule="atLeast"/>
    </w:pPr>
    <w:rPr>
      <w:color w:val="auto"/>
    </w:rPr>
  </w:style>
  <w:style w:type="paragraph" w:customStyle="1" w:styleId="Pa0">
    <w:name w:val="Pa0"/>
    <w:basedOn w:val="Default"/>
    <w:next w:val="Default"/>
    <w:uiPriority w:val="99"/>
    <w:rsid w:val="00971004"/>
    <w:pPr>
      <w:spacing w:line="281" w:lineRule="atLeast"/>
    </w:pPr>
    <w:rPr>
      <w:rFonts w:ascii="Helvetica" w:hAnsi="Helvetica"/>
      <w:color w:val="auto"/>
    </w:rPr>
  </w:style>
  <w:style w:type="character" w:customStyle="1" w:styleId="A2">
    <w:name w:val="A2"/>
    <w:uiPriority w:val="99"/>
    <w:rsid w:val="00971004"/>
    <w:rPr>
      <w:rFonts w:cs="Helvetica"/>
      <w:b/>
      <w:bCs/>
      <w:color w:val="221E1F"/>
      <w:sz w:val="11"/>
      <w:szCs w:val="11"/>
    </w:rPr>
  </w:style>
  <w:style w:type="paragraph" w:customStyle="1" w:styleId="Pa3">
    <w:name w:val="Pa3"/>
    <w:basedOn w:val="Default"/>
    <w:next w:val="Default"/>
    <w:uiPriority w:val="99"/>
    <w:rsid w:val="00971004"/>
    <w:pPr>
      <w:spacing w:line="181" w:lineRule="atLeast"/>
    </w:pPr>
    <w:rPr>
      <w:rFonts w:ascii="Helvetica" w:hAnsi="Helvetica"/>
      <w:color w:val="auto"/>
    </w:rPr>
  </w:style>
  <w:style w:type="character" w:customStyle="1" w:styleId="creator-type-label">
    <w:name w:val="creator-type-label"/>
    <w:basedOn w:val="DefaultParagraphFont"/>
    <w:rsid w:val="00F6674F"/>
  </w:style>
  <w:style w:type="character" w:styleId="CommentReference">
    <w:name w:val="annotation reference"/>
    <w:basedOn w:val="DefaultParagraphFont"/>
    <w:uiPriority w:val="99"/>
    <w:semiHidden/>
    <w:unhideWhenUsed/>
    <w:rsid w:val="002C6805"/>
    <w:rPr>
      <w:sz w:val="16"/>
      <w:szCs w:val="16"/>
    </w:rPr>
  </w:style>
  <w:style w:type="paragraph" w:styleId="CommentText">
    <w:name w:val="annotation text"/>
    <w:basedOn w:val="Normal"/>
    <w:link w:val="CommentTextChar"/>
    <w:uiPriority w:val="99"/>
    <w:semiHidden/>
    <w:unhideWhenUsed/>
    <w:rsid w:val="002C6805"/>
    <w:pPr>
      <w:spacing w:line="240" w:lineRule="auto"/>
    </w:pPr>
    <w:rPr>
      <w:sz w:val="20"/>
      <w:szCs w:val="20"/>
    </w:rPr>
  </w:style>
  <w:style w:type="character" w:customStyle="1" w:styleId="CommentTextChar">
    <w:name w:val="Comment Text Char"/>
    <w:basedOn w:val="DefaultParagraphFont"/>
    <w:link w:val="CommentText"/>
    <w:uiPriority w:val="99"/>
    <w:semiHidden/>
    <w:rsid w:val="002C6805"/>
  </w:style>
  <w:style w:type="paragraph" w:styleId="CommentSubject">
    <w:name w:val="annotation subject"/>
    <w:basedOn w:val="CommentText"/>
    <w:next w:val="CommentText"/>
    <w:link w:val="CommentSubjectChar"/>
    <w:uiPriority w:val="99"/>
    <w:semiHidden/>
    <w:unhideWhenUsed/>
    <w:rsid w:val="002C6805"/>
    <w:rPr>
      <w:b/>
      <w:bCs/>
    </w:rPr>
  </w:style>
  <w:style w:type="character" w:customStyle="1" w:styleId="CommentSubjectChar">
    <w:name w:val="Comment Subject Char"/>
    <w:basedOn w:val="CommentTextChar"/>
    <w:link w:val="CommentSubject"/>
    <w:uiPriority w:val="99"/>
    <w:semiHidden/>
    <w:rsid w:val="002C6805"/>
    <w:rPr>
      <w:b/>
      <w:bCs/>
    </w:rPr>
  </w:style>
  <w:style w:type="paragraph" w:styleId="NormalWeb">
    <w:name w:val="Normal (Web)"/>
    <w:basedOn w:val="Normal"/>
    <w:uiPriority w:val="99"/>
    <w:semiHidden/>
    <w:unhideWhenUsed/>
    <w:rsid w:val="00D15F3F"/>
    <w:pPr>
      <w:spacing w:before="100" w:beforeAutospacing="1" w:after="100" w:afterAutospacing="1" w:line="240" w:lineRule="auto"/>
    </w:pPr>
    <w:rPr>
      <w:rFonts w:ascii="Times New Roman" w:eastAsiaTheme="minorEastAsia" w:hAnsi="Times New Roman"/>
      <w:sz w:val="24"/>
      <w:szCs w:val="24"/>
    </w:rPr>
  </w:style>
  <w:style w:type="character" w:styleId="UnresolvedMention">
    <w:name w:val="Unresolved Mention"/>
    <w:basedOn w:val="DefaultParagraphFont"/>
    <w:uiPriority w:val="99"/>
    <w:semiHidden/>
    <w:unhideWhenUsed/>
    <w:rsid w:val="00E90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dotran\Desktop\CSEAS\Silviculture%20Research%20Institute\Yellow%20camellias\Paper\Writing\Paper%2013,%20Camellia%20pitardii\S&#7889;%20li&#7879;u%20gi&#226;m%20hom%20h&#7891;ng%20tr&#224;%20pitardi\S&#7889;%20li&#7879;u%20gi&#226;m%20hom%20h&#7891;ng%20tr&#224;%20pitard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851919874208871"/>
          <c:y val="5.8996062992125987E-2"/>
          <c:w val="0.7444115305408151"/>
          <c:h val="0.70654768311980132"/>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pitardi.xlsx]Số liệu'!$J$17:$J$19</c:f>
              <c:strCache>
                <c:ptCount val="3"/>
                <c:pt idx="0">
                  <c:v>IBA 0.5%</c:v>
                </c:pt>
                <c:pt idx="1">
                  <c:v>IBA 1.0%</c:v>
                </c:pt>
                <c:pt idx="2">
                  <c:v>Control</c:v>
                </c:pt>
              </c:strCache>
            </c:strRef>
          </c:cat>
          <c:val>
            <c:numRef>
              <c:f>'[Số liệu giâm hom hồng trà pitardi.xlsx]Số liệu'!$K$17:$K$19</c:f>
              <c:numCache>
                <c:formatCode>0.0</c:formatCode>
                <c:ptCount val="3"/>
                <c:pt idx="0">
                  <c:v>40</c:v>
                </c:pt>
                <c:pt idx="1">
                  <c:v>31.578947368421051</c:v>
                </c:pt>
                <c:pt idx="2">
                  <c:v>33.333333333333329</c:v>
                </c:pt>
              </c:numCache>
            </c:numRef>
          </c:val>
          <c:extLst>
            <c:ext xmlns:c16="http://schemas.microsoft.com/office/drawing/2014/chart" uri="{C3380CC4-5D6E-409C-BE32-E72D297353CC}">
              <c16:uniqueId val="{00000000-69B5-468D-9DCB-02DAE7A2C150}"/>
            </c:ext>
          </c:extLst>
        </c:ser>
        <c:dLbls>
          <c:showLegendKey val="0"/>
          <c:showVal val="0"/>
          <c:showCatName val="0"/>
          <c:showSerName val="0"/>
          <c:showPercent val="0"/>
          <c:showBubbleSize val="0"/>
        </c:dLbls>
        <c:gapWidth val="30"/>
        <c:axId val="225178920"/>
        <c:axId val="225179312"/>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pitardi.xlsx]Số liệu'!$J$17:$J$19</c:f>
              <c:strCache>
                <c:ptCount val="3"/>
                <c:pt idx="0">
                  <c:v>IBA 0.5%</c:v>
                </c:pt>
                <c:pt idx="1">
                  <c:v>IBA 1.0%</c:v>
                </c:pt>
                <c:pt idx="2">
                  <c:v>Control</c:v>
                </c:pt>
              </c:strCache>
            </c:strRef>
          </c:cat>
          <c:val>
            <c:numRef>
              <c:f>'[Số liệu giâm hom hồng trà pitardi.xlsx]Số liệu'!$L$17:$L$19</c:f>
              <c:numCache>
                <c:formatCode>0.0</c:formatCode>
                <c:ptCount val="3"/>
                <c:pt idx="0">
                  <c:v>45.6</c:v>
                </c:pt>
                <c:pt idx="1">
                  <c:v>36.315789473684205</c:v>
                </c:pt>
                <c:pt idx="2">
                  <c:v>37.333333333333329</c:v>
                </c:pt>
              </c:numCache>
            </c:numRef>
          </c:val>
          <c:smooth val="0"/>
          <c:extLst>
            <c:ext xmlns:c16="http://schemas.microsoft.com/office/drawing/2014/chart" uri="{C3380CC4-5D6E-409C-BE32-E72D297353CC}">
              <c16:uniqueId val="{00000001-69B5-468D-9DCB-02DAE7A2C150}"/>
            </c:ext>
          </c:extLst>
        </c:ser>
        <c:ser>
          <c:idx val="2"/>
          <c:order val="2"/>
          <c:spPr>
            <a:ln w="19050">
              <a:noFill/>
            </a:ln>
          </c:spPr>
          <c:marker>
            <c:symbol val="none"/>
          </c:marker>
          <c:cat>
            <c:strRef>
              <c:f>'[Số liệu giâm hom hồng trà pitardi.xlsx]Số liệu'!$J$17:$J$19</c:f>
              <c:strCache>
                <c:ptCount val="3"/>
                <c:pt idx="0">
                  <c:v>IBA 0.5%</c:v>
                </c:pt>
                <c:pt idx="1">
                  <c:v>IBA 1.0%</c:v>
                </c:pt>
                <c:pt idx="2">
                  <c:v>Control</c:v>
                </c:pt>
              </c:strCache>
            </c:strRef>
          </c:cat>
          <c:val>
            <c:numRef>
              <c:f>'[Số liệu giâm hom hồng trà pitardi.xlsx]Số liệu'!$M$17:$M$19</c:f>
              <c:numCache>
                <c:formatCode>0.0</c:formatCode>
                <c:ptCount val="3"/>
                <c:pt idx="0">
                  <c:v>40</c:v>
                </c:pt>
                <c:pt idx="1">
                  <c:v>31.578947368421051</c:v>
                </c:pt>
                <c:pt idx="2">
                  <c:v>33.333333333333329</c:v>
                </c:pt>
              </c:numCache>
            </c:numRef>
          </c:val>
          <c:smooth val="0"/>
          <c:extLst>
            <c:ext xmlns:c16="http://schemas.microsoft.com/office/drawing/2014/chart" uri="{C3380CC4-5D6E-409C-BE32-E72D297353CC}">
              <c16:uniqueId val="{00000002-69B5-468D-9DCB-02DAE7A2C150}"/>
            </c:ext>
          </c:extLst>
        </c:ser>
        <c:ser>
          <c:idx val="3"/>
          <c:order val="3"/>
          <c:spPr>
            <a:ln w="19050">
              <a:noFill/>
            </a:ln>
          </c:spPr>
          <c:marker>
            <c:symbol val="dash"/>
            <c:size val="5"/>
            <c:spPr>
              <a:solidFill>
                <a:schemeClr val="tx1"/>
              </a:solidFill>
              <a:ln>
                <a:noFill/>
              </a:ln>
            </c:spPr>
          </c:marker>
          <c:cat>
            <c:strRef>
              <c:f>'[Số liệu giâm hom hồng trà pitardi.xlsx]Số liệu'!$J$17:$J$19</c:f>
              <c:strCache>
                <c:ptCount val="3"/>
                <c:pt idx="0">
                  <c:v>IBA 0.5%</c:v>
                </c:pt>
                <c:pt idx="1">
                  <c:v>IBA 1.0%</c:v>
                </c:pt>
                <c:pt idx="2">
                  <c:v>Control</c:v>
                </c:pt>
              </c:strCache>
            </c:strRef>
          </c:cat>
          <c:val>
            <c:numRef>
              <c:f>'[Số liệu giâm hom hồng trà pitardi.xlsx]Số liệu'!$N$17:$N$19</c:f>
              <c:numCache>
                <c:formatCode>0.0</c:formatCode>
                <c:ptCount val="3"/>
                <c:pt idx="0">
                  <c:v>40</c:v>
                </c:pt>
                <c:pt idx="1">
                  <c:v>31.578947368421051</c:v>
                </c:pt>
                <c:pt idx="2">
                  <c:v>33.333333333333329</c:v>
                </c:pt>
              </c:numCache>
            </c:numRef>
          </c:val>
          <c:smooth val="0"/>
          <c:extLst>
            <c:ext xmlns:c16="http://schemas.microsoft.com/office/drawing/2014/chart" uri="{C3380CC4-5D6E-409C-BE32-E72D297353CC}">
              <c16:uniqueId val="{00000003-69B5-468D-9DCB-02DAE7A2C150}"/>
            </c:ext>
          </c:extLst>
        </c:ser>
        <c:dLbls>
          <c:showLegendKey val="0"/>
          <c:showVal val="0"/>
          <c:showCatName val="0"/>
          <c:showSerName val="0"/>
          <c:showPercent val="0"/>
          <c:showBubbleSize val="0"/>
        </c:dLbls>
        <c:hiLowLines>
          <c:spPr>
            <a:ln w="12700">
              <a:solidFill>
                <a:sysClr val="windowText" lastClr="000000"/>
              </a:solidFill>
            </a:ln>
          </c:spPr>
        </c:hiLowLines>
        <c:axId val="224810032"/>
        <c:axId val="224112424"/>
      </c:stockChart>
      <c:catAx>
        <c:axId val="225178920"/>
        <c:scaling>
          <c:orientation val="minMax"/>
        </c:scaling>
        <c:delete val="0"/>
        <c:axPos val="b"/>
        <c:numFmt formatCode="General" sourceLinked="0"/>
        <c:majorTickMark val="out"/>
        <c:minorTickMark val="none"/>
        <c:tickLblPos val="nextTo"/>
        <c:spPr>
          <a:ln>
            <a:solidFill>
              <a:sysClr val="windowText" lastClr="000000"/>
            </a:solidFill>
          </a:ln>
        </c:spPr>
        <c:crossAx val="225179312"/>
        <c:crosses val="autoZero"/>
        <c:auto val="1"/>
        <c:lblAlgn val="ctr"/>
        <c:lblOffset val="100"/>
        <c:noMultiLvlLbl val="0"/>
      </c:catAx>
      <c:valAx>
        <c:axId val="225179312"/>
        <c:scaling>
          <c:orientation val="minMax"/>
          <c:max val="60"/>
          <c:min val="0"/>
        </c:scaling>
        <c:delete val="0"/>
        <c:axPos val="l"/>
        <c:title>
          <c:tx>
            <c:rich>
              <a:bodyPr/>
              <a:lstStyle/>
              <a:p>
                <a:pPr>
                  <a:defRPr b="0"/>
                </a:pPr>
                <a:r>
                  <a:rPr lang="en-US" b="0"/>
                  <a:t> Rooting (%)</a:t>
                </a:r>
              </a:p>
            </c:rich>
          </c:tx>
          <c:layout>
            <c:manualLayout>
              <c:xMode val="edge"/>
              <c:yMode val="edge"/>
              <c:x val="6.0500249968753917E-4"/>
              <c:y val="0.22833114610673663"/>
            </c:manualLayout>
          </c:layout>
          <c:overlay val="0"/>
        </c:title>
        <c:numFmt formatCode="General" sourceLinked="0"/>
        <c:majorTickMark val="in"/>
        <c:minorTickMark val="none"/>
        <c:tickLblPos val="nextTo"/>
        <c:spPr>
          <a:ln>
            <a:solidFill>
              <a:schemeClr val="tx1"/>
            </a:solidFill>
          </a:ln>
        </c:spPr>
        <c:crossAx val="225178920"/>
        <c:crosses val="autoZero"/>
        <c:crossBetween val="between"/>
        <c:majorUnit val="20"/>
      </c:valAx>
      <c:catAx>
        <c:axId val="224810032"/>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224112424"/>
        <c:crosses val="autoZero"/>
        <c:auto val="1"/>
        <c:lblAlgn val="ctr"/>
        <c:lblOffset val="100"/>
        <c:noMultiLvlLbl val="0"/>
      </c:catAx>
      <c:valAx>
        <c:axId val="224112424"/>
        <c:scaling>
          <c:orientation val="minMax"/>
        </c:scaling>
        <c:delete val="1"/>
        <c:axPos val="r"/>
        <c:numFmt formatCode="0.0" sourceLinked="1"/>
        <c:majorTickMark val="out"/>
        <c:minorTickMark val="none"/>
        <c:tickLblPos val="nextTo"/>
        <c:crossAx val="224810032"/>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873643702020733"/>
          <c:y val="5.8996062992125987E-2"/>
          <c:w val="0.77419429226269643"/>
          <c:h val="0.71201924759405066"/>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pitardi.xlsx]Số liệu'!$J$12:$J$14</c:f>
              <c:strCache>
                <c:ptCount val="3"/>
                <c:pt idx="0">
                  <c:v>IBA 0.5%</c:v>
                </c:pt>
                <c:pt idx="1">
                  <c:v>IBA 1.0%</c:v>
                </c:pt>
                <c:pt idx="2">
                  <c:v>Control</c:v>
                </c:pt>
              </c:strCache>
            </c:strRef>
          </c:cat>
          <c:val>
            <c:numRef>
              <c:f>'[Số liệu giâm hom hồng trà pitardi.xlsx]Số liệu'!$K$12:$K$14</c:f>
              <c:numCache>
                <c:formatCode>0.0</c:formatCode>
                <c:ptCount val="3"/>
                <c:pt idx="0">
                  <c:v>1.8333333333333333</c:v>
                </c:pt>
                <c:pt idx="1">
                  <c:v>1.4</c:v>
                </c:pt>
                <c:pt idx="2">
                  <c:v>1.6</c:v>
                </c:pt>
              </c:numCache>
            </c:numRef>
          </c:val>
          <c:extLst>
            <c:ext xmlns:c16="http://schemas.microsoft.com/office/drawing/2014/chart" uri="{C3380CC4-5D6E-409C-BE32-E72D297353CC}">
              <c16:uniqueId val="{00000000-C574-4A28-A20D-D609E24E14D8}"/>
            </c:ext>
          </c:extLst>
        </c:ser>
        <c:dLbls>
          <c:showLegendKey val="0"/>
          <c:showVal val="0"/>
          <c:showCatName val="0"/>
          <c:showSerName val="0"/>
          <c:showPercent val="0"/>
          <c:showBubbleSize val="0"/>
        </c:dLbls>
        <c:gapWidth val="30"/>
        <c:axId val="224113208"/>
        <c:axId val="224113600"/>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pitardi.xlsx]Số liệu'!$J$12:$J$14</c:f>
              <c:strCache>
                <c:ptCount val="3"/>
                <c:pt idx="0">
                  <c:v>IBA 0.5%</c:v>
                </c:pt>
                <c:pt idx="1">
                  <c:v>IBA 1.0%</c:v>
                </c:pt>
                <c:pt idx="2">
                  <c:v>Control</c:v>
                </c:pt>
              </c:strCache>
            </c:strRef>
          </c:cat>
          <c:val>
            <c:numRef>
              <c:f>'[Số liệu giâm hom hồng trà pitardi.xlsx]Số liệu'!$L$12:$L$14</c:f>
              <c:numCache>
                <c:formatCode>0.0</c:formatCode>
                <c:ptCount val="3"/>
                <c:pt idx="0">
                  <c:v>2.0533333333333332</c:v>
                </c:pt>
                <c:pt idx="1">
                  <c:v>1.5539999999999998</c:v>
                </c:pt>
                <c:pt idx="2">
                  <c:v>1.776</c:v>
                </c:pt>
              </c:numCache>
            </c:numRef>
          </c:val>
          <c:smooth val="0"/>
          <c:extLst>
            <c:ext xmlns:c16="http://schemas.microsoft.com/office/drawing/2014/chart" uri="{C3380CC4-5D6E-409C-BE32-E72D297353CC}">
              <c16:uniqueId val="{00000001-C574-4A28-A20D-D609E24E14D8}"/>
            </c:ext>
          </c:extLst>
        </c:ser>
        <c:ser>
          <c:idx val="2"/>
          <c:order val="2"/>
          <c:spPr>
            <a:ln w="19050">
              <a:noFill/>
            </a:ln>
          </c:spPr>
          <c:marker>
            <c:symbol val="none"/>
          </c:marker>
          <c:cat>
            <c:strRef>
              <c:f>'[Số liệu giâm hom hồng trà pitardi.xlsx]Số liệu'!$J$12:$J$14</c:f>
              <c:strCache>
                <c:ptCount val="3"/>
                <c:pt idx="0">
                  <c:v>IBA 0.5%</c:v>
                </c:pt>
                <c:pt idx="1">
                  <c:v>IBA 1.0%</c:v>
                </c:pt>
                <c:pt idx="2">
                  <c:v>Control</c:v>
                </c:pt>
              </c:strCache>
            </c:strRef>
          </c:cat>
          <c:val>
            <c:numRef>
              <c:f>'[Số liệu giâm hom hồng trà pitardi.xlsx]Số liệu'!$M$12:$M$14</c:f>
              <c:numCache>
                <c:formatCode>0.0</c:formatCode>
                <c:ptCount val="3"/>
                <c:pt idx="0">
                  <c:v>1.8333333333333333</c:v>
                </c:pt>
                <c:pt idx="1">
                  <c:v>1.4</c:v>
                </c:pt>
                <c:pt idx="2">
                  <c:v>1.6</c:v>
                </c:pt>
              </c:numCache>
            </c:numRef>
          </c:val>
          <c:smooth val="0"/>
          <c:extLst>
            <c:ext xmlns:c16="http://schemas.microsoft.com/office/drawing/2014/chart" uri="{C3380CC4-5D6E-409C-BE32-E72D297353CC}">
              <c16:uniqueId val="{00000002-C574-4A28-A20D-D609E24E14D8}"/>
            </c:ext>
          </c:extLst>
        </c:ser>
        <c:ser>
          <c:idx val="3"/>
          <c:order val="3"/>
          <c:spPr>
            <a:ln w="19050">
              <a:noFill/>
            </a:ln>
          </c:spPr>
          <c:marker>
            <c:symbol val="dash"/>
            <c:size val="5"/>
            <c:spPr>
              <a:solidFill>
                <a:schemeClr val="tx1"/>
              </a:solidFill>
              <a:ln>
                <a:noFill/>
              </a:ln>
            </c:spPr>
          </c:marker>
          <c:cat>
            <c:strRef>
              <c:f>'[Số liệu giâm hom hồng trà pitardi.xlsx]Số liệu'!$J$12:$J$14</c:f>
              <c:strCache>
                <c:ptCount val="3"/>
                <c:pt idx="0">
                  <c:v>IBA 0.5%</c:v>
                </c:pt>
                <c:pt idx="1">
                  <c:v>IBA 1.0%</c:v>
                </c:pt>
                <c:pt idx="2">
                  <c:v>Control</c:v>
                </c:pt>
              </c:strCache>
            </c:strRef>
          </c:cat>
          <c:val>
            <c:numRef>
              <c:f>'[Số liệu giâm hom hồng trà pitardi.xlsx]Số liệu'!$N$12:$N$14</c:f>
              <c:numCache>
                <c:formatCode>0.0</c:formatCode>
                <c:ptCount val="3"/>
                <c:pt idx="0">
                  <c:v>1.8333333333333333</c:v>
                </c:pt>
                <c:pt idx="1">
                  <c:v>1.4</c:v>
                </c:pt>
                <c:pt idx="2">
                  <c:v>1.6</c:v>
                </c:pt>
              </c:numCache>
            </c:numRef>
          </c:val>
          <c:smooth val="0"/>
          <c:extLst>
            <c:ext xmlns:c16="http://schemas.microsoft.com/office/drawing/2014/chart" uri="{C3380CC4-5D6E-409C-BE32-E72D297353CC}">
              <c16:uniqueId val="{00000003-C574-4A28-A20D-D609E24E14D8}"/>
            </c:ext>
          </c:extLst>
        </c:ser>
        <c:dLbls>
          <c:showLegendKey val="0"/>
          <c:showVal val="0"/>
          <c:showCatName val="0"/>
          <c:showSerName val="0"/>
          <c:showPercent val="0"/>
          <c:showBubbleSize val="0"/>
        </c:dLbls>
        <c:hiLowLines>
          <c:spPr>
            <a:ln w="12700">
              <a:solidFill>
                <a:sysClr val="windowText" lastClr="000000"/>
              </a:solidFill>
            </a:ln>
          </c:spPr>
        </c:hiLowLines>
        <c:axId val="224113992"/>
        <c:axId val="191666728"/>
      </c:stockChart>
      <c:catAx>
        <c:axId val="224113208"/>
        <c:scaling>
          <c:orientation val="minMax"/>
        </c:scaling>
        <c:delete val="0"/>
        <c:axPos val="b"/>
        <c:numFmt formatCode="General" sourceLinked="0"/>
        <c:majorTickMark val="out"/>
        <c:minorTickMark val="none"/>
        <c:tickLblPos val="nextTo"/>
        <c:spPr>
          <a:ln>
            <a:solidFill>
              <a:sysClr val="windowText" lastClr="000000"/>
            </a:solidFill>
          </a:ln>
        </c:spPr>
        <c:crossAx val="224113600"/>
        <c:crosses val="autoZero"/>
        <c:auto val="1"/>
        <c:lblAlgn val="ctr"/>
        <c:lblOffset val="100"/>
        <c:noMultiLvlLbl val="0"/>
      </c:catAx>
      <c:valAx>
        <c:axId val="224113600"/>
        <c:scaling>
          <c:orientation val="minMax"/>
          <c:max val="3"/>
          <c:min val="0"/>
        </c:scaling>
        <c:delete val="0"/>
        <c:axPos val="l"/>
        <c:title>
          <c:tx>
            <c:rich>
              <a:bodyPr/>
              <a:lstStyle/>
              <a:p>
                <a:pPr>
                  <a:defRPr b="0"/>
                </a:pPr>
                <a:r>
                  <a:rPr lang="en-US" b="0"/>
                  <a:t> Shoot number</a:t>
                </a:r>
              </a:p>
            </c:rich>
          </c:tx>
          <c:layout>
            <c:manualLayout>
              <c:xMode val="edge"/>
              <c:yMode val="edge"/>
              <c:x val="6.0500249968753917E-4"/>
              <c:y val="0.22833114610673663"/>
            </c:manualLayout>
          </c:layout>
          <c:overlay val="0"/>
        </c:title>
        <c:numFmt formatCode="General" sourceLinked="0"/>
        <c:majorTickMark val="in"/>
        <c:minorTickMark val="none"/>
        <c:tickLblPos val="nextTo"/>
        <c:spPr>
          <a:ln>
            <a:solidFill>
              <a:schemeClr val="tx1"/>
            </a:solidFill>
          </a:ln>
        </c:spPr>
        <c:crossAx val="224113208"/>
        <c:crosses val="autoZero"/>
        <c:crossBetween val="between"/>
        <c:majorUnit val="1"/>
      </c:valAx>
      <c:catAx>
        <c:axId val="224113992"/>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191666728"/>
        <c:crosses val="autoZero"/>
        <c:auto val="1"/>
        <c:lblAlgn val="ctr"/>
        <c:lblOffset val="100"/>
        <c:noMultiLvlLbl val="0"/>
      </c:catAx>
      <c:valAx>
        <c:axId val="191666728"/>
        <c:scaling>
          <c:orientation val="minMax"/>
        </c:scaling>
        <c:delete val="1"/>
        <c:axPos val="r"/>
        <c:numFmt formatCode="0.0" sourceLinked="1"/>
        <c:majorTickMark val="out"/>
        <c:minorTickMark val="none"/>
        <c:tickLblPos val="nextTo"/>
        <c:crossAx val="224113992"/>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6642102705348"/>
          <c:y val="5.8996062992125987E-2"/>
          <c:w val="0.76916437011301664"/>
          <c:h val="0.72313035870516174"/>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rễ'!$J$16:$J$18</c:f>
              <c:numCache>
                <c:formatCode>0.0</c:formatCode>
                <c:ptCount val="3"/>
                <c:pt idx="0">
                  <c:v>6.666666666666667</c:v>
                </c:pt>
                <c:pt idx="1">
                  <c:v>3.3</c:v>
                </c:pt>
                <c:pt idx="2">
                  <c:v>6.666666666666667</c:v>
                </c:pt>
              </c:numCache>
            </c:numRef>
          </c:val>
          <c:extLst>
            <c:ext xmlns:c16="http://schemas.microsoft.com/office/drawing/2014/chart" uri="{C3380CC4-5D6E-409C-BE32-E72D297353CC}">
              <c16:uniqueId val="{00000000-6897-4D9F-8699-E9016BCD63E2}"/>
            </c:ext>
          </c:extLst>
        </c:ser>
        <c:dLbls>
          <c:showLegendKey val="0"/>
          <c:showVal val="0"/>
          <c:showCatName val="0"/>
          <c:showSerName val="0"/>
          <c:showPercent val="0"/>
          <c:showBubbleSize val="0"/>
        </c:dLbls>
        <c:gapWidth val="30"/>
        <c:axId val="191667512"/>
        <c:axId val="191667904"/>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rễ'!$K$16:$K$18</c:f>
              <c:numCache>
                <c:formatCode>0.0</c:formatCode>
                <c:ptCount val="3"/>
                <c:pt idx="0">
                  <c:v>7.4666666666666668</c:v>
                </c:pt>
                <c:pt idx="1">
                  <c:v>3.9269999999999996</c:v>
                </c:pt>
                <c:pt idx="2">
                  <c:v>7.3333333333333339</c:v>
                </c:pt>
              </c:numCache>
            </c:numRef>
          </c:val>
          <c:smooth val="0"/>
          <c:extLst>
            <c:ext xmlns:c16="http://schemas.microsoft.com/office/drawing/2014/chart" uri="{C3380CC4-5D6E-409C-BE32-E72D297353CC}">
              <c16:uniqueId val="{00000001-6897-4D9F-8699-E9016BCD63E2}"/>
            </c:ext>
          </c:extLst>
        </c:ser>
        <c:ser>
          <c:idx val="2"/>
          <c:order val="2"/>
          <c:spPr>
            <a:ln w="19050">
              <a:noFill/>
            </a:ln>
          </c:spPr>
          <c:marker>
            <c:symbol val="none"/>
          </c:marker>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rễ'!$L$16:$L$18</c:f>
              <c:numCache>
                <c:formatCode>0.0</c:formatCode>
                <c:ptCount val="3"/>
                <c:pt idx="0">
                  <c:v>6.666666666666667</c:v>
                </c:pt>
                <c:pt idx="1">
                  <c:v>3.3</c:v>
                </c:pt>
                <c:pt idx="2">
                  <c:v>6.666666666666667</c:v>
                </c:pt>
              </c:numCache>
            </c:numRef>
          </c:val>
          <c:smooth val="0"/>
          <c:extLst>
            <c:ext xmlns:c16="http://schemas.microsoft.com/office/drawing/2014/chart" uri="{C3380CC4-5D6E-409C-BE32-E72D297353CC}">
              <c16:uniqueId val="{00000002-6897-4D9F-8699-E9016BCD63E2}"/>
            </c:ext>
          </c:extLst>
        </c:ser>
        <c:ser>
          <c:idx val="3"/>
          <c:order val="3"/>
          <c:spPr>
            <a:ln w="19050">
              <a:noFill/>
            </a:ln>
          </c:spPr>
          <c:marker>
            <c:symbol val="dash"/>
            <c:size val="5"/>
            <c:spPr>
              <a:solidFill>
                <a:schemeClr val="tx1"/>
              </a:solidFill>
              <a:ln>
                <a:noFill/>
              </a:ln>
            </c:spPr>
          </c:marker>
          <c:cat>
            <c:strRef>
              <c:f>'[Số liệu giâm hom hồng trà pitardi.xlsx]Chiều dài rễ'!$I$16:$I$18</c:f>
              <c:strCache>
                <c:ptCount val="3"/>
                <c:pt idx="0">
                  <c:v>IBA 0.5%</c:v>
                </c:pt>
                <c:pt idx="1">
                  <c:v>IBA 1.0%</c:v>
                </c:pt>
                <c:pt idx="2">
                  <c:v>Control</c:v>
                </c:pt>
              </c:strCache>
            </c:strRef>
          </c:cat>
          <c:val>
            <c:numRef>
              <c:f>'[Số liệu giâm hom hồng trà pitardi.xlsx]Chiều dài rễ'!$M$16:$M$18</c:f>
              <c:numCache>
                <c:formatCode>0.0</c:formatCode>
                <c:ptCount val="3"/>
                <c:pt idx="0">
                  <c:v>6.666666666666667</c:v>
                </c:pt>
                <c:pt idx="1">
                  <c:v>3.3</c:v>
                </c:pt>
                <c:pt idx="2">
                  <c:v>6.666666666666667</c:v>
                </c:pt>
              </c:numCache>
            </c:numRef>
          </c:val>
          <c:smooth val="0"/>
          <c:extLst>
            <c:ext xmlns:c16="http://schemas.microsoft.com/office/drawing/2014/chart" uri="{C3380CC4-5D6E-409C-BE32-E72D297353CC}">
              <c16:uniqueId val="{00000003-6897-4D9F-8699-E9016BCD63E2}"/>
            </c:ext>
          </c:extLst>
        </c:ser>
        <c:dLbls>
          <c:showLegendKey val="0"/>
          <c:showVal val="0"/>
          <c:showCatName val="0"/>
          <c:showSerName val="0"/>
          <c:showPercent val="0"/>
          <c:showBubbleSize val="0"/>
        </c:dLbls>
        <c:hiLowLines>
          <c:spPr>
            <a:ln w="12700">
              <a:solidFill>
                <a:sysClr val="windowText" lastClr="000000"/>
              </a:solidFill>
            </a:ln>
          </c:spPr>
        </c:hiLowLines>
        <c:axId val="191668296"/>
        <c:axId val="222990272"/>
      </c:stockChart>
      <c:catAx>
        <c:axId val="191667512"/>
        <c:scaling>
          <c:orientation val="minMax"/>
        </c:scaling>
        <c:delete val="0"/>
        <c:axPos val="b"/>
        <c:numFmt formatCode="General" sourceLinked="0"/>
        <c:majorTickMark val="out"/>
        <c:minorTickMark val="none"/>
        <c:tickLblPos val="nextTo"/>
        <c:spPr>
          <a:ln>
            <a:solidFill>
              <a:sysClr val="windowText" lastClr="000000"/>
            </a:solidFill>
          </a:ln>
        </c:spPr>
        <c:crossAx val="191667904"/>
        <c:crosses val="autoZero"/>
        <c:auto val="1"/>
        <c:lblAlgn val="ctr"/>
        <c:lblOffset val="100"/>
        <c:noMultiLvlLbl val="0"/>
      </c:catAx>
      <c:valAx>
        <c:axId val="191667904"/>
        <c:scaling>
          <c:orientation val="minMax"/>
          <c:max val="8"/>
          <c:min val="0"/>
        </c:scaling>
        <c:delete val="0"/>
        <c:axPos val="l"/>
        <c:title>
          <c:tx>
            <c:rich>
              <a:bodyPr/>
              <a:lstStyle/>
              <a:p>
                <a:pPr>
                  <a:defRPr b="0"/>
                </a:pPr>
                <a:r>
                  <a:rPr lang="en-US" b="0"/>
                  <a:t> MRN/ cutting (roots)</a:t>
                </a:r>
              </a:p>
            </c:rich>
          </c:tx>
          <c:layout>
            <c:manualLayout>
              <c:xMode val="edge"/>
              <c:yMode val="edge"/>
              <c:x val="6.0493629582558737E-4"/>
              <c:y val="0.15610892388451444"/>
            </c:manualLayout>
          </c:layout>
          <c:overlay val="0"/>
        </c:title>
        <c:numFmt formatCode="General" sourceLinked="0"/>
        <c:majorTickMark val="in"/>
        <c:minorTickMark val="none"/>
        <c:tickLblPos val="nextTo"/>
        <c:spPr>
          <a:ln>
            <a:solidFill>
              <a:schemeClr val="tx1"/>
            </a:solidFill>
          </a:ln>
        </c:spPr>
        <c:crossAx val="191667512"/>
        <c:crosses val="autoZero"/>
        <c:crossBetween val="between"/>
        <c:majorUnit val="2"/>
      </c:valAx>
      <c:catAx>
        <c:axId val="191668296"/>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222990272"/>
        <c:crosses val="autoZero"/>
        <c:auto val="1"/>
        <c:lblAlgn val="ctr"/>
        <c:lblOffset val="100"/>
        <c:noMultiLvlLbl val="0"/>
      </c:catAx>
      <c:valAx>
        <c:axId val="222990272"/>
        <c:scaling>
          <c:orientation val="minMax"/>
        </c:scaling>
        <c:delete val="1"/>
        <c:axPos val="r"/>
        <c:numFmt formatCode="0.0" sourceLinked="1"/>
        <c:majorTickMark val="out"/>
        <c:minorTickMark val="none"/>
        <c:tickLblPos val="nextTo"/>
        <c:crossAx val="191668296"/>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376642102705348"/>
          <c:y val="5.8996062992125987E-2"/>
          <c:w val="0.76916437011301664"/>
          <c:h val="0.7175748031496062"/>
        </c:manualLayout>
      </c:layout>
      <c:barChart>
        <c:barDir val="col"/>
        <c:grouping val="clustered"/>
        <c:varyColors val="0"/>
        <c:ser>
          <c:idx val="0"/>
          <c:order val="0"/>
          <c:spPr>
            <a:solidFill>
              <a:schemeClr val="bg1">
                <a:lumMod val="50000"/>
              </a:schemeClr>
            </a:solidFill>
            <a:ln w="12700">
              <a:solidFill>
                <a:schemeClr val="tx1"/>
              </a:solidFill>
            </a:ln>
          </c:spPr>
          <c:invertIfNegative val="0"/>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rễ'!$J$23:$J$25</c:f>
              <c:numCache>
                <c:formatCode>0.0</c:formatCode>
                <c:ptCount val="3"/>
                <c:pt idx="0">
                  <c:v>1.9888888888888892</c:v>
                </c:pt>
                <c:pt idx="1">
                  <c:v>1.0333333333333334</c:v>
                </c:pt>
                <c:pt idx="2">
                  <c:v>0.16666666666666669</c:v>
                </c:pt>
              </c:numCache>
            </c:numRef>
          </c:val>
          <c:extLst>
            <c:ext xmlns:c16="http://schemas.microsoft.com/office/drawing/2014/chart" uri="{C3380CC4-5D6E-409C-BE32-E72D297353CC}">
              <c16:uniqueId val="{00000000-E525-4E8D-8B9A-4FB927B5DC4D}"/>
            </c:ext>
          </c:extLst>
        </c:ser>
        <c:dLbls>
          <c:showLegendKey val="0"/>
          <c:showVal val="0"/>
          <c:showCatName val="0"/>
          <c:showSerName val="0"/>
          <c:showPercent val="0"/>
          <c:showBubbleSize val="0"/>
        </c:dLbls>
        <c:gapWidth val="30"/>
        <c:axId val="192787320"/>
        <c:axId val="192787712"/>
      </c:barChart>
      <c:stockChart>
        <c:ser>
          <c:idx val="1"/>
          <c:order val="1"/>
          <c:spPr>
            <a:ln w="19050">
              <a:noFill/>
            </a:ln>
          </c:spPr>
          <c:marker>
            <c:symbol val="dash"/>
            <c:size val="5"/>
            <c:spPr>
              <a:solidFill>
                <a:schemeClr val="tx1">
                  <a:lumMod val="95000"/>
                  <a:lumOff val="5000"/>
                </a:schemeClr>
              </a:solidFill>
              <a:ln>
                <a:noFill/>
              </a:ln>
            </c:spPr>
          </c:marker>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rễ'!$K$23:$K$25</c:f>
              <c:numCache>
                <c:formatCode>0.0</c:formatCode>
                <c:ptCount val="3"/>
                <c:pt idx="0">
                  <c:v>2.2474444444444446</c:v>
                </c:pt>
                <c:pt idx="1">
                  <c:v>1.1883333333333335</c:v>
                </c:pt>
                <c:pt idx="2">
                  <c:v>0.18833333333333335</c:v>
                </c:pt>
              </c:numCache>
            </c:numRef>
          </c:val>
          <c:smooth val="0"/>
          <c:extLst>
            <c:ext xmlns:c16="http://schemas.microsoft.com/office/drawing/2014/chart" uri="{C3380CC4-5D6E-409C-BE32-E72D297353CC}">
              <c16:uniqueId val="{00000001-E525-4E8D-8B9A-4FB927B5DC4D}"/>
            </c:ext>
          </c:extLst>
        </c:ser>
        <c:ser>
          <c:idx val="2"/>
          <c:order val="2"/>
          <c:spPr>
            <a:ln w="19050">
              <a:noFill/>
            </a:ln>
          </c:spPr>
          <c:marker>
            <c:symbol val="none"/>
          </c:marker>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rễ'!$L$23:$L$25</c:f>
              <c:numCache>
                <c:formatCode>0.0</c:formatCode>
                <c:ptCount val="3"/>
                <c:pt idx="0">
                  <c:v>1.9888888888888892</c:v>
                </c:pt>
                <c:pt idx="1">
                  <c:v>1.0333333333333334</c:v>
                </c:pt>
                <c:pt idx="2">
                  <c:v>0.16666666666666669</c:v>
                </c:pt>
              </c:numCache>
            </c:numRef>
          </c:val>
          <c:smooth val="0"/>
          <c:extLst>
            <c:ext xmlns:c16="http://schemas.microsoft.com/office/drawing/2014/chart" uri="{C3380CC4-5D6E-409C-BE32-E72D297353CC}">
              <c16:uniqueId val="{00000002-E525-4E8D-8B9A-4FB927B5DC4D}"/>
            </c:ext>
          </c:extLst>
        </c:ser>
        <c:ser>
          <c:idx val="3"/>
          <c:order val="3"/>
          <c:spPr>
            <a:ln w="19050">
              <a:noFill/>
            </a:ln>
          </c:spPr>
          <c:marker>
            <c:symbol val="dash"/>
            <c:size val="5"/>
            <c:spPr>
              <a:solidFill>
                <a:schemeClr val="tx1"/>
              </a:solidFill>
              <a:ln>
                <a:noFill/>
              </a:ln>
            </c:spPr>
          </c:marker>
          <c:cat>
            <c:strRef>
              <c:f>'[Số liệu giâm hom hồng trà pitardi.xlsx]Chiều dài rễ'!$I$23:$I$25</c:f>
              <c:strCache>
                <c:ptCount val="3"/>
                <c:pt idx="0">
                  <c:v>IBA 0.5%</c:v>
                </c:pt>
                <c:pt idx="1">
                  <c:v>IBA 1.0%</c:v>
                </c:pt>
                <c:pt idx="2">
                  <c:v>Control</c:v>
                </c:pt>
              </c:strCache>
            </c:strRef>
          </c:cat>
          <c:val>
            <c:numRef>
              <c:f>'[Số liệu giâm hom hồng trà pitardi.xlsx]Chiều dài rễ'!$M$23:$M$25</c:f>
              <c:numCache>
                <c:formatCode>0.0</c:formatCode>
                <c:ptCount val="3"/>
                <c:pt idx="0">
                  <c:v>1.9888888888888892</c:v>
                </c:pt>
                <c:pt idx="1">
                  <c:v>1.0333333333333334</c:v>
                </c:pt>
                <c:pt idx="2">
                  <c:v>0.16666666666666669</c:v>
                </c:pt>
              </c:numCache>
            </c:numRef>
          </c:val>
          <c:smooth val="0"/>
          <c:extLst>
            <c:ext xmlns:c16="http://schemas.microsoft.com/office/drawing/2014/chart" uri="{C3380CC4-5D6E-409C-BE32-E72D297353CC}">
              <c16:uniqueId val="{00000003-E525-4E8D-8B9A-4FB927B5DC4D}"/>
            </c:ext>
          </c:extLst>
        </c:ser>
        <c:dLbls>
          <c:showLegendKey val="0"/>
          <c:showVal val="0"/>
          <c:showCatName val="0"/>
          <c:showSerName val="0"/>
          <c:showPercent val="0"/>
          <c:showBubbleSize val="0"/>
        </c:dLbls>
        <c:hiLowLines>
          <c:spPr>
            <a:ln w="12700">
              <a:solidFill>
                <a:sysClr val="windowText" lastClr="000000"/>
              </a:solidFill>
            </a:ln>
          </c:spPr>
        </c:hiLowLines>
        <c:axId val="315472184"/>
        <c:axId val="315472576"/>
      </c:stockChart>
      <c:catAx>
        <c:axId val="192787320"/>
        <c:scaling>
          <c:orientation val="minMax"/>
        </c:scaling>
        <c:delete val="0"/>
        <c:axPos val="b"/>
        <c:numFmt formatCode="General" sourceLinked="0"/>
        <c:majorTickMark val="out"/>
        <c:minorTickMark val="none"/>
        <c:tickLblPos val="nextTo"/>
        <c:spPr>
          <a:ln>
            <a:solidFill>
              <a:sysClr val="windowText" lastClr="000000"/>
            </a:solidFill>
          </a:ln>
        </c:spPr>
        <c:crossAx val="192787712"/>
        <c:crosses val="autoZero"/>
        <c:auto val="1"/>
        <c:lblAlgn val="ctr"/>
        <c:lblOffset val="100"/>
        <c:noMultiLvlLbl val="0"/>
      </c:catAx>
      <c:valAx>
        <c:axId val="192787712"/>
        <c:scaling>
          <c:orientation val="minMax"/>
          <c:max val="3"/>
          <c:min val="0"/>
        </c:scaling>
        <c:delete val="0"/>
        <c:axPos val="l"/>
        <c:title>
          <c:tx>
            <c:rich>
              <a:bodyPr/>
              <a:lstStyle/>
              <a:p>
                <a:pPr>
                  <a:defRPr b="0"/>
                </a:pPr>
                <a:r>
                  <a:rPr lang="en-US" b="0"/>
                  <a:t> MRL/ cutting (cm)</a:t>
                </a:r>
              </a:p>
            </c:rich>
          </c:tx>
          <c:layout>
            <c:manualLayout>
              <c:xMode val="edge"/>
              <c:yMode val="edge"/>
              <c:x val="6.0493629582558737E-4"/>
              <c:y val="0.21722003499562553"/>
            </c:manualLayout>
          </c:layout>
          <c:overlay val="0"/>
        </c:title>
        <c:numFmt formatCode="General" sourceLinked="0"/>
        <c:majorTickMark val="in"/>
        <c:minorTickMark val="none"/>
        <c:tickLblPos val="nextTo"/>
        <c:spPr>
          <a:ln>
            <a:solidFill>
              <a:schemeClr val="tx1"/>
            </a:solidFill>
          </a:ln>
        </c:spPr>
        <c:crossAx val="192787320"/>
        <c:crosses val="autoZero"/>
        <c:crossBetween val="between"/>
        <c:majorUnit val="1"/>
      </c:valAx>
      <c:catAx>
        <c:axId val="315472184"/>
        <c:scaling>
          <c:orientation val="minMax"/>
        </c:scaling>
        <c:delete val="1"/>
        <c:axPos val="b"/>
        <c:title>
          <c:tx>
            <c:rich>
              <a:bodyPr/>
              <a:lstStyle/>
              <a:p>
                <a:pPr>
                  <a:defRPr b="0"/>
                </a:pPr>
                <a:r>
                  <a:rPr lang="en-US" b="0"/>
                  <a:t>Hormone</a:t>
                </a:r>
              </a:p>
            </c:rich>
          </c:tx>
          <c:layout>
            <c:manualLayout>
              <c:xMode val="edge"/>
              <c:yMode val="edge"/>
              <c:x val="0.45738657667791527"/>
              <c:y val="0.90560804899387581"/>
            </c:manualLayout>
          </c:layout>
          <c:overlay val="0"/>
        </c:title>
        <c:numFmt formatCode="General" sourceLinked="1"/>
        <c:majorTickMark val="out"/>
        <c:minorTickMark val="none"/>
        <c:tickLblPos val="nextTo"/>
        <c:crossAx val="315472576"/>
        <c:crosses val="autoZero"/>
        <c:auto val="1"/>
        <c:lblAlgn val="ctr"/>
        <c:lblOffset val="100"/>
        <c:noMultiLvlLbl val="0"/>
      </c:catAx>
      <c:valAx>
        <c:axId val="315472576"/>
        <c:scaling>
          <c:orientation val="minMax"/>
        </c:scaling>
        <c:delete val="1"/>
        <c:axPos val="r"/>
        <c:numFmt formatCode="0.0" sourceLinked="1"/>
        <c:majorTickMark val="out"/>
        <c:minorTickMark val="none"/>
        <c:tickLblPos val="nextTo"/>
        <c:crossAx val="315472184"/>
        <c:crosses val="max"/>
        <c:crossBetween val="between"/>
      </c:valAx>
      <c:spPr>
        <a:ln>
          <a:solidFill>
            <a:schemeClr val="tx1"/>
          </a:solidFill>
        </a:ln>
      </c:spPr>
    </c:plotArea>
    <c:plotVisOnly val="1"/>
    <c:dispBlanksAs val="gap"/>
    <c:showDLblsOverMax val="0"/>
  </c:chart>
  <c:spPr>
    <a:ln>
      <a:noFill/>
    </a:ln>
  </c:spPr>
  <c:txPr>
    <a:bodyPr/>
    <a:lstStyle/>
    <a:p>
      <a:pPr>
        <a:defRPr sz="1000">
          <a:latin typeface="Arial Unicode MS" pitchFamily="50" charset="-128"/>
          <a:ea typeface="Arial Unicode MS" pitchFamily="50" charset="-128"/>
          <a:cs typeface="Arial Unicode MS" pitchFamily="50" charset="-128"/>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0.23652</cdr:x>
      <cdr:y>0.13252</cdr:y>
    </cdr:from>
    <cdr:to>
      <cdr:x>0.42704</cdr:x>
      <cdr:y>0.30184</cdr:y>
    </cdr:to>
    <cdr:sp macro="" textlink="">
      <cdr:nvSpPr>
        <cdr:cNvPr id="836599828" name="Text Box 1"/>
        <cdr:cNvSpPr txBox="1"/>
      </cdr:nvSpPr>
      <cdr:spPr>
        <a:xfrm xmlns:a="http://schemas.openxmlformats.org/drawingml/2006/main">
          <a:off x="605860" y="302930"/>
          <a:ext cx="488054" cy="387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a</a:t>
          </a:r>
        </a:p>
      </cdr:txBody>
    </cdr:sp>
  </cdr:relSizeAnchor>
  <cdr:relSizeAnchor xmlns:cdr="http://schemas.openxmlformats.org/drawingml/2006/chartDrawing">
    <cdr:from>
      <cdr:x>0.48645</cdr:x>
      <cdr:y>0.23479</cdr:y>
    </cdr:from>
    <cdr:to>
      <cdr:x>0.67698</cdr:x>
      <cdr:y>0.40411</cdr:y>
    </cdr:to>
    <cdr:sp macro="" textlink="">
      <cdr:nvSpPr>
        <cdr:cNvPr id="853786675" name="Text Box 2"/>
        <cdr:cNvSpPr txBox="1"/>
      </cdr:nvSpPr>
      <cdr:spPr>
        <a:xfrm xmlns:a="http://schemas.openxmlformats.org/drawingml/2006/main">
          <a:off x="1246080" y="536720"/>
          <a:ext cx="488054" cy="387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b</a:t>
          </a:r>
        </a:p>
      </cdr:txBody>
    </cdr:sp>
  </cdr:relSizeAnchor>
  <cdr:relSizeAnchor xmlns:cdr="http://schemas.openxmlformats.org/drawingml/2006/chartDrawing">
    <cdr:from>
      <cdr:x>0.72951</cdr:x>
      <cdr:y>0.22252</cdr:y>
    </cdr:from>
    <cdr:to>
      <cdr:x>0.92003</cdr:x>
      <cdr:y>0.39184</cdr:y>
    </cdr:to>
    <cdr:sp macro="" textlink="">
      <cdr:nvSpPr>
        <cdr:cNvPr id="1070572547" name="Text Box 3"/>
        <cdr:cNvSpPr txBox="1"/>
      </cdr:nvSpPr>
      <cdr:spPr>
        <a:xfrm xmlns:a="http://schemas.openxmlformats.org/drawingml/2006/main">
          <a:off x="1868696" y="508670"/>
          <a:ext cx="488054" cy="387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100"/>
            <a:t>b</a:t>
          </a:r>
        </a:p>
      </cdr:txBody>
    </cdr:sp>
  </cdr:relSizeAnchor>
</c:userShapes>
</file>

<file path=word/drawings/drawing2.xml><?xml version="1.0" encoding="utf-8"?>
<c:userShapes xmlns:c="http://schemas.openxmlformats.org/drawingml/2006/chart">
  <cdr:relSizeAnchor xmlns:cdr="http://schemas.openxmlformats.org/drawingml/2006/chartDrawing">
    <cdr:from>
      <cdr:x>0.21024</cdr:x>
      <cdr:y>0.18507</cdr:y>
    </cdr:from>
    <cdr:to>
      <cdr:x>0.40733</cdr:x>
      <cdr:y>0.35369</cdr:y>
    </cdr:to>
    <cdr:sp macro="" textlink="">
      <cdr:nvSpPr>
        <cdr:cNvPr id="2092904864" name="Text Box 1"/>
        <cdr:cNvSpPr txBox="1"/>
      </cdr:nvSpPr>
      <cdr:spPr>
        <a:xfrm xmlns:a="http://schemas.openxmlformats.org/drawingml/2006/main">
          <a:off x="538542" y="424834"/>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dr:relSizeAnchor xmlns:cdr="http://schemas.openxmlformats.org/drawingml/2006/chartDrawing">
    <cdr:from>
      <cdr:x>0.46261</cdr:x>
      <cdr:y>0.29827</cdr:y>
    </cdr:from>
    <cdr:to>
      <cdr:x>0.65971</cdr:x>
      <cdr:y>0.46689</cdr:y>
    </cdr:to>
    <cdr:sp macro="" textlink="">
      <cdr:nvSpPr>
        <cdr:cNvPr id="456685323" name="Text Box 2"/>
        <cdr:cNvSpPr txBox="1"/>
      </cdr:nvSpPr>
      <cdr:spPr>
        <a:xfrm xmlns:a="http://schemas.openxmlformats.org/drawingml/2006/main">
          <a:off x="1185019" y="684678"/>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b</a:t>
          </a:r>
        </a:p>
      </cdr:txBody>
    </cdr:sp>
  </cdr:relSizeAnchor>
  <cdr:relSizeAnchor xmlns:cdr="http://schemas.openxmlformats.org/drawingml/2006/chartDrawing">
    <cdr:from>
      <cdr:x>0.72351</cdr:x>
      <cdr:y>0.25672</cdr:y>
    </cdr:from>
    <cdr:to>
      <cdr:x>0.92061</cdr:x>
      <cdr:y>0.42534</cdr:y>
    </cdr:to>
    <cdr:sp macro="" textlink="">
      <cdr:nvSpPr>
        <cdr:cNvPr id="1045429298" name="Text Box 3"/>
        <cdr:cNvSpPr txBox="1"/>
      </cdr:nvSpPr>
      <cdr:spPr>
        <a:xfrm xmlns:a="http://schemas.openxmlformats.org/drawingml/2006/main">
          <a:off x="1853342" y="589312"/>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ab</a:t>
          </a:r>
        </a:p>
      </cdr:txBody>
    </cdr:sp>
  </cdr:relSizeAnchor>
</c:userShapes>
</file>

<file path=word/drawings/drawing3.xml><?xml version="1.0" encoding="utf-8"?>
<c:userShapes xmlns:c="http://schemas.openxmlformats.org/drawingml/2006/chart">
  <cdr:relSizeAnchor xmlns:cdr="http://schemas.openxmlformats.org/drawingml/2006/chartDrawing">
    <cdr:from>
      <cdr:x>0.21088</cdr:x>
      <cdr:y>0.01665</cdr:y>
    </cdr:from>
    <cdr:to>
      <cdr:x>0.40847</cdr:x>
      <cdr:y>0.18598</cdr:y>
    </cdr:to>
    <cdr:sp macro="" textlink="">
      <cdr:nvSpPr>
        <cdr:cNvPr id="253691945" name="Text Box 1"/>
        <cdr:cNvSpPr txBox="1"/>
      </cdr:nvSpPr>
      <cdr:spPr>
        <a:xfrm xmlns:a="http://schemas.openxmlformats.org/drawingml/2006/main">
          <a:off x="538854" y="38068"/>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dr:relSizeAnchor xmlns:cdr="http://schemas.openxmlformats.org/drawingml/2006/chartDrawing">
    <cdr:from>
      <cdr:x>0.46653</cdr:x>
      <cdr:y>0.33264</cdr:y>
    </cdr:from>
    <cdr:to>
      <cdr:x>0.66411</cdr:x>
      <cdr:y>0.50196</cdr:y>
    </cdr:to>
    <cdr:sp macro="" textlink="">
      <cdr:nvSpPr>
        <cdr:cNvPr id="1425874918" name="Text Box 2"/>
        <cdr:cNvSpPr txBox="1"/>
      </cdr:nvSpPr>
      <cdr:spPr>
        <a:xfrm xmlns:a="http://schemas.openxmlformats.org/drawingml/2006/main">
          <a:off x="1192086" y="760410"/>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b</a:t>
          </a:r>
        </a:p>
      </cdr:txBody>
    </cdr:sp>
  </cdr:relSizeAnchor>
  <cdr:relSizeAnchor xmlns:cdr="http://schemas.openxmlformats.org/drawingml/2006/chartDrawing">
    <cdr:from>
      <cdr:x>0.72394</cdr:x>
      <cdr:y>0.02865</cdr:y>
    </cdr:from>
    <cdr:to>
      <cdr:x>0.92153</cdr:x>
      <cdr:y>0.19798</cdr:y>
    </cdr:to>
    <cdr:sp macro="" textlink="">
      <cdr:nvSpPr>
        <cdr:cNvPr id="1964591596" name="Text Box 3"/>
        <cdr:cNvSpPr txBox="1"/>
      </cdr:nvSpPr>
      <cdr:spPr>
        <a:xfrm xmlns:a="http://schemas.openxmlformats.org/drawingml/2006/main">
          <a:off x="1849836" y="65495"/>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userShapes>
</file>

<file path=word/drawings/drawing4.xml><?xml version="1.0" encoding="utf-8"?>
<c:userShapes xmlns:c="http://schemas.openxmlformats.org/drawingml/2006/chart">
  <cdr:relSizeAnchor xmlns:cdr="http://schemas.openxmlformats.org/drawingml/2006/chartDrawing">
    <cdr:from>
      <cdr:x>0.21308</cdr:x>
      <cdr:y>0.14426</cdr:y>
    </cdr:from>
    <cdr:to>
      <cdr:x>0.41066</cdr:x>
      <cdr:y>0.31358</cdr:y>
    </cdr:to>
    <cdr:sp macro="" textlink="">
      <cdr:nvSpPr>
        <cdr:cNvPr id="553285340" name="Text Box 1"/>
        <cdr:cNvSpPr txBox="1"/>
      </cdr:nvSpPr>
      <cdr:spPr>
        <a:xfrm xmlns:a="http://schemas.openxmlformats.org/drawingml/2006/main">
          <a:off x="544464" y="329778"/>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a</a:t>
          </a:r>
        </a:p>
      </cdr:txBody>
    </cdr:sp>
  </cdr:relSizeAnchor>
  <cdr:relSizeAnchor xmlns:cdr="http://schemas.openxmlformats.org/drawingml/2006/chartDrawing">
    <cdr:from>
      <cdr:x>0.46872</cdr:x>
      <cdr:y>0.39736</cdr:y>
    </cdr:from>
    <cdr:to>
      <cdr:x>0.66631</cdr:x>
      <cdr:y>0.56669</cdr:y>
    </cdr:to>
    <cdr:sp macro="" textlink="">
      <cdr:nvSpPr>
        <cdr:cNvPr id="1987197788" name="Text Box 2"/>
        <cdr:cNvSpPr txBox="1"/>
      </cdr:nvSpPr>
      <cdr:spPr>
        <a:xfrm xmlns:a="http://schemas.openxmlformats.org/drawingml/2006/main">
          <a:off x="1197695" y="908369"/>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b</a:t>
          </a:r>
        </a:p>
      </cdr:txBody>
    </cdr:sp>
  </cdr:relSizeAnchor>
  <cdr:relSizeAnchor xmlns:cdr="http://schemas.openxmlformats.org/drawingml/2006/chartDrawing">
    <cdr:from>
      <cdr:x>0.72613</cdr:x>
      <cdr:y>0.63325</cdr:y>
    </cdr:from>
    <cdr:to>
      <cdr:x>0.92372</cdr:x>
      <cdr:y>0.80258</cdr:y>
    </cdr:to>
    <cdr:sp macro="" textlink="">
      <cdr:nvSpPr>
        <cdr:cNvPr id="1529692930" name="Text Box 3"/>
        <cdr:cNvSpPr txBox="1"/>
      </cdr:nvSpPr>
      <cdr:spPr>
        <a:xfrm xmlns:a="http://schemas.openxmlformats.org/drawingml/2006/main">
          <a:off x="1855446" y="1447613"/>
          <a:ext cx="504883" cy="38707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n-US"/>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8C7678-B186-4D25-8D07-18F9E1E19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2996</Words>
  <Characters>17080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Center for Southeast Asian Studies, Kyoto University</Company>
  <LinksUpToDate>false</LinksUpToDate>
  <CharactersWithSpaces>20036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Van Do</dc:creator>
  <cp:lastModifiedBy>SDI 1084</cp:lastModifiedBy>
  <cp:revision>7</cp:revision>
  <dcterms:created xsi:type="dcterms:W3CDTF">2026-03-07T01:01:00Z</dcterms:created>
  <dcterms:modified xsi:type="dcterms:W3CDTF">2026-04-06T10:56:00Z</dcterms:modified>
</cp:coreProperties>
</file>