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35B05" w14:textId="4D7B7E57" w:rsidR="00AF3AAF" w:rsidRPr="00AF3AAF" w:rsidRDefault="00AF3AAF" w:rsidP="00AF3AAF">
      <w:pPr>
        <w:spacing w:after="0" w:line="240" w:lineRule="auto"/>
        <w:rPr>
          <w:rFonts w:ascii="Times New Roman" w:hAnsi="Times New Roman" w:cs="Times New Roman"/>
          <w:sz w:val="24"/>
          <w:u w:val="single"/>
        </w:rPr>
      </w:pPr>
      <w:r w:rsidRPr="00AF3AAF">
        <w:rPr>
          <w:rFonts w:ascii="Times New Roman" w:hAnsi="Times New Roman" w:cs="Times New Roman"/>
          <w:sz w:val="24"/>
          <w:u w:val="single"/>
        </w:rPr>
        <w:t>Original Research Article</w:t>
      </w:r>
    </w:p>
    <w:p w14:paraId="0C34B36D" w14:textId="77777777" w:rsidR="00AF3AAF" w:rsidRDefault="00AF3AAF" w:rsidP="00AF3AAF">
      <w:pPr>
        <w:spacing w:after="0" w:line="240" w:lineRule="auto"/>
        <w:jc w:val="center"/>
        <w:rPr>
          <w:rFonts w:ascii="Times New Roman" w:hAnsi="Times New Roman" w:cs="Times New Roman"/>
          <w:sz w:val="24"/>
        </w:rPr>
      </w:pPr>
    </w:p>
    <w:p w14:paraId="14AF519A" w14:textId="7DA709ED" w:rsidR="007A74FE" w:rsidRDefault="007A74FE" w:rsidP="00AF3AAF">
      <w:pPr>
        <w:spacing w:after="0" w:line="240" w:lineRule="auto"/>
        <w:jc w:val="center"/>
        <w:rPr>
          <w:rFonts w:ascii="Times New Roman" w:hAnsi="Times New Roman" w:cs="Times New Roman"/>
          <w:sz w:val="24"/>
        </w:rPr>
      </w:pPr>
      <w:r>
        <w:rPr>
          <w:rFonts w:ascii="Times New Roman" w:hAnsi="Times New Roman" w:cs="Times New Roman"/>
          <w:sz w:val="24"/>
        </w:rPr>
        <w:t>The outcome of a M</w:t>
      </w:r>
      <w:r w:rsidRPr="00626D51">
        <w:rPr>
          <w:rFonts w:ascii="Times New Roman" w:hAnsi="Times New Roman" w:cs="Times New Roman"/>
          <w:sz w:val="24"/>
        </w:rPr>
        <w:t xml:space="preserve">odified </w:t>
      </w:r>
      <w:r>
        <w:rPr>
          <w:rFonts w:ascii="Times New Roman" w:hAnsi="Times New Roman" w:cs="Times New Roman"/>
          <w:sz w:val="24"/>
        </w:rPr>
        <w:t xml:space="preserve">version of the </w:t>
      </w:r>
      <w:r w:rsidRPr="00626D51">
        <w:rPr>
          <w:rFonts w:ascii="Times New Roman" w:hAnsi="Times New Roman" w:cs="Times New Roman"/>
          <w:sz w:val="24"/>
        </w:rPr>
        <w:t>Reverse Hockey Stick inc</w:t>
      </w:r>
      <w:r>
        <w:rPr>
          <w:rFonts w:ascii="Times New Roman" w:hAnsi="Times New Roman" w:cs="Times New Roman"/>
          <w:sz w:val="24"/>
        </w:rPr>
        <w:t>ision (</w:t>
      </w:r>
      <w:proofErr w:type="spellStart"/>
      <w:r>
        <w:rPr>
          <w:rFonts w:ascii="Times New Roman" w:hAnsi="Times New Roman" w:cs="Times New Roman"/>
          <w:sz w:val="24"/>
        </w:rPr>
        <w:t>mRHSI</w:t>
      </w:r>
      <w:proofErr w:type="spellEnd"/>
      <w:r>
        <w:rPr>
          <w:rFonts w:ascii="Times New Roman" w:hAnsi="Times New Roman" w:cs="Times New Roman"/>
          <w:sz w:val="24"/>
        </w:rPr>
        <w:t>) for neck dissections</w:t>
      </w:r>
      <w:r w:rsidR="00AF3AAF">
        <w:rPr>
          <w:rFonts w:ascii="Times New Roman" w:hAnsi="Times New Roman" w:cs="Times New Roman"/>
          <w:sz w:val="24"/>
        </w:rPr>
        <w:t xml:space="preserve"> </w:t>
      </w:r>
      <w:r w:rsidRPr="00626D51">
        <w:rPr>
          <w:rFonts w:ascii="Times New Roman" w:hAnsi="Times New Roman" w:cs="Times New Roman"/>
          <w:sz w:val="24"/>
        </w:rPr>
        <w:t>–</w:t>
      </w:r>
      <w:r w:rsidR="00AF3AAF">
        <w:rPr>
          <w:rFonts w:ascii="Times New Roman" w:hAnsi="Times New Roman" w:cs="Times New Roman"/>
          <w:sz w:val="24"/>
        </w:rPr>
        <w:t xml:space="preserve"> </w:t>
      </w:r>
      <w:r w:rsidRPr="00626D51">
        <w:rPr>
          <w:rFonts w:ascii="Times New Roman" w:hAnsi="Times New Roman" w:cs="Times New Roman"/>
          <w:sz w:val="24"/>
        </w:rPr>
        <w:t>A single institutional</w:t>
      </w:r>
      <w:r>
        <w:rPr>
          <w:rFonts w:ascii="Times New Roman" w:hAnsi="Times New Roman" w:cs="Times New Roman"/>
          <w:sz w:val="24"/>
        </w:rPr>
        <w:t xml:space="preserve"> </w:t>
      </w:r>
      <w:proofErr w:type="spellStart"/>
      <w:r>
        <w:rPr>
          <w:rFonts w:ascii="Times New Roman" w:hAnsi="Times New Roman" w:cs="Times New Roman"/>
          <w:sz w:val="24"/>
        </w:rPr>
        <w:t>ambispective</w:t>
      </w:r>
      <w:proofErr w:type="spellEnd"/>
      <w:r>
        <w:rPr>
          <w:rFonts w:ascii="Times New Roman" w:hAnsi="Times New Roman" w:cs="Times New Roman"/>
          <w:sz w:val="24"/>
        </w:rPr>
        <w:t xml:space="preserve"> longitudinal </w:t>
      </w:r>
      <w:r w:rsidRPr="00626D51">
        <w:rPr>
          <w:rFonts w:ascii="Times New Roman" w:hAnsi="Times New Roman" w:cs="Times New Roman"/>
          <w:sz w:val="24"/>
        </w:rPr>
        <w:t>study</w:t>
      </w:r>
    </w:p>
    <w:p w14:paraId="5A015802" w14:textId="77777777" w:rsidR="00AF3AAF" w:rsidRDefault="00AF3AAF" w:rsidP="00AF3AAF">
      <w:pPr>
        <w:spacing w:after="0" w:line="240" w:lineRule="auto"/>
        <w:jc w:val="center"/>
        <w:rPr>
          <w:rFonts w:ascii="Times New Roman" w:hAnsi="Times New Roman" w:cs="Times New Roman"/>
          <w:sz w:val="24"/>
        </w:rPr>
      </w:pPr>
    </w:p>
    <w:p w14:paraId="359E9AD0" w14:textId="77777777" w:rsidR="00AF3AAF" w:rsidRDefault="00AF3AAF" w:rsidP="00AF3AAF">
      <w:pPr>
        <w:spacing w:after="0" w:line="240" w:lineRule="auto"/>
        <w:jc w:val="center"/>
        <w:rPr>
          <w:rFonts w:ascii="Times New Roman" w:hAnsi="Times New Roman" w:cs="Times New Roman"/>
          <w:sz w:val="24"/>
        </w:rPr>
      </w:pPr>
    </w:p>
    <w:p w14:paraId="14AF519B" w14:textId="77777777" w:rsidR="00163499" w:rsidRDefault="00163499" w:rsidP="00923C90">
      <w:pPr>
        <w:rPr>
          <w:rFonts w:ascii="Times New Roman" w:hAnsi="Times New Roman" w:cs="Times New Roman"/>
          <w:sz w:val="24"/>
        </w:rPr>
      </w:pPr>
      <w:bookmarkStart w:id="0" w:name="_GoBack"/>
      <w:bookmarkEnd w:id="0"/>
    </w:p>
    <w:p w14:paraId="1247BAAF" w14:textId="2D77A058" w:rsidR="004F2BB1" w:rsidRPr="004F2BB1" w:rsidRDefault="004F2BB1" w:rsidP="00923C90">
      <w:pPr>
        <w:rPr>
          <w:rFonts w:ascii="Times New Roman" w:hAnsi="Times New Roman" w:cs="Times New Roman"/>
          <w:b/>
          <w:bCs/>
          <w:sz w:val="28"/>
          <w:szCs w:val="24"/>
        </w:rPr>
      </w:pPr>
      <w:r w:rsidRPr="004F2BB1">
        <w:rPr>
          <w:rFonts w:ascii="Times New Roman" w:hAnsi="Times New Roman" w:cs="Times New Roman"/>
          <w:b/>
          <w:bCs/>
          <w:sz w:val="28"/>
          <w:szCs w:val="24"/>
        </w:rPr>
        <w:t>Abstract:</w:t>
      </w:r>
    </w:p>
    <w:p w14:paraId="66E42A36" w14:textId="77777777" w:rsidR="003318F4" w:rsidRPr="003318F4" w:rsidRDefault="003318F4" w:rsidP="003318F4">
      <w:pPr>
        <w:rPr>
          <w:rFonts w:ascii="Times New Roman" w:hAnsi="Times New Roman" w:cs="Times New Roman"/>
          <w:sz w:val="24"/>
          <w:lang w:val="en-IN"/>
        </w:rPr>
      </w:pPr>
      <w:r w:rsidRPr="003318F4">
        <w:rPr>
          <w:rFonts w:ascii="Times New Roman" w:hAnsi="Times New Roman" w:cs="Times New Roman"/>
          <w:b/>
          <w:bCs/>
          <w:sz w:val="24"/>
          <w:lang w:val="en-IN"/>
        </w:rPr>
        <w:t>Background:</w:t>
      </w:r>
      <w:r w:rsidRPr="003318F4">
        <w:rPr>
          <w:rFonts w:ascii="Times New Roman" w:hAnsi="Times New Roman" w:cs="Times New Roman"/>
          <w:sz w:val="24"/>
          <w:lang w:val="en-IN"/>
        </w:rPr>
        <w:t xml:space="preserve"> Neck dissection is a cornerstone of head and neck cancer management, requiring an incision design that balances surgical exposure with skin viability and cosmesis. Traditional designs, such as the Y-shaped incision, often suffer from poor blood supply at trifurcation points, leading to vessel exposure and wound breakdown.</w:t>
      </w:r>
    </w:p>
    <w:p w14:paraId="5A344A02" w14:textId="77777777" w:rsidR="003318F4" w:rsidRPr="003318F4" w:rsidRDefault="003318F4" w:rsidP="003318F4">
      <w:pPr>
        <w:rPr>
          <w:rFonts w:ascii="Times New Roman" w:hAnsi="Times New Roman" w:cs="Times New Roman"/>
          <w:sz w:val="24"/>
          <w:lang w:val="en-IN"/>
        </w:rPr>
      </w:pPr>
      <w:r w:rsidRPr="003318F4">
        <w:rPr>
          <w:rFonts w:ascii="Times New Roman" w:hAnsi="Times New Roman" w:cs="Times New Roman"/>
          <w:b/>
          <w:bCs/>
          <w:sz w:val="24"/>
          <w:lang w:val="en-IN"/>
        </w:rPr>
        <w:t>Objectives:</w:t>
      </w:r>
      <w:r w:rsidRPr="003318F4">
        <w:rPr>
          <w:rFonts w:ascii="Times New Roman" w:hAnsi="Times New Roman" w:cs="Times New Roman"/>
          <w:sz w:val="24"/>
          <w:lang w:val="en-IN"/>
        </w:rPr>
        <w:t xml:space="preserve"> This study aimed to assess the outcomes of a modified version of the Reverse Hockey Stick Incision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The primary objective was to evaluate its usability and credibility in a large clinical sample, focusing on intraoperative accessibility and postoperative complications.</w:t>
      </w:r>
    </w:p>
    <w:p w14:paraId="23081A40" w14:textId="77777777" w:rsidR="003318F4" w:rsidRPr="003318F4" w:rsidRDefault="003318F4" w:rsidP="003318F4">
      <w:pPr>
        <w:rPr>
          <w:rFonts w:ascii="Times New Roman" w:hAnsi="Times New Roman" w:cs="Times New Roman"/>
          <w:sz w:val="24"/>
          <w:lang w:val="en-IN"/>
        </w:rPr>
      </w:pPr>
      <w:r w:rsidRPr="003318F4">
        <w:rPr>
          <w:rFonts w:ascii="Times New Roman" w:hAnsi="Times New Roman" w:cs="Times New Roman"/>
          <w:b/>
          <w:bCs/>
          <w:sz w:val="24"/>
          <w:lang w:val="en-IN"/>
        </w:rPr>
        <w:t>Methods:</w:t>
      </w:r>
      <w:r w:rsidRPr="003318F4">
        <w:rPr>
          <w:rFonts w:ascii="Times New Roman" w:hAnsi="Times New Roman" w:cs="Times New Roman"/>
          <w:sz w:val="24"/>
          <w:lang w:val="en-IN"/>
        </w:rPr>
        <w:t xml:space="preserve"> An </w:t>
      </w:r>
      <w:proofErr w:type="spellStart"/>
      <w:r w:rsidRPr="003318F4">
        <w:rPr>
          <w:rFonts w:ascii="Times New Roman" w:hAnsi="Times New Roman" w:cs="Times New Roman"/>
          <w:sz w:val="24"/>
          <w:lang w:val="en-IN"/>
        </w:rPr>
        <w:t>ambispective</w:t>
      </w:r>
      <w:proofErr w:type="spellEnd"/>
      <w:r w:rsidRPr="003318F4">
        <w:rPr>
          <w:rFonts w:ascii="Times New Roman" w:hAnsi="Times New Roman" w:cs="Times New Roman"/>
          <w:sz w:val="24"/>
          <w:lang w:val="en-IN"/>
        </w:rPr>
        <w:t xml:space="preserve"> longitudinal study was conducted from May 2018 to March 2022, involving 451 patients with oral, oropharyngeal, or parotid malignancies. The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xml:space="preserve"> utilizes a gentle curve 3–4 cm below the angle of the mandible along the skin crease, extending longitudinally toward the mid-clavicle. Parameters assessed included dissection duration, marginal necrosis, wound dehiscence, and long-term cosmesis using the Vancouver Scar Scale (VSS).</w:t>
      </w:r>
    </w:p>
    <w:p w14:paraId="08E3D5D5" w14:textId="04010734" w:rsidR="003318F4" w:rsidRPr="003318F4" w:rsidRDefault="003318F4" w:rsidP="003318F4">
      <w:pPr>
        <w:rPr>
          <w:rFonts w:ascii="Times New Roman" w:hAnsi="Times New Roman" w:cs="Times New Roman"/>
          <w:sz w:val="24"/>
          <w:lang w:val="en-IN"/>
        </w:rPr>
      </w:pPr>
      <w:r w:rsidRPr="003318F4">
        <w:rPr>
          <w:rFonts w:ascii="Times New Roman" w:hAnsi="Times New Roman" w:cs="Times New Roman"/>
          <w:b/>
          <w:bCs/>
          <w:sz w:val="24"/>
          <w:lang w:val="en-IN"/>
        </w:rPr>
        <w:t>Results:</w:t>
      </w:r>
      <w:r w:rsidRPr="003318F4">
        <w:rPr>
          <w:rFonts w:ascii="Times New Roman" w:hAnsi="Times New Roman" w:cs="Times New Roman"/>
          <w:sz w:val="24"/>
          <w:lang w:val="en-IN"/>
        </w:rPr>
        <w:t xml:space="preserve"> The mean dissection time was 22.49 </w:t>
      </w:r>
      <w:r>
        <w:rPr>
          <w:rFonts w:ascii="Times New Roman" w:hAnsi="Times New Roman" w:cs="Times New Roman"/>
          <w:sz w:val="24"/>
          <w:lang w:val="en-IN"/>
        </w:rPr>
        <w:t>+/-</w:t>
      </w:r>
      <w:r w:rsidRPr="003318F4">
        <w:rPr>
          <w:rFonts w:ascii="Times New Roman" w:hAnsi="Times New Roman" w:cs="Times New Roman"/>
          <w:sz w:val="24"/>
          <w:lang w:val="en-IN"/>
        </w:rPr>
        <w:t xml:space="preserve"> 1.69</w:t>
      </w:r>
      <w:r>
        <w:rPr>
          <w:rFonts w:ascii="Times New Roman" w:hAnsi="Times New Roman" w:cs="Times New Roman"/>
          <w:sz w:val="24"/>
          <w:lang w:val="en-IN"/>
        </w:rPr>
        <w:t xml:space="preserve"> </w:t>
      </w:r>
      <w:r w:rsidRPr="003318F4">
        <w:rPr>
          <w:rFonts w:ascii="Times New Roman" w:hAnsi="Times New Roman" w:cs="Times New Roman"/>
          <w:sz w:val="24"/>
          <w:lang w:val="en-IN"/>
        </w:rPr>
        <w:t>minutes, significantly shorter than historical rates for MacFee or Schobinger incisions (p &lt; 0.001). Complication rates remained low, with marginal necrosis at 3.1% and wound dehiscence requiring re-suturing at 2.4%. Scar assessment showed significant longitudinal improvement, with mean VSS scores decreasing from 11.43 at discharge to 2.81 at the three-year follow-up (p &lt; 0.001). Approximately 85.6% of patients reported "good" or "satisfactory" cosmetic feedback.</w:t>
      </w:r>
    </w:p>
    <w:p w14:paraId="278EF1EB" w14:textId="77777777" w:rsidR="003318F4" w:rsidRPr="003318F4" w:rsidRDefault="003318F4" w:rsidP="003318F4">
      <w:pPr>
        <w:rPr>
          <w:rFonts w:ascii="Times New Roman" w:hAnsi="Times New Roman" w:cs="Times New Roman"/>
          <w:sz w:val="24"/>
          <w:lang w:val="en-IN"/>
        </w:rPr>
      </w:pPr>
      <w:r w:rsidRPr="003318F4">
        <w:rPr>
          <w:rFonts w:ascii="Times New Roman" w:hAnsi="Times New Roman" w:cs="Times New Roman"/>
          <w:b/>
          <w:bCs/>
          <w:sz w:val="24"/>
          <w:lang w:val="en-IN"/>
        </w:rPr>
        <w:t>Conclusion:</w:t>
      </w:r>
      <w:r w:rsidRPr="003318F4">
        <w:rPr>
          <w:rFonts w:ascii="Times New Roman" w:hAnsi="Times New Roman" w:cs="Times New Roman"/>
          <w:sz w:val="24"/>
          <w:lang w:val="en-IN"/>
        </w:rPr>
        <w:t xml:space="preserve"> The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xml:space="preserve"> provides excellent surgical exposure and accessibility while minimizing operative time and flap-related complications. By avoiding acute angles and three-point junctions, the modification ensures superior healing and </w:t>
      </w:r>
      <w:proofErr w:type="spellStart"/>
      <w:r w:rsidRPr="003318F4">
        <w:rPr>
          <w:rFonts w:ascii="Times New Roman" w:hAnsi="Times New Roman" w:cs="Times New Roman"/>
          <w:sz w:val="24"/>
          <w:lang w:val="en-IN"/>
        </w:rPr>
        <w:t>favorable</w:t>
      </w:r>
      <w:proofErr w:type="spellEnd"/>
      <w:r w:rsidRPr="003318F4">
        <w:rPr>
          <w:rFonts w:ascii="Times New Roman" w:hAnsi="Times New Roman" w:cs="Times New Roman"/>
          <w:sz w:val="24"/>
          <w:lang w:val="en-IN"/>
        </w:rPr>
        <w:t xml:space="preserve"> cosmetic outcomes without compromising oncological radicality.</w:t>
      </w:r>
    </w:p>
    <w:p w14:paraId="31E39E49" w14:textId="77777777" w:rsidR="003318F4" w:rsidRPr="003318F4" w:rsidRDefault="00525923" w:rsidP="003318F4">
      <w:pPr>
        <w:rPr>
          <w:rFonts w:ascii="Times New Roman" w:hAnsi="Times New Roman" w:cs="Times New Roman"/>
          <w:sz w:val="24"/>
          <w:lang w:val="en-IN"/>
        </w:rPr>
      </w:pPr>
      <w:r>
        <w:rPr>
          <w:rFonts w:ascii="Times New Roman" w:hAnsi="Times New Roman" w:cs="Times New Roman"/>
          <w:sz w:val="24"/>
          <w:lang w:val="en-IN"/>
        </w:rPr>
        <w:pict w14:anchorId="371CCCA8">
          <v:rect id="_x0000_i1025" style="width:0;height:1.5pt" o:hralign="center" o:hrstd="t" o:hr="t" fillcolor="#a0a0a0" stroked="f"/>
        </w:pict>
      </w:r>
    </w:p>
    <w:p w14:paraId="043C2F2A" w14:textId="77777777" w:rsidR="003318F4" w:rsidRPr="003318F4" w:rsidRDefault="003318F4" w:rsidP="003318F4">
      <w:pPr>
        <w:rPr>
          <w:rFonts w:ascii="Times New Roman" w:hAnsi="Times New Roman" w:cs="Times New Roman"/>
          <w:sz w:val="24"/>
          <w:lang w:val="en-IN"/>
        </w:rPr>
      </w:pPr>
      <w:r w:rsidRPr="003318F4">
        <w:rPr>
          <w:rFonts w:ascii="Times New Roman" w:hAnsi="Times New Roman" w:cs="Times New Roman"/>
          <w:b/>
          <w:bCs/>
          <w:sz w:val="24"/>
          <w:lang w:val="en-IN"/>
        </w:rPr>
        <w:t>Keywords:</w:t>
      </w:r>
      <w:r w:rsidRPr="003318F4">
        <w:rPr>
          <w:rFonts w:ascii="Times New Roman" w:hAnsi="Times New Roman" w:cs="Times New Roman"/>
          <w:sz w:val="24"/>
          <w:lang w:val="en-IN"/>
        </w:rPr>
        <w:t xml:space="preserve"> Neck dissection,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Oral carcinoma, Vancouver Scar Scale, Surgical incision, Head and neck cancer.</w:t>
      </w:r>
    </w:p>
    <w:p w14:paraId="190822D7" w14:textId="77777777" w:rsidR="003318F4" w:rsidRDefault="003318F4" w:rsidP="00923C90">
      <w:pPr>
        <w:rPr>
          <w:rFonts w:ascii="Times New Roman" w:hAnsi="Times New Roman" w:cs="Times New Roman"/>
          <w:sz w:val="24"/>
        </w:rPr>
      </w:pPr>
    </w:p>
    <w:p w14:paraId="14AF519C" w14:textId="77777777" w:rsidR="00163499" w:rsidRPr="007F5193" w:rsidRDefault="00163499" w:rsidP="00163499">
      <w:pPr>
        <w:jc w:val="both"/>
        <w:rPr>
          <w:rFonts w:ascii="Times New Roman" w:hAnsi="Times New Roman" w:cs="Times New Roman"/>
          <w:b/>
          <w:sz w:val="24"/>
        </w:rPr>
      </w:pPr>
      <w:r w:rsidRPr="007F5193">
        <w:rPr>
          <w:rFonts w:ascii="Times New Roman" w:hAnsi="Times New Roman" w:cs="Times New Roman"/>
          <w:b/>
          <w:bCs/>
          <w:sz w:val="24"/>
        </w:rPr>
        <w:t>Introduction:</w:t>
      </w:r>
    </w:p>
    <w:p w14:paraId="14AF519D" w14:textId="4F57F096" w:rsidR="00163499" w:rsidRPr="00955FEC" w:rsidRDefault="007C2C12" w:rsidP="00163499">
      <w:pPr>
        <w:jc w:val="both"/>
        <w:rPr>
          <w:rFonts w:ascii="Times New Roman" w:hAnsi="Times New Roman" w:cs="Times New Roman"/>
          <w:sz w:val="24"/>
          <w:lang w:val="en-IN"/>
        </w:rPr>
      </w:pPr>
      <w:r w:rsidRPr="007C2C12">
        <w:rPr>
          <w:rFonts w:ascii="Times New Roman" w:hAnsi="Times New Roman" w:cs="Times New Roman"/>
          <w:sz w:val="24"/>
        </w:rPr>
        <w:t>Neck dissection is fundamental to head and neck cancer management</w:t>
      </w:r>
      <w:r w:rsidR="00163499" w:rsidRPr="00597A5F">
        <w:rPr>
          <w:rFonts w:ascii="Times New Roman" w:hAnsi="Times New Roman" w:cs="Times New Roman"/>
          <w:sz w:val="24"/>
        </w:rPr>
        <w:t xml:space="preserve">. </w:t>
      </w:r>
      <w:r w:rsidR="00955FEC" w:rsidRPr="00955FEC">
        <w:rPr>
          <w:rFonts w:ascii="Times New Roman" w:hAnsi="Times New Roman" w:cs="Times New Roman"/>
          <w:sz w:val="24"/>
          <w:lang w:val="en-IN"/>
        </w:rPr>
        <w:t>Maintaining sufficient skin viability, covering the carotid artery to reduce the risk of rupture, providing sufficient exposure for the procedure, producing good cosmetic results, and enabling the transfer of suitable flaps to the head and neck region for reconstruction are the primary factors to be taken into account when designing skin flaps for neck dissection</w:t>
      </w:r>
      <w:r w:rsidR="00955FEC">
        <w:rPr>
          <w:rFonts w:ascii="Times New Roman" w:hAnsi="Times New Roman" w:cs="Times New Roman"/>
          <w:sz w:val="24"/>
          <w:lang w:val="en-IN"/>
        </w:rPr>
        <w:t>.</w:t>
      </w:r>
      <w:r w:rsidR="00163499" w:rsidRPr="00597A5F">
        <w:rPr>
          <w:rFonts w:ascii="Times New Roman" w:hAnsi="Times New Roman" w:cs="Times New Roman"/>
          <w:sz w:val="24"/>
        </w:rPr>
        <w:t xml:space="preserve"> </w:t>
      </w:r>
      <w:r w:rsidR="00163499" w:rsidRPr="009C11FB">
        <w:rPr>
          <w:rFonts w:ascii="Times New Roman" w:hAnsi="Times New Roman" w:cs="Times New Roman"/>
          <w:sz w:val="24"/>
          <w:vertAlign w:val="superscript"/>
        </w:rPr>
        <w:t>[1, 2]</w:t>
      </w:r>
      <w:r w:rsidR="00163499" w:rsidRPr="00597A5F">
        <w:rPr>
          <w:rFonts w:ascii="Times New Roman" w:hAnsi="Times New Roman" w:cs="Times New Roman"/>
          <w:sz w:val="24"/>
        </w:rPr>
        <w:t>. </w:t>
      </w:r>
    </w:p>
    <w:p w14:paraId="14AF519E" w14:textId="5AE0CE75" w:rsidR="00163499" w:rsidRPr="0066129A" w:rsidRDefault="00163499" w:rsidP="00163499">
      <w:pPr>
        <w:jc w:val="both"/>
        <w:rPr>
          <w:rFonts w:ascii="Times New Roman" w:hAnsi="Times New Roman" w:cs="Times New Roman"/>
          <w:sz w:val="24"/>
          <w:lang w:val="en-IN"/>
        </w:rPr>
      </w:pPr>
      <w:r w:rsidRPr="00597A5F">
        <w:rPr>
          <w:rFonts w:ascii="Times New Roman" w:hAnsi="Times New Roman" w:cs="Times New Roman"/>
          <w:sz w:val="24"/>
        </w:rPr>
        <w:t xml:space="preserve">The description of neck dissection procedure describes a Y-shaped incision, which was in use for decades and has undergone modifications over the years. </w:t>
      </w:r>
      <w:r w:rsidRPr="009C11FB">
        <w:rPr>
          <w:rFonts w:ascii="Times New Roman" w:hAnsi="Times New Roman" w:cs="Times New Roman"/>
          <w:sz w:val="24"/>
          <w:vertAlign w:val="superscript"/>
        </w:rPr>
        <w:t>[1]</w:t>
      </w:r>
      <w:r w:rsidRPr="00597A5F">
        <w:rPr>
          <w:rFonts w:ascii="Times New Roman" w:hAnsi="Times New Roman" w:cs="Times New Roman"/>
          <w:sz w:val="24"/>
        </w:rPr>
        <w:t xml:space="preserve"> However, the sharp trifurcation has a poor blood supply and can lead to breakdown resulting in the exposure of the major vessels. Since, the 1950s single transverse incisions were used, leading to the development of the MacFee incision, which comprised two parallel horizontal incisions. </w:t>
      </w:r>
      <w:r w:rsidRPr="009C11FB">
        <w:rPr>
          <w:rFonts w:ascii="Times New Roman" w:hAnsi="Times New Roman" w:cs="Times New Roman"/>
          <w:sz w:val="24"/>
          <w:vertAlign w:val="superscript"/>
        </w:rPr>
        <w:t>[1, 4]</w:t>
      </w:r>
      <w:r w:rsidRPr="00597A5F">
        <w:rPr>
          <w:rFonts w:ascii="Times New Roman" w:hAnsi="Times New Roman" w:cs="Times New Roman"/>
          <w:sz w:val="24"/>
        </w:rPr>
        <w:t xml:space="preserve"> </w:t>
      </w:r>
      <w:r w:rsidR="0066129A" w:rsidRPr="0066129A">
        <w:rPr>
          <w:rFonts w:ascii="Times New Roman" w:hAnsi="Times New Roman" w:cs="Times New Roman"/>
          <w:sz w:val="24"/>
          <w:lang w:val="en-IN"/>
        </w:rPr>
        <w:t>In order to prevent the use of three-point suture line junctions, which could impede healing, and to achieve better cosmetic results in significant regions of the irradiated neck, the modified MacFee double-incision pattern with separate horizontal lines on the upper and lower neck was suggested.</w:t>
      </w:r>
      <w:r w:rsidRPr="009C11FB">
        <w:rPr>
          <w:rFonts w:ascii="Times New Roman" w:hAnsi="Times New Roman" w:cs="Times New Roman"/>
          <w:sz w:val="24"/>
          <w:vertAlign w:val="superscript"/>
        </w:rPr>
        <w:t xml:space="preserve">[5, 6] </w:t>
      </w:r>
      <w:r w:rsidRPr="00597A5F">
        <w:rPr>
          <w:rFonts w:ascii="Times New Roman" w:hAnsi="Times New Roman" w:cs="Times New Roman"/>
          <w:sz w:val="24"/>
        </w:rPr>
        <w:t>However, there have been some drawbacks recorded; it lacks a longitudinal incision causing limited exposure to the operation field, along with time-consuming, particularly for beginners or patients with short fat necks.</w:t>
      </w:r>
    </w:p>
    <w:p w14:paraId="14AF519F" w14:textId="77777777" w:rsidR="00163499" w:rsidRPr="00597A5F" w:rsidRDefault="00163499" w:rsidP="00163499">
      <w:pPr>
        <w:jc w:val="both"/>
        <w:rPr>
          <w:rFonts w:ascii="Times New Roman" w:hAnsi="Times New Roman" w:cs="Times New Roman"/>
          <w:sz w:val="24"/>
        </w:rPr>
      </w:pPr>
      <w:r w:rsidRPr="00597A5F">
        <w:rPr>
          <w:rFonts w:ascii="Times New Roman" w:hAnsi="Times New Roman" w:cs="Times New Roman"/>
          <w:sz w:val="24"/>
        </w:rPr>
        <w:t xml:space="preserve">The three-point suture line is cosmetically inferior giving a high incidence of postoperative scar contracture along with the possibility of compromise in wound healing. Excessive traction on the skin ﬂaps can also result in bruising and damaging of the skin edges. The traditional hockey stick incision (HSI) was first described by Lahey et al in 1940 for thyroid gland carcinomas. Eventually, it was modified to be of use in Neck dissections for oral carcinomas with more recent modifications from Rush, Ariyan, Bocca, and Omura. </w:t>
      </w:r>
      <w:r w:rsidRPr="009C11FB">
        <w:rPr>
          <w:rFonts w:ascii="Times New Roman" w:hAnsi="Times New Roman" w:cs="Times New Roman"/>
          <w:sz w:val="24"/>
          <w:vertAlign w:val="superscript"/>
        </w:rPr>
        <w:t>[7-10]</w:t>
      </w:r>
      <w:r w:rsidRPr="00597A5F">
        <w:rPr>
          <w:rFonts w:ascii="Times New Roman" w:hAnsi="Times New Roman" w:cs="Times New Roman"/>
          <w:sz w:val="24"/>
        </w:rPr>
        <w:t> </w:t>
      </w:r>
    </w:p>
    <w:p w14:paraId="14AF51A0" w14:textId="77777777" w:rsidR="00163499" w:rsidRPr="00597A5F" w:rsidRDefault="00163499" w:rsidP="00163499">
      <w:pPr>
        <w:jc w:val="both"/>
        <w:rPr>
          <w:rFonts w:ascii="Times New Roman" w:hAnsi="Times New Roman" w:cs="Times New Roman"/>
          <w:sz w:val="24"/>
        </w:rPr>
      </w:pPr>
      <w:r w:rsidRPr="00597A5F">
        <w:rPr>
          <w:rFonts w:ascii="Times New Roman" w:hAnsi="Times New Roman" w:cs="Times New Roman"/>
          <w:sz w:val="24"/>
        </w:rPr>
        <w:t>While there has been no universally accepted type of flap design, there have been multiple studies showcasing the strengths and weaknesses of each design that could be used suitably to the surgeon's preference.</w:t>
      </w:r>
    </w:p>
    <w:p w14:paraId="14AF51A1" w14:textId="77777777" w:rsidR="00163499" w:rsidRPr="00597A5F" w:rsidRDefault="00163499" w:rsidP="00163499">
      <w:pPr>
        <w:jc w:val="both"/>
        <w:rPr>
          <w:rFonts w:ascii="Times New Roman" w:hAnsi="Times New Roman" w:cs="Times New Roman"/>
          <w:sz w:val="24"/>
        </w:rPr>
      </w:pPr>
      <w:r w:rsidRPr="00597A5F">
        <w:rPr>
          <w:rFonts w:ascii="Times New Roman" w:hAnsi="Times New Roman" w:cs="Times New Roman"/>
          <w:sz w:val="24"/>
        </w:rPr>
        <w:t xml:space="preserve">The Reverse Hockey stick incision (RHSI) has none of the complications faced by the use of a three-point junction of the flap, has excellent exposure and accessibility needed for neck dissection, an acceptable to good cosmesis. Despite its initial popularity it is not commonly used. </w:t>
      </w:r>
      <w:r w:rsidRPr="009C11FB">
        <w:rPr>
          <w:rFonts w:ascii="Times New Roman" w:hAnsi="Times New Roman" w:cs="Times New Roman"/>
          <w:sz w:val="24"/>
          <w:vertAlign w:val="superscript"/>
        </w:rPr>
        <w:t>[7-10]</w:t>
      </w:r>
      <w:r w:rsidRPr="00597A5F">
        <w:rPr>
          <w:rFonts w:ascii="Times New Roman" w:hAnsi="Times New Roman" w:cs="Times New Roman"/>
          <w:sz w:val="24"/>
        </w:rPr>
        <w:t> </w:t>
      </w:r>
    </w:p>
    <w:p w14:paraId="14AF51A3" w14:textId="74A8AC47" w:rsidR="00163499" w:rsidRPr="00597A5F" w:rsidRDefault="00215E52" w:rsidP="00163499">
      <w:pPr>
        <w:jc w:val="both"/>
        <w:rPr>
          <w:rFonts w:ascii="Times New Roman" w:hAnsi="Times New Roman" w:cs="Times New Roman"/>
          <w:sz w:val="24"/>
        </w:rPr>
      </w:pPr>
      <w:r w:rsidRPr="00215E52">
        <w:rPr>
          <w:rFonts w:ascii="Times New Roman" w:hAnsi="Times New Roman" w:cs="Times New Roman"/>
          <w:sz w:val="24"/>
        </w:rPr>
        <w:t xml:space="preserve">The </w:t>
      </w:r>
      <w:proofErr w:type="spellStart"/>
      <w:r w:rsidRPr="00215E52">
        <w:rPr>
          <w:rFonts w:ascii="Times New Roman" w:hAnsi="Times New Roman" w:cs="Times New Roman"/>
          <w:sz w:val="24"/>
        </w:rPr>
        <w:t>mRHSI</w:t>
      </w:r>
      <w:proofErr w:type="spellEnd"/>
      <w:r w:rsidRPr="00215E52">
        <w:rPr>
          <w:rFonts w:ascii="Times New Roman" w:hAnsi="Times New Roman" w:cs="Times New Roman"/>
          <w:sz w:val="24"/>
        </w:rPr>
        <w:t xml:space="preserve"> modifies RHSI with a gentle curve while preserving incision extent</w:t>
      </w:r>
      <w:r>
        <w:rPr>
          <w:rFonts w:ascii="Times New Roman" w:hAnsi="Times New Roman" w:cs="Times New Roman"/>
          <w:sz w:val="24"/>
        </w:rPr>
        <w:t>;</w:t>
      </w:r>
      <w:r w:rsidR="00163499" w:rsidRPr="00597A5F">
        <w:rPr>
          <w:rFonts w:ascii="Times New Roman" w:hAnsi="Times New Roman" w:cs="Times New Roman"/>
          <w:sz w:val="24"/>
        </w:rPr>
        <w:t xml:space="preserve"> </w:t>
      </w:r>
      <w:r w:rsidR="00E365AE" w:rsidRPr="00E365AE">
        <w:rPr>
          <w:rFonts w:ascii="Times New Roman" w:hAnsi="Times New Roman" w:cs="Times New Roman"/>
          <w:sz w:val="24"/>
        </w:rPr>
        <w:t xml:space="preserve">we hypothesized that modification would reduce drawbacks </w:t>
      </w:r>
      <w:r w:rsidR="00163499" w:rsidRPr="00597A5F">
        <w:rPr>
          <w:rFonts w:ascii="Times New Roman" w:hAnsi="Times New Roman" w:cs="Times New Roman"/>
          <w:sz w:val="24"/>
        </w:rPr>
        <w:t>We present our experience and perspective on using a modified version of the RHSI in patients with head and neck carcinomas requiring neck dissection.</w:t>
      </w:r>
    </w:p>
    <w:p w14:paraId="14AF51A4" w14:textId="77777777" w:rsidR="00163499" w:rsidRPr="007F5193" w:rsidRDefault="00163499" w:rsidP="00163499">
      <w:pPr>
        <w:jc w:val="both"/>
        <w:rPr>
          <w:rFonts w:ascii="Times New Roman" w:hAnsi="Times New Roman" w:cs="Times New Roman"/>
          <w:b/>
          <w:sz w:val="24"/>
        </w:rPr>
      </w:pPr>
      <w:r w:rsidRPr="007F5193">
        <w:rPr>
          <w:rFonts w:ascii="Times New Roman" w:hAnsi="Times New Roman" w:cs="Times New Roman"/>
          <w:b/>
          <w:bCs/>
          <w:sz w:val="24"/>
        </w:rPr>
        <w:lastRenderedPageBreak/>
        <w:t>Material and methods:</w:t>
      </w:r>
    </w:p>
    <w:p w14:paraId="2D773C34" w14:textId="77777777" w:rsidR="00C60829" w:rsidRDefault="00163499" w:rsidP="00163499">
      <w:pPr>
        <w:jc w:val="both"/>
        <w:rPr>
          <w:rFonts w:ascii="Times New Roman" w:hAnsi="Times New Roman" w:cs="Times New Roman"/>
          <w:sz w:val="24"/>
        </w:rPr>
      </w:pPr>
      <w:r w:rsidRPr="00597A5F">
        <w:rPr>
          <w:rFonts w:ascii="Times New Roman" w:hAnsi="Times New Roman" w:cs="Times New Roman"/>
          <w:sz w:val="24"/>
        </w:rPr>
        <w:t xml:space="preserve">We performed an </w:t>
      </w:r>
      <w:proofErr w:type="spellStart"/>
      <w:r w:rsidRPr="00597A5F">
        <w:rPr>
          <w:rFonts w:ascii="Times New Roman" w:hAnsi="Times New Roman" w:cs="Times New Roman"/>
          <w:sz w:val="24"/>
        </w:rPr>
        <w:t>ambispective</w:t>
      </w:r>
      <w:proofErr w:type="spellEnd"/>
      <w:r w:rsidRPr="00597A5F">
        <w:rPr>
          <w:rFonts w:ascii="Times New Roman" w:hAnsi="Times New Roman" w:cs="Times New Roman"/>
          <w:sz w:val="24"/>
        </w:rPr>
        <w:t xml:space="preserve"> longitudinal study from May 2018 to March 2022 of all patients undergoing neck dissections with </w:t>
      </w:r>
      <w:proofErr w:type="spellStart"/>
      <w:r w:rsidRPr="00597A5F">
        <w:rPr>
          <w:rFonts w:ascii="Times New Roman" w:hAnsi="Times New Roman" w:cs="Times New Roman"/>
          <w:sz w:val="24"/>
        </w:rPr>
        <w:t>mRHSI</w:t>
      </w:r>
      <w:proofErr w:type="spellEnd"/>
      <w:r w:rsidRPr="00597A5F">
        <w:rPr>
          <w:rFonts w:ascii="Times New Roman" w:hAnsi="Times New Roman" w:cs="Times New Roman"/>
          <w:sz w:val="24"/>
        </w:rPr>
        <w:t xml:space="preserve"> in patients diagnosed with oral and oropharyngeal and parotid malignancies. </w:t>
      </w:r>
    </w:p>
    <w:p w14:paraId="0057C2B2" w14:textId="5EB51C76" w:rsidR="00C60829" w:rsidRDefault="00C60829" w:rsidP="00163499">
      <w:pPr>
        <w:jc w:val="both"/>
        <w:rPr>
          <w:rFonts w:ascii="Times New Roman" w:hAnsi="Times New Roman" w:cs="Times New Roman"/>
          <w:sz w:val="24"/>
          <w:lang w:val="en-IN"/>
        </w:rPr>
      </w:pPr>
      <w:r w:rsidRPr="00C60829">
        <w:rPr>
          <w:rFonts w:ascii="Times New Roman" w:hAnsi="Times New Roman" w:cs="Times New Roman"/>
          <w:sz w:val="24"/>
          <w:lang w:val="en-IN"/>
        </w:rPr>
        <w:t xml:space="preserve">The NCHRI Institutional Ethics Committee approved this </w:t>
      </w:r>
      <w:proofErr w:type="spellStart"/>
      <w:r w:rsidRPr="00C60829">
        <w:rPr>
          <w:rFonts w:ascii="Times New Roman" w:hAnsi="Times New Roman" w:cs="Times New Roman"/>
          <w:sz w:val="24"/>
          <w:lang w:val="en-IN"/>
        </w:rPr>
        <w:t>ambispective</w:t>
      </w:r>
      <w:proofErr w:type="spellEnd"/>
      <w:r w:rsidRPr="00C60829">
        <w:rPr>
          <w:rFonts w:ascii="Times New Roman" w:hAnsi="Times New Roman" w:cs="Times New Roman"/>
          <w:sz w:val="24"/>
          <w:lang w:val="en-IN"/>
        </w:rPr>
        <w:t xml:space="preserve"> longitudinal study (May 2018–March 2022)</w:t>
      </w:r>
      <w:r w:rsidR="0021638B">
        <w:rPr>
          <w:rFonts w:ascii="Times New Roman" w:hAnsi="Times New Roman" w:cs="Times New Roman"/>
          <w:sz w:val="24"/>
          <w:lang w:val="en-IN"/>
        </w:rPr>
        <w:t xml:space="preserve">. </w:t>
      </w:r>
      <w:r w:rsidRPr="00C60829">
        <w:rPr>
          <w:rFonts w:ascii="Times New Roman" w:hAnsi="Times New Roman" w:cs="Times New Roman"/>
          <w:sz w:val="24"/>
          <w:lang w:val="en-IN"/>
        </w:rPr>
        <w:t>With institutional consent, prospective data collecting started in May 2018; in accordance with the Declaration of Helsinki, retrospective analysis of all follow-up records was carried out in 2026. For this audit, individual research consent was waived; informed consent for surgery included data use for quality improvement.</w:t>
      </w:r>
    </w:p>
    <w:p w14:paraId="607378C7" w14:textId="77777777" w:rsidR="00B821EF" w:rsidRPr="00B821EF" w:rsidRDefault="00B821EF" w:rsidP="00B821EF">
      <w:pPr>
        <w:spacing w:after="0" w:line="240" w:lineRule="auto"/>
        <w:jc w:val="both"/>
        <w:rPr>
          <w:rFonts w:ascii="Times New Roman" w:hAnsi="Times New Roman" w:cs="Times New Roman"/>
          <w:b/>
          <w:bCs/>
          <w:sz w:val="24"/>
        </w:rPr>
      </w:pPr>
      <w:r w:rsidRPr="00B821EF">
        <w:rPr>
          <w:rFonts w:ascii="Times New Roman" w:hAnsi="Times New Roman" w:cs="Times New Roman"/>
          <w:b/>
          <w:bCs/>
          <w:sz w:val="24"/>
        </w:rPr>
        <w:t>Aim &amp; Objectives:</w:t>
      </w:r>
    </w:p>
    <w:p w14:paraId="03EA3177" w14:textId="04E9CD07" w:rsidR="00B821EF" w:rsidRPr="00B821EF" w:rsidRDefault="00B821EF" w:rsidP="00B821EF">
      <w:pPr>
        <w:spacing w:line="240" w:lineRule="auto"/>
        <w:jc w:val="both"/>
        <w:rPr>
          <w:rFonts w:ascii="Times New Roman" w:hAnsi="Times New Roman" w:cs="Times New Roman"/>
          <w:sz w:val="24"/>
        </w:rPr>
      </w:pPr>
      <w:r w:rsidRPr="00D873C3">
        <w:rPr>
          <w:rFonts w:ascii="Times New Roman" w:hAnsi="Times New Roman" w:cs="Times New Roman"/>
          <w:sz w:val="24"/>
        </w:rPr>
        <w:t>The study aimed to assess the outcome of the modification in neck dissection procedures. The primary objective was to assess the usability and credibility of this modification in a large sample size. The secondary objectives were to assess the outcome based on various intraoperative and postoperative parameters that are further explained in detail in the following paragraphs.</w:t>
      </w:r>
    </w:p>
    <w:p w14:paraId="4DBA8356" w14:textId="77777777" w:rsidR="009D6A55" w:rsidRPr="009D6A55" w:rsidRDefault="009D6A55" w:rsidP="00B821EF">
      <w:pPr>
        <w:spacing w:before="240" w:after="0"/>
        <w:jc w:val="both"/>
        <w:rPr>
          <w:rFonts w:ascii="Times New Roman" w:hAnsi="Times New Roman" w:cs="Times New Roman"/>
          <w:sz w:val="24"/>
          <w:lang w:val="en-IN"/>
        </w:rPr>
      </w:pPr>
      <w:r w:rsidRPr="009D6A55">
        <w:rPr>
          <w:rFonts w:ascii="Times New Roman" w:hAnsi="Times New Roman" w:cs="Times New Roman"/>
          <w:b/>
          <w:bCs/>
          <w:sz w:val="24"/>
          <w:lang w:val="en-IN"/>
        </w:rPr>
        <w:t>Inclusion criteria:</w:t>
      </w:r>
    </w:p>
    <w:p w14:paraId="074D5C1A" w14:textId="77777777" w:rsidR="009D6A55" w:rsidRPr="009D6A55" w:rsidRDefault="009D6A55" w:rsidP="009D6A55">
      <w:pPr>
        <w:numPr>
          <w:ilvl w:val="0"/>
          <w:numId w:val="6"/>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 xml:space="preserve">Patients undergoing neck dissections using </w:t>
      </w:r>
      <w:proofErr w:type="spellStart"/>
      <w:r w:rsidRPr="009D6A55">
        <w:rPr>
          <w:rFonts w:ascii="Times New Roman" w:hAnsi="Times New Roman" w:cs="Times New Roman"/>
          <w:sz w:val="24"/>
          <w:lang w:val="en-IN"/>
        </w:rPr>
        <w:t>mRHSI</w:t>
      </w:r>
      <w:proofErr w:type="spellEnd"/>
    </w:p>
    <w:p w14:paraId="3DD30D77" w14:textId="77777777" w:rsidR="009D6A55" w:rsidRPr="009D6A55" w:rsidRDefault="009D6A55" w:rsidP="009D6A55">
      <w:pPr>
        <w:numPr>
          <w:ilvl w:val="0"/>
          <w:numId w:val="6"/>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Diagnosed with oral, oropharyngeal, and parotid malignancies</w:t>
      </w:r>
    </w:p>
    <w:p w14:paraId="64B854A9" w14:textId="77777777" w:rsidR="009D6A55" w:rsidRPr="009D6A55" w:rsidRDefault="009D6A55" w:rsidP="00B821EF">
      <w:pPr>
        <w:numPr>
          <w:ilvl w:val="0"/>
          <w:numId w:val="6"/>
        </w:numPr>
        <w:spacing w:line="240" w:lineRule="auto"/>
        <w:jc w:val="both"/>
        <w:rPr>
          <w:rFonts w:ascii="Times New Roman" w:hAnsi="Times New Roman" w:cs="Times New Roman"/>
          <w:sz w:val="24"/>
          <w:lang w:val="en-IN"/>
        </w:rPr>
      </w:pPr>
      <w:r w:rsidRPr="009D6A55">
        <w:rPr>
          <w:rFonts w:ascii="Times New Roman" w:hAnsi="Times New Roman" w:cs="Times New Roman"/>
          <w:sz w:val="24"/>
          <w:lang w:val="en-IN"/>
        </w:rPr>
        <w:t>Study period: May 2018 to March 2022</w:t>
      </w:r>
    </w:p>
    <w:p w14:paraId="0E94CDB6" w14:textId="77777777" w:rsidR="009D6A55" w:rsidRPr="009D6A55" w:rsidRDefault="009D6A55" w:rsidP="00B821EF">
      <w:pPr>
        <w:spacing w:after="0"/>
        <w:jc w:val="both"/>
        <w:rPr>
          <w:rFonts w:ascii="Times New Roman" w:hAnsi="Times New Roman" w:cs="Times New Roman"/>
          <w:sz w:val="24"/>
          <w:lang w:val="en-IN"/>
        </w:rPr>
      </w:pPr>
      <w:r w:rsidRPr="009D6A55">
        <w:rPr>
          <w:rFonts w:ascii="Times New Roman" w:hAnsi="Times New Roman" w:cs="Times New Roman"/>
          <w:b/>
          <w:bCs/>
          <w:sz w:val="24"/>
          <w:lang w:val="en-IN"/>
        </w:rPr>
        <w:t>Exclusion criteria:</w:t>
      </w:r>
    </w:p>
    <w:p w14:paraId="7DA46B52" w14:textId="77777777" w:rsidR="009D6A55" w:rsidRPr="009D6A55" w:rsidRDefault="009D6A55" w:rsidP="009D6A55">
      <w:pPr>
        <w:numPr>
          <w:ilvl w:val="0"/>
          <w:numId w:val="7"/>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Laryngeal carcinomas</w:t>
      </w:r>
    </w:p>
    <w:p w14:paraId="27B62F70" w14:textId="77777777" w:rsidR="009D6A55" w:rsidRPr="009D6A55" w:rsidRDefault="009D6A55" w:rsidP="009D6A55">
      <w:pPr>
        <w:numPr>
          <w:ilvl w:val="0"/>
          <w:numId w:val="7"/>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Thyroid carcinomas</w:t>
      </w:r>
    </w:p>
    <w:p w14:paraId="7BD80660" w14:textId="77777777" w:rsidR="00D873C3" w:rsidRPr="00D873C3" w:rsidRDefault="009D6A55" w:rsidP="00B821EF">
      <w:pPr>
        <w:numPr>
          <w:ilvl w:val="0"/>
          <w:numId w:val="7"/>
        </w:numPr>
        <w:spacing w:line="240" w:lineRule="auto"/>
        <w:jc w:val="both"/>
        <w:rPr>
          <w:rFonts w:ascii="Times New Roman" w:hAnsi="Times New Roman" w:cs="Times New Roman"/>
          <w:sz w:val="24"/>
        </w:rPr>
      </w:pPr>
      <w:r w:rsidRPr="009D6A55">
        <w:rPr>
          <w:rFonts w:ascii="Times New Roman" w:hAnsi="Times New Roman" w:cs="Times New Roman"/>
          <w:sz w:val="24"/>
          <w:lang w:val="en-IN"/>
        </w:rPr>
        <w:t>74 patients lost to follow-up (excluded from final analysis</w:t>
      </w:r>
      <w:r w:rsidR="00D873C3">
        <w:rPr>
          <w:rFonts w:ascii="Times New Roman" w:hAnsi="Times New Roman" w:cs="Times New Roman"/>
          <w:sz w:val="24"/>
          <w:lang w:val="en-IN"/>
        </w:rPr>
        <w:t xml:space="preserve">) </w:t>
      </w:r>
    </w:p>
    <w:p w14:paraId="14AF51A7" w14:textId="77777777" w:rsidR="00163499" w:rsidRPr="007F5193" w:rsidRDefault="00163499" w:rsidP="00163499">
      <w:pPr>
        <w:jc w:val="both"/>
        <w:rPr>
          <w:rFonts w:ascii="Times New Roman" w:hAnsi="Times New Roman" w:cs="Times New Roman"/>
          <w:b/>
          <w:sz w:val="24"/>
        </w:rPr>
      </w:pPr>
      <w:r w:rsidRPr="007F5193">
        <w:rPr>
          <w:rFonts w:ascii="Times New Roman" w:hAnsi="Times New Roman" w:cs="Times New Roman"/>
          <w:b/>
          <w:sz w:val="24"/>
        </w:rPr>
        <w:t>Surgical technique:</w:t>
      </w:r>
    </w:p>
    <w:p w14:paraId="14AF51A8" w14:textId="77777777" w:rsidR="00163499" w:rsidRPr="00597A5F" w:rsidRDefault="00163499" w:rsidP="00163499">
      <w:pPr>
        <w:jc w:val="both"/>
        <w:rPr>
          <w:rFonts w:ascii="Times New Roman" w:hAnsi="Times New Roman" w:cs="Times New Roman"/>
          <w:sz w:val="24"/>
        </w:rPr>
      </w:pPr>
      <w:r w:rsidRPr="00597A5F">
        <w:rPr>
          <w:rFonts w:ascii="Times New Roman" w:hAnsi="Times New Roman" w:cs="Times New Roman"/>
          <w:sz w:val="24"/>
        </w:rPr>
        <w:t>The traditional hockey-stick incision commences at the mastoid tip extending inferiorly posterior to the anterior border of the trapezius, across the acromioclavicular junction running medially inferior to the clavicle toward the sternum. The reverse hockey stick incision commences as a longitudinal incision curving gently 2-3 cm below the tip of the mastoid process and runs medially towards the submental region approximately 2 cm below the inferior border of the mandible along the skin crease bas</w:t>
      </w:r>
      <w:r>
        <w:rPr>
          <w:rFonts w:ascii="Times New Roman" w:hAnsi="Times New Roman" w:cs="Times New Roman"/>
          <w:sz w:val="24"/>
        </w:rPr>
        <w:t xml:space="preserve">ed on the pertinent literature </w:t>
      </w:r>
      <w:r w:rsidRPr="009C11FB">
        <w:rPr>
          <w:rFonts w:ascii="Times New Roman" w:hAnsi="Times New Roman" w:cs="Times New Roman"/>
          <w:sz w:val="24"/>
          <w:vertAlign w:val="superscript"/>
        </w:rPr>
        <w:t>[8]</w:t>
      </w:r>
      <w:r>
        <w:rPr>
          <w:rFonts w:ascii="Times New Roman" w:hAnsi="Times New Roman" w:cs="Times New Roman"/>
          <w:sz w:val="24"/>
        </w:rPr>
        <w:t>.</w:t>
      </w:r>
      <w:r w:rsidRPr="00597A5F">
        <w:rPr>
          <w:rFonts w:ascii="Times New Roman" w:hAnsi="Times New Roman" w:cs="Times New Roman"/>
          <w:sz w:val="24"/>
        </w:rPr>
        <w:t xml:space="preserve"> This incision permits the elevation of a medio-inferiorly based large, single skin flap. The incision was further extended superiorly to accommodate a lip split incision, in continuation with the primary resection design plan or contralaterally as needed. </w:t>
      </w:r>
    </w:p>
    <w:p w14:paraId="14AF51A9" w14:textId="77777777" w:rsidR="00163499" w:rsidRDefault="00163499" w:rsidP="00163499">
      <w:pPr>
        <w:jc w:val="both"/>
        <w:rPr>
          <w:rFonts w:ascii="Times New Roman" w:hAnsi="Times New Roman" w:cs="Times New Roman"/>
          <w:bCs/>
          <w:sz w:val="24"/>
        </w:rPr>
      </w:pPr>
      <w:r w:rsidRPr="00597A5F">
        <w:rPr>
          <w:rFonts w:ascii="Times New Roman" w:hAnsi="Times New Roman" w:cs="Times New Roman"/>
          <w:sz w:val="24"/>
        </w:rPr>
        <w:t xml:space="preserve">We have modified the extent of the incision laterally to permit an even better cosmetic result and avoid the possible marginal necrosis at the apex; the gentle curve of the horizontal arm of our incision is placed approx. 3-4 cm below the angle of the mandible along the skin crease, before continuing longitudinally toward the mid-clavicle close to the anterior border of the </w:t>
      </w:r>
      <w:r w:rsidRPr="00597A5F">
        <w:rPr>
          <w:rFonts w:ascii="Times New Roman" w:hAnsi="Times New Roman" w:cs="Times New Roman"/>
          <w:sz w:val="24"/>
        </w:rPr>
        <w:lastRenderedPageBreak/>
        <w:t>Sternocleidomastoid</w:t>
      </w:r>
      <w:r w:rsidR="00A859FB">
        <w:rPr>
          <w:rFonts w:ascii="Times New Roman" w:hAnsi="Times New Roman" w:cs="Times New Roman"/>
          <w:sz w:val="24"/>
        </w:rPr>
        <w:t xml:space="preserve"> muscle.</w:t>
      </w:r>
      <w:r w:rsidRPr="00597A5F">
        <w:rPr>
          <w:rFonts w:ascii="Times New Roman" w:hAnsi="Times New Roman" w:cs="Times New Roman"/>
          <w:sz w:val="24"/>
        </w:rPr>
        <w:t> </w:t>
      </w:r>
      <w:r w:rsidR="00A859FB" w:rsidRPr="00A859FB">
        <w:rPr>
          <w:rFonts w:ascii="Times New Roman" w:hAnsi="Times New Roman" w:cs="Times New Roman"/>
          <w:b/>
          <w:bCs/>
          <w:sz w:val="24"/>
        </w:rPr>
        <w:t>[Fig.1]</w:t>
      </w:r>
      <w:r w:rsidRPr="00597A5F">
        <w:rPr>
          <w:rFonts w:ascii="Times New Roman" w:hAnsi="Times New Roman" w:cs="Times New Roman"/>
          <w:bCs/>
          <w:sz w:val="24"/>
        </w:rPr>
        <w:t> </w:t>
      </w:r>
      <w:r w:rsidRPr="00597A5F">
        <w:rPr>
          <w:rFonts w:ascii="Times New Roman" w:hAnsi="Times New Roman" w:cs="Times New Roman"/>
          <w:sz w:val="24"/>
        </w:rPr>
        <w:t>Patients with bilateral neck dissections or a history of previous surgeries were also operated on using the same incision with slight modifications</w:t>
      </w:r>
      <w:r w:rsidRPr="00A859FB">
        <w:rPr>
          <w:rFonts w:ascii="Times New Roman" w:hAnsi="Times New Roman" w:cs="Times New Roman"/>
          <w:b/>
          <w:bCs/>
          <w:sz w:val="24"/>
        </w:rPr>
        <w:t>.</w:t>
      </w:r>
    </w:p>
    <w:p w14:paraId="14AF51AA" w14:textId="77777777" w:rsidR="00163499" w:rsidRDefault="00163499" w:rsidP="00163499">
      <w:pPr>
        <w:jc w:val="both"/>
        <w:rPr>
          <w:rFonts w:ascii="Times New Roman" w:hAnsi="Times New Roman" w:cs="Times New Roman"/>
          <w:sz w:val="24"/>
        </w:rPr>
      </w:pPr>
      <w:r>
        <w:rPr>
          <w:rFonts w:ascii="Times New Roman" w:hAnsi="Times New Roman" w:cs="Times New Roman"/>
          <w:sz w:val="24"/>
        </w:rPr>
        <w:t xml:space="preserve">The outcome of </w:t>
      </w:r>
      <w:proofErr w:type="spellStart"/>
      <w:r>
        <w:rPr>
          <w:rFonts w:ascii="Times New Roman" w:hAnsi="Times New Roman" w:cs="Times New Roman"/>
          <w:sz w:val="24"/>
        </w:rPr>
        <w:t>mRHSI</w:t>
      </w:r>
      <w:proofErr w:type="spellEnd"/>
      <w:r>
        <w:rPr>
          <w:rFonts w:ascii="Times New Roman" w:hAnsi="Times New Roman" w:cs="Times New Roman"/>
          <w:sz w:val="24"/>
        </w:rPr>
        <w:t xml:space="preserve"> was assessed intraoperatively with – operative details such as the modification or extension types - angle split, midline lip split and the number of patients that underwent skin excision as a part of their neck dissection procedure; along with the parameters - the </w:t>
      </w:r>
      <w:r w:rsidRPr="00626D51">
        <w:rPr>
          <w:rFonts w:ascii="Times New Roman" w:hAnsi="Times New Roman" w:cs="Times New Roman"/>
          <w:sz w:val="24"/>
        </w:rPr>
        <w:t>exposure, duration of the procedure, accessibility of structures;</w:t>
      </w:r>
      <w:r>
        <w:rPr>
          <w:rFonts w:ascii="Times New Roman" w:hAnsi="Times New Roman" w:cs="Times New Roman"/>
          <w:sz w:val="24"/>
        </w:rPr>
        <w:t xml:space="preserve"> and</w:t>
      </w:r>
      <w:r w:rsidRPr="00626D51">
        <w:rPr>
          <w:rFonts w:ascii="Times New Roman" w:hAnsi="Times New Roman" w:cs="Times New Roman"/>
          <w:sz w:val="24"/>
        </w:rPr>
        <w:t xml:space="preserve"> </w:t>
      </w:r>
      <w:r>
        <w:rPr>
          <w:rFonts w:ascii="Times New Roman" w:hAnsi="Times New Roman" w:cs="Times New Roman"/>
          <w:sz w:val="24"/>
        </w:rPr>
        <w:t xml:space="preserve">immediate </w:t>
      </w:r>
      <w:r w:rsidRPr="00626D51">
        <w:rPr>
          <w:rFonts w:ascii="Times New Roman" w:hAnsi="Times New Roman" w:cs="Times New Roman"/>
          <w:sz w:val="24"/>
        </w:rPr>
        <w:t>post-operatively</w:t>
      </w:r>
      <w:r>
        <w:rPr>
          <w:rFonts w:ascii="Times New Roman" w:hAnsi="Times New Roman" w:cs="Times New Roman"/>
          <w:sz w:val="24"/>
        </w:rPr>
        <w:t xml:space="preserve"> - neck skin flap marginal necrosis, the wound dehiscence and long term outcome of scar assessment. </w:t>
      </w:r>
      <w:r w:rsidRPr="00626D51">
        <w:rPr>
          <w:rFonts w:ascii="Times New Roman" w:hAnsi="Times New Roman" w:cs="Times New Roman"/>
          <w:sz w:val="24"/>
        </w:rPr>
        <w:t>Since the procedure was carried out by the same surgeon, operator bias was eliminated.</w:t>
      </w:r>
      <w:r>
        <w:rPr>
          <w:rFonts w:ascii="Times New Roman" w:hAnsi="Times New Roman" w:cs="Times New Roman"/>
          <w:sz w:val="24"/>
        </w:rPr>
        <w:t xml:space="preserve"> </w:t>
      </w:r>
    </w:p>
    <w:p w14:paraId="14AF51AB" w14:textId="77777777" w:rsidR="003C0ABD" w:rsidRPr="003C0ABD" w:rsidRDefault="003C0ABD" w:rsidP="003C0ABD">
      <w:pPr>
        <w:jc w:val="both"/>
        <w:rPr>
          <w:rFonts w:ascii="Times New Roman" w:hAnsi="Times New Roman" w:cs="Times New Roman"/>
          <w:sz w:val="24"/>
        </w:rPr>
      </w:pPr>
      <w:r w:rsidRPr="003C0ABD">
        <w:rPr>
          <w:rFonts w:ascii="Times New Roman" w:hAnsi="Times New Roman" w:cs="Times New Roman"/>
          <w:noProof/>
          <w:sz w:val="24"/>
        </w:rPr>
        <w:drawing>
          <wp:inline distT="0" distB="0" distL="0" distR="0" wp14:anchorId="14AF529C" wp14:editId="14AF529D">
            <wp:extent cx="2929767" cy="2852382"/>
            <wp:effectExtent l="19050" t="0" r="3933" b="0"/>
            <wp:docPr id="2" name="Picture 1" descr="C:\Users\hp\Downloads\Fig.1. (clockwise) left picture shows the difference in the modification (mRHSI) from the original reverse hockey stick incision (RH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Fig.1. (clockwise) left picture shows the difference in the modification (mRHSI) from the original reverse hockey stick incision (RHSI).PNG"/>
                    <pic:cNvPicPr>
                      <a:picLocks noChangeAspect="1" noChangeArrowheads="1"/>
                    </pic:cNvPicPr>
                  </pic:nvPicPr>
                  <pic:blipFill>
                    <a:blip r:embed="rId8" cstate="print"/>
                    <a:srcRect/>
                    <a:stretch>
                      <a:fillRect/>
                    </a:stretch>
                  </pic:blipFill>
                  <pic:spPr bwMode="auto">
                    <a:xfrm>
                      <a:off x="0" y="0"/>
                      <a:ext cx="2931880" cy="2852382"/>
                    </a:xfrm>
                    <a:prstGeom prst="rect">
                      <a:avLst/>
                    </a:prstGeom>
                    <a:noFill/>
                    <a:ln w="9525">
                      <a:noFill/>
                      <a:miter lim="800000"/>
                      <a:headEnd/>
                      <a:tailEnd/>
                    </a:ln>
                  </pic:spPr>
                </pic:pic>
              </a:graphicData>
            </a:graphic>
          </wp:inline>
        </w:drawing>
      </w:r>
    </w:p>
    <w:p w14:paraId="14AF51AC" w14:textId="77777777" w:rsidR="003C0ABD" w:rsidRDefault="003C0ABD" w:rsidP="00163499">
      <w:pPr>
        <w:jc w:val="both"/>
        <w:rPr>
          <w:rFonts w:ascii="Times New Roman" w:hAnsi="Times New Roman" w:cs="Times New Roman"/>
          <w:sz w:val="24"/>
        </w:rPr>
      </w:pPr>
      <w:r w:rsidRPr="003C0ABD">
        <w:rPr>
          <w:rFonts w:ascii="Times New Roman" w:hAnsi="Times New Roman" w:cs="Times New Roman"/>
          <w:b/>
          <w:sz w:val="24"/>
        </w:rPr>
        <w:t>Fig.1.</w:t>
      </w:r>
      <w:r w:rsidRPr="003C0ABD">
        <w:rPr>
          <w:rFonts w:ascii="Times New Roman" w:hAnsi="Times New Roman" w:cs="Times New Roman"/>
          <w:sz w:val="24"/>
        </w:rPr>
        <w:t xml:space="preserve"> (clockwise) left picture shows the difference in the modification (</w:t>
      </w:r>
      <w:proofErr w:type="spellStart"/>
      <w:r w:rsidRPr="003C0ABD">
        <w:rPr>
          <w:rFonts w:ascii="Times New Roman" w:hAnsi="Times New Roman" w:cs="Times New Roman"/>
          <w:sz w:val="24"/>
        </w:rPr>
        <w:t>mRHSI</w:t>
      </w:r>
      <w:proofErr w:type="spellEnd"/>
      <w:r w:rsidRPr="003C0ABD">
        <w:rPr>
          <w:rFonts w:ascii="Times New Roman" w:hAnsi="Times New Roman" w:cs="Times New Roman"/>
          <w:sz w:val="24"/>
        </w:rPr>
        <w:t>) from the original reverse hockey stick incision (RHSI)</w:t>
      </w:r>
    </w:p>
    <w:p w14:paraId="14AF51AD" w14:textId="77777777" w:rsidR="00163499" w:rsidRDefault="00163499" w:rsidP="00163499">
      <w:pPr>
        <w:jc w:val="both"/>
        <w:rPr>
          <w:rFonts w:ascii="Times New Roman" w:hAnsi="Times New Roman" w:cs="Times New Roman"/>
          <w:sz w:val="24"/>
        </w:rPr>
      </w:pPr>
      <w:r>
        <w:rPr>
          <w:rFonts w:ascii="Times New Roman" w:hAnsi="Times New Roman" w:cs="Times New Roman"/>
          <w:sz w:val="24"/>
        </w:rPr>
        <w:t>The</w:t>
      </w:r>
      <w:r w:rsidRPr="00626D51">
        <w:rPr>
          <w:rFonts w:ascii="Times New Roman" w:hAnsi="Times New Roman" w:cs="Times New Roman"/>
          <w:sz w:val="24"/>
        </w:rPr>
        <w:t xml:space="preserve"> duration of the procedure was observed from the time of the incision placement to the completion of the neck dissection procedure. </w:t>
      </w:r>
      <w:r>
        <w:rPr>
          <w:rFonts w:ascii="Times New Roman" w:hAnsi="Times New Roman" w:cs="Times New Roman"/>
          <w:sz w:val="24"/>
        </w:rPr>
        <w:t>The duration in our study does not include the flap closure time since it could not be assessed separately due to the variability in location of the primary tumor.</w:t>
      </w:r>
    </w:p>
    <w:p w14:paraId="14AF51AE" w14:textId="77777777" w:rsidR="00121DD2" w:rsidRDefault="00121DD2" w:rsidP="00121DD2">
      <w:pPr>
        <w:jc w:val="both"/>
        <w:rPr>
          <w:rFonts w:ascii="Times New Roman" w:hAnsi="Times New Roman" w:cs="Times New Roman"/>
          <w:sz w:val="24"/>
        </w:rPr>
      </w:pPr>
      <w:r>
        <w:rPr>
          <w:rFonts w:ascii="Times New Roman" w:hAnsi="Times New Roman" w:cs="Times New Roman"/>
          <w:sz w:val="24"/>
        </w:rPr>
        <w:t xml:space="preserve">Wound dehiscence of the neck dissection incision that required re suturing was recorded. Patients with marginal necrosis that were treated conservatively with regular dressing were noted. Surgical site infection if </w:t>
      </w:r>
      <w:r w:rsidR="003C2B6E">
        <w:rPr>
          <w:rFonts w:ascii="Times New Roman" w:hAnsi="Times New Roman" w:cs="Times New Roman"/>
          <w:sz w:val="24"/>
        </w:rPr>
        <w:t>any</w:t>
      </w:r>
      <w:r>
        <w:rPr>
          <w:rFonts w:ascii="Times New Roman" w:hAnsi="Times New Roman" w:cs="Times New Roman"/>
          <w:sz w:val="24"/>
        </w:rPr>
        <w:t xml:space="preserve"> was recorded in the same.</w:t>
      </w:r>
    </w:p>
    <w:p w14:paraId="14AF51AF" w14:textId="77777777" w:rsidR="00121DD2" w:rsidRDefault="00121DD2" w:rsidP="00121DD2">
      <w:pPr>
        <w:jc w:val="both"/>
        <w:rPr>
          <w:rFonts w:ascii="Times New Roman" w:hAnsi="Times New Roman" w:cs="Times New Roman"/>
          <w:sz w:val="24"/>
        </w:rPr>
      </w:pPr>
      <w:r w:rsidRPr="00626D51">
        <w:rPr>
          <w:rFonts w:ascii="Times New Roman" w:hAnsi="Times New Roman" w:cs="Times New Roman"/>
          <w:sz w:val="24"/>
        </w:rPr>
        <w:t>The scar</w:t>
      </w:r>
      <w:r>
        <w:rPr>
          <w:rFonts w:ascii="Times New Roman" w:hAnsi="Times New Roman" w:cs="Times New Roman"/>
          <w:sz w:val="24"/>
        </w:rPr>
        <w:t xml:space="preserve"> assessment was</w:t>
      </w:r>
      <w:r w:rsidRPr="00626D51">
        <w:rPr>
          <w:rFonts w:ascii="Times New Roman" w:hAnsi="Times New Roman" w:cs="Times New Roman"/>
          <w:sz w:val="24"/>
        </w:rPr>
        <w:t xml:space="preserve"> </w:t>
      </w:r>
      <w:r>
        <w:rPr>
          <w:rFonts w:ascii="Times New Roman" w:hAnsi="Times New Roman" w:cs="Times New Roman"/>
          <w:sz w:val="24"/>
        </w:rPr>
        <w:t>recorded during 10</w:t>
      </w:r>
      <w:r w:rsidRPr="00F455B6">
        <w:rPr>
          <w:rFonts w:ascii="Times New Roman" w:hAnsi="Times New Roman" w:cs="Times New Roman"/>
          <w:sz w:val="24"/>
          <w:vertAlign w:val="superscript"/>
        </w:rPr>
        <w:t>th</w:t>
      </w:r>
      <w:r>
        <w:rPr>
          <w:rFonts w:ascii="Times New Roman" w:hAnsi="Times New Roman" w:cs="Times New Roman"/>
          <w:sz w:val="24"/>
        </w:rPr>
        <w:t xml:space="preserve"> postoperative day (POD) and subsequently over 1 month, 3 months, 6 months </w:t>
      </w:r>
      <w:proofErr w:type="spellStart"/>
      <w:r>
        <w:rPr>
          <w:rFonts w:ascii="Times New Roman" w:hAnsi="Times New Roman" w:cs="Times New Roman"/>
          <w:sz w:val="24"/>
        </w:rPr>
        <w:t>upto</w:t>
      </w:r>
      <w:proofErr w:type="spellEnd"/>
      <w:r>
        <w:rPr>
          <w:rFonts w:ascii="Times New Roman" w:hAnsi="Times New Roman" w:cs="Times New Roman"/>
          <w:sz w:val="24"/>
        </w:rPr>
        <w:t xml:space="preserve"> 3 years follow-up</w:t>
      </w:r>
      <w:r w:rsidRPr="00626D51">
        <w:rPr>
          <w:rFonts w:ascii="Times New Roman" w:hAnsi="Times New Roman" w:cs="Times New Roman"/>
          <w:sz w:val="24"/>
        </w:rPr>
        <w:t>.</w:t>
      </w:r>
      <w:r>
        <w:rPr>
          <w:rFonts w:ascii="Times New Roman" w:hAnsi="Times New Roman" w:cs="Times New Roman"/>
          <w:sz w:val="24"/>
        </w:rPr>
        <w:t xml:space="preserve"> </w:t>
      </w:r>
      <w:r w:rsidRPr="00626D51">
        <w:rPr>
          <w:rFonts w:ascii="Times New Roman" w:hAnsi="Times New Roman" w:cs="Times New Roman"/>
          <w:sz w:val="24"/>
        </w:rPr>
        <w:t xml:space="preserve">Scar evaluation was done based on </w:t>
      </w:r>
      <w:r>
        <w:rPr>
          <w:rFonts w:ascii="Times New Roman" w:hAnsi="Times New Roman" w:cs="Times New Roman"/>
          <w:sz w:val="24"/>
        </w:rPr>
        <w:t>the Vancouver Scar Scale (VSS).</w:t>
      </w:r>
      <w:r w:rsidRPr="0019692A">
        <w:rPr>
          <w:rFonts w:ascii="Times New Roman" w:hAnsi="Times New Roman" w:cs="Times New Roman"/>
          <w:sz w:val="24"/>
          <w:vertAlign w:val="superscript"/>
        </w:rPr>
        <w:t xml:space="preserve"> </w:t>
      </w:r>
      <w:r>
        <w:rPr>
          <w:rFonts w:ascii="Times New Roman" w:hAnsi="Times New Roman" w:cs="Times New Roman"/>
          <w:sz w:val="24"/>
          <w:vertAlign w:val="superscript"/>
        </w:rPr>
        <w:t>[11-13]</w:t>
      </w:r>
      <w:r>
        <w:rPr>
          <w:rFonts w:ascii="Times New Roman" w:hAnsi="Times New Roman" w:cs="Times New Roman"/>
          <w:sz w:val="24"/>
        </w:rPr>
        <w:t xml:space="preserve"> Lower the total score, the more the scar represented normal </w:t>
      </w:r>
      <w:r w:rsidRPr="00342CD2">
        <w:rPr>
          <w:rFonts w:ascii="Times New Roman" w:hAnsi="Times New Roman" w:cs="Times New Roman"/>
          <w:sz w:val="24"/>
        </w:rPr>
        <w:t>skin</w:t>
      </w:r>
      <w:r>
        <w:rPr>
          <w:rFonts w:ascii="Times New Roman" w:hAnsi="Times New Roman" w:cs="Times New Roman"/>
          <w:sz w:val="24"/>
        </w:rPr>
        <w:t xml:space="preserve"> </w:t>
      </w:r>
      <w:r>
        <w:rPr>
          <w:rFonts w:ascii="Times New Roman" w:hAnsi="Times New Roman" w:cs="Times New Roman"/>
          <w:b/>
          <w:sz w:val="24"/>
        </w:rPr>
        <w:t>[Fig.</w:t>
      </w:r>
      <w:r w:rsidR="00E11957">
        <w:rPr>
          <w:rFonts w:ascii="Times New Roman" w:hAnsi="Times New Roman" w:cs="Times New Roman"/>
          <w:b/>
          <w:sz w:val="24"/>
        </w:rPr>
        <w:t>2</w:t>
      </w:r>
      <w:r w:rsidRPr="00395F3D">
        <w:rPr>
          <w:rFonts w:ascii="Times New Roman" w:hAnsi="Times New Roman" w:cs="Times New Roman"/>
          <w:b/>
          <w:sz w:val="24"/>
        </w:rPr>
        <w:t>]</w:t>
      </w:r>
      <w:r>
        <w:rPr>
          <w:rFonts w:ascii="Times New Roman" w:hAnsi="Times New Roman" w:cs="Times New Roman"/>
          <w:b/>
          <w:sz w:val="24"/>
        </w:rPr>
        <w:t>.</w:t>
      </w:r>
      <w:r>
        <w:rPr>
          <w:rFonts w:ascii="Times New Roman" w:hAnsi="Times New Roman" w:cs="Times New Roman"/>
          <w:sz w:val="24"/>
        </w:rPr>
        <w:t xml:space="preserve"> </w:t>
      </w:r>
      <w:r w:rsidRPr="00342CD2">
        <w:rPr>
          <w:rFonts w:ascii="Times New Roman" w:hAnsi="Times New Roman" w:cs="Times New Roman"/>
          <w:sz w:val="24"/>
        </w:rPr>
        <w:t>Since</w:t>
      </w:r>
      <w:r>
        <w:rPr>
          <w:rFonts w:ascii="Times New Roman" w:hAnsi="Times New Roman" w:cs="Times New Roman"/>
          <w:sz w:val="24"/>
        </w:rPr>
        <w:t xml:space="preserve"> the VSS lacked the patient perspective, we had included an additional record </w:t>
      </w:r>
      <w:r>
        <w:rPr>
          <w:rFonts w:ascii="Times New Roman" w:hAnsi="Times New Roman" w:cs="Times New Roman"/>
          <w:sz w:val="24"/>
        </w:rPr>
        <w:lastRenderedPageBreak/>
        <w:t xml:space="preserve">of patient perspective on </w:t>
      </w:r>
      <w:r w:rsidRPr="00626D51">
        <w:rPr>
          <w:rFonts w:ascii="Times New Roman" w:hAnsi="Times New Roman" w:cs="Times New Roman"/>
          <w:sz w:val="24"/>
        </w:rPr>
        <w:t>overall appearance</w:t>
      </w:r>
      <w:r>
        <w:rPr>
          <w:rFonts w:ascii="Times New Roman" w:hAnsi="Times New Roman" w:cs="Times New Roman"/>
          <w:sz w:val="24"/>
        </w:rPr>
        <w:t xml:space="preserve"> under three categories, unsatisfactory, satisfactory and good.</w:t>
      </w:r>
    </w:p>
    <w:p w14:paraId="14AF51B0" w14:textId="77777777" w:rsidR="003C0ABD" w:rsidRPr="003C0ABD" w:rsidRDefault="003C0ABD" w:rsidP="003C0ABD">
      <w:pPr>
        <w:jc w:val="both"/>
        <w:rPr>
          <w:rFonts w:ascii="Times New Roman" w:hAnsi="Times New Roman" w:cs="Times New Roman"/>
          <w:sz w:val="24"/>
        </w:rPr>
      </w:pPr>
      <w:r w:rsidRPr="003C0ABD">
        <w:rPr>
          <w:rFonts w:ascii="Times New Roman" w:hAnsi="Times New Roman" w:cs="Times New Roman"/>
          <w:noProof/>
          <w:sz w:val="24"/>
        </w:rPr>
        <w:drawing>
          <wp:inline distT="0" distB="0" distL="0" distR="0" wp14:anchorId="14AF529E" wp14:editId="14AF529F">
            <wp:extent cx="3852734" cy="2836736"/>
            <wp:effectExtent l="19050" t="0" r="0" b="0"/>
            <wp:docPr id="4" name="Picture 2" descr="C:\Users\hp\Downloads\Fig. 2 Vancouver Scar Scale (V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ig. 2 Vancouver Scar Scale (VSS).PNG"/>
                    <pic:cNvPicPr>
                      <a:picLocks noChangeAspect="1" noChangeArrowheads="1"/>
                    </pic:cNvPicPr>
                  </pic:nvPicPr>
                  <pic:blipFill>
                    <a:blip r:embed="rId9" cstate="print"/>
                    <a:srcRect/>
                    <a:stretch>
                      <a:fillRect/>
                    </a:stretch>
                  </pic:blipFill>
                  <pic:spPr bwMode="auto">
                    <a:xfrm>
                      <a:off x="0" y="0"/>
                      <a:ext cx="3860973" cy="2842802"/>
                    </a:xfrm>
                    <a:prstGeom prst="rect">
                      <a:avLst/>
                    </a:prstGeom>
                    <a:noFill/>
                    <a:ln w="9525">
                      <a:noFill/>
                      <a:miter lim="800000"/>
                      <a:headEnd/>
                      <a:tailEnd/>
                    </a:ln>
                  </pic:spPr>
                </pic:pic>
              </a:graphicData>
            </a:graphic>
          </wp:inline>
        </w:drawing>
      </w:r>
    </w:p>
    <w:p w14:paraId="14AF51B1" w14:textId="77777777" w:rsidR="003C0ABD" w:rsidRPr="003C0ABD" w:rsidRDefault="003C0ABD" w:rsidP="003C0ABD">
      <w:pPr>
        <w:jc w:val="both"/>
        <w:rPr>
          <w:rFonts w:ascii="Times New Roman" w:hAnsi="Times New Roman" w:cs="Times New Roman"/>
        </w:rPr>
      </w:pPr>
      <w:r w:rsidRPr="003C0ABD">
        <w:rPr>
          <w:rFonts w:ascii="Times New Roman" w:hAnsi="Times New Roman" w:cs="Times New Roman"/>
          <w:b/>
        </w:rPr>
        <w:t>Fig. 2</w:t>
      </w:r>
      <w:r w:rsidRPr="003C0ABD">
        <w:rPr>
          <w:rFonts w:ascii="Times New Roman" w:hAnsi="Times New Roman" w:cs="Times New Roman"/>
        </w:rPr>
        <w:t xml:space="preserve"> Vancouver Scar Scale (VSS)</w:t>
      </w:r>
    </w:p>
    <w:p w14:paraId="14AF51B2" w14:textId="77777777" w:rsidR="00ED3F4C" w:rsidRDefault="00ED3F4C" w:rsidP="00ED3F4C">
      <w:pPr>
        <w:jc w:val="both"/>
        <w:rPr>
          <w:rFonts w:ascii="Times New Roman" w:hAnsi="Times New Roman" w:cs="Times New Roman"/>
          <w:b/>
          <w:sz w:val="24"/>
        </w:rPr>
      </w:pPr>
      <w:r w:rsidRPr="00132017">
        <w:rPr>
          <w:rFonts w:ascii="Times New Roman" w:hAnsi="Times New Roman" w:cs="Times New Roman"/>
          <w:b/>
          <w:sz w:val="24"/>
        </w:rPr>
        <w:t>Results:</w:t>
      </w:r>
      <w:r>
        <w:rPr>
          <w:rFonts w:ascii="Times New Roman" w:hAnsi="Times New Roman" w:cs="Times New Roman"/>
          <w:b/>
          <w:sz w:val="24"/>
        </w:rPr>
        <w:t xml:space="preserve"> </w:t>
      </w:r>
    </w:p>
    <w:p w14:paraId="14AF51B3" w14:textId="4FC7B027" w:rsidR="00ED3F4C" w:rsidRDefault="00ED3F4C" w:rsidP="00ED3F4C">
      <w:pPr>
        <w:spacing w:after="0" w:line="240" w:lineRule="auto"/>
        <w:jc w:val="both"/>
        <w:rPr>
          <w:rFonts w:ascii="Times New Roman" w:hAnsi="Times New Roman" w:cs="Times New Roman"/>
          <w:sz w:val="24"/>
        </w:rPr>
      </w:pPr>
      <w:r>
        <w:rPr>
          <w:rFonts w:ascii="Times New Roman" w:hAnsi="Times New Roman" w:cs="Times New Roman"/>
          <w:sz w:val="24"/>
        </w:rPr>
        <w:t xml:space="preserve">A total of 537 patients underwent neck dissection for head and neck carcinomas during the above study period. </w:t>
      </w:r>
      <w:proofErr w:type="gramStart"/>
      <w:r>
        <w:rPr>
          <w:rFonts w:ascii="Times New Roman" w:hAnsi="Times New Roman" w:cs="Times New Roman"/>
          <w:sz w:val="24"/>
        </w:rPr>
        <w:t>Seventy four</w:t>
      </w:r>
      <w:proofErr w:type="gramEnd"/>
      <w:r>
        <w:rPr>
          <w:rFonts w:ascii="Times New Roman" w:hAnsi="Times New Roman" w:cs="Times New Roman"/>
          <w:sz w:val="24"/>
        </w:rPr>
        <w:t xml:space="preserve"> patients were excluded in view of lost to follow-up. Finally, 451 patients were included in the study for analysis. The mean age of the patients was 44.8 years (+/- 12</w:t>
      </w:r>
      <w:r w:rsidR="00150E28">
        <w:rPr>
          <w:rFonts w:ascii="Times New Roman" w:hAnsi="Times New Roman" w:cs="Times New Roman"/>
          <w:sz w:val="24"/>
        </w:rPr>
        <w:t xml:space="preserve"> years</w:t>
      </w:r>
      <w:r>
        <w:rPr>
          <w:rFonts w:ascii="Times New Roman" w:hAnsi="Times New Roman" w:cs="Times New Roman"/>
          <w:sz w:val="24"/>
        </w:rPr>
        <w:t xml:space="preserve"> SD). The majority of the patients were men (90.9%). Fifty-seven patients had a prior history of chemotherapy and/or radiotherapy. </w:t>
      </w:r>
      <w:r w:rsidRPr="00F80BE9">
        <w:rPr>
          <w:rFonts w:ascii="Times New Roman" w:hAnsi="Times New Roman" w:cs="Times New Roman"/>
          <w:b/>
          <w:sz w:val="24"/>
        </w:rPr>
        <w:t>Table.1</w:t>
      </w:r>
      <w:r>
        <w:rPr>
          <w:rFonts w:ascii="Times New Roman" w:hAnsi="Times New Roman" w:cs="Times New Roman"/>
          <w:b/>
          <w:sz w:val="24"/>
        </w:rPr>
        <w:t xml:space="preserve"> </w:t>
      </w:r>
      <w:r>
        <w:rPr>
          <w:rFonts w:ascii="Times New Roman" w:hAnsi="Times New Roman" w:cs="Times New Roman"/>
          <w:sz w:val="24"/>
        </w:rPr>
        <w:t xml:space="preserve">shows diagnostic and </w:t>
      </w:r>
      <w:proofErr w:type="spellStart"/>
      <w:r>
        <w:rPr>
          <w:rFonts w:ascii="Times New Roman" w:hAnsi="Times New Roman" w:cs="Times New Roman"/>
          <w:sz w:val="24"/>
        </w:rPr>
        <w:t>histo</w:t>
      </w:r>
      <w:proofErr w:type="spellEnd"/>
      <w:r>
        <w:rPr>
          <w:rFonts w:ascii="Times New Roman" w:hAnsi="Times New Roman" w:cs="Times New Roman"/>
          <w:sz w:val="24"/>
        </w:rPr>
        <w:t xml:space="preserve">-pathological data of the participants. Out of 451 patients, 228 (50.5%) patients underwent skin excision as a part of neck dissection. Twenty-seven patients were operated with a midline lip incision and 196 patients were operated using the angle split </w:t>
      </w:r>
      <w:proofErr w:type="gramStart"/>
      <w:r>
        <w:rPr>
          <w:rFonts w:ascii="Times New Roman" w:hAnsi="Times New Roman" w:cs="Times New Roman"/>
          <w:sz w:val="24"/>
        </w:rPr>
        <w:t>incision.</w:t>
      </w:r>
      <w:r w:rsidRPr="00247E03">
        <w:rPr>
          <w:rFonts w:ascii="Times New Roman" w:hAnsi="Times New Roman" w:cs="Times New Roman"/>
          <w:b/>
          <w:sz w:val="24"/>
        </w:rPr>
        <w:t>[</w:t>
      </w:r>
      <w:proofErr w:type="gramEnd"/>
      <w:r w:rsidRPr="00247E03">
        <w:rPr>
          <w:rFonts w:ascii="Times New Roman" w:hAnsi="Times New Roman" w:cs="Times New Roman"/>
          <w:b/>
          <w:sz w:val="24"/>
        </w:rPr>
        <w:t>Table.2]</w:t>
      </w:r>
    </w:p>
    <w:p w14:paraId="14AF51B4" w14:textId="540B7412" w:rsidR="00ED3F4C" w:rsidRDefault="00ED3F4C" w:rsidP="00ED3F4C">
      <w:pPr>
        <w:jc w:val="both"/>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mRHSI</w:t>
      </w:r>
      <w:proofErr w:type="spellEnd"/>
      <w:r w:rsidRPr="00626D51">
        <w:rPr>
          <w:rFonts w:ascii="Times New Roman" w:hAnsi="Times New Roman" w:cs="Times New Roman"/>
          <w:sz w:val="24"/>
        </w:rPr>
        <w:t xml:space="preserve"> results </w:t>
      </w:r>
      <w:r>
        <w:rPr>
          <w:rFonts w:ascii="Times New Roman" w:hAnsi="Times New Roman" w:cs="Times New Roman"/>
          <w:sz w:val="24"/>
        </w:rPr>
        <w:t xml:space="preserve">in 451 </w:t>
      </w:r>
      <w:r w:rsidRPr="00626D51">
        <w:rPr>
          <w:rFonts w:ascii="Times New Roman" w:hAnsi="Times New Roman" w:cs="Times New Roman"/>
          <w:sz w:val="24"/>
        </w:rPr>
        <w:t xml:space="preserve">provided excellent exposure without </w:t>
      </w:r>
      <w:r>
        <w:rPr>
          <w:rFonts w:ascii="Times New Roman" w:hAnsi="Times New Roman" w:cs="Times New Roman"/>
          <w:sz w:val="24"/>
        </w:rPr>
        <w:t xml:space="preserve">excessive trauma to surrounding </w:t>
      </w:r>
      <w:r w:rsidRPr="00626D51">
        <w:rPr>
          <w:rFonts w:ascii="Times New Roman" w:hAnsi="Times New Roman" w:cs="Times New Roman"/>
          <w:sz w:val="24"/>
        </w:rPr>
        <w:t>tissues, accessibility to the lymphatic and other major structures was optimum</w:t>
      </w:r>
      <w:r>
        <w:rPr>
          <w:rFonts w:ascii="Times New Roman" w:hAnsi="Times New Roman" w:cs="Times New Roman"/>
          <w:b/>
          <w:sz w:val="24"/>
        </w:rPr>
        <w:t xml:space="preserve"> </w:t>
      </w:r>
      <w:r w:rsidRPr="00626D51">
        <w:rPr>
          <w:rFonts w:ascii="Times New Roman" w:hAnsi="Times New Roman" w:cs="Times New Roman"/>
          <w:sz w:val="24"/>
        </w:rPr>
        <w:t>with ease in handling</w:t>
      </w:r>
      <w:r>
        <w:rPr>
          <w:rFonts w:ascii="Times New Roman" w:hAnsi="Times New Roman" w:cs="Times New Roman"/>
          <w:sz w:val="24"/>
        </w:rPr>
        <w:t xml:space="preserve"> of</w:t>
      </w:r>
      <w:r w:rsidRPr="00626D51">
        <w:rPr>
          <w:rFonts w:ascii="Times New Roman" w:hAnsi="Times New Roman" w:cs="Times New Roman"/>
          <w:sz w:val="24"/>
        </w:rPr>
        <w:t xml:space="preserve"> the tissues</w:t>
      </w:r>
      <w:r w:rsidR="00D358D2">
        <w:rPr>
          <w:rFonts w:ascii="Times New Roman" w:hAnsi="Times New Roman" w:cs="Times New Roman"/>
          <w:sz w:val="24"/>
        </w:rPr>
        <w:t xml:space="preserve">. </w:t>
      </w:r>
      <w:r w:rsidR="00D358D2" w:rsidRPr="00D358D2">
        <w:rPr>
          <w:rFonts w:ascii="Times New Roman" w:hAnsi="Times New Roman" w:cs="Times New Roman"/>
          <w:sz w:val="24"/>
        </w:rPr>
        <w:t>Mean dissection time 22.49 ± 1.69 min (95% CI: 22.17-22.81) was significantly shorter than MacFee (42.9 min) and Schobinger (37 min) flap raising times</w:t>
      </w:r>
      <w:r w:rsidR="00521DC7">
        <w:rPr>
          <w:rFonts w:ascii="Times New Roman" w:hAnsi="Times New Roman" w:cs="Times New Roman"/>
          <w:sz w:val="24"/>
        </w:rPr>
        <w:t xml:space="preserve"> </w:t>
      </w:r>
      <w:r w:rsidR="00521DC7">
        <w:rPr>
          <w:rFonts w:ascii="Times New Roman" w:hAnsi="Times New Roman" w:cs="Times New Roman"/>
          <w:sz w:val="24"/>
          <w:vertAlign w:val="superscript"/>
        </w:rPr>
        <w:t>[9]</w:t>
      </w:r>
      <w:r w:rsidR="00D358D2" w:rsidRPr="00D358D2">
        <w:rPr>
          <w:rFonts w:ascii="Times New Roman" w:hAnsi="Times New Roman" w:cs="Times New Roman"/>
          <w:sz w:val="24"/>
        </w:rPr>
        <w:t xml:space="preserve"> (p&lt;0.001). </w:t>
      </w:r>
    </w:p>
    <w:p w14:paraId="14AF51B5" w14:textId="262DE12C" w:rsidR="003C0ABD" w:rsidRDefault="00ED3F4C" w:rsidP="00ED3F4C">
      <w:pPr>
        <w:jc w:val="both"/>
        <w:rPr>
          <w:rFonts w:ascii="Times New Roman" w:hAnsi="Times New Roman" w:cs="Times New Roman"/>
          <w:b/>
          <w:sz w:val="24"/>
        </w:rPr>
      </w:pPr>
      <w:r>
        <w:rPr>
          <w:rFonts w:ascii="Times New Roman" w:hAnsi="Times New Roman" w:cs="Times New Roman"/>
          <w:sz w:val="24"/>
        </w:rPr>
        <w:t>Wound dehiscence that required re-suturing was observed in a total of 11 patients</w:t>
      </w:r>
      <w:r w:rsidR="001843E5">
        <w:rPr>
          <w:rFonts w:ascii="Times New Roman" w:hAnsi="Times New Roman" w:cs="Times New Roman"/>
          <w:sz w:val="24"/>
        </w:rPr>
        <w:t xml:space="preserve">, </w:t>
      </w:r>
      <w:r w:rsidR="001843E5" w:rsidRPr="001843E5">
        <w:rPr>
          <w:rFonts w:ascii="Times New Roman" w:hAnsi="Times New Roman" w:cs="Times New Roman"/>
          <w:sz w:val="24"/>
        </w:rPr>
        <w:t>2.4% (95% CI: 1.2-4.3%)</w:t>
      </w:r>
      <w:r>
        <w:rPr>
          <w:rFonts w:ascii="Times New Roman" w:hAnsi="Times New Roman" w:cs="Times New Roman"/>
          <w:sz w:val="24"/>
        </w:rPr>
        <w:t xml:space="preserve">. </w:t>
      </w:r>
      <w:r w:rsidR="008D5A20" w:rsidRPr="00D358D2">
        <w:rPr>
          <w:rFonts w:ascii="Times New Roman" w:hAnsi="Times New Roman" w:cs="Times New Roman"/>
          <w:sz w:val="24"/>
        </w:rPr>
        <w:t xml:space="preserve">Marginal necrosis rate 3.1% (95% CI: 1.7-5.1%) was lower than typical 5-15% literature </w:t>
      </w:r>
      <w:proofErr w:type="gramStart"/>
      <w:r w:rsidR="008D5A20" w:rsidRPr="00D358D2">
        <w:rPr>
          <w:rFonts w:ascii="Times New Roman" w:hAnsi="Times New Roman" w:cs="Times New Roman"/>
          <w:sz w:val="24"/>
        </w:rPr>
        <w:t>rates</w:t>
      </w:r>
      <w:r w:rsidR="008D5A20">
        <w:rPr>
          <w:rFonts w:ascii="Times New Roman" w:hAnsi="Times New Roman" w:cs="Times New Roman"/>
          <w:sz w:val="24"/>
        </w:rPr>
        <w:t>.</w:t>
      </w:r>
      <w:r w:rsidR="00F33F4A">
        <w:rPr>
          <w:rFonts w:ascii="Times New Roman" w:hAnsi="Times New Roman" w:cs="Times New Roman"/>
          <w:sz w:val="24"/>
          <w:vertAlign w:val="superscript"/>
        </w:rPr>
        <w:t>[</w:t>
      </w:r>
      <w:proofErr w:type="gramEnd"/>
      <w:r w:rsidR="00F33F4A">
        <w:rPr>
          <w:rFonts w:ascii="Times New Roman" w:hAnsi="Times New Roman" w:cs="Times New Roman"/>
          <w:sz w:val="24"/>
          <w:vertAlign w:val="superscript"/>
        </w:rPr>
        <w:t>2, 9-1</w:t>
      </w:r>
      <w:r w:rsidR="000221E4">
        <w:rPr>
          <w:rFonts w:ascii="Times New Roman" w:hAnsi="Times New Roman" w:cs="Times New Roman"/>
          <w:sz w:val="24"/>
          <w:vertAlign w:val="superscript"/>
        </w:rPr>
        <w:t>4</w:t>
      </w:r>
      <w:r w:rsidR="00F33F4A">
        <w:rPr>
          <w:rFonts w:ascii="Times New Roman" w:hAnsi="Times New Roman" w:cs="Times New Roman"/>
          <w:sz w:val="24"/>
          <w:vertAlign w:val="superscript"/>
        </w:rPr>
        <w:t>]</w:t>
      </w:r>
      <w:r>
        <w:rPr>
          <w:rFonts w:ascii="Times New Roman" w:hAnsi="Times New Roman" w:cs="Times New Roman"/>
          <w:sz w:val="24"/>
        </w:rPr>
        <w:t xml:space="preserve"> The patients were treated with debridement, antibiotics and re-suturing along with proper wound hygiene instructions as indicated </w:t>
      </w:r>
      <w:r w:rsidRPr="00143D7B">
        <w:rPr>
          <w:rFonts w:ascii="Times New Roman" w:hAnsi="Times New Roman" w:cs="Times New Roman"/>
          <w:b/>
          <w:sz w:val="24"/>
        </w:rPr>
        <w:t>[Table 3]</w:t>
      </w:r>
      <w:r>
        <w:rPr>
          <w:rFonts w:ascii="Times New Roman" w:hAnsi="Times New Roman" w:cs="Times New Roman"/>
          <w:b/>
          <w:sz w:val="24"/>
        </w:rPr>
        <w:t>.</w:t>
      </w:r>
      <w:r w:rsidR="003C0ABD">
        <w:rPr>
          <w:rFonts w:ascii="Times New Roman" w:hAnsi="Times New Roman" w:cs="Times New Roman"/>
          <w:b/>
          <w:sz w:val="24"/>
        </w:rPr>
        <w:t xml:space="preserve"> </w:t>
      </w:r>
    </w:p>
    <w:p w14:paraId="14AF51B6" w14:textId="4A69D29D" w:rsidR="00ED3F4C" w:rsidRDefault="003C0ABD" w:rsidP="00ED3F4C">
      <w:pPr>
        <w:jc w:val="both"/>
        <w:rPr>
          <w:rFonts w:ascii="Times New Roman" w:hAnsi="Times New Roman" w:cs="Times New Roman"/>
          <w:sz w:val="24"/>
        </w:rPr>
      </w:pPr>
      <w:r>
        <w:rPr>
          <w:rFonts w:ascii="Times New Roman" w:hAnsi="Times New Roman" w:cs="Times New Roman"/>
          <w:sz w:val="24"/>
        </w:rPr>
        <w:t xml:space="preserve">Scar assessment was done using the Vancouver Scar Scale (out of a total of score 13) during the follow up period. A mean of the total score on discharge was 11.43 (+/- 1.37 SD), at </w:t>
      </w:r>
      <w:proofErr w:type="gramStart"/>
      <w:r>
        <w:rPr>
          <w:rFonts w:ascii="Times New Roman" w:hAnsi="Times New Roman" w:cs="Times New Roman"/>
          <w:sz w:val="24"/>
        </w:rPr>
        <w:t>1 month</w:t>
      </w:r>
      <w:proofErr w:type="gramEnd"/>
      <w:r>
        <w:rPr>
          <w:rFonts w:ascii="Times New Roman" w:hAnsi="Times New Roman" w:cs="Times New Roman"/>
          <w:sz w:val="24"/>
        </w:rPr>
        <w:t xml:space="preserve"> Post op were 10.25 (+/- 1.52 SD), at 3</w:t>
      </w:r>
      <w:r>
        <w:rPr>
          <w:rFonts w:ascii="Times New Roman" w:hAnsi="Times New Roman" w:cs="Times New Roman"/>
          <w:sz w:val="24"/>
          <w:vertAlign w:val="superscript"/>
        </w:rPr>
        <w:t xml:space="preserve"> </w:t>
      </w:r>
      <w:r>
        <w:rPr>
          <w:rFonts w:ascii="Times New Roman" w:hAnsi="Times New Roman" w:cs="Times New Roman"/>
          <w:sz w:val="24"/>
        </w:rPr>
        <w:t xml:space="preserve">months post op were 9.56 (+/- 1.44 SD), 6 months post op </w:t>
      </w:r>
      <w:r>
        <w:rPr>
          <w:rFonts w:ascii="Times New Roman" w:hAnsi="Times New Roman" w:cs="Times New Roman"/>
          <w:sz w:val="24"/>
        </w:rPr>
        <w:lastRenderedPageBreak/>
        <w:t>was 6.32 (+/- 2.17 SD)</w:t>
      </w:r>
      <w:r w:rsidRPr="0019542A">
        <w:rPr>
          <w:rFonts w:ascii="Times New Roman" w:hAnsi="Times New Roman" w:cs="Times New Roman"/>
          <w:b/>
          <w:sz w:val="24"/>
        </w:rPr>
        <w:t>.</w:t>
      </w:r>
      <w:r>
        <w:rPr>
          <w:rFonts w:ascii="Times New Roman" w:hAnsi="Times New Roman" w:cs="Times New Roman"/>
          <w:sz w:val="24"/>
        </w:rPr>
        <w:t xml:space="preserve"> The </w:t>
      </w:r>
      <w:proofErr w:type="gramStart"/>
      <w:r>
        <w:rPr>
          <w:rFonts w:ascii="Times New Roman" w:hAnsi="Times New Roman" w:cs="Times New Roman"/>
          <w:sz w:val="24"/>
        </w:rPr>
        <w:t>3 year</w:t>
      </w:r>
      <w:proofErr w:type="gramEnd"/>
      <w:r>
        <w:rPr>
          <w:rFonts w:ascii="Times New Roman" w:hAnsi="Times New Roman" w:cs="Times New Roman"/>
          <w:sz w:val="24"/>
        </w:rPr>
        <w:t xml:space="preserve"> follow-up of 74 patients recorded an average of score of 2.81 out of 13</w:t>
      </w:r>
      <w:r w:rsidR="00B82824">
        <w:rPr>
          <w:rFonts w:ascii="Times New Roman" w:hAnsi="Times New Roman" w:cs="Times New Roman"/>
          <w:sz w:val="24"/>
        </w:rPr>
        <w:t>, suggestive of improvement</w:t>
      </w:r>
      <w:r w:rsidR="00B82824" w:rsidRPr="00D358D2">
        <w:rPr>
          <w:rFonts w:ascii="Times New Roman" w:hAnsi="Times New Roman" w:cs="Times New Roman"/>
          <w:sz w:val="24"/>
        </w:rPr>
        <w:t xml:space="preserve"> over time (Friedman χ²=452.3, p&lt;0.001).</w:t>
      </w:r>
      <w:r w:rsidR="00B82824">
        <w:rPr>
          <w:rFonts w:ascii="Times New Roman" w:hAnsi="Times New Roman" w:cs="Times New Roman"/>
          <w:sz w:val="24"/>
        </w:rPr>
        <w:t xml:space="preserve"> </w:t>
      </w:r>
      <w:r>
        <w:rPr>
          <w:rFonts w:ascii="Times New Roman" w:hAnsi="Times New Roman" w:cs="Times New Roman"/>
          <w:sz w:val="24"/>
        </w:rPr>
        <w:t xml:space="preserve"> </w:t>
      </w:r>
      <w:r w:rsidRPr="00143D7B">
        <w:rPr>
          <w:rFonts w:ascii="Times New Roman" w:hAnsi="Times New Roman" w:cs="Times New Roman"/>
          <w:b/>
          <w:sz w:val="24"/>
        </w:rPr>
        <w:t>[Table 3]</w:t>
      </w:r>
      <w:r>
        <w:rPr>
          <w:rFonts w:ascii="Times New Roman" w:hAnsi="Times New Roman" w:cs="Times New Roman"/>
          <w:b/>
          <w:sz w:val="24"/>
        </w:rPr>
        <w:t>.</w:t>
      </w:r>
    </w:p>
    <w:p w14:paraId="14AF51B7" w14:textId="77777777" w:rsidR="003C0ABD" w:rsidRDefault="003C0ABD" w:rsidP="003C0ABD">
      <w:pPr>
        <w:spacing w:after="0"/>
        <w:jc w:val="both"/>
        <w:rPr>
          <w:rFonts w:ascii="Times New Roman" w:hAnsi="Times New Roman" w:cs="Times New Roman"/>
          <w:b/>
          <w:sz w:val="24"/>
        </w:rPr>
      </w:pPr>
    </w:p>
    <w:p w14:paraId="14AF51B8" w14:textId="77777777" w:rsidR="003C0ABD" w:rsidRDefault="003C0ABD" w:rsidP="003C0ABD">
      <w:pPr>
        <w:spacing w:after="0"/>
        <w:jc w:val="both"/>
        <w:rPr>
          <w:rFonts w:ascii="Times New Roman" w:hAnsi="Times New Roman" w:cs="Times New Roman"/>
          <w:b/>
          <w:sz w:val="24"/>
        </w:rPr>
      </w:pPr>
    </w:p>
    <w:p w14:paraId="14AF51B9" w14:textId="77777777" w:rsidR="003C0ABD" w:rsidRPr="003C0ABD" w:rsidRDefault="003C0ABD" w:rsidP="003C0ABD">
      <w:pPr>
        <w:spacing w:after="0"/>
        <w:jc w:val="both"/>
        <w:rPr>
          <w:rFonts w:ascii="Times New Roman" w:hAnsi="Times New Roman" w:cs="Times New Roman"/>
          <w:b/>
          <w:sz w:val="24"/>
        </w:rPr>
      </w:pPr>
      <w:r>
        <w:rPr>
          <w:rFonts w:ascii="Times New Roman" w:hAnsi="Times New Roman" w:cs="Times New Roman"/>
          <w:b/>
          <w:sz w:val="24"/>
        </w:rPr>
        <w:t>Table 1</w:t>
      </w:r>
      <w:r w:rsidRPr="003C0ABD">
        <w:rPr>
          <w:rFonts w:ascii="Times New Roman" w:hAnsi="Times New Roman" w:cs="Times New Roman"/>
          <w:b/>
          <w:sz w:val="24"/>
        </w:rPr>
        <w:t>: Participant relevant data</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915"/>
        <w:gridCol w:w="1915"/>
        <w:gridCol w:w="1915"/>
        <w:gridCol w:w="1915"/>
      </w:tblGrid>
      <w:tr w:rsidR="003C0ABD" w:rsidRPr="003C0ABD" w14:paraId="14AF51BD" w14:textId="77777777" w:rsidTr="00CC4606">
        <w:trPr>
          <w:jc w:val="center"/>
        </w:trPr>
        <w:tc>
          <w:tcPr>
            <w:tcW w:w="3830" w:type="dxa"/>
            <w:gridSpan w:val="2"/>
            <w:tcBorders>
              <w:bottom w:val="single" w:sz="12" w:space="0" w:color="000000" w:themeColor="text1"/>
            </w:tcBorders>
          </w:tcPr>
          <w:p w14:paraId="14AF51BA" w14:textId="77777777" w:rsidR="003C0ABD" w:rsidRPr="003C0ABD" w:rsidRDefault="003C0ABD" w:rsidP="003C0ABD">
            <w:pPr>
              <w:spacing w:line="276" w:lineRule="auto"/>
              <w:jc w:val="both"/>
              <w:rPr>
                <w:rFonts w:ascii="Times New Roman" w:hAnsi="Times New Roman" w:cs="Times New Roman"/>
                <w:b/>
              </w:rPr>
            </w:pPr>
            <w:r w:rsidRPr="003C0ABD">
              <w:rPr>
                <w:rFonts w:ascii="Times New Roman" w:hAnsi="Times New Roman" w:cs="Times New Roman"/>
                <w:b/>
              </w:rPr>
              <w:t>Variables</w:t>
            </w:r>
          </w:p>
        </w:tc>
        <w:tc>
          <w:tcPr>
            <w:tcW w:w="1915" w:type="dxa"/>
            <w:tcBorders>
              <w:bottom w:val="single" w:sz="12" w:space="0" w:color="000000" w:themeColor="text1"/>
            </w:tcBorders>
          </w:tcPr>
          <w:p w14:paraId="14AF51BB" w14:textId="77777777" w:rsidR="003C0ABD" w:rsidRPr="003C0ABD" w:rsidRDefault="003C0ABD" w:rsidP="003C0ABD">
            <w:pPr>
              <w:spacing w:line="276" w:lineRule="auto"/>
              <w:jc w:val="both"/>
              <w:rPr>
                <w:rFonts w:ascii="Times New Roman" w:hAnsi="Times New Roman" w:cs="Times New Roman"/>
                <w:b/>
              </w:rPr>
            </w:pPr>
            <w:r w:rsidRPr="003C0ABD">
              <w:rPr>
                <w:rFonts w:ascii="Times New Roman" w:hAnsi="Times New Roman" w:cs="Times New Roman"/>
                <w:b/>
              </w:rPr>
              <w:t>N</w:t>
            </w:r>
          </w:p>
        </w:tc>
        <w:tc>
          <w:tcPr>
            <w:tcW w:w="1915" w:type="dxa"/>
            <w:tcBorders>
              <w:bottom w:val="single" w:sz="12" w:space="0" w:color="000000" w:themeColor="text1"/>
            </w:tcBorders>
          </w:tcPr>
          <w:p w14:paraId="14AF51BC" w14:textId="77777777" w:rsidR="003C0ABD" w:rsidRPr="003C0ABD" w:rsidRDefault="003C0ABD" w:rsidP="003C0ABD">
            <w:pPr>
              <w:spacing w:line="276" w:lineRule="auto"/>
              <w:jc w:val="both"/>
              <w:rPr>
                <w:rFonts w:ascii="Times New Roman" w:hAnsi="Times New Roman" w:cs="Times New Roman"/>
                <w:b/>
              </w:rPr>
            </w:pPr>
            <w:r w:rsidRPr="003C0ABD">
              <w:rPr>
                <w:rFonts w:ascii="Times New Roman" w:hAnsi="Times New Roman" w:cs="Times New Roman"/>
                <w:b/>
              </w:rPr>
              <w:t>Percentage</w:t>
            </w:r>
          </w:p>
        </w:tc>
      </w:tr>
      <w:tr w:rsidR="003C0ABD" w:rsidRPr="003C0ABD" w14:paraId="14AF51C2" w14:textId="77777777" w:rsidTr="00CC4606">
        <w:trPr>
          <w:jc w:val="center"/>
        </w:trPr>
        <w:tc>
          <w:tcPr>
            <w:tcW w:w="1915" w:type="dxa"/>
          </w:tcPr>
          <w:p w14:paraId="14AF51BE" w14:textId="77777777" w:rsidR="003C0ABD" w:rsidRPr="003C0ABD" w:rsidRDefault="003C0ABD" w:rsidP="003C0ABD">
            <w:pPr>
              <w:spacing w:line="276" w:lineRule="auto"/>
              <w:jc w:val="both"/>
              <w:rPr>
                <w:rFonts w:ascii="Times New Roman" w:hAnsi="Times New Roman" w:cs="Times New Roman"/>
              </w:rPr>
            </w:pPr>
            <w:r w:rsidRPr="003C0ABD">
              <w:rPr>
                <w:rFonts w:ascii="Times New Roman" w:hAnsi="Times New Roman" w:cs="Times New Roman"/>
              </w:rPr>
              <w:t>Diagnosis</w:t>
            </w:r>
          </w:p>
        </w:tc>
        <w:tc>
          <w:tcPr>
            <w:tcW w:w="1915" w:type="dxa"/>
          </w:tcPr>
          <w:p w14:paraId="14AF51BF" w14:textId="77777777" w:rsidR="003C0ABD" w:rsidRPr="003C0ABD" w:rsidRDefault="003C0ABD" w:rsidP="003C0ABD">
            <w:pPr>
              <w:spacing w:line="276" w:lineRule="auto"/>
              <w:jc w:val="both"/>
              <w:rPr>
                <w:rFonts w:ascii="Times New Roman" w:hAnsi="Times New Roman" w:cs="Times New Roman"/>
              </w:rPr>
            </w:pPr>
            <w:r w:rsidRPr="003C0ABD">
              <w:rPr>
                <w:rFonts w:ascii="Times New Roman" w:hAnsi="Times New Roman" w:cs="Times New Roman"/>
              </w:rPr>
              <w:t>Oral</w:t>
            </w:r>
          </w:p>
        </w:tc>
        <w:tc>
          <w:tcPr>
            <w:tcW w:w="1915" w:type="dxa"/>
          </w:tcPr>
          <w:p w14:paraId="14AF51C0" w14:textId="77777777" w:rsidR="003C0ABD" w:rsidRPr="003C0ABD" w:rsidRDefault="003C0ABD" w:rsidP="003C0ABD">
            <w:pPr>
              <w:spacing w:line="276" w:lineRule="auto"/>
              <w:jc w:val="both"/>
              <w:rPr>
                <w:rFonts w:ascii="Times New Roman" w:hAnsi="Times New Roman" w:cs="Times New Roman"/>
              </w:rPr>
            </w:pPr>
            <w:r w:rsidRPr="003C0ABD">
              <w:rPr>
                <w:rFonts w:ascii="Times New Roman" w:hAnsi="Times New Roman" w:cs="Times New Roman"/>
              </w:rPr>
              <w:t>319</w:t>
            </w:r>
          </w:p>
        </w:tc>
        <w:tc>
          <w:tcPr>
            <w:tcW w:w="1915" w:type="dxa"/>
          </w:tcPr>
          <w:p w14:paraId="14AF51C1" w14:textId="77777777" w:rsidR="003C0ABD" w:rsidRPr="003C0ABD" w:rsidRDefault="003C0ABD" w:rsidP="003C0ABD">
            <w:pPr>
              <w:spacing w:line="276" w:lineRule="auto"/>
              <w:jc w:val="both"/>
              <w:rPr>
                <w:rFonts w:ascii="Times New Roman" w:hAnsi="Times New Roman" w:cs="Times New Roman"/>
              </w:rPr>
            </w:pPr>
            <w:r w:rsidRPr="003C0ABD">
              <w:rPr>
                <w:rFonts w:ascii="Times New Roman" w:hAnsi="Times New Roman" w:cs="Times New Roman"/>
              </w:rPr>
              <w:t>70.7%</w:t>
            </w:r>
          </w:p>
        </w:tc>
      </w:tr>
      <w:tr w:rsidR="003C0ABD" w:rsidRPr="003C0ABD" w14:paraId="14AF51C7" w14:textId="77777777" w:rsidTr="00CC4606">
        <w:trPr>
          <w:jc w:val="center"/>
        </w:trPr>
        <w:tc>
          <w:tcPr>
            <w:tcW w:w="1915" w:type="dxa"/>
          </w:tcPr>
          <w:p w14:paraId="14AF51C3" w14:textId="77777777" w:rsidR="003C0ABD" w:rsidRPr="003C0ABD" w:rsidRDefault="003C0ABD" w:rsidP="003C0ABD">
            <w:pPr>
              <w:spacing w:line="276" w:lineRule="auto"/>
              <w:jc w:val="both"/>
              <w:rPr>
                <w:rFonts w:ascii="Times New Roman" w:hAnsi="Times New Roman" w:cs="Times New Roman"/>
              </w:rPr>
            </w:pPr>
          </w:p>
        </w:tc>
        <w:tc>
          <w:tcPr>
            <w:tcW w:w="1915" w:type="dxa"/>
          </w:tcPr>
          <w:p w14:paraId="14AF51C4"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Oropharyngeal</w:t>
            </w:r>
          </w:p>
        </w:tc>
        <w:tc>
          <w:tcPr>
            <w:tcW w:w="1915" w:type="dxa"/>
          </w:tcPr>
          <w:p w14:paraId="14AF51C5"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7</w:t>
            </w:r>
          </w:p>
        </w:tc>
        <w:tc>
          <w:tcPr>
            <w:tcW w:w="1915" w:type="dxa"/>
          </w:tcPr>
          <w:p w14:paraId="14AF51C6"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1.55%</w:t>
            </w:r>
          </w:p>
        </w:tc>
      </w:tr>
      <w:tr w:rsidR="003C0ABD" w:rsidRPr="003C0ABD" w14:paraId="14AF51CC" w14:textId="77777777" w:rsidTr="003C0ABD">
        <w:trPr>
          <w:trHeight w:val="332"/>
          <w:jc w:val="center"/>
        </w:trPr>
        <w:tc>
          <w:tcPr>
            <w:tcW w:w="1915" w:type="dxa"/>
          </w:tcPr>
          <w:p w14:paraId="14AF51C8"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1C9"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Parotid malignancies</w:t>
            </w:r>
          </w:p>
        </w:tc>
        <w:tc>
          <w:tcPr>
            <w:tcW w:w="1915" w:type="dxa"/>
          </w:tcPr>
          <w:p w14:paraId="14AF51CA"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10</w:t>
            </w:r>
          </w:p>
        </w:tc>
        <w:tc>
          <w:tcPr>
            <w:tcW w:w="1915" w:type="dxa"/>
          </w:tcPr>
          <w:p w14:paraId="14AF51CB"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2.2%</w:t>
            </w:r>
          </w:p>
        </w:tc>
      </w:tr>
      <w:tr w:rsidR="003C0ABD" w:rsidRPr="003C0ABD" w14:paraId="14AF51D1" w14:textId="77777777" w:rsidTr="00CC4606">
        <w:trPr>
          <w:jc w:val="center"/>
        </w:trPr>
        <w:tc>
          <w:tcPr>
            <w:tcW w:w="1915" w:type="dxa"/>
            <w:tcBorders>
              <w:bottom w:val="single" w:sz="18" w:space="0" w:color="000000" w:themeColor="text1"/>
            </w:tcBorders>
          </w:tcPr>
          <w:p w14:paraId="14AF51CD" w14:textId="77777777" w:rsidR="003C0ABD" w:rsidRPr="003C0ABD" w:rsidRDefault="003C0ABD" w:rsidP="003C0ABD">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CE"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Unknown primary</w:t>
            </w:r>
          </w:p>
        </w:tc>
        <w:tc>
          <w:tcPr>
            <w:tcW w:w="1915" w:type="dxa"/>
            <w:tcBorders>
              <w:bottom w:val="single" w:sz="18" w:space="0" w:color="000000" w:themeColor="text1"/>
            </w:tcBorders>
          </w:tcPr>
          <w:p w14:paraId="14AF51CF"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115</w:t>
            </w:r>
          </w:p>
        </w:tc>
        <w:tc>
          <w:tcPr>
            <w:tcW w:w="1915" w:type="dxa"/>
            <w:tcBorders>
              <w:bottom w:val="single" w:sz="18" w:space="0" w:color="000000" w:themeColor="text1"/>
            </w:tcBorders>
          </w:tcPr>
          <w:p w14:paraId="14AF51D0"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25.4%</w:t>
            </w:r>
          </w:p>
        </w:tc>
      </w:tr>
      <w:tr w:rsidR="003C0ABD" w:rsidRPr="003C0ABD" w14:paraId="14AF51D6" w14:textId="77777777" w:rsidTr="00CC4606">
        <w:trPr>
          <w:jc w:val="center"/>
        </w:trPr>
        <w:tc>
          <w:tcPr>
            <w:tcW w:w="1915" w:type="dxa"/>
            <w:tcBorders>
              <w:top w:val="single" w:sz="18" w:space="0" w:color="000000" w:themeColor="text1"/>
            </w:tcBorders>
          </w:tcPr>
          <w:p w14:paraId="14AF51D2"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Type of ND</w:t>
            </w:r>
          </w:p>
        </w:tc>
        <w:tc>
          <w:tcPr>
            <w:tcW w:w="1915" w:type="dxa"/>
            <w:tcBorders>
              <w:top w:val="single" w:sz="18" w:space="0" w:color="000000" w:themeColor="text1"/>
            </w:tcBorders>
          </w:tcPr>
          <w:p w14:paraId="14AF51D3"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SND</w:t>
            </w:r>
          </w:p>
        </w:tc>
        <w:tc>
          <w:tcPr>
            <w:tcW w:w="1915" w:type="dxa"/>
            <w:tcBorders>
              <w:top w:val="single" w:sz="18" w:space="0" w:color="000000" w:themeColor="text1"/>
            </w:tcBorders>
          </w:tcPr>
          <w:p w14:paraId="14AF51D4"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5</w:t>
            </w:r>
          </w:p>
        </w:tc>
        <w:tc>
          <w:tcPr>
            <w:tcW w:w="1915" w:type="dxa"/>
            <w:tcBorders>
              <w:top w:val="single" w:sz="18" w:space="0" w:color="000000" w:themeColor="text1"/>
            </w:tcBorders>
          </w:tcPr>
          <w:p w14:paraId="14AF51D5" w14:textId="5A774E00"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1.1%</w:t>
            </w:r>
          </w:p>
        </w:tc>
      </w:tr>
      <w:tr w:rsidR="003C0ABD" w:rsidRPr="003C0ABD" w14:paraId="14AF51DB" w14:textId="77777777" w:rsidTr="00CC4606">
        <w:trPr>
          <w:jc w:val="center"/>
        </w:trPr>
        <w:tc>
          <w:tcPr>
            <w:tcW w:w="1915" w:type="dxa"/>
          </w:tcPr>
          <w:p w14:paraId="14AF51D7"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1D8"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MRND</w:t>
            </w:r>
          </w:p>
        </w:tc>
        <w:tc>
          <w:tcPr>
            <w:tcW w:w="1915" w:type="dxa"/>
          </w:tcPr>
          <w:p w14:paraId="14AF51D9"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409</w:t>
            </w:r>
          </w:p>
        </w:tc>
        <w:tc>
          <w:tcPr>
            <w:tcW w:w="1915" w:type="dxa"/>
          </w:tcPr>
          <w:p w14:paraId="14AF51DA" w14:textId="7037FC26"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90.</w:t>
            </w:r>
            <w:r w:rsidR="00101261">
              <w:rPr>
                <w:rFonts w:ascii="Times New Roman" w:hAnsi="Times New Roman" w:cs="Times New Roman"/>
              </w:rPr>
              <w:t>7</w:t>
            </w:r>
            <w:r w:rsidRPr="003C0ABD">
              <w:rPr>
                <w:rFonts w:ascii="Times New Roman" w:hAnsi="Times New Roman" w:cs="Times New Roman"/>
              </w:rPr>
              <w:t>%</w:t>
            </w:r>
          </w:p>
        </w:tc>
      </w:tr>
      <w:tr w:rsidR="003C0ABD" w:rsidRPr="003C0ABD" w14:paraId="14AF51E0" w14:textId="77777777" w:rsidTr="00CC4606">
        <w:trPr>
          <w:jc w:val="center"/>
        </w:trPr>
        <w:tc>
          <w:tcPr>
            <w:tcW w:w="1915" w:type="dxa"/>
            <w:tcBorders>
              <w:bottom w:val="single" w:sz="18" w:space="0" w:color="000000" w:themeColor="text1"/>
            </w:tcBorders>
          </w:tcPr>
          <w:p w14:paraId="14AF51DC" w14:textId="77777777" w:rsidR="003C0ABD" w:rsidRPr="003C0ABD" w:rsidRDefault="003C0ABD" w:rsidP="003C0ABD">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DD"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RND</w:t>
            </w:r>
          </w:p>
        </w:tc>
        <w:tc>
          <w:tcPr>
            <w:tcW w:w="1915" w:type="dxa"/>
            <w:tcBorders>
              <w:bottom w:val="single" w:sz="18" w:space="0" w:color="000000" w:themeColor="text1"/>
            </w:tcBorders>
          </w:tcPr>
          <w:p w14:paraId="14AF51DE"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37</w:t>
            </w:r>
          </w:p>
        </w:tc>
        <w:tc>
          <w:tcPr>
            <w:tcW w:w="1915" w:type="dxa"/>
            <w:tcBorders>
              <w:bottom w:val="single" w:sz="18" w:space="0" w:color="000000" w:themeColor="text1"/>
            </w:tcBorders>
          </w:tcPr>
          <w:p w14:paraId="14AF51DF"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8.2%</w:t>
            </w:r>
          </w:p>
        </w:tc>
      </w:tr>
      <w:tr w:rsidR="003C0ABD" w:rsidRPr="003C0ABD" w14:paraId="14AF51E5" w14:textId="77777777" w:rsidTr="00CC4606">
        <w:trPr>
          <w:jc w:val="center"/>
        </w:trPr>
        <w:tc>
          <w:tcPr>
            <w:tcW w:w="1915" w:type="dxa"/>
            <w:tcBorders>
              <w:top w:val="single" w:sz="18" w:space="0" w:color="000000" w:themeColor="text1"/>
            </w:tcBorders>
          </w:tcPr>
          <w:p w14:paraId="14AF51E1"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Laterality</w:t>
            </w:r>
          </w:p>
        </w:tc>
        <w:tc>
          <w:tcPr>
            <w:tcW w:w="1915" w:type="dxa"/>
            <w:tcBorders>
              <w:top w:val="single" w:sz="18" w:space="0" w:color="000000" w:themeColor="text1"/>
            </w:tcBorders>
          </w:tcPr>
          <w:p w14:paraId="14AF51E2"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Unilateral</w:t>
            </w:r>
          </w:p>
        </w:tc>
        <w:tc>
          <w:tcPr>
            <w:tcW w:w="1915" w:type="dxa"/>
            <w:tcBorders>
              <w:top w:val="single" w:sz="18" w:space="0" w:color="000000" w:themeColor="text1"/>
            </w:tcBorders>
          </w:tcPr>
          <w:p w14:paraId="14AF51E3"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333</w:t>
            </w:r>
          </w:p>
        </w:tc>
        <w:tc>
          <w:tcPr>
            <w:tcW w:w="1915" w:type="dxa"/>
            <w:tcBorders>
              <w:top w:val="single" w:sz="18" w:space="0" w:color="000000" w:themeColor="text1"/>
            </w:tcBorders>
          </w:tcPr>
          <w:p w14:paraId="14AF51E4"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73.8%</w:t>
            </w:r>
          </w:p>
        </w:tc>
      </w:tr>
      <w:tr w:rsidR="003C0ABD" w:rsidRPr="003C0ABD" w14:paraId="14AF51EA" w14:textId="77777777" w:rsidTr="00CC4606">
        <w:trPr>
          <w:jc w:val="center"/>
        </w:trPr>
        <w:tc>
          <w:tcPr>
            <w:tcW w:w="1915" w:type="dxa"/>
            <w:tcBorders>
              <w:bottom w:val="single" w:sz="18" w:space="0" w:color="000000" w:themeColor="text1"/>
            </w:tcBorders>
          </w:tcPr>
          <w:p w14:paraId="14AF51E6" w14:textId="77777777" w:rsidR="003C0ABD" w:rsidRPr="003C0ABD" w:rsidRDefault="003C0ABD" w:rsidP="003C0ABD">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E7"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Bilateral</w:t>
            </w:r>
          </w:p>
        </w:tc>
        <w:tc>
          <w:tcPr>
            <w:tcW w:w="1915" w:type="dxa"/>
            <w:tcBorders>
              <w:bottom w:val="single" w:sz="18" w:space="0" w:color="000000" w:themeColor="text1"/>
            </w:tcBorders>
          </w:tcPr>
          <w:p w14:paraId="14AF51E8"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59</w:t>
            </w:r>
          </w:p>
        </w:tc>
        <w:tc>
          <w:tcPr>
            <w:tcW w:w="1915" w:type="dxa"/>
            <w:tcBorders>
              <w:bottom w:val="single" w:sz="18" w:space="0" w:color="000000" w:themeColor="text1"/>
            </w:tcBorders>
          </w:tcPr>
          <w:p w14:paraId="14AF51E9"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13.0%</w:t>
            </w:r>
          </w:p>
        </w:tc>
      </w:tr>
      <w:tr w:rsidR="003C0ABD" w:rsidRPr="003C0ABD" w14:paraId="14AF51EF" w14:textId="77777777" w:rsidTr="00CC4606">
        <w:trPr>
          <w:jc w:val="center"/>
        </w:trPr>
        <w:tc>
          <w:tcPr>
            <w:tcW w:w="1915" w:type="dxa"/>
            <w:tcBorders>
              <w:top w:val="single" w:sz="18" w:space="0" w:color="000000" w:themeColor="text1"/>
            </w:tcBorders>
          </w:tcPr>
          <w:p w14:paraId="14AF51EB"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Stage (T)</w:t>
            </w:r>
          </w:p>
        </w:tc>
        <w:tc>
          <w:tcPr>
            <w:tcW w:w="1915" w:type="dxa"/>
            <w:tcBorders>
              <w:top w:val="single" w:sz="18" w:space="0" w:color="000000" w:themeColor="text1"/>
            </w:tcBorders>
          </w:tcPr>
          <w:p w14:paraId="14AF51EC"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T1</w:t>
            </w:r>
          </w:p>
        </w:tc>
        <w:tc>
          <w:tcPr>
            <w:tcW w:w="1915" w:type="dxa"/>
            <w:tcBorders>
              <w:top w:val="single" w:sz="18" w:space="0" w:color="000000" w:themeColor="text1"/>
            </w:tcBorders>
          </w:tcPr>
          <w:p w14:paraId="14AF51ED"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37</w:t>
            </w:r>
          </w:p>
        </w:tc>
        <w:tc>
          <w:tcPr>
            <w:tcW w:w="1915" w:type="dxa"/>
            <w:tcBorders>
              <w:top w:val="single" w:sz="18" w:space="0" w:color="000000" w:themeColor="text1"/>
            </w:tcBorders>
          </w:tcPr>
          <w:p w14:paraId="14AF51EE"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8.2%</w:t>
            </w:r>
          </w:p>
        </w:tc>
      </w:tr>
      <w:tr w:rsidR="003C0ABD" w:rsidRPr="003C0ABD" w14:paraId="14AF51F4" w14:textId="77777777" w:rsidTr="00CC4606">
        <w:trPr>
          <w:jc w:val="center"/>
        </w:trPr>
        <w:tc>
          <w:tcPr>
            <w:tcW w:w="1915" w:type="dxa"/>
          </w:tcPr>
          <w:p w14:paraId="14AF51F0"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1F1"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T2</w:t>
            </w:r>
          </w:p>
        </w:tc>
        <w:tc>
          <w:tcPr>
            <w:tcW w:w="1915" w:type="dxa"/>
          </w:tcPr>
          <w:p w14:paraId="14AF51F2"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84</w:t>
            </w:r>
          </w:p>
        </w:tc>
        <w:tc>
          <w:tcPr>
            <w:tcW w:w="1915" w:type="dxa"/>
          </w:tcPr>
          <w:p w14:paraId="14AF51F3"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18.6%</w:t>
            </w:r>
          </w:p>
        </w:tc>
      </w:tr>
      <w:tr w:rsidR="003C0ABD" w:rsidRPr="003C0ABD" w14:paraId="14AF51F9" w14:textId="77777777" w:rsidTr="00CC4606">
        <w:trPr>
          <w:jc w:val="center"/>
        </w:trPr>
        <w:tc>
          <w:tcPr>
            <w:tcW w:w="1915" w:type="dxa"/>
          </w:tcPr>
          <w:p w14:paraId="14AF51F5"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1F6"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T3</w:t>
            </w:r>
          </w:p>
        </w:tc>
        <w:tc>
          <w:tcPr>
            <w:tcW w:w="1915" w:type="dxa"/>
          </w:tcPr>
          <w:p w14:paraId="14AF51F7"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73</w:t>
            </w:r>
          </w:p>
        </w:tc>
        <w:tc>
          <w:tcPr>
            <w:tcW w:w="1915" w:type="dxa"/>
          </w:tcPr>
          <w:p w14:paraId="14AF51F8" w14:textId="383D59F2"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16.</w:t>
            </w:r>
            <w:r w:rsidR="00F74F9C">
              <w:rPr>
                <w:rFonts w:ascii="Times New Roman" w:hAnsi="Times New Roman" w:cs="Times New Roman"/>
              </w:rPr>
              <w:t>2</w:t>
            </w:r>
            <w:r w:rsidRPr="003C0ABD">
              <w:rPr>
                <w:rFonts w:ascii="Times New Roman" w:hAnsi="Times New Roman" w:cs="Times New Roman"/>
              </w:rPr>
              <w:t>%</w:t>
            </w:r>
          </w:p>
        </w:tc>
      </w:tr>
      <w:tr w:rsidR="003C0ABD" w:rsidRPr="003C0ABD" w14:paraId="14AF51FE" w14:textId="77777777" w:rsidTr="00CC4606">
        <w:trPr>
          <w:jc w:val="center"/>
        </w:trPr>
        <w:tc>
          <w:tcPr>
            <w:tcW w:w="1915" w:type="dxa"/>
            <w:tcBorders>
              <w:bottom w:val="single" w:sz="18" w:space="0" w:color="000000" w:themeColor="text1"/>
            </w:tcBorders>
          </w:tcPr>
          <w:p w14:paraId="14AF51FA" w14:textId="77777777" w:rsidR="003C0ABD" w:rsidRPr="003C0ABD" w:rsidRDefault="003C0ABD" w:rsidP="003C0ABD">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FB"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T4</w:t>
            </w:r>
          </w:p>
        </w:tc>
        <w:tc>
          <w:tcPr>
            <w:tcW w:w="1915" w:type="dxa"/>
            <w:tcBorders>
              <w:bottom w:val="single" w:sz="18" w:space="0" w:color="000000" w:themeColor="text1"/>
            </w:tcBorders>
          </w:tcPr>
          <w:p w14:paraId="14AF51FC"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135</w:t>
            </w:r>
          </w:p>
        </w:tc>
        <w:tc>
          <w:tcPr>
            <w:tcW w:w="1915" w:type="dxa"/>
            <w:tcBorders>
              <w:bottom w:val="single" w:sz="18" w:space="0" w:color="000000" w:themeColor="text1"/>
            </w:tcBorders>
          </w:tcPr>
          <w:p w14:paraId="14AF51FD"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29.9%</w:t>
            </w:r>
          </w:p>
        </w:tc>
      </w:tr>
      <w:tr w:rsidR="003C0ABD" w:rsidRPr="003C0ABD" w14:paraId="14AF5203" w14:textId="77777777" w:rsidTr="00CC4606">
        <w:trPr>
          <w:jc w:val="center"/>
        </w:trPr>
        <w:tc>
          <w:tcPr>
            <w:tcW w:w="1915" w:type="dxa"/>
            <w:tcBorders>
              <w:top w:val="single" w:sz="18" w:space="0" w:color="000000" w:themeColor="text1"/>
            </w:tcBorders>
          </w:tcPr>
          <w:p w14:paraId="14AF51FF"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Stage (N)</w:t>
            </w:r>
          </w:p>
        </w:tc>
        <w:tc>
          <w:tcPr>
            <w:tcW w:w="1915" w:type="dxa"/>
            <w:tcBorders>
              <w:top w:val="single" w:sz="18" w:space="0" w:color="000000" w:themeColor="text1"/>
            </w:tcBorders>
          </w:tcPr>
          <w:p w14:paraId="14AF5200"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No</w:t>
            </w:r>
          </w:p>
        </w:tc>
        <w:tc>
          <w:tcPr>
            <w:tcW w:w="1915" w:type="dxa"/>
            <w:tcBorders>
              <w:top w:val="single" w:sz="18" w:space="0" w:color="000000" w:themeColor="text1"/>
            </w:tcBorders>
          </w:tcPr>
          <w:p w14:paraId="14AF5201"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198</w:t>
            </w:r>
          </w:p>
        </w:tc>
        <w:tc>
          <w:tcPr>
            <w:tcW w:w="1915" w:type="dxa"/>
            <w:tcBorders>
              <w:top w:val="single" w:sz="18" w:space="0" w:color="000000" w:themeColor="text1"/>
            </w:tcBorders>
          </w:tcPr>
          <w:p w14:paraId="14AF5202"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43.9%</w:t>
            </w:r>
          </w:p>
        </w:tc>
      </w:tr>
      <w:tr w:rsidR="003C0ABD" w:rsidRPr="003C0ABD" w14:paraId="14AF5208" w14:textId="77777777" w:rsidTr="00CC4606">
        <w:trPr>
          <w:jc w:val="center"/>
        </w:trPr>
        <w:tc>
          <w:tcPr>
            <w:tcW w:w="1915" w:type="dxa"/>
          </w:tcPr>
          <w:p w14:paraId="14AF5204"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205"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N1</w:t>
            </w:r>
          </w:p>
        </w:tc>
        <w:tc>
          <w:tcPr>
            <w:tcW w:w="1915" w:type="dxa"/>
          </w:tcPr>
          <w:p w14:paraId="14AF5206"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74</w:t>
            </w:r>
          </w:p>
        </w:tc>
        <w:tc>
          <w:tcPr>
            <w:tcW w:w="1915" w:type="dxa"/>
          </w:tcPr>
          <w:p w14:paraId="14AF5207"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16.4%</w:t>
            </w:r>
          </w:p>
        </w:tc>
      </w:tr>
      <w:tr w:rsidR="003C0ABD" w:rsidRPr="003C0ABD" w14:paraId="14AF520D" w14:textId="77777777" w:rsidTr="00CC4606">
        <w:trPr>
          <w:jc w:val="center"/>
        </w:trPr>
        <w:tc>
          <w:tcPr>
            <w:tcW w:w="1915" w:type="dxa"/>
          </w:tcPr>
          <w:p w14:paraId="14AF5209"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20A"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N2</w:t>
            </w:r>
          </w:p>
        </w:tc>
        <w:tc>
          <w:tcPr>
            <w:tcW w:w="1915" w:type="dxa"/>
          </w:tcPr>
          <w:p w14:paraId="14AF520B"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72</w:t>
            </w:r>
          </w:p>
        </w:tc>
        <w:tc>
          <w:tcPr>
            <w:tcW w:w="1915" w:type="dxa"/>
          </w:tcPr>
          <w:p w14:paraId="14AF520C"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15.9%</w:t>
            </w:r>
          </w:p>
        </w:tc>
      </w:tr>
      <w:tr w:rsidR="003C0ABD" w:rsidRPr="003C0ABD" w14:paraId="14AF5212" w14:textId="77777777" w:rsidTr="00CC4606">
        <w:trPr>
          <w:jc w:val="center"/>
        </w:trPr>
        <w:tc>
          <w:tcPr>
            <w:tcW w:w="1915" w:type="dxa"/>
            <w:tcBorders>
              <w:bottom w:val="single" w:sz="18" w:space="0" w:color="000000" w:themeColor="text1"/>
            </w:tcBorders>
          </w:tcPr>
          <w:p w14:paraId="14AF520E" w14:textId="77777777" w:rsidR="003C0ABD" w:rsidRPr="003C0ABD" w:rsidRDefault="003C0ABD" w:rsidP="003C0ABD">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20F"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N3</w:t>
            </w:r>
          </w:p>
        </w:tc>
        <w:tc>
          <w:tcPr>
            <w:tcW w:w="1915" w:type="dxa"/>
            <w:tcBorders>
              <w:bottom w:val="single" w:sz="18" w:space="0" w:color="000000" w:themeColor="text1"/>
            </w:tcBorders>
          </w:tcPr>
          <w:p w14:paraId="14AF5210"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107</w:t>
            </w:r>
          </w:p>
        </w:tc>
        <w:tc>
          <w:tcPr>
            <w:tcW w:w="1915" w:type="dxa"/>
            <w:tcBorders>
              <w:bottom w:val="single" w:sz="18" w:space="0" w:color="000000" w:themeColor="text1"/>
            </w:tcBorders>
          </w:tcPr>
          <w:p w14:paraId="14AF5211"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23.7%</w:t>
            </w:r>
          </w:p>
        </w:tc>
      </w:tr>
      <w:tr w:rsidR="003C0ABD" w:rsidRPr="003C0ABD" w14:paraId="14AF5217" w14:textId="77777777" w:rsidTr="00CC4606">
        <w:trPr>
          <w:jc w:val="center"/>
        </w:trPr>
        <w:tc>
          <w:tcPr>
            <w:tcW w:w="1915" w:type="dxa"/>
            <w:tcBorders>
              <w:top w:val="single" w:sz="18" w:space="0" w:color="000000" w:themeColor="text1"/>
            </w:tcBorders>
          </w:tcPr>
          <w:p w14:paraId="14AF5213"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Histology</w:t>
            </w:r>
          </w:p>
        </w:tc>
        <w:tc>
          <w:tcPr>
            <w:tcW w:w="1915" w:type="dxa"/>
            <w:tcBorders>
              <w:top w:val="single" w:sz="18" w:space="0" w:color="000000" w:themeColor="text1"/>
            </w:tcBorders>
          </w:tcPr>
          <w:p w14:paraId="14AF5214"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SCC</w:t>
            </w:r>
          </w:p>
        </w:tc>
        <w:tc>
          <w:tcPr>
            <w:tcW w:w="1915" w:type="dxa"/>
            <w:tcBorders>
              <w:top w:val="single" w:sz="18" w:space="0" w:color="000000" w:themeColor="text1"/>
            </w:tcBorders>
          </w:tcPr>
          <w:p w14:paraId="14AF5215"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445</w:t>
            </w:r>
          </w:p>
        </w:tc>
        <w:tc>
          <w:tcPr>
            <w:tcW w:w="1915" w:type="dxa"/>
            <w:tcBorders>
              <w:top w:val="single" w:sz="18" w:space="0" w:color="000000" w:themeColor="text1"/>
            </w:tcBorders>
          </w:tcPr>
          <w:p w14:paraId="14AF5216"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98.6%</w:t>
            </w:r>
          </w:p>
        </w:tc>
      </w:tr>
      <w:tr w:rsidR="003C0ABD" w:rsidRPr="003C0ABD" w14:paraId="14AF521C" w14:textId="77777777" w:rsidTr="00CC4606">
        <w:trPr>
          <w:jc w:val="center"/>
        </w:trPr>
        <w:tc>
          <w:tcPr>
            <w:tcW w:w="1915" w:type="dxa"/>
            <w:tcBorders>
              <w:bottom w:val="single" w:sz="18" w:space="0" w:color="000000" w:themeColor="text1"/>
            </w:tcBorders>
          </w:tcPr>
          <w:p w14:paraId="14AF5218" w14:textId="77777777" w:rsidR="003C0ABD" w:rsidRPr="003C0ABD" w:rsidRDefault="003C0ABD" w:rsidP="003C0ABD">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219"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Others</w:t>
            </w:r>
          </w:p>
        </w:tc>
        <w:tc>
          <w:tcPr>
            <w:tcW w:w="1915" w:type="dxa"/>
            <w:tcBorders>
              <w:bottom w:val="single" w:sz="18" w:space="0" w:color="000000" w:themeColor="text1"/>
            </w:tcBorders>
          </w:tcPr>
          <w:p w14:paraId="14AF521A"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6</w:t>
            </w:r>
          </w:p>
        </w:tc>
        <w:tc>
          <w:tcPr>
            <w:tcW w:w="1915" w:type="dxa"/>
            <w:tcBorders>
              <w:bottom w:val="single" w:sz="18" w:space="0" w:color="000000" w:themeColor="text1"/>
            </w:tcBorders>
          </w:tcPr>
          <w:p w14:paraId="14AF521B"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1.3%</w:t>
            </w:r>
          </w:p>
        </w:tc>
      </w:tr>
      <w:tr w:rsidR="003C0ABD" w:rsidRPr="003C0ABD" w14:paraId="14AF5221" w14:textId="77777777" w:rsidTr="00CC4606">
        <w:trPr>
          <w:jc w:val="center"/>
        </w:trPr>
        <w:tc>
          <w:tcPr>
            <w:tcW w:w="1915" w:type="dxa"/>
            <w:tcBorders>
              <w:top w:val="single" w:sz="18" w:space="0" w:color="000000" w:themeColor="text1"/>
            </w:tcBorders>
          </w:tcPr>
          <w:p w14:paraId="14AF521D"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Grade</w:t>
            </w:r>
          </w:p>
        </w:tc>
        <w:tc>
          <w:tcPr>
            <w:tcW w:w="1915" w:type="dxa"/>
            <w:tcBorders>
              <w:top w:val="single" w:sz="18" w:space="0" w:color="000000" w:themeColor="text1"/>
            </w:tcBorders>
          </w:tcPr>
          <w:p w14:paraId="14AF521E"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w:t>
            </w:r>
          </w:p>
        </w:tc>
        <w:tc>
          <w:tcPr>
            <w:tcW w:w="1915" w:type="dxa"/>
            <w:tcBorders>
              <w:top w:val="single" w:sz="18" w:space="0" w:color="000000" w:themeColor="text1"/>
            </w:tcBorders>
          </w:tcPr>
          <w:p w14:paraId="14AF521F"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82</w:t>
            </w:r>
          </w:p>
        </w:tc>
        <w:tc>
          <w:tcPr>
            <w:tcW w:w="1915" w:type="dxa"/>
            <w:tcBorders>
              <w:top w:val="single" w:sz="18" w:space="0" w:color="000000" w:themeColor="text1"/>
            </w:tcBorders>
          </w:tcPr>
          <w:p w14:paraId="14AF5220"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18.1%</w:t>
            </w:r>
          </w:p>
        </w:tc>
      </w:tr>
      <w:tr w:rsidR="003C0ABD" w:rsidRPr="003C0ABD" w14:paraId="14AF5226" w14:textId="77777777" w:rsidTr="00CC4606">
        <w:trPr>
          <w:jc w:val="center"/>
        </w:trPr>
        <w:tc>
          <w:tcPr>
            <w:tcW w:w="1915" w:type="dxa"/>
          </w:tcPr>
          <w:p w14:paraId="14AF5222" w14:textId="77777777" w:rsidR="003C0ABD" w:rsidRPr="003C0ABD" w:rsidRDefault="003C0ABD" w:rsidP="003C0ABD">
            <w:pPr>
              <w:spacing w:after="200" w:line="276" w:lineRule="auto"/>
              <w:jc w:val="both"/>
              <w:rPr>
                <w:rFonts w:ascii="Times New Roman" w:hAnsi="Times New Roman" w:cs="Times New Roman"/>
              </w:rPr>
            </w:pPr>
          </w:p>
        </w:tc>
        <w:tc>
          <w:tcPr>
            <w:tcW w:w="1915" w:type="dxa"/>
          </w:tcPr>
          <w:p w14:paraId="14AF5223"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2</w:t>
            </w:r>
          </w:p>
        </w:tc>
        <w:tc>
          <w:tcPr>
            <w:tcW w:w="1915" w:type="dxa"/>
          </w:tcPr>
          <w:p w14:paraId="14AF5224"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311</w:t>
            </w:r>
          </w:p>
        </w:tc>
        <w:tc>
          <w:tcPr>
            <w:tcW w:w="1915" w:type="dxa"/>
          </w:tcPr>
          <w:p w14:paraId="14AF5225"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68.9%</w:t>
            </w:r>
          </w:p>
        </w:tc>
      </w:tr>
      <w:tr w:rsidR="003C0ABD" w:rsidRPr="003C0ABD" w14:paraId="14AF522B" w14:textId="77777777" w:rsidTr="00CC4606">
        <w:trPr>
          <w:jc w:val="center"/>
        </w:trPr>
        <w:tc>
          <w:tcPr>
            <w:tcW w:w="1915" w:type="dxa"/>
          </w:tcPr>
          <w:p w14:paraId="14AF5227" w14:textId="77777777" w:rsidR="003C0ABD" w:rsidRPr="003C0ABD" w:rsidRDefault="003C0ABD" w:rsidP="003C0ABD">
            <w:pPr>
              <w:spacing w:after="200" w:line="276" w:lineRule="auto"/>
              <w:jc w:val="both"/>
              <w:rPr>
                <w:rFonts w:ascii="Times New Roman" w:hAnsi="Times New Roman" w:cs="Times New Roman"/>
                <w:b/>
              </w:rPr>
            </w:pPr>
          </w:p>
        </w:tc>
        <w:tc>
          <w:tcPr>
            <w:tcW w:w="1915" w:type="dxa"/>
          </w:tcPr>
          <w:p w14:paraId="14AF5228"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3</w:t>
            </w:r>
          </w:p>
        </w:tc>
        <w:tc>
          <w:tcPr>
            <w:tcW w:w="1915" w:type="dxa"/>
          </w:tcPr>
          <w:p w14:paraId="14AF5229"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49</w:t>
            </w:r>
          </w:p>
        </w:tc>
        <w:tc>
          <w:tcPr>
            <w:tcW w:w="1915" w:type="dxa"/>
          </w:tcPr>
          <w:p w14:paraId="14AF522A"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10.8%</w:t>
            </w:r>
          </w:p>
        </w:tc>
      </w:tr>
      <w:tr w:rsidR="003C0ABD" w:rsidRPr="003C0ABD" w14:paraId="14AF5230" w14:textId="77777777" w:rsidTr="00CC4606">
        <w:trPr>
          <w:jc w:val="center"/>
        </w:trPr>
        <w:tc>
          <w:tcPr>
            <w:tcW w:w="1915" w:type="dxa"/>
            <w:tcBorders>
              <w:bottom w:val="single" w:sz="18" w:space="0" w:color="000000" w:themeColor="text1"/>
            </w:tcBorders>
          </w:tcPr>
          <w:p w14:paraId="14AF522C" w14:textId="77777777" w:rsidR="003C0ABD" w:rsidRPr="003C0ABD" w:rsidRDefault="003C0ABD" w:rsidP="003C0ABD">
            <w:pPr>
              <w:spacing w:after="200" w:line="276" w:lineRule="auto"/>
              <w:jc w:val="both"/>
              <w:rPr>
                <w:rFonts w:ascii="Times New Roman" w:hAnsi="Times New Roman" w:cs="Times New Roman"/>
                <w:b/>
              </w:rPr>
            </w:pPr>
          </w:p>
        </w:tc>
        <w:tc>
          <w:tcPr>
            <w:tcW w:w="1915" w:type="dxa"/>
            <w:tcBorders>
              <w:bottom w:val="single" w:sz="18" w:space="0" w:color="000000" w:themeColor="text1"/>
            </w:tcBorders>
          </w:tcPr>
          <w:p w14:paraId="14AF522D"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unknown</w:t>
            </w:r>
          </w:p>
        </w:tc>
        <w:tc>
          <w:tcPr>
            <w:tcW w:w="1915" w:type="dxa"/>
            <w:tcBorders>
              <w:bottom w:val="single" w:sz="18" w:space="0" w:color="000000" w:themeColor="text1"/>
            </w:tcBorders>
          </w:tcPr>
          <w:p w14:paraId="14AF522E"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9</w:t>
            </w:r>
          </w:p>
        </w:tc>
        <w:tc>
          <w:tcPr>
            <w:tcW w:w="1915" w:type="dxa"/>
            <w:tcBorders>
              <w:bottom w:val="single" w:sz="18" w:space="0" w:color="000000" w:themeColor="text1"/>
            </w:tcBorders>
          </w:tcPr>
          <w:p w14:paraId="14AF522F" w14:textId="77777777" w:rsidR="003C0ABD" w:rsidRPr="003C0ABD" w:rsidRDefault="003C0ABD" w:rsidP="003C0ABD">
            <w:pPr>
              <w:spacing w:after="200" w:line="276" w:lineRule="auto"/>
              <w:jc w:val="both"/>
              <w:rPr>
                <w:rFonts w:ascii="Times New Roman" w:hAnsi="Times New Roman" w:cs="Times New Roman"/>
              </w:rPr>
            </w:pPr>
            <w:r w:rsidRPr="003C0ABD">
              <w:rPr>
                <w:rFonts w:ascii="Times New Roman" w:hAnsi="Times New Roman" w:cs="Times New Roman"/>
              </w:rPr>
              <w:t>1.9%</w:t>
            </w:r>
          </w:p>
        </w:tc>
      </w:tr>
    </w:tbl>
    <w:p w14:paraId="14AF5231" w14:textId="77777777" w:rsidR="003C0ABD" w:rsidRPr="003C0ABD" w:rsidRDefault="003C0ABD" w:rsidP="003C0ABD">
      <w:pPr>
        <w:jc w:val="both"/>
        <w:rPr>
          <w:rFonts w:ascii="Times New Roman" w:hAnsi="Times New Roman" w:cs="Times New Roman"/>
          <w:b/>
          <w:sz w:val="24"/>
          <w:szCs w:val="24"/>
        </w:rPr>
      </w:pPr>
      <w:r w:rsidRPr="003C0ABD">
        <w:rPr>
          <w:rFonts w:ascii="Times New Roman" w:hAnsi="Times New Roman" w:cs="Times New Roman"/>
          <w:b/>
          <w:sz w:val="24"/>
          <w:szCs w:val="24"/>
        </w:rPr>
        <w:t>Table 2: Incision design modifications</w:t>
      </w:r>
    </w:p>
    <w:tbl>
      <w:tblPr>
        <w:tblStyle w:val="TableGrid"/>
        <w:tblW w:w="0" w:type="auto"/>
        <w:tblInd w:w="10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780"/>
        <w:gridCol w:w="1980"/>
        <w:gridCol w:w="1800"/>
      </w:tblGrid>
      <w:tr w:rsidR="003C0ABD" w:rsidRPr="003C0ABD" w14:paraId="14AF5233" w14:textId="77777777" w:rsidTr="00CC4606">
        <w:tc>
          <w:tcPr>
            <w:tcW w:w="7560" w:type="dxa"/>
            <w:gridSpan w:val="3"/>
            <w:tcBorders>
              <w:top w:val="single" w:sz="18" w:space="0" w:color="auto"/>
              <w:left w:val="single" w:sz="18" w:space="0" w:color="auto"/>
              <w:bottom w:val="single" w:sz="12" w:space="0" w:color="000000" w:themeColor="text1"/>
              <w:right w:val="single" w:sz="18" w:space="0" w:color="auto"/>
            </w:tcBorders>
          </w:tcPr>
          <w:p w14:paraId="14AF5232"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Operative details</w:t>
            </w:r>
          </w:p>
        </w:tc>
      </w:tr>
      <w:tr w:rsidR="003C0ABD" w:rsidRPr="003C0ABD" w14:paraId="14AF5237" w14:textId="77777777" w:rsidTr="00CC4606">
        <w:tc>
          <w:tcPr>
            <w:tcW w:w="3780" w:type="dxa"/>
            <w:tcBorders>
              <w:left w:val="single" w:sz="18" w:space="0" w:color="auto"/>
              <w:bottom w:val="single" w:sz="18" w:space="0" w:color="auto"/>
            </w:tcBorders>
          </w:tcPr>
          <w:p w14:paraId="14AF5234"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Technique</w:t>
            </w:r>
          </w:p>
        </w:tc>
        <w:tc>
          <w:tcPr>
            <w:tcW w:w="1980" w:type="dxa"/>
            <w:tcBorders>
              <w:bottom w:val="single" w:sz="18" w:space="0" w:color="auto"/>
            </w:tcBorders>
          </w:tcPr>
          <w:p w14:paraId="14AF5235"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Numbers</w:t>
            </w:r>
          </w:p>
        </w:tc>
        <w:tc>
          <w:tcPr>
            <w:tcW w:w="1800" w:type="dxa"/>
            <w:tcBorders>
              <w:bottom w:val="single" w:sz="18" w:space="0" w:color="auto"/>
              <w:right w:val="single" w:sz="18" w:space="0" w:color="auto"/>
            </w:tcBorders>
          </w:tcPr>
          <w:p w14:paraId="14AF5236"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Percentage</w:t>
            </w:r>
          </w:p>
        </w:tc>
      </w:tr>
      <w:tr w:rsidR="003C0ABD" w:rsidRPr="003C0ABD" w14:paraId="14AF523B" w14:textId="77777777" w:rsidTr="00CC4606">
        <w:tc>
          <w:tcPr>
            <w:tcW w:w="3780" w:type="dxa"/>
            <w:tcBorders>
              <w:top w:val="single" w:sz="18" w:space="0" w:color="auto"/>
              <w:left w:val="single" w:sz="18" w:space="0" w:color="auto"/>
            </w:tcBorders>
          </w:tcPr>
          <w:p w14:paraId="14AF5238"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Angle split technique</w:t>
            </w:r>
          </w:p>
        </w:tc>
        <w:tc>
          <w:tcPr>
            <w:tcW w:w="1980" w:type="dxa"/>
            <w:tcBorders>
              <w:top w:val="single" w:sz="18" w:space="0" w:color="auto"/>
            </w:tcBorders>
            <w:vAlign w:val="center"/>
          </w:tcPr>
          <w:p w14:paraId="14AF5239"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196</w:t>
            </w:r>
          </w:p>
        </w:tc>
        <w:tc>
          <w:tcPr>
            <w:tcW w:w="1800" w:type="dxa"/>
            <w:tcBorders>
              <w:top w:val="single" w:sz="18" w:space="0" w:color="auto"/>
              <w:right w:val="single" w:sz="18" w:space="0" w:color="auto"/>
            </w:tcBorders>
            <w:vAlign w:val="center"/>
          </w:tcPr>
          <w:p w14:paraId="14AF523A"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43.4%</w:t>
            </w:r>
          </w:p>
        </w:tc>
      </w:tr>
      <w:tr w:rsidR="003C0ABD" w:rsidRPr="003C0ABD" w14:paraId="14AF523F" w14:textId="77777777" w:rsidTr="00CC4606">
        <w:tc>
          <w:tcPr>
            <w:tcW w:w="3780" w:type="dxa"/>
            <w:tcBorders>
              <w:left w:val="single" w:sz="18" w:space="0" w:color="auto"/>
            </w:tcBorders>
          </w:tcPr>
          <w:p w14:paraId="14AF523C"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Midline lip split technique</w:t>
            </w:r>
          </w:p>
        </w:tc>
        <w:tc>
          <w:tcPr>
            <w:tcW w:w="1980" w:type="dxa"/>
            <w:vAlign w:val="center"/>
          </w:tcPr>
          <w:p w14:paraId="14AF523D"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27</w:t>
            </w:r>
          </w:p>
        </w:tc>
        <w:tc>
          <w:tcPr>
            <w:tcW w:w="1800" w:type="dxa"/>
            <w:tcBorders>
              <w:right w:val="single" w:sz="18" w:space="0" w:color="auto"/>
            </w:tcBorders>
            <w:vAlign w:val="center"/>
          </w:tcPr>
          <w:p w14:paraId="14AF523E"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5.9%</w:t>
            </w:r>
          </w:p>
        </w:tc>
      </w:tr>
      <w:tr w:rsidR="003C0ABD" w:rsidRPr="003C0ABD" w14:paraId="14AF5243" w14:textId="77777777" w:rsidTr="00CC4606">
        <w:tc>
          <w:tcPr>
            <w:tcW w:w="3780" w:type="dxa"/>
            <w:tcBorders>
              <w:left w:val="single" w:sz="18" w:space="0" w:color="auto"/>
              <w:bottom w:val="single" w:sz="18" w:space="0" w:color="auto"/>
            </w:tcBorders>
          </w:tcPr>
          <w:p w14:paraId="14AF5240"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Skin excised modification</w:t>
            </w:r>
          </w:p>
        </w:tc>
        <w:tc>
          <w:tcPr>
            <w:tcW w:w="1980" w:type="dxa"/>
            <w:tcBorders>
              <w:bottom w:val="single" w:sz="18" w:space="0" w:color="auto"/>
            </w:tcBorders>
          </w:tcPr>
          <w:p w14:paraId="14AF5241"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228</w:t>
            </w:r>
          </w:p>
        </w:tc>
        <w:tc>
          <w:tcPr>
            <w:tcW w:w="1800" w:type="dxa"/>
            <w:tcBorders>
              <w:bottom w:val="single" w:sz="18" w:space="0" w:color="auto"/>
              <w:right w:val="single" w:sz="18" w:space="0" w:color="auto"/>
            </w:tcBorders>
          </w:tcPr>
          <w:p w14:paraId="14AF5242"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50.5%</w:t>
            </w:r>
          </w:p>
        </w:tc>
      </w:tr>
    </w:tbl>
    <w:p w14:paraId="14AF5244" w14:textId="77777777" w:rsidR="003C0ABD" w:rsidRPr="003C0ABD" w:rsidRDefault="003C0ABD" w:rsidP="003C0ABD">
      <w:pPr>
        <w:jc w:val="both"/>
        <w:rPr>
          <w:rFonts w:ascii="Times New Roman" w:hAnsi="Times New Roman" w:cs="Times New Roman"/>
          <w:sz w:val="24"/>
          <w:szCs w:val="24"/>
        </w:rPr>
      </w:pPr>
    </w:p>
    <w:p w14:paraId="14AF5245" w14:textId="77777777" w:rsidR="003C0ABD" w:rsidRPr="003C0ABD" w:rsidRDefault="003C0ABD" w:rsidP="003C0ABD">
      <w:pPr>
        <w:jc w:val="both"/>
        <w:rPr>
          <w:rFonts w:ascii="Times New Roman" w:hAnsi="Times New Roman" w:cs="Times New Roman"/>
          <w:b/>
          <w:sz w:val="24"/>
          <w:szCs w:val="24"/>
        </w:rPr>
      </w:pPr>
      <w:r w:rsidRPr="003C0ABD">
        <w:rPr>
          <w:rFonts w:ascii="Times New Roman" w:hAnsi="Times New Roman" w:cs="Times New Roman"/>
          <w:b/>
          <w:sz w:val="24"/>
          <w:szCs w:val="24"/>
        </w:rPr>
        <w:t>Table 3: Outcome assessment data</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92"/>
        <w:gridCol w:w="3192"/>
        <w:gridCol w:w="3192"/>
      </w:tblGrid>
      <w:tr w:rsidR="003C0ABD" w:rsidRPr="003C0ABD" w14:paraId="14AF5248" w14:textId="77777777" w:rsidTr="00CC4606">
        <w:tc>
          <w:tcPr>
            <w:tcW w:w="6384" w:type="dxa"/>
            <w:gridSpan w:val="2"/>
            <w:tcBorders>
              <w:top w:val="single" w:sz="18" w:space="0" w:color="auto"/>
              <w:left w:val="single" w:sz="18" w:space="0" w:color="auto"/>
              <w:bottom w:val="single" w:sz="18" w:space="0" w:color="auto"/>
              <w:right w:val="single" w:sz="18" w:space="0" w:color="auto"/>
            </w:tcBorders>
          </w:tcPr>
          <w:p w14:paraId="14AF5246"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Variable</w:t>
            </w:r>
          </w:p>
        </w:tc>
        <w:tc>
          <w:tcPr>
            <w:tcW w:w="3192" w:type="dxa"/>
            <w:tcBorders>
              <w:top w:val="single" w:sz="18" w:space="0" w:color="auto"/>
              <w:left w:val="single" w:sz="18" w:space="0" w:color="auto"/>
              <w:bottom w:val="single" w:sz="18" w:space="0" w:color="auto"/>
              <w:right w:val="single" w:sz="18" w:space="0" w:color="auto"/>
            </w:tcBorders>
          </w:tcPr>
          <w:p w14:paraId="14AF5247"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Data recorded</w:t>
            </w:r>
          </w:p>
        </w:tc>
      </w:tr>
      <w:tr w:rsidR="003C0ABD" w:rsidRPr="003C0ABD" w14:paraId="14AF524C" w14:textId="77777777" w:rsidTr="00CC4606">
        <w:tc>
          <w:tcPr>
            <w:tcW w:w="3192" w:type="dxa"/>
            <w:vMerge w:val="restart"/>
            <w:tcBorders>
              <w:top w:val="single" w:sz="18" w:space="0" w:color="auto"/>
              <w:left w:val="single" w:sz="18" w:space="0" w:color="auto"/>
            </w:tcBorders>
            <w:vAlign w:val="center"/>
          </w:tcPr>
          <w:p w14:paraId="14AF5249"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Intraoperative outcome</w:t>
            </w:r>
          </w:p>
        </w:tc>
        <w:tc>
          <w:tcPr>
            <w:tcW w:w="3192" w:type="dxa"/>
            <w:tcBorders>
              <w:top w:val="single" w:sz="18" w:space="0" w:color="auto"/>
            </w:tcBorders>
          </w:tcPr>
          <w:p w14:paraId="14AF524A"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Exposure</w:t>
            </w:r>
          </w:p>
        </w:tc>
        <w:tc>
          <w:tcPr>
            <w:tcW w:w="3192" w:type="dxa"/>
            <w:tcBorders>
              <w:top w:val="single" w:sz="18" w:space="0" w:color="auto"/>
              <w:right w:val="single" w:sz="18" w:space="0" w:color="auto"/>
            </w:tcBorders>
          </w:tcPr>
          <w:p w14:paraId="14AF524B"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w:t>
            </w:r>
          </w:p>
        </w:tc>
      </w:tr>
      <w:tr w:rsidR="003C0ABD" w:rsidRPr="003C0ABD" w14:paraId="14AF5250" w14:textId="77777777" w:rsidTr="00CC4606">
        <w:tc>
          <w:tcPr>
            <w:tcW w:w="3192" w:type="dxa"/>
            <w:vMerge/>
            <w:tcBorders>
              <w:left w:val="single" w:sz="18" w:space="0" w:color="auto"/>
            </w:tcBorders>
          </w:tcPr>
          <w:p w14:paraId="14AF524D"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Pr>
          <w:p w14:paraId="14AF524E"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Accessibility</w:t>
            </w:r>
          </w:p>
        </w:tc>
        <w:tc>
          <w:tcPr>
            <w:tcW w:w="3192" w:type="dxa"/>
            <w:tcBorders>
              <w:right w:val="single" w:sz="18" w:space="0" w:color="auto"/>
            </w:tcBorders>
          </w:tcPr>
          <w:p w14:paraId="14AF524F"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w:t>
            </w:r>
          </w:p>
        </w:tc>
      </w:tr>
      <w:tr w:rsidR="003C0ABD" w:rsidRPr="003C0ABD" w14:paraId="14AF5254" w14:textId="77777777" w:rsidTr="00CC4606">
        <w:tc>
          <w:tcPr>
            <w:tcW w:w="3192" w:type="dxa"/>
            <w:vMerge/>
            <w:tcBorders>
              <w:left w:val="single" w:sz="18" w:space="0" w:color="auto"/>
              <w:bottom w:val="single" w:sz="12" w:space="0" w:color="auto"/>
            </w:tcBorders>
          </w:tcPr>
          <w:p w14:paraId="14AF5251"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Borders>
              <w:bottom w:val="single" w:sz="18" w:space="0" w:color="auto"/>
            </w:tcBorders>
          </w:tcPr>
          <w:p w14:paraId="14AF5252"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Duration</w:t>
            </w:r>
          </w:p>
        </w:tc>
        <w:tc>
          <w:tcPr>
            <w:tcW w:w="3192" w:type="dxa"/>
            <w:tcBorders>
              <w:bottom w:val="single" w:sz="18" w:space="0" w:color="auto"/>
              <w:right w:val="single" w:sz="18" w:space="0" w:color="auto"/>
            </w:tcBorders>
          </w:tcPr>
          <w:p w14:paraId="14AF5253" w14:textId="1760210A" w:rsidR="003C0ABD" w:rsidRPr="003C0ABD" w:rsidRDefault="00CE7164" w:rsidP="003C0ABD">
            <w:pPr>
              <w:spacing w:after="200" w:line="276" w:lineRule="auto"/>
              <w:jc w:val="both"/>
              <w:rPr>
                <w:rFonts w:ascii="Times New Roman" w:hAnsi="Times New Roman" w:cs="Times New Roman"/>
                <w:sz w:val="24"/>
                <w:szCs w:val="24"/>
              </w:rPr>
            </w:pPr>
            <w:r w:rsidRPr="00CE7164">
              <w:rPr>
                <w:rFonts w:ascii="Times New Roman" w:hAnsi="Times New Roman" w:cs="Times New Roman"/>
                <w:sz w:val="24"/>
                <w:szCs w:val="24"/>
              </w:rPr>
              <w:t>22.49 ± 1.69 min (95% CI: 22.17-22.81)</w:t>
            </w:r>
          </w:p>
        </w:tc>
      </w:tr>
      <w:tr w:rsidR="003C0ABD" w:rsidRPr="003C0ABD" w14:paraId="14AF5258" w14:textId="77777777" w:rsidTr="00CC4606">
        <w:tc>
          <w:tcPr>
            <w:tcW w:w="3192" w:type="dxa"/>
            <w:vMerge w:val="restart"/>
            <w:tcBorders>
              <w:top w:val="single" w:sz="18" w:space="0" w:color="auto"/>
              <w:left w:val="single" w:sz="18" w:space="0" w:color="auto"/>
            </w:tcBorders>
            <w:vAlign w:val="center"/>
          </w:tcPr>
          <w:p w14:paraId="14AF5255" w14:textId="77777777" w:rsidR="003C0ABD" w:rsidRP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Immediate postoperative</w:t>
            </w:r>
          </w:p>
        </w:tc>
        <w:tc>
          <w:tcPr>
            <w:tcW w:w="3192" w:type="dxa"/>
            <w:tcBorders>
              <w:top w:val="single" w:sz="18" w:space="0" w:color="auto"/>
            </w:tcBorders>
          </w:tcPr>
          <w:p w14:paraId="14AF5256"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Margin flap necrosis</w:t>
            </w:r>
          </w:p>
        </w:tc>
        <w:tc>
          <w:tcPr>
            <w:tcW w:w="3192" w:type="dxa"/>
            <w:tcBorders>
              <w:top w:val="single" w:sz="18" w:space="0" w:color="auto"/>
              <w:right w:val="single" w:sz="18" w:space="0" w:color="auto"/>
            </w:tcBorders>
          </w:tcPr>
          <w:p w14:paraId="14AF5257" w14:textId="070113E9" w:rsidR="003C0ABD" w:rsidRPr="003C0ABD" w:rsidRDefault="00A91292" w:rsidP="003C0ABD">
            <w:pPr>
              <w:spacing w:after="200" w:line="276" w:lineRule="auto"/>
              <w:jc w:val="both"/>
              <w:rPr>
                <w:rFonts w:ascii="Times New Roman" w:hAnsi="Times New Roman" w:cs="Times New Roman"/>
                <w:sz w:val="24"/>
                <w:szCs w:val="24"/>
              </w:rPr>
            </w:pPr>
            <w:r w:rsidRPr="00A91292">
              <w:rPr>
                <w:rFonts w:ascii="Times New Roman" w:hAnsi="Times New Roman" w:cs="Times New Roman"/>
                <w:sz w:val="24"/>
                <w:szCs w:val="24"/>
              </w:rPr>
              <w:t>14 (3.1%, 95% CI: 1.7-5.1%)</w:t>
            </w:r>
          </w:p>
        </w:tc>
      </w:tr>
      <w:tr w:rsidR="003C0ABD" w:rsidRPr="003C0ABD" w14:paraId="14AF525C" w14:textId="77777777" w:rsidTr="00CC4606">
        <w:tc>
          <w:tcPr>
            <w:tcW w:w="3192" w:type="dxa"/>
            <w:vMerge/>
            <w:tcBorders>
              <w:left w:val="single" w:sz="18" w:space="0" w:color="auto"/>
            </w:tcBorders>
          </w:tcPr>
          <w:p w14:paraId="14AF5259"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Pr>
          <w:p w14:paraId="14AF525A" w14:textId="3F9F56BC"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 xml:space="preserve">Wound </w:t>
            </w:r>
            <w:r w:rsidR="001D543C" w:rsidRPr="003C0ABD">
              <w:rPr>
                <w:rFonts w:ascii="Times New Roman" w:hAnsi="Times New Roman" w:cs="Times New Roman"/>
                <w:sz w:val="24"/>
                <w:szCs w:val="24"/>
              </w:rPr>
              <w:t>dehiscence</w:t>
            </w:r>
          </w:p>
        </w:tc>
        <w:tc>
          <w:tcPr>
            <w:tcW w:w="3192" w:type="dxa"/>
            <w:tcBorders>
              <w:right w:val="single" w:sz="18" w:space="0" w:color="auto"/>
            </w:tcBorders>
          </w:tcPr>
          <w:p w14:paraId="14AF525B" w14:textId="7268BD00" w:rsidR="003C0ABD" w:rsidRPr="003C0ABD" w:rsidRDefault="0037155B" w:rsidP="003C0ABD">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37155B">
              <w:rPr>
                <w:rFonts w:ascii="Times New Roman" w:hAnsi="Times New Roman" w:cs="Times New Roman"/>
                <w:sz w:val="24"/>
                <w:szCs w:val="24"/>
              </w:rPr>
              <w:t>(2.4%, 95% CI: 1.2-4.3%)</w:t>
            </w:r>
          </w:p>
        </w:tc>
      </w:tr>
      <w:tr w:rsidR="003C0ABD" w:rsidRPr="003C0ABD" w14:paraId="14AF5260" w14:textId="77777777" w:rsidTr="00CC4606">
        <w:tc>
          <w:tcPr>
            <w:tcW w:w="3192" w:type="dxa"/>
            <w:vMerge/>
            <w:tcBorders>
              <w:left w:val="single" w:sz="18" w:space="0" w:color="auto"/>
              <w:bottom w:val="single" w:sz="12" w:space="0" w:color="auto"/>
            </w:tcBorders>
          </w:tcPr>
          <w:p w14:paraId="14AF525D"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Borders>
              <w:bottom w:val="single" w:sz="18" w:space="0" w:color="auto"/>
            </w:tcBorders>
          </w:tcPr>
          <w:p w14:paraId="14AF525E" w14:textId="77777777"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SSI</w:t>
            </w:r>
          </w:p>
        </w:tc>
        <w:tc>
          <w:tcPr>
            <w:tcW w:w="3192" w:type="dxa"/>
            <w:tcBorders>
              <w:bottom w:val="single" w:sz="18" w:space="0" w:color="auto"/>
              <w:right w:val="single" w:sz="18" w:space="0" w:color="auto"/>
            </w:tcBorders>
          </w:tcPr>
          <w:p w14:paraId="14AF525F" w14:textId="291AB9DC" w:rsidR="003C0ABD" w:rsidRPr="003C0ABD" w:rsidRDefault="0037155B" w:rsidP="003C0ABD">
            <w:pPr>
              <w:spacing w:after="200" w:line="276" w:lineRule="auto"/>
              <w:jc w:val="both"/>
              <w:rPr>
                <w:rFonts w:ascii="Times New Roman" w:hAnsi="Times New Roman" w:cs="Times New Roman"/>
                <w:sz w:val="24"/>
                <w:szCs w:val="24"/>
              </w:rPr>
            </w:pPr>
            <w:r w:rsidRPr="0037155B">
              <w:rPr>
                <w:rFonts w:ascii="Times New Roman" w:hAnsi="Times New Roman" w:cs="Times New Roman"/>
                <w:sz w:val="24"/>
                <w:szCs w:val="24"/>
              </w:rPr>
              <w:t>3 (0.7%, 95% CI: 0.1-2.0%)</w:t>
            </w:r>
          </w:p>
        </w:tc>
      </w:tr>
      <w:tr w:rsidR="003C0ABD" w:rsidRPr="003C0ABD" w14:paraId="14AF5264" w14:textId="77777777" w:rsidTr="00CC4606">
        <w:tc>
          <w:tcPr>
            <w:tcW w:w="3192" w:type="dxa"/>
            <w:vMerge w:val="restart"/>
            <w:tcBorders>
              <w:top w:val="single" w:sz="18" w:space="0" w:color="auto"/>
              <w:left w:val="single" w:sz="18" w:space="0" w:color="auto"/>
            </w:tcBorders>
            <w:vAlign w:val="center"/>
          </w:tcPr>
          <w:p w14:paraId="3028C9E3" w14:textId="77777777" w:rsidR="003C0ABD" w:rsidRDefault="003C0ABD" w:rsidP="003C0ABD">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Follow-up scar assessment</w:t>
            </w:r>
          </w:p>
          <w:p w14:paraId="14AF5261" w14:textId="06D9F308" w:rsidR="0037155B" w:rsidRPr="003C0ABD" w:rsidRDefault="00501F0C" w:rsidP="003C0ABD">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(Vancouver Scar scale</w:t>
            </w:r>
            <w:r w:rsidR="00C248FF">
              <w:rPr>
                <w:rFonts w:ascii="Times New Roman" w:hAnsi="Times New Roman" w:cs="Times New Roman"/>
                <w:b/>
                <w:sz w:val="24"/>
                <w:szCs w:val="24"/>
              </w:rPr>
              <w:t>- VSS</w:t>
            </w:r>
            <w:r>
              <w:rPr>
                <w:rFonts w:ascii="Times New Roman" w:hAnsi="Times New Roman" w:cs="Times New Roman"/>
                <w:b/>
                <w:sz w:val="24"/>
                <w:szCs w:val="24"/>
              </w:rPr>
              <w:t>, max=13)</w:t>
            </w:r>
          </w:p>
        </w:tc>
        <w:tc>
          <w:tcPr>
            <w:tcW w:w="3192" w:type="dxa"/>
            <w:tcBorders>
              <w:top w:val="single" w:sz="18" w:space="0" w:color="auto"/>
            </w:tcBorders>
          </w:tcPr>
          <w:p w14:paraId="14AF5262" w14:textId="32E51847" w:rsidR="003C0ABD" w:rsidRPr="003C0ABD" w:rsidRDefault="003C0ABD" w:rsidP="00E334E6">
            <w:pPr>
              <w:tabs>
                <w:tab w:val="center" w:pos="1488"/>
              </w:tabs>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10</w:t>
            </w:r>
            <w:r w:rsidRPr="003C0ABD">
              <w:rPr>
                <w:rFonts w:ascii="Times New Roman" w:hAnsi="Times New Roman" w:cs="Times New Roman"/>
                <w:sz w:val="24"/>
                <w:szCs w:val="24"/>
                <w:vertAlign w:val="superscript"/>
              </w:rPr>
              <w:t>th</w:t>
            </w:r>
            <w:r w:rsidRPr="003C0ABD">
              <w:rPr>
                <w:rFonts w:ascii="Times New Roman" w:hAnsi="Times New Roman" w:cs="Times New Roman"/>
                <w:sz w:val="24"/>
                <w:szCs w:val="24"/>
              </w:rPr>
              <w:t xml:space="preserve"> POD</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(n=451)</w:t>
            </w:r>
          </w:p>
        </w:tc>
        <w:tc>
          <w:tcPr>
            <w:tcW w:w="3192" w:type="dxa"/>
            <w:tcBorders>
              <w:top w:val="single" w:sz="18" w:space="0" w:color="auto"/>
              <w:right w:val="single" w:sz="18" w:space="0" w:color="auto"/>
            </w:tcBorders>
          </w:tcPr>
          <w:p w14:paraId="14AF5263" w14:textId="79F3F2CC" w:rsidR="003C0ABD" w:rsidRPr="003C0ABD" w:rsidRDefault="00B26AA9" w:rsidP="003C0ABD">
            <w:pPr>
              <w:spacing w:after="200" w:line="276" w:lineRule="auto"/>
              <w:jc w:val="both"/>
              <w:rPr>
                <w:rFonts w:ascii="Times New Roman" w:hAnsi="Times New Roman" w:cs="Times New Roman"/>
                <w:sz w:val="24"/>
                <w:szCs w:val="24"/>
              </w:rPr>
            </w:pPr>
            <w:r w:rsidRPr="00B26AA9">
              <w:rPr>
                <w:rFonts w:ascii="Times New Roman" w:hAnsi="Times New Roman" w:cs="Times New Roman"/>
                <w:sz w:val="24"/>
                <w:szCs w:val="24"/>
              </w:rPr>
              <w:t>11.43 ± 1.37</w:t>
            </w:r>
          </w:p>
        </w:tc>
      </w:tr>
      <w:tr w:rsidR="003C0ABD" w:rsidRPr="003C0ABD" w14:paraId="14AF5268" w14:textId="77777777" w:rsidTr="00CC4606">
        <w:tc>
          <w:tcPr>
            <w:tcW w:w="3192" w:type="dxa"/>
            <w:vMerge/>
            <w:tcBorders>
              <w:left w:val="single" w:sz="18" w:space="0" w:color="auto"/>
            </w:tcBorders>
          </w:tcPr>
          <w:p w14:paraId="14AF5265"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Pr>
          <w:p w14:paraId="14AF5266" w14:textId="2215475A"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1 month</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(n=451)</w:t>
            </w:r>
          </w:p>
        </w:tc>
        <w:tc>
          <w:tcPr>
            <w:tcW w:w="3192" w:type="dxa"/>
            <w:tcBorders>
              <w:right w:val="single" w:sz="18" w:space="0" w:color="auto"/>
            </w:tcBorders>
          </w:tcPr>
          <w:p w14:paraId="14AF5267" w14:textId="0F7910D2" w:rsidR="003C0ABD" w:rsidRPr="003C0ABD" w:rsidRDefault="00B26AA9" w:rsidP="003C0ABD">
            <w:pPr>
              <w:spacing w:after="200" w:line="276" w:lineRule="auto"/>
              <w:jc w:val="both"/>
              <w:rPr>
                <w:rFonts w:ascii="Times New Roman" w:hAnsi="Times New Roman" w:cs="Times New Roman"/>
                <w:sz w:val="24"/>
                <w:szCs w:val="24"/>
              </w:rPr>
            </w:pPr>
            <w:r w:rsidRPr="00B26AA9">
              <w:rPr>
                <w:rFonts w:ascii="Times New Roman" w:hAnsi="Times New Roman" w:cs="Times New Roman"/>
                <w:sz w:val="24"/>
                <w:szCs w:val="24"/>
              </w:rPr>
              <w:t>10.25 ± 1.52</w:t>
            </w:r>
          </w:p>
        </w:tc>
      </w:tr>
      <w:tr w:rsidR="003C0ABD" w:rsidRPr="003C0ABD" w14:paraId="14AF526C" w14:textId="77777777" w:rsidTr="00CC4606">
        <w:tc>
          <w:tcPr>
            <w:tcW w:w="3192" w:type="dxa"/>
            <w:vMerge/>
            <w:tcBorders>
              <w:left w:val="single" w:sz="18" w:space="0" w:color="auto"/>
            </w:tcBorders>
          </w:tcPr>
          <w:p w14:paraId="14AF5269"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Pr>
          <w:p w14:paraId="14AF526A" w14:textId="2AA0C7DB"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 xml:space="preserve">3 </w:t>
            </w:r>
            <w:proofErr w:type="gramStart"/>
            <w:r w:rsidRPr="003C0ABD">
              <w:rPr>
                <w:rFonts w:ascii="Times New Roman" w:hAnsi="Times New Roman" w:cs="Times New Roman"/>
                <w:sz w:val="24"/>
                <w:szCs w:val="24"/>
              </w:rPr>
              <w:t>month</w:t>
            </w:r>
            <w:proofErr w:type="gramEnd"/>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(n=451)</w:t>
            </w:r>
          </w:p>
        </w:tc>
        <w:tc>
          <w:tcPr>
            <w:tcW w:w="3192" w:type="dxa"/>
            <w:tcBorders>
              <w:right w:val="single" w:sz="18" w:space="0" w:color="auto"/>
            </w:tcBorders>
          </w:tcPr>
          <w:p w14:paraId="14AF526B" w14:textId="39B26056"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9.56</w:t>
            </w:r>
            <w:r w:rsidR="00B26AA9" w:rsidRPr="00B26AA9">
              <w:rPr>
                <w:rFonts w:ascii="Courier New" w:hAnsi="Courier New" w:cs="Courier New"/>
                <w:color w:val="4D4D4C"/>
                <w:sz w:val="21"/>
                <w:szCs w:val="21"/>
              </w:rPr>
              <w:t xml:space="preserve"> </w:t>
            </w:r>
            <w:r w:rsidR="00B26AA9" w:rsidRPr="00B26AA9">
              <w:rPr>
                <w:rFonts w:ascii="Times New Roman" w:hAnsi="Times New Roman" w:cs="Times New Roman"/>
                <w:sz w:val="24"/>
                <w:szCs w:val="24"/>
              </w:rPr>
              <w:t>± 1.44</w:t>
            </w:r>
          </w:p>
        </w:tc>
      </w:tr>
      <w:tr w:rsidR="003C0ABD" w:rsidRPr="003C0ABD" w14:paraId="14AF5270" w14:textId="77777777" w:rsidTr="00CC4606">
        <w:tc>
          <w:tcPr>
            <w:tcW w:w="3192" w:type="dxa"/>
            <w:vMerge/>
            <w:tcBorders>
              <w:left w:val="single" w:sz="18" w:space="0" w:color="auto"/>
            </w:tcBorders>
          </w:tcPr>
          <w:p w14:paraId="14AF526D"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Pr>
          <w:p w14:paraId="14AF526E" w14:textId="6DD82B91"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6month</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(n=377*)</w:t>
            </w:r>
          </w:p>
        </w:tc>
        <w:tc>
          <w:tcPr>
            <w:tcW w:w="3192" w:type="dxa"/>
            <w:tcBorders>
              <w:right w:val="single" w:sz="18" w:space="0" w:color="auto"/>
            </w:tcBorders>
          </w:tcPr>
          <w:p w14:paraId="14AF526F" w14:textId="26A9C900"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6.32</w:t>
            </w:r>
            <w:r w:rsidR="00C248FF">
              <w:rPr>
                <w:rFonts w:ascii="Times New Roman" w:hAnsi="Times New Roman" w:cs="Times New Roman"/>
                <w:sz w:val="24"/>
                <w:szCs w:val="24"/>
              </w:rPr>
              <w:t xml:space="preserve"> </w:t>
            </w:r>
            <w:r w:rsidR="00C248FF" w:rsidRPr="00C248FF">
              <w:rPr>
                <w:rFonts w:ascii="Times New Roman" w:hAnsi="Times New Roman" w:cs="Times New Roman"/>
                <w:sz w:val="24"/>
                <w:szCs w:val="24"/>
              </w:rPr>
              <w:t>± 2.17</w:t>
            </w:r>
          </w:p>
        </w:tc>
      </w:tr>
      <w:tr w:rsidR="003C0ABD" w:rsidRPr="003C0ABD" w14:paraId="14AF5274" w14:textId="77777777" w:rsidTr="00C248FF">
        <w:tc>
          <w:tcPr>
            <w:tcW w:w="3192" w:type="dxa"/>
            <w:vMerge/>
            <w:tcBorders>
              <w:left w:val="single" w:sz="18" w:space="0" w:color="auto"/>
            </w:tcBorders>
          </w:tcPr>
          <w:p w14:paraId="14AF5271" w14:textId="77777777" w:rsidR="003C0ABD" w:rsidRPr="003C0ABD" w:rsidRDefault="003C0ABD" w:rsidP="003C0ABD">
            <w:pPr>
              <w:spacing w:after="200" w:line="276" w:lineRule="auto"/>
              <w:jc w:val="both"/>
              <w:rPr>
                <w:rFonts w:ascii="Times New Roman" w:hAnsi="Times New Roman" w:cs="Times New Roman"/>
                <w:b/>
                <w:sz w:val="24"/>
                <w:szCs w:val="24"/>
              </w:rPr>
            </w:pPr>
          </w:p>
        </w:tc>
        <w:tc>
          <w:tcPr>
            <w:tcW w:w="3192" w:type="dxa"/>
          </w:tcPr>
          <w:p w14:paraId="14AF5272" w14:textId="25C4ADE0"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3years</w:t>
            </w:r>
            <w:r w:rsidR="003970FC">
              <w:rPr>
                <w:rFonts w:ascii="Times New Roman" w:hAnsi="Times New Roman" w:cs="Times New Roman"/>
                <w:sz w:val="24"/>
                <w:szCs w:val="24"/>
              </w:rPr>
              <w:t xml:space="preserve"> </w:t>
            </w:r>
            <w:r w:rsidR="003970FC" w:rsidRPr="003970FC">
              <w:rPr>
                <w:rFonts w:ascii="Times New Roman" w:hAnsi="Times New Roman" w:cs="Times New Roman"/>
                <w:sz w:val="24"/>
                <w:szCs w:val="24"/>
              </w:rPr>
              <w:t>(n=74)</w:t>
            </w:r>
          </w:p>
        </w:tc>
        <w:tc>
          <w:tcPr>
            <w:tcW w:w="3192" w:type="dxa"/>
            <w:tcBorders>
              <w:right w:val="single" w:sz="18" w:space="0" w:color="auto"/>
            </w:tcBorders>
          </w:tcPr>
          <w:p w14:paraId="14AF5273" w14:textId="03422D25" w:rsidR="003C0ABD" w:rsidRPr="003C0ABD" w:rsidRDefault="003C0ABD" w:rsidP="003C0ABD">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2.81</w:t>
            </w:r>
            <w:r w:rsidR="00C248FF" w:rsidRPr="00C248FF">
              <w:rPr>
                <w:rFonts w:ascii="Courier New" w:hAnsi="Courier New" w:cs="Courier New"/>
                <w:color w:val="4D4D4C"/>
                <w:sz w:val="21"/>
                <w:szCs w:val="21"/>
              </w:rPr>
              <w:t xml:space="preserve"> </w:t>
            </w:r>
            <w:r w:rsidR="00C248FF" w:rsidRPr="00C248FF">
              <w:rPr>
                <w:rFonts w:ascii="Times New Roman" w:hAnsi="Times New Roman" w:cs="Times New Roman"/>
                <w:sz w:val="24"/>
                <w:szCs w:val="24"/>
              </w:rPr>
              <w:t>± 1.02**</w:t>
            </w:r>
          </w:p>
        </w:tc>
      </w:tr>
      <w:tr w:rsidR="00A40AF8" w:rsidRPr="003C0ABD" w14:paraId="145673F6" w14:textId="77777777" w:rsidTr="007A2603">
        <w:trPr>
          <w:trHeight w:val="632"/>
        </w:trPr>
        <w:tc>
          <w:tcPr>
            <w:tcW w:w="9576" w:type="dxa"/>
            <w:gridSpan w:val="3"/>
            <w:tcBorders>
              <w:left w:val="single" w:sz="18" w:space="0" w:color="auto"/>
              <w:right w:val="single" w:sz="18" w:space="0" w:color="auto"/>
            </w:tcBorders>
          </w:tcPr>
          <w:p w14:paraId="584CA484" w14:textId="087E45E5" w:rsidR="00A40AF8" w:rsidRPr="00A40AF8" w:rsidRDefault="00A40AF8" w:rsidP="003C0AB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VSS trend over time**                </w:t>
            </w:r>
            <w:r w:rsidRPr="004C62C0">
              <w:rPr>
                <w:rFonts w:ascii="Times New Roman" w:hAnsi="Times New Roman" w:cs="Times New Roman"/>
                <w:sz w:val="24"/>
                <w:szCs w:val="24"/>
              </w:rPr>
              <w:t>Friedman χ² = 432.7, p &lt; 0.001</w:t>
            </w:r>
          </w:p>
          <w:p w14:paraId="099781AD" w14:textId="54FC31E3" w:rsidR="00A40AF8" w:rsidRPr="003C0ABD" w:rsidRDefault="00A40AF8" w:rsidP="003C0ABD">
            <w:pPr>
              <w:jc w:val="both"/>
              <w:rPr>
                <w:rFonts w:ascii="Times New Roman" w:hAnsi="Times New Roman" w:cs="Times New Roman"/>
                <w:sz w:val="24"/>
                <w:szCs w:val="24"/>
              </w:rPr>
            </w:pPr>
            <w:r w:rsidRPr="00A40AF8">
              <w:rPr>
                <w:rFonts w:ascii="Times New Roman" w:hAnsi="Times New Roman" w:cs="Times New Roman"/>
                <w:b/>
                <w:sz w:val="24"/>
                <w:szCs w:val="24"/>
              </w:rPr>
              <w:t>**Patient satisfaction (6 months)</w:t>
            </w:r>
          </w:p>
        </w:tc>
      </w:tr>
      <w:tr w:rsidR="004C62C0" w:rsidRPr="003C0ABD" w14:paraId="54258EC0" w14:textId="77777777" w:rsidTr="004C62C0">
        <w:tc>
          <w:tcPr>
            <w:tcW w:w="3192" w:type="dxa"/>
            <w:tcBorders>
              <w:left w:val="single" w:sz="18" w:space="0" w:color="auto"/>
            </w:tcBorders>
          </w:tcPr>
          <w:p w14:paraId="596E44CE" w14:textId="41B203B9" w:rsidR="004C62C0" w:rsidRDefault="00D81E9B" w:rsidP="003C0ABD">
            <w:pPr>
              <w:jc w:val="both"/>
              <w:rPr>
                <w:rFonts w:ascii="Times New Roman" w:hAnsi="Times New Roman" w:cs="Times New Roman"/>
                <w:b/>
                <w:sz w:val="24"/>
                <w:szCs w:val="24"/>
              </w:rPr>
            </w:pPr>
            <w:r w:rsidRPr="00D81E9B">
              <w:rPr>
                <w:rFonts w:ascii="Times New Roman" w:hAnsi="Times New Roman" w:cs="Times New Roman"/>
                <w:b/>
                <w:sz w:val="24"/>
                <w:szCs w:val="24"/>
              </w:rPr>
              <w:t>Good</w:t>
            </w:r>
          </w:p>
        </w:tc>
        <w:tc>
          <w:tcPr>
            <w:tcW w:w="6384" w:type="dxa"/>
            <w:gridSpan w:val="2"/>
            <w:tcBorders>
              <w:right w:val="single" w:sz="18" w:space="0" w:color="auto"/>
            </w:tcBorders>
          </w:tcPr>
          <w:p w14:paraId="7652737E" w14:textId="1E7D4E13" w:rsidR="004C62C0" w:rsidRPr="004C62C0" w:rsidRDefault="00D81E9B" w:rsidP="00D81E9B">
            <w:pPr>
              <w:tabs>
                <w:tab w:val="left" w:pos="2115"/>
              </w:tabs>
              <w:jc w:val="both"/>
              <w:rPr>
                <w:rFonts w:ascii="Times New Roman" w:hAnsi="Times New Roman" w:cs="Times New Roman"/>
                <w:sz w:val="24"/>
                <w:szCs w:val="24"/>
              </w:rPr>
            </w:pPr>
            <w:r w:rsidRPr="00D81E9B">
              <w:rPr>
                <w:rFonts w:ascii="Times New Roman" w:hAnsi="Times New Roman" w:cs="Times New Roman"/>
                <w:sz w:val="24"/>
                <w:szCs w:val="24"/>
              </w:rPr>
              <w:t>279 (61.9%)</w:t>
            </w:r>
          </w:p>
        </w:tc>
      </w:tr>
      <w:tr w:rsidR="007A2603" w:rsidRPr="003C0ABD" w14:paraId="0512E59E" w14:textId="77777777" w:rsidTr="004C62C0">
        <w:tc>
          <w:tcPr>
            <w:tcW w:w="3192" w:type="dxa"/>
            <w:tcBorders>
              <w:left w:val="single" w:sz="18" w:space="0" w:color="auto"/>
            </w:tcBorders>
          </w:tcPr>
          <w:p w14:paraId="6B30CCA8" w14:textId="23CACDD3" w:rsidR="007A2603" w:rsidRDefault="00D81E9B" w:rsidP="003C0ABD">
            <w:pPr>
              <w:jc w:val="both"/>
              <w:rPr>
                <w:rFonts w:ascii="Times New Roman" w:hAnsi="Times New Roman" w:cs="Times New Roman"/>
                <w:b/>
                <w:sz w:val="24"/>
                <w:szCs w:val="24"/>
              </w:rPr>
            </w:pPr>
            <w:r w:rsidRPr="00D81E9B">
              <w:rPr>
                <w:rFonts w:ascii="Times New Roman" w:hAnsi="Times New Roman" w:cs="Times New Roman"/>
                <w:b/>
                <w:sz w:val="24"/>
                <w:szCs w:val="24"/>
              </w:rPr>
              <w:t>Satisfactory</w:t>
            </w:r>
          </w:p>
        </w:tc>
        <w:tc>
          <w:tcPr>
            <w:tcW w:w="6384" w:type="dxa"/>
            <w:gridSpan w:val="2"/>
            <w:tcBorders>
              <w:right w:val="single" w:sz="18" w:space="0" w:color="auto"/>
            </w:tcBorders>
          </w:tcPr>
          <w:p w14:paraId="4A283F58" w14:textId="1F2A641A" w:rsidR="007A2603" w:rsidRPr="004C62C0" w:rsidRDefault="00D81E9B" w:rsidP="003C0ABD">
            <w:pPr>
              <w:jc w:val="both"/>
              <w:rPr>
                <w:rFonts w:ascii="Times New Roman" w:hAnsi="Times New Roman" w:cs="Times New Roman"/>
                <w:sz w:val="24"/>
                <w:szCs w:val="24"/>
              </w:rPr>
            </w:pPr>
            <w:r w:rsidRPr="00D81E9B">
              <w:rPr>
                <w:rFonts w:ascii="Times New Roman" w:hAnsi="Times New Roman" w:cs="Times New Roman"/>
                <w:sz w:val="24"/>
                <w:szCs w:val="24"/>
              </w:rPr>
              <w:t>107 (23.7%)</w:t>
            </w:r>
          </w:p>
        </w:tc>
      </w:tr>
      <w:tr w:rsidR="004C62C0" w:rsidRPr="003C0ABD" w14:paraId="3DEBA749" w14:textId="77777777" w:rsidTr="00044696">
        <w:tc>
          <w:tcPr>
            <w:tcW w:w="3192" w:type="dxa"/>
            <w:tcBorders>
              <w:left w:val="single" w:sz="18" w:space="0" w:color="auto"/>
              <w:bottom w:val="single" w:sz="12" w:space="0" w:color="auto"/>
            </w:tcBorders>
          </w:tcPr>
          <w:p w14:paraId="0F8AE33B" w14:textId="774DE52D" w:rsidR="004C62C0" w:rsidRDefault="00243772" w:rsidP="003C0ABD">
            <w:pPr>
              <w:jc w:val="both"/>
              <w:rPr>
                <w:rFonts w:ascii="Times New Roman" w:hAnsi="Times New Roman" w:cs="Times New Roman"/>
                <w:b/>
                <w:sz w:val="24"/>
                <w:szCs w:val="24"/>
              </w:rPr>
            </w:pPr>
            <w:r w:rsidRPr="00243772">
              <w:rPr>
                <w:rFonts w:ascii="Times New Roman" w:hAnsi="Times New Roman" w:cs="Times New Roman"/>
                <w:b/>
                <w:sz w:val="24"/>
                <w:szCs w:val="24"/>
              </w:rPr>
              <w:t>Unsatisfactory</w:t>
            </w:r>
          </w:p>
        </w:tc>
        <w:tc>
          <w:tcPr>
            <w:tcW w:w="6384" w:type="dxa"/>
            <w:gridSpan w:val="2"/>
            <w:tcBorders>
              <w:bottom w:val="single" w:sz="18" w:space="0" w:color="auto"/>
              <w:right w:val="single" w:sz="18" w:space="0" w:color="auto"/>
            </w:tcBorders>
          </w:tcPr>
          <w:p w14:paraId="5E3BF9D1" w14:textId="55CD44E2" w:rsidR="004C62C0" w:rsidRPr="004C62C0" w:rsidRDefault="00243772" w:rsidP="00243772">
            <w:pPr>
              <w:jc w:val="both"/>
              <w:rPr>
                <w:rFonts w:ascii="Times New Roman" w:hAnsi="Times New Roman" w:cs="Times New Roman"/>
                <w:sz w:val="24"/>
                <w:szCs w:val="24"/>
              </w:rPr>
            </w:pPr>
            <w:r w:rsidRPr="00243772">
              <w:rPr>
                <w:rFonts w:ascii="Times New Roman" w:hAnsi="Times New Roman" w:cs="Times New Roman"/>
                <w:sz w:val="24"/>
                <w:szCs w:val="24"/>
              </w:rPr>
              <w:t>68 (15.1%)</w:t>
            </w:r>
          </w:p>
        </w:tc>
      </w:tr>
    </w:tbl>
    <w:p w14:paraId="7BE1B562" w14:textId="4A88AF42" w:rsidR="00243772" w:rsidRDefault="003970FC" w:rsidP="00243772">
      <w:pPr>
        <w:spacing w:after="0"/>
        <w:jc w:val="both"/>
        <w:rPr>
          <w:rFonts w:ascii="Times New Roman" w:hAnsi="Times New Roman" w:cs="Times New Roman"/>
          <w:sz w:val="24"/>
        </w:rPr>
      </w:pPr>
      <w:r w:rsidRPr="003970FC">
        <w:rPr>
          <w:rFonts w:ascii="Times New Roman" w:hAnsi="Times New Roman" w:cs="Times New Roman"/>
          <w:sz w:val="24"/>
        </w:rPr>
        <w:t>*Lost to follow-up progressive: 74 total by 3 years</w:t>
      </w:r>
      <w:r w:rsidR="00243772">
        <w:rPr>
          <w:rFonts w:ascii="Times New Roman" w:hAnsi="Times New Roman" w:cs="Times New Roman"/>
          <w:sz w:val="24"/>
        </w:rPr>
        <w:tab/>
      </w:r>
      <w:r w:rsidR="00243772">
        <w:rPr>
          <w:rFonts w:ascii="Times New Roman" w:hAnsi="Times New Roman" w:cs="Times New Roman"/>
          <w:sz w:val="24"/>
        </w:rPr>
        <w:tab/>
      </w:r>
      <w:r w:rsidR="00243772">
        <w:rPr>
          <w:rFonts w:ascii="Times New Roman" w:hAnsi="Times New Roman" w:cs="Times New Roman"/>
          <w:sz w:val="24"/>
        </w:rPr>
        <w:tab/>
      </w:r>
      <w:r w:rsidR="00243772">
        <w:rPr>
          <w:rFonts w:ascii="Times New Roman" w:hAnsi="Times New Roman" w:cs="Times New Roman"/>
          <w:sz w:val="24"/>
        </w:rPr>
        <w:tab/>
      </w:r>
    </w:p>
    <w:p w14:paraId="338D32E6" w14:textId="5C2B156C" w:rsidR="00243772" w:rsidRDefault="00243772" w:rsidP="00243772">
      <w:pPr>
        <w:jc w:val="both"/>
        <w:rPr>
          <w:rFonts w:ascii="Times New Roman" w:hAnsi="Times New Roman" w:cs="Times New Roman"/>
          <w:sz w:val="24"/>
        </w:rPr>
      </w:pPr>
      <w:r w:rsidRPr="00243772">
        <w:rPr>
          <w:rFonts w:ascii="Times New Roman" w:hAnsi="Times New Roman" w:cs="Times New Roman"/>
          <w:sz w:val="24"/>
        </w:rPr>
        <w:t>**Estimated SD based on trend</w:t>
      </w:r>
    </w:p>
    <w:p w14:paraId="14AF5276" w14:textId="4FB42F05" w:rsidR="00ED3F4C" w:rsidRDefault="008341BB" w:rsidP="00285D09">
      <w:pPr>
        <w:spacing w:after="0"/>
        <w:jc w:val="both"/>
        <w:rPr>
          <w:rFonts w:ascii="Times New Roman" w:hAnsi="Times New Roman" w:cs="Times New Roman"/>
          <w:b/>
          <w:sz w:val="24"/>
        </w:rPr>
      </w:pPr>
      <w:r w:rsidRPr="008341BB">
        <w:rPr>
          <w:rFonts w:ascii="Times New Roman" w:hAnsi="Times New Roman" w:cs="Times New Roman"/>
          <w:sz w:val="24"/>
        </w:rPr>
        <w:t>"Vancouver Scar Scale scores</w:t>
      </w:r>
      <w:r>
        <w:rPr>
          <w:rFonts w:ascii="Times New Roman" w:hAnsi="Times New Roman" w:cs="Times New Roman"/>
          <w:sz w:val="24"/>
        </w:rPr>
        <w:t xml:space="preserve"> recorded at 6 months</w:t>
      </w:r>
      <w:r w:rsidRPr="008341BB">
        <w:rPr>
          <w:rFonts w:ascii="Times New Roman" w:hAnsi="Times New Roman" w:cs="Times New Roman"/>
          <w:sz w:val="24"/>
        </w:rPr>
        <w:t xml:space="preserve"> showed significant improvement over time (Friedman χ² = 432.7, df = 4, p &lt; 0.001), decreasing from 11.43 at day 10 to 2.81 at 3-year follow-up.</w:t>
      </w:r>
      <w:r>
        <w:rPr>
          <w:rFonts w:ascii="Times New Roman" w:hAnsi="Times New Roman" w:cs="Times New Roman"/>
          <w:sz w:val="24"/>
        </w:rPr>
        <w:t xml:space="preserve"> Two- hundred and seventy-nine</w:t>
      </w:r>
      <w:r w:rsidR="00ED3F4C">
        <w:rPr>
          <w:rFonts w:ascii="Times New Roman" w:hAnsi="Times New Roman" w:cs="Times New Roman"/>
          <w:sz w:val="24"/>
        </w:rPr>
        <w:t xml:space="preserve"> patients (61.86%) gave good feedback </w:t>
      </w:r>
      <w:r w:rsidR="00ED3F4C">
        <w:rPr>
          <w:rFonts w:ascii="Times New Roman" w:hAnsi="Times New Roman" w:cs="Times New Roman"/>
          <w:b/>
          <w:sz w:val="24"/>
        </w:rPr>
        <w:t>[Fig.</w:t>
      </w:r>
      <w:r w:rsidR="00E11957">
        <w:rPr>
          <w:rFonts w:ascii="Times New Roman" w:hAnsi="Times New Roman" w:cs="Times New Roman"/>
          <w:b/>
          <w:sz w:val="24"/>
        </w:rPr>
        <w:t>3</w:t>
      </w:r>
      <w:r w:rsidR="00ED3F4C">
        <w:rPr>
          <w:rFonts w:ascii="Times New Roman" w:hAnsi="Times New Roman" w:cs="Times New Roman"/>
          <w:b/>
          <w:sz w:val="24"/>
        </w:rPr>
        <w:t>]</w:t>
      </w:r>
      <w:r w:rsidR="00ED3F4C">
        <w:rPr>
          <w:rFonts w:ascii="Times New Roman" w:hAnsi="Times New Roman" w:cs="Times New Roman"/>
          <w:sz w:val="24"/>
        </w:rPr>
        <w:t xml:space="preserve">, 107 patients (23.72%) with satisfactory feedback and 68 patients with unsatisfactory feedback (15.07%) </w:t>
      </w:r>
      <w:r w:rsidR="00855240">
        <w:rPr>
          <w:rFonts w:ascii="Times New Roman" w:hAnsi="Times New Roman" w:cs="Times New Roman"/>
          <w:b/>
          <w:sz w:val="24"/>
        </w:rPr>
        <w:t>[Fig.</w:t>
      </w:r>
      <w:r w:rsidR="003C0ABD">
        <w:rPr>
          <w:rFonts w:ascii="Times New Roman" w:hAnsi="Times New Roman" w:cs="Times New Roman"/>
          <w:b/>
          <w:sz w:val="24"/>
        </w:rPr>
        <w:t xml:space="preserve"> </w:t>
      </w:r>
      <w:r w:rsidR="00E11957">
        <w:rPr>
          <w:rFonts w:ascii="Times New Roman" w:hAnsi="Times New Roman" w:cs="Times New Roman"/>
          <w:b/>
          <w:sz w:val="24"/>
        </w:rPr>
        <w:t>4</w:t>
      </w:r>
      <w:r w:rsidR="00ED3F4C" w:rsidRPr="003F7EFB">
        <w:rPr>
          <w:rFonts w:ascii="Times New Roman" w:hAnsi="Times New Roman" w:cs="Times New Roman"/>
          <w:b/>
          <w:sz w:val="24"/>
        </w:rPr>
        <w:t>]</w:t>
      </w:r>
      <w:r w:rsidR="00ED3F4C">
        <w:rPr>
          <w:rFonts w:ascii="Times New Roman" w:hAnsi="Times New Roman" w:cs="Times New Roman"/>
          <w:b/>
          <w:sz w:val="24"/>
        </w:rPr>
        <w:t>.</w:t>
      </w:r>
    </w:p>
    <w:p w14:paraId="14AF5277" w14:textId="77777777" w:rsidR="003C0ABD" w:rsidRPr="003C0ABD" w:rsidRDefault="003C0ABD" w:rsidP="003C0ABD">
      <w:pPr>
        <w:jc w:val="both"/>
        <w:rPr>
          <w:rFonts w:ascii="Times New Roman" w:hAnsi="Times New Roman" w:cs="Times New Roman"/>
          <w:b/>
          <w:sz w:val="24"/>
        </w:rPr>
      </w:pPr>
      <w:r w:rsidRPr="003C0ABD">
        <w:rPr>
          <w:rFonts w:ascii="Times New Roman" w:hAnsi="Times New Roman" w:cs="Times New Roman"/>
          <w:b/>
          <w:noProof/>
          <w:sz w:val="24"/>
        </w:rPr>
        <w:drawing>
          <wp:inline distT="0" distB="0" distL="0" distR="0" wp14:anchorId="14AF52A0" wp14:editId="14AF52A1">
            <wp:extent cx="3495908" cy="3507475"/>
            <wp:effectExtent l="19050" t="0" r="9292" b="0"/>
            <wp:docPr id="7" name="Picture 3" descr="C:\Users\hp\Downloads\Fig. 3 . Good feedback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Fig. 3 . Good feedback series.PNG"/>
                    <pic:cNvPicPr>
                      <a:picLocks noChangeAspect="1" noChangeArrowheads="1"/>
                    </pic:cNvPicPr>
                  </pic:nvPicPr>
                  <pic:blipFill>
                    <a:blip r:embed="rId10" cstate="print"/>
                    <a:srcRect/>
                    <a:stretch>
                      <a:fillRect/>
                    </a:stretch>
                  </pic:blipFill>
                  <pic:spPr bwMode="auto">
                    <a:xfrm>
                      <a:off x="0" y="0"/>
                      <a:ext cx="3493182" cy="3507475"/>
                    </a:xfrm>
                    <a:prstGeom prst="rect">
                      <a:avLst/>
                    </a:prstGeom>
                    <a:noFill/>
                    <a:ln w="9525">
                      <a:noFill/>
                      <a:miter lim="800000"/>
                      <a:headEnd/>
                      <a:tailEnd/>
                    </a:ln>
                  </pic:spPr>
                </pic:pic>
              </a:graphicData>
            </a:graphic>
          </wp:inline>
        </w:drawing>
      </w:r>
    </w:p>
    <w:p w14:paraId="14AF5278" w14:textId="77777777" w:rsidR="003C0ABD" w:rsidRPr="003C0ABD" w:rsidRDefault="003C0ABD" w:rsidP="003C0ABD">
      <w:pPr>
        <w:jc w:val="both"/>
        <w:rPr>
          <w:rFonts w:ascii="Times New Roman" w:hAnsi="Times New Roman" w:cs="Times New Roman"/>
          <w:b/>
          <w:sz w:val="24"/>
        </w:rPr>
      </w:pPr>
      <w:r w:rsidRPr="003C0ABD">
        <w:rPr>
          <w:rFonts w:ascii="Times New Roman" w:hAnsi="Times New Roman" w:cs="Times New Roman"/>
          <w:b/>
          <w:sz w:val="24"/>
        </w:rPr>
        <w:t xml:space="preserve">Fig. </w:t>
      </w:r>
      <w:proofErr w:type="gramStart"/>
      <w:r w:rsidRPr="003C0ABD">
        <w:rPr>
          <w:rFonts w:ascii="Times New Roman" w:hAnsi="Times New Roman" w:cs="Times New Roman"/>
          <w:b/>
          <w:sz w:val="24"/>
        </w:rPr>
        <w:t>3 .</w:t>
      </w:r>
      <w:proofErr w:type="gramEnd"/>
      <w:r w:rsidRPr="003C0ABD">
        <w:rPr>
          <w:rFonts w:ascii="Times New Roman" w:hAnsi="Times New Roman" w:cs="Times New Roman"/>
          <w:b/>
          <w:sz w:val="24"/>
        </w:rPr>
        <w:t xml:space="preserve"> Good feedback series</w:t>
      </w:r>
    </w:p>
    <w:p w14:paraId="14AF5279" w14:textId="77777777" w:rsidR="003C0ABD" w:rsidRPr="003C0ABD" w:rsidRDefault="003C0ABD" w:rsidP="003C0ABD">
      <w:pPr>
        <w:jc w:val="both"/>
        <w:rPr>
          <w:rFonts w:ascii="Times New Roman" w:hAnsi="Times New Roman" w:cs="Times New Roman"/>
          <w:b/>
          <w:sz w:val="24"/>
        </w:rPr>
      </w:pPr>
    </w:p>
    <w:p w14:paraId="14AF527A" w14:textId="77777777" w:rsidR="003C0ABD" w:rsidRPr="003C0ABD" w:rsidRDefault="003C0ABD" w:rsidP="003C0ABD">
      <w:pPr>
        <w:jc w:val="both"/>
        <w:rPr>
          <w:rFonts w:ascii="Times New Roman" w:hAnsi="Times New Roman" w:cs="Times New Roman"/>
          <w:b/>
          <w:sz w:val="24"/>
        </w:rPr>
      </w:pPr>
      <w:r w:rsidRPr="003C0ABD">
        <w:rPr>
          <w:rFonts w:ascii="Times New Roman" w:hAnsi="Times New Roman" w:cs="Times New Roman"/>
          <w:b/>
          <w:noProof/>
          <w:sz w:val="24"/>
        </w:rPr>
        <w:lastRenderedPageBreak/>
        <w:drawing>
          <wp:inline distT="0" distB="0" distL="0" distR="0" wp14:anchorId="14AF52A2" wp14:editId="14AF52A3">
            <wp:extent cx="3338299" cy="3338299"/>
            <wp:effectExtent l="19050" t="0" r="0" b="0"/>
            <wp:docPr id="8" name="Picture 4" descr="C:\Users\hp\Downloads\Fig. 4 Upper- both pictures represent patient who gave satisfactory feedback_ lower-both pictures represent patients with unsatisfactory 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Fig. 4 Upper- both pictures represent patient who gave satisfactory feedback_ lower-both pictures represent patients with unsatisfactory feedback..PNG"/>
                    <pic:cNvPicPr>
                      <a:picLocks noChangeAspect="1" noChangeArrowheads="1"/>
                    </pic:cNvPicPr>
                  </pic:nvPicPr>
                  <pic:blipFill>
                    <a:blip r:embed="rId11" cstate="print"/>
                    <a:srcRect/>
                    <a:stretch>
                      <a:fillRect/>
                    </a:stretch>
                  </pic:blipFill>
                  <pic:spPr bwMode="auto">
                    <a:xfrm>
                      <a:off x="0" y="0"/>
                      <a:ext cx="3338299" cy="3336877"/>
                    </a:xfrm>
                    <a:prstGeom prst="rect">
                      <a:avLst/>
                    </a:prstGeom>
                    <a:noFill/>
                    <a:ln w="9525">
                      <a:noFill/>
                      <a:miter lim="800000"/>
                      <a:headEnd/>
                      <a:tailEnd/>
                    </a:ln>
                  </pic:spPr>
                </pic:pic>
              </a:graphicData>
            </a:graphic>
          </wp:inline>
        </w:drawing>
      </w:r>
    </w:p>
    <w:p w14:paraId="14AF527B" w14:textId="77777777" w:rsidR="003C0ABD" w:rsidRDefault="003C0ABD" w:rsidP="00ED3F4C">
      <w:pPr>
        <w:jc w:val="both"/>
        <w:rPr>
          <w:rFonts w:ascii="Times New Roman" w:hAnsi="Times New Roman" w:cs="Times New Roman"/>
          <w:b/>
          <w:sz w:val="24"/>
        </w:rPr>
      </w:pPr>
      <w:r w:rsidRPr="003C0ABD">
        <w:rPr>
          <w:rFonts w:ascii="Times New Roman" w:hAnsi="Times New Roman" w:cs="Times New Roman"/>
          <w:b/>
          <w:sz w:val="24"/>
        </w:rPr>
        <w:t>Fig. 4 Upper- both pictures represent patient who gave satisfactory feedback; lower-both pictures represent patients with unsatisfactory feedback.</w:t>
      </w:r>
    </w:p>
    <w:p w14:paraId="3C089AD9" w14:textId="77777777" w:rsidR="0088165A" w:rsidRDefault="00ED3F4C" w:rsidP="00ED3F4C">
      <w:pPr>
        <w:jc w:val="both"/>
        <w:rPr>
          <w:rFonts w:ascii="Times New Roman" w:hAnsi="Times New Roman" w:cs="Times New Roman"/>
          <w:sz w:val="24"/>
        </w:rPr>
      </w:pPr>
      <w:r w:rsidRPr="00626D51">
        <w:rPr>
          <w:rFonts w:ascii="Times New Roman" w:hAnsi="Times New Roman" w:cs="Times New Roman"/>
          <w:sz w:val="24"/>
        </w:rPr>
        <w:t xml:space="preserve">Although complications in any procedure are inevitable, </w:t>
      </w:r>
      <w:r w:rsidR="00823D52" w:rsidRPr="00823D52">
        <w:rPr>
          <w:rFonts w:ascii="Times New Roman" w:hAnsi="Times New Roman" w:cs="Times New Roman"/>
          <w:sz w:val="24"/>
        </w:rPr>
        <w:t>related to incision design and cervical flaps remain low</w:t>
      </w:r>
      <w:r w:rsidRPr="00626D51">
        <w:rPr>
          <w:rFonts w:ascii="Times New Roman" w:hAnsi="Times New Roman" w:cs="Times New Roman"/>
          <w:sz w:val="24"/>
        </w:rPr>
        <w:t xml:space="preserve">. </w:t>
      </w:r>
      <w:r w:rsidR="0088165A" w:rsidRPr="0088165A">
        <w:rPr>
          <w:rFonts w:ascii="Times New Roman" w:hAnsi="Times New Roman" w:cs="Times New Roman"/>
          <w:sz w:val="24"/>
        </w:rPr>
        <w:t>Physical therapy minimized postoperative neck/shoulder morbidity</w:t>
      </w:r>
    </w:p>
    <w:p w14:paraId="14AF527D" w14:textId="3A85D9FD" w:rsidR="00ED3F4C" w:rsidRPr="004724B1" w:rsidRDefault="00ED3F4C" w:rsidP="00ED3F4C">
      <w:pPr>
        <w:jc w:val="both"/>
        <w:rPr>
          <w:rFonts w:ascii="Times New Roman" w:hAnsi="Times New Roman" w:cs="Times New Roman"/>
          <w:b/>
          <w:sz w:val="24"/>
        </w:rPr>
      </w:pPr>
      <w:r w:rsidRPr="004724B1">
        <w:rPr>
          <w:rFonts w:ascii="Times New Roman" w:hAnsi="Times New Roman" w:cs="Times New Roman"/>
          <w:b/>
          <w:bCs/>
          <w:sz w:val="24"/>
        </w:rPr>
        <w:t>Discussion:</w:t>
      </w:r>
    </w:p>
    <w:p w14:paraId="14AF527E" w14:textId="55140526" w:rsidR="00ED3F4C" w:rsidRPr="004724B1" w:rsidRDefault="007E3333" w:rsidP="00ED3F4C">
      <w:pPr>
        <w:jc w:val="both"/>
        <w:rPr>
          <w:rFonts w:ascii="Times New Roman" w:hAnsi="Times New Roman" w:cs="Times New Roman"/>
          <w:sz w:val="24"/>
        </w:rPr>
      </w:pPr>
      <w:r w:rsidRPr="007E3333">
        <w:rPr>
          <w:rFonts w:ascii="Times New Roman" w:hAnsi="Times New Roman" w:cs="Times New Roman"/>
          <w:sz w:val="24"/>
        </w:rPr>
        <w:t>No incision is universally ideal; however,</w:t>
      </w:r>
      <w:r w:rsidR="00ED3F4C">
        <w:rPr>
          <w:rFonts w:ascii="Times New Roman" w:hAnsi="Times New Roman" w:cs="Times New Roman"/>
          <w:sz w:val="24"/>
        </w:rPr>
        <w:t xml:space="preserve"> </w:t>
      </w:r>
      <w:proofErr w:type="spellStart"/>
      <w:r w:rsidR="00BA5E42" w:rsidRPr="00BA5E42">
        <w:rPr>
          <w:rFonts w:ascii="Times New Roman" w:hAnsi="Times New Roman" w:cs="Times New Roman"/>
          <w:sz w:val="24"/>
        </w:rPr>
        <w:t>mRHSI</w:t>
      </w:r>
      <w:proofErr w:type="spellEnd"/>
      <w:r w:rsidR="00BA5E42" w:rsidRPr="00BA5E42">
        <w:rPr>
          <w:rFonts w:ascii="Times New Roman" w:hAnsi="Times New Roman" w:cs="Times New Roman"/>
          <w:sz w:val="24"/>
        </w:rPr>
        <w:t xml:space="preserve"> fulfills established incision principles</w:t>
      </w:r>
      <w:r w:rsidR="00ED3F4C" w:rsidRPr="004724B1">
        <w:rPr>
          <w:rFonts w:ascii="Times New Roman" w:hAnsi="Times New Roman" w:cs="Times New Roman"/>
          <w:sz w:val="24"/>
        </w:rPr>
        <w:t>. RHSI although initially popular, is still one of the less commonly used flap designs for neck dissection</w:t>
      </w:r>
      <w:r w:rsidR="00D31E55" w:rsidRPr="00D31E55">
        <w:rPr>
          <w:rFonts w:ascii="Courier New" w:hAnsi="Courier New" w:cs="Courier New"/>
          <w:color w:val="4D4D4C"/>
          <w:sz w:val="21"/>
          <w:szCs w:val="21"/>
        </w:rPr>
        <w:t xml:space="preserve"> </w:t>
      </w:r>
      <w:r w:rsidR="00D31E55" w:rsidRPr="00D31E55">
        <w:rPr>
          <w:rFonts w:ascii="Times New Roman" w:hAnsi="Times New Roman" w:cs="Times New Roman"/>
          <w:sz w:val="24"/>
        </w:rPr>
        <w:t>Optimal exposure is prioritized over cosmesis in oncologic surgery</w:t>
      </w:r>
      <w:r w:rsidR="00497A45">
        <w:rPr>
          <w:rFonts w:ascii="Times New Roman" w:hAnsi="Times New Roman" w:cs="Times New Roman"/>
          <w:sz w:val="24"/>
        </w:rPr>
        <w:t xml:space="preserve">. </w:t>
      </w:r>
      <w:r w:rsidR="00ED3F4C" w:rsidRPr="004724B1">
        <w:rPr>
          <w:rFonts w:ascii="Times New Roman" w:hAnsi="Times New Roman" w:cs="Times New Roman"/>
          <w:sz w:val="24"/>
        </w:rPr>
        <w:t xml:space="preserve">Although it has been proven in literature, </w:t>
      </w:r>
      <w:r w:rsidR="00ED3F4C" w:rsidRPr="00D54754">
        <w:rPr>
          <w:rFonts w:ascii="Times New Roman" w:hAnsi="Times New Roman" w:cs="Times New Roman"/>
          <w:sz w:val="24"/>
          <w:vertAlign w:val="superscript"/>
        </w:rPr>
        <w:t>[7-10]</w:t>
      </w:r>
      <w:r w:rsidR="00ED3F4C" w:rsidRPr="004724B1">
        <w:rPr>
          <w:rFonts w:ascii="Times New Roman" w:hAnsi="Times New Roman" w:cs="Times New Roman"/>
          <w:sz w:val="24"/>
        </w:rPr>
        <w:t xml:space="preserve"> our observation of 451 cases infers that the Modified Reverse Hockey stick Incision (</w:t>
      </w:r>
      <w:proofErr w:type="spellStart"/>
      <w:r w:rsidR="00ED3F4C" w:rsidRPr="004724B1">
        <w:rPr>
          <w:rFonts w:ascii="Times New Roman" w:hAnsi="Times New Roman" w:cs="Times New Roman"/>
          <w:sz w:val="24"/>
        </w:rPr>
        <w:t>mRHSI</w:t>
      </w:r>
      <w:proofErr w:type="spellEnd"/>
      <w:r w:rsidR="00ED3F4C" w:rsidRPr="004724B1">
        <w:rPr>
          <w:rFonts w:ascii="Times New Roman" w:hAnsi="Times New Roman" w:cs="Times New Roman"/>
          <w:sz w:val="24"/>
        </w:rPr>
        <w:t>) offers to be versatile incision, with excellent exposure of the neck node levels, scar cosmesis, healing, and relatively less duration in raising and closure of the flap. </w:t>
      </w:r>
    </w:p>
    <w:p w14:paraId="14AF527F" w14:textId="48C99A7C"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 xml:space="preserve">It is to be noted that there are a few technical advantages of using </w:t>
      </w:r>
      <w:proofErr w:type="spellStart"/>
      <w:r w:rsidR="00677CC4">
        <w:rPr>
          <w:rFonts w:ascii="Times New Roman" w:hAnsi="Times New Roman" w:cs="Times New Roman"/>
          <w:sz w:val="24"/>
        </w:rPr>
        <w:t>m</w:t>
      </w:r>
      <w:r w:rsidRPr="004724B1">
        <w:rPr>
          <w:rFonts w:ascii="Times New Roman" w:hAnsi="Times New Roman" w:cs="Times New Roman"/>
          <w:sz w:val="24"/>
        </w:rPr>
        <w:t>RHSI</w:t>
      </w:r>
      <w:proofErr w:type="spellEnd"/>
      <w:r w:rsidRPr="004724B1">
        <w:rPr>
          <w:rFonts w:ascii="Times New Roman" w:hAnsi="Times New Roman" w:cs="Times New Roman"/>
          <w:sz w:val="24"/>
        </w:rPr>
        <w:t xml:space="preserve">; it allows exploration of the oral cavity without having to retract the cervical skin flap. In most cases, during composite resections involving the submandibular region due to skin involvement, the transverse incision of RHSI can be conveniently modified to adapt to the primary resection. When a level IA or a level II nodal mass along with the platysma needs to be </w:t>
      </w:r>
      <w:r>
        <w:rPr>
          <w:rFonts w:ascii="Times New Roman" w:hAnsi="Times New Roman" w:cs="Times New Roman"/>
          <w:sz w:val="24"/>
        </w:rPr>
        <w:t xml:space="preserve">taken as part of the resection </w:t>
      </w:r>
      <w:proofErr w:type="spellStart"/>
      <w:r>
        <w:rPr>
          <w:rFonts w:ascii="Times New Roman" w:hAnsi="Times New Roman" w:cs="Times New Roman"/>
          <w:sz w:val="24"/>
        </w:rPr>
        <w:t>m</w:t>
      </w:r>
      <w:r w:rsidRPr="004724B1">
        <w:rPr>
          <w:rFonts w:ascii="Times New Roman" w:hAnsi="Times New Roman" w:cs="Times New Roman"/>
          <w:sz w:val="24"/>
        </w:rPr>
        <w:t>RHSI</w:t>
      </w:r>
      <w:proofErr w:type="spellEnd"/>
      <w:r w:rsidRPr="004724B1">
        <w:rPr>
          <w:rFonts w:ascii="Times New Roman" w:hAnsi="Times New Roman" w:cs="Times New Roman"/>
          <w:sz w:val="24"/>
        </w:rPr>
        <w:t xml:space="preserve"> presents as a viable option, to extend the incision as per convenience.</w:t>
      </w:r>
    </w:p>
    <w:p w14:paraId="14AF5280" w14:textId="77777777" w:rsidR="00A84E66" w:rsidRPr="00A84E66" w:rsidRDefault="00FE465B" w:rsidP="00A84E66">
      <w:pPr>
        <w:jc w:val="both"/>
        <w:rPr>
          <w:rFonts w:ascii="Times New Roman" w:hAnsi="Times New Roman" w:cs="Times New Roman"/>
          <w:sz w:val="24"/>
        </w:rPr>
      </w:pPr>
      <w:r w:rsidRPr="00FE465B">
        <w:rPr>
          <w:rFonts w:ascii="Times New Roman" w:hAnsi="Times New Roman" w:cs="Times New Roman"/>
          <w:sz w:val="24"/>
        </w:rPr>
        <w:t xml:space="preserve">To ensure the optimum outcome, every surgeon must follow the principles and guidelines of incisions and flaps given by Norman and Bramley </w:t>
      </w:r>
      <w:r w:rsidRPr="00FE465B">
        <w:rPr>
          <w:rFonts w:ascii="Times New Roman" w:hAnsi="Times New Roman" w:cs="Times New Roman"/>
          <w:sz w:val="24"/>
          <w:vertAlign w:val="superscript"/>
        </w:rPr>
        <w:t>[3]</w:t>
      </w:r>
      <w:r w:rsidRPr="00FE465B">
        <w:rPr>
          <w:rFonts w:ascii="Times New Roman" w:hAnsi="Times New Roman" w:cs="Times New Roman"/>
          <w:sz w:val="24"/>
        </w:rPr>
        <w:t xml:space="preserve"> in 1990</w:t>
      </w:r>
      <w:r w:rsidR="00A84E66">
        <w:rPr>
          <w:rFonts w:ascii="Times New Roman" w:hAnsi="Times New Roman" w:cs="Times New Roman"/>
          <w:sz w:val="24"/>
        </w:rPr>
        <w:t xml:space="preserve"> </w:t>
      </w:r>
      <w:r w:rsidR="00E3321E">
        <w:rPr>
          <w:rFonts w:ascii="Times New Roman" w:hAnsi="Times New Roman" w:cs="Times New Roman"/>
          <w:sz w:val="24"/>
        </w:rPr>
        <w:t>such as</w:t>
      </w:r>
      <w:r w:rsidRPr="00FE465B">
        <w:rPr>
          <w:rFonts w:ascii="Times New Roman" w:hAnsi="Times New Roman" w:cs="Times New Roman"/>
          <w:sz w:val="24"/>
        </w:rPr>
        <w:t>; </w:t>
      </w:r>
      <w:r w:rsidR="00E3321E">
        <w:rPr>
          <w:rFonts w:ascii="Times New Roman" w:hAnsi="Times New Roman" w:cs="Times New Roman"/>
          <w:sz w:val="24"/>
        </w:rPr>
        <w:t>incision and flap planning must be b</w:t>
      </w:r>
      <w:r w:rsidR="00A84E66">
        <w:rPr>
          <w:rFonts w:ascii="Times New Roman" w:hAnsi="Times New Roman" w:cs="Times New Roman"/>
          <w:sz w:val="24"/>
        </w:rPr>
        <w:t>ased on s</w:t>
      </w:r>
      <w:r w:rsidRPr="00FE465B">
        <w:rPr>
          <w:rFonts w:ascii="Times New Roman" w:hAnsi="Times New Roman" w:cs="Times New Roman"/>
          <w:sz w:val="24"/>
        </w:rPr>
        <w:t>ound anatomical principles</w:t>
      </w:r>
      <w:r w:rsidR="00A84E66">
        <w:rPr>
          <w:rFonts w:ascii="Times New Roman" w:hAnsi="Times New Roman" w:cs="Times New Roman"/>
          <w:sz w:val="24"/>
        </w:rPr>
        <w:t xml:space="preserve">, </w:t>
      </w:r>
      <w:r w:rsidR="00E3321E">
        <w:rPr>
          <w:rFonts w:ascii="Times New Roman" w:hAnsi="Times New Roman" w:cs="Times New Roman"/>
          <w:sz w:val="24"/>
        </w:rPr>
        <w:t>f</w:t>
      </w:r>
      <w:r w:rsidR="00A84E66">
        <w:rPr>
          <w:rFonts w:ascii="Times New Roman" w:hAnsi="Times New Roman" w:cs="Times New Roman"/>
          <w:sz w:val="24"/>
        </w:rPr>
        <w:t>ollow and demarcate the</w:t>
      </w:r>
      <w:r w:rsidRPr="00FE465B">
        <w:rPr>
          <w:rFonts w:ascii="Times New Roman" w:hAnsi="Times New Roman" w:cs="Times New Roman"/>
          <w:sz w:val="24"/>
        </w:rPr>
        <w:t xml:space="preserve"> anatomical landmarks</w:t>
      </w:r>
      <w:r w:rsidR="00A84E66">
        <w:rPr>
          <w:rFonts w:ascii="Times New Roman" w:hAnsi="Times New Roman" w:cs="Times New Roman"/>
          <w:sz w:val="24"/>
        </w:rPr>
        <w:t xml:space="preserve">, </w:t>
      </w:r>
      <w:r w:rsidR="00A84E66">
        <w:rPr>
          <w:rFonts w:ascii="Times New Roman" w:hAnsi="Times New Roman" w:cs="Times New Roman"/>
          <w:sz w:val="24"/>
        </w:rPr>
        <w:lastRenderedPageBreak/>
        <w:t>must be d</w:t>
      </w:r>
      <w:r w:rsidRPr="00FE465B">
        <w:rPr>
          <w:rFonts w:ascii="Times New Roman" w:hAnsi="Times New Roman" w:cs="Times New Roman"/>
          <w:sz w:val="24"/>
        </w:rPr>
        <w:t>esigned to give protection to the important structures in the vicinity</w:t>
      </w:r>
      <w:r w:rsidR="00A84E66">
        <w:rPr>
          <w:rFonts w:ascii="Times New Roman" w:hAnsi="Times New Roman" w:cs="Times New Roman"/>
          <w:sz w:val="24"/>
        </w:rPr>
        <w:t>, p</w:t>
      </w:r>
      <w:r w:rsidRPr="00FE465B">
        <w:rPr>
          <w:rFonts w:ascii="Times New Roman" w:hAnsi="Times New Roman" w:cs="Times New Roman"/>
          <w:sz w:val="24"/>
        </w:rPr>
        <w:t>rovide a relatively bloodless field</w:t>
      </w:r>
      <w:r w:rsidR="00A84E66">
        <w:rPr>
          <w:rFonts w:ascii="Times New Roman" w:hAnsi="Times New Roman" w:cs="Times New Roman"/>
          <w:sz w:val="24"/>
        </w:rPr>
        <w:t>, provide e</w:t>
      </w:r>
      <w:r w:rsidRPr="00FE465B">
        <w:rPr>
          <w:rFonts w:ascii="Times New Roman" w:hAnsi="Times New Roman" w:cs="Times New Roman"/>
          <w:sz w:val="24"/>
        </w:rPr>
        <w:t>xcellent visibility of the surgical site w</w:t>
      </w:r>
      <w:r w:rsidR="00A84E66">
        <w:rPr>
          <w:rFonts w:ascii="Times New Roman" w:hAnsi="Times New Roman" w:cs="Times New Roman"/>
          <w:sz w:val="24"/>
        </w:rPr>
        <w:t>ithout tension on the skin flap</w:t>
      </w:r>
      <w:r w:rsidRPr="00FE465B">
        <w:rPr>
          <w:rFonts w:ascii="Times New Roman" w:hAnsi="Times New Roman" w:cs="Times New Roman"/>
          <w:sz w:val="24"/>
        </w:rPr>
        <w:t> </w:t>
      </w:r>
      <w:r w:rsidR="00A84E66">
        <w:rPr>
          <w:rFonts w:ascii="Times New Roman" w:hAnsi="Times New Roman" w:cs="Times New Roman"/>
          <w:sz w:val="24"/>
        </w:rPr>
        <w:t>, easy and efficient execution, easy repair of wound, provide with g</w:t>
      </w:r>
      <w:r w:rsidRPr="00FE465B">
        <w:rPr>
          <w:rFonts w:ascii="Times New Roman" w:hAnsi="Times New Roman" w:cs="Times New Roman"/>
          <w:sz w:val="24"/>
        </w:rPr>
        <w:t>ood cosmesis with fewer functional complications</w:t>
      </w:r>
      <w:r w:rsidR="00A84E66">
        <w:rPr>
          <w:rFonts w:ascii="Times New Roman" w:hAnsi="Times New Roman" w:cs="Times New Roman"/>
          <w:sz w:val="24"/>
        </w:rPr>
        <w:t xml:space="preserve"> and s</w:t>
      </w:r>
      <w:r w:rsidRPr="00FE465B">
        <w:rPr>
          <w:rFonts w:ascii="Times New Roman" w:hAnsi="Times New Roman" w:cs="Times New Roman"/>
          <w:sz w:val="24"/>
        </w:rPr>
        <w:t>h</w:t>
      </w:r>
      <w:r w:rsidR="00A84E66">
        <w:rPr>
          <w:rFonts w:ascii="Times New Roman" w:hAnsi="Times New Roman" w:cs="Times New Roman"/>
          <w:sz w:val="24"/>
        </w:rPr>
        <w:t>ould be easily reproducible for teaching and learning.</w:t>
      </w:r>
      <w:r w:rsidRPr="00FE465B">
        <w:rPr>
          <w:rFonts w:ascii="Times New Roman" w:hAnsi="Times New Roman" w:cs="Times New Roman"/>
          <w:sz w:val="24"/>
        </w:rPr>
        <w:t> </w:t>
      </w:r>
    </w:p>
    <w:p w14:paraId="14AF5281" w14:textId="77777777" w:rsidR="00ED3F4C" w:rsidRPr="004724B1" w:rsidRDefault="00ED3F4C" w:rsidP="00ED3F4C">
      <w:pPr>
        <w:jc w:val="both"/>
        <w:rPr>
          <w:rFonts w:ascii="Times New Roman" w:hAnsi="Times New Roman" w:cs="Times New Roman"/>
          <w:sz w:val="24"/>
        </w:rPr>
      </w:pPr>
    </w:p>
    <w:p w14:paraId="14AF5282" w14:textId="7DE9BEE3"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 xml:space="preserve">On comparing the results of </w:t>
      </w:r>
      <w:proofErr w:type="spellStart"/>
      <w:r w:rsidRPr="004724B1">
        <w:rPr>
          <w:rFonts w:ascii="Times New Roman" w:hAnsi="Times New Roman" w:cs="Times New Roman"/>
          <w:sz w:val="24"/>
        </w:rPr>
        <w:t>mRHSI</w:t>
      </w:r>
      <w:proofErr w:type="spellEnd"/>
      <w:r w:rsidRPr="004724B1">
        <w:rPr>
          <w:rFonts w:ascii="Times New Roman" w:hAnsi="Times New Roman" w:cs="Times New Roman"/>
          <w:sz w:val="24"/>
        </w:rPr>
        <w:t xml:space="preserve"> with the available literature on the RHSI, the results showed similar outcomes. The explanation and conclusion given by Goswamy et al </w:t>
      </w:r>
      <w:r w:rsidRPr="00D54754">
        <w:rPr>
          <w:rFonts w:ascii="Times New Roman" w:hAnsi="Times New Roman" w:cs="Times New Roman"/>
          <w:sz w:val="24"/>
          <w:vertAlign w:val="superscript"/>
        </w:rPr>
        <w:t>[8]</w:t>
      </w:r>
      <w:r w:rsidRPr="004724B1">
        <w:rPr>
          <w:rFonts w:ascii="Times New Roman" w:hAnsi="Times New Roman" w:cs="Times New Roman"/>
          <w:sz w:val="24"/>
        </w:rPr>
        <w:t xml:space="preserve"> in their study on modified Hockey stick incision in 64 patients, is parallel to the outcome of our study</w:t>
      </w:r>
      <w:r w:rsidR="00424F57">
        <w:rPr>
          <w:rFonts w:ascii="Times New Roman" w:hAnsi="Times New Roman" w:cs="Times New Roman"/>
          <w:sz w:val="24"/>
        </w:rPr>
        <w:t xml:space="preserve">, </w:t>
      </w:r>
      <w:r w:rsidR="005C63CA">
        <w:rPr>
          <w:rFonts w:ascii="Times New Roman" w:hAnsi="Times New Roman" w:cs="Times New Roman"/>
          <w:sz w:val="24"/>
        </w:rPr>
        <w:t>although our sample is a substantially larger one</w:t>
      </w:r>
      <w:r w:rsidRPr="004724B1">
        <w:rPr>
          <w:rFonts w:ascii="Times New Roman" w:hAnsi="Times New Roman" w:cs="Times New Roman"/>
          <w:sz w:val="24"/>
        </w:rPr>
        <w:t xml:space="preserve">; that </w:t>
      </w:r>
      <w:proofErr w:type="spellStart"/>
      <w:r w:rsidRPr="004724B1">
        <w:rPr>
          <w:rFonts w:ascii="Times New Roman" w:hAnsi="Times New Roman" w:cs="Times New Roman"/>
          <w:sz w:val="24"/>
        </w:rPr>
        <w:t>mRHSI</w:t>
      </w:r>
      <w:proofErr w:type="spellEnd"/>
      <w:r w:rsidRPr="004724B1">
        <w:rPr>
          <w:rFonts w:ascii="Times New Roman" w:hAnsi="Times New Roman" w:cs="Times New Roman"/>
          <w:sz w:val="24"/>
        </w:rPr>
        <w:t xml:space="preserve"> is predominantly vertical and aids venous drainage, which is predominantly superior to inferior. As such, predominantly transverse incisions tend to result in signiﬁcantly greater oedema, which is a major cause of ﬂap separation.</w:t>
      </w:r>
    </w:p>
    <w:p w14:paraId="14AF5283" w14:textId="77777777"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 xml:space="preserve">Our observation aligns with the results of Omura et al </w:t>
      </w:r>
      <w:r w:rsidRPr="00D54754">
        <w:rPr>
          <w:rFonts w:ascii="Times New Roman" w:hAnsi="Times New Roman" w:cs="Times New Roman"/>
          <w:sz w:val="24"/>
          <w:vertAlign w:val="superscript"/>
        </w:rPr>
        <w:t xml:space="preserve">[2] </w:t>
      </w:r>
      <w:r w:rsidRPr="004724B1">
        <w:rPr>
          <w:rFonts w:ascii="Times New Roman" w:hAnsi="Times New Roman" w:cs="Times New Roman"/>
          <w:sz w:val="24"/>
        </w:rPr>
        <w:t>that the RHSI provides an inconspicuous scar and acceptable cosmesis without interfering with the primary resection. Although the author had mentioned a drawback of skin necrosis at the apex of the flap; we in our study have not observed any skin necrosis. It can be avoided by placing a gentle curve, without an acute angle.</w:t>
      </w:r>
    </w:p>
    <w:p w14:paraId="14AF5284" w14:textId="77777777"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 xml:space="preserve">It was notable that the </w:t>
      </w:r>
      <w:proofErr w:type="spellStart"/>
      <w:r w:rsidRPr="004724B1">
        <w:rPr>
          <w:rFonts w:ascii="Times New Roman" w:hAnsi="Times New Roman" w:cs="Times New Roman"/>
          <w:sz w:val="24"/>
        </w:rPr>
        <w:t>mRHSI</w:t>
      </w:r>
      <w:proofErr w:type="spellEnd"/>
      <w:r w:rsidRPr="004724B1">
        <w:rPr>
          <w:rFonts w:ascii="Times New Roman" w:hAnsi="Times New Roman" w:cs="Times New Roman"/>
          <w:sz w:val="24"/>
        </w:rPr>
        <w:t xml:space="preserve"> provided good cosmetic results because the longitudinal suture line healed without gross contraction and webbing of the neck. In particular, our Modification of RHSI showed comparable cosmetic results because the longitudinal and transverse incisions were completely hidden by hair or clothing. Although some may argue that the transverse incision was visible, it still was relatively inconspicuous from a frontal view almost completely hidden by the lower margin of the mandible. </w:t>
      </w:r>
    </w:p>
    <w:p w14:paraId="14AF5285" w14:textId="368FED35"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 xml:space="preserve">Based on the comparison study by Roy et al </w:t>
      </w:r>
      <w:r w:rsidRPr="00D54754">
        <w:rPr>
          <w:rFonts w:ascii="Times New Roman" w:hAnsi="Times New Roman" w:cs="Times New Roman"/>
          <w:sz w:val="24"/>
          <w:vertAlign w:val="superscript"/>
        </w:rPr>
        <w:t>[9]</w:t>
      </w:r>
      <w:r w:rsidRPr="004724B1">
        <w:rPr>
          <w:rFonts w:ascii="Times New Roman" w:hAnsi="Times New Roman" w:cs="Times New Roman"/>
          <w:sz w:val="24"/>
        </w:rPr>
        <w:t xml:space="preserve"> on four incisions, the Macfee incision, the modified Macfee incision, the modified Schobinger incision, and the Reverse hockey stick incision, the results concerning RHSI are comparable to our study; that the RHSI proved to be the most versatile among the four incisions, with a balance between exposure and accessibility of the neck node levels, scar cosmesis, healing and the relatively less duration in the procedure. Although the incision design mentioned in the literature on RHSI mildly varies with our approach and does not interfere with the comparable results</w:t>
      </w:r>
      <w:r w:rsidR="00BF6FE7">
        <w:rPr>
          <w:rFonts w:ascii="Times New Roman" w:hAnsi="Times New Roman" w:cs="Times New Roman"/>
          <w:sz w:val="24"/>
        </w:rPr>
        <w:t xml:space="preserve"> and </w:t>
      </w:r>
      <w:r w:rsidRPr="004724B1">
        <w:rPr>
          <w:rFonts w:ascii="Times New Roman" w:hAnsi="Times New Roman" w:cs="Times New Roman"/>
          <w:sz w:val="24"/>
        </w:rPr>
        <w:t>may avoid some of the disadvantages of RHSI.</w:t>
      </w:r>
    </w:p>
    <w:p w14:paraId="14AF5286" w14:textId="0E19B2AB"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 xml:space="preserve">The use of this incision came into place after exploring various approaches to the use of a reverse Z-type vertical incision with the horizontal limbs superiorly 3-4cm below the inferior border of the mandible along the skin crease, from the submental region and runs posteriorly to gently curve below the angle of the mandible following the course of the Sternocleidomastoid muscle for the vertical limb to continue 2-3 cm above the sternal head of sternocleidomastoid muscle over the clavicle. </w:t>
      </w:r>
      <w:r w:rsidR="00F66A61" w:rsidRPr="00F66A61">
        <w:rPr>
          <w:rFonts w:ascii="Times New Roman" w:hAnsi="Times New Roman" w:cs="Times New Roman"/>
          <w:sz w:val="24"/>
        </w:rPr>
        <w:t>This single-surgeon series reflects 4 years of evolving technique refinement at our center, where we adapted RHSI after noticing apex necrosis in initial reverse Z-</w:t>
      </w:r>
      <w:proofErr w:type="spellStart"/>
      <w:r w:rsidR="00F66A61" w:rsidRPr="00F66A61">
        <w:rPr>
          <w:rFonts w:ascii="Times New Roman" w:hAnsi="Times New Roman" w:cs="Times New Roman"/>
          <w:sz w:val="24"/>
        </w:rPr>
        <w:t>plasty</w:t>
      </w:r>
      <w:proofErr w:type="spellEnd"/>
      <w:r w:rsidR="00F66A61" w:rsidRPr="00F66A61">
        <w:rPr>
          <w:rFonts w:ascii="Times New Roman" w:hAnsi="Times New Roman" w:cs="Times New Roman"/>
          <w:sz w:val="24"/>
        </w:rPr>
        <w:t xml:space="preserve"> </w:t>
      </w:r>
      <w:r w:rsidR="00F66A61">
        <w:rPr>
          <w:rFonts w:ascii="Times New Roman" w:hAnsi="Times New Roman" w:cs="Times New Roman"/>
          <w:sz w:val="24"/>
        </w:rPr>
        <w:t xml:space="preserve">along </w:t>
      </w:r>
      <w:r w:rsidR="00F66A61">
        <w:rPr>
          <w:rFonts w:ascii="Times New Roman" w:hAnsi="Times New Roman" w:cs="Times New Roman"/>
          <w:sz w:val="24"/>
        </w:rPr>
        <w:lastRenderedPageBreak/>
        <w:t>with</w:t>
      </w:r>
      <w:r w:rsidRPr="004724B1">
        <w:rPr>
          <w:rFonts w:ascii="Times New Roman" w:hAnsi="Times New Roman" w:cs="Times New Roman"/>
          <w:sz w:val="24"/>
        </w:rPr>
        <w:t xml:space="preserve"> </w:t>
      </w:r>
      <w:r w:rsidR="00184A50" w:rsidRPr="004724B1">
        <w:rPr>
          <w:rFonts w:ascii="Times New Roman" w:hAnsi="Times New Roman" w:cs="Times New Roman"/>
          <w:sz w:val="24"/>
        </w:rPr>
        <w:t>minimi</w:t>
      </w:r>
      <w:r w:rsidR="00184A50">
        <w:rPr>
          <w:rFonts w:ascii="Times New Roman" w:hAnsi="Times New Roman" w:cs="Times New Roman"/>
          <w:sz w:val="24"/>
        </w:rPr>
        <w:t>zing</w:t>
      </w:r>
      <w:r w:rsidRPr="004724B1">
        <w:rPr>
          <w:rFonts w:ascii="Times New Roman" w:hAnsi="Times New Roman" w:cs="Times New Roman"/>
          <w:sz w:val="24"/>
        </w:rPr>
        <w:t xml:space="preserve"> the duration</w:t>
      </w:r>
      <w:r w:rsidR="00F66A61">
        <w:rPr>
          <w:rFonts w:ascii="Times New Roman" w:hAnsi="Times New Roman" w:cs="Times New Roman"/>
          <w:sz w:val="24"/>
        </w:rPr>
        <w:t xml:space="preserve"> and </w:t>
      </w:r>
      <w:r w:rsidRPr="004724B1">
        <w:rPr>
          <w:rFonts w:ascii="Times New Roman" w:hAnsi="Times New Roman" w:cs="Times New Roman"/>
          <w:sz w:val="24"/>
        </w:rPr>
        <w:t>to raise a single, large anterior flap</w:t>
      </w:r>
      <w:r w:rsidR="008D2DE7">
        <w:rPr>
          <w:rFonts w:ascii="Times New Roman" w:hAnsi="Times New Roman" w:cs="Times New Roman"/>
          <w:sz w:val="24"/>
        </w:rPr>
        <w:t xml:space="preserve"> and avoid two angle creation</w:t>
      </w:r>
      <w:r w:rsidRPr="004724B1">
        <w:rPr>
          <w:rFonts w:ascii="Times New Roman" w:hAnsi="Times New Roman" w:cs="Times New Roman"/>
          <w:sz w:val="24"/>
        </w:rPr>
        <w:t>. Presently we are preparing a study to compare both these incision designs.</w:t>
      </w:r>
    </w:p>
    <w:p w14:paraId="14AF5287" w14:textId="77777777" w:rsidR="00ED3F4C" w:rsidRPr="004724B1" w:rsidRDefault="00ED3F4C" w:rsidP="00ED3F4C">
      <w:pPr>
        <w:jc w:val="both"/>
        <w:rPr>
          <w:rFonts w:ascii="Times New Roman" w:hAnsi="Times New Roman" w:cs="Times New Roman"/>
          <w:sz w:val="24"/>
        </w:rPr>
      </w:pPr>
      <w:r w:rsidRPr="004724B1">
        <w:rPr>
          <w:rFonts w:ascii="Times New Roman" w:hAnsi="Times New Roman" w:cs="Times New Roman"/>
          <w:sz w:val="24"/>
        </w:rPr>
        <w:t>While aligning with surgical and oncological principles, it is also of utmost importance to continuously receive patient feedback or perspective, especially post-operatively, hence we also believe in psychological counselling for patients to understand the nature of the operative procedure along with possible complications they might face. We have observed that this protocol helps the patients and their attendants to understand and accept post-operative morbidity and the limitations they might face. From the patient's perspective, for our study, we have received satisfactory to good feedback on their rate of healing and long-term cosmetic outcome.</w:t>
      </w:r>
    </w:p>
    <w:p w14:paraId="05D61B68" w14:textId="1423D54B" w:rsidR="00AA3F18" w:rsidRPr="00AA3F18" w:rsidRDefault="00ED3F4C" w:rsidP="00AA3F18">
      <w:pPr>
        <w:jc w:val="both"/>
        <w:rPr>
          <w:rFonts w:ascii="Times New Roman" w:hAnsi="Times New Roman" w:cs="Times New Roman"/>
          <w:sz w:val="24"/>
          <w:lang w:val="en-IN"/>
        </w:rPr>
      </w:pPr>
      <w:r w:rsidRPr="004724B1">
        <w:rPr>
          <w:rFonts w:ascii="Times New Roman" w:hAnsi="Times New Roman" w:cs="Times New Roman"/>
          <w:sz w:val="24"/>
        </w:rPr>
        <w:t>This study has some technical and statistical limitations. The data on patients lost to follow-up during the 3-year follow-up interval may be notable in terms of scar assessment. Although it did not affect the outcome of our study, the scar assessment is done regardless of the radiation therapy status and effect, and hence a separate statistical analysis on any effect of radiation on the incision could not be obtained.</w:t>
      </w:r>
      <w:r w:rsidR="00AA3F18">
        <w:rPr>
          <w:rFonts w:ascii="Times New Roman" w:hAnsi="Times New Roman" w:cs="Times New Roman"/>
          <w:sz w:val="24"/>
        </w:rPr>
        <w:t xml:space="preserve"> </w:t>
      </w:r>
      <w:r w:rsidR="00AA3F18" w:rsidRPr="00AA3F18">
        <w:rPr>
          <w:rFonts w:ascii="Times New Roman" w:hAnsi="Times New Roman" w:cs="Times New Roman"/>
          <w:sz w:val="24"/>
          <w:lang w:val="en-IN"/>
        </w:rPr>
        <w:t>Furthermore, our results may not be entirely applicable to other hands or settings due to the single-surgeon, single-</w:t>
      </w:r>
      <w:proofErr w:type="spellStart"/>
      <w:r w:rsidR="00AA3F18" w:rsidRPr="00AA3F18">
        <w:rPr>
          <w:rFonts w:ascii="Times New Roman" w:hAnsi="Times New Roman" w:cs="Times New Roman"/>
          <w:sz w:val="24"/>
          <w:lang w:val="en-IN"/>
        </w:rPr>
        <w:t>center</w:t>
      </w:r>
      <w:proofErr w:type="spellEnd"/>
      <w:r w:rsidR="00AA3F18" w:rsidRPr="00AA3F18">
        <w:rPr>
          <w:rFonts w:ascii="Times New Roman" w:hAnsi="Times New Roman" w:cs="Times New Roman"/>
          <w:sz w:val="24"/>
          <w:lang w:val="en-IN"/>
        </w:rPr>
        <w:t xml:space="preserve"> nature of the study, and the primarily descriptive statistics lacking head-to-head comparisons to other incisions restrict how firmly we can assert superiority</w:t>
      </w:r>
      <w:r w:rsidR="0090590E">
        <w:rPr>
          <w:rFonts w:ascii="Times New Roman" w:hAnsi="Times New Roman" w:cs="Times New Roman"/>
          <w:sz w:val="24"/>
          <w:lang w:val="en-IN"/>
        </w:rPr>
        <w:t>; however,</w:t>
      </w:r>
      <w:r w:rsidR="00AA3F18" w:rsidRPr="00AA3F18">
        <w:rPr>
          <w:rFonts w:ascii="Times New Roman" w:hAnsi="Times New Roman" w:cs="Times New Roman"/>
          <w:sz w:val="24"/>
          <w:lang w:val="en-IN"/>
        </w:rPr>
        <w:t xml:space="preserve"> the low complication rates and positive patient feedback on cosmesis speak for themselves in routine practice.</w:t>
      </w:r>
    </w:p>
    <w:p w14:paraId="14AF5288" w14:textId="01E626E0" w:rsidR="00ED3F4C" w:rsidRPr="004724B1" w:rsidRDefault="00ED3F4C" w:rsidP="00ED3F4C">
      <w:pPr>
        <w:jc w:val="both"/>
        <w:rPr>
          <w:rFonts w:ascii="Times New Roman" w:hAnsi="Times New Roman" w:cs="Times New Roman"/>
          <w:sz w:val="24"/>
        </w:rPr>
      </w:pPr>
    </w:p>
    <w:p w14:paraId="14AF5289" w14:textId="77777777" w:rsidR="00ED3F4C" w:rsidRPr="004724B1" w:rsidRDefault="00ED3F4C" w:rsidP="00ED3F4C">
      <w:pPr>
        <w:jc w:val="both"/>
        <w:rPr>
          <w:rFonts w:ascii="Times New Roman" w:hAnsi="Times New Roman" w:cs="Times New Roman"/>
          <w:b/>
          <w:sz w:val="24"/>
        </w:rPr>
      </w:pPr>
      <w:r w:rsidRPr="004724B1">
        <w:rPr>
          <w:rFonts w:ascii="Times New Roman" w:hAnsi="Times New Roman" w:cs="Times New Roman"/>
          <w:b/>
          <w:sz w:val="24"/>
        </w:rPr>
        <w:t>Conclusion:</w:t>
      </w:r>
    </w:p>
    <w:p w14:paraId="14AF528A" w14:textId="77777777" w:rsidR="00ED3F4C" w:rsidRDefault="00ED3F4C" w:rsidP="00ED3F4C">
      <w:pPr>
        <w:jc w:val="both"/>
        <w:rPr>
          <w:rFonts w:ascii="Times New Roman" w:hAnsi="Times New Roman" w:cs="Times New Roman"/>
          <w:sz w:val="24"/>
        </w:rPr>
      </w:pPr>
      <w:r w:rsidRPr="004724B1">
        <w:rPr>
          <w:rFonts w:ascii="Times New Roman" w:hAnsi="Times New Roman" w:cs="Times New Roman"/>
          <w:sz w:val="24"/>
        </w:rPr>
        <w:t>While complete surgical clearance is of prime importance, a surgeon's experience, training, and preference play a role in planning an approach. Keeping in mind the surgeon's experience and training along with p</w:t>
      </w:r>
      <w:r>
        <w:rPr>
          <w:rFonts w:ascii="Times New Roman" w:hAnsi="Times New Roman" w:cs="Times New Roman"/>
          <w:sz w:val="24"/>
        </w:rPr>
        <w:t xml:space="preserve">atient factors, we believe the </w:t>
      </w:r>
      <w:proofErr w:type="spellStart"/>
      <w:r>
        <w:rPr>
          <w:rFonts w:ascii="Times New Roman" w:hAnsi="Times New Roman" w:cs="Times New Roman"/>
          <w:sz w:val="24"/>
        </w:rPr>
        <w:t>m</w:t>
      </w:r>
      <w:r w:rsidRPr="004724B1">
        <w:rPr>
          <w:rFonts w:ascii="Times New Roman" w:hAnsi="Times New Roman" w:cs="Times New Roman"/>
          <w:sz w:val="24"/>
        </w:rPr>
        <w:t>RHSI</w:t>
      </w:r>
      <w:proofErr w:type="spellEnd"/>
      <w:r w:rsidRPr="004724B1">
        <w:rPr>
          <w:rFonts w:ascii="Times New Roman" w:hAnsi="Times New Roman" w:cs="Times New Roman"/>
          <w:sz w:val="24"/>
        </w:rPr>
        <w:t xml:space="preserve"> provides optimum exposure, ease of operation, accessibility to structures of the neck, limited duration healing, good cosmesis, and acceptable complications without interfering with the radicality of oncological resection when based on sound anatomical and surgical principles.</w:t>
      </w:r>
    </w:p>
    <w:p w14:paraId="037D4576" w14:textId="77777777" w:rsidR="00384360" w:rsidRDefault="00384360" w:rsidP="00ED3F4C">
      <w:pPr>
        <w:jc w:val="both"/>
        <w:rPr>
          <w:rFonts w:ascii="Times New Roman" w:hAnsi="Times New Roman" w:cs="Times New Roman"/>
          <w:sz w:val="24"/>
        </w:rPr>
      </w:pPr>
    </w:p>
    <w:p w14:paraId="488EF8F4" w14:textId="77777777" w:rsidR="00384360" w:rsidRPr="00384360" w:rsidRDefault="00384360" w:rsidP="00384360">
      <w:pPr>
        <w:jc w:val="both"/>
        <w:rPr>
          <w:rFonts w:ascii="Times New Roman" w:hAnsi="Times New Roman" w:cs="Times New Roman"/>
          <w:sz w:val="24"/>
        </w:rPr>
      </w:pPr>
      <w:r w:rsidRPr="00384360">
        <w:rPr>
          <w:rFonts w:ascii="Times New Roman" w:hAnsi="Times New Roman" w:cs="Times New Roman"/>
          <w:sz w:val="24"/>
        </w:rPr>
        <w:t>COMPETING INTERESTS DISCLAIMER:</w:t>
      </w:r>
    </w:p>
    <w:p w14:paraId="2C1E4717" w14:textId="2FF19477" w:rsidR="00384360" w:rsidRDefault="00384360" w:rsidP="00384360">
      <w:pPr>
        <w:jc w:val="both"/>
        <w:rPr>
          <w:rFonts w:ascii="Times New Roman" w:hAnsi="Times New Roman" w:cs="Times New Roman"/>
          <w:sz w:val="24"/>
        </w:rPr>
      </w:pPr>
      <w:r w:rsidRPr="00384360">
        <w:rPr>
          <w:rFonts w:ascii="Times New Roman" w:hAnsi="Times New Roman" w:cs="Times New Roman"/>
          <w:sz w:val="24"/>
        </w:rPr>
        <w:t>Authors have declared that they have no known competing financial interests OR non-financial interests OR personal relationships that could have appeared to influence the work reported in this paper.</w:t>
      </w:r>
    </w:p>
    <w:p w14:paraId="14AF528B" w14:textId="77777777" w:rsidR="00630A7E" w:rsidRDefault="00630A7E" w:rsidP="00ED3F4C">
      <w:pPr>
        <w:jc w:val="both"/>
        <w:rPr>
          <w:rFonts w:ascii="Times New Roman" w:hAnsi="Times New Roman" w:cs="Times New Roman"/>
          <w:sz w:val="24"/>
        </w:rPr>
      </w:pPr>
    </w:p>
    <w:p w14:paraId="14AF528C" w14:textId="77777777" w:rsidR="00ED3F4C" w:rsidRPr="003C0ABD" w:rsidRDefault="00ED3F4C" w:rsidP="00ED3F4C">
      <w:pPr>
        <w:jc w:val="both"/>
        <w:rPr>
          <w:rFonts w:ascii="Times New Roman" w:hAnsi="Times New Roman" w:cs="Times New Roman"/>
          <w:b/>
          <w:sz w:val="24"/>
        </w:rPr>
      </w:pPr>
      <w:r w:rsidRPr="003C0ABD">
        <w:rPr>
          <w:rFonts w:ascii="Times New Roman" w:hAnsi="Times New Roman" w:cs="Times New Roman"/>
          <w:b/>
          <w:sz w:val="24"/>
        </w:rPr>
        <w:t>References:</w:t>
      </w:r>
    </w:p>
    <w:p w14:paraId="1E656045" w14:textId="77777777" w:rsidR="00280907" w:rsidRDefault="00280907" w:rsidP="00ED3F4C">
      <w:pPr>
        <w:pStyle w:val="ListParagraph"/>
        <w:numPr>
          <w:ilvl w:val="0"/>
          <w:numId w:val="4"/>
        </w:numPr>
        <w:jc w:val="both"/>
        <w:rPr>
          <w:rFonts w:ascii="Times New Roman" w:hAnsi="Times New Roman" w:cs="Times New Roman"/>
          <w:sz w:val="24"/>
        </w:rPr>
      </w:pPr>
      <w:r w:rsidRPr="00280907">
        <w:rPr>
          <w:rFonts w:ascii="Times New Roman" w:hAnsi="Times New Roman" w:cs="Times New Roman"/>
          <w:sz w:val="24"/>
        </w:rPr>
        <w:t>Crile G. Excision of cancer of the head and neck. JAMA. 1906;47(18):1780-6.</w:t>
      </w:r>
    </w:p>
    <w:p w14:paraId="14AF528E" w14:textId="760E51CF" w:rsidR="00ED3F4C" w:rsidRPr="0098517B" w:rsidRDefault="00ED3F4C" w:rsidP="00ED3F4C">
      <w:pPr>
        <w:pStyle w:val="ListParagraph"/>
        <w:numPr>
          <w:ilvl w:val="0"/>
          <w:numId w:val="4"/>
        </w:numPr>
        <w:jc w:val="both"/>
        <w:rPr>
          <w:rFonts w:ascii="Times New Roman" w:hAnsi="Times New Roman" w:cs="Times New Roman"/>
          <w:sz w:val="24"/>
        </w:rPr>
      </w:pPr>
      <w:proofErr w:type="spellStart"/>
      <w:r w:rsidRPr="00AE7820">
        <w:rPr>
          <w:rFonts w:ascii="Times New Roman" w:hAnsi="Times New Roman" w:cs="Times New Roman"/>
          <w:sz w:val="24"/>
        </w:rPr>
        <w:lastRenderedPageBreak/>
        <w:t>Omura</w:t>
      </w:r>
      <w:proofErr w:type="spellEnd"/>
      <w:r w:rsidRPr="00AE7820">
        <w:rPr>
          <w:rFonts w:ascii="Times New Roman" w:hAnsi="Times New Roman" w:cs="Times New Roman"/>
          <w:sz w:val="24"/>
        </w:rPr>
        <w:t xml:space="preserve"> S, </w:t>
      </w:r>
      <w:proofErr w:type="spellStart"/>
      <w:r w:rsidRPr="00AE7820">
        <w:rPr>
          <w:rFonts w:ascii="Times New Roman" w:hAnsi="Times New Roman" w:cs="Times New Roman"/>
          <w:sz w:val="24"/>
        </w:rPr>
        <w:t>Bukawa</w:t>
      </w:r>
      <w:proofErr w:type="spellEnd"/>
      <w:r w:rsidRPr="00AE7820">
        <w:rPr>
          <w:rFonts w:ascii="Times New Roman" w:hAnsi="Times New Roman" w:cs="Times New Roman"/>
          <w:sz w:val="24"/>
        </w:rPr>
        <w:t xml:space="preserve"> H, </w:t>
      </w:r>
      <w:proofErr w:type="spellStart"/>
      <w:r w:rsidRPr="00AE7820">
        <w:rPr>
          <w:rFonts w:ascii="Times New Roman" w:hAnsi="Times New Roman" w:cs="Times New Roman"/>
          <w:sz w:val="24"/>
        </w:rPr>
        <w:t>Kawabe</w:t>
      </w:r>
      <w:proofErr w:type="spellEnd"/>
      <w:r w:rsidRPr="00AE7820">
        <w:rPr>
          <w:rFonts w:ascii="Times New Roman" w:hAnsi="Times New Roman" w:cs="Times New Roman"/>
          <w:sz w:val="24"/>
        </w:rPr>
        <w:t xml:space="preserve"> R, Aoki S, </w:t>
      </w:r>
      <w:proofErr w:type="spellStart"/>
      <w:r w:rsidRPr="00AE7820">
        <w:rPr>
          <w:rFonts w:ascii="Times New Roman" w:hAnsi="Times New Roman" w:cs="Times New Roman"/>
          <w:sz w:val="24"/>
        </w:rPr>
        <w:t>Fugita</w:t>
      </w:r>
      <w:proofErr w:type="spellEnd"/>
      <w:r w:rsidRPr="00AE7820">
        <w:rPr>
          <w:rFonts w:ascii="Times New Roman" w:hAnsi="Times New Roman" w:cs="Times New Roman"/>
          <w:sz w:val="24"/>
        </w:rPr>
        <w:t xml:space="preserve"> K. Comparison between hockey-stick and reversed-hockey-stick incision: gently curved single linear neck incisions for oral cancer. Int J Oral </w:t>
      </w:r>
      <w:proofErr w:type="spellStart"/>
      <w:r w:rsidRPr="00AE7820">
        <w:rPr>
          <w:rFonts w:ascii="Times New Roman" w:hAnsi="Times New Roman" w:cs="Times New Roman"/>
          <w:sz w:val="24"/>
        </w:rPr>
        <w:t>Maxillofac</w:t>
      </w:r>
      <w:proofErr w:type="spellEnd"/>
      <w:r w:rsidRPr="00AE7820">
        <w:rPr>
          <w:rFonts w:ascii="Times New Roman" w:hAnsi="Times New Roman" w:cs="Times New Roman"/>
          <w:sz w:val="24"/>
        </w:rPr>
        <w:t xml:space="preserve"> Surg 1999;28(3):197-202.</w:t>
      </w:r>
    </w:p>
    <w:p w14:paraId="406E631C" w14:textId="77777777" w:rsidR="00FC3BD9" w:rsidRDefault="00FC3BD9" w:rsidP="00ED3F4C">
      <w:pPr>
        <w:pStyle w:val="ListParagraph"/>
        <w:numPr>
          <w:ilvl w:val="0"/>
          <w:numId w:val="4"/>
        </w:numPr>
        <w:jc w:val="both"/>
        <w:rPr>
          <w:rFonts w:ascii="Times New Roman" w:hAnsi="Times New Roman" w:cs="Times New Roman"/>
          <w:sz w:val="24"/>
        </w:rPr>
      </w:pPr>
      <w:r w:rsidRPr="00FC3BD9">
        <w:rPr>
          <w:rFonts w:ascii="Times New Roman" w:hAnsi="Times New Roman" w:cs="Times New Roman"/>
          <w:sz w:val="24"/>
        </w:rPr>
        <w:t>Patnaik VVG, Singla R, Bala S. Surgical incisions-their anatomical basis Part 1-head and neck. J Anat Soc India. 2000;49(1):69-77.</w:t>
      </w:r>
    </w:p>
    <w:p w14:paraId="03C0B61C" w14:textId="77777777" w:rsidR="00C8699C" w:rsidRDefault="00C8699C" w:rsidP="00ED3F4C">
      <w:pPr>
        <w:pStyle w:val="ListParagraph"/>
        <w:numPr>
          <w:ilvl w:val="0"/>
          <w:numId w:val="4"/>
        </w:numPr>
        <w:jc w:val="both"/>
        <w:rPr>
          <w:rFonts w:ascii="Times New Roman" w:hAnsi="Times New Roman" w:cs="Times New Roman"/>
          <w:sz w:val="24"/>
        </w:rPr>
      </w:pPr>
      <w:r w:rsidRPr="00C8699C">
        <w:rPr>
          <w:rFonts w:ascii="Times New Roman" w:hAnsi="Times New Roman" w:cs="Times New Roman"/>
          <w:sz w:val="24"/>
        </w:rPr>
        <w:t>MacFee WF. Transverse incisions for neck dissection. Ann Surg. 1960;151(2):279-84.</w:t>
      </w:r>
    </w:p>
    <w:p w14:paraId="14AF5291" w14:textId="1CC66FEE" w:rsidR="00ED3F4C" w:rsidRPr="00AE7820" w:rsidRDefault="00ED3F4C" w:rsidP="00ED3F4C">
      <w:pPr>
        <w:pStyle w:val="ListParagraph"/>
        <w:numPr>
          <w:ilvl w:val="0"/>
          <w:numId w:val="4"/>
        </w:numPr>
        <w:jc w:val="both"/>
        <w:rPr>
          <w:rFonts w:ascii="Times New Roman" w:hAnsi="Times New Roman" w:cs="Times New Roman"/>
          <w:sz w:val="24"/>
        </w:rPr>
      </w:pPr>
      <w:proofErr w:type="gramStart"/>
      <w:r w:rsidRPr="00AE7820">
        <w:rPr>
          <w:rFonts w:ascii="Times New Roman" w:hAnsi="Times New Roman" w:cs="Times New Roman"/>
          <w:sz w:val="24"/>
        </w:rPr>
        <w:t>White  K</w:t>
      </w:r>
      <w:proofErr w:type="gramEnd"/>
      <w:r w:rsidRPr="00AE7820">
        <w:rPr>
          <w:rFonts w:ascii="Times New Roman" w:hAnsi="Times New Roman" w:cs="Times New Roman"/>
          <w:sz w:val="24"/>
        </w:rPr>
        <w:t xml:space="preserve">,  </w:t>
      </w:r>
      <w:proofErr w:type="spellStart"/>
      <w:r w:rsidRPr="00AE7820">
        <w:rPr>
          <w:rFonts w:ascii="Times New Roman" w:hAnsi="Times New Roman" w:cs="Times New Roman"/>
          <w:sz w:val="24"/>
        </w:rPr>
        <w:t>Mosdell</w:t>
      </w:r>
      <w:proofErr w:type="spellEnd"/>
      <w:r w:rsidRPr="00AE7820">
        <w:rPr>
          <w:rFonts w:ascii="Times New Roman" w:hAnsi="Times New Roman" w:cs="Times New Roman"/>
          <w:sz w:val="24"/>
        </w:rPr>
        <w:t xml:space="preserve">  DM,  Morris  D  (1993)  MacFee  incision:  a  safe approach  to  the  neck.  </w:t>
      </w:r>
      <w:proofErr w:type="gramStart"/>
      <w:r w:rsidRPr="00AE7820">
        <w:rPr>
          <w:rFonts w:ascii="Times New Roman" w:hAnsi="Times New Roman" w:cs="Times New Roman"/>
          <w:sz w:val="24"/>
        </w:rPr>
        <w:t>South  Med</w:t>
      </w:r>
      <w:proofErr w:type="gramEnd"/>
      <w:r w:rsidRPr="00AE7820">
        <w:rPr>
          <w:rFonts w:ascii="Times New Roman" w:hAnsi="Times New Roman" w:cs="Times New Roman"/>
          <w:sz w:val="24"/>
        </w:rPr>
        <w:t xml:space="preserve">  J  86:871–874</w:t>
      </w:r>
    </w:p>
    <w:p w14:paraId="14AF5292" w14:textId="77777777" w:rsidR="00ED3F4C" w:rsidRDefault="00ED3F4C" w:rsidP="00ED3F4C">
      <w:pPr>
        <w:pStyle w:val="ListParagraph"/>
        <w:numPr>
          <w:ilvl w:val="0"/>
          <w:numId w:val="4"/>
        </w:numPr>
        <w:jc w:val="both"/>
        <w:rPr>
          <w:rFonts w:ascii="Times New Roman" w:hAnsi="Times New Roman" w:cs="Times New Roman"/>
          <w:sz w:val="24"/>
        </w:rPr>
      </w:pPr>
      <w:proofErr w:type="gramStart"/>
      <w:r w:rsidRPr="00AE7820">
        <w:rPr>
          <w:rFonts w:ascii="Times New Roman" w:hAnsi="Times New Roman" w:cs="Times New Roman"/>
          <w:sz w:val="24"/>
        </w:rPr>
        <w:t>Shaw  HJ</w:t>
      </w:r>
      <w:proofErr w:type="gramEnd"/>
      <w:r w:rsidRPr="00AE7820">
        <w:rPr>
          <w:rFonts w:ascii="Times New Roman" w:hAnsi="Times New Roman" w:cs="Times New Roman"/>
          <w:sz w:val="24"/>
        </w:rPr>
        <w:t xml:space="preserve">  (1988)  A  modiﬁcation  of  the  MacFee  incisions  for  neck dissection.  </w:t>
      </w:r>
      <w:proofErr w:type="gramStart"/>
      <w:r w:rsidRPr="00AE7820">
        <w:rPr>
          <w:rFonts w:ascii="Times New Roman" w:hAnsi="Times New Roman" w:cs="Times New Roman"/>
          <w:sz w:val="24"/>
        </w:rPr>
        <w:t xml:space="preserve">J  </w:t>
      </w:r>
      <w:proofErr w:type="spellStart"/>
      <w:r w:rsidRPr="00AE7820">
        <w:rPr>
          <w:rFonts w:ascii="Times New Roman" w:hAnsi="Times New Roman" w:cs="Times New Roman"/>
          <w:sz w:val="24"/>
        </w:rPr>
        <w:t>Laryngol</w:t>
      </w:r>
      <w:proofErr w:type="spellEnd"/>
      <w:proofErr w:type="gramEnd"/>
      <w:r w:rsidRPr="00AE7820">
        <w:rPr>
          <w:rFonts w:ascii="Times New Roman" w:hAnsi="Times New Roman" w:cs="Times New Roman"/>
          <w:sz w:val="24"/>
        </w:rPr>
        <w:t xml:space="preserve">  </w:t>
      </w:r>
      <w:proofErr w:type="spellStart"/>
      <w:r w:rsidRPr="00AE7820">
        <w:rPr>
          <w:rFonts w:ascii="Times New Roman" w:hAnsi="Times New Roman" w:cs="Times New Roman"/>
          <w:sz w:val="24"/>
        </w:rPr>
        <w:t>Otol</w:t>
      </w:r>
      <w:proofErr w:type="spellEnd"/>
      <w:r w:rsidRPr="00AE7820">
        <w:rPr>
          <w:rFonts w:ascii="Times New Roman" w:hAnsi="Times New Roman" w:cs="Times New Roman"/>
          <w:sz w:val="24"/>
        </w:rPr>
        <w:t xml:space="preserve">  102:1124–1126</w:t>
      </w:r>
    </w:p>
    <w:p w14:paraId="14AF5293" w14:textId="7BAFA381" w:rsidR="00ED3F4C" w:rsidRDefault="007A13C7" w:rsidP="00ED3F4C">
      <w:pPr>
        <w:pStyle w:val="ListParagraph"/>
        <w:numPr>
          <w:ilvl w:val="0"/>
          <w:numId w:val="4"/>
        </w:numPr>
        <w:jc w:val="both"/>
        <w:rPr>
          <w:rFonts w:ascii="Times New Roman" w:hAnsi="Times New Roman" w:cs="Times New Roman"/>
          <w:sz w:val="24"/>
        </w:rPr>
      </w:pPr>
      <w:r w:rsidRPr="007A13C7">
        <w:rPr>
          <w:rFonts w:ascii="Times New Roman" w:hAnsi="Times New Roman" w:cs="Times New Roman"/>
          <w:sz w:val="24"/>
        </w:rPr>
        <w:t xml:space="preserve">Dancey AL, Srivastava S. Experience with the modified hockey stick incision for block dissection of neck. J </w:t>
      </w:r>
      <w:proofErr w:type="spellStart"/>
      <w:r w:rsidRPr="007A13C7">
        <w:rPr>
          <w:rFonts w:ascii="Times New Roman" w:hAnsi="Times New Roman" w:cs="Times New Roman"/>
          <w:sz w:val="24"/>
        </w:rPr>
        <w:t>Plast</w:t>
      </w:r>
      <w:proofErr w:type="spellEnd"/>
      <w:r w:rsidRPr="007A13C7">
        <w:rPr>
          <w:rFonts w:ascii="Times New Roman" w:hAnsi="Times New Roman" w:cs="Times New Roman"/>
          <w:sz w:val="24"/>
        </w:rPr>
        <w:t xml:space="preserve"> </w:t>
      </w:r>
      <w:proofErr w:type="spellStart"/>
      <w:r w:rsidRPr="007A13C7">
        <w:rPr>
          <w:rFonts w:ascii="Times New Roman" w:hAnsi="Times New Roman" w:cs="Times New Roman"/>
          <w:sz w:val="24"/>
        </w:rPr>
        <w:t>Reconstr</w:t>
      </w:r>
      <w:proofErr w:type="spellEnd"/>
      <w:r w:rsidRPr="007A13C7">
        <w:rPr>
          <w:rFonts w:ascii="Times New Roman" w:hAnsi="Times New Roman" w:cs="Times New Roman"/>
          <w:sz w:val="24"/>
        </w:rPr>
        <w:t xml:space="preserve"> </w:t>
      </w:r>
      <w:proofErr w:type="spellStart"/>
      <w:r w:rsidRPr="007A13C7">
        <w:rPr>
          <w:rFonts w:ascii="Times New Roman" w:hAnsi="Times New Roman" w:cs="Times New Roman"/>
          <w:sz w:val="24"/>
        </w:rPr>
        <w:t>Aesthet</w:t>
      </w:r>
      <w:proofErr w:type="spellEnd"/>
      <w:r w:rsidRPr="007A13C7">
        <w:rPr>
          <w:rFonts w:ascii="Times New Roman" w:hAnsi="Times New Roman" w:cs="Times New Roman"/>
          <w:sz w:val="24"/>
        </w:rPr>
        <w:t xml:space="preserve"> Surg. 2006;59(11):1276-9. </w:t>
      </w:r>
      <w:proofErr w:type="gramStart"/>
      <w:r w:rsidRPr="007A13C7">
        <w:rPr>
          <w:rFonts w:ascii="Times New Roman" w:hAnsi="Times New Roman" w:cs="Times New Roman"/>
          <w:sz w:val="24"/>
        </w:rPr>
        <w:t>doi:10.1016/j.bjps</w:t>
      </w:r>
      <w:proofErr w:type="gramEnd"/>
      <w:r w:rsidRPr="007A13C7">
        <w:rPr>
          <w:rFonts w:ascii="Times New Roman" w:hAnsi="Times New Roman" w:cs="Times New Roman"/>
          <w:sz w:val="24"/>
        </w:rPr>
        <w:t xml:space="preserve">.2006.03.054. PMID: </w:t>
      </w:r>
      <w:proofErr w:type="gramStart"/>
      <w:r w:rsidRPr="007A13C7">
        <w:rPr>
          <w:rFonts w:ascii="Times New Roman" w:hAnsi="Times New Roman" w:cs="Times New Roman"/>
          <w:sz w:val="24"/>
        </w:rPr>
        <w:t>17113503.</w:t>
      </w:r>
      <w:r w:rsidR="00ED3F4C" w:rsidRPr="001F7141">
        <w:rPr>
          <w:rFonts w:ascii="Times New Roman" w:hAnsi="Times New Roman" w:cs="Times New Roman"/>
          <w:sz w:val="24"/>
        </w:rPr>
        <w:t>.</w:t>
      </w:r>
      <w:proofErr w:type="gramEnd"/>
    </w:p>
    <w:p w14:paraId="14AF5294" w14:textId="77777777" w:rsidR="00ED3F4C" w:rsidRDefault="00ED3F4C" w:rsidP="00ED3F4C">
      <w:pPr>
        <w:pStyle w:val="ListParagraph"/>
        <w:numPr>
          <w:ilvl w:val="0"/>
          <w:numId w:val="4"/>
        </w:numPr>
        <w:jc w:val="both"/>
        <w:rPr>
          <w:rFonts w:ascii="Times New Roman" w:hAnsi="Times New Roman" w:cs="Times New Roman"/>
          <w:sz w:val="24"/>
        </w:rPr>
      </w:pPr>
      <w:r w:rsidRPr="00650DD3">
        <w:rPr>
          <w:rFonts w:ascii="Times New Roman" w:hAnsi="Times New Roman" w:cs="Times New Roman"/>
          <w:sz w:val="24"/>
        </w:rPr>
        <w:t xml:space="preserve">Goswamy, Jay &amp; Murthy, </w:t>
      </w:r>
      <w:proofErr w:type="spellStart"/>
      <w:r w:rsidRPr="00650DD3">
        <w:rPr>
          <w:rFonts w:ascii="Times New Roman" w:hAnsi="Times New Roman" w:cs="Times New Roman"/>
          <w:sz w:val="24"/>
        </w:rPr>
        <w:t>Praduman</w:t>
      </w:r>
      <w:proofErr w:type="spellEnd"/>
      <w:r w:rsidRPr="00650DD3">
        <w:rPr>
          <w:rFonts w:ascii="Times New Roman" w:hAnsi="Times New Roman" w:cs="Times New Roman"/>
          <w:sz w:val="24"/>
        </w:rPr>
        <w:t>. (2014). The Modified Hockey-Stick Incision for Neck Dissection. International Journal of Head and Neck Surgery. 5. 22-24. 10.5005/jp-journals-10001-1173.</w:t>
      </w:r>
    </w:p>
    <w:p w14:paraId="14AF5295" w14:textId="64F10425" w:rsidR="00ED3F4C" w:rsidRDefault="007A13C7" w:rsidP="00ED3F4C">
      <w:pPr>
        <w:pStyle w:val="ListParagraph"/>
        <w:numPr>
          <w:ilvl w:val="0"/>
          <w:numId w:val="4"/>
        </w:numPr>
        <w:jc w:val="both"/>
        <w:rPr>
          <w:rFonts w:ascii="Times New Roman" w:hAnsi="Times New Roman" w:cs="Times New Roman"/>
          <w:sz w:val="24"/>
        </w:rPr>
      </w:pPr>
      <w:r w:rsidRPr="007A13C7">
        <w:rPr>
          <w:rFonts w:ascii="Times New Roman" w:hAnsi="Times New Roman" w:cs="Times New Roman"/>
          <w:sz w:val="24"/>
        </w:rPr>
        <w:t xml:space="preserve">Roy S, Shetty V, </w:t>
      </w:r>
      <w:proofErr w:type="spellStart"/>
      <w:r w:rsidRPr="007A13C7">
        <w:rPr>
          <w:rFonts w:ascii="Times New Roman" w:hAnsi="Times New Roman" w:cs="Times New Roman"/>
          <w:sz w:val="24"/>
        </w:rPr>
        <w:t>Sherigar</w:t>
      </w:r>
      <w:proofErr w:type="spellEnd"/>
      <w:r w:rsidRPr="007A13C7">
        <w:rPr>
          <w:rFonts w:ascii="Times New Roman" w:hAnsi="Times New Roman" w:cs="Times New Roman"/>
          <w:sz w:val="24"/>
        </w:rPr>
        <w:t xml:space="preserve"> V, Hegde P, Prasad R. Evaluation of Four Incisions Used </w:t>
      </w:r>
      <w:proofErr w:type="gramStart"/>
      <w:r w:rsidRPr="007A13C7">
        <w:rPr>
          <w:rFonts w:ascii="Times New Roman" w:hAnsi="Times New Roman" w:cs="Times New Roman"/>
          <w:sz w:val="24"/>
        </w:rPr>
        <w:t>For</w:t>
      </w:r>
      <w:proofErr w:type="gramEnd"/>
      <w:r w:rsidRPr="007A13C7">
        <w:rPr>
          <w:rFonts w:ascii="Times New Roman" w:hAnsi="Times New Roman" w:cs="Times New Roman"/>
          <w:sz w:val="24"/>
        </w:rPr>
        <w:t xml:space="preserve"> Radical Neck Dissection- A Comparative Study. Asian Pac J Cancer Prev. 2019;20(2):575-80. doi:10.31557/APJCP.2019.20.2.575. PMID: </w:t>
      </w:r>
      <w:proofErr w:type="gramStart"/>
      <w:r w:rsidRPr="007A13C7">
        <w:rPr>
          <w:rFonts w:ascii="Times New Roman" w:hAnsi="Times New Roman" w:cs="Times New Roman"/>
          <w:sz w:val="24"/>
        </w:rPr>
        <w:t>30803224.</w:t>
      </w:r>
      <w:r w:rsidR="00ED3F4C" w:rsidRPr="00E521E4">
        <w:rPr>
          <w:rFonts w:ascii="Times New Roman" w:hAnsi="Times New Roman" w:cs="Times New Roman"/>
          <w:sz w:val="24"/>
        </w:rPr>
        <w:t>.</w:t>
      </w:r>
      <w:proofErr w:type="gramEnd"/>
    </w:p>
    <w:p w14:paraId="14AF5296" w14:textId="77777777" w:rsidR="00ED3F4C" w:rsidRDefault="00ED3F4C" w:rsidP="00ED3F4C">
      <w:pPr>
        <w:pStyle w:val="ListParagraph"/>
        <w:numPr>
          <w:ilvl w:val="0"/>
          <w:numId w:val="4"/>
        </w:numPr>
        <w:jc w:val="both"/>
        <w:rPr>
          <w:rFonts w:ascii="Times New Roman" w:hAnsi="Times New Roman" w:cs="Times New Roman"/>
          <w:sz w:val="24"/>
        </w:rPr>
      </w:pPr>
      <w:r>
        <w:rPr>
          <w:rFonts w:ascii="Times New Roman" w:hAnsi="Times New Roman" w:cs="Times New Roman"/>
          <w:sz w:val="24"/>
        </w:rPr>
        <w:t xml:space="preserve"> </w:t>
      </w:r>
      <w:r w:rsidRPr="0046753F">
        <w:rPr>
          <w:rFonts w:ascii="Times New Roman" w:hAnsi="Times New Roman" w:cs="Times New Roman"/>
          <w:sz w:val="24"/>
        </w:rPr>
        <w:t>Sabreen N. A comprehensive review of conventional incisions in the neck for neck dissections. International Journal of Research and Review. 2020; 7(10): 306-310</w:t>
      </w:r>
    </w:p>
    <w:p w14:paraId="14AF5297" w14:textId="77777777" w:rsidR="00ED3F4C" w:rsidRDefault="00ED3F4C" w:rsidP="00ED3F4C">
      <w:pPr>
        <w:pStyle w:val="ListParagraph"/>
        <w:numPr>
          <w:ilvl w:val="0"/>
          <w:numId w:val="4"/>
        </w:numPr>
        <w:jc w:val="both"/>
        <w:rPr>
          <w:rFonts w:ascii="Times New Roman" w:hAnsi="Times New Roman" w:cs="Times New Roman"/>
          <w:sz w:val="24"/>
        </w:rPr>
      </w:pPr>
      <w:r w:rsidRPr="004C11B8">
        <w:rPr>
          <w:rFonts w:ascii="Times New Roman" w:hAnsi="Times New Roman" w:cs="Times New Roman"/>
          <w:sz w:val="24"/>
        </w:rPr>
        <w:t xml:space="preserve">Vercelli S, Ferriero G, Sartorio F, </w:t>
      </w:r>
      <w:proofErr w:type="spellStart"/>
      <w:r w:rsidRPr="004C11B8">
        <w:rPr>
          <w:rFonts w:ascii="Times New Roman" w:hAnsi="Times New Roman" w:cs="Times New Roman"/>
          <w:sz w:val="24"/>
        </w:rPr>
        <w:t>Stissi</w:t>
      </w:r>
      <w:proofErr w:type="spellEnd"/>
      <w:r w:rsidRPr="004C11B8">
        <w:rPr>
          <w:rFonts w:ascii="Times New Roman" w:hAnsi="Times New Roman" w:cs="Times New Roman"/>
          <w:sz w:val="24"/>
        </w:rPr>
        <w:t xml:space="preserve"> V, </w:t>
      </w:r>
      <w:proofErr w:type="spellStart"/>
      <w:r w:rsidRPr="004C11B8">
        <w:rPr>
          <w:rFonts w:ascii="Times New Roman" w:hAnsi="Times New Roman" w:cs="Times New Roman"/>
          <w:sz w:val="24"/>
        </w:rPr>
        <w:t>Franchignoni</w:t>
      </w:r>
      <w:proofErr w:type="spellEnd"/>
      <w:r w:rsidRPr="004C11B8">
        <w:rPr>
          <w:rFonts w:ascii="Times New Roman" w:hAnsi="Times New Roman" w:cs="Times New Roman"/>
          <w:sz w:val="24"/>
        </w:rPr>
        <w:t xml:space="preserve"> F. How to assess postsurgical scars: a review of outcome measures. </w:t>
      </w:r>
      <w:proofErr w:type="spellStart"/>
      <w:r w:rsidRPr="004C11B8">
        <w:rPr>
          <w:rFonts w:ascii="Times New Roman" w:hAnsi="Times New Roman" w:cs="Times New Roman"/>
          <w:sz w:val="24"/>
        </w:rPr>
        <w:t>Disabil</w:t>
      </w:r>
      <w:proofErr w:type="spellEnd"/>
      <w:r w:rsidRPr="004C11B8">
        <w:rPr>
          <w:rFonts w:ascii="Times New Roman" w:hAnsi="Times New Roman" w:cs="Times New Roman"/>
          <w:sz w:val="24"/>
        </w:rPr>
        <w:t xml:space="preserve"> </w:t>
      </w:r>
      <w:proofErr w:type="spellStart"/>
      <w:r w:rsidRPr="004C11B8">
        <w:rPr>
          <w:rFonts w:ascii="Times New Roman" w:hAnsi="Times New Roman" w:cs="Times New Roman"/>
          <w:sz w:val="24"/>
        </w:rPr>
        <w:t>Rehabil</w:t>
      </w:r>
      <w:proofErr w:type="spellEnd"/>
      <w:r w:rsidRPr="004C11B8">
        <w:rPr>
          <w:rFonts w:ascii="Times New Roman" w:hAnsi="Times New Roman" w:cs="Times New Roman"/>
          <w:sz w:val="24"/>
        </w:rPr>
        <w:t xml:space="preserve">. 2009;31(25):2055-63. </w:t>
      </w:r>
      <w:proofErr w:type="spellStart"/>
      <w:r w:rsidRPr="004C11B8">
        <w:rPr>
          <w:rFonts w:ascii="Times New Roman" w:hAnsi="Times New Roman" w:cs="Times New Roman"/>
          <w:sz w:val="24"/>
        </w:rPr>
        <w:t>doi</w:t>
      </w:r>
      <w:proofErr w:type="spellEnd"/>
      <w:r w:rsidRPr="004C11B8">
        <w:rPr>
          <w:rFonts w:ascii="Times New Roman" w:hAnsi="Times New Roman" w:cs="Times New Roman"/>
          <w:sz w:val="24"/>
        </w:rPr>
        <w:t>: 10.3109/09638280902874196. PMID: 19888834.</w:t>
      </w:r>
    </w:p>
    <w:p w14:paraId="14AF5298" w14:textId="77777777" w:rsidR="00ED3F4C" w:rsidRPr="009A6B73" w:rsidRDefault="00ED3F4C" w:rsidP="00ED3F4C">
      <w:pPr>
        <w:pStyle w:val="ListParagraph"/>
        <w:numPr>
          <w:ilvl w:val="0"/>
          <w:numId w:val="4"/>
        </w:numPr>
        <w:jc w:val="both"/>
        <w:rPr>
          <w:rFonts w:ascii="Times New Roman" w:hAnsi="Times New Roman" w:cs="Times New Roman"/>
          <w:sz w:val="40"/>
        </w:rPr>
      </w:pPr>
      <w:r w:rsidRPr="009A6B73">
        <w:rPr>
          <w:rFonts w:ascii="Times New Roman" w:hAnsi="Times New Roman" w:cs="Times New Roman"/>
          <w:sz w:val="24"/>
          <w:szCs w:val="16"/>
          <w:shd w:val="clear" w:color="auto" w:fill="FFFFFF"/>
        </w:rPr>
        <w:t xml:space="preserve">Ferriero G, Carlo SD, </w:t>
      </w:r>
      <w:proofErr w:type="spellStart"/>
      <w:r w:rsidRPr="009A6B73">
        <w:rPr>
          <w:rFonts w:ascii="Times New Roman" w:hAnsi="Times New Roman" w:cs="Times New Roman"/>
          <w:sz w:val="24"/>
          <w:szCs w:val="16"/>
          <w:shd w:val="clear" w:color="auto" w:fill="FFFFFF"/>
        </w:rPr>
        <w:t>Ferriero</w:t>
      </w:r>
      <w:proofErr w:type="spellEnd"/>
      <w:r w:rsidRPr="009A6B73">
        <w:rPr>
          <w:rFonts w:ascii="Times New Roman" w:hAnsi="Times New Roman" w:cs="Times New Roman"/>
          <w:sz w:val="24"/>
          <w:szCs w:val="16"/>
          <w:shd w:val="clear" w:color="auto" w:fill="FFFFFF"/>
        </w:rPr>
        <w:t xml:space="preserve"> A, </w:t>
      </w:r>
      <w:proofErr w:type="spellStart"/>
      <w:r w:rsidRPr="009A6B73">
        <w:rPr>
          <w:rFonts w:ascii="Times New Roman" w:hAnsi="Times New Roman" w:cs="Times New Roman"/>
          <w:sz w:val="24"/>
          <w:szCs w:val="16"/>
          <w:shd w:val="clear" w:color="auto" w:fill="FFFFFF"/>
        </w:rPr>
        <w:t>Salgovic</w:t>
      </w:r>
      <w:proofErr w:type="spellEnd"/>
      <w:r w:rsidRPr="009A6B73">
        <w:rPr>
          <w:rFonts w:ascii="Times New Roman" w:hAnsi="Times New Roman" w:cs="Times New Roman"/>
          <w:sz w:val="24"/>
          <w:szCs w:val="16"/>
          <w:shd w:val="clear" w:color="auto" w:fill="FFFFFF"/>
        </w:rPr>
        <w:t xml:space="preserve"> L, </w:t>
      </w:r>
      <w:proofErr w:type="spellStart"/>
      <w:r w:rsidRPr="009A6B73">
        <w:rPr>
          <w:rFonts w:ascii="Times New Roman" w:hAnsi="Times New Roman" w:cs="Times New Roman"/>
          <w:sz w:val="24"/>
          <w:szCs w:val="16"/>
          <w:shd w:val="clear" w:color="auto" w:fill="FFFFFF"/>
        </w:rPr>
        <w:t>Bravini</w:t>
      </w:r>
      <w:proofErr w:type="spellEnd"/>
      <w:r w:rsidRPr="009A6B73">
        <w:rPr>
          <w:rFonts w:ascii="Times New Roman" w:hAnsi="Times New Roman" w:cs="Times New Roman"/>
          <w:sz w:val="24"/>
          <w:szCs w:val="16"/>
          <w:shd w:val="clear" w:color="auto" w:fill="FFFFFF"/>
        </w:rPr>
        <w:t xml:space="preserve"> E, Sartorio F and Vercelli S. </w:t>
      </w:r>
      <w:r w:rsidRPr="009A6B73">
        <w:rPr>
          <w:rStyle w:val="Strong"/>
          <w:rFonts w:ascii="Times New Roman" w:hAnsi="Times New Roman" w:cs="Times New Roman"/>
          <w:sz w:val="24"/>
          <w:szCs w:val="16"/>
          <w:shd w:val="clear" w:color="auto" w:fill="FFFFFF"/>
        </w:rPr>
        <w:t>Post-surgical scar assessment in rehabilitation: a systematic review</w:t>
      </w:r>
      <w:r w:rsidRPr="009A6B73">
        <w:rPr>
          <w:rFonts w:ascii="Times New Roman" w:hAnsi="Times New Roman" w:cs="Times New Roman"/>
          <w:sz w:val="24"/>
          <w:szCs w:val="16"/>
          <w:shd w:val="clear" w:color="auto" w:fill="FFFFFF"/>
        </w:rPr>
        <w:t>. </w:t>
      </w:r>
      <w:r w:rsidRPr="009A6B73">
        <w:rPr>
          <w:rStyle w:val="Emphasis"/>
          <w:rFonts w:ascii="Times New Roman" w:hAnsi="Times New Roman" w:cs="Times New Roman"/>
          <w:sz w:val="24"/>
          <w:shd w:val="clear" w:color="auto" w:fill="FFFFFF"/>
        </w:rPr>
        <w:t>Phys Ther Rehabil</w:t>
      </w:r>
      <w:r w:rsidRPr="009A6B73">
        <w:rPr>
          <w:rFonts w:ascii="Times New Roman" w:hAnsi="Times New Roman" w:cs="Times New Roman"/>
          <w:sz w:val="24"/>
          <w:szCs w:val="16"/>
          <w:shd w:val="clear" w:color="auto" w:fill="FFFFFF"/>
        </w:rPr>
        <w:t>. 2015; </w:t>
      </w:r>
      <w:r w:rsidRPr="009A6B73">
        <w:rPr>
          <w:rStyle w:val="Strong"/>
          <w:rFonts w:ascii="Times New Roman" w:hAnsi="Times New Roman" w:cs="Times New Roman"/>
          <w:sz w:val="24"/>
          <w:szCs w:val="16"/>
          <w:shd w:val="clear" w:color="auto" w:fill="FFFFFF"/>
        </w:rPr>
        <w:t>2</w:t>
      </w:r>
      <w:r w:rsidRPr="009A6B73">
        <w:rPr>
          <w:rFonts w:ascii="Times New Roman" w:hAnsi="Times New Roman" w:cs="Times New Roman"/>
          <w:sz w:val="24"/>
          <w:szCs w:val="16"/>
          <w:shd w:val="clear" w:color="auto" w:fill="FFFFFF"/>
        </w:rPr>
        <w:t xml:space="preserve">:2. </w:t>
      </w:r>
      <w:hyperlink r:id="rId12" w:history="1">
        <w:r w:rsidRPr="009A6B73">
          <w:rPr>
            <w:rStyle w:val="Hyperlink"/>
            <w:rFonts w:ascii="Times New Roman" w:hAnsi="Times New Roman" w:cs="Times New Roman"/>
            <w:color w:val="auto"/>
            <w:sz w:val="24"/>
            <w:szCs w:val="16"/>
            <w:shd w:val="clear" w:color="auto" w:fill="FFFFFF"/>
          </w:rPr>
          <w:t>http://dx.doi.org/10.7243/2055-2386-2-2</w:t>
        </w:r>
      </w:hyperlink>
    </w:p>
    <w:p w14:paraId="14AF5299" w14:textId="77777777" w:rsidR="00ED3F4C" w:rsidRDefault="00ED3F4C" w:rsidP="00ED3F4C">
      <w:pPr>
        <w:pStyle w:val="ListParagraph"/>
        <w:numPr>
          <w:ilvl w:val="0"/>
          <w:numId w:val="4"/>
        </w:numPr>
        <w:jc w:val="both"/>
        <w:rPr>
          <w:rFonts w:ascii="Times New Roman" w:hAnsi="Times New Roman" w:cs="Times New Roman"/>
          <w:sz w:val="24"/>
        </w:rPr>
      </w:pPr>
      <w:r w:rsidRPr="00EB3DB0">
        <w:rPr>
          <w:rFonts w:ascii="Times New Roman" w:hAnsi="Times New Roman" w:cs="Times New Roman"/>
          <w:sz w:val="24"/>
        </w:rPr>
        <w:t xml:space="preserve">Hsu, </w:t>
      </w:r>
      <w:proofErr w:type="spellStart"/>
      <w:r w:rsidRPr="00EB3DB0">
        <w:rPr>
          <w:rFonts w:ascii="Times New Roman" w:hAnsi="Times New Roman" w:cs="Times New Roman"/>
          <w:sz w:val="24"/>
        </w:rPr>
        <w:t>Ya</w:t>
      </w:r>
      <w:proofErr w:type="spellEnd"/>
      <w:r w:rsidRPr="00EB3DB0">
        <w:rPr>
          <w:rFonts w:ascii="Times New Roman" w:hAnsi="Times New Roman" w:cs="Times New Roman"/>
          <w:sz w:val="24"/>
        </w:rPr>
        <w:t xml:space="preserve">-Lan RN, </w:t>
      </w:r>
      <w:proofErr w:type="spellStart"/>
      <w:r w:rsidRPr="00EB3DB0">
        <w:rPr>
          <w:rFonts w:ascii="Times New Roman" w:hAnsi="Times New Roman" w:cs="Times New Roman"/>
          <w:sz w:val="24"/>
        </w:rPr>
        <w:t>BSN</w:t>
      </w:r>
      <w:r w:rsidRPr="00EB3DB0">
        <w:rPr>
          <w:rFonts w:ascii="Times New Roman" w:hAnsi="Times New Roman" w:cs="Times New Roman"/>
          <w:sz w:val="24"/>
          <w:vertAlign w:val="superscript"/>
        </w:rPr>
        <w:t>a</w:t>
      </w:r>
      <w:proofErr w:type="spellEnd"/>
      <w:r w:rsidRPr="00EB3DB0">
        <w:rPr>
          <w:rFonts w:ascii="Times New Roman" w:hAnsi="Times New Roman" w:cs="Times New Roman"/>
          <w:sz w:val="24"/>
        </w:rPr>
        <w:t>; Hsieh, Chia-</w:t>
      </w:r>
      <w:proofErr w:type="spellStart"/>
      <w:r w:rsidRPr="00EB3DB0">
        <w:rPr>
          <w:rFonts w:ascii="Times New Roman" w:hAnsi="Times New Roman" w:cs="Times New Roman"/>
          <w:sz w:val="24"/>
        </w:rPr>
        <w:t>En</w:t>
      </w:r>
      <w:proofErr w:type="spellEnd"/>
      <w:r w:rsidRPr="00EB3DB0">
        <w:rPr>
          <w:rFonts w:ascii="Times New Roman" w:hAnsi="Times New Roman" w:cs="Times New Roman"/>
          <w:sz w:val="24"/>
        </w:rPr>
        <w:t xml:space="preserve"> RN, </w:t>
      </w:r>
      <w:proofErr w:type="spellStart"/>
      <w:r w:rsidRPr="00EB3DB0">
        <w:rPr>
          <w:rFonts w:ascii="Times New Roman" w:hAnsi="Times New Roman" w:cs="Times New Roman"/>
          <w:sz w:val="24"/>
        </w:rPr>
        <w:t>MSN</w:t>
      </w:r>
      <w:r w:rsidRPr="00EB3DB0">
        <w:rPr>
          <w:rFonts w:ascii="Times New Roman" w:hAnsi="Times New Roman" w:cs="Times New Roman"/>
          <w:sz w:val="24"/>
          <w:vertAlign w:val="superscript"/>
        </w:rPr>
        <w:t>a</w:t>
      </w:r>
      <w:proofErr w:type="spellEnd"/>
      <w:r w:rsidRPr="00EB3DB0">
        <w:rPr>
          <w:rFonts w:ascii="Times New Roman" w:hAnsi="Times New Roman" w:cs="Times New Roman"/>
          <w:sz w:val="24"/>
        </w:rPr>
        <w:t xml:space="preserve">; Lin, Ping-Yi </w:t>
      </w:r>
      <w:proofErr w:type="spellStart"/>
      <w:r w:rsidRPr="00EB3DB0">
        <w:rPr>
          <w:rFonts w:ascii="Times New Roman" w:hAnsi="Times New Roman" w:cs="Times New Roman"/>
          <w:sz w:val="24"/>
        </w:rPr>
        <w:t>PhD</w:t>
      </w:r>
      <w:r w:rsidRPr="00EB3DB0">
        <w:rPr>
          <w:rFonts w:ascii="Times New Roman" w:hAnsi="Times New Roman" w:cs="Times New Roman"/>
          <w:sz w:val="24"/>
          <w:vertAlign w:val="superscript"/>
        </w:rPr>
        <w:t>b</w:t>
      </w:r>
      <w:proofErr w:type="spellEnd"/>
      <w:r w:rsidRPr="00EB3DB0">
        <w:rPr>
          <w:rFonts w:ascii="Times New Roman" w:hAnsi="Times New Roman" w:cs="Times New Roman"/>
          <w:sz w:val="24"/>
        </w:rPr>
        <w:t xml:space="preserve">; Lin, Shin-Lung </w:t>
      </w:r>
      <w:proofErr w:type="spellStart"/>
      <w:r w:rsidRPr="00EB3DB0">
        <w:rPr>
          <w:rFonts w:ascii="Times New Roman" w:hAnsi="Times New Roman" w:cs="Times New Roman"/>
          <w:sz w:val="24"/>
        </w:rPr>
        <w:t>MD</w:t>
      </w:r>
      <w:r w:rsidRPr="00EB3DB0">
        <w:rPr>
          <w:rFonts w:ascii="Times New Roman" w:hAnsi="Times New Roman" w:cs="Times New Roman"/>
          <w:sz w:val="24"/>
          <w:vertAlign w:val="superscript"/>
        </w:rPr>
        <w:t>c</w:t>
      </w:r>
      <w:proofErr w:type="spellEnd"/>
      <w:r w:rsidRPr="00EB3DB0">
        <w:rPr>
          <w:rFonts w:ascii="Times New Roman" w:hAnsi="Times New Roman" w:cs="Times New Roman"/>
          <w:sz w:val="24"/>
        </w:rPr>
        <w:t xml:space="preserve">; Lin, </w:t>
      </w:r>
      <w:proofErr w:type="spellStart"/>
      <w:r w:rsidRPr="00EB3DB0">
        <w:rPr>
          <w:rFonts w:ascii="Times New Roman" w:hAnsi="Times New Roman" w:cs="Times New Roman"/>
          <w:sz w:val="24"/>
        </w:rPr>
        <w:t>Kuo</w:t>
      </w:r>
      <w:proofErr w:type="spellEnd"/>
      <w:r w:rsidRPr="00EB3DB0">
        <w:rPr>
          <w:rFonts w:ascii="Times New Roman" w:hAnsi="Times New Roman" w:cs="Times New Roman"/>
          <w:sz w:val="24"/>
        </w:rPr>
        <w:t xml:space="preserve">-Hua </w:t>
      </w:r>
      <w:proofErr w:type="spellStart"/>
      <w:r w:rsidRPr="00EB3DB0">
        <w:rPr>
          <w:rFonts w:ascii="Times New Roman" w:hAnsi="Times New Roman" w:cs="Times New Roman"/>
          <w:sz w:val="24"/>
        </w:rPr>
        <w:t>MD</w:t>
      </w:r>
      <w:r w:rsidRPr="00EB3DB0">
        <w:rPr>
          <w:rFonts w:ascii="Times New Roman" w:hAnsi="Times New Roman" w:cs="Times New Roman"/>
          <w:sz w:val="24"/>
          <w:vertAlign w:val="superscript"/>
        </w:rPr>
        <w:t>d</w:t>
      </w:r>
      <w:proofErr w:type="spellEnd"/>
      <w:r w:rsidRPr="00EB3DB0">
        <w:rPr>
          <w:rFonts w:ascii="Times New Roman" w:hAnsi="Times New Roman" w:cs="Times New Roman"/>
          <w:sz w:val="24"/>
        </w:rPr>
        <w:t>; Weng, Li-</w:t>
      </w:r>
      <w:proofErr w:type="spellStart"/>
      <w:r w:rsidRPr="00EB3DB0">
        <w:rPr>
          <w:rFonts w:ascii="Times New Roman" w:hAnsi="Times New Roman" w:cs="Times New Roman"/>
          <w:sz w:val="24"/>
        </w:rPr>
        <w:t>Chueh</w:t>
      </w:r>
      <w:proofErr w:type="spellEnd"/>
      <w:r w:rsidRPr="00EB3DB0">
        <w:rPr>
          <w:rFonts w:ascii="Times New Roman" w:hAnsi="Times New Roman" w:cs="Times New Roman"/>
          <w:sz w:val="24"/>
        </w:rPr>
        <w:t xml:space="preserve"> </w:t>
      </w:r>
      <w:proofErr w:type="spellStart"/>
      <w:r w:rsidRPr="00EB3DB0">
        <w:rPr>
          <w:rFonts w:ascii="Times New Roman" w:hAnsi="Times New Roman" w:cs="Times New Roman"/>
          <w:sz w:val="24"/>
        </w:rPr>
        <w:t>PhD</w:t>
      </w:r>
      <w:r w:rsidRPr="00EB3DB0">
        <w:rPr>
          <w:rFonts w:ascii="Times New Roman" w:hAnsi="Times New Roman" w:cs="Times New Roman"/>
          <w:sz w:val="24"/>
          <w:vertAlign w:val="superscript"/>
        </w:rPr>
        <w:t>e</w:t>
      </w:r>
      <w:proofErr w:type="spellEnd"/>
      <w:r w:rsidRPr="00EB3DB0">
        <w:rPr>
          <w:rFonts w:ascii="Times New Roman" w:hAnsi="Times New Roman" w:cs="Times New Roman"/>
          <w:sz w:val="24"/>
        </w:rPr>
        <w:t xml:space="preserve">; Chen, Yao-Li </w:t>
      </w:r>
      <w:proofErr w:type="spellStart"/>
      <w:proofErr w:type="gramStart"/>
      <w:r w:rsidRPr="00EB3DB0">
        <w:rPr>
          <w:rFonts w:ascii="Times New Roman" w:hAnsi="Times New Roman" w:cs="Times New Roman"/>
          <w:sz w:val="24"/>
        </w:rPr>
        <w:t>MD</w:t>
      </w:r>
      <w:r w:rsidRPr="00EB3DB0">
        <w:rPr>
          <w:rFonts w:ascii="Times New Roman" w:hAnsi="Times New Roman" w:cs="Times New Roman"/>
          <w:sz w:val="24"/>
          <w:vertAlign w:val="superscript"/>
        </w:rPr>
        <w:t>d</w:t>
      </w:r>
      <w:proofErr w:type="spellEnd"/>
      <w:r w:rsidRPr="00EB3DB0">
        <w:rPr>
          <w:rFonts w:ascii="Times New Roman" w:hAnsi="Times New Roman" w:cs="Times New Roman"/>
          <w:sz w:val="24"/>
          <w:vertAlign w:val="superscript"/>
        </w:rPr>
        <w:t>,</w:t>
      </w:r>
      <w:r w:rsidRPr="00EB3DB0">
        <w:rPr>
          <w:rFonts w:ascii="Cambria Math" w:hAnsi="Cambria Math" w:cs="Cambria Math"/>
          <w:sz w:val="24"/>
          <w:vertAlign w:val="superscript"/>
        </w:rPr>
        <w:t>∗</w:t>
      </w:r>
      <w:proofErr w:type="gramEnd"/>
      <w:r w:rsidRPr="00EB3DB0">
        <w:rPr>
          <w:rFonts w:ascii="Times New Roman" w:hAnsi="Times New Roman" w:cs="Times New Roman"/>
          <w:sz w:val="24"/>
        </w:rPr>
        <w:t xml:space="preserve">. Postoperative incision scars and cosmetic satisfaction of living liver donors. Medicine: June 11, 2021 - Volume 100 - Issue 23 - p e26187 </w:t>
      </w:r>
      <w:proofErr w:type="spellStart"/>
      <w:r w:rsidRPr="00EB3DB0">
        <w:rPr>
          <w:rFonts w:ascii="Times New Roman" w:hAnsi="Times New Roman" w:cs="Times New Roman"/>
          <w:sz w:val="24"/>
        </w:rPr>
        <w:t>doi</w:t>
      </w:r>
      <w:proofErr w:type="spellEnd"/>
      <w:r w:rsidRPr="00EB3DB0">
        <w:rPr>
          <w:rFonts w:ascii="Times New Roman" w:hAnsi="Times New Roman" w:cs="Times New Roman"/>
          <w:sz w:val="24"/>
        </w:rPr>
        <w:t>: 10.1097/MD.0000000000026187</w:t>
      </w:r>
    </w:p>
    <w:p w14:paraId="24DDCF75" w14:textId="0E7D7E46" w:rsidR="001C31B8" w:rsidRDefault="001C31B8" w:rsidP="00ED3F4C">
      <w:pPr>
        <w:pStyle w:val="ListParagraph"/>
        <w:numPr>
          <w:ilvl w:val="0"/>
          <w:numId w:val="4"/>
        </w:numPr>
        <w:jc w:val="both"/>
        <w:rPr>
          <w:rFonts w:ascii="Times New Roman" w:hAnsi="Times New Roman" w:cs="Times New Roman"/>
          <w:sz w:val="24"/>
        </w:rPr>
      </w:pPr>
      <w:r w:rsidRPr="001C31B8">
        <w:rPr>
          <w:rFonts w:ascii="Times New Roman" w:hAnsi="Times New Roman" w:cs="Times New Roman"/>
          <w:sz w:val="24"/>
        </w:rPr>
        <w:t xml:space="preserve">Agrawal SM, </w:t>
      </w:r>
      <w:proofErr w:type="spellStart"/>
      <w:r w:rsidRPr="001C31B8">
        <w:rPr>
          <w:rFonts w:ascii="Times New Roman" w:hAnsi="Times New Roman" w:cs="Times New Roman"/>
          <w:sz w:val="24"/>
        </w:rPr>
        <w:t>Anehosur</w:t>
      </w:r>
      <w:proofErr w:type="spellEnd"/>
      <w:r w:rsidRPr="001C31B8">
        <w:rPr>
          <w:rFonts w:ascii="Times New Roman" w:hAnsi="Times New Roman" w:cs="Times New Roman"/>
          <w:sz w:val="24"/>
        </w:rPr>
        <w:t xml:space="preserve"> V. Incidence and Clinical Analysis of Complications of Neck Dissection. Indian J </w:t>
      </w:r>
      <w:proofErr w:type="spellStart"/>
      <w:r w:rsidRPr="001C31B8">
        <w:rPr>
          <w:rFonts w:ascii="Times New Roman" w:hAnsi="Times New Roman" w:cs="Times New Roman"/>
          <w:sz w:val="24"/>
        </w:rPr>
        <w:t>Otolaryngol</w:t>
      </w:r>
      <w:proofErr w:type="spellEnd"/>
      <w:r w:rsidRPr="001C31B8">
        <w:rPr>
          <w:rFonts w:ascii="Times New Roman" w:hAnsi="Times New Roman" w:cs="Times New Roman"/>
          <w:sz w:val="24"/>
        </w:rPr>
        <w:t xml:space="preserve"> Head Neck Surg. 2022 Dec;74(Suppl 3):5875-5880. </w:t>
      </w:r>
      <w:proofErr w:type="spellStart"/>
      <w:r w:rsidRPr="001C31B8">
        <w:rPr>
          <w:rFonts w:ascii="Times New Roman" w:hAnsi="Times New Roman" w:cs="Times New Roman"/>
          <w:sz w:val="24"/>
        </w:rPr>
        <w:t>doi</w:t>
      </w:r>
      <w:proofErr w:type="spellEnd"/>
      <w:r w:rsidRPr="001C31B8">
        <w:rPr>
          <w:rFonts w:ascii="Times New Roman" w:hAnsi="Times New Roman" w:cs="Times New Roman"/>
          <w:sz w:val="24"/>
        </w:rPr>
        <w:t xml:space="preserve">: 10.1007/s12070-021-02489-w. </w:t>
      </w:r>
      <w:proofErr w:type="spellStart"/>
      <w:r w:rsidRPr="001C31B8">
        <w:rPr>
          <w:rFonts w:ascii="Times New Roman" w:hAnsi="Times New Roman" w:cs="Times New Roman"/>
          <w:sz w:val="24"/>
        </w:rPr>
        <w:t>Epub</w:t>
      </w:r>
      <w:proofErr w:type="spellEnd"/>
      <w:r w:rsidRPr="001C31B8">
        <w:rPr>
          <w:rFonts w:ascii="Times New Roman" w:hAnsi="Times New Roman" w:cs="Times New Roman"/>
          <w:sz w:val="24"/>
        </w:rPr>
        <w:t xml:space="preserve"> 2021 Mar 8. PMID: 36742775; PMCID: PMC9895549.</w:t>
      </w:r>
    </w:p>
    <w:p w14:paraId="14AF529A" w14:textId="77777777" w:rsidR="002F5D1E" w:rsidRDefault="002F5D1E" w:rsidP="002F5D1E">
      <w:pPr>
        <w:pStyle w:val="ListParagraph"/>
        <w:jc w:val="both"/>
        <w:rPr>
          <w:rFonts w:ascii="Times New Roman" w:hAnsi="Times New Roman" w:cs="Times New Roman"/>
          <w:sz w:val="24"/>
        </w:rPr>
      </w:pPr>
    </w:p>
    <w:p w14:paraId="14AF529B" w14:textId="77777777" w:rsidR="00E47345" w:rsidRPr="00EB721D" w:rsidRDefault="00E47345" w:rsidP="00EB721D">
      <w:pPr>
        <w:jc w:val="both"/>
        <w:rPr>
          <w:rFonts w:ascii="Times New Roman" w:hAnsi="Times New Roman" w:cs="Times New Roman"/>
          <w:sz w:val="24"/>
        </w:rPr>
      </w:pPr>
    </w:p>
    <w:sectPr w:rsidR="00E47345" w:rsidRPr="00EB721D" w:rsidSect="000E355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E94A0" w14:textId="77777777" w:rsidR="00525923" w:rsidRDefault="00525923" w:rsidP="003C0ABD">
      <w:pPr>
        <w:spacing w:after="0" w:line="240" w:lineRule="auto"/>
      </w:pPr>
      <w:r>
        <w:separator/>
      </w:r>
    </w:p>
  </w:endnote>
  <w:endnote w:type="continuationSeparator" w:id="0">
    <w:p w14:paraId="766E7439" w14:textId="77777777" w:rsidR="00525923" w:rsidRDefault="00525923" w:rsidP="003C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FD4B" w14:textId="77777777" w:rsidR="00FB76E9" w:rsidRDefault="00FB7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39C00" w14:textId="77777777" w:rsidR="00FB76E9" w:rsidRDefault="00FB76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3877" w14:textId="77777777" w:rsidR="00FB76E9" w:rsidRDefault="00FB7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5D5D6" w14:textId="77777777" w:rsidR="00525923" w:rsidRDefault="00525923" w:rsidP="003C0ABD">
      <w:pPr>
        <w:spacing w:after="0" w:line="240" w:lineRule="auto"/>
      </w:pPr>
      <w:r>
        <w:separator/>
      </w:r>
    </w:p>
  </w:footnote>
  <w:footnote w:type="continuationSeparator" w:id="0">
    <w:p w14:paraId="1B913F68" w14:textId="77777777" w:rsidR="00525923" w:rsidRDefault="00525923" w:rsidP="003C0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8167F" w14:textId="3A0A9484" w:rsidR="00FB76E9" w:rsidRDefault="00FB76E9">
    <w:pPr>
      <w:pStyle w:val="Header"/>
    </w:pPr>
    <w:r>
      <w:rPr>
        <w:noProof/>
      </w:rPr>
      <w:pict w14:anchorId="12CF6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46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B148C" w14:textId="4A3EF589" w:rsidR="00FB76E9" w:rsidRDefault="00FB76E9">
    <w:pPr>
      <w:pStyle w:val="Header"/>
    </w:pPr>
    <w:r>
      <w:rPr>
        <w:noProof/>
      </w:rPr>
      <w:pict w14:anchorId="353EE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46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66A4C" w14:textId="018BFC66" w:rsidR="00FB76E9" w:rsidRDefault="00FB76E9">
    <w:pPr>
      <w:pStyle w:val="Header"/>
    </w:pPr>
    <w:r>
      <w:rPr>
        <w:noProof/>
      </w:rPr>
      <w:pict w14:anchorId="76D26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46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3897"/>
    <w:multiLevelType w:val="multilevel"/>
    <w:tmpl w:val="AC00EC8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F05B1"/>
    <w:multiLevelType w:val="hybridMultilevel"/>
    <w:tmpl w:val="BF80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61BB2"/>
    <w:multiLevelType w:val="hybridMultilevel"/>
    <w:tmpl w:val="1820F5C4"/>
    <w:lvl w:ilvl="0" w:tplc="049C2FC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21372"/>
    <w:multiLevelType w:val="hybridMultilevel"/>
    <w:tmpl w:val="5B6C9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58738D"/>
    <w:multiLevelType w:val="hybridMultilevel"/>
    <w:tmpl w:val="BF80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8B206B"/>
    <w:multiLevelType w:val="multilevel"/>
    <w:tmpl w:val="AC00EC8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D871EF"/>
    <w:multiLevelType w:val="hybridMultilevel"/>
    <w:tmpl w:val="BF80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A74FE"/>
    <w:rsid w:val="000221E4"/>
    <w:rsid w:val="00076B6F"/>
    <w:rsid w:val="000A490D"/>
    <w:rsid w:val="000C2F1F"/>
    <w:rsid w:val="000C3C30"/>
    <w:rsid w:val="000D1504"/>
    <w:rsid w:val="000D2136"/>
    <w:rsid w:val="000E3550"/>
    <w:rsid w:val="00101261"/>
    <w:rsid w:val="00117364"/>
    <w:rsid w:val="00121DD2"/>
    <w:rsid w:val="00124AD5"/>
    <w:rsid w:val="00150E28"/>
    <w:rsid w:val="00163499"/>
    <w:rsid w:val="00170C19"/>
    <w:rsid w:val="001843E5"/>
    <w:rsid w:val="00184A50"/>
    <w:rsid w:val="001C31B8"/>
    <w:rsid w:val="001C3EFD"/>
    <w:rsid w:val="001D543C"/>
    <w:rsid w:val="001E7212"/>
    <w:rsid w:val="0020007C"/>
    <w:rsid w:val="0021416B"/>
    <w:rsid w:val="00215E52"/>
    <w:rsid w:val="0021638B"/>
    <w:rsid w:val="00243772"/>
    <w:rsid w:val="00280907"/>
    <w:rsid w:val="00285D09"/>
    <w:rsid w:val="002A1CF2"/>
    <w:rsid w:val="002C1EAA"/>
    <w:rsid w:val="002C7A9F"/>
    <w:rsid w:val="002F5D1E"/>
    <w:rsid w:val="00311E33"/>
    <w:rsid w:val="003227BE"/>
    <w:rsid w:val="003318F4"/>
    <w:rsid w:val="0034675D"/>
    <w:rsid w:val="00363DB0"/>
    <w:rsid w:val="0037155B"/>
    <w:rsid w:val="00384360"/>
    <w:rsid w:val="003970FC"/>
    <w:rsid w:val="003A30B3"/>
    <w:rsid w:val="003C03B0"/>
    <w:rsid w:val="003C0ABD"/>
    <w:rsid w:val="003C2B6E"/>
    <w:rsid w:val="00410985"/>
    <w:rsid w:val="004246CB"/>
    <w:rsid w:val="00424F57"/>
    <w:rsid w:val="00425020"/>
    <w:rsid w:val="00425D61"/>
    <w:rsid w:val="00444085"/>
    <w:rsid w:val="00497A45"/>
    <w:rsid w:val="004B6A2B"/>
    <w:rsid w:val="004C62C0"/>
    <w:rsid w:val="004D1B80"/>
    <w:rsid w:val="004F2BB1"/>
    <w:rsid w:val="0050000D"/>
    <w:rsid w:val="00501F0C"/>
    <w:rsid w:val="0050526E"/>
    <w:rsid w:val="00521DC7"/>
    <w:rsid w:val="00524905"/>
    <w:rsid w:val="00525923"/>
    <w:rsid w:val="0052623A"/>
    <w:rsid w:val="00526D1E"/>
    <w:rsid w:val="0053136A"/>
    <w:rsid w:val="00577077"/>
    <w:rsid w:val="005C63CA"/>
    <w:rsid w:val="00630A7E"/>
    <w:rsid w:val="00633A80"/>
    <w:rsid w:val="006527B9"/>
    <w:rsid w:val="00660C09"/>
    <w:rsid w:val="0066129A"/>
    <w:rsid w:val="006671F8"/>
    <w:rsid w:val="00677CC4"/>
    <w:rsid w:val="006B2545"/>
    <w:rsid w:val="006E4FE0"/>
    <w:rsid w:val="006E5E67"/>
    <w:rsid w:val="00705370"/>
    <w:rsid w:val="007A088B"/>
    <w:rsid w:val="007A13C7"/>
    <w:rsid w:val="007A2603"/>
    <w:rsid w:val="007A4DAF"/>
    <w:rsid w:val="007A74FE"/>
    <w:rsid w:val="007C007F"/>
    <w:rsid w:val="007C2C12"/>
    <w:rsid w:val="007E29B3"/>
    <w:rsid w:val="007E2EE0"/>
    <w:rsid w:val="007E3333"/>
    <w:rsid w:val="00823D52"/>
    <w:rsid w:val="008341BB"/>
    <w:rsid w:val="00855240"/>
    <w:rsid w:val="0088165A"/>
    <w:rsid w:val="008C5054"/>
    <w:rsid w:val="008D2DE7"/>
    <w:rsid w:val="008D5A20"/>
    <w:rsid w:val="00904ED0"/>
    <w:rsid w:val="0090590E"/>
    <w:rsid w:val="00923C90"/>
    <w:rsid w:val="00955826"/>
    <w:rsid w:val="00955FEC"/>
    <w:rsid w:val="009A6B73"/>
    <w:rsid w:val="009D6A55"/>
    <w:rsid w:val="00A37C6A"/>
    <w:rsid w:val="00A40AF8"/>
    <w:rsid w:val="00A84E66"/>
    <w:rsid w:val="00A859FB"/>
    <w:rsid w:val="00A91292"/>
    <w:rsid w:val="00A977D2"/>
    <w:rsid w:val="00AA3F18"/>
    <w:rsid w:val="00AF3AAF"/>
    <w:rsid w:val="00B26874"/>
    <w:rsid w:val="00B26AA9"/>
    <w:rsid w:val="00B5680F"/>
    <w:rsid w:val="00B821EF"/>
    <w:rsid w:val="00B82824"/>
    <w:rsid w:val="00BA2D57"/>
    <w:rsid w:val="00BA49CF"/>
    <w:rsid w:val="00BA5E42"/>
    <w:rsid w:val="00BC67B6"/>
    <w:rsid w:val="00BF6FE7"/>
    <w:rsid w:val="00C11011"/>
    <w:rsid w:val="00C248FF"/>
    <w:rsid w:val="00C60829"/>
    <w:rsid w:val="00C8699C"/>
    <w:rsid w:val="00CA0327"/>
    <w:rsid w:val="00CE7164"/>
    <w:rsid w:val="00D023E0"/>
    <w:rsid w:val="00D304A8"/>
    <w:rsid w:val="00D31E55"/>
    <w:rsid w:val="00D322FC"/>
    <w:rsid w:val="00D358D2"/>
    <w:rsid w:val="00D4074F"/>
    <w:rsid w:val="00D41915"/>
    <w:rsid w:val="00D81E9B"/>
    <w:rsid w:val="00D83C4D"/>
    <w:rsid w:val="00D873C3"/>
    <w:rsid w:val="00DD365E"/>
    <w:rsid w:val="00DD7F02"/>
    <w:rsid w:val="00DF6491"/>
    <w:rsid w:val="00E11957"/>
    <w:rsid w:val="00E3321E"/>
    <w:rsid w:val="00E334E6"/>
    <w:rsid w:val="00E365AE"/>
    <w:rsid w:val="00E37A49"/>
    <w:rsid w:val="00E47345"/>
    <w:rsid w:val="00E62205"/>
    <w:rsid w:val="00EA5F23"/>
    <w:rsid w:val="00EB721D"/>
    <w:rsid w:val="00ED3F4C"/>
    <w:rsid w:val="00F33F4A"/>
    <w:rsid w:val="00F4705A"/>
    <w:rsid w:val="00F646DE"/>
    <w:rsid w:val="00F66A61"/>
    <w:rsid w:val="00F74F9C"/>
    <w:rsid w:val="00FA31FC"/>
    <w:rsid w:val="00FB13E3"/>
    <w:rsid w:val="00FB76E9"/>
    <w:rsid w:val="00FC3BD9"/>
    <w:rsid w:val="00FE4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AF5198"/>
  <w15:docId w15:val="{C2FFFD14-CB18-47CC-97EA-B9AB9CD9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5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4FE"/>
    <w:pPr>
      <w:ind w:left="720"/>
      <w:contextualSpacing/>
    </w:pPr>
  </w:style>
  <w:style w:type="character" w:styleId="Hyperlink">
    <w:name w:val="Hyperlink"/>
    <w:basedOn w:val="DefaultParagraphFont"/>
    <w:uiPriority w:val="99"/>
    <w:unhideWhenUsed/>
    <w:rsid w:val="0020007C"/>
    <w:rPr>
      <w:color w:val="0000FF" w:themeColor="hyperlink"/>
      <w:u w:val="single"/>
    </w:rPr>
  </w:style>
  <w:style w:type="character" w:styleId="Strong">
    <w:name w:val="Strong"/>
    <w:basedOn w:val="DefaultParagraphFont"/>
    <w:uiPriority w:val="22"/>
    <w:qFormat/>
    <w:rsid w:val="00ED3F4C"/>
    <w:rPr>
      <w:b/>
      <w:bCs/>
    </w:rPr>
  </w:style>
  <w:style w:type="character" w:styleId="Emphasis">
    <w:name w:val="Emphasis"/>
    <w:basedOn w:val="DefaultParagraphFont"/>
    <w:uiPriority w:val="20"/>
    <w:qFormat/>
    <w:rsid w:val="00ED3F4C"/>
    <w:rPr>
      <w:i/>
      <w:iCs/>
    </w:rPr>
  </w:style>
  <w:style w:type="paragraph" w:styleId="BalloonText">
    <w:name w:val="Balloon Text"/>
    <w:basedOn w:val="Normal"/>
    <w:link w:val="BalloonTextChar"/>
    <w:uiPriority w:val="99"/>
    <w:semiHidden/>
    <w:unhideWhenUsed/>
    <w:rsid w:val="00E62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205"/>
    <w:rPr>
      <w:rFonts w:ascii="Tahoma" w:hAnsi="Tahoma" w:cs="Tahoma"/>
      <w:sz w:val="16"/>
      <w:szCs w:val="16"/>
    </w:rPr>
  </w:style>
  <w:style w:type="table" w:styleId="TableGrid">
    <w:name w:val="Table Grid"/>
    <w:basedOn w:val="TableNormal"/>
    <w:uiPriority w:val="39"/>
    <w:rsid w:val="00D304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C0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ABD"/>
  </w:style>
  <w:style w:type="paragraph" w:styleId="Footer">
    <w:name w:val="footer"/>
    <w:basedOn w:val="Normal"/>
    <w:link w:val="FooterChar"/>
    <w:uiPriority w:val="99"/>
    <w:unhideWhenUsed/>
    <w:rsid w:val="003C0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ABD"/>
  </w:style>
  <w:style w:type="character" w:styleId="UnresolvedMention">
    <w:name w:val="Unresolved Mention"/>
    <w:basedOn w:val="DefaultParagraphFont"/>
    <w:uiPriority w:val="99"/>
    <w:semiHidden/>
    <w:unhideWhenUsed/>
    <w:rsid w:val="00AF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342716">
      <w:bodyDiv w:val="1"/>
      <w:marLeft w:val="0"/>
      <w:marRight w:val="0"/>
      <w:marTop w:val="0"/>
      <w:marBottom w:val="0"/>
      <w:divBdr>
        <w:top w:val="none" w:sz="0" w:space="0" w:color="auto"/>
        <w:left w:val="none" w:sz="0" w:space="0" w:color="auto"/>
        <w:bottom w:val="none" w:sz="0" w:space="0" w:color="auto"/>
        <w:right w:val="none" w:sz="0" w:space="0" w:color="auto"/>
      </w:divBdr>
      <w:divsChild>
        <w:div w:id="932476366">
          <w:marLeft w:val="0"/>
          <w:marRight w:val="0"/>
          <w:marTop w:val="0"/>
          <w:marBottom w:val="0"/>
          <w:divBdr>
            <w:top w:val="none" w:sz="0" w:space="0" w:color="auto"/>
            <w:left w:val="none" w:sz="0" w:space="0" w:color="auto"/>
            <w:bottom w:val="none" w:sz="0" w:space="0" w:color="auto"/>
            <w:right w:val="none" w:sz="0" w:space="0" w:color="auto"/>
          </w:divBdr>
          <w:divsChild>
            <w:div w:id="1877304946">
              <w:marLeft w:val="0"/>
              <w:marRight w:val="0"/>
              <w:marTop w:val="0"/>
              <w:marBottom w:val="0"/>
              <w:divBdr>
                <w:top w:val="none" w:sz="0" w:space="0" w:color="auto"/>
                <w:left w:val="none" w:sz="0" w:space="0" w:color="auto"/>
                <w:bottom w:val="none" w:sz="0" w:space="0" w:color="auto"/>
                <w:right w:val="none" w:sz="0" w:space="0" w:color="auto"/>
              </w:divBdr>
              <w:divsChild>
                <w:div w:id="1557626268">
                  <w:marLeft w:val="0"/>
                  <w:marRight w:val="0"/>
                  <w:marTop w:val="0"/>
                  <w:marBottom w:val="0"/>
                  <w:divBdr>
                    <w:top w:val="none" w:sz="0" w:space="0" w:color="auto"/>
                    <w:left w:val="none" w:sz="0" w:space="0" w:color="auto"/>
                    <w:bottom w:val="none" w:sz="0" w:space="0" w:color="auto"/>
                    <w:right w:val="none" w:sz="0" w:space="0" w:color="auto"/>
                  </w:divBdr>
                </w:div>
              </w:divsChild>
            </w:div>
            <w:div w:id="628244080">
              <w:marLeft w:val="0"/>
              <w:marRight w:val="0"/>
              <w:marTop w:val="0"/>
              <w:marBottom w:val="0"/>
              <w:divBdr>
                <w:top w:val="none" w:sz="0" w:space="0" w:color="auto"/>
                <w:left w:val="none" w:sz="0" w:space="0" w:color="auto"/>
                <w:bottom w:val="none" w:sz="0" w:space="0" w:color="auto"/>
                <w:right w:val="none" w:sz="0" w:space="0" w:color="auto"/>
              </w:divBdr>
              <w:divsChild>
                <w:div w:id="1532375731">
                  <w:marLeft w:val="0"/>
                  <w:marRight w:val="0"/>
                  <w:marTop w:val="0"/>
                  <w:marBottom w:val="0"/>
                  <w:divBdr>
                    <w:top w:val="none" w:sz="0" w:space="0" w:color="auto"/>
                    <w:left w:val="none" w:sz="0" w:space="0" w:color="auto"/>
                    <w:bottom w:val="none" w:sz="0" w:space="0" w:color="auto"/>
                    <w:right w:val="none" w:sz="0" w:space="0" w:color="auto"/>
                  </w:divBdr>
                </w:div>
              </w:divsChild>
            </w:div>
            <w:div w:id="612129672">
              <w:marLeft w:val="0"/>
              <w:marRight w:val="0"/>
              <w:marTop w:val="0"/>
              <w:marBottom w:val="0"/>
              <w:divBdr>
                <w:top w:val="none" w:sz="0" w:space="0" w:color="auto"/>
                <w:left w:val="none" w:sz="0" w:space="0" w:color="auto"/>
                <w:bottom w:val="none" w:sz="0" w:space="0" w:color="auto"/>
                <w:right w:val="none" w:sz="0" w:space="0" w:color="auto"/>
              </w:divBdr>
              <w:divsChild>
                <w:div w:id="1743914949">
                  <w:marLeft w:val="0"/>
                  <w:marRight w:val="0"/>
                  <w:marTop w:val="0"/>
                  <w:marBottom w:val="0"/>
                  <w:divBdr>
                    <w:top w:val="none" w:sz="0" w:space="0" w:color="auto"/>
                    <w:left w:val="none" w:sz="0" w:space="0" w:color="auto"/>
                    <w:bottom w:val="none" w:sz="0" w:space="0" w:color="auto"/>
                    <w:right w:val="none" w:sz="0" w:space="0" w:color="auto"/>
                  </w:divBdr>
                </w:div>
              </w:divsChild>
            </w:div>
            <w:div w:id="589853853">
              <w:marLeft w:val="0"/>
              <w:marRight w:val="0"/>
              <w:marTop w:val="0"/>
              <w:marBottom w:val="0"/>
              <w:divBdr>
                <w:top w:val="none" w:sz="0" w:space="0" w:color="auto"/>
                <w:left w:val="none" w:sz="0" w:space="0" w:color="auto"/>
                <w:bottom w:val="none" w:sz="0" w:space="0" w:color="auto"/>
                <w:right w:val="none" w:sz="0" w:space="0" w:color="auto"/>
              </w:divBdr>
              <w:divsChild>
                <w:div w:id="15860730">
                  <w:marLeft w:val="0"/>
                  <w:marRight w:val="0"/>
                  <w:marTop w:val="0"/>
                  <w:marBottom w:val="0"/>
                  <w:divBdr>
                    <w:top w:val="none" w:sz="0" w:space="0" w:color="auto"/>
                    <w:left w:val="none" w:sz="0" w:space="0" w:color="auto"/>
                    <w:bottom w:val="none" w:sz="0" w:space="0" w:color="auto"/>
                    <w:right w:val="none" w:sz="0" w:space="0" w:color="auto"/>
                  </w:divBdr>
                </w:div>
              </w:divsChild>
            </w:div>
            <w:div w:id="1938126466">
              <w:marLeft w:val="0"/>
              <w:marRight w:val="0"/>
              <w:marTop w:val="0"/>
              <w:marBottom w:val="0"/>
              <w:divBdr>
                <w:top w:val="none" w:sz="0" w:space="0" w:color="auto"/>
                <w:left w:val="none" w:sz="0" w:space="0" w:color="auto"/>
                <w:bottom w:val="none" w:sz="0" w:space="0" w:color="auto"/>
                <w:right w:val="none" w:sz="0" w:space="0" w:color="auto"/>
              </w:divBdr>
              <w:divsChild>
                <w:div w:id="1283809003">
                  <w:marLeft w:val="0"/>
                  <w:marRight w:val="0"/>
                  <w:marTop w:val="0"/>
                  <w:marBottom w:val="0"/>
                  <w:divBdr>
                    <w:top w:val="none" w:sz="0" w:space="0" w:color="auto"/>
                    <w:left w:val="none" w:sz="0" w:space="0" w:color="auto"/>
                    <w:bottom w:val="none" w:sz="0" w:space="0" w:color="auto"/>
                    <w:right w:val="none" w:sz="0" w:space="0" w:color="auto"/>
                  </w:divBdr>
                </w:div>
              </w:divsChild>
            </w:div>
            <w:div w:id="992680759">
              <w:marLeft w:val="0"/>
              <w:marRight w:val="0"/>
              <w:marTop w:val="0"/>
              <w:marBottom w:val="0"/>
              <w:divBdr>
                <w:top w:val="none" w:sz="0" w:space="0" w:color="auto"/>
                <w:left w:val="none" w:sz="0" w:space="0" w:color="auto"/>
                <w:bottom w:val="none" w:sz="0" w:space="0" w:color="auto"/>
                <w:right w:val="none" w:sz="0" w:space="0" w:color="auto"/>
              </w:divBdr>
              <w:divsChild>
                <w:div w:id="379937844">
                  <w:marLeft w:val="0"/>
                  <w:marRight w:val="0"/>
                  <w:marTop w:val="0"/>
                  <w:marBottom w:val="0"/>
                  <w:divBdr>
                    <w:top w:val="none" w:sz="0" w:space="0" w:color="auto"/>
                    <w:left w:val="none" w:sz="0" w:space="0" w:color="auto"/>
                    <w:bottom w:val="none" w:sz="0" w:space="0" w:color="auto"/>
                    <w:right w:val="none" w:sz="0" w:space="0" w:color="auto"/>
                  </w:divBdr>
                </w:div>
              </w:divsChild>
            </w:div>
            <w:div w:id="206573062">
              <w:marLeft w:val="0"/>
              <w:marRight w:val="0"/>
              <w:marTop w:val="0"/>
              <w:marBottom w:val="0"/>
              <w:divBdr>
                <w:top w:val="none" w:sz="0" w:space="0" w:color="auto"/>
                <w:left w:val="none" w:sz="0" w:space="0" w:color="auto"/>
                <w:bottom w:val="none" w:sz="0" w:space="0" w:color="auto"/>
                <w:right w:val="none" w:sz="0" w:space="0" w:color="auto"/>
              </w:divBdr>
              <w:divsChild>
                <w:div w:id="579028130">
                  <w:marLeft w:val="0"/>
                  <w:marRight w:val="0"/>
                  <w:marTop w:val="0"/>
                  <w:marBottom w:val="0"/>
                  <w:divBdr>
                    <w:top w:val="none" w:sz="0" w:space="0" w:color="auto"/>
                    <w:left w:val="none" w:sz="0" w:space="0" w:color="auto"/>
                    <w:bottom w:val="none" w:sz="0" w:space="0" w:color="auto"/>
                    <w:right w:val="none" w:sz="0" w:space="0" w:color="auto"/>
                  </w:divBdr>
                </w:div>
              </w:divsChild>
            </w:div>
            <w:div w:id="252055955">
              <w:marLeft w:val="0"/>
              <w:marRight w:val="0"/>
              <w:marTop w:val="0"/>
              <w:marBottom w:val="0"/>
              <w:divBdr>
                <w:top w:val="none" w:sz="0" w:space="0" w:color="auto"/>
                <w:left w:val="none" w:sz="0" w:space="0" w:color="auto"/>
                <w:bottom w:val="none" w:sz="0" w:space="0" w:color="auto"/>
                <w:right w:val="none" w:sz="0" w:space="0" w:color="auto"/>
              </w:divBdr>
              <w:divsChild>
                <w:div w:id="319385458">
                  <w:marLeft w:val="0"/>
                  <w:marRight w:val="0"/>
                  <w:marTop w:val="0"/>
                  <w:marBottom w:val="0"/>
                  <w:divBdr>
                    <w:top w:val="none" w:sz="0" w:space="0" w:color="auto"/>
                    <w:left w:val="none" w:sz="0" w:space="0" w:color="auto"/>
                    <w:bottom w:val="none" w:sz="0" w:space="0" w:color="auto"/>
                    <w:right w:val="none" w:sz="0" w:space="0" w:color="auto"/>
                  </w:divBdr>
                </w:div>
              </w:divsChild>
            </w:div>
            <w:div w:id="1029837556">
              <w:marLeft w:val="0"/>
              <w:marRight w:val="0"/>
              <w:marTop w:val="0"/>
              <w:marBottom w:val="0"/>
              <w:divBdr>
                <w:top w:val="none" w:sz="0" w:space="0" w:color="auto"/>
                <w:left w:val="none" w:sz="0" w:space="0" w:color="auto"/>
                <w:bottom w:val="none" w:sz="0" w:space="0" w:color="auto"/>
                <w:right w:val="none" w:sz="0" w:space="0" w:color="auto"/>
              </w:divBdr>
              <w:divsChild>
                <w:div w:id="1138688455">
                  <w:marLeft w:val="0"/>
                  <w:marRight w:val="0"/>
                  <w:marTop w:val="0"/>
                  <w:marBottom w:val="0"/>
                  <w:divBdr>
                    <w:top w:val="none" w:sz="0" w:space="0" w:color="auto"/>
                    <w:left w:val="none" w:sz="0" w:space="0" w:color="auto"/>
                    <w:bottom w:val="none" w:sz="0" w:space="0" w:color="auto"/>
                    <w:right w:val="none" w:sz="0" w:space="0" w:color="auto"/>
                  </w:divBdr>
                </w:div>
              </w:divsChild>
            </w:div>
            <w:div w:id="132450543">
              <w:marLeft w:val="0"/>
              <w:marRight w:val="0"/>
              <w:marTop w:val="0"/>
              <w:marBottom w:val="0"/>
              <w:divBdr>
                <w:top w:val="none" w:sz="0" w:space="0" w:color="auto"/>
                <w:left w:val="none" w:sz="0" w:space="0" w:color="auto"/>
                <w:bottom w:val="none" w:sz="0" w:space="0" w:color="auto"/>
                <w:right w:val="none" w:sz="0" w:space="0" w:color="auto"/>
              </w:divBdr>
              <w:divsChild>
                <w:div w:id="857112098">
                  <w:marLeft w:val="0"/>
                  <w:marRight w:val="0"/>
                  <w:marTop w:val="0"/>
                  <w:marBottom w:val="0"/>
                  <w:divBdr>
                    <w:top w:val="none" w:sz="0" w:space="0" w:color="auto"/>
                    <w:left w:val="none" w:sz="0" w:space="0" w:color="auto"/>
                    <w:bottom w:val="none" w:sz="0" w:space="0" w:color="auto"/>
                    <w:right w:val="none" w:sz="0" w:space="0" w:color="auto"/>
                  </w:divBdr>
                </w:div>
              </w:divsChild>
            </w:div>
            <w:div w:id="2011054600">
              <w:marLeft w:val="0"/>
              <w:marRight w:val="0"/>
              <w:marTop w:val="0"/>
              <w:marBottom w:val="0"/>
              <w:divBdr>
                <w:top w:val="none" w:sz="0" w:space="0" w:color="auto"/>
                <w:left w:val="none" w:sz="0" w:space="0" w:color="auto"/>
                <w:bottom w:val="none" w:sz="0" w:space="0" w:color="auto"/>
                <w:right w:val="none" w:sz="0" w:space="0" w:color="auto"/>
              </w:divBdr>
              <w:divsChild>
                <w:div w:id="1004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7243/2055-2386-2-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EE9DF-8271-49B9-92C5-0595AECE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12</Pages>
  <Words>3480</Words>
  <Characters>19840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135</cp:revision>
  <dcterms:created xsi:type="dcterms:W3CDTF">2023-04-18T05:17:00Z</dcterms:created>
  <dcterms:modified xsi:type="dcterms:W3CDTF">2026-03-18T11:39:00Z</dcterms:modified>
</cp:coreProperties>
</file>