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7F35F" w14:textId="77777777" w:rsidR="00754C9A" w:rsidRDefault="00754C9A" w:rsidP="00441B6F">
      <w:pPr>
        <w:pStyle w:val="Title"/>
        <w:spacing w:after="0"/>
        <w:jc w:val="both"/>
        <w:rPr>
          <w:rFonts w:ascii="Arial" w:hAnsi="Arial" w:cs="Arial"/>
        </w:rPr>
      </w:pPr>
    </w:p>
    <w:p w14:paraId="01760D8E" w14:textId="77777777" w:rsidR="00793E9D" w:rsidRPr="00793E9D" w:rsidRDefault="00793E9D" w:rsidP="00793E9D">
      <w:pPr>
        <w:spacing w:before="240" w:after="200"/>
        <w:jc w:val="right"/>
        <w:rPr>
          <w:rFonts w:ascii="Arial" w:hAnsi="Arial" w:cs="Arial"/>
          <w:b/>
          <w:bCs/>
          <w:i/>
          <w:iCs/>
          <w:sz w:val="36"/>
          <w:szCs w:val="36"/>
          <w:u w:val="single"/>
        </w:rPr>
      </w:pPr>
      <w:r w:rsidRPr="00793E9D">
        <w:rPr>
          <w:rFonts w:ascii="Arial" w:hAnsi="Arial" w:cs="Arial"/>
          <w:b/>
          <w:bCs/>
          <w:i/>
          <w:iCs/>
          <w:sz w:val="36"/>
          <w:szCs w:val="36"/>
          <w:u w:val="single"/>
        </w:rPr>
        <w:t>Original Research Article</w:t>
      </w:r>
    </w:p>
    <w:p w14:paraId="000ABBBD" w14:textId="77777777" w:rsidR="00C03DD8" w:rsidRPr="00C03DD8" w:rsidRDefault="00C03DD8" w:rsidP="00C03DD8">
      <w:pPr>
        <w:spacing w:before="240" w:after="200"/>
        <w:jc w:val="right"/>
        <w:rPr>
          <w:rFonts w:ascii="Arial" w:hAnsi="Arial" w:cs="Arial"/>
          <w:sz w:val="36"/>
          <w:szCs w:val="36"/>
        </w:rPr>
      </w:pPr>
      <w:r w:rsidRPr="00C03DD8">
        <w:rPr>
          <w:rFonts w:ascii="Arial" w:hAnsi="Arial" w:cs="Arial"/>
          <w:b/>
          <w:bCs/>
          <w:sz w:val="36"/>
          <w:szCs w:val="36"/>
        </w:rPr>
        <w:t>Zero Tillage with Residue Retention Enhances Macroaggregate Formation and Aggregate Stability in a Rice-Based Conservation Agriculture System under Differential Weed Management Options</w:t>
      </w:r>
    </w:p>
    <w:p w14:paraId="268DA980" w14:textId="078A64A6" w:rsidR="00B01FCD" w:rsidRDefault="00B01FCD" w:rsidP="00441B6F">
      <w:pPr>
        <w:pStyle w:val="Affiliation"/>
        <w:spacing w:after="0" w:line="240" w:lineRule="auto"/>
        <w:rPr>
          <w:rFonts w:ascii="Arial" w:hAnsi="Arial" w:cs="Arial"/>
          <w:i/>
        </w:rPr>
      </w:pPr>
    </w:p>
    <w:p w14:paraId="6343D772" w14:textId="77777777" w:rsidR="006C79D3" w:rsidRPr="00C03DD8" w:rsidRDefault="006C79D3" w:rsidP="00441B6F">
      <w:pPr>
        <w:pStyle w:val="Affiliation"/>
        <w:spacing w:after="0" w:line="240" w:lineRule="auto"/>
        <w:rPr>
          <w:rFonts w:ascii="Arial" w:hAnsi="Arial" w:cs="Arial"/>
          <w:i/>
        </w:rPr>
      </w:pPr>
    </w:p>
    <w:p w14:paraId="139609F6" w14:textId="77777777" w:rsidR="002C57D2" w:rsidRPr="00FB3A86" w:rsidRDefault="002C57D2" w:rsidP="00441B6F">
      <w:pPr>
        <w:pStyle w:val="Affiliation"/>
        <w:spacing w:after="0" w:line="240" w:lineRule="auto"/>
        <w:jc w:val="both"/>
        <w:rPr>
          <w:rFonts w:ascii="Arial" w:hAnsi="Arial" w:cs="Arial"/>
        </w:rPr>
      </w:pPr>
    </w:p>
    <w:p w14:paraId="7E08CFC5" w14:textId="77777777" w:rsidR="00B01FCD" w:rsidRPr="00FB3A86" w:rsidRDefault="00013B06" w:rsidP="00441B6F">
      <w:pPr>
        <w:pStyle w:val="Copyright"/>
        <w:spacing w:after="0" w:line="240" w:lineRule="auto"/>
        <w:jc w:val="both"/>
        <w:rPr>
          <w:rFonts w:ascii="Arial" w:hAnsi="Arial" w:cs="Arial"/>
        </w:rPr>
        <w:sectPr w:rsidR="00B01FCD" w:rsidRPr="00FB3A86" w:rsidSect="006C79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B9B4E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317BB9E" w14:textId="4188499B" w:rsidR="00B01FCD" w:rsidRDefault="00B01FCD" w:rsidP="00441B6F">
      <w:pPr>
        <w:pStyle w:val="AbstHead"/>
        <w:spacing w:after="0"/>
        <w:jc w:val="both"/>
        <w:rPr>
          <w:rFonts w:ascii="Arial" w:hAnsi="Arial" w:cs="Arial"/>
        </w:rPr>
      </w:pPr>
      <w:r w:rsidRPr="00FB3A86">
        <w:rPr>
          <w:rFonts w:ascii="Arial" w:hAnsi="Arial" w:cs="Arial"/>
        </w:rPr>
        <w:t>ABSTRACT</w:t>
      </w:r>
    </w:p>
    <w:p w14:paraId="30856A6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AAADE97" w14:textId="77777777" w:rsidTr="001E44FE">
        <w:tc>
          <w:tcPr>
            <w:tcW w:w="9576" w:type="dxa"/>
            <w:shd w:val="clear" w:color="auto" w:fill="F2F2F2"/>
          </w:tcPr>
          <w:p w14:paraId="5192754D" w14:textId="35E712A1" w:rsidR="00505F06" w:rsidRPr="00C03DD8" w:rsidRDefault="00C03DD8" w:rsidP="00C03DD8">
            <w:pPr>
              <w:spacing w:before="120" w:after="120"/>
              <w:jc w:val="both"/>
            </w:pPr>
            <w:r>
              <w:t>A field experiment was conducted during kharif 2014-2019 under the All India Coordinated Research Project (AICRP) on Weed Management, Rajendranagar, Hyderabad, to study the effect of conservation tillage and weed management options on soil aggregation in a rice–maize–</w:t>
            </w:r>
            <w:r w:rsidRPr="00CF7652">
              <w:rPr>
                <w:i/>
                <w:iCs/>
              </w:rPr>
              <w:t>Sesbania</w:t>
            </w:r>
            <w:r>
              <w:t xml:space="preserve"> conservation agriculture system. The experiment was laid out in split-plot design with three replications. Five tillage treatments were assigned to main plots and three weed management treatments, viz., chemical weed management, integrated weed management (IWM), and unweeded control, to subplots. Soil aggregate size distribution, water-stable aggregate fractions, geometric mean diameter (GMD) and mean weight diameter (MWD) were determined before sowing and after harvest of the rice crop. Zero tillage with residue retention (T</w:t>
            </w:r>
            <w:r w:rsidRPr="00CF7652">
              <w:rPr>
                <w:vertAlign w:val="subscript"/>
              </w:rPr>
              <w:t>5</w:t>
            </w:r>
            <w:r>
              <w:t>: ZT+R–ZT+R) recorded the highest proportion of large macroaggregates (&gt;4.75 mm: 34.7%; 4.75–2.00 mm: 19.2%), maximum water-stable large macroaggregates (</w:t>
            </w:r>
            <w:proofErr w:type="spellStart"/>
            <w:r>
              <w:t>WsLMac</w:t>
            </w:r>
            <w:proofErr w:type="spellEnd"/>
            <w:r>
              <w:t>: 53.9%), and superior GMD (1.113 mm) and MWD (2.244 mm). Conventional tillage treatments recorded dominance of smaller, less stable aggregate fractions, indicating structural deterioration due to intensive tillage and puddling. Weed management practices did not significantly influence any aggregate parameter, and the tillage × weed management interaction was non-significant. The results conclusively indicate that adoption of zero tillage with crop residue retention significantly improves soil macroaggregate stability in rice-based conservation agriculture systems of the semi-arid tropics.</w:t>
            </w:r>
          </w:p>
        </w:tc>
      </w:tr>
    </w:tbl>
    <w:p w14:paraId="082A3BF9" w14:textId="77777777" w:rsidR="00636EB2" w:rsidRDefault="00636EB2" w:rsidP="00441B6F">
      <w:pPr>
        <w:pStyle w:val="Body"/>
        <w:spacing w:after="0"/>
        <w:rPr>
          <w:rFonts w:ascii="Arial" w:hAnsi="Arial" w:cs="Arial"/>
          <w:i/>
        </w:rPr>
      </w:pPr>
    </w:p>
    <w:p w14:paraId="03FB12B5" w14:textId="23B27E47" w:rsidR="00790ADA" w:rsidRPr="00C03DD8" w:rsidRDefault="00A24E7E" w:rsidP="00C03DD8">
      <w:pPr>
        <w:spacing w:before="140" w:after="140"/>
        <w:jc w:val="both"/>
      </w:pPr>
      <w:r>
        <w:rPr>
          <w:rFonts w:ascii="Arial" w:hAnsi="Arial" w:cs="Arial"/>
          <w:i/>
        </w:rPr>
        <w:t xml:space="preserve">Keywords: </w:t>
      </w:r>
      <w:r w:rsidR="00C03DD8">
        <w:rPr>
          <w:i/>
          <w:iCs/>
        </w:rPr>
        <w:t xml:space="preserve">Conservation agriculture; mean weight diameter; rice–maize–Sesbania; semi-arid tropics; soil aggregation; water-stable macroaggregates; weed management; zero tillage. </w:t>
      </w:r>
    </w:p>
    <w:p w14:paraId="15DA6A2D" w14:textId="77777777" w:rsidR="00505F06" w:rsidRPr="00A24E7E" w:rsidRDefault="00505F06" w:rsidP="00441B6F">
      <w:pPr>
        <w:pStyle w:val="Body"/>
        <w:spacing w:after="0"/>
        <w:rPr>
          <w:rFonts w:ascii="Arial" w:hAnsi="Arial" w:cs="Arial"/>
          <w:i/>
        </w:rPr>
      </w:pPr>
    </w:p>
    <w:p w14:paraId="7727EFB3" w14:textId="42D5DE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239E70" w14:textId="77777777" w:rsidR="00790ADA" w:rsidRPr="00FB3A86" w:rsidRDefault="00790ADA" w:rsidP="00441B6F">
      <w:pPr>
        <w:pStyle w:val="AbstHead"/>
        <w:spacing w:after="0"/>
        <w:jc w:val="both"/>
        <w:rPr>
          <w:rFonts w:ascii="Arial" w:hAnsi="Arial" w:cs="Arial"/>
        </w:rPr>
      </w:pPr>
    </w:p>
    <w:p w14:paraId="060DD2FA" w14:textId="42F25521" w:rsidR="00262F53" w:rsidRDefault="00262F53" w:rsidP="00262F53">
      <w:pPr>
        <w:spacing w:before="120" w:after="120"/>
        <w:ind w:firstLine="720"/>
        <w:jc w:val="both"/>
        <w:rPr>
          <w:rFonts w:ascii="Arial" w:hAnsi="Arial" w:cs="Arial"/>
        </w:rPr>
      </w:pPr>
      <w:r w:rsidRPr="00262F53">
        <w:rPr>
          <w:rFonts w:ascii="Arial" w:hAnsi="Arial" w:cs="Arial"/>
        </w:rPr>
        <w:t>Conservation agriculture (CA) is based on three cardinal principles, viz., minimal mechanical soil disturbance, maintenance of permanent organic soil cover through crop residues or cover crops, and adoption of diversified crop rotations (</w:t>
      </w:r>
      <w:r w:rsidRPr="00B87E56">
        <w:rPr>
          <w:rFonts w:ascii="Arial" w:hAnsi="Arial" w:cs="Arial"/>
          <w:highlight w:val="yellow"/>
        </w:rPr>
        <w:t xml:space="preserve">Kassam </w:t>
      </w:r>
      <w:r w:rsidR="00B87E56" w:rsidRPr="00B87E56">
        <w:rPr>
          <w:rFonts w:ascii="Arial" w:hAnsi="Arial" w:cs="Arial"/>
          <w:highlight w:val="yellow"/>
        </w:rPr>
        <w:t>et al.</w:t>
      </w:r>
      <w:r w:rsidRPr="00B87E56">
        <w:rPr>
          <w:rFonts w:ascii="Arial" w:hAnsi="Arial" w:cs="Arial"/>
          <w:highlight w:val="yellow"/>
        </w:rPr>
        <w:t>, 2009</w:t>
      </w:r>
      <w:r w:rsidRPr="00262F53">
        <w:rPr>
          <w:rFonts w:ascii="Arial" w:hAnsi="Arial" w:cs="Arial"/>
        </w:rPr>
        <w:t xml:space="preserve">). It has received increasing global recognition for its potential to reclaim degraded soils and </w:t>
      </w:r>
      <w:r w:rsidRPr="00262F53">
        <w:rPr>
          <w:rFonts w:ascii="Arial" w:hAnsi="Arial" w:cs="Arial"/>
        </w:rPr>
        <w:lastRenderedPageBreak/>
        <w:t xml:space="preserve">contribute to climate change mitigation through soil carbon sequestration (Lal, 2020; Kassam et al., 2022). Conventional tillage (CT) is known to disrupt soil aggregates, hasten decomposition of soil organic matter (SOM) and progressively impair soil fertility (Lal, 2020; Feller and Beare, 1997). Zero tillage (ZT), on the other hand, reduces soil disturbance and facilitates gradual build-up of SOM, while residue retention improves microbial biomass, enzyme activity, and nutrient cycling processes (Blanco-Canqui et al., 2021; Jat et al., 2021; </w:t>
      </w:r>
      <w:proofErr w:type="spellStart"/>
      <w:r w:rsidRPr="00262F53">
        <w:rPr>
          <w:rFonts w:ascii="Arial" w:hAnsi="Arial" w:cs="Arial"/>
        </w:rPr>
        <w:t>Sainju</w:t>
      </w:r>
      <w:proofErr w:type="spellEnd"/>
      <w:r w:rsidRPr="00262F53">
        <w:rPr>
          <w:rFonts w:ascii="Arial" w:hAnsi="Arial" w:cs="Arial"/>
        </w:rPr>
        <w:t xml:space="preserve"> et al., 2022; Sharma et al., 2023).</w:t>
      </w:r>
    </w:p>
    <w:p w14:paraId="3ACA9D45" w14:textId="77777777" w:rsidR="006947C9" w:rsidRPr="00262F53" w:rsidRDefault="006947C9" w:rsidP="00262F53">
      <w:pPr>
        <w:spacing w:before="120" w:after="120"/>
        <w:ind w:firstLine="720"/>
        <w:jc w:val="both"/>
        <w:rPr>
          <w:rFonts w:ascii="Arial" w:hAnsi="Arial" w:cs="Arial"/>
        </w:rPr>
      </w:pPr>
    </w:p>
    <w:p w14:paraId="5B636AB4" w14:textId="77777777" w:rsidR="00262F53" w:rsidRPr="00262F53" w:rsidRDefault="00262F53" w:rsidP="00262F53">
      <w:pPr>
        <w:spacing w:before="120" w:after="120"/>
        <w:ind w:firstLine="720"/>
        <w:jc w:val="both"/>
        <w:rPr>
          <w:rFonts w:ascii="Arial" w:hAnsi="Arial" w:cs="Arial"/>
        </w:rPr>
      </w:pPr>
      <w:r w:rsidRPr="00262F53">
        <w:rPr>
          <w:rFonts w:ascii="Arial" w:hAnsi="Arial" w:cs="Arial"/>
        </w:rPr>
        <w:t xml:space="preserve">Among the soil properties influenced by CA, soil aggregation is considered to be one of the most important indicators of soil structural stability and soil quality. Stable aggregates improve soil porosity and water infiltration, and protect organic matter from rapid microbial decomposition (Six et al., 2004; Lehmann et al., 2020). </w:t>
      </w:r>
      <w:proofErr w:type="spellStart"/>
      <w:r w:rsidRPr="00262F53">
        <w:rPr>
          <w:rFonts w:ascii="Arial" w:hAnsi="Arial" w:cs="Arial"/>
        </w:rPr>
        <w:t>Gathala</w:t>
      </w:r>
      <w:proofErr w:type="spellEnd"/>
      <w:r w:rsidRPr="00262F53">
        <w:rPr>
          <w:rFonts w:ascii="Arial" w:hAnsi="Arial" w:cs="Arial"/>
        </w:rPr>
        <w:t xml:space="preserve"> et al. (2020) reported significantly higher water-stable macroaggregates under ZT with residue retention over CT in rice–wheat systems, while Kumari et al. (2021) and Bhattacharyya et al. (2021) observed improved macroaggregate formation and higher MWD under conservation tillage. Weed management practices may also influence soil aggregation through changes in microbial community composition and enzyme activities (</w:t>
      </w:r>
      <w:proofErr w:type="spellStart"/>
      <w:r w:rsidRPr="00262F53">
        <w:rPr>
          <w:rFonts w:ascii="Arial" w:hAnsi="Arial" w:cs="Arial"/>
        </w:rPr>
        <w:t>Cycoń</w:t>
      </w:r>
      <w:proofErr w:type="spellEnd"/>
      <w:r w:rsidRPr="00262F53">
        <w:rPr>
          <w:rFonts w:ascii="Arial" w:hAnsi="Arial" w:cs="Arial"/>
        </w:rPr>
        <w:t xml:space="preserve"> et al., 2020; Mishra et al., 2022; Imparato et al., 2022).</w:t>
      </w:r>
    </w:p>
    <w:p w14:paraId="462593B1" w14:textId="286086C2" w:rsidR="00790ADA" w:rsidRPr="00FB3A86" w:rsidRDefault="00262F53" w:rsidP="00262F53">
      <w:pPr>
        <w:spacing w:before="120" w:after="120"/>
        <w:ind w:firstLine="720"/>
        <w:jc w:val="both"/>
        <w:rPr>
          <w:rFonts w:ascii="Arial" w:hAnsi="Arial" w:cs="Arial"/>
        </w:rPr>
      </w:pPr>
      <w:r w:rsidRPr="00262F53">
        <w:rPr>
          <w:rFonts w:ascii="Arial" w:hAnsi="Arial" w:cs="Arial"/>
        </w:rPr>
        <w:t>Rice-based cropping systems occupy large areas of South and Southeast Asia and are of great importance for regional food security. However, traditional puddled rice cultivation followed by intensive tillage leads to deterioration of soil structure and depletion of SOM over the years. CA-based systems with ZT maize and Sesbania green manure have been recommended as suitable alternatives for improving soil health and resource-use efficiency (Jat et al., 2021; Kassam et al., 2022). Despite increasing adoption of CA, information on the combined effects of conservation tillage and weed management on soil aggregation in rice–maize–</w:t>
      </w:r>
      <w:r w:rsidRPr="00262F53">
        <w:rPr>
          <w:rFonts w:ascii="Arial" w:hAnsi="Arial" w:cs="Arial"/>
          <w:i/>
          <w:iCs/>
        </w:rPr>
        <w:t>Sesbania</w:t>
      </w:r>
      <w:r w:rsidRPr="00262F53">
        <w:rPr>
          <w:rFonts w:ascii="Arial" w:hAnsi="Arial" w:cs="Arial"/>
        </w:rPr>
        <w:t xml:space="preserve"> systems is meagre. The AICRP on Weed Management at PJTSAU has been conducting systematic CA experiments since 2014 at Rajendranagar, Hyderabad. The present investigation was, therefore, undertaken to study the effect of conservation tillage and weed management options on soil aggregation in a rice–maize–Sesbania conservation agriculture system.</w:t>
      </w:r>
    </w:p>
    <w:p w14:paraId="2A9FD6BA" w14:textId="7823251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FD66D9" w14:textId="77777777" w:rsidR="00790ADA" w:rsidRPr="00FB3A86" w:rsidRDefault="00790ADA" w:rsidP="00441B6F">
      <w:pPr>
        <w:pStyle w:val="AbstHead"/>
        <w:spacing w:after="0"/>
        <w:jc w:val="both"/>
        <w:rPr>
          <w:rFonts w:ascii="Arial" w:hAnsi="Arial" w:cs="Arial"/>
        </w:rPr>
      </w:pPr>
    </w:p>
    <w:p w14:paraId="78B6ECA6" w14:textId="77777777" w:rsidR="00262F53" w:rsidRPr="00262F53" w:rsidRDefault="00262F53" w:rsidP="00262F53">
      <w:pPr>
        <w:pStyle w:val="Heading2"/>
        <w:rPr>
          <w:rFonts w:ascii="Arial" w:hAnsi="Arial" w:cs="Arial"/>
          <w:b/>
          <w:bCs/>
          <w:color w:val="000000" w:themeColor="text1"/>
          <w:sz w:val="20"/>
          <w:szCs w:val="20"/>
        </w:rPr>
      </w:pPr>
      <w:r w:rsidRPr="00262F53">
        <w:rPr>
          <w:rFonts w:ascii="Arial" w:hAnsi="Arial" w:cs="Arial"/>
          <w:b/>
          <w:bCs/>
          <w:color w:val="000000" w:themeColor="text1"/>
          <w:sz w:val="20"/>
          <w:szCs w:val="20"/>
        </w:rPr>
        <w:t>2.1. Experimental Site and Design</w:t>
      </w:r>
    </w:p>
    <w:p w14:paraId="1CA1976A" w14:textId="77777777" w:rsidR="00262F53" w:rsidRPr="00262F53" w:rsidRDefault="00262F53" w:rsidP="00262F53">
      <w:pPr>
        <w:spacing w:before="120" w:after="120" w:line="360" w:lineRule="auto"/>
        <w:ind w:firstLine="720"/>
        <w:jc w:val="both"/>
        <w:rPr>
          <w:rFonts w:ascii="Arial" w:hAnsi="Arial" w:cs="Arial"/>
        </w:rPr>
      </w:pPr>
      <w:r w:rsidRPr="00262F53">
        <w:rPr>
          <w:rFonts w:ascii="Arial" w:hAnsi="Arial" w:cs="Arial"/>
        </w:rPr>
        <w:t xml:space="preserve">The field experiment was conducted under the AICRP on Weed Management at the College Farm of PJTSAU, Rajendranagar, Hyderabad (17°19′23″ N; 78°24′29″ E). The experimental site falls in the Southern Telangana </w:t>
      </w:r>
      <w:proofErr w:type="spellStart"/>
      <w:r w:rsidRPr="00262F53">
        <w:rPr>
          <w:rFonts w:ascii="Arial" w:hAnsi="Arial" w:cs="Arial"/>
        </w:rPr>
        <w:t>Agro</w:t>
      </w:r>
      <w:proofErr w:type="spellEnd"/>
      <w:r w:rsidRPr="00262F53">
        <w:rPr>
          <w:rFonts w:ascii="Arial" w:hAnsi="Arial" w:cs="Arial"/>
        </w:rPr>
        <w:t>-climatic Zone and experiences semi-arid tropical climate. The CA experiment at this site has been under continuous operation since 2014 in a rice–maize–</w:t>
      </w:r>
      <w:r w:rsidRPr="00262F53">
        <w:rPr>
          <w:rFonts w:ascii="Arial" w:hAnsi="Arial" w:cs="Arial"/>
          <w:i/>
          <w:iCs/>
        </w:rPr>
        <w:t>Sesbania</w:t>
      </w:r>
      <w:r w:rsidRPr="00262F53">
        <w:rPr>
          <w:rFonts w:ascii="Arial" w:hAnsi="Arial" w:cs="Arial"/>
        </w:rPr>
        <w:t xml:space="preserve"> cropping system. The soil of the experimental field was sandy clay loam in texture as determined by the hydrometer method (</w:t>
      </w:r>
      <w:proofErr w:type="spellStart"/>
      <w:r w:rsidRPr="00262F53">
        <w:rPr>
          <w:rFonts w:ascii="Arial" w:hAnsi="Arial" w:cs="Arial"/>
        </w:rPr>
        <w:t>Bouyoucos</w:t>
      </w:r>
      <w:proofErr w:type="spellEnd"/>
      <w:r w:rsidRPr="00262F53">
        <w:rPr>
          <w:rFonts w:ascii="Arial" w:hAnsi="Arial" w:cs="Arial"/>
        </w:rPr>
        <w:t>, 1962). The experiment was laid out in split-plot design with three replications. Gross plot size was 12.0 m × 4.1 m and net plot size was 11.4 m × 3.7 m. Tillage treatments were assigned to main plots and weed management treatments to subplots.</w:t>
      </w:r>
    </w:p>
    <w:p w14:paraId="7E3A81C4" w14:textId="77777777" w:rsidR="00262F53" w:rsidRPr="00262F53" w:rsidRDefault="00262F53" w:rsidP="00262F53">
      <w:pPr>
        <w:pStyle w:val="Heading2"/>
        <w:rPr>
          <w:rFonts w:ascii="Arial" w:hAnsi="Arial" w:cs="Arial"/>
          <w:b/>
          <w:bCs/>
          <w:color w:val="000000" w:themeColor="text1"/>
          <w:sz w:val="20"/>
          <w:szCs w:val="20"/>
        </w:rPr>
      </w:pPr>
      <w:r w:rsidRPr="00262F53">
        <w:rPr>
          <w:rFonts w:ascii="Arial" w:hAnsi="Arial" w:cs="Arial"/>
          <w:b/>
          <w:bCs/>
          <w:color w:val="000000" w:themeColor="text1"/>
          <w:sz w:val="20"/>
          <w:szCs w:val="20"/>
        </w:rPr>
        <w:t>2.2. Treatments</w:t>
      </w:r>
    </w:p>
    <w:p w14:paraId="25912840" w14:textId="77777777" w:rsidR="00262F53" w:rsidRPr="00262F53" w:rsidRDefault="00262F53" w:rsidP="00262F53">
      <w:pPr>
        <w:pStyle w:val="Heading3"/>
        <w:rPr>
          <w:rFonts w:ascii="Arial" w:hAnsi="Arial" w:cs="Arial"/>
          <w:b/>
          <w:bCs/>
          <w:color w:val="000000" w:themeColor="text1"/>
          <w:sz w:val="20"/>
          <w:szCs w:val="20"/>
        </w:rPr>
      </w:pPr>
      <w:r w:rsidRPr="00262F53">
        <w:rPr>
          <w:rFonts w:ascii="Arial" w:hAnsi="Arial" w:cs="Arial"/>
          <w:b/>
          <w:bCs/>
          <w:color w:val="000000" w:themeColor="text1"/>
          <w:sz w:val="20"/>
          <w:szCs w:val="20"/>
        </w:rPr>
        <w:t>2.2.1. Tillage Treatments (Main Plots)</w:t>
      </w:r>
    </w:p>
    <w:p w14:paraId="4CC1F664"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T</w:t>
      </w:r>
      <w:r w:rsidRPr="00262F53">
        <w:rPr>
          <w:rFonts w:ascii="Arial" w:hAnsi="Arial" w:cs="Arial"/>
          <w:sz w:val="20"/>
          <w:szCs w:val="20"/>
          <w:vertAlign w:val="subscript"/>
        </w:rPr>
        <w:t>1</w:t>
      </w:r>
      <w:r w:rsidRPr="00262F53">
        <w:rPr>
          <w:rFonts w:ascii="Arial" w:hAnsi="Arial" w:cs="Arial"/>
          <w:sz w:val="20"/>
          <w:szCs w:val="20"/>
        </w:rPr>
        <w:t>: CT transplanted rice – CT maize – fallow</w:t>
      </w:r>
    </w:p>
    <w:p w14:paraId="48163DAF"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lastRenderedPageBreak/>
        <w:t>T</w:t>
      </w:r>
      <w:r w:rsidRPr="00262F53">
        <w:rPr>
          <w:rFonts w:ascii="Arial" w:hAnsi="Arial" w:cs="Arial"/>
          <w:sz w:val="20"/>
          <w:szCs w:val="20"/>
          <w:vertAlign w:val="subscript"/>
        </w:rPr>
        <w:t>2</w:t>
      </w:r>
      <w:r w:rsidRPr="00262F53">
        <w:rPr>
          <w:rFonts w:ascii="Arial" w:hAnsi="Arial" w:cs="Arial"/>
          <w:sz w:val="20"/>
          <w:szCs w:val="20"/>
        </w:rPr>
        <w:t>: CT transplanted rice – ZT maize – ZT Sesbania</w:t>
      </w:r>
    </w:p>
    <w:p w14:paraId="184936DF"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T</w:t>
      </w:r>
      <w:r w:rsidRPr="00262F53">
        <w:rPr>
          <w:rFonts w:ascii="Arial" w:hAnsi="Arial" w:cs="Arial"/>
          <w:sz w:val="20"/>
          <w:szCs w:val="20"/>
          <w:vertAlign w:val="subscript"/>
        </w:rPr>
        <w:t>3</w:t>
      </w:r>
      <w:r w:rsidRPr="00262F53">
        <w:rPr>
          <w:rFonts w:ascii="Arial" w:hAnsi="Arial" w:cs="Arial"/>
          <w:sz w:val="20"/>
          <w:szCs w:val="20"/>
        </w:rPr>
        <w:t>: CT direct-seeded rice – CT maize – ZT Sesbania</w:t>
      </w:r>
    </w:p>
    <w:p w14:paraId="4BCAC9C0"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T</w:t>
      </w:r>
      <w:r w:rsidRPr="00262F53">
        <w:rPr>
          <w:rFonts w:ascii="Arial" w:hAnsi="Arial" w:cs="Arial"/>
          <w:sz w:val="20"/>
          <w:szCs w:val="20"/>
          <w:vertAlign w:val="subscript"/>
        </w:rPr>
        <w:t>4</w:t>
      </w:r>
      <w:r w:rsidRPr="00262F53">
        <w:rPr>
          <w:rFonts w:ascii="Arial" w:hAnsi="Arial" w:cs="Arial"/>
          <w:sz w:val="20"/>
          <w:szCs w:val="20"/>
        </w:rPr>
        <w:t>: ZT direct-seeded rice – ZT maize + residue retention – ZT Sesbania</w:t>
      </w:r>
    </w:p>
    <w:p w14:paraId="3DAAA231"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T</w:t>
      </w:r>
      <w:r w:rsidRPr="00262F53">
        <w:rPr>
          <w:rFonts w:ascii="Arial" w:hAnsi="Arial" w:cs="Arial"/>
          <w:sz w:val="20"/>
          <w:szCs w:val="20"/>
          <w:vertAlign w:val="subscript"/>
        </w:rPr>
        <w:t>5</w:t>
      </w:r>
      <w:r w:rsidRPr="00262F53">
        <w:rPr>
          <w:rFonts w:ascii="Arial" w:hAnsi="Arial" w:cs="Arial"/>
          <w:sz w:val="20"/>
          <w:szCs w:val="20"/>
        </w:rPr>
        <w:t xml:space="preserve">: ZT direct-seeded rice + residue retention – ZT maize + residue retention – ZT </w:t>
      </w:r>
      <w:r w:rsidRPr="00262F53">
        <w:rPr>
          <w:rFonts w:ascii="Arial" w:hAnsi="Arial" w:cs="Arial"/>
          <w:i/>
          <w:iCs/>
          <w:sz w:val="20"/>
          <w:szCs w:val="20"/>
        </w:rPr>
        <w:t>Sesbania</w:t>
      </w:r>
    </w:p>
    <w:p w14:paraId="561D0AAA" w14:textId="77777777" w:rsidR="00262F53" w:rsidRPr="00262F53" w:rsidRDefault="00262F53" w:rsidP="00262F53">
      <w:pPr>
        <w:spacing w:before="120" w:after="120" w:line="360" w:lineRule="auto"/>
        <w:ind w:firstLine="720"/>
        <w:jc w:val="both"/>
        <w:rPr>
          <w:rFonts w:ascii="Arial" w:hAnsi="Arial" w:cs="Arial"/>
        </w:rPr>
      </w:pPr>
      <w:r w:rsidRPr="00262F53">
        <w:rPr>
          <w:rFonts w:ascii="Arial" w:hAnsi="Arial" w:cs="Arial"/>
        </w:rPr>
        <w:t xml:space="preserve">Under CT, the field was subjected to ploughing, puddling (in transplanted rice), levelling, and conventional sowing or transplanting. Under ZT treatments, no mechanical soil disturbance was done and the crop was established directly into the residues of the previous crop. In treatments where residue retention was specified, </w:t>
      </w:r>
      <w:r w:rsidRPr="00262F53">
        <w:rPr>
          <w:rFonts w:ascii="Arial" w:hAnsi="Arial" w:cs="Arial"/>
          <w:i/>
          <w:iCs/>
        </w:rPr>
        <w:t>Sesbania</w:t>
      </w:r>
      <w:r w:rsidRPr="00262F53">
        <w:rPr>
          <w:rFonts w:ascii="Arial" w:hAnsi="Arial" w:cs="Arial"/>
        </w:rPr>
        <w:t xml:space="preserve"> biomass cut at the flowering stage was retained on the soil surface as mulch.</w:t>
      </w:r>
    </w:p>
    <w:p w14:paraId="332F05EF" w14:textId="77777777" w:rsidR="00262F53" w:rsidRPr="00262F53" w:rsidRDefault="00262F53" w:rsidP="00262F53">
      <w:pPr>
        <w:pStyle w:val="Heading3"/>
        <w:rPr>
          <w:rFonts w:ascii="Arial" w:hAnsi="Arial" w:cs="Arial"/>
          <w:b/>
          <w:bCs/>
          <w:color w:val="000000" w:themeColor="text1"/>
          <w:sz w:val="20"/>
          <w:szCs w:val="20"/>
        </w:rPr>
      </w:pPr>
      <w:r w:rsidRPr="00262F53">
        <w:rPr>
          <w:rFonts w:ascii="Arial" w:hAnsi="Arial" w:cs="Arial"/>
          <w:b/>
          <w:bCs/>
          <w:color w:val="000000" w:themeColor="text1"/>
          <w:sz w:val="20"/>
          <w:szCs w:val="20"/>
        </w:rPr>
        <w:t>2.2.2. Weed Management Treatments (Subplots)</w:t>
      </w:r>
    </w:p>
    <w:p w14:paraId="2E036410"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W</w:t>
      </w:r>
      <w:r w:rsidRPr="00262F53">
        <w:rPr>
          <w:rFonts w:ascii="Arial" w:hAnsi="Arial" w:cs="Arial"/>
          <w:sz w:val="20"/>
          <w:szCs w:val="20"/>
          <w:vertAlign w:val="subscript"/>
        </w:rPr>
        <w:t>1</w:t>
      </w:r>
      <w:r w:rsidRPr="00262F53">
        <w:rPr>
          <w:rFonts w:ascii="Arial" w:hAnsi="Arial" w:cs="Arial"/>
          <w:sz w:val="20"/>
          <w:szCs w:val="20"/>
        </w:rPr>
        <w:t>: Chemical weed management (recommended herbicides)</w:t>
      </w:r>
    </w:p>
    <w:p w14:paraId="5322832B"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W</w:t>
      </w:r>
      <w:r w:rsidRPr="00262F53">
        <w:rPr>
          <w:rFonts w:ascii="Arial" w:hAnsi="Arial" w:cs="Arial"/>
          <w:sz w:val="20"/>
          <w:szCs w:val="20"/>
          <w:vertAlign w:val="subscript"/>
        </w:rPr>
        <w:t>2</w:t>
      </w:r>
      <w:r w:rsidRPr="00262F53">
        <w:rPr>
          <w:rFonts w:ascii="Arial" w:hAnsi="Arial" w:cs="Arial"/>
          <w:sz w:val="20"/>
          <w:szCs w:val="20"/>
        </w:rPr>
        <w:t>: Integrated weed management (IWM) – herbicide + manual weeding</w:t>
      </w:r>
    </w:p>
    <w:p w14:paraId="6E0EDBCA"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W</w:t>
      </w:r>
      <w:r w:rsidRPr="00262F53">
        <w:rPr>
          <w:rFonts w:ascii="Arial" w:hAnsi="Arial" w:cs="Arial"/>
          <w:sz w:val="20"/>
          <w:szCs w:val="20"/>
          <w:vertAlign w:val="subscript"/>
        </w:rPr>
        <w:t>3</w:t>
      </w:r>
      <w:r w:rsidRPr="00262F53">
        <w:rPr>
          <w:rFonts w:ascii="Arial" w:hAnsi="Arial" w:cs="Arial"/>
          <w:sz w:val="20"/>
          <w:szCs w:val="20"/>
        </w:rPr>
        <w:t>: Unweeded control</w:t>
      </w:r>
    </w:p>
    <w:p w14:paraId="4B12C60C" w14:textId="77777777" w:rsidR="00262F53" w:rsidRPr="00262F53" w:rsidRDefault="00262F53" w:rsidP="00262F53">
      <w:pPr>
        <w:spacing w:before="120" w:after="120" w:line="360" w:lineRule="auto"/>
        <w:ind w:firstLine="720"/>
        <w:jc w:val="both"/>
        <w:rPr>
          <w:rFonts w:ascii="Arial" w:hAnsi="Arial" w:cs="Arial"/>
        </w:rPr>
      </w:pPr>
      <w:r w:rsidRPr="00262F53">
        <w:rPr>
          <w:rFonts w:ascii="Arial" w:hAnsi="Arial" w:cs="Arial"/>
        </w:rPr>
        <w:t>In transplanted rice, W</w:t>
      </w:r>
      <w:r w:rsidRPr="00262F53">
        <w:rPr>
          <w:rFonts w:ascii="Arial" w:hAnsi="Arial" w:cs="Arial"/>
          <w:vertAlign w:val="subscript"/>
        </w:rPr>
        <w:t>1</w:t>
      </w:r>
      <w:r w:rsidRPr="00262F53">
        <w:rPr>
          <w:rFonts w:ascii="Arial" w:hAnsi="Arial" w:cs="Arial"/>
        </w:rPr>
        <w:t xml:space="preserve"> constituted application of bensulfuron methyl + pretilachlor (0.66 kg ha</w:t>
      </w:r>
      <w:r w:rsidRPr="00262F53">
        <w:rPr>
          <w:rFonts w:ascii="Cambria Math" w:hAnsi="Cambria Math" w:cs="Cambria Math"/>
        </w:rPr>
        <w:t>⁻</w:t>
      </w:r>
      <w:r w:rsidRPr="00262F53">
        <w:rPr>
          <w:rFonts w:ascii="Arial" w:hAnsi="Arial" w:cs="Arial"/>
        </w:rPr>
        <w:t>¹) at 3–5 DAT as pre-emergence followed by bispyribac sodium (25 g ha</w:t>
      </w:r>
      <w:r w:rsidRPr="00262F53">
        <w:rPr>
          <w:rFonts w:ascii="Cambria Math" w:hAnsi="Cambria Math" w:cs="Cambria Math"/>
        </w:rPr>
        <w:t>⁻</w:t>
      </w:r>
      <w:r w:rsidRPr="00262F53">
        <w:rPr>
          <w:rFonts w:ascii="Arial" w:hAnsi="Arial" w:cs="Arial"/>
        </w:rPr>
        <w:t>¹) at 20–25 DAT as post-emergence application. In direct-seeded rice, pendimethalin (1000 g ha</w:t>
      </w:r>
      <w:r w:rsidRPr="00262F53">
        <w:rPr>
          <w:rFonts w:ascii="Cambria Math" w:hAnsi="Cambria Math" w:cs="Cambria Math"/>
        </w:rPr>
        <w:t>⁻</w:t>
      </w:r>
      <w:r w:rsidRPr="00262F53">
        <w:rPr>
          <w:rFonts w:ascii="Arial" w:hAnsi="Arial" w:cs="Arial"/>
        </w:rPr>
        <w:t>¹) was applied as pre-emergence, bispyribac sodium (25 g ha</w:t>
      </w:r>
      <w:r w:rsidRPr="00262F53">
        <w:rPr>
          <w:rFonts w:ascii="Cambria Math" w:hAnsi="Cambria Math" w:cs="Cambria Math"/>
        </w:rPr>
        <w:t>⁻</w:t>
      </w:r>
      <w:r w:rsidRPr="00262F53">
        <w:rPr>
          <w:rFonts w:ascii="Arial" w:hAnsi="Arial" w:cs="Arial"/>
        </w:rPr>
        <w:t>¹) as post-emergence, and 2,4-D sodium salt (1000 g ha</w:t>
      </w:r>
      <w:r w:rsidRPr="00262F53">
        <w:rPr>
          <w:rFonts w:ascii="Cambria Math" w:hAnsi="Cambria Math" w:cs="Cambria Math"/>
        </w:rPr>
        <w:t>⁻</w:t>
      </w:r>
      <w:r w:rsidRPr="00262F53">
        <w:rPr>
          <w:rFonts w:ascii="Arial" w:hAnsi="Arial" w:cs="Arial"/>
        </w:rPr>
        <w:t>¹) at 60 DAS. Under W2, bispyribac sodium was applied as early post-emergence followed by manual weeding at 40 DAS. Weeds were allowed to grow unchecked throughout the crop period under W</w:t>
      </w:r>
      <w:r w:rsidRPr="00262F53">
        <w:rPr>
          <w:rFonts w:ascii="Arial" w:hAnsi="Arial" w:cs="Arial"/>
          <w:vertAlign w:val="subscript"/>
        </w:rPr>
        <w:t>3</w:t>
      </w:r>
      <w:r w:rsidRPr="00262F53">
        <w:rPr>
          <w:rFonts w:ascii="Arial" w:hAnsi="Arial" w:cs="Arial"/>
        </w:rPr>
        <w:t xml:space="preserve">. </w:t>
      </w:r>
    </w:p>
    <w:p w14:paraId="2A44A954" w14:textId="77777777" w:rsidR="00262F53" w:rsidRPr="00262F53" w:rsidRDefault="00262F53" w:rsidP="00262F53">
      <w:pPr>
        <w:pStyle w:val="Heading2"/>
        <w:rPr>
          <w:rFonts w:ascii="Arial" w:hAnsi="Arial" w:cs="Arial"/>
          <w:b/>
          <w:bCs/>
          <w:color w:val="000000" w:themeColor="text1"/>
          <w:sz w:val="20"/>
          <w:szCs w:val="20"/>
        </w:rPr>
      </w:pPr>
      <w:r w:rsidRPr="00262F53">
        <w:rPr>
          <w:rFonts w:ascii="Arial" w:hAnsi="Arial" w:cs="Arial"/>
          <w:b/>
          <w:bCs/>
          <w:color w:val="000000" w:themeColor="text1"/>
          <w:sz w:val="20"/>
          <w:szCs w:val="20"/>
        </w:rPr>
        <w:t>2.3. Soil Analysis</w:t>
      </w:r>
    </w:p>
    <w:p w14:paraId="2720D5BB" w14:textId="77777777" w:rsidR="00262F53" w:rsidRPr="00262F53" w:rsidRDefault="00262F53" w:rsidP="00262F53">
      <w:pPr>
        <w:spacing w:before="120" w:after="120" w:line="360" w:lineRule="auto"/>
        <w:ind w:firstLine="720"/>
        <w:jc w:val="both"/>
        <w:rPr>
          <w:rFonts w:ascii="Arial" w:hAnsi="Arial" w:cs="Arial"/>
        </w:rPr>
      </w:pPr>
      <w:r w:rsidRPr="00262F53">
        <w:rPr>
          <w:rFonts w:ascii="Arial" w:hAnsi="Arial" w:cs="Arial"/>
        </w:rPr>
        <w:t xml:space="preserve">Representative composite soil samples were collected from each plot after harvest and </w:t>
      </w:r>
      <w:proofErr w:type="spellStart"/>
      <w:r w:rsidRPr="00262F53">
        <w:rPr>
          <w:rFonts w:ascii="Arial" w:hAnsi="Arial" w:cs="Arial"/>
        </w:rPr>
        <w:t>analysed</w:t>
      </w:r>
      <w:proofErr w:type="spellEnd"/>
      <w:r w:rsidRPr="00262F53">
        <w:rPr>
          <w:rFonts w:ascii="Arial" w:hAnsi="Arial" w:cs="Arial"/>
        </w:rPr>
        <w:t xml:space="preserve"> for selected </w:t>
      </w:r>
      <w:proofErr w:type="spellStart"/>
      <w:r w:rsidRPr="00262F53">
        <w:rPr>
          <w:rFonts w:ascii="Arial" w:hAnsi="Arial" w:cs="Arial"/>
        </w:rPr>
        <w:t>physico</w:t>
      </w:r>
      <w:proofErr w:type="spellEnd"/>
      <w:r w:rsidRPr="00262F53">
        <w:rPr>
          <w:rFonts w:ascii="Arial" w:hAnsi="Arial" w:cs="Arial"/>
        </w:rPr>
        <w:t>-chemical properties by standard methods. Soil pH and EC were determined in 1:2.5 soil–water suspension (Jackson, 1973). CEC was estimated by sodium acetate saturation method and the displaced sodium was quantified by flame photometry. SOC was determined by the Walkley and Black (1965) wet oxidation method. Soil aggregation was assessed by the wet sieving method using Yoder's apparatus (Yoder, 1936). The 50 g soil fraction retained on the 4.75 mm sieve was placed on a nest of six sieves (4.75, 2.0, 1.0, 0.5, 0.25 and 0.106 mm) and oscillated vertically in water for 20 minutes at 30–35 cycles min</w:t>
      </w:r>
      <w:r w:rsidRPr="00262F53">
        <w:rPr>
          <w:rFonts w:ascii="Cambria Math" w:hAnsi="Cambria Math" w:cs="Cambria Math"/>
        </w:rPr>
        <w:t>⁻</w:t>
      </w:r>
      <w:r w:rsidRPr="00262F53">
        <w:rPr>
          <w:rFonts w:ascii="Arial" w:hAnsi="Arial" w:cs="Arial"/>
        </w:rPr>
        <w:t>¹. Mean weight diameter (MWD) was calculated as described by Van Bavel (1949):</w:t>
      </w:r>
    </w:p>
    <w:p w14:paraId="31B43516" w14:textId="77777777" w:rsidR="00262F53" w:rsidRPr="00262F53" w:rsidRDefault="00262F53" w:rsidP="00262F53">
      <w:pPr>
        <w:spacing w:before="140" w:after="140"/>
        <w:jc w:val="center"/>
        <w:rPr>
          <w:rFonts w:ascii="Arial" w:hAnsi="Arial" w:cs="Arial"/>
        </w:rPr>
      </w:pPr>
      <w:r w:rsidRPr="00262F53">
        <w:rPr>
          <w:rFonts w:ascii="Arial" w:hAnsi="Arial" w:cs="Arial"/>
          <w:b/>
          <w:bCs/>
          <w:i/>
          <w:iCs/>
        </w:rPr>
        <w:t>MWD = Σ (X</w:t>
      </w:r>
      <w:r w:rsidRPr="00262F53">
        <w:rPr>
          <w:rFonts w:ascii="Arial" w:hAnsi="Arial" w:cs="Arial"/>
          <w:b/>
          <w:bCs/>
          <w:i/>
          <w:iCs/>
          <w:vertAlign w:val="subscript"/>
        </w:rPr>
        <w:t>i</w:t>
      </w:r>
      <w:r w:rsidRPr="00262F53">
        <w:rPr>
          <w:rFonts w:ascii="Arial" w:hAnsi="Arial" w:cs="Arial"/>
          <w:b/>
          <w:bCs/>
          <w:i/>
          <w:iCs/>
        </w:rPr>
        <w:t xml:space="preserve"> × W</w:t>
      </w:r>
      <w:r w:rsidRPr="00262F53">
        <w:rPr>
          <w:rFonts w:ascii="Arial" w:hAnsi="Arial" w:cs="Arial"/>
          <w:b/>
          <w:bCs/>
          <w:i/>
          <w:iCs/>
          <w:vertAlign w:val="subscript"/>
        </w:rPr>
        <w:t>i</w:t>
      </w:r>
      <w:r w:rsidRPr="00262F53">
        <w:rPr>
          <w:rFonts w:ascii="Arial" w:hAnsi="Arial" w:cs="Arial"/>
          <w:b/>
          <w:bCs/>
          <w:i/>
          <w:iCs/>
        </w:rPr>
        <w:t>)</w:t>
      </w:r>
    </w:p>
    <w:p w14:paraId="3E762BD4" w14:textId="2624C0D7" w:rsidR="00790ADA" w:rsidRPr="00FB3A86" w:rsidRDefault="00262F53" w:rsidP="00262F53">
      <w:pPr>
        <w:spacing w:before="120" w:after="120" w:line="360" w:lineRule="auto"/>
        <w:jc w:val="both"/>
        <w:rPr>
          <w:rFonts w:ascii="Arial" w:hAnsi="Arial" w:cs="Arial"/>
        </w:rPr>
      </w:pPr>
      <w:r w:rsidRPr="00262F53">
        <w:rPr>
          <w:rFonts w:ascii="Arial" w:hAnsi="Arial" w:cs="Arial"/>
        </w:rPr>
        <w:lastRenderedPageBreak/>
        <w:t>where X</w:t>
      </w:r>
      <w:r w:rsidRPr="00262F53">
        <w:rPr>
          <w:rFonts w:ascii="Arial" w:hAnsi="Arial" w:cs="Arial"/>
          <w:vertAlign w:val="subscript"/>
        </w:rPr>
        <w:t>i</w:t>
      </w:r>
      <w:r w:rsidRPr="00262F53">
        <w:rPr>
          <w:rFonts w:ascii="Arial" w:hAnsi="Arial" w:cs="Arial"/>
        </w:rPr>
        <w:t xml:space="preserve"> is the mean diameter (mm) and W</w:t>
      </w:r>
      <w:r w:rsidRPr="00262F53">
        <w:rPr>
          <w:rFonts w:ascii="Arial" w:hAnsi="Arial" w:cs="Arial"/>
          <w:vertAlign w:val="subscript"/>
        </w:rPr>
        <w:t>i</w:t>
      </w:r>
      <w:r w:rsidRPr="00262F53">
        <w:rPr>
          <w:rFonts w:ascii="Arial" w:hAnsi="Arial" w:cs="Arial"/>
        </w:rPr>
        <w:t xml:space="preserve"> is the proportional weight of each aggregate size fraction. Water-stable aggregate fractions were classified as water-stable microaggregates (</w:t>
      </w:r>
      <w:proofErr w:type="spellStart"/>
      <w:r w:rsidRPr="00262F53">
        <w:rPr>
          <w:rFonts w:ascii="Arial" w:hAnsi="Arial" w:cs="Arial"/>
        </w:rPr>
        <w:t>WsMic</w:t>
      </w:r>
      <w:proofErr w:type="spellEnd"/>
      <w:r w:rsidRPr="00262F53">
        <w:rPr>
          <w:rFonts w:ascii="Arial" w:hAnsi="Arial" w:cs="Arial"/>
        </w:rPr>
        <w:t>: &lt;0.25 mm), water-stable small macroaggregates (</w:t>
      </w:r>
      <w:proofErr w:type="spellStart"/>
      <w:r w:rsidRPr="00262F53">
        <w:rPr>
          <w:rFonts w:ascii="Arial" w:hAnsi="Arial" w:cs="Arial"/>
        </w:rPr>
        <w:t>WsSMac</w:t>
      </w:r>
      <w:proofErr w:type="spellEnd"/>
      <w:r w:rsidRPr="00262F53">
        <w:rPr>
          <w:rFonts w:ascii="Arial" w:hAnsi="Arial" w:cs="Arial"/>
        </w:rPr>
        <w:t>: 0.25–2.00 mm) and water-stable large macroaggregates (</w:t>
      </w:r>
      <w:proofErr w:type="spellStart"/>
      <w:r w:rsidRPr="00262F53">
        <w:rPr>
          <w:rFonts w:ascii="Arial" w:hAnsi="Arial" w:cs="Arial"/>
        </w:rPr>
        <w:t>WsLMac</w:t>
      </w:r>
      <w:proofErr w:type="spellEnd"/>
      <w:r w:rsidRPr="00262F53">
        <w:rPr>
          <w:rFonts w:ascii="Arial" w:hAnsi="Arial" w:cs="Arial"/>
        </w:rPr>
        <w:t>: &gt;2.00 mm).</w:t>
      </w:r>
    </w:p>
    <w:p w14:paraId="567C2F1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CC10DF7" w14:textId="77777777" w:rsidR="002A62BC" w:rsidRPr="002A62BC" w:rsidRDefault="002A62BC" w:rsidP="002A62BC">
      <w:pPr>
        <w:pStyle w:val="Heading2"/>
        <w:rPr>
          <w:rFonts w:ascii="Arial" w:hAnsi="Arial" w:cs="Arial"/>
          <w:b/>
          <w:bCs/>
          <w:color w:val="000000" w:themeColor="text1"/>
          <w:sz w:val="20"/>
          <w:szCs w:val="20"/>
        </w:rPr>
      </w:pPr>
      <w:r w:rsidRPr="002A62BC">
        <w:rPr>
          <w:rFonts w:ascii="Arial" w:hAnsi="Arial" w:cs="Arial"/>
          <w:b/>
          <w:bCs/>
          <w:color w:val="000000" w:themeColor="text1"/>
          <w:sz w:val="20"/>
          <w:szCs w:val="20"/>
        </w:rPr>
        <w:t>4.1. Soil Aggregate Size Distribution</w:t>
      </w:r>
    </w:p>
    <w:p w14:paraId="754193A5" w14:textId="77777777" w:rsidR="002A62BC" w:rsidRPr="002A62BC" w:rsidRDefault="002A62BC" w:rsidP="002A62BC">
      <w:pPr>
        <w:spacing w:before="120" w:after="120"/>
        <w:ind w:firstLine="720"/>
        <w:jc w:val="both"/>
        <w:rPr>
          <w:rFonts w:ascii="Arial" w:hAnsi="Arial" w:cs="Arial"/>
        </w:rPr>
      </w:pPr>
      <w:r w:rsidRPr="002A62BC">
        <w:rPr>
          <w:rFonts w:ascii="Arial" w:hAnsi="Arial" w:cs="Arial"/>
        </w:rPr>
        <w:t>Tillage practices significantly influenced the distribution of all aggregate size classes (&gt;4.75, 4.75–2.00, 2.00–0.50, 0.50–0.25 and &lt;0.25 mm) both before sowing and after harvest of the crop (Table 1). ZT treatments recorded higher proportions of larger aggregate size classes (&gt;4.75 mm and 4.75–2.00 mm), while CT treatments showed dominance of smaller fractions (2.00–0.50 mm and 0.50–0.25 mm), indicating structural deterioration due to intensive mechanical disturbance.</w:t>
      </w:r>
    </w:p>
    <w:p w14:paraId="6FCA15C1" w14:textId="77777777" w:rsidR="002A62BC" w:rsidRPr="002A62BC" w:rsidRDefault="002A62BC" w:rsidP="002A62BC">
      <w:pPr>
        <w:spacing w:before="120" w:after="120"/>
        <w:ind w:firstLine="720"/>
        <w:jc w:val="both"/>
        <w:rPr>
          <w:rFonts w:ascii="Arial" w:hAnsi="Arial" w:cs="Arial"/>
        </w:rPr>
      </w:pPr>
      <w:r w:rsidRPr="002A62BC">
        <w:rPr>
          <w:rFonts w:ascii="Arial" w:hAnsi="Arial" w:cs="Arial"/>
        </w:rPr>
        <w:t>The &gt;4.75 mm aggregate class was highest under T5 (ZT+R–ZT+R) (34.7% before sowing; 35.1% after harvest) followed by T</w:t>
      </w:r>
      <w:r w:rsidRPr="002A62BC">
        <w:rPr>
          <w:rFonts w:ascii="Arial" w:hAnsi="Arial" w:cs="Arial"/>
          <w:vertAlign w:val="subscript"/>
        </w:rPr>
        <w:t>4</w:t>
      </w:r>
      <w:r w:rsidRPr="002A62BC">
        <w:rPr>
          <w:rFonts w:ascii="Arial" w:hAnsi="Arial" w:cs="Arial"/>
        </w:rPr>
        <w:t xml:space="preserve"> (ZT–ZT) (31.1% and 31.5%, respectively). Among CT treatments, T</w:t>
      </w:r>
      <w:r w:rsidRPr="002A62BC">
        <w:rPr>
          <w:rFonts w:ascii="Arial" w:hAnsi="Arial" w:cs="Arial"/>
          <w:vertAlign w:val="subscript"/>
        </w:rPr>
        <w:t>3</w:t>
      </w:r>
      <w:r w:rsidRPr="002A62BC">
        <w:rPr>
          <w:rFonts w:ascii="Arial" w:hAnsi="Arial" w:cs="Arial"/>
        </w:rPr>
        <w:t xml:space="preserve"> (CT(DSR)–CT) recorded higher proportion (12.8%) in this size class and was on par with T</w:t>
      </w:r>
      <w:r w:rsidRPr="002A62BC">
        <w:rPr>
          <w:rFonts w:ascii="Arial" w:hAnsi="Arial" w:cs="Arial"/>
          <w:vertAlign w:val="subscript"/>
        </w:rPr>
        <w:t>2</w:t>
      </w:r>
      <w:r w:rsidRPr="002A62BC">
        <w:rPr>
          <w:rFonts w:ascii="Arial" w:hAnsi="Arial" w:cs="Arial"/>
        </w:rPr>
        <w:t xml:space="preserve"> (CT–ZT) (10.2%), while T</w:t>
      </w:r>
      <w:r w:rsidRPr="002A62BC">
        <w:rPr>
          <w:rFonts w:ascii="Arial" w:hAnsi="Arial" w:cs="Arial"/>
          <w:vertAlign w:val="subscript"/>
        </w:rPr>
        <w:t>1</w:t>
      </w:r>
      <w:r w:rsidRPr="002A62BC">
        <w:rPr>
          <w:rFonts w:ascii="Arial" w:hAnsi="Arial" w:cs="Arial"/>
        </w:rPr>
        <w:t xml:space="preserve"> (CT–CT) recorded the lowest (9.3%). The 2.00–0.50 mm fraction was highest under T</w:t>
      </w:r>
      <w:r w:rsidRPr="002A62BC">
        <w:rPr>
          <w:rFonts w:ascii="Arial" w:hAnsi="Arial" w:cs="Arial"/>
          <w:vertAlign w:val="subscript"/>
        </w:rPr>
        <w:t>1</w:t>
      </w:r>
      <w:r w:rsidRPr="002A62BC">
        <w:rPr>
          <w:rFonts w:ascii="Arial" w:hAnsi="Arial" w:cs="Arial"/>
        </w:rPr>
        <w:t xml:space="preserve"> (CT–CT) (45.7%) and lowest under T</w:t>
      </w:r>
      <w:r w:rsidRPr="002A62BC">
        <w:rPr>
          <w:rFonts w:ascii="Arial" w:hAnsi="Arial" w:cs="Arial"/>
          <w:vertAlign w:val="subscript"/>
        </w:rPr>
        <w:t>4</w:t>
      </w:r>
      <w:r w:rsidRPr="002A62BC">
        <w:rPr>
          <w:rFonts w:ascii="Arial" w:hAnsi="Arial" w:cs="Arial"/>
        </w:rPr>
        <w:t xml:space="preserve"> (ZT–ZT) (24.8%). The &lt;0.25 mm size class was highest under T2 (CT–ZT) (13.8%) and lowest under T</w:t>
      </w:r>
      <w:r w:rsidRPr="002A62BC">
        <w:rPr>
          <w:rFonts w:ascii="Arial" w:hAnsi="Arial" w:cs="Arial"/>
          <w:vertAlign w:val="subscript"/>
        </w:rPr>
        <w:t>5</w:t>
      </w:r>
      <w:r w:rsidRPr="002A62BC">
        <w:rPr>
          <w:rFonts w:ascii="Arial" w:hAnsi="Arial" w:cs="Arial"/>
        </w:rPr>
        <w:t xml:space="preserve"> (ZT+R–ZT+R) (4.0%). Weed management practices recorded non-significant differences in all aggregate size classes, and T×W interaction was also non-significant.</w:t>
      </w:r>
    </w:p>
    <w:p w14:paraId="36B16DD9" w14:textId="3DDCD299" w:rsidR="002A62BC" w:rsidRPr="002A62BC" w:rsidRDefault="002A62BC" w:rsidP="002A62BC">
      <w:pPr>
        <w:spacing w:before="120" w:after="120"/>
        <w:ind w:firstLine="720"/>
        <w:jc w:val="both"/>
        <w:rPr>
          <w:rFonts w:ascii="Arial" w:hAnsi="Arial" w:cs="Arial"/>
        </w:rPr>
      </w:pPr>
      <w:r w:rsidRPr="002A62BC">
        <w:rPr>
          <w:rFonts w:ascii="Arial" w:hAnsi="Arial" w:cs="Arial"/>
        </w:rPr>
        <w:t xml:space="preserve">Intensive tillage is known to disrupt macroaggregates physically and expose the occluded SOM to accelerated microbial decomposition (Six et al., 2000; </w:t>
      </w:r>
      <w:proofErr w:type="spellStart"/>
      <w:r w:rsidRPr="002A62BC">
        <w:rPr>
          <w:rFonts w:ascii="Arial" w:hAnsi="Arial" w:cs="Arial"/>
        </w:rPr>
        <w:t>Zotarelli</w:t>
      </w:r>
      <w:proofErr w:type="spellEnd"/>
      <w:r w:rsidRPr="002A62BC">
        <w:rPr>
          <w:rFonts w:ascii="Arial" w:hAnsi="Arial" w:cs="Arial"/>
        </w:rPr>
        <w:t xml:space="preserve"> et al., 2007). Puddling in the rice season causes soil compaction which restricts root growth of the succeeding crop, thereby adversely affecting rhizosphere-mediated aggregation processes. This is well reflected in the consistently lower aggregate stability recorded under T</w:t>
      </w:r>
      <w:r w:rsidRPr="002A62BC">
        <w:rPr>
          <w:rFonts w:ascii="Arial" w:hAnsi="Arial" w:cs="Arial"/>
          <w:vertAlign w:val="subscript"/>
        </w:rPr>
        <w:t>1</w:t>
      </w:r>
      <w:r w:rsidRPr="002A62BC">
        <w:rPr>
          <w:rFonts w:ascii="Arial" w:hAnsi="Arial" w:cs="Arial"/>
        </w:rPr>
        <w:t xml:space="preserve"> (CT–CT) as compared to T</w:t>
      </w:r>
      <w:r w:rsidRPr="002A62BC">
        <w:rPr>
          <w:rFonts w:ascii="Arial" w:hAnsi="Arial" w:cs="Arial"/>
          <w:vertAlign w:val="subscript"/>
        </w:rPr>
        <w:t>3</w:t>
      </w:r>
      <w:r w:rsidRPr="002A62BC">
        <w:rPr>
          <w:rFonts w:ascii="Arial" w:hAnsi="Arial" w:cs="Arial"/>
        </w:rPr>
        <w:t xml:space="preserve"> (CT(DSR)–CT), where the field was never puddled. A more careful examination of the treatment histories of this long-term experiment, which has been under continuous operation since 2014, is necessary to fully understand the differences in aggregate stability observed among the five tillage treatments. Treatments T</w:t>
      </w:r>
      <w:r w:rsidRPr="002A62BC">
        <w:rPr>
          <w:rFonts w:ascii="Arial" w:hAnsi="Arial" w:cs="Arial"/>
          <w:vertAlign w:val="subscript"/>
        </w:rPr>
        <w:t>1</w:t>
      </w:r>
      <w:r w:rsidRPr="002A62BC">
        <w:rPr>
          <w:rFonts w:ascii="Arial" w:hAnsi="Arial" w:cs="Arial"/>
        </w:rPr>
        <w:t xml:space="preserve"> (CT–CT) and T</w:t>
      </w:r>
      <w:r w:rsidRPr="002A62BC">
        <w:rPr>
          <w:rFonts w:ascii="Arial" w:hAnsi="Arial" w:cs="Arial"/>
          <w:vertAlign w:val="subscript"/>
        </w:rPr>
        <w:t>2</w:t>
      </w:r>
      <w:r w:rsidRPr="002A62BC">
        <w:rPr>
          <w:rFonts w:ascii="Arial" w:hAnsi="Arial" w:cs="Arial"/>
        </w:rPr>
        <w:t xml:space="preserve"> (CT–ZT) were subjected to annual puddling in the rice season in all six years of the experiment (2014–2019). It is well established that puddling does not merely compact the soil; it completely destroys the pre-existing macroaggregate architecture by dispersing soil particles in standing water, obliterating structural pores and clay domains, and reducing the soil to a nearly structureless puddled mass. The cumulative effect of six successive seasons of puddling-induced aggregate destruction is clearly reflected in the very low </w:t>
      </w:r>
      <w:proofErr w:type="spellStart"/>
      <w:r w:rsidRPr="002A62BC">
        <w:rPr>
          <w:rFonts w:ascii="Arial" w:hAnsi="Arial" w:cs="Arial"/>
        </w:rPr>
        <w:t>WsLMac</w:t>
      </w:r>
      <w:proofErr w:type="spellEnd"/>
      <w:r w:rsidRPr="002A62BC">
        <w:rPr>
          <w:rFonts w:ascii="Arial" w:hAnsi="Arial" w:cs="Arial"/>
        </w:rPr>
        <w:t xml:space="preserve"> and MWD values under T</w:t>
      </w:r>
      <w:r w:rsidRPr="002A62BC">
        <w:rPr>
          <w:rFonts w:ascii="Arial" w:hAnsi="Arial" w:cs="Arial"/>
          <w:vertAlign w:val="subscript"/>
        </w:rPr>
        <w:t>1</w:t>
      </w:r>
      <w:r w:rsidRPr="002A62BC">
        <w:rPr>
          <w:rFonts w:ascii="Arial" w:hAnsi="Arial" w:cs="Arial"/>
        </w:rPr>
        <w:t xml:space="preserve"> and T</w:t>
      </w:r>
      <w:r w:rsidRPr="002A62BC">
        <w:rPr>
          <w:rFonts w:ascii="Arial" w:hAnsi="Arial" w:cs="Arial"/>
          <w:vertAlign w:val="subscript"/>
        </w:rPr>
        <w:t>2</w:t>
      </w:r>
      <w:r w:rsidRPr="002A62BC">
        <w:rPr>
          <w:rFonts w:ascii="Arial" w:hAnsi="Arial" w:cs="Arial"/>
        </w:rPr>
        <w:t xml:space="preserve">. The highest </w:t>
      </w:r>
      <w:proofErr w:type="spellStart"/>
      <w:r w:rsidRPr="002A62BC">
        <w:rPr>
          <w:rFonts w:ascii="Arial" w:hAnsi="Arial" w:cs="Arial"/>
        </w:rPr>
        <w:t>WsMic</w:t>
      </w:r>
      <w:proofErr w:type="spellEnd"/>
      <w:r w:rsidRPr="002A62BC">
        <w:rPr>
          <w:rFonts w:ascii="Arial" w:hAnsi="Arial" w:cs="Arial"/>
        </w:rPr>
        <w:t xml:space="preserve"> recorded under T</w:t>
      </w:r>
      <w:r w:rsidRPr="002A62BC">
        <w:rPr>
          <w:rFonts w:ascii="Arial" w:hAnsi="Arial" w:cs="Arial"/>
          <w:vertAlign w:val="subscript"/>
        </w:rPr>
        <w:t>2</w:t>
      </w:r>
      <w:r w:rsidRPr="002A62BC">
        <w:rPr>
          <w:rFonts w:ascii="Arial" w:hAnsi="Arial" w:cs="Arial"/>
        </w:rPr>
        <w:t xml:space="preserve"> (13.8%) could be due to annual puddling which breaks down macroaggregates into microaggregates each kharif season, and the partial structural recovery that occurs during the ZT maize and </w:t>
      </w:r>
      <w:r w:rsidRPr="002A62BC">
        <w:rPr>
          <w:rFonts w:ascii="Arial" w:hAnsi="Arial" w:cs="Arial"/>
          <w:i/>
          <w:iCs/>
        </w:rPr>
        <w:t>Sesbania</w:t>
      </w:r>
      <w:r w:rsidRPr="002A62BC">
        <w:rPr>
          <w:rFonts w:ascii="Arial" w:hAnsi="Arial" w:cs="Arial"/>
        </w:rPr>
        <w:t xml:space="preserve"> phases is largely undone by the next puddling event. T</w:t>
      </w:r>
      <w:r w:rsidRPr="002A62BC">
        <w:rPr>
          <w:rFonts w:ascii="Arial" w:hAnsi="Arial" w:cs="Arial"/>
          <w:vertAlign w:val="subscript"/>
        </w:rPr>
        <w:t>3</w:t>
      </w:r>
      <w:r w:rsidRPr="002A62BC">
        <w:rPr>
          <w:rFonts w:ascii="Arial" w:hAnsi="Arial" w:cs="Arial"/>
        </w:rPr>
        <w:t xml:space="preserve"> (CT(DSR)–CT) received dry ploughing in every season but was never puddled. Dry ploughing, though mechanically disruptive, is far less damaging to soil aggregates than wet puddling because soil particles are not dispersed in water. This explains the clearly better aggregate stability of T</w:t>
      </w:r>
      <w:r w:rsidRPr="002A62BC">
        <w:rPr>
          <w:rFonts w:ascii="Arial" w:hAnsi="Arial" w:cs="Arial"/>
          <w:vertAlign w:val="subscript"/>
        </w:rPr>
        <w:t>3</w:t>
      </w:r>
      <w:r w:rsidRPr="002A62BC">
        <w:rPr>
          <w:rFonts w:ascii="Arial" w:hAnsi="Arial" w:cs="Arial"/>
        </w:rPr>
        <w:t xml:space="preserve"> over T</w:t>
      </w:r>
      <w:r w:rsidRPr="002A62BC">
        <w:rPr>
          <w:rFonts w:ascii="Arial" w:hAnsi="Arial" w:cs="Arial"/>
          <w:vertAlign w:val="subscript"/>
        </w:rPr>
        <w:t>1</w:t>
      </w:r>
      <w:r w:rsidRPr="002A62BC">
        <w:rPr>
          <w:rFonts w:ascii="Arial" w:hAnsi="Arial" w:cs="Arial"/>
        </w:rPr>
        <w:t xml:space="preserve"> and T</w:t>
      </w:r>
      <w:r w:rsidRPr="002A62BC">
        <w:rPr>
          <w:rFonts w:ascii="Arial" w:hAnsi="Arial" w:cs="Arial"/>
          <w:vertAlign w:val="subscript"/>
        </w:rPr>
        <w:t>2</w:t>
      </w:r>
      <w:r w:rsidRPr="002A62BC">
        <w:rPr>
          <w:rFonts w:ascii="Arial" w:hAnsi="Arial" w:cs="Arial"/>
        </w:rPr>
        <w:t>. Treatments T</w:t>
      </w:r>
      <w:r w:rsidRPr="002A62BC">
        <w:rPr>
          <w:rFonts w:ascii="Arial" w:hAnsi="Arial" w:cs="Arial"/>
          <w:vertAlign w:val="subscript"/>
        </w:rPr>
        <w:t>4</w:t>
      </w:r>
      <w:r w:rsidRPr="002A62BC">
        <w:rPr>
          <w:rFonts w:ascii="Arial" w:hAnsi="Arial" w:cs="Arial"/>
        </w:rPr>
        <w:t xml:space="preserve"> (ZT–ZT) and T5 (ZT+R–ZT+R), on the other hand, were tilled only in the initial year of establishment (2014) and received no mechanical soil disturbance whatsoever for five consecutive years thereafter. By 2019, these soils had benefited from five uninterrupted seasons of macroaggregate formation through undisturbed root activity, microbial and fungal hyphal proliferation, and continuous SOM build-up. The significantly high MWD values under T</w:t>
      </w:r>
      <w:r w:rsidRPr="002A62BC">
        <w:rPr>
          <w:rFonts w:ascii="Arial" w:hAnsi="Arial" w:cs="Arial"/>
          <w:vertAlign w:val="subscript"/>
        </w:rPr>
        <w:t>4</w:t>
      </w:r>
      <w:r w:rsidRPr="002A62BC">
        <w:rPr>
          <w:rFonts w:ascii="Arial" w:hAnsi="Arial" w:cs="Arial"/>
        </w:rPr>
        <w:t xml:space="preserve"> (2.208 mm) and T</w:t>
      </w:r>
      <w:r w:rsidRPr="002A62BC">
        <w:rPr>
          <w:rFonts w:ascii="Arial" w:hAnsi="Arial" w:cs="Arial"/>
          <w:vertAlign w:val="subscript"/>
        </w:rPr>
        <w:t>5</w:t>
      </w:r>
      <w:r w:rsidRPr="002A62BC">
        <w:rPr>
          <w:rFonts w:ascii="Arial" w:hAnsi="Arial" w:cs="Arial"/>
        </w:rPr>
        <w:t xml:space="preserve"> (2.244 mm) are due to five years of </w:t>
      </w:r>
      <w:r w:rsidRPr="002A62BC">
        <w:rPr>
          <w:rFonts w:ascii="Arial" w:hAnsi="Arial" w:cs="Arial"/>
        </w:rPr>
        <w:lastRenderedPageBreak/>
        <w:t>cumulative, undisturbed aggregate recovery a long-term benefit of conservation agriculture and which strongly recommends the need for sustained adoption of ZT for meaningful and lasting soil structural improvement.</w:t>
      </w:r>
    </w:p>
    <w:p w14:paraId="4FCFE47D" w14:textId="77777777" w:rsidR="002A62BC" w:rsidRPr="002A62BC" w:rsidRDefault="002A62BC" w:rsidP="002A62BC">
      <w:pPr>
        <w:spacing w:before="120" w:after="80"/>
        <w:jc w:val="center"/>
        <w:rPr>
          <w:rFonts w:ascii="Arial" w:hAnsi="Arial" w:cs="Arial"/>
        </w:rPr>
      </w:pPr>
      <w:r w:rsidRPr="002A62BC">
        <w:rPr>
          <w:rFonts w:ascii="Arial" w:hAnsi="Arial" w:cs="Arial"/>
          <w:b/>
          <w:bCs/>
        </w:rPr>
        <w:t>Table 1. Effect of tillage and weed management on soil aggregate size distribution (%) before sowing (BS) and after harvest (AH)</w:t>
      </w:r>
    </w:p>
    <w:tbl>
      <w:tblPr>
        <w:tblStyle w:val="TableGrid"/>
        <w:tblW w:w="9300" w:type="dxa"/>
        <w:tblLook w:val="0000" w:firstRow="0" w:lastRow="0" w:firstColumn="0" w:lastColumn="0" w:noHBand="0" w:noVBand="0"/>
      </w:tblPr>
      <w:tblGrid>
        <w:gridCol w:w="1316"/>
        <w:gridCol w:w="1101"/>
        <w:gridCol w:w="1129"/>
        <w:gridCol w:w="717"/>
        <w:gridCol w:w="717"/>
        <w:gridCol w:w="723"/>
        <w:gridCol w:w="723"/>
        <w:gridCol w:w="717"/>
        <w:gridCol w:w="717"/>
        <w:gridCol w:w="717"/>
        <w:gridCol w:w="723"/>
      </w:tblGrid>
      <w:tr w:rsidR="002A62BC" w:rsidRPr="002A62BC" w14:paraId="3D26219D" w14:textId="77777777" w:rsidTr="002416F9">
        <w:tc>
          <w:tcPr>
            <w:tcW w:w="1349" w:type="dxa"/>
          </w:tcPr>
          <w:p w14:paraId="757D7443" w14:textId="77777777" w:rsidR="002A62BC" w:rsidRPr="002A62BC" w:rsidRDefault="002A62BC" w:rsidP="002A62BC">
            <w:pPr>
              <w:rPr>
                <w:rFonts w:ascii="Arial" w:hAnsi="Arial" w:cs="Arial"/>
                <w:b/>
                <w:bCs/>
                <w:sz w:val="20"/>
                <w:szCs w:val="20"/>
              </w:rPr>
            </w:pPr>
          </w:p>
          <w:p w14:paraId="68E21AE9" w14:textId="77777777" w:rsidR="002A62BC" w:rsidRPr="002A62BC" w:rsidRDefault="002A62BC" w:rsidP="002A62BC">
            <w:pPr>
              <w:rPr>
                <w:rFonts w:ascii="Arial" w:hAnsi="Arial" w:cs="Arial"/>
                <w:b/>
                <w:bCs/>
                <w:sz w:val="20"/>
                <w:szCs w:val="20"/>
              </w:rPr>
            </w:pPr>
          </w:p>
          <w:p w14:paraId="452F3E20" w14:textId="77777777" w:rsidR="002A62BC" w:rsidRPr="002A62BC" w:rsidRDefault="002A62BC" w:rsidP="002A62BC">
            <w:pPr>
              <w:rPr>
                <w:rFonts w:ascii="Arial" w:hAnsi="Arial" w:cs="Arial"/>
                <w:sz w:val="20"/>
                <w:szCs w:val="20"/>
              </w:rPr>
            </w:pPr>
            <w:r w:rsidRPr="002A62BC">
              <w:rPr>
                <w:rFonts w:ascii="Arial" w:hAnsi="Arial" w:cs="Arial"/>
                <w:b/>
                <w:bCs/>
                <w:sz w:val="20"/>
                <w:szCs w:val="20"/>
              </w:rPr>
              <w:t>Treatments</w:t>
            </w:r>
          </w:p>
        </w:tc>
        <w:tc>
          <w:tcPr>
            <w:tcW w:w="1376" w:type="dxa"/>
          </w:tcPr>
          <w:p w14:paraId="406F3787" w14:textId="77777777" w:rsidR="002A62BC" w:rsidRPr="002A62BC" w:rsidRDefault="002A62BC" w:rsidP="002A62BC">
            <w:pPr>
              <w:jc w:val="center"/>
              <w:rPr>
                <w:rFonts w:ascii="Arial" w:hAnsi="Arial" w:cs="Arial"/>
                <w:b/>
                <w:bCs/>
                <w:sz w:val="20"/>
                <w:szCs w:val="20"/>
              </w:rPr>
            </w:pPr>
          </w:p>
          <w:p w14:paraId="05B21116" w14:textId="77777777" w:rsidR="002A62BC" w:rsidRPr="002A62BC" w:rsidRDefault="002A62BC" w:rsidP="002A62BC">
            <w:pPr>
              <w:jc w:val="center"/>
              <w:rPr>
                <w:rFonts w:ascii="Arial" w:hAnsi="Arial" w:cs="Arial"/>
                <w:b/>
                <w:bCs/>
                <w:sz w:val="20"/>
                <w:szCs w:val="20"/>
              </w:rPr>
            </w:pPr>
          </w:p>
          <w:p w14:paraId="1B4620B5"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Before Sowing</w:t>
            </w:r>
          </w:p>
          <w:p w14:paraId="6C617D91"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&gt;4.75 (%) BS</w:t>
            </w:r>
          </w:p>
        </w:tc>
        <w:tc>
          <w:tcPr>
            <w:tcW w:w="1415" w:type="dxa"/>
          </w:tcPr>
          <w:p w14:paraId="731B1E41" w14:textId="77777777" w:rsidR="002A62BC" w:rsidRPr="002A62BC" w:rsidRDefault="002A62BC" w:rsidP="002A62BC">
            <w:pPr>
              <w:jc w:val="center"/>
              <w:rPr>
                <w:rFonts w:ascii="Arial" w:hAnsi="Arial" w:cs="Arial"/>
                <w:b/>
                <w:bCs/>
                <w:sz w:val="20"/>
                <w:szCs w:val="20"/>
              </w:rPr>
            </w:pPr>
          </w:p>
          <w:p w14:paraId="7264AA1B" w14:textId="77777777" w:rsidR="002A62BC" w:rsidRPr="002A62BC" w:rsidRDefault="002A62BC" w:rsidP="002A62BC">
            <w:pPr>
              <w:jc w:val="center"/>
              <w:rPr>
                <w:rFonts w:ascii="Arial" w:hAnsi="Arial" w:cs="Arial"/>
                <w:b/>
                <w:bCs/>
                <w:sz w:val="20"/>
                <w:szCs w:val="20"/>
              </w:rPr>
            </w:pPr>
          </w:p>
          <w:p w14:paraId="1ADECFD0"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After Harvest</w:t>
            </w:r>
          </w:p>
          <w:p w14:paraId="70D717BB"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4.75–2.00 (%) BS</w:t>
            </w:r>
          </w:p>
        </w:tc>
        <w:tc>
          <w:tcPr>
            <w:tcW w:w="645" w:type="dxa"/>
          </w:tcPr>
          <w:p w14:paraId="06B6517B"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2.00–0.50 (%) BS</w:t>
            </w:r>
          </w:p>
        </w:tc>
        <w:tc>
          <w:tcPr>
            <w:tcW w:w="645" w:type="dxa"/>
          </w:tcPr>
          <w:p w14:paraId="1B608891"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0.50–0.25 (%) BS</w:t>
            </w:r>
          </w:p>
        </w:tc>
        <w:tc>
          <w:tcPr>
            <w:tcW w:w="645" w:type="dxa"/>
          </w:tcPr>
          <w:p w14:paraId="6163F4F2"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&lt;0.25 (%) BS</w:t>
            </w:r>
          </w:p>
        </w:tc>
        <w:tc>
          <w:tcPr>
            <w:tcW w:w="645" w:type="dxa"/>
          </w:tcPr>
          <w:p w14:paraId="52B8D2B0"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&gt;4.75 (%) AH</w:t>
            </w:r>
          </w:p>
        </w:tc>
        <w:tc>
          <w:tcPr>
            <w:tcW w:w="645" w:type="dxa"/>
          </w:tcPr>
          <w:p w14:paraId="17777D8F"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4.75–2.00 (%) AH</w:t>
            </w:r>
          </w:p>
        </w:tc>
        <w:tc>
          <w:tcPr>
            <w:tcW w:w="645" w:type="dxa"/>
          </w:tcPr>
          <w:p w14:paraId="5E18A5B3"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2.00–0.50 (%) AH</w:t>
            </w:r>
          </w:p>
        </w:tc>
        <w:tc>
          <w:tcPr>
            <w:tcW w:w="645" w:type="dxa"/>
          </w:tcPr>
          <w:p w14:paraId="72999A31"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0.50–0.25 (%) AH</w:t>
            </w:r>
          </w:p>
        </w:tc>
        <w:tc>
          <w:tcPr>
            <w:tcW w:w="645" w:type="dxa"/>
          </w:tcPr>
          <w:p w14:paraId="09BD45A9"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&lt;0.25 (%) AH</w:t>
            </w:r>
          </w:p>
        </w:tc>
      </w:tr>
      <w:tr w:rsidR="002A62BC" w:rsidRPr="002A62BC" w14:paraId="227FB3C1" w14:textId="77777777" w:rsidTr="002416F9">
        <w:tc>
          <w:tcPr>
            <w:tcW w:w="9300" w:type="dxa"/>
            <w:gridSpan w:val="11"/>
          </w:tcPr>
          <w:p w14:paraId="7AE446DE" w14:textId="77777777" w:rsidR="002A62BC" w:rsidRPr="002A62BC" w:rsidRDefault="002A62BC" w:rsidP="002A62BC">
            <w:pPr>
              <w:rPr>
                <w:rFonts w:ascii="Arial" w:hAnsi="Arial" w:cs="Arial"/>
                <w:sz w:val="20"/>
                <w:szCs w:val="20"/>
              </w:rPr>
            </w:pPr>
            <w:r w:rsidRPr="002A62BC">
              <w:rPr>
                <w:rFonts w:ascii="Arial" w:hAnsi="Arial" w:cs="Arial"/>
                <w:b/>
                <w:bCs/>
                <w:sz w:val="20"/>
                <w:szCs w:val="20"/>
              </w:rPr>
              <w:t>Tillage practices</w:t>
            </w:r>
          </w:p>
        </w:tc>
      </w:tr>
      <w:tr w:rsidR="002A62BC" w:rsidRPr="002A62BC" w14:paraId="1613BEAC" w14:textId="77777777" w:rsidTr="002416F9">
        <w:tc>
          <w:tcPr>
            <w:tcW w:w="1349" w:type="dxa"/>
          </w:tcPr>
          <w:p w14:paraId="181FA565" w14:textId="77777777" w:rsidR="002A62BC" w:rsidRPr="002A62BC" w:rsidRDefault="002A62BC" w:rsidP="002A62BC">
            <w:pPr>
              <w:rPr>
                <w:rFonts w:ascii="Arial" w:hAnsi="Arial" w:cs="Arial"/>
                <w:sz w:val="20"/>
                <w:szCs w:val="20"/>
              </w:rPr>
            </w:pPr>
            <w:r w:rsidRPr="002A62BC">
              <w:rPr>
                <w:rFonts w:ascii="Arial" w:hAnsi="Arial" w:cs="Arial"/>
                <w:sz w:val="20"/>
                <w:szCs w:val="20"/>
              </w:rPr>
              <w:t>T1 (CT–CT)</w:t>
            </w:r>
          </w:p>
        </w:tc>
        <w:tc>
          <w:tcPr>
            <w:tcW w:w="1376" w:type="dxa"/>
          </w:tcPr>
          <w:p w14:paraId="1118C29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9.3</w:t>
            </w:r>
          </w:p>
        </w:tc>
        <w:tc>
          <w:tcPr>
            <w:tcW w:w="1415" w:type="dxa"/>
          </w:tcPr>
          <w:p w14:paraId="7DEE362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10.3</w:t>
            </w:r>
          </w:p>
        </w:tc>
        <w:tc>
          <w:tcPr>
            <w:tcW w:w="645" w:type="dxa"/>
          </w:tcPr>
          <w:p w14:paraId="36A1714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45.7</w:t>
            </w:r>
          </w:p>
        </w:tc>
        <w:tc>
          <w:tcPr>
            <w:tcW w:w="645" w:type="dxa"/>
          </w:tcPr>
          <w:p w14:paraId="6A849B1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22.3</w:t>
            </w:r>
          </w:p>
        </w:tc>
        <w:tc>
          <w:tcPr>
            <w:tcW w:w="645" w:type="dxa"/>
          </w:tcPr>
          <w:p w14:paraId="7C3DE44B"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12.4</w:t>
            </w:r>
          </w:p>
        </w:tc>
        <w:tc>
          <w:tcPr>
            <w:tcW w:w="645" w:type="dxa"/>
          </w:tcPr>
          <w:p w14:paraId="6D6BFA85"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9.7</w:t>
            </w:r>
          </w:p>
        </w:tc>
        <w:tc>
          <w:tcPr>
            <w:tcW w:w="645" w:type="dxa"/>
          </w:tcPr>
          <w:p w14:paraId="6276A21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10.3</w:t>
            </w:r>
          </w:p>
        </w:tc>
        <w:tc>
          <w:tcPr>
            <w:tcW w:w="645" w:type="dxa"/>
          </w:tcPr>
          <w:p w14:paraId="7C357491"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45.3</w:t>
            </w:r>
          </w:p>
        </w:tc>
        <w:tc>
          <w:tcPr>
            <w:tcW w:w="645" w:type="dxa"/>
          </w:tcPr>
          <w:p w14:paraId="29C5D690"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21.9</w:t>
            </w:r>
          </w:p>
        </w:tc>
        <w:tc>
          <w:tcPr>
            <w:tcW w:w="645" w:type="dxa"/>
          </w:tcPr>
          <w:p w14:paraId="25C51DC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12.8</w:t>
            </w:r>
          </w:p>
        </w:tc>
      </w:tr>
      <w:tr w:rsidR="002A62BC" w:rsidRPr="002A62BC" w14:paraId="7F81DB6A" w14:textId="77777777" w:rsidTr="002416F9">
        <w:tc>
          <w:tcPr>
            <w:tcW w:w="1349" w:type="dxa"/>
          </w:tcPr>
          <w:p w14:paraId="0E86977E" w14:textId="77777777" w:rsidR="002A62BC" w:rsidRPr="002A62BC" w:rsidRDefault="002A62BC" w:rsidP="002A62BC">
            <w:pPr>
              <w:rPr>
                <w:rFonts w:ascii="Arial" w:hAnsi="Arial" w:cs="Arial"/>
                <w:sz w:val="20"/>
                <w:szCs w:val="20"/>
              </w:rPr>
            </w:pPr>
            <w:r w:rsidRPr="002A62BC">
              <w:rPr>
                <w:rFonts w:ascii="Arial" w:hAnsi="Arial" w:cs="Arial"/>
                <w:sz w:val="20"/>
                <w:szCs w:val="20"/>
              </w:rPr>
              <w:t>T2 (CT–ZT)</w:t>
            </w:r>
          </w:p>
        </w:tc>
        <w:tc>
          <w:tcPr>
            <w:tcW w:w="1376" w:type="dxa"/>
          </w:tcPr>
          <w:p w14:paraId="5C6E696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10.2</w:t>
            </w:r>
          </w:p>
        </w:tc>
        <w:tc>
          <w:tcPr>
            <w:tcW w:w="1415" w:type="dxa"/>
          </w:tcPr>
          <w:p w14:paraId="12CF84B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11.6</w:t>
            </w:r>
          </w:p>
        </w:tc>
        <w:tc>
          <w:tcPr>
            <w:tcW w:w="645" w:type="dxa"/>
          </w:tcPr>
          <w:p w14:paraId="3E224B13"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41.7</w:t>
            </w:r>
          </w:p>
        </w:tc>
        <w:tc>
          <w:tcPr>
            <w:tcW w:w="645" w:type="dxa"/>
          </w:tcPr>
          <w:p w14:paraId="44A6EA66"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22.7</w:t>
            </w:r>
          </w:p>
        </w:tc>
        <w:tc>
          <w:tcPr>
            <w:tcW w:w="645" w:type="dxa"/>
          </w:tcPr>
          <w:p w14:paraId="527B245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13.8</w:t>
            </w:r>
          </w:p>
        </w:tc>
        <w:tc>
          <w:tcPr>
            <w:tcW w:w="645" w:type="dxa"/>
          </w:tcPr>
          <w:p w14:paraId="592F17C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10.6</w:t>
            </w:r>
          </w:p>
        </w:tc>
        <w:tc>
          <w:tcPr>
            <w:tcW w:w="645" w:type="dxa"/>
          </w:tcPr>
          <w:p w14:paraId="7EAFB070"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11.6</w:t>
            </w:r>
          </w:p>
        </w:tc>
        <w:tc>
          <w:tcPr>
            <w:tcW w:w="645" w:type="dxa"/>
          </w:tcPr>
          <w:p w14:paraId="3510AAA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41.2</w:t>
            </w:r>
          </w:p>
        </w:tc>
        <w:tc>
          <w:tcPr>
            <w:tcW w:w="645" w:type="dxa"/>
          </w:tcPr>
          <w:p w14:paraId="5B6FAD25"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22.3</w:t>
            </w:r>
          </w:p>
        </w:tc>
        <w:tc>
          <w:tcPr>
            <w:tcW w:w="645" w:type="dxa"/>
          </w:tcPr>
          <w:p w14:paraId="6652548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14.2</w:t>
            </w:r>
          </w:p>
        </w:tc>
      </w:tr>
      <w:tr w:rsidR="002A62BC" w:rsidRPr="002A62BC" w14:paraId="443001D4" w14:textId="77777777" w:rsidTr="002416F9">
        <w:tc>
          <w:tcPr>
            <w:tcW w:w="1349" w:type="dxa"/>
          </w:tcPr>
          <w:p w14:paraId="33CB74EF" w14:textId="77777777" w:rsidR="002A62BC" w:rsidRPr="002A62BC" w:rsidRDefault="002A62BC" w:rsidP="002A62BC">
            <w:pPr>
              <w:rPr>
                <w:rFonts w:ascii="Arial" w:hAnsi="Arial" w:cs="Arial"/>
                <w:sz w:val="20"/>
                <w:szCs w:val="20"/>
              </w:rPr>
            </w:pPr>
            <w:r w:rsidRPr="002A62BC">
              <w:rPr>
                <w:rFonts w:ascii="Arial" w:hAnsi="Arial" w:cs="Arial"/>
                <w:sz w:val="20"/>
                <w:szCs w:val="20"/>
              </w:rPr>
              <w:t>T3 (CT(DSR)–CT)</w:t>
            </w:r>
          </w:p>
        </w:tc>
        <w:tc>
          <w:tcPr>
            <w:tcW w:w="1376" w:type="dxa"/>
          </w:tcPr>
          <w:p w14:paraId="1F51BF61"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12.8</w:t>
            </w:r>
          </w:p>
        </w:tc>
        <w:tc>
          <w:tcPr>
            <w:tcW w:w="1415" w:type="dxa"/>
          </w:tcPr>
          <w:p w14:paraId="1E27BBD1"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10.6</w:t>
            </w:r>
          </w:p>
        </w:tc>
        <w:tc>
          <w:tcPr>
            <w:tcW w:w="645" w:type="dxa"/>
          </w:tcPr>
          <w:p w14:paraId="755CF0A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35.3</w:t>
            </w:r>
          </w:p>
        </w:tc>
        <w:tc>
          <w:tcPr>
            <w:tcW w:w="645" w:type="dxa"/>
          </w:tcPr>
          <w:p w14:paraId="09892B8F"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29.1</w:t>
            </w:r>
          </w:p>
        </w:tc>
        <w:tc>
          <w:tcPr>
            <w:tcW w:w="645" w:type="dxa"/>
          </w:tcPr>
          <w:p w14:paraId="6E58CE36"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12.2</w:t>
            </w:r>
          </w:p>
        </w:tc>
        <w:tc>
          <w:tcPr>
            <w:tcW w:w="645" w:type="dxa"/>
          </w:tcPr>
          <w:p w14:paraId="5FEBCF7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13.2</w:t>
            </w:r>
          </w:p>
        </w:tc>
        <w:tc>
          <w:tcPr>
            <w:tcW w:w="645" w:type="dxa"/>
          </w:tcPr>
          <w:p w14:paraId="7483377C"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10.6</w:t>
            </w:r>
          </w:p>
        </w:tc>
        <w:tc>
          <w:tcPr>
            <w:tcW w:w="645" w:type="dxa"/>
          </w:tcPr>
          <w:p w14:paraId="68F48AC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34.9</w:t>
            </w:r>
          </w:p>
        </w:tc>
        <w:tc>
          <w:tcPr>
            <w:tcW w:w="645" w:type="dxa"/>
          </w:tcPr>
          <w:p w14:paraId="087CE28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28.7</w:t>
            </w:r>
          </w:p>
        </w:tc>
        <w:tc>
          <w:tcPr>
            <w:tcW w:w="645" w:type="dxa"/>
          </w:tcPr>
          <w:p w14:paraId="3A0A9CD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12.6</w:t>
            </w:r>
          </w:p>
        </w:tc>
      </w:tr>
      <w:tr w:rsidR="002A62BC" w:rsidRPr="002A62BC" w14:paraId="7D0FEEE1" w14:textId="77777777" w:rsidTr="002416F9">
        <w:tc>
          <w:tcPr>
            <w:tcW w:w="1349" w:type="dxa"/>
          </w:tcPr>
          <w:p w14:paraId="00C3096C" w14:textId="77777777" w:rsidR="002A62BC" w:rsidRPr="002A62BC" w:rsidRDefault="002A62BC" w:rsidP="002A62BC">
            <w:pPr>
              <w:rPr>
                <w:rFonts w:ascii="Arial" w:hAnsi="Arial" w:cs="Arial"/>
                <w:sz w:val="20"/>
                <w:szCs w:val="20"/>
              </w:rPr>
            </w:pPr>
            <w:r w:rsidRPr="002A62BC">
              <w:rPr>
                <w:rFonts w:ascii="Arial" w:hAnsi="Arial" w:cs="Arial"/>
                <w:sz w:val="20"/>
                <w:szCs w:val="20"/>
              </w:rPr>
              <w:t>T4 (ZT–ZT)</w:t>
            </w:r>
          </w:p>
        </w:tc>
        <w:tc>
          <w:tcPr>
            <w:tcW w:w="1376" w:type="dxa"/>
          </w:tcPr>
          <w:p w14:paraId="554D1AD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31.1</w:t>
            </w:r>
          </w:p>
        </w:tc>
        <w:tc>
          <w:tcPr>
            <w:tcW w:w="1415" w:type="dxa"/>
          </w:tcPr>
          <w:p w14:paraId="0A0AD90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27.1</w:t>
            </w:r>
          </w:p>
        </w:tc>
        <w:tc>
          <w:tcPr>
            <w:tcW w:w="645" w:type="dxa"/>
          </w:tcPr>
          <w:p w14:paraId="5D34FF0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24.8</w:t>
            </w:r>
          </w:p>
        </w:tc>
        <w:tc>
          <w:tcPr>
            <w:tcW w:w="645" w:type="dxa"/>
          </w:tcPr>
          <w:p w14:paraId="55291B7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10.6</w:t>
            </w:r>
          </w:p>
        </w:tc>
        <w:tc>
          <w:tcPr>
            <w:tcW w:w="645" w:type="dxa"/>
          </w:tcPr>
          <w:p w14:paraId="25108A1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6.3</w:t>
            </w:r>
          </w:p>
        </w:tc>
        <w:tc>
          <w:tcPr>
            <w:tcW w:w="645" w:type="dxa"/>
          </w:tcPr>
          <w:p w14:paraId="068E5B9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31.5</w:t>
            </w:r>
          </w:p>
        </w:tc>
        <w:tc>
          <w:tcPr>
            <w:tcW w:w="645" w:type="dxa"/>
          </w:tcPr>
          <w:p w14:paraId="1E5D65E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27.1</w:t>
            </w:r>
          </w:p>
        </w:tc>
        <w:tc>
          <w:tcPr>
            <w:tcW w:w="645" w:type="dxa"/>
          </w:tcPr>
          <w:p w14:paraId="001B6740"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24.4</w:t>
            </w:r>
          </w:p>
        </w:tc>
        <w:tc>
          <w:tcPr>
            <w:tcW w:w="645" w:type="dxa"/>
          </w:tcPr>
          <w:p w14:paraId="3654C04B"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10.2</w:t>
            </w:r>
          </w:p>
        </w:tc>
        <w:tc>
          <w:tcPr>
            <w:tcW w:w="645" w:type="dxa"/>
          </w:tcPr>
          <w:p w14:paraId="6C61C00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6.7</w:t>
            </w:r>
          </w:p>
        </w:tc>
      </w:tr>
      <w:tr w:rsidR="002A62BC" w:rsidRPr="002A62BC" w14:paraId="6CC0CF2B" w14:textId="77777777" w:rsidTr="002416F9">
        <w:tc>
          <w:tcPr>
            <w:tcW w:w="1349" w:type="dxa"/>
          </w:tcPr>
          <w:p w14:paraId="674C2C24" w14:textId="77777777" w:rsidR="002A62BC" w:rsidRPr="002A62BC" w:rsidRDefault="002A62BC" w:rsidP="002A62BC">
            <w:pPr>
              <w:rPr>
                <w:rFonts w:ascii="Arial" w:hAnsi="Arial" w:cs="Arial"/>
                <w:sz w:val="20"/>
                <w:szCs w:val="20"/>
              </w:rPr>
            </w:pPr>
            <w:r w:rsidRPr="002A62BC">
              <w:rPr>
                <w:rFonts w:ascii="Arial" w:hAnsi="Arial" w:cs="Arial"/>
                <w:sz w:val="20"/>
                <w:szCs w:val="20"/>
              </w:rPr>
              <w:t>T5 (ZT+R–ZT+R)</w:t>
            </w:r>
          </w:p>
        </w:tc>
        <w:tc>
          <w:tcPr>
            <w:tcW w:w="1376" w:type="dxa"/>
          </w:tcPr>
          <w:p w14:paraId="70464B66"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34.7</w:t>
            </w:r>
          </w:p>
        </w:tc>
        <w:tc>
          <w:tcPr>
            <w:tcW w:w="1415" w:type="dxa"/>
          </w:tcPr>
          <w:p w14:paraId="53C77E9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19.2</w:t>
            </w:r>
          </w:p>
        </w:tc>
        <w:tc>
          <w:tcPr>
            <w:tcW w:w="645" w:type="dxa"/>
          </w:tcPr>
          <w:p w14:paraId="27504E7C"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32.9</w:t>
            </w:r>
          </w:p>
        </w:tc>
        <w:tc>
          <w:tcPr>
            <w:tcW w:w="645" w:type="dxa"/>
          </w:tcPr>
          <w:p w14:paraId="4EDFA68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9.2</w:t>
            </w:r>
          </w:p>
        </w:tc>
        <w:tc>
          <w:tcPr>
            <w:tcW w:w="645" w:type="dxa"/>
          </w:tcPr>
          <w:p w14:paraId="7504DE83"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4.0</w:t>
            </w:r>
          </w:p>
        </w:tc>
        <w:tc>
          <w:tcPr>
            <w:tcW w:w="645" w:type="dxa"/>
          </w:tcPr>
          <w:p w14:paraId="56D9346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35.1</w:t>
            </w:r>
          </w:p>
        </w:tc>
        <w:tc>
          <w:tcPr>
            <w:tcW w:w="645" w:type="dxa"/>
          </w:tcPr>
          <w:p w14:paraId="65BB89E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19.3</w:t>
            </w:r>
          </w:p>
        </w:tc>
        <w:tc>
          <w:tcPr>
            <w:tcW w:w="645" w:type="dxa"/>
          </w:tcPr>
          <w:p w14:paraId="66A6A89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32.5</w:t>
            </w:r>
          </w:p>
        </w:tc>
        <w:tc>
          <w:tcPr>
            <w:tcW w:w="645" w:type="dxa"/>
          </w:tcPr>
          <w:p w14:paraId="229E160D"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8.8</w:t>
            </w:r>
          </w:p>
        </w:tc>
        <w:tc>
          <w:tcPr>
            <w:tcW w:w="645" w:type="dxa"/>
          </w:tcPr>
          <w:p w14:paraId="25C0B3DC"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4.3</w:t>
            </w:r>
          </w:p>
        </w:tc>
      </w:tr>
      <w:tr w:rsidR="002A62BC" w:rsidRPr="002A62BC" w14:paraId="65BC6477" w14:textId="77777777" w:rsidTr="002416F9">
        <w:tc>
          <w:tcPr>
            <w:tcW w:w="1349" w:type="dxa"/>
          </w:tcPr>
          <w:p w14:paraId="3BD89311" w14:textId="77777777" w:rsidR="002A62BC" w:rsidRPr="002A62BC" w:rsidRDefault="002A62BC" w:rsidP="002A62BC">
            <w:pPr>
              <w:rPr>
                <w:rFonts w:ascii="Arial" w:hAnsi="Arial" w:cs="Arial"/>
                <w:sz w:val="20"/>
                <w:szCs w:val="20"/>
              </w:rPr>
            </w:pPr>
            <w:r w:rsidRPr="002A62BC">
              <w:rPr>
                <w:rFonts w:ascii="Arial" w:hAnsi="Arial" w:cs="Arial"/>
                <w:i/>
                <w:iCs/>
                <w:sz w:val="20"/>
                <w:szCs w:val="20"/>
              </w:rPr>
              <w:t>CD (P=0.05)</w:t>
            </w:r>
          </w:p>
        </w:tc>
        <w:tc>
          <w:tcPr>
            <w:tcW w:w="1376" w:type="dxa"/>
          </w:tcPr>
          <w:p w14:paraId="7E8EC31F"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2.729</w:t>
            </w:r>
          </w:p>
        </w:tc>
        <w:tc>
          <w:tcPr>
            <w:tcW w:w="1415" w:type="dxa"/>
          </w:tcPr>
          <w:p w14:paraId="45E07532"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2.343</w:t>
            </w:r>
          </w:p>
        </w:tc>
        <w:tc>
          <w:tcPr>
            <w:tcW w:w="645" w:type="dxa"/>
          </w:tcPr>
          <w:p w14:paraId="4EFCDF99"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2.810</w:t>
            </w:r>
          </w:p>
        </w:tc>
        <w:tc>
          <w:tcPr>
            <w:tcW w:w="645" w:type="dxa"/>
          </w:tcPr>
          <w:p w14:paraId="561AC1A7"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2.015</w:t>
            </w:r>
          </w:p>
        </w:tc>
        <w:tc>
          <w:tcPr>
            <w:tcW w:w="645" w:type="dxa"/>
          </w:tcPr>
          <w:p w14:paraId="5B841209"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1.995</w:t>
            </w:r>
          </w:p>
        </w:tc>
        <w:tc>
          <w:tcPr>
            <w:tcW w:w="645" w:type="dxa"/>
          </w:tcPr>
          <w:p w14:paraId="74B4D276"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2.215</w:t>
            </w:r>
          </w:p>
        </w:tc>
        <w:tc>
          <w:tcPr>
            <w:tcW w:w="645" w:type="dxa"/>
          </w:tcPr>
          <w:p w14:paraId="57FAE7FC"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1.885</w:t>
            </w:r>
          </w:p>
        </w:tc>
        <w:tc>
          <w:tcPr>
            <w:tcW w:w="645" w:type="dxa"/>
          </w:tcPr>
          <w:p w14:paraId="4FA296C6"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3.990</w:t>
            </w:r>
          </w:p>
        </w:tc>
        <w:tc>
          <w:tcPr>
            <w:tcW w:w="645" w:type="dxa"/>
          </w:tcPr>
          <w:p w14:paraId="2B7EF6CF"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3.331</w:t>
            </w:r>
          </w:p>
        </w:tc>
        <w:tc>
          <w:tcPr>
            <w:tcW w:w="645" w:type="dxa"/>
          </w:tcPr>
          <w:p w14:paraId="40CF249D"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1.355</w:t>
            </w:r>
          </w:p>
        </w:tc>
      </w:tr>
      <w:tr w:rsidR="002A62BC" w:rsidRPr="002A62BC" w14:paraId="0861C04D" w14:textId="77777777" w:rsidTr="002416F9">
        <w:tc>
          <w:tcPr>
            <w:tcW w:w="1349" w:type="dxa"/>
          </w:tcPr>
          <w:p w14:paraId="0767035F" w14:textId="77777777" w:rsidR="002A62BC" w:rsidRPr="002A62BC" w:rsidRDefault="002A62BC" w:rsidP="002A62BC">
            <w:pPr>
              <w:rPr>
                <w:rFonts w:ascii="Arial" w:hAnsi="Arial" w:cs="Arial"/>
                <w:sz w:val="20"/>
                <w:szCs w:val="20"/>
              </w:rPr>
            </w:pPr>
            <w:r w:rsidRPr="002A62BC">
              <w:rPr>
                <w:rFonts w:ascii="Arial" w:hAnsi="Arial" w:cs="Arial"/>
                <w:i/>
                <w:iCs/>
                <w:sz w:val="20"/>
                <w:szCs w:val="20"/>
              </w:rPr>
              <w:t>SEm±</w:t>
            </w:r>
          </w:p>
        </w:tc>
        <w:tc>
          <w:tcPr>
            <w:tcW w:w="1376" w:type="dxa"/>
          </w:tcPr>
          <w:p w14:paraId="15F91AB2"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0.824</w:t>
            </w:r>
          </w:p>
        </w:tc>
        <w:tc>
          <w:tcPr>
            <w:tcW w:w="1415" w:type="dxa"/>
          </w:tcPr>
          <w:p w14:paraId="1081E793"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0.707</w:t>
            </w:r>
          </w:p>
        </w:tc>
        <w:tc>
          <w:tcPr>
            <w:tcW w:w="645" w:type="dxa"/>
          </w:tcPr>
          <w:p w14:paraId="629D9BC3"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0.848</w:t>
            </w:r>
          </w:p>
        </w:tc>
        <w:tc>
          <w:tcPr>
            <w:tcW w:w="645" w:type="dxa"/>
          </w:tcPr>
          <w:p w14:paraId="536D6BD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0.608</w:t>
            </w:r>
          </w:p>
        </w:tc>
        <w:tc>
          <w:tcPr>
            <w:tcW w:w="645" w:type="dxa"/>
          </w:tcPr>
          <w:p w14:paraId="27D0104C"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0.602</w:t>
            </w:r>
          </w:p>
        </w:tc>
        <w:tc>
          <w:tcPr>
            <w:tcW w:w="645" w:type="dxa"/>
          </w:tcPr>
          <w:p w14:paraId="740DF59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0.669</w:t>
            </w:r>
          </w:p>
        </w:tc>
        <w:tc>
          <w:tcPr>
            <w:tcW w:w="645" w:type="dxa"/>
          </w:tcPr>
          <w:p w14:paraId="5694AF93"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0.648</w:t>
            </w:r>
          </w:p>
        </w:tc>
        <w:tc>
          <w:tcPr>
            <w:tcW w:w="645" w:type="dxa"/>
          </w:tcPr>
          <w:p w14:paraId="212079F0"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1.205</w:t>
            </w:r>
          </w:p>
        </w:tc>
        <w:tc>
          <w:tcPr>
            <w:tcW w:w="645" w:type="dxa"/>
          </w:tcPr>
          <w:p w14:paraId="75F2B65D"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1.006</w:t>
            </w:r>
          </w:p>
        </w:tc>
        <w:tc>
          <w:tcPr>
            <w:tcW w:w="645" w:type="dxa"/>
          </w:tcPr>
          <w:p w14:paraId="7B4B073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0.409</w:t>
            </w:r>
          </w:p>
        </w:tc>
      </w:tr>
      <w:tr w:rsidR="002A62BC" w:rsidRPr="002A62BC" w14:paraId="0A8E410F" w14:textId="77777777" w:rsidTr="002416F9">
        <w:tc>
          <w:tcPr>
            <w:tcW w:w="9300" w:type="dxa"/>
            <w:gridSpan w:val="11"/>
          </w:tcPr>
          <w:p w14:paraId="291AF74E" w14:textId="77777777" w:rsidR="002A62BC" w:rsidRPr="002A62BC" w:rsidRDefault="002A62BC" w:rsidP="002A62BC">
            <w:pPr>
              <w:rPr>
                <w:rFonts w:ascii="Arial" w:hAnsi="Arial" w:cs="Arial"/>
                <w:sz w:val="20"/>
                <w:szCs w:val="20"/>
              </w:rPr>
            </w:pPr>
            <w:r w:rsidRPr="002A62BC">
              <w:rPr>
                <w:rFonts w:ascii="Arial" w:hAnsi="Arial" w:cs="Arial"/>
                <w:b/>
                <w:bCs/>
                <w:sz w:val="20"/>
                <w:szCs w:val="20"/>
              </w:rPr>
              <w:t>Weed management</w:t>
            </w:r>
          </w:p>
        </w:tc>
      </w:tr>
      <w:tr w:rsidR="002A62BC" w:rsidRPr="002A62BC" w14:paraId="55A48FA6" w14:textId="77777777" w:rsidTr="002416F9">
        <w:tc>
          <w:tcPr>
            <w:tcW w:w="1349" w:type="dxa"/>
          </w:tcPr>
          <w:p w14:paraId="0E628823" w14:textId="77777777" w:rsidR="002A62BC" w:rsidRPr="002A62BC" w:rsidRDefault="002A62BC" w:rsidP="002A62BC">
            <w:pPr>
              <w:rPr>
                <w:rFonts w:ascii="Arial" w:hAnsi="Arial" w:cs="Arial"/>
                <w:sz w:val="20"/>
                <w:szCs w:val="20"/>
              </w:rPr>
            </w:pPr>
            <w:r w:rsidRPr="002A62BC">
              <w:rPr>
                <w:rFonts w:ascii="Arial" w:hAnsi="Arial" w:cs="Arial"/>
                <w:sz w:val="20"/>
                <w:szCs w:val="20"/>
              </w:rPr>
              <w:t>W1 – Chemical</w:t>
            </w:r>
          </w:p>
        </w:tc>
        <w:tc>
          <w:tcPr>
            <w:tcW w:w="1376" w:type="dxa"/>
          </w:tcPr>
          <w:p w14:paraId="750D563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18.9</w:t>
            </w:r>
          </w:p>
        </w:tc>
        <w:tc>
          <w:tcPr>
            <w:tcW w:w="1415" w:type="dxa"/>
          </w:tcPr>
          <w:p w14:paraId="1BB1825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15.9</w:t>
            </w:r>
          </w:p>
        </w:tc>
        <w:tc>
          <w:tcPr>
            <w:tcW w:w="645" w:type="dxa"/>
          </w:tcPr>
          <w:p w14:paraId="03E19E3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36.1</w:t>
            </w:r>
          </w:p>
        </w:tc>
        <w:tc>
          <w:tcPr>
            <w:tcW w:w="645" w:type="dxa"/>
          </w:tcPr>
          <w:p w14:paraId="017F8BAF"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19.0</w:t>
            </w:r>
          </w:p>
        </w:tc>
        <w:tc>
          <w:tcPr>
            <w:tcW w:w="645" w:type="dxa"/>
          </w:tcPr>
          <w:p w14:paraId="151E7B0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10.0</w:t>
            </w:r>
          </w:p>
        </w:tc>
        <w:tc>
          <w:tcPr>
            <w:tcW w:w="645" w:type="dxa"/>
          </w:tcPr>
          <w:p w14:paraId="4D62E68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19.3</w:t>
            </w:r>
          </w:p>
        </w:tc>
        <w:tc>
          <w:tcPr>
            <w:tcW w:w="645" w:type="dxa"/>
          </w:tcPr>
          <w:p w14:paraId="6632C1B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15.9</w:t>
            </w:r>
          </w:p>
        </w:tc>
        <w:tc>
          <w:tcPr>
            <w:tcW w:w="645" w:type="dxa"/>
          </w:tcPr>
          <w:p w14:paraId="443E649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35.7</w:t>
            </w:r>
          </w:p>
        </w:tc>
        <w:tc>
          <w:tcPr>
            <w:tcW w:w="645" w:type="dxa"/>
          </w:tcPr>
          <w:p w14:paraId="28A5F04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18.6</w:t>
            </w:r>
          </w:p>
        </w:tc>
        <w:tc>
          <w:tcPr>
            <w:tcW w:w="645" w:type="dxa"/>
          </w:tcPr>
          <w:p w14:paraId="00FF1A6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10.4</w:t>
            </w:r>
          </w:p>
        </w:tc>
      </w:tr>
      <w:tr w:rsidR="002A62BC" w:rsidRPr="002A62BC" w14:paraId="690B612C" w14:textId="77777777" w:rsidTr="002416F9">
        <w:tc>
          <w:tcPr>
            <w:tcW w:w="1349" w:type="dxa"/>
          </w:tcPr>
          <w:p w14:paraId="2527AFEB" w14:textId="77777777" w:rsidR="002A62BC" w:rsidRPr="002A62BC" w:rsidRDefault="002A62BC" w:rsidP="002A62BC">
            <w:pPr>
              <w:rPr>
                <w:rFonts w:ascii="Arial" w:hAnsi="Arial" w:cs="Arial"/>
                <w:sz w:val="20"/>
                <w:szCs w:val="20"/>
              </w:rPr>
            </w:pPr>
            <w:r w:rsidRPr="002A62BC">
              <w:rPr>
                <w:rFonts w:ascii="Arial" w:hAnsi="Arial" w:cs="Arial"/>
                <w:sz w:val="20"/>
                <w:szCs w:val="20"/>
              </w:rPr>
              <w:t>W2 – IWM</w:t>
            </w:r>
          </w:p>
        </w:tc>
        <w:tc>
          <w:tcPr>
            <w:tcW w:w="1376" w:type="dxa"/>
          </w:tcPr>
          <w:p w14:paraId="7E949CC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20.3</w:t>
            </w:r>
          </w:p>
        </w:tc>
        <w:tc>
          <w:tcPr>
            <w:tcW w:w="1415" w:type="dxa"/>
          </w:tcPr>
          <w:p w14:paraId="264FEA1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15.5</w:t>
            </w:r>
          </w:p>
        </w:tc>
        <w:tc>
          <w:tcPr>
            <w:tcW w:w="645" w:type="dxa"/>
          </w:tcPr>
          <w:p w14:paraId="62D4662B"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35.8</w:t>
            </w:r>
          </w:p>
        </w:tc>
        <w:tc>
          <w:tcPr>
            <w:tcW w:w="645" w:type="dxa"/>
          </w:tcPr>
          <w:p w14:paraId="09607C75"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19.2</w:t>
            </w:r>
          </w:p>
        </w:tc>
        <w:tc>
          <w:tcPr>
            <w:tcW w:w="645" w:type="dxa"/>
          </w:tcPr>
          <w:p w14:paraId="55933925"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9.2</w:t>
            </w:r>
          </w:p>
        </w:tc>
        <w:tc>
          <w:tcPr>
            <w:tcW w:w="645" w:type="dxa"/>
          </w:tcPr>
          <w:p w14:paraId="0C04137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20.7</w:t>
            </w:r>
          </w:p>
        </w:tc>
        <w:tc>
          <w:tcPr>
            <w:tcW w:w="645" w:type="dxa"/>
          </w:tcPr>
          <w:p w14:paraId="136B799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15.6</w:t>
            </w:r>
          </w:p>
        </w:tc>
        <w:tc>
          <w:tcPr>
            <w:tcW w:w="645" w:type="dxa"/>
          </w:tcPr>
          <w:p w14:paraId="1D24B35B"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35.4</w:t>
            </w:r>
          </w:p>
        </w:tc>
        <w:tc>
          <w:tcPr>
            <w:tcW w:w="645" w:type="dxa"/>
          </w:tcPr>
          <w:p w14:paraId="24017C8F"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18.8</w:t>
            </w:r>
          </w:p>
        </w:tc>
        <w:tc>
          <w:tcPr>
            <w:tcW w:w="645" w:type="dxa"/>
          </w:tcPr>
          <w:p w14:paraId="68142CE6"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9.5</w:t>
            </w:r>
          </w:p>
        </w:tc>
      </w:tr>
      <w:tr w:rsidR="002A62BC" w:rsidRPr="002A62BC" w14:paraId="6D9F8C11" w14:textId="77777777" w:rsidTr="002416F9">
        <w:tc>
          <w:tcPr>
            <w:tcW w:w="1349" w:type="dxa"/>
          </w:tcPr>
          <w:p w14:paraId="749BCB38" w14:textId="77777777" w:rsidR="002A62BC" w:rsidRPr="002A62BC" w:rsidRDefault="002A62BC" w:rsidP="002A62BC">
            <w:pPr>
              <w:rPr>
                <w:rFonts w:ascii="Arial" w:hAnsi="Arial" w:cs="Arial"/>
                <w:sz w:val="20"/>
                <w:szCs w:val="20"/>
              </w:rPr>
            </w:pPr>
            <w:r w:rsidRPr="002A62BC">
              <w:rPr>
                <w:rFonts w:ascii="Arial" w:hAnsi="Arial" w:cs="Arial"/>
                <w:sz w:val="20"/>
                <w:szCs w:val="20"/>
              </w:rPr>
              <w:t>W3 – Unweeded</w:t>
            </w:r>
          </w:p>
        </w:tc>
        <w:tc>
          <w:tcPr>
            <w:tcW w:w="1376" w:type="dxa"/>
          </w:tcPr>
          <w:p w14:paraId="17D01550"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19.7</w:t>
            </w:r>
          </w:p>
        </w:tc>
        <w:tc>
          <w:tcPr>
            <w:tcW w:w="1415" w:type="dxa"/>
          </w:tcPr>
          <w:p w14:paraId="24CE5C2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15.9</w:t>
            </w:r>
          </w:p>
        </w:tc>
        <w:tc>
          <w:tcPr>
            <w:tcW w:w="645" w:type="dxa"/>
          </w:tcPr>
          <w:p w14:paraId="1BB31A71"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36.2</w:t>
            </w:r>
          </w:p>
        </w:tc>
        <w:tc>
          <w:tcPr>
            <w:tcW w:w="645" w:type="dxa"/>
          </w:tcPr>
          <w:p w14:paraId="410A30B3"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18.1</w:t>
            </w:r>
          </w:p>
        </w:tc>
        <w:tc>
          <w:tcPr>
            <w:tcW w:w="645" w:type="dxa"/>
          </w:tcPr>
          <w:p w14:paraId="3EFB201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10.0</w:t>
            </w:r>
          </w:p>
        </w:tc>
        <w:tc>
          <w:tcPr>
            <w:tcW w:w="645" w:type="dxa"/>
          </w:tcPr>
          <w:p w14:paraId="430ADCC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20.1</w:t>
            </w:r>
          </w:p>
        </w:tc>
        <w:tc>
          <w:tcPr>
            <w:tcW w:w="645" w:type="dxa"/>
          </w:tcPr>
          <w:p w14:paraId="12C3E67B"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15.9</w:t>
            </w:r>
          </w:p>
        </w:tc>
        <w:tc>
          <w:tcPr>
            <w:tcW w:w="645" w:type="dxa"/>
          </w:tcPr>
          <w:p w14:paraId="006DB4A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35.8</w:t>
            </w:r>
          </w:p>
        </w:tc>
        <w:tc>
          <w:tcPr>
            <w:tcW w:w="645" w:type="dxa"/>
          </w:tcPr>
          <w:p w14:paraId="0BB85ECF"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17.7</w:t>
            </w:r>
          </w:p>
        </w:tc>
        <w:tc>
          <w:tcPr>
            <w:tcW w:w="645" w:type="dxa"/>
          </w:tcPr>
          <w:p w14:paraId="3B19F38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10.4</w:t>
            </w:r>
          </w:p>
        </w:tc>
      </w:tr>
      <w:tr w:rsidR="002A62BC" w:rsidRPr="002A62BC" w14:paraId="5F85CFDA" w14:textId="77777777" w:rsidTr="002416F9">
        <w:tc>
          <w:tcPr>
            <w:tcW w:w="1349" w:type="dxa"/>
          </w:tcPr>
          <w:p w14:paraId="1CCD556C" w14:textId="77777777" w:rsidR="002A62BC" w:rsidRPr="002A62BC" w:rsidRDefault="002A62BC" w:rsidP="002A62BC">
            <w:pPr>
              <w:rPr>
                <w:rFonts w:ascii="Arial" w:hAnsi="Arial" w:cs="Arial"/>
                <w:sz w:val="20"/>
                <w:szCs w:val="20"/>
              </w:rPr>
            </w:pPr>
            <w:r w:rsidRPr="002A62BC">
              <w:rPr>
                <w:rFonts w:ascii="Arial" w:hAnsi="Arial" w:cs="Arial"/>
                <w:i/>
                <w:iCs/>
                <w:sz w:val="20"/>
                <w:szCs w:val="20"/>
              </w:rPr>
              <w:t>CD (P=0.05)</w:t>
            </w:r>
          </w:p>
        </w:tc>
        <w:tc>
          <w:tcPr>
            <w:tcW w:w="1376" w:type="dxa"/>
          </w:tcPr>
          <w:p w14:paraId="0C52E3C8"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1415" w:type="dxa"/>
          </w:tcPr>
          <w:p w14:paraId="62F93770"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0DD09DFB"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174954F1"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734C6236"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5460A874"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1B2B4747"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665A402A"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2F5C6F23"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0820706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r>
      <w:tr w:rsidR="002A62BC" w:rsidRPr="002A62BC" w14:paraId="77873B9A" w14:textId="77777777" w:rsidTr="002416F9">
        <w:tc>
          <w:tcPr>
            <w:tcW w:w="1349" w:type="dxa"/>
          </w:tcPr>
          <w:p w14:paraId="2B83B843" w14:textId="77777777" w:rsidR="002A62BC" w:rsidRPr="002A62BC" w:rsidRDefault="002A62BC" w:rsidP="002A62BC">
            <w:pPr>
              <w:rPr>
                <w:rFonts w:ascii="Arial" w:hAnsi="Arial" w:cs="Arial"/>
                <w:sz w:val="20"/>
                <w:szCs w:val="20"/>
              </w:rPr>
            </w:pPr>
            <w:r w:rsidRPr="002A62BC">
              <w:rPr>
                <w:rFonts w:ascii="Arial" w:hAnsi="Arial" w:cs="Arial"/>
                <w:i/>
                <w:iCs/>
                <w:sz w:val="20"/>
                <w:szCs w:val="20"/>
              </w:rPr>
              <w:t>SEm±</w:t>
            </w:r>
          </w:p>
        </w:tc>
        <w:tc>
          <w:tcPr>
            <w:tcW w:w="1376" w:type="dxa"/>
          </w:tcPr>
          <w:p w14:paraId="7740A28D"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0.580</w:t>
            </w:r>
          </w:p>
        </w:tc>
        <w:tc>
          <w:tcPr>
            <w:tcW w:w="1415" w:type="dxa"/>
          </w:tcPr>
          <w:p w14:paraId="05A8EE9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0.480</w:t>
            </w:r>
          </w:p>
        </w:tc>
        <w:tc>
          <w:tcPr>
            <w:tcW w:w="645" w:type="dxa"/>
          </w:tcPr>
          <w:p w14:paraId="3CD6CC62"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0.641</w:t>
            </w:r>
          </w:p>
        </w:tc>
        <w:tc>
          <w:tcPr>
            <w:tcW w:w="645" w:type="dxa"/>
          </w:tcPr>
          <w:p w14:paraId="176BB328"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0.482</w:t>
            </w:r>
          </w:p>
        </w:tc>
        <w:tc>
          <w:tcPr>
            <w:tcW w:w="645" w:type="dxa"/>
          </w:tcPr>
          <w:p w14:paraId="19C4BA0F"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0.509</w:t>
            </w:r>
          </w:p>
        </w:tc>
        <w:tc>
          <w:tcPr>
            <w:tcW w:w="645" w:type="dxa"/>
          </w:tcPr>
          <w:p w14:paraId="2B229197"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0.550</w:t>
            </w:r>
          </w:p>
        </w:tc>
        <w:tc>
          <w:tcPr>
            <w:tcW w:w="645" w:type="dxa"/>
          </w:tcPr>
          <w:p w14:paraId="683813E9"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0.502</w:t>
            </w:r>
          </w:p>
        </w:tc>
        <w:tc>
          <w:tcPr>
            <w:tcW w:w="645" w:type="dxa"/>
          </w:tcPr>
          <w:p w14:paraId="4A60CB7A"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0.774</w:t>
            </w:r>
          </w:p>
        </w:tc>
        <w:tc>
          <w:tcPr>
            <w:tcW w:w="645" w:type="dxa"/>
          </w:tcPr>
          <w:p w14:paraId="7E6AEE7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0.512</w:t>
            </w:r>
          </w:p>
        </w:tc>
        <w:tc>
          <w:tcPr>
            <w:tcW w:w="645" w:type="dxa"/>
          </w:tcPr>
          <w:p w14:paraId="674C5C8B"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0.493</w:t>
            </w:r>
          </w:p>
        </w:tc>
      </w:tr>
      <w:tr w:rsidR="002A62BC" w:rsidRPr="002A62BC" w14:paraId="22A6DF51" w14:textId="77777777" w:rsidTr="002416F9">
        <w:tc>
          <w:tcPr>
            <w:tcW w:w="1349" w:type="dxa"/>
          </w:tcPr>
          <w:p w14:paraId="1A066D7F" w14:textId="77777777" w:rsidR="002A62BC" w:rsidRPr="002A62BC" w:rsidRDefault="002A62BC" w:rsidP="002A62BC">
            <w:pPr>
              <w:rPr>
                <w:rFonts w:ascii="Arial" w:hAnsi="Arial" w:cs="Arial"/>
                <w:sz w:val="20"/>
                <w:szCs w:val="20"/>
              </w:rPr>
            </w:pPr>
            <w:r w:rsidRPr="002A62BC">
              <w:rPr>
                <w:rFonts w:ascii="Arial" w:hAnsi="Arial" w:cs="Arial"/>
                <w:i/>
                <w:iCs/>
                <w:sz w:val="20"/>
                <w:szCs w:val="20"/>
              </w:rPr>
              <w:t>T×W</w:t>
            </w:r>
          </w:p>
        </w:tc>
        <w:tc>
          <w:tcPr>
            <w:tcW w:w="1376" w:type="dxa"/>
          </w:tcPr>
          <w:p w14:paraId="03A36001"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1415" w:type="dxa"/>
          </w:tcPr>
          <w:p w14:paraId="2DA6C90D"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727BC485"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112F297D"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59576DF6"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0A225023"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6168F30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12413D99"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6BE4E46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471C4599"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r>
    </w:tbl>
    <w:p w14:paraId="73B26294" w14:textId="77777777" w:rsidR="002A62BC" w:rsidRDefault="002A62BC" w:rsidP="002A62BC">
      <w:pPr>
        <w:pStyle w:val="Heading2"/>
        <w:rPr>
          <w:rFonts w:ascii="Arial" w:hAnsi="Arial" w:cs="Arial"/>
          <w:sz w:val="20"/>
          <w:szCs w:val="20"/>
        </w:rPr>
      </w:pPr>
    </w:p>
    <w:p w14:paraId="76D1ED01" w14:textId="21206AEA" w:rsidR="002A62BC" w:rsidRPr="002A62BC" w:rsidRDefault="002A62BC" w:rsidP="002A62BC">
      <w:pPr>
        <w:pStyle w:val="Heading2"/>
        <w:rPr>
          <w:rFonts w:ascii="Arial" w:hAnsi="Arial" w:cs="Arial"/>
          <w:b/>
          <w:bCs/>
          <w:color w:val="000000" w:themeColor="text1"/>
          <w:sz w:val="20"/>
          <w:szCs w:val="20"/>
        </w:rPr>
      </w:pPr>
      <w:r w:rsidRPr="002A62BC">
        <w:rPr>
          <w:rFonts w:ascii="Arial" w:hAnsi="Arial" w:cs="Arial"/>
          <w:b/>
          <w:bCs/>
          <w:color w:val="000000" w:themeColor="text1"/>
          <w:sz w:val="20"/>
          <w:szCs w:val="20"/>
        </w:rPr>
        <w:t>4.2. Water-Stable Aggregates, GMD, and MWD</w:t>
      </w:r>
    </w:p>
    <w:p w14:paraId="6E7E439C" w14:textId="1F4FAFF9" w:rsidR="002A62BC" w:rsidRPr="002A62BC" w:rsidRDefault="002A62BC" w:rsidP="002A62BC">
      <w:pPr>
        <w:spacing w:before="120" w:after="120"/>
        <w:ind w:firstLine="720"/>
        <w:jc w:val="both"/>
        <w:rPr>
          <w:rFonts w:ascii="Arial" w:hAnsi="Arial" w:cs="Arial"/>
        </w:rPr>
      </w:pPr>
      <w:r w:rsidRPr="002A62BC">
        <w:rPr>
          <w:rFonts w:ascii="Arial" w:hAnsi="Arial" w:cs="Arial"/>
        </w:rPr>
        <w:t xml:space="preserve">Tillage practices significantly influenced </w:t>
      </w:r>
      <w:proofErr w:type="spellStart"/>
      <w:r w:rsidRPr="002A62BC">
        <w:rPr>
          <w:rFonts w:ascii="Arial" w:hAnsi="Arial" w:cs="Arial"/>
        </w:rPr>
        <w:t>WsMic</w:t>
      </w:r>
      <w:proofErr w:type="spellEnd"/>
      <w:r w:rsidRPr="002A62BC">
        <w:rPr>
          <w:rFonts w:ascii="Arial" w:hAnsi="Arial" w:cs="Arial"/>
        </w:rPr>
        <w:t xml:space="preserve">, </w:t>
      </w:r>
      <w:proofErr w:type="spellStart"/>
      <w:r w:rsidRPr="002A62BC">
        <w:rPr>
          <w:rFonts w:ascii="Arial" w:hAnsi="Arial" w:cs="Arial"/>
        </w:rPr>
        <w:t>WsLMac</w:t>
      </w:r>
      <w:proofErr w:type="spellEnd"/>
      <w:r w:rsidRPr="002A62BC">
        <w:rPr>
          <w:rFonts w:ascii="Arial" w:hAnsi="Arial" w:cs="Arial"/>
        </w:rPr>
        <w:t xml:space="preserve">, </w:t>
      </w:r>
      <w:proofErr w:type="spellStart"/>
      <w:r w:rsidRPr="002A62BC">
        <w:rPr>
          <w:rFonts w:ascii="Arial" w:hAnsi="Arial" w:cs="Arial"/>
        </w:rPr>
        <w:t>WsSMac</w:t>
      </w:r>
      <w:proofErr w:type="spellEnd"/>
      <w:r w:rsidRPr="002A62BC">
        <w:rPr>
          <w:rFonts w:ascii="Arial" w:hAnsi="Arial" w:cs="Arial"/>
        </w:rPr>
        <w:t xml:space="preserve">, GMD and MWD both before sowing and after harvest of the crop (Table 2; Fig. 1). ZT treatments recorded significantly higher </w:t>
      </w:r>
      <w:proofErr w:type="spellStart"/>
      <w:r w:rsidRPr="002A62BC">
        <w:rPr>
          <w:rFonts w:ascii="Arial" w:hAnsi="Arial" w:cs="Arial"/>
        </w:rPr>
        <w:t>WsLMac</w:t>
      </w:r>
      <w:proofErr w:type="spellEnd"/>
      <w:r w:rsidRPr="002A62BC">
        <w:rPr>
          <w:rFonts w:ascii="Arial" w:hAnsi="Arial" w:cs="Arial"/>
        </w:rPr>
        <w:t xml:space="preserve">, GMD and MWD, while </w:t>
      </w:r>
      <w:proofErr w:type="spellStart"/>
      <w:r w:rsidRPr="002A62BC">
        <w:rPr>
          <w:rFonts w:ascii="Arial" w:hAnsi="Arial" w:cs="Arial"/>
        </w:rPr>
        <w:t>WsMic</w:t>
      </w:r>
      <w:proofErr w:type="spellEnd"/>
      <w:r w:rsidRPr="002A62BC">
        <w:rPr>
          <w:rFonts w:ascii="Arial" w:hAnsi="Arial" w:cs="Arial"/>
        </w:rPr>
        <w:t xml:space="preserve"> and </w:t>
      </w:r>
      <w:proofErr w:type="spellStart"/>
      <w:r w:rsidRPr="002A62BC">
        <w:rPr>
          <w:rFonts w:ascii="Arial" w:hAnsi="Arial" w:cs="Arial"/>
        </w:rPr>
        <w:t>WsSMac</w:t>
      </w:r>
      <w:proofErr w:type="spellEnd"/>
      <w:r w:rsidRPr="002A62BC">
        <w:rPr>
          <w:rFonts w:ascii="Arial" w:hAnsi="Arial" w:cs="Arial"/>
        </w:rPr>
        <w:t xml:space="preserve"> were significantly higher under CT treatments.</w:t>
      </w:r>
    </w:p>
    <w:p w14:paraId="7CF4A870" w14:textId="77777777" w:rsidR="002A62BC" w:rsidRPr="002A62BC" w:rsidRDefault="002A62BC" w:rsidP="002A62BC">
      <w:pPr>
        <w:spacing w:before="120" w:after="120"/>
        <w:ind w:firstLine="720"/>
        <w:jc w:val="both"/>
        <w:rPr>
          <w:rFonts w:ascii="Arial" w:hAnsi="Arial" w:cs="Arial"/>
        </w:rPr>
      </w:pPr>
      <w:proofErr w:type="spellStart"/>
      <w:r w:rsidRPr="002A62BC">
        <w:rPr>
          <w:rFonts w:ascii="Arial" w:hAnsi="Arial" w:cs="Arial"/>
        </w:rPr>
        <w:t>WsMic</w:t>
      </w:r>
      <w:proofErr w:type="spellEnd"/>
      <w:r w:rsidRPr="002A62BC">
        <w:rPr>
          <w:rFonts w:ascii="Arial" w:hAnsi="Arial" w:cs="Arial"/>
        </w:rPr>
        <w:t xml:space="preserve"> was highest under T</w:t>
      </w:r>
      <w:r w:rsidRPr="002A62BC">
        <w:rPr>
          <w:rFonts w:ascii="Arial" w:hAnsi="Arial" w:cs="Arial"/>
          <w:vertAlign w:val="subscript"/>
        </w:rPr>
        <w:t>2</w:t>
      </w:r>
      <w:r w:rsidRPr="002A62BC">
        <w:rPr>
          <w:rFonts w:ascii="Arial" w:hAnsi="Arial" w:cs="Arial"/>
        </w:rPr>
        <w:t xml:space="preserve"> (CT–ZT) (13.8%) and was on par with T</w:t>
      </w:r>
      <w:r w:rsidRPr="002A62BC">
        <w:rPr>
          <w:rFonts w:ascii="Arial" w:hAnsi="Arial" w:cs="Arial"/>
          <w:vertAlign w:val="subscript"/>
        </w:rPr>
        <w:t>1</w:t>
      </w:r>
      <w:r w:rsidRPr="002A62BC">
        <w:rPr>
          <w:rFonts w:ascii="Arial" w:hAnsi="Arial" w:cs="Arial"/>
        </w:rPr>
        <w:t xml:space="preserve"> (CT–CT) (12.4%) and T</w:t>
      </w:r>
      <w:r w:rsidRPr="002A62BC">
        <w:rPr>
          <w:rFonts w:ascii="Arial" w:hAnsi="Arial" w:cs="Arial"/>
          <w:vertAlign w:val="subscript"/>
        </w:rPr>
        <w:t>3</w:t>
      </w:r>
      <w:r w:rsidRPr="002A62BC">
        <w:rPr>
          <w:rFonts w:ascii="Arial" w:hAnsi="Arial" w:cs="Arial"/>
        </w:rPr>
        <w:t xml:space="preserve"> (CT(DSR)–CT) (12.2%). The lowest </w:t>
      </w:r>
      <w:proofErr w:type="spellStart"/>
      <w:r w:rsidRPr="002A62BC">
        <w:rPr>
          <w:rFonts w:ascii="Arial" w:hAnsi="Arial" w:cs="Arial"/>
        </w:rPr>
        <w:t>WsMic</w:t>
      </w:r>
      <w:proofErr w:type="spellEnd"/>
      <w:r w:rsidRPr="002A62BC">
        <w:rPr>
          <w:rFonts w:ascii="Arial" w:hAnsi="Arial" w:cs="Arial"/>
        </w:rPr>
        <w:t xml:space="preserve"> was recorded under T</w:t>
      </w:r>
      <w:r w:rsidRPr="002A62BC">
        <w:rPr>
          <w:rFonts w:ascii="Arial" w:hAnsi="Arial" w:cs="Arial"/>
          <w:vertAlign w:val="subscript"/>
        </w:rPr>
        <w:t>5</w:t>
      </w:r>
      <w:r w:rsidRPr="002A62BC">
        <w:rPr>
          <w:rFonts w:ascii="Arial" w:hAnsi="Arial" w:cs="Arial"/>
        </w:rPr>
        <w:t xml:space="preserve"> (ZT+R–ZT+R) (4.0%). </w:t>
      </w:r>
      <w:proofErr w:type="spellStart"/>
      <w:r w:rsidRPr="002A62BC">
        <w:rPr>
          <w:rFonts w:ascii="Arial" w:hAnsi="Arial" w:cs="Arial"/>
        </w:rPr>
        <w:t>WsLMac</w:t>
      </w:r>
      <w:proofErr w:type="spellEnd"/>
      <w:r w:rsidRPr="002A62BC">
        <w:rPr>
          <w:rFonts w:ascii="Arial" w:hAnsi="Arial" w:cs="Arial"/>
        </w:rPr>
        <w:t xml:space="preserve"> was highest under T</w:t>
      </w:r>
      <w:r w:rsidRPr="002A62BC">
        <w:rPr>
          <w:rFonts w:ascii="Arial" w:hAnsi="Arial" w:cs="Arial"/>
          <w:vertAlign w:val="subscript"/>
        </w:rPr>
        <w:t>4</w:t>
      </w:r>
      <w:r w:rsidRPr="002A62BC">
        <w:rPr>
          <w:rFonts w:ascii="Arial" w:hAnsi="Arial" w:cs="Arial"/>
        </w:rPr>
        <w:t xml:space="preserve"> (ZT–ZT) (58.3%) followed by T</w:t>
      </w:r>
      <w:r w:rsidRPr="002A62BC">
        <w:rPr>
          <w:rFonts w:ascii="Arial" w:hAnsi="Arial" w:cs="Arial"/>
          <w:vertAlign w:val="subscript"/>
        </w:rPr>
        <w:t>5</w:t>
      </w:r>
      <w:r w:rsidRPr="002A62BC">
        <w:rPr>
          <w:rFonts w:ascii="Arial" w:hAnsi="Arial" w:cs="Arial"/>
        </w:rPr>
        <w:t xml:space="preserve"> (ZT+R–ZT+R) (53.9%). Among CT treatments, T</w:t>
      </w:r>
      <w:r w:rsidRPr="002A62BC">
        <w:rPr>
          <w:rFonts w:ascii="Arial" w:hAnsi="Arial" w:cs="Arial"/>
          <w:vertAlign w:val="subscript"/>
        </w:rPr>
        <w:t>3</w:t>
      </w:r>
      <w:r w:rsidRPr="002A62BC">
        <w:rPr>
          <w:rFonts w:ascii="Arial" w:hAnsi="Arial" w:cs="Arial"/>
        </w:rPr>
        <w:t xml:space="preserve"> (CT(DSR)–CT) recorded the highest </w:t>
      </w:r>
      <w:proofErr w:type="spellStart"/>
      <w:r w:rsidRPr="002A62BC">
        <w:rPr>
          <w:rFonts w:ascii="Arial" w:hAnsi="Arial" w:cs="Arial"/>
        </w:rPr>
        <w:t>WsLMac</w:t>
      </w:r>
      <w:proofErr w:type="spellEnd"/>
      <w:r w:rsidRPr="002A62BC">
        <w:rPr>
          <w:rFonts w:ascii="Arial" w:hAnsi="Arial" w:cs="Arial"/>
        </w:rPr>
        <w:t xml:space="preserve"> (23.4%) while T</w:t>
      </w:r>
      <w:r w:rsidRPr="002A62BC">
        <w:rPr>
          <w:rFonts w:ascii="Arial" w:hAnsi="Arial" w:cs="Arial"/>
          <w:vertAlign w:val="subscript"/>
        </w:rPr>
        <w:t>1</w:t>
      </w:r>
      <w:r w:rsidRPr="002A62BC">
        <w:rPr>
          <w:rFonts w:ascii="Arial" w:hAnsi="Arial" w:cs="Arial"/>
        </w:rPr>
        <w:t xml:space="preserve"> (CT–CT) recorded the lowest (19.6%). </w:t>
      </w:r>
      <w:proofErr w:type="spellStart"/>
      <w:r w:rsidRPr="002A62BC">
        <w:rPr>
          <w:rFonts w:ascii="Arial" w:hAnsi="Arial" w:cs="Arial"/>
        </w:rPr>
        <w:t>WsSMac</w:t>
      </w:r>
      <w:proofErr w:type="spellEnd"/>
      <w:r w:rsidRPr="002A62BC">
        <w:rPr>
          <w:rFonts w:ascii="Arial" w:hAnsi="Arial" w:cs="Arial"/>
        </w:rPr>
        <w:t xml:space="preserve"> was highest under T</w:t>
      </w:r>
      <w:r w:rsidRPr="002A62BC">
        <w:rPr>
          <w:rFonts w:ascii="Arial" w:hAnsi="Arial" w:cs="Arial"/>
          <w:vertAlign w:val="subscript"/>
        </w:rPr>
        <w:t>1</w:t>
      </w:r>
      <w:r w:rsidRPr="002A62BC">
        <w:rPr>
          <w:rFonts w:ascii="Arial" w:hAnsi="Arial" w:cs="Arial"/>
        </w:rPr>
        <w:t xml:space="preserve"> (CT–CT) (68.0%) and lowest under T</w:t>
      </w:r>
      <w:r w:rsidRPr="002A62BC">
        <w:rPr>
          <w:rFonts w:ascii="Arial" w:hAnsi="Arial" w:cs="Arial"/>
          <w:vertAlign w:val="subscript"/>
        </w:rPr>
        <w:t>4</w:t>
      </w:r>
      <w:r w:rsidRPr="002A62BC">
        <w:rPr>
          <w:rFonts w:ascii="Arial" w:hAnsi="Arial" w:cs="Arial"/>
        </w:rPr>
        <w:t xml:space="preserve"> (ZT–ZT) (35.4%). GMD and MWD were highest under T</w:t>
      </w:r>
      <w:r w:rsidRPr="002A62BC">
        <w:rPr>
          <w:rFonts w:ascii="Arial" w:hAnsi="Arial" w:cs="Arial"/>
          <w:vertAlign w:val="subscript"/>
        </w:rPr>
        <w:t xml:space="preserve">5 </w:t>
      </w:r>
      <w:r w:rsidRPr="002A62BC">
        <w:rPr>
          <w:rFonts w:ascii="Arial" w:hAnsi="Arial" w:cs="Arial"/>
        </w:rPr>
        <w:t>(ZT+R–ZT+R) (1.113 mm and 2.244 mm, respectively) and were statistically on par with T</w:t>
      </w:r>
      <w:r w:rsidRPr="002A62BC">
        <w:rPr>
          <w:rFonts w:ascii="Arial" w:hAnsi="Arial" w:cs="Arial"/>
          <w:vertAlign w:val="subscript"/>
        </w:rPr>
        <w:t>4</w:t>
      </w:r>
      <w:r w:rsidRPr="002A62BC">
        <w:rPr>
          <w:rFonts w:ascii="Arial" w:hAnsi="Arial" w:cs="Arial"/>
        </w:rPr>
        <w:t xml:space="preserve"> (ZT–ZT) (1.112 mm and 2.208 mm, respectively). Among CT treatments, T</w:t>
      </w:r>
      <w:r w:rsidRPr="002A62BC">
        <w:rPr>
          <w:rFonts w:ascii="Arial" w:hAnsi="Arial" w:cs="Arial"/>
          <w:vertAlign w:val="subscript"/>
        </w:rPr>
        <w:t>3</w:t>
      </w:r>
      <w:r w:rsidRPr="002A62BC">
        <w:rPr>
          <w:rFonts w:ascii="Arial" w:hAnsi="Arial" w:cs="Arial"/>
        </w:rPr>
        <w:t xml:space="preserve"> (CT(DSR)–CT) recorded higher GMD (0.767 mm) and MWD (1.102 mm) while T</w:t>
      </w:r>
      <w:r w:rsidRPr="002A62BC">
        <w:rPr>
          <w:rFonts w:ascii="Arial" w:hAnsi="Arial" w:cs="Arial"/>
          <w:vertAlign w:val="subscript"/>
        </w:rPr>
        <w:t>1</w:t>
      </w:r>
      <w:r w:rsidRPr="002A62BC">
        <w:rPr>
          <w:rFonts w:ascii="Arial" w:hAnsi="Arial" w:cs="Arial"/>
        </w:rPr>
        <w:t xml:space="preserve"> (CT–CT) recorded the lowest values (0.742 mm and 0.849 mm, respectively). Similar trends were observed after harvest of the crop, confirming the consistency of treatment effects.</w:t>
      </w:r>
    </w:p>
    <w:p w14:paraId="50EEB8C3" w14:textId="77777777" w:rsidR="002A62BC" w:rsidRPr="002A62BC" w:rsidRDefault="002A62BC" w:rsidP="002A62BC">
      <w:pPr>
        <w:spacing w:before="120" w:after="80"/>
        <w:jc w:val="center"/>
        <w:rPr>
          <w:rFonts w:ascii="Arial" w:hAnsi="Arial" w:cs="Arial"/>
        </w:rPr>
      </w:pPr>
      <w:r w:rsidRPr="002A62BC">
        <w:rPr>
          <w:rFonts w:ascii="Arial" w:hAnsi="Arial" w:cs="Arial"/>
          <w:b/>
          <w:bCs/>
        </w:rPr>
        <w:lastRenderedPageBreak/>
        <w:t>Table 2. Effect of tillage and weed management on water-stable aggregates, GMD and MWD before sowing (BS) and after harvest (AH)</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9"/>
        <w:gridCol w:w="892"/>
        <w:gridCol w:w="992"/>
        <w:gridCol w:w="1003"/>
        <w:gridCol w:w="681"/>
        <w:gridCol w:w="681"/>
        <w:gridCol w:w="814"/>
        <w:gridCol w:w="992"/>
        <w:gridCol w:w="1003"/>
        <w:gridCol w:w="681"/>
        <w:gridCol w:w="681"/>
      </w:tblGrid>
      <w:tr w:rsidR="002A62BC" w:rsidRPr="002A62BC" w14:paraId="48FCEAD1"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7132F637" w14:textId="77777777" w:rsidR="002A62BC" w:rsidRPr="002A62BC" w:rsidRDefault="002A62BC" w:rsidP="002A62BC">
            <w:pPr>
              <w:rPr>
                <w:rFonts w:ascii="Arial" w:hAnsi="Arial" w:cs="Arial"/>
              </w:rPr>
            </w:pPr>
            <w:r w:rsidRPr="002A62BC">
              <w:rPr>
                <w:rFonts w:ascii="Arial" w:hAnsi="Arial" w:cs="Arial"/>
                <w:b/>
                <w:bCs/>
              </w:rPr>
              <w:t>Treatments</w:t>
            </w:r>
          </w:p>
        </w:tc>
        <w:tc>
          <w:tcPr>
            <w:tcW w:w="1149"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4B1C92F7" w14:textId="77777777" w:rsidR="002A62BC" w:rsidRPr="002A62BC" w:rsidRDefault="002A62BC" w:rsidP="002A62BC">
            <w:pPr>
              <w:jc w:val="center"/>
              <w:rPr>
                <w:rFonts w:ascii="Arial" w:hAnsi="Arial" w:cs="Arial"/>
              </w:rPr>
            </w:pPr>
            <w:r w:rsidRPr="002A62BC">
              <w:rPr>
                <w:rFonts w:ascii="Arial" w:hAnsi="Arial" w:cs="Arial"/>
                <w:b/>
                <w:bCs/>
              </w:rPr>
              <w:t xml:space="preserve">Before Sowing </w:t>
            </w:r>
            <w:proofErr w:type="spellStart"/>
            <w:r w:rsidRPr="002A62BC">
              <w:rPr>
                <w:rFonts w:ascii="Arial" w:hAnsi="Arial" w:cs="Arial"/>
                <w:b/>
                <w:bCs/>
              </w:rPr>
              <w:t>WsMic</w:t>
            </w:r>
            <w:proofErr w:type="spellEnd"/>
            <w:r w:rsidRPr="002A62BC">
              <w:rPr>
                <w:rFonts w:ascii="Arial" w:hAnsi="Arial" w:cs="Arial"/>
                <w:b/>
                <w:bCs/>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223EF8A8" w14:textId="77777777" w:rsidR="002A62BC" w:rsidRPr="002A62BC" w:rsidRDefault="002A62BC" w:rsidP="002A62BC">
            <w:pPr>
              <w:jc w:val="center"/>
              <w:rPr>
                <w:rFonts w:ascii="Arial" w:hAnsi="Arial" w:cs="Arial"/>
              </w:rPr>
            </w:pPr>
            <w:r w:rsidRPr="002A62BC">
              <w:rPr>
                <w:rFonts w:ascii="Arial" w:hAnsi="Arial" w:cs="Arial"/>
                <w:b/>
                <w:bCs/>
              </w:rPr>
              <w:t xml:space="preserve">After Harvest </w:t>
            </w:r>
            <w:proofErr w:type="spellStart"/>
            <w:r w:rsidRPr="002A62BC">
              <w:rPr>
                <w:rFonts w:ascii="Arial" w:hAnsi="Arial" w:cs="Arial"/>
                <w:b/>
                <w:bCs/>
              </w:rPr>
              <w:t>WsLMac</w:t>
            </w:r>
            <w:proofErr w:type="spellEnd"/>
            <w:r w:rsidRPr="002A62BC">
              <w:rPr>
                <w:rFonts w:ascii="Arial" w:hAnsi="Arial" w:cs="Arial"/>
                <w:b/>
                <w:bCs/>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64D60039" w14:textId="77777777" w:rsidR="002A62BC" w:rsidRPr="002A62BC" w:rsidRDefault="002A62BC" w:rsidP="002A62BC">
            <w:pPr>
              <w:jc w:val="center"/>
              <w:rPr>
                <w:rFonts w:ascii="Arial" w:hAnsi="Arial" w:cs="Arial"/>
              </w:rPr>
            </w:pPr>
            <w:proofErr w:type="spellStart"/>
            <w:r w:rsidRPr="002A62BC">
              <w:rPr>
                <w:rFonts w:ascii="Arial" w:hAnsi="Arial" w:cs="Arial"/>
                <w:b/>
                <w:bCs/>
              </w:rPr>
              <w:t>WsSMac</w:t>
            </w:r>
            <w:proofErr w:type="spellEnd"/>
            <w:r w:rsidRPr="002A62BC">
              <w:rPr>
                <w:rFonts w:ascii="Arial" w:hAnsi="Arial" w:cs="Arial"/>
                <w:b/>
                <w:bCs/>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00D37795" w14:textId="77777777" w:rsidR="002A62BC" w:rsidRPr="002A62BC" w:rsidRDefault="002A62BC" w:rsidP="002A62BC">
            <w:pPr>
              <w:jc w:val="center"/>
              <w:rPr>
                <w:rFonts w:ascii="Arial" w:hAnsi="Arial" w:cs="Arial"/>
              </w:rPr>
            </w:pPr>
            <w:r w:rsidRPr="002A62BC">
              <w:rPr>
                <w:rFonts w:ascii="Arial" w:hAnsi="Arial" w:cs="Arial"/>
                <w:b/>
                <w:bCs/>
              </w:rPr>
              <w:t>GMD (mm)</w:t>
            </w:r>
          </w:p>
        </w:tc>
        <w:tc>
          <w:tcPr>
            <w:tcW w:w="619"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4B9F3FAF" w14:textId="77777777" w:rsidR="002A62BC" w:rsidRPr="002A62BC" w:rsidRDefault="002A62BC" w:rsidP="002A62BC">
            <w:pPr>
              <w:jc w:val="center"/>
              <w:rPr>
                <w:rFonts w:ascii="Arial" w:hAnsi="Arial" w:cs="Arial"/>
              </w:rPr>
            </w:pPr>
            <w:r w:rsidRPr="002A62BC">
              <w:rPr>
                <w:rFonts w:ascii="Arial" w:hAnsi="Arial" w:cs="Arial"/>
                <w:b/>
                <w:bCs/>
              </w:rPr>
              <w:t>MWD (mm)</w:t>
            </w:r>
          </w:p>
        </w:tc>
        <w:tc>
          <w:tcPr>
            <w:tcW w:w="678"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375AEB07" w14:textId="77777777" w:rsidR="002A62BC" w:rsidRPr="002A62BC" w:rsidRDefault="002A62BC" w:rsidP="002A62BC">
            <w:pPr>
              <w:jc w:val="center"/>
              <w:rPr>
                <w:rFonts w:ascii="Arial" w:hAnsi="Arial" w:cs="Arial"/>
              </w:rPr>
            </w:pPr>
            <w:proofErr w:type="spellStart"/>
            <w:r w:rsidRPr="002A62BC">
              <w:rPr>
                <w:rFonts w:ascii="Arial" w:hAnsi="Arial" w:cs="Arial"/>
                <w:b/>
                <w:bCs/>
              </w:rPr>
              <w:t>WsMic</w:t>
            </w:r>
            <w:proofErr w:type="spellEnd"/>
            <w:r w:rsidRPr="002A62BC">
              <w:rPr>
                <w:rFonts w:ascii="Arial" w:hAnsi="Arial" w:cs="Arial"/>
                <w:b/>
                <w:bC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35F7314D" w14:textId="77777777" w:rsidR="002A62BC" w:rsidRPr="002A62BC" w:rsidRDefault="002A62BC" w:rsidP="002A62BC">
            <w:pPr>
              <w:jc w:val="center"/>
              <w:rPr>
                <w:rFonts w:ascii="Arial" w:hAnsi="Arial" w:cs="Arial"/>
              </w:rPr>
            </w:pPr>
            <w:proofErr w:type="spellStart"/>
            <w:r w:rsidRPr="002A62BC">
              <w:rPr>
                <w:rFonts w:ascii="Arial" w:hAnsi="Arial" w:cs="Arial"/>
                <w:b/>
                <w:bCs/>
              </w:rPr>
              <w:t>WsLMac</w:t>
            </w:r>
            <w:proofErr w:type="spellEnd"/>
            <w:r w:rsidRPr="002A62BC">
              <w:rPr>
                <w:rFonts w:ascii="Arial" w:hAnsi="Arial" w:cs="Arial"/>
                <w:b/>
                <w:bCs/>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672B34EE" w14:textId="77777777" w:rsidR="002A62BC" w:rsidRPr="002A62BC" w:rsidRDefault="002A62BC" w:rsidP="002A62BC">
            <w:pPr>
              <w:jc w:val="center"/>
              <w:rPr>
                <w:rFonts w:ascii="Arial" w:hAnsi="Arial" w:cs="Arial"/>
              </w:rPr>
            </w:pPr>
            <w:proofErr w:type="spellStart"/>
            <w:r w:rsidRPr="002A62BC">
              <w:rPr>
                <w:rFonts w:ascii="Arial" w:hAnsi="Arial" w:cs="Arial"/>
                <w:b/>
                <w:bCs/>
              </w:rPr>
              <w:t>WsSMac</w:t>
            </w:r>
            <w:proofErr w:type="spellEnd"/>
            <w:r w:rsidRPr="002A62BC">
              <w:rPr>
                <w:rFonts w:ascii="Arial" w:hAnsi="Arial" w:cs="Arial"/>
                <w:b/>
                <w:bCs/>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7F9A861E" w14:textId="77777777" w:rsidR="002A62BC" w:rsidRPr="002A62BC" w:rsidRDefault="002A62BC" w:rsidP="002A62BC">
            <w:pPr>
              <w:jc w:val="center"/>
              <w:rPr>
                <w:rFonts w:ascii="Arial" w:hAnsi="Arial" w:cs="Arial"/>
              </w:rPr>
            </w:pPr>
            <w:r w:rsidRPr="002A62BC">
              <w:rPr>
                <w:rFonts w:ascii="Arial" w:hAnsi="Arial" w:cs="Arial"/>
                <w:b/>
                <w:bCs/>
              </w:rPr>
              <w:t>GMD (mm)</w:t>
            </w:r>
          </w:p>
        </w:tc>
        <w:tc>
          <w:tcPr>
            <w:tcW w:w="619"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6618302C" w14:textId="77777777" w:rsidR="002A62BC" w:rsidRPr="002A62BC" w:rsidRDefault="002A62BC" w:rsidP="002A62BC">
            <w:pPr>
              <w:jc w:val="center"/>
              <w:rPr>
                <w:rFonts w:ascii="Arial" w:hAnsi="Arial" w:cs="Arial"/>
              </w:rPr>
            </w:pPr>
            <w:r w:rsidRPr="002A62BC">
              <w:rPr>
                <w:rFonts w:ascii="Arial" w:hAnsi="Arial" w:cs="Arial"/>
                <w:b/>
                <w:bCs/>
              </w:rPr>
              <w:t>MWD (mm)</w:t>
            </w:r>
          </w:p>
        </w:tc>
      </w:tr>
      <w:tr w:rsidR="002A62BC" w:rsidRPr="002A62BC" w14:paraId="2389456C" w14:textId="77777777" w:rsidTr="002416F9">
        <w:tc>
          <w:tcPr>
            <w:tcW w:w="9140" w:type="dxa"/>
            <w:gridSpan w:val="11"/>
            <w:tcBorders>
              <w:top w:val="single" w:sz="4" w:space="0" w:color="000000"/>
              <w:left w:val="single" w:sz="4" w:space="0" w:color="000000"/>
              <w:bottom w:val="single" w:sz="4" w:space="0" w:color="000000"/>
              <w:right w:val="single" w:sz="4" w:space="0" w:color="000000"/>
            </w:tcBorders>
            <w:shd w:val="clear" w:color="auto" w:fill="EBF3FB"/>
            <w:tcMar>
              <w:top w:w="55" w:type="dxa"/>
              <w:left w:w="90" w:type="dxa"/>
              <w:bottom w:w="55" w:type="dxa"/>
              <w:right w:w="90" w:type="dxa"/>
            </w:tcMar>
          </w:tcPr>
          <w:p w14:paraId="29C91DCF" w14:textId="77777777" w:rsidR="002A62BC" w:rsidRPr="002A62BC" w:rsidRDefault="002A62BC" w:rsidP="002A62BC">
            <w:pPr>
              <w:rPr>
                <w:rFonts w:ascii="Arial" w:hAnsi="Arial" w:cs="Arial"/>
              </w:rPr>
            </w:pPr>
            <w:r w:rsidRPr="002A62BC">
              <w:rPr>
                <w:rFonts w:ascii="Arial" w:hAnsi="Arial" w:cs="Arial"/>
                <w:b/>
                <w:bCs/>
              </w:rPr>
              <w:t>Tillage practices</w:t>
            </w:r>
          </w:p>
        </w:tc>
      </w:tr>
      <w:tr w:rsidR="002A62BC" w:rsidRPr="002A62BC" w14:paraId="332614BF"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439150D" w14:textId="77777777" w:rsidR="002A62BC" w:rsidRPr="002A62BC" w:rsidRDefault="002A62BC" w:rsidP="002A62BC">
            <w:pPr>
              <w:rPr>
                <w:rFonts w:ascii="Arial" w:hAnsi="Arial" w:cs="Arial"/>
              </w:rPr>
            </w:pPr>
            <w:r w:rsidRPr="002A62BC">
              <w:rPr>
                <w:rFonts w:ascii="Arial" w:hAnsi="Arial" w:cs="Arial"/>
              </w:rPr>
              <w:t>T1 (CT–CT)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CE9853C" w14:textId="77777777" w:rsidR="002A62BC" w:rsidRPr="002A62BC" w:rsidRDefault="002A62BC" w:rsidP="002A62BC">
            <w:pPr>
              <w:jc w:val="center"/>
              <w:rPr>
                <w:rFonts w:ascii="Arial" w:hAnsi="Arial" w:cs="Arial"/>
              </w:rPr>
            </w:pPr>
            <w:r w:rsidRPr="002A62BC">
              <w:rPr>
                <w:rFonts w:ascii="Arial" w:hAnsi="Arial" w:cs="Arial"/>
              </w:rPr>
              <w:t>12.4</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5A9561F" w14:textId="77777777" w:rsidR="002A62BC" w:rsidRPr="002A62BC" w:rsidRDefault="002A62BC" w:rsidP="002A62BC">
            <w:pPr>
              <w:jc w:val="center"/>
              <w:rPr>
                <w:rFonts w:ascii="Arial" w:hAnsi="Arial" w:cs="Arial"/>
              </w:rPr>
            </w:pPr>
            <w:r w:rsidRPr="002A62BC">
              <w:rPr>
                <w:rFonts w:ascii="Arial" w:hAnsi="Arial" w:cs="Arial"/>
              </w:rPr>
              <w:t>19.6</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C599889" w14:textId="77777777" w:rsidR="002A62BC" w:rsidRPr="002A62BC" w:rsidRDefault="002A62BC" w:rsidP="002A62BC">
            <w:pPr>
              <w:jc w:val="center"/>
              <w:rPr>
                <w:rFonts w:ascii="Arial" w:hAnsi="Arial" w:cs="Arial"/>
              </w:rPr>
            </w:pPr>
            <w:r w:rsidRPr="002A62BC">
              <w:rPr>
                <w:rFonts w:ascii="Arial" w:hAnsi="Arial" w:cs="Arial"/>
              </w:rPr>
              <w:t>68.0</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43D9F3A" w14:textId="77777777" w:rsidR="002A62BC" w:rsidRPr="002A62BC" w:rsidRDefault="002A62BC" w:rsidP="002A62BC">
            <w:pPr>
              <w:jc w:val="center"/>
              <w:rPr>
                <w:rFonts w:ascii="Arial" w:hAnsi="Arial" w:cs="Arial"/>
              </w:rPr>
            </w:pPr>
            <w:r w:rsidRPr="002A62BC">
              <w:rPr>
                <w:rFonts w:ascii="Arial" w:hAnsi="Arial" w:cs="Arial"/>
              </w:rPr>
              <w:t>0.742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B125DCC" w14:textId="77777777" w:rsidR="002A62BC" w:rsidRPr="002A62BC" w:rsidRDefault="002A62BC" w:rsidP="002A62BC">
            <w:pPr>
              <w:jc w:val="center"/>
              <w:rPr>
                <w:rFonts w:ascii="Arial" w:hAnsi="Arial" w:cs="Arial"/>
              </w:rPr>
            </w:pPr>
            <w:r w:rsidRPr="002A62BC">
              <w:rPr>
                <w:rFonts w:ascii="Arial" w:hAnsi="Arial" w:cs="Arial"/>
              </w:rPr>
              <w:t>0.849</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AA519E6" w14:textId="77777777" w:rsidR="002A62BC" w:rsidRPr="002A62BC" w:rsidRDefault="002A62BC" w:rsidP="002A62BC">
            <w:pPr>
              <w:jc w:val="center"/>
              <w:rPr>
                <w:rFonts w:ascii="Arial" w:hAnsi="Arial" w:cs="Arial"/>
              </w:rPr>
            </w:pPr>
            <w:r w:rsidRPr="002A62BC">
              <w:rPr>
                <w:rFonts w:ascii="Arial" w:hAnsi="Arial" w:cs="Arial"/>
              </w:rPr>
              <w:t>12.8</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ADF6EA4" w14:textId="77777777" w:rsidR="002A62BC" w:rsidRPr="002A62BC" w:rsidRDefault="002A62BC" w:rsidP="002A62BC">
            <w:pPr>
              <w:jc w:val="center"/>
              <w:rPr>
                <w:rFonts w:ascii="Arial" w:hAnsi="Arial" w:cs="Arial"/>
              </w:rPr>
            </w:pPr>
            <w:r w:rsidRPr="002A62BC">
              <w:rPr>
                <w:rFonts w:ascii="Arial" w:hAnsi="Arial" w:cs="Arial"/>
              </w:rPr>
              <w:t>20.0</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8A43423" w14:textId="77777777" w:rsidR="002A62BC" w:rsidRPr="002A62BC" w:rsidRDefault="002A62BC" w:rsidP="002A62BC">
            <w:pPr>
              <w:jc w:val="center"/>
              <w:rPr>
                <w:rFonts w:ascii="Arial" w:hAnsi="Arial" w:cs="Arial"/>
              </w:rPr>
            </w:pPr>
            <w:r w:rsidRPr="002A62BC">
              <w:rPr>
                <w:rFonts w:ascii="Arial" w:hAnsi="Arial" w:cs="Arial"/>
              </w:rPr>
              <w:t>67.2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E710327" w14:textId="77777777" w:rsidR="002A62BC" w:rsidRPr="002A62BC" w:rsidRDefault="002A62BC" w:rsidP="002A62BC">
            <w:pPr>
              <w:jc w:val="center"/>
              <w:rPr>
                <w:rFonts w:ascii="Arial" w:hAnsi="Arial" w:cs="Arial"/>
              </w:rPr>
            </w:pPr>
            <w:r w:rsidRPr="002A62BC">
              <w:rPr>
                <w:rFonts w:ascii="Arial" w:hAnsi="Arial" w:cs="Arial"/>
              </w:rPr>
              <w:t>0.751</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09299E1" w14:textId="77777777" w:rsidR="002A62BC" w:rsidRPr="002A62BC" w:rsidRDefault="002A62BC" w:rsidP="002A62BC">
            <w:pPr>
              <w:jc w:val="center"/>
              <w:rPr>
                <w:rFonts w:ascii="Arial" w:hAnsi="Arial" w:cs="Arial"/>
              </w:rPr>
            </w:pPr>
            <w:r w:rsidRPr="002A62BC">
              <w:rPr>
                <w:rFonts w:ascii="Arial" w:hAnsi="Arial" w:cs="Arial"/>
              </w:rPr>
              <w:t>0.974</w:t>
            </w:r>
          </w:p>
        </w:tc>
      </w:tr>
      <w:tr w:rsidR="002A62BC" w:rsidRPr="002A62BC" w14:paraId="4B37FFB7"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6F6AC37" w14:textId="77777777" w:rsidR="002A62BC" w:rsidRPr="002A62BC" w:rsidRDefault="002A62BC" w:rsidP="002A62BC">
            <w:pPr>
              <w:rPr>
                <w:rFonts w:ascii="Arial" w:hAnsi="Arial" w:cs="Arial"/>
              </w:rPr>
            </w:pPr>
            <w:r w:rsidRPr="002A62BC">
              <w:rPr>
                <w:rFonts w:ascii="Arial" w:hAnsi="Arial" w:cs="Arial"/>
              </w:rPr>
              <w:t>T2 (CT–ZT)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039A919" w14:textId="77777777" w:rsidR="002A62BC" w:rsidRPr="002A62BC" w:rsidRDefault="002A62BC" w:rsidP="002A62BC">
            <w:pPr>
              <w:jc w:val="center"/>
              <w:rPr>
                <w:rFonts w:ascii="Arial" w:hAnsi="Arial" w:cs="Arial"/>
              </w:rPr>
            </w:pPr>
            <w:r w:rsidRPr="002A62BC">
              <w:rPr>
                <w:rFonts w:ascii="Arial" w:hAnsi="Arial" w:cs="Arial"/>
              </w:rPr>
              <w:t>13.8</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F190C3B" w14:textId="77777777" w:rsidR="002A62BC" w:rsidRPr="002A62BC" w:rsidRDefault="002A62BC" w:rsidP="002A62BC">
            <w:pPr>
              <w:jc w:val="center"/>
              <w:rPr>
                <w:rFonts w:ascii="Arial" w:hAnsi="Arial" w:cs="Arial"/>
              </w:rPr>
            </w:pPr>
            <w:r w:rsidRPr="002A62BC">
              <w:rPr>
                <w:rFonts w:ascii="Arial" w:hAnsi="Arial" w:cs="Arial"/>
              </w:rPr>
              <w:t>21.8</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EF71FB5" w14:textId="77777777" w:rsidR="002A62BC" w:rsidRPr="002A62BC" w:rsidRDefault="002A62BC" w:rsidP="002A62BC">
            <w:pPr>
              <w:jc w:val="center"/>
              <w:rPr>
                <w:rFonts w:ascii="Arial" w:hAnsi="Arial" w:cs="Arial"/>
              </w:rPr>
            </w:pPr>
            <w:r w:rsidRPr="002A62BC">
              <w:rPr>
                <w:rFonts w:ascii="Arial" w:hAnsi="Arial" w:cs="Arial"/>
              </w:rPr>
              <w:t>64.4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988284A" w14:textId="77777777" w:rsidR="002A62BC" w:rsidRPr="002A62BC" w:rsidRDefault="002A62BC" w:rsidP="002A62BC">
            <w:pPr>
              <w:jc w:val="center"/>
              <w:rPr>
                <w:rFonts w:ascii="Arial" w:hAnsi="Arial" w:cs="Arial"/>
              </w:rPr>
            </w:pPr>
            <w:r w:rsidRPr="002A62BC">
              <w:rPr>
                <w:rFonts w:ascii="Arial" w:hAnsi="Arial" w:cs="Arial"/>
              </w:rPr>
              <w:t>0.756</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77E67F0" w14:textId="77777777" w:rsidR="002A62BC" w:rsidRPr="002A62BC" w:rsidRDefault="002A62BC" w:rsidP="002A62BC">
            <w:pPr>
              <w:jc w:val="center"/>
              <w:rPr>
                <w:rFonts w:ascii="Arial" w:hAnsi="Arial" w:cs="Arial"/>
              </w:rPr>
            </w:pPr>
            <w:r w:rsidRPr="002A62BC">
              <w:rPr>
                <w:rFonts w:ascii="Arial" w:hAnsi="Arial" w:cs="Arial"/>
              </w:rPr>
              <w:t>0.990</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7663FDA" w14:textId="77777777" w:rsidR="002A62BC" w:rsidRPr="002A62BC" w:rsidRDefault="002A62BC" w:rsidP="002A62BC">
            <w:pPr>
              <w:jc w:val="center"/>
              <w:rPr>
                <w:rFonts w:ascii="Arial" w:hAnsi="Arial" w:cs="Arial"/>
              </w:rPr>
            </w:pPr>
            <w:r w:rsidRPr="002A62BC">
              <w:rPr>
                <w:rFonts w:ascii="Arial" w:hAnsi="Arial" w:cs="Arial"/>
              </w:rPr>
              <w:t>14.2</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8AC439E" w14:textId="77777777" w:rsidR="002A62BC" w:rsidRPr="002A62BC" w:rsidRDefault="002A62BC" w:rsidP="002A62BC">
            <w:pPr>
              <w:jc w:val="center"/>
              <w:rPr>
                <w:rFonts w:ascii="Arial" w:hAnsi="Arial" w:cs="Arial"/>
              </w:rPr>
            </w:pPr>
            <w:r w:rsidRPr="002A62BC">
              <w:rPr>
                <w:rFonts w:ascii="Arial" w:hAnsi="Arial" w:cs="Arial"/>
              </w:rPr>
              <w:t>22.3</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3AAF1CC" w14:textId="77777777" w:rsidR="002A62BC" w:rsidRPr="002A62BC" w:rsidRDefault="002A62BC" w:rsidP="002A62BC">
            <w:pPr>
              <w:jc w:val="center"/>
              <w:rPr>
                <w:rFonts w:ascii="Arial" w:hAnsi="Arial" w:cs="Arial"/>
              </w:rPr>
            </w:pPr>
            <w:r w:rsidRPr="002A62BC">
              <w:rPr>
                <w:rFonts w:ascii="Arial" w:hAnsi="Arial" w:cs="Arial"/>
              </w:rPr>
              <w:t>63.6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00ADA14" w14:textId="77777777" w:rsidR="002A62BC" w:rsidRPr="002A62BC" w:rsidRDefault="002A62BC" w:rsidP="002A62BC">
            <w:pPr>
              <w:jc w:val="center"/>
              <w:rPr>
                <w:rFonts w:ascii="Arial" w:hAnsi="Arial" w:cs="Arial"/>
              </w:rPr>
            </w:pPr>
            <w:r w:rsidRPr="002A62BC">
              <w:rPr>
                <w:rFonts w:ascii="Arial" w:hAnsi="Arial" w:cs="Arial"/>
              </w:rPr>
              <w:t>0.760</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B5D093B" w14:textId="77777777" w:rsidR="002A62BC" w:rsidRPr="002A62BC" w:rsidRDefault="002A62BC" w:rsidP="002A62BC">
            <w:pPr>
              <w:jc w:val="center"/>
              <w:rPr>
                <w:rFonts w:ascii="Arial" w:hAnsi="Arial" w:cs="Arial"/>
              </w:rPr>
            </w:pPr>
            <w:r w:rsidRPr="002A62BC">
              <w:rPr>
                <w:rFonts w:ascii="Arial" w:hAnsi="Arial" w:cs="Arial"/>
              </w:rPr>
              <w:t>0.923</w:t>
            </w:r>
          </w:p>
        </w:tc>
      </w:tr>
      <w:tr w:rsidR="002A62BC" w:rsidRPr="002A62BC" w14:paraId="62AFB637"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E59DCCF" w14:textId="77777777" w:rsidR="002A62BC" w:rsidRPr="002A62BC" w:rsidRDefault="002A62BC" w:rsidP="002A62BC">
            <w:pPr>
              <w:rPr>
                <w:rFonts w:ascii="Arial" w:hAnsi="Arial" w:cs="Arial"/>
              </w:rPr>
            </w:pPr>
            <w:r w:rsidRPr="002A62BC">
              <w:rPr>
                <w:rFonts w:ascii="Arial" w:hAnsi="Arial" w:cs="Arial"/>
              </w:rPr>
              <w:t>T3 (CT(DSR)–CT)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878B610" w14:textId="77777777" w:rsidR="002A62BC" w:rsidRPr="002A62BC" w:rsidRDefault="002A62BC" w:rsidP="002A62BC">
            <w:pPr>
              <w:jc w:val="center"/>
              <w:rPr>
                <w:rFonts w:ascii="Arial" w:hAnsi="Arial" w:cs="Arial"/>
              </w:rPr>
            </w:pPr>
            <w:r w:rsidRPr="002A62BC">
              <w:rPr>
                <w:rFonts w:ascii="Arial" w:hAnsi="Arial" w:cs="Arial"/>
              </w:rPr>
              <w:t>12.2</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9ED3483" w14:textId="77777777" w:rsidR="002A62BC" w:rsidRPr="002A62BC" w:rsidRDefault="002A62BC" w:rsidP="002A62BC">
            <w:pPr>
              <w:jc w:val="center"/>
              <w:rPr>
                <w:rFonts w:ascii="Arial" w:hAnsi="Arial" w:cs="Arial"/>
              </w:rPr>
            </w:pPr>
            <w:r w:rsidRPr="002A62BC">
              <w:rPr>
                <w:rFonts w:ascii="Arial" w:hAnsi="Arial" w:cs="Arial"/>
              </w:rPr>
              <w:t>23.4</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C048857" w14:textId="77777777" w:rsidR="002A62BC" w:rsidRPr="002A62BC" w:rsidRDefault="002A62BC" w:rsidP="002A62BC">
            <w:pPr>
              <w:jc w:val="center"/>
              <w:rPr>
                <w:rFonts w:ascii="Arial" w:hAnsi="Arial" w:cs="Arial"/>
              </w:rPr>
            </w:pPr>
            <w:r w:rsidRPr="002A62BC">
              <w:rPr>
                <w:rFonts w:ascii="Arial" w:hAnsi="Arial" w:cs="Arial"/>
              </w:rPr>
              <w:t>64.4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4EF4A05" w14:textId="77777777" w:rsidR="002A62BC" w:rsidRPr="002A62BC" w:rsidRDefault="002A62BC" w:rsidP="002A62BC">
            <w:pPr>
              <w:jc w:val="center"/>
              <w:rPr>
                <w:rFonts w:ascii="Arial" w:hAnsi="Arial" w:cs="Arial"/>
              </w:rPr>
            </w:pPr>
            <w:r w:rsidRPr="002A62BC">
              <w:rPr>
                <w:rFonts w:ascii="Arial" w:hAnsi="Arial" w:cs="Arial"/>
              </w:rPr>
              <w:t>0.767</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AF7888B" w14:textId="77777777" w:rsidR="002A62BC" w:rsidRPr="002A62BC" w:rsidRDefault="002A62BC" w:rsidP="002A62BC">
            <w:pPr>
              <w:jc w:val="center"/>
              <w:rPr>
                <w:rFonts w:ascii="Arial" w:hAnsi="Arial" w:cs="Arial"/>
              </w:rPr>
            </w:pPr>
            <w:r w:rsidRPr="002A62BC">
              <w:rPr>
                <w:rFonts w:ascii="Arial" w:hAnsi="Arial" w:cs="Arial"/>
              </w:rPr>
              <w:t>1.102</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53E1776" w14:textId="77777777" w:rsidR="002A62BC" w:rsidRPr="002A62BC" w:rsidRDefault="002A62BC" w:rsidP="002A62BC">
            <w:pPr>
              <w:jc w:val="center"/>
              <w:rPr>
                <w:rFonts w:ascii="Arial" w:hAnsi="Arial" w:cs="Arial"/>
              </w:rPr>
            </w:pPr>
            <w:r w:rsidRPr="002A62BC">
              <w:rPr>
                <w:rFonts w:ascii="Arial" w:hAnsi="Arial" w:cs="Arial"/>
              </w:rPr>
              <w:t>12.6</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A16D0FA" w14:textId="77777777" w:rsidR="002A62BC" w:rsidRPr="002A62BC" w:rsidRDefault="002A62BC" w:rsidP="002A62BC">
            <w:pPr>
              <w:jc w:val="center"/>
              <w:rPr>
                <w:rFonts w:ascii="Arial" w:hAnsi="Arial" w:cs="Arial"/>
              </w:rPr>
            </w:pPr>
            <w:r w:rsidRPr="002A62BC">
              <w:rPr>
                <w:rFonts w:ascii="Arial" w:hAnsi="Arial" w:cs="Arial"/>
              </w:rPr>
              <w:t>23.8</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85BC8C2" w14:textId="77777777" w:rsidR="002A62BC" w:rsidRPr="002A62BC" w:rsidRDefault="002A62BC" w:rsidP="002A62BC">
            <w:pPr>
              <w:jc w:val="center"/>
              <w:rPr>
                <w:rFonts w:ascii="Arial" w:hAnsi="Arial" w:cs="Arial"/>
              </w:rPr>
            </w:pPr>
            <w:r w:rsidRPr="002A62BC">
              <w:rPr>
                <w:rFonts w:ascii="Arial" w:hAnsi="Arial" w:cs="Arial"/>
              </w:rPr>
              <w:t>63.6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4318E52" w14:textId="77777777" w:rsidR="002A62BC" w:rsidRPr="002A62BC" w:rsidRDefault="002A62BC" w:rsidP="002A62BC">
            <w:pPr>
              <w:jc w:val="center"/>
              <w:rPr>
                <w:rFonts w:ascii="Arial" w:hAnsi="Arial" w:cs="Arial"/>
              </w:rPr>
            </w:pPr>
            <w:r w:rsidRPr="002A62BC">
              <w:rPr>
                <w:rFonts w:ascii="Arial" w:hAnsi="Arial" w:cs="Arial"/>
              </w:rPr>
              <w:t>0.769</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C2DC371" w14:textId="77777777" w:rsidR="002A62BC" w:rsidRPr="002A62BC" w:rsidRDefault="002A62BC" w:rsidP="002A62BC">
            <w:pPr>
              <w:jc w:val="center"/>
              <w:rPr>
                <w:rFonts w:ascii="Arial" w:hAnsi="Arial" w:cs="Arial"/>
              </w:rPr>
            </w:pPr>
            <w:r w:rsidRPr="002A62BC">
              <w:rPr>
                <w:rFonts w:ascii="Arial" w:hAnsi="Arial" w:cs="Arial"/>
              </w:rPr>
              <w:t>1.123</w:t>
            </w:r>
          </w:p>
        </w:tc>
      </w:tr>
      <w:tr w:rsidR="002A62BC" w:rsidRPr="002A62BC" w14:paraId="76C59AB3"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9EE58F7" w14:textId="77777777" w:rsidR="002A62BC" w:rsidRPr="002A62BC" w:rsidRDefault="002A62BC" w:rsidP="002A62BC">
            <w:pPr>
              <w:rPr>
                <w:rFonts w:ascii="Arial" w:hAnsi="Arial" w:cs="Arial"/>
              </w:rPr>
            </w:pPr>
            <w:r w:rsidRPr="002A62BC">
              <w:rPr>
                <w:rFonts w:ascii="Arial" w:hAnsi="Arial" w:cs="Arial"/>
              </w:rPr>
              <w:t>T4 (ZT–ZT)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7D7AE4F" w14:textId="77777777" w:rsidR="002A62BC" w:rsidRPr="002A62BC" w:rsidRDefault="002A62BC" w:rsidP="002A62BC">
            <w:pPr>
              <w:jc w:val="center"/>
              <w:rPr>
                <w:rFonts w:ascii="Arial" w:hAnsi="Arial" w:cs="Arial"/>
              </w:rPr>
            </w:pPr>
            <w:r w:rsidRPr="002A62BC">
              <w:rPr>
                <w:rFonts w:ascii="Arial" w:hAnsi="Arial" w:cs="Arial"/>
              </w:rPr>
              <w:t>6.3</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846D77A" w14:textId="77777777" w:rsidR="002A62BC" w:rsidRPr="002A62BC" w:rsidRDefault="002A62BC" w:rsidP="002A62BC">
            <w:pPr>
              <w:jc w:val="center"/>
              <w:rPr>
                <w:rFonts w:ascii="Arial" w:hAnsi="Arial" w:cs="Arial"/>
              </w:rPr>
            </w:pPr>
            <w:r w:rsidRPr="002A62BC">
              <w:rPr>
                <w:rFonts w:ascii="Arial" w:hAnsi="Arial" w:cs="Arial"/>
              </w:rPr>
              <w:t>58.3</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0C547CC" w14:textId="77777777" w:rsidR="002A62BC" w:rsidRPr="002A62BC" w:rsidRDefault="002A62BC" w:rsidP="002A62BC">
            <w:pPr>
              <w:jc w:val="center"/>
              <w:rPr>
                <w:rFonts w:ascii="Arial" w:hAnsi="Arial" w:cs="Arial"/>
              </w:rPr>
            </w:pPr>
            <w:r w:rsidRPr="002A62BC">
              <w:rPr>
                <w:rFonts w:ascii="Arial" w:hAnsi="Arial" w:cs="Arial"/>
              </w:rPr>
              <w:t>35.4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B604D35" w14:textId="77777777" w:rsidR="002A62BC" w:rsidRPr="002A62BC" w:rsidRDefault="002A62BC" w:rsidP="002A62BC">
            <w:pPr>
              <w:jc w:val="center"/>
              <w:rPr>
                <w:rFonts w:ascii="Arial" w:hAnsi="Arial" w:cs="Arial"/>
              </w:rPr>
            </w:pPr>
            <w:r w:rsidRPr="002A62BC">
              <w:rPr>
                <w:rFonts w:ascii="Arial" w:hAnsi="Arial" w:cs="Arial"/>
              </w:rPr>
              <w:t>1.112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87E938B" w14:textId="77777777" w:rsidR="002A62BC" w:rsidRPr="002A62BC" w:rsidRDefault="002A62BC" w:rsidP="002A62BC">
            <w:pPr>
              <w:jc w:val="center"/>
              <w:rPr>
                <w:rFonts w:ascii="Arial" w:hAnsi="Arial" w:cs="Arial"/>
              </w:rPr>
            </w:pPr>
            <w:r w:rsidRPr="002A62BC">
              <w:rPr>
                <w:rFonts w:ascii="Arial" w:hAnsi="Arial" w:cs="Arial"/>
              </w:rPr>
              <w:t>2.208</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AEEF231" w14:textId="77777777" w:rsidR="002A62BC" w:rsidRPr="002A62BC" w:rsidRDefault="002A62BC" w:rsidP="002A62BC">
            <w:pPr>
              <w:jc w:val="center"/>
              <w:rPr>
                <w:rFonts w:ascii="Arial" w:hAnsi="Arial" w:cs="Arial"/>
              </w:rPr>
            </w:pPr>
            <w:r w:rsidRPr="002A62BC">
              <w:rPr>
                <w:rFonts w:ascii="Arial" w:hAnsi="Arial" w:cs="Arial"/>
              </w:rPr>
              <w:t>6.7</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BCE3292" w14:textId="77777777" w:rsidR="002A62BC" w:rsidRPr="002A62BC" w:rsidRDefault="002A62BC" w:rsidP="002A62BC">
            <w:pPr>
              <w:jc w:val="center"/>
              <w:rPr>
                <w:rFonts w:ascii="Arial" w:hAnsi="Arial" w:cs="Arial"/>
              </w:rPr>
            </w:pPr>
            <w:r w:rsidRPr="002A62BC">
              <w:rPr>
                <w:rFonts w:ascii="Arial" w:hAnsi="Arial" w:cs="Arial"/>
              </w:rPr>
              <w:t>58.7</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076CCC0" w14:textId="77777777" w:rsidR="002A62BC" w:rsidRPr="002A62BC" w:rsidRDefault="002A62BC" w:rsidP="002A62BC">
            <w:pPr>
              <w:jc w:val="center"/>
              <w:rPr>
                <w:rFonts w:ascii="Arial" w:hAnsi="Arial" w:cs="Arial"/>
              </w:rPr>
            </w:pPr>
            <w:r w:rsidRPr="002A62BC">
              <w:rPr>
                <w:rFonts w:ascii="Arial" w:hAnsi="Arial" w:cs="Arial"/>
              </w:rPr>
              <w:t>34.6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899C70E" w14:textId="77777777" w:rsidR="002A62BC" w:rsidRPr="002A62BC" w:rsidRDefault="002A62BC" w:rsidP="002A62BC">
            <w:pPr>
              <w:jc w:val="center"/>
              <w:rPr>
                <w:rFonts w:ascii="Arial" w:hAnsi="Arial" w:cs="Arial"/>
              </w:rPr>
            </w:pPr>
            <w:r w:rsidRPr="002A62BC">
              <w:rPr>
                <w:rFonts w:ascii="Arial" w:hAnsi="Arial" w:cs="Arial"/>
              </w:rPr>
              <w:t>1.122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E762DBD" w14:textId="77777777" w:rsidR="002A62BC" w:rsidRPr="002A62BC" w:rsidRDefault="002A62BC" w:rsidP="002A62BC">
            <w:pPr>
              <w:jc w:val="center"/>
              <w:rPr>
                <w:rFonts w:ascii="Arial" w:hAnsi="Arial" w:cs="Arial"/>
              </w:rPr>
            </w:pPr>
            <w:r w:rsidRPr="002A62BC">
              <w:rPr>
                <w:rFonts w:ascii="Arial" w:hAnsi="Arial" w:cs="Arial"/>
              </w:rPr>
              <w:t>2.236</w:t>
            </w:r>
          </w:p>
        </w:tc>
      </w:tr>
      <w:tr w:rsidR="002A62BC" w:rsidRPr="002A62BC" w14:paraId="656DFFF9"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5CCCC93" w14:textId="77777777" w:rsidR="002A62BC" w:rsidRPr="002A62BC" w:rsidRDefault="002A62BC" w:rsidP="002A62BC">
            <w:pPr>
              <w:rPr>
                <w:rFonts w:ascii="Arial" w:hAnsi="Arial" w:cs="Arial"/>
              </w:rPr>
            </w:pPr>
            <w:r w:rsidRPr="002A62BC">
              <w:rPr>
                <w:rFonts w:ascii="Arial" w:hAnsi="Arial" w:cs="Arial"/>
              </w:rPr>
              <w:t>T5 (ZT+R–ZT+R)</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CD0ED81" w14:textId="77777777" w:rsidR="002A62BC" w:rsidRPr="002A62BC" w:rsidRDefault="002A62BC" w:rsidP="002A62BC">
            <w:pPr>
              <w:jc w:val="center"/>
              <w:rPr>
                <w:rFonts w:ascii="Arial" w:hAnsi="Arial" w:cs="Arial"/>
              </w:rPr>
            </w:pPr>
            <w:r w:rsidRPr="002A62BC">
              <w:rPr>
                <w:rFonts w:ascii="Arial" w:hAnsi="Arial" w:cs="Arial"/>
              </w:rPr>
              <w:t>4.0</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634605B" w14:textId="77777777" w:rsidR="002A62BC" w:rsidRPr="002A62BC" w:rsidRDefault="002A62BC" w:rsidP="002A62BC">
            <w:pPr>
              <w:jc w:val="center"/>
              <w:rPr>
                <w:rFonts w:ascii="Arial" w:hAnsi="Arial" w:cs="Arial"/>
              </w:rPr>
            </w:pPr>
            <w:r w:rsidRPr="002A62BC">
              <w:rPr>
                <w:rFonts w:ascii="Arial" w:hAnsi="Arial" w:cs="Arial"/>
              </w:rPr>
              <w:t>53.9</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2614B84" w14:textId="77777777" w:rsidR="002A62BC" w:rsidRPr="002A62BC" w:rsidRDefault="002A62BC" w:rsidP="002A62BC">
            <w:pPr>
              <w:jc w:val="center"/>
              <w:rPr>
                <w:rFonts w:ascii="Arial" w:hAnsi="Arial" w:cs="Arial"/>
              </w:rPr>
            </w:pPr>
            <w:r w:rsidRPr="002A62BC">
              <w:rPr>
                <w:rFonts w:ascii="Arial" w:hAnsi="Arial" w:cs="Arial"/>
              </w:rPr>
              <w:t>42.1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99AD33B" w14:textId="77777777" w:rsidR="002A62BC" w:rsidRPr="002A62BC" w:rsidRDefault="002A62BC" w:rsidP="002A62BC">
            <w:pPr>
              <w:jc w:val="center"/>
              <w:rPr>
                <w:rFonts w:ascii="Arial" w:hAnsi="Arial" w:cs="Arial"/>
              </w:rPr>
            </w:pPr>
            <w:r w:rsidRPr="002A62BC">
              <w:rPr>
                <w:rFonts w:ascii="Arial" w:hAnsi="Arial" w:cs="Arial"/>
              </w:rPr>
              <w:t>1.113</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3A654D4" w14:textId="77777777" w:rsidR="002A62BC" w:rsidRPr="002A62BC" w:rsidRDefault="002A62BC" w:rsidP="002A62BC">
            <w:pPr>
              <w:jc w:val="center"/>
              <w:rPr>
                <w:rFonts w:ascii="Arial" w:hAnsi="Arial" w:cs="Arial"/>
              </w:rPr>
            </w:pPr>
            <w:r w:rsidRPr="002A62BC">
              <w:rPr>
                <w:rFonts w:ascii="Arial" w:hAnsi="Arial" w:cs="Arial"/>
              </w:rPr>
              <w:t>2.244</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F110D0E" w14:textId="77777777" w:rsidR="002A62BC" w:rsidRPr="002A62BC" w:rsidRDefault="002A62BC" w:rsidP="002A62BC">
            <w:pPr>
              <w:jc w:val="center"/>
              <w:rPr>
                <w:rFonts w:ascii="Arial" w:hAnsi="Arial" w:cs="Arial"/>
              </w:rPr>
            </w:pPr>
            <w:r w:rsidRPr="002A62BC">
              <w:rPr>
                <w:rFonts w:ascii="Arial" w:hAnsi="Arial" w:cs="Arial"/>
              </w:rPr>
              <w:t>4.3</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C2E82DE" w14:textId="77777777" w:rsidR="002A62BC" w:rsidRPr="002A62BC" w:rsidRDefault="002A62BC" w:rsidP="002A62BC">
            <w:pPr>
              <w:jc w:val="center"/>
              <w:rPr>
                <w:rFonts w:ascii="Arial" w:hAnsi="Arial" w:cs="Arial"/>
              </w:rPr>
            </w:pPr>
            <w:r w:rsidRPr="002A62BC">
              <w:rPr>
                <w:rFonts w:ascii="Arial" w:hAnsi="Arial" w:cs="Arial"/>
              </w:rPr>
              <w:t>54.5</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F5F3BA4" w14:textId="77777777" w:rsidR="002A62BC" w:rsidRPr="002A62BC" w:rsidRDefault="002A62BC" w:rsidP="002A62BC">
            <w:pPr>
              <w:jc w:val="center"/>
              <w:rPr>
                <w:rFonts w:ascii="Arial" w:hAnsi="Arial" w:cs="Arial"/>
              </w:rPr>
            </w:pPr>
            <w:r w:rsidRPr="002A62BC">
              <w:rPr>
                <w:rFonts w:ascii="Arial" w:hAnsi="Arial" w:cs="Arial"/>
              </w:rPr>
              <w:t>41.3</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37FD6DF" w14:textId="77777777" w:rsidR="002A62BC" w:rsidRPr="002A62BC" w:rsidRDefault="002A62BC" w:rsidP="002A62BC">
            <w:pPr>
              <w:jc w:val="center"/>
              <w:rPr>
                <w:rFonts w:ascii="Arial" w:hAnsi="Arial" w:cs="Arial"/>
              </w:rPr>
            </w:pPr>
            <w:r w:rsidRPr="002A62BC">
              <w:rPr>
                <w:rFonts w:ascii="Arial" w:hAnsi="Arial" w:cs="Arial"/>
              </w:rPr>
              <w:t>1.123</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A63101E" w14:textId="77777777" w:rsidR="002A62BC" w:rsidRPr="002A62BC" w:rsidRDefault="002A62BC" w:rsidP="002A62BC">
            <w:pPr>
              <w:jc w:val="center"/>
              <w:rPr>
                <w:rFonts w:ascii="Arial" w:hAnsi="Arial" w:cs="Arial"/>
              </w:rPr>
            </w:pPr>
            <w:r w:rsidRPr="002A62BC">
              <w:rPr>
                <w:rFonts w:ascii="Arial" w:hAnsi="Arial" w:cs="Arial"/>
              </w:rPr>
              <w:t>2.268</w:t>
            </w:r>
          </w:p>
        </w:tc>
      </w:tr>
      <w:tr w:rsidR="002A62BC" w:rsidRPr="002A62BC" w14:paraId="2E8C5173"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801F2AF" w14:textId="77777777" w:rsidR="002A62BC" w:rsidRPr="002A62BC" w:rsidRDefault="002A62BC" w:rsidP="002A62BC">
            <w:pPr>
              <w:rPr>
                <w:rFonts w:ascii="Arial" w:hAnsi="Arial" w:cs="Arial"/>
              </w:rPr>
            </w:pPr>
            <w:r w:rsidRPr="002A62BC">
              <w:rPr>
                <w:rFonts w:ascii="Arial" w:hAnsi="Arial" w:cs="Arial"/>
                <w:i/>
                <w:iCs/>
              </w:rPr>
              <w:t>CD (P=0.05)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DC80DC0" w14:textId="77777777" w:rsidR="002A62BC" w:rsidRPr="002A62BC" w:rsidRDefault="002A62BC" w:rsidP="002A62BC">
            <w:pPr>
              <w:jc w:val="center"/>
              <w:rPr>
                <w:rFonts w:ascii="Arial" w:hAnsi="Arial" w:cs="Arial"/>
              </w:rPr>
            </w:pPr>
            <w:r w:rsidRPr="002A62BC">
              <w:rPr>
                <w:rFonts w:ascii="Arial" w:hAnsi="Arial" w:cs="Arial"/>
                <w:i/>
                <w:iCs/>
              </w:rPr>
              <w:t>1.871</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EC440FC" w14:textId="77777777" w:rsidR="002A62BC" w:rsidRPr="002A62BC" w:rsidRDefault="002A62BC" w:rsidP="002A62BC">
            <w:pPr>
              <w:jc w:val="center"/>
              <w:rPr>
                <w:rFonts w:ascii="Arial" w:hAnsi="Arial" w:cs="Arial"/>
              </w:rPr>
            </w:pPr>
            <w:r w:rsidRPr="002A62BC">
              <w:rPr>
                <w:rFonts w:ascii="Arial" w:hAnsi="Arial" w:cs="Arial"/>
                <w:i/>
                <w:iCs/>
              </w:rPr>
              <w:t>2.847</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9FDF344" w14:textId="77777777" w:rsidR="002A62BC" w:rsidRPr="002A62BC" w:rsidRDefault="002A62BC" w:rsidP="002A62BC">
            <w:pPr>
              <w:jc w:val="center"/>
              <w:rPr>
                <w:rFonts w:ascii="Arial" w:hAnsi="Arial" w:cs="Arial"/>
              </w:rPr>
            </w:pPr>
            <w:r w:rsidRPr="002A62BC">
              <w:rPr>
                <w:rFonts w:ascii="Arial" w:hAnsi="Arial" w:cs="Arial"/>
                <w:i/>
                <w:iCs/>
              </w:rPr>
              <w:t>2.514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E6A4ADF" w14:textId="77777777" w:rsidR="002A62BC" w:rsidRPr="002A62BC" w:rsidRDefault="002A62BC" w:rsidP="002A62BC">
            <w:pPr>
              <w:jc w:val="center"/>
              <w:rPr>
                <w:rFonts w:ascii="Arial" w:hAnsi="Arial" w:cs="Arial"/>
              </w:rPr>
            </w:pPr>
            <w:r w:rsidRPr="002A62BC">
              <w:rPr>
                <w:rFonts w:ascii="Arial" w:hAnsi="Arial" w:cs="Arial"/>
                <w:i/>
                <w:iCs/>
              </w:rPr>
              <w:t>0.046</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EC73EAD" w14:textId="77777777" w:rsidR="002A62BC" w:rsidRPr="002A62BC" w:rsidRDefault="002A62BC" w:rsidP="002A62BC">
            <w:pPr>
              <w:jc w:val="center"/>
              <w:rPr>
                <w:rFonts w:ascii="Arial" w:hAnsi="Arial" w:cs="Arial"/>
              </w:rPr>
            </w:pPr>
            <w:r w:rsidRPr="002A62BC">
              <w:rPr>
                <w:rFonts w:ascii="Arial" w:hAnsi="Arial" w:cs="Arial"/>
                <w:i/>
                <w:iCs/>
              </w:rPr>
              <w:t>0.142</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CBC61D1" w14:textId="77777777" w:rsidR="002A62BC" w:rsidRPr="002A62BC" w:rsidRDefault="002A62BC" w:rsidP="002A62BC">
            <w:pPr>
              <w:jc w:val="center"/>
              <w:rPr>
                <w:rFonts w:ascii="Arial" w:hAnsi="Arial" w:cs="Arial"/>
              </w:rPr>
            </w:pPr>
            <w:r w:rsidRPr="002A62BC">
              <w:rPr>
                <w:rFonts w:ascii="Arial" w:hAnsi="Arial" w:cs="Arial"/>
                <w:i/>
                <w:iCs/>
              </w:rPr>
              <w:t>1.878</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2016923" w14:textId="77777777" w:rsidR="002A62BC" w:rsidRPr="002A62BC" w:rsidRDefault="002A62BC" w:rsidP="002A62BC">
            <w:pPr>
              <w:jc w:val="center"/>
              <w:rPr>
                <w:rFonts w:ascii="Arial" w:hAnsi="Arial" w:cs="Arial"/>
              </w:rPr>
            </w:pPr>
            <w:r w:rsidRPr="002A62BC">
              <w:rPr>
                <w:rFonts w:ascii="Arial" w:hAnsi="Arial" w:cs="Arial"/>
                <w:i/>
                <w:iCs/>
              </w:rPr>
              <w:t>3.118</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B2B583B" w14:textId="77777777" w:rsidR="002A62BC" w:rsidRPr="002A62BC" w:rsidRDefault="002A62BC" w:rsidP="002A62BC">
            <w:pPr>
              <w:jc w:val="center"/>
              <w:rPr>
                <w:rFonts w:ascii="Arial" w:hAnsi="Arial" w:cs="Arial"/>
              </w:rPr>
            </w:pPr>
            <w:r w:rsidRPr="002A62BC">
              <w:rPr>
                <w:rFonts w:ascii="Arial" w:hAnsi="Arial" w:cs="Arial"/>
                <w:i/>
                <w:iCs/>
              </w:rPr>
              <w:t>2.619</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8E4944C" w14:textId="77777777" w:rsidR="002A62BC" w:rsidRPr="002A62BC" w:rsidRDefault="002A62BC" w:rsidP="002A62BC">
            <w:pPr>
              <w:jc w:val="center"/>
              <w:rPr>
                <w:rFonts w:ascii="Arial" w:hAnsi="Arial" w:cs="Arial"/>
              </w:rPr>
            </w:pPr>
            <w:r w:rsidRPr="002A62BC">
              <w:rPr>
                <w:rFonts w:ascii="Arial" w:hAnsi="Arial" w:cs="Arial"/>
                <w:i/>
                <w:iCs/>
              </w:rPr>
              <w:t>0.072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419D850" w14:textId="77777777" w:rsidR="002A62BC" w:rsidRPr="002A62BC" w:rsidRDefault="002A62BC" w:rsidP="002A62BC">
            <w:pPr>
              <w:jc w:val="center"/>
              <w:rPr>
                <w:rFonts w:ascii="Arial" w:hAnsi="Arial" w:cs="Arial"/>
              </w:rPr>
            </w:pPr>
            <w:r w:rsidRPr="002A62BC">
              <w:rPr>
                <w:rFonts w:ascii="Arial" w:hAnsi="Arial" w:cs="Arial"/>
                <w:i/>
                <w:iCs/>
              </w:rPr>
              <w:t>0.111</w:t>
            </w:r>
          </w:p>
        </w:tc>
      </w:tr>
      <w:tr w:rsidR="002A62BC" w:rsidRPr="002A62BC" w14:paraId="29D5BFCE"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81D8131" w14:textId="77777777" w:rsidR="002A62BC" w:rsidRPr="002A62BC" w:rsidRDefault="002A62BC" w:rsidP="002A62BC">
            <w:pPr>
              <w:rPr>
                <w:rFonts w:ascii="Arial" w:hAnsi="Arial" w:cs="Arial"/>
              </w:rPr>
            </w:pPr>
            <w:r w:rsidRPr="002A62BC">
              <w:rPr>
                <w:rFonts w:ascii="Arial" w:hAnsi="Arial" w:cs="Arial"/>
                <w:i/>
                <w:iCs/>
              </w:rPr>
              <w:t>SEm±</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EF21B86" w14:textId="77777777" w:rsidR="002A62BC" w:rsidRPr="002A62BC" w:rsidRDefault="002A62BC" w:rsidP="002A62BC">
            <w:pPr>
              <w:jc w:val="center"/>
              <w:rPr>
                <w:rFonts w:ascii="Arial" w:hAnsi="Arial" w:cs="Arial"/>
              </w:rPr>
            </w:pPr>
            <w:r w:rsidRPr="002A62BC">
              <w:rPr>
                <w:rFonts w:ascii="Arial" w:hAnsi="Arial" w:cs="Arial"/>
                <w:i/>
                <w:iCs/>
              </w:rPr>
              <w:t>0.565</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916E502" w14:textId="77777777" w:rsidR="002A62BC" w:rsidRPr="002A62BC" w:rsidRDefault="002A62BC" w:rsidP="002A62BC">
            <w:pPr>
              <w:jc w:val="center"/>
              <w:rPr>
                <w:rFonts w:ascii="Arial" w:hAnsi="Arial" w:cs="Arial"/>
              </w:rPr>
            </w:pPr>
            <w:r w:rsidRPr="002A62BC">
              <w:rPr>
                <w:rFonts w:ascii="Arial" w:hAnsi="Arial" w:cs="Arial"/>
                <w:i/>
                <w:iCs/>
              </w:rPr>
              <w:t>0.860</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E5C44FB" w14:textId="77777777" w:rsidR="002A62BC" w:rsidRPr="002A62BC" w:rsidRDefault="002A62BC" w:rsidP="002A62BC">
            <w:pPr>
              <w:jc w:val="center"/>
              <w:rPr>
                <w:rFonts w:ascii="Arial" w:hAnsi="Arial" w:cs="Arial"/>
              </w:rPr>
            </w:pPr>
            <w:r w:rsidRPr="002A62BC">
              <w:rPr>
                <w:rFonts w:ascii="Arial" w:hAnsi="Arial" w:cs="Arial"/>
                <w:i/>
                <w:iCs/>
              </w:rPr>
              <w:t>0.759</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4CF476B" w14:textId="77777777" w:rsidR="002A62BC" w:rsidRPr="002A62BC" w:rsidRDefault="002A62BC" w:rsidP="002A62BC">
            <w:pPr>
              <w:jc w:val="center"/>
              <w:rPr>
                <w:rFonts w:ascii="Arial" w:hAnsi="Arial" w:cs="Arial"/>
              </w:rPr>
            </w:pPr>
            <w:r w:rsidRPr="002A62BC">
              <w:rPr>
                <w:rFonts w:ascii="Arial" w:hAnsi="Arial" w:cs="Arial"/>
                <w:i/>
                <w:iCs/>
              </w:rPr>
              <w:t>0.014</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EF3C5FC" w14:textId="77777777" w:rsidR="002A62BC" w:rsidRPr="002A62BC" w:rsidRDefault="002A62BC" w:rsidP="002A62BC">
            <w:pPr>
              <w:jc w:val="center"/>
              <w:rPr>
                <w:rFonts w:ascii="Arial" w:hAnsi="Arial" w:cs="Arial"/>
              </w:rPr>
            </w:pPr>
            <w:r w:rsidRPr="002A62BC">
              <w:rPr>
                <w:rFonts w:ascii="Arial" w:hAnsi="Arial" w:cs="Arial"/>
                <w:i/>
                <w:iCs/>
              </w:rPr>
              <w:t>0.043</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8FF46E3" w14:textId="77777777" w:rsidR="002A62BC" w:rsidRPr="002A62BC" w:rsidRDefault="002A62BC" w:rsidP="002A62BC">
            <w:pPr>
              <w:jc w:val="center"/>
              <w:rPr>
                <w:rFonts w:ascii="Arial" w:hAnsi="Arial" w:cs="Arial"/>
              </w:rPr>
            </w:pPr>
            <w:r w:rsidRPr="002A62BC">
              <w:rPr>
                <w:rFonts w:ascii="Arial" w:hAnsi="Arial" w:cs="Arial"/>
                <w:i/>
                <w:iCs/>
              </w:rPr>
              <w:t>0.567</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44F5380" w14:textId="77777777" w:rsidR="002A62BC" w:rsidRPr="002A62BC" w:rsidRDefault="002A62BC" w:rsidP="002A62BC">
            <w:pPr>
              <w:jc w:val="center"/>
              <w:rPr>
                <w:rFonts w:ascii="Arial" w:hAnsi="Arial" w:cs="Arial"/>
              </w:rPr>
            </w:pPr>
            <w:r w:rsidRPr="002A62BC">
              <w:rPr>
                <w:rFonts w:ascii="Arial" w:hAnsi="Arial" w:cs="Arial"/>
                <w:i/>
                <w:iCs/>
              </w:rPr>
              <w:t>0.942</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2431198" w14:textId="77777777" w:rsidR="002A62BC" w:rsidRPr="002A62BC" w:rsidRDefault="002A62BC" w:rsidP="002A62BC">
            <w:pPr>
              <w:jc w:val="center"/>
              <w:rPr>
                <w:rFonts w:ascii="Arial" w:hAnsi="Arial" w:cs="Arial"/>
              </w:rPr>
            </w:pPr>
            <w:r w:rsidRPr="002A62BC">
              <w:rPr>
                <w:rFonts w:ascii="Arial" w:hAnsi="Arial" w:cs="Arial"/>
                <w:i/>
                <w:iCs/>
              </w:rPr>
              <w:t>0.791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206C19F" w14:textId="77777777" w:rsidR="002A62BC" w:rsidRPr="002A62BC" w:rsidRDefault="002A62BC" w:rsidP="002A62BC">
            <w:pPr>
              <w:jc w:val="center"/>
              <w:rPr>
                <w:rFonts w:ascii="Arial" w:hAnsi="Arial" w:cs="Arial"/>
              </w:rPr>
            </w:pPr>
            <w:r w:rsidRPr="002A62BC">
              <w:rPr>
                <w:rFonts w:ascii="Arial" w:hAnsi="Arial" w:cs="Arial"/>
                <w:i/>
                <w:iCs/>
              </w:rPr>
              <w:t>0.022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83EBC97" w14:textId="77777777" w:rsidR="002A62BC" w:rsidRPr="002A62BC" w:rsidRDefault="002A62BC" w:rsidP="002A62BC">
            <w:pPr>
              <w:jc w:val="center"/>
              <w:rPr>
                <w:rFonts w:ascii="Arial" w:hAnsi="Arial" w:cs="Arial"/>
              </w:rPr>
            </w:pPr>
            <w:r w:rsidRPr="002A62BC">
              <w:rPr>
                <w:rFonts w:ascii="Arial" w:hAnsi="Arial" w:cs="Arial"/>
                <w:i/>
                <w:iCs/>
              </w:rPr>
              <w:t>0.034</w:t>
            </w:r>
          </w:p>
        </w:tc>
      </w:tr>
      <w:tr w:rsidR="002A62BC" w:rsidRPr="002A62BC" w14:paraId="19DEEAB1" w14:textId="77777777" w:rsidTr="002416F9">
        <w:tc>
          <w:tcPr>
            <w:tcW w:w="9140" w:type="dxa"/>
            <w:gridSpan w:val="11"/>
            <w:tcBorders>
              <w:top w:val="single" w:sz="4" w:space="0" w:color="000000"/>
              <w:left w:val="single" w:sz="4" w:space="0" w:color="000000"/>
              <w:bottom w:val="single" w:sz="4" w:space="0" w:color="000000"/>
              <w:right w:val="single" w:sz="4" w:space="0" w:color="000000"/>
            </w:tcBorders>
            <w:shd w:val="clear" w:color="auto" w:fill="EBF3FB"/>
            <w:tcMar>
              <w:top w:w="55" w:type="dxa"/>
              <w:left w:w="90" w:type="dxa"/>
              <w:bottom w:w="55" w:type="dxa"/>
              <w:right w:w="90" w:type="dxa"/>
            </w:tcMar>
          </w:tcPr>
          <w:p w14:paraId="082BF83D" w14:textId="77777777" w:rsidR="002A62BC" w:rsidRPr="002A62BC" w:rsidRDefault="002A62BC" w:rsidP="002A62BC">
            <w:pPr>
              <w:rPr>
                <w:rFonts w:ascii="Arial" w:hAnsi="Arial" w:cs="Arial"/>
              </w:rPr>
            </w:pPr>
            <w:r w:rsidRPr="002A62BC">
              <w:rPr>
                <w:rFonts w:ascii="Arial" w:hAnsi="Arial" w:cs="Arial"/>
                <w:b/>
                <w:bCs/>
              </w:rPr>
              <w:t>Weed management</w:t>
            </w:r>
          </w:p>
        </w:tc>
      </w:tr>
      <w:tr w:rsidR="002A62BC" w:rsidRPr="002A62BC" w14:paraId="52E9A59D"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7DE5A6D" w14:textId="77777777" w:rsidR="002A62BC" w:rsidRPr="002A62BC" w:rsidRDefault="002A62BC" w:rsidP="002A62BC">
            <w:pPr>
              <w:rPr>
                <w:rFonts w:ascii="Arial" w:hAnsi="Arial" w:cs="Arial"/>
              </w:rPr>
            </w:pPr>
            <w:r w:rsidRPr="002A62BC">
              <w:rPr>
                <w:rFonts w:ascii="Arial" w:hAnsi="Arial" w:cs="Arial"/>
              </w:rPr>
              <w:t>W1 – Chemical</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83FBE12" w14:textId="77777777" w:rsidR="002A62BC" w:rsidRPr="002A62BC" w:rsidRDefault="002A62BC" w:rsidP="002A62BC">
            <w:pPr>
              <w:jc w:val="center"/>
              <w:rPr>
                <w:rFonts w:ascii="Arial" w:hAnsi="Arial" w:cs="Arial"/>
              </w:rPr>
            </w:pPr>
            <w:r w:rsidRPr="002A62BC">
              <w:rPr>
                <w:rFonts w:ascii="Arial" w:hAnsi="Arial" w:cs="Arial"/>
              </w:rPr>
              <w:t>10.0</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06B9467" w14:textId="77777777" w:rsidR="002A62BC" w:rsidRPr="002A62BC" w:rsidRDefault="002A62BC" w:rsidP="002A62BC">
            <w:pPr>
              <w:jc w:val="center"/>
              <w:rPr>
                <w:rFonts w:ascii="Arial" w:hAnsi="Arial" w:cs="Arial"/>
              </w:rPr>
            </w:pPr>
            <w:r w:rsidRPr="002A62BC">
              <w:rPr>
                <w:rFonts w:ascii="Arial" w:hAnsi="Arial" w:cs="Arial"/>
              </w:rPr>
              <w:t>34.8</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A29016B" w14:textId="77777777" w:rsidR="002A62BC" w:rsidRPr="002A62BC" w:rsidRDefault="002A62BC" w:rsidP="002A62BC">
            <w:pPr>
              <w:jc w:val="center"/>
              <w:rPr>
                <w:rFonts w:ascii="Arial" w:hAnsi="Arial" w:cs="Arial"/>
              </w:rPr>
            </w:pPr>
            <w:r w:rsidRPr="002A62BC">
              <w:rPr>
                <w:rFonts w:ascii="Arial" w:hAnsi="Arial" w:cs="Arial"/>
              </w:rPr>
              <w:t>55.2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2284316" w14:textId="77777777" w:rsidR="002A62BC" w:rsidRPr="002A62BC" w:rsidRDefault="002A62BC" w:rsidP="002A62BC">
            <w:pPr>
              <w:jc w:val="center"/>
              <w:rPr>
                <w:rFonts w:ascii="Arial" w:hAnsi="Arial" w:cs="Arial"/>
              </w:rPr>
            </w:pPr>
            <w:r w:rsidRPr="002A62BC">
              <w:rPr>
                <w:rFonts w:ascii="Arial" w:hAnsi="Arial" w:cs="Arial"/>
              </w:rPr>
              <w:t>0.893</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DA254F7" w14:textId="77777777" w:rsidR="002A62BC" w:rsidRPr="002A62BC" w:rsidRDefault="002A62BC" w:rsidP="002A62BC">
            <w:pPr>
              <w:jc w:val="center"/>
              <w:rPr>
                <w:rFonts w:ascii="Arial" w:hAnsi="Arial" w:cs="Arial"/>
              </w:rPr>
            </w:pPr>
            <w:r w:rsidRPr="002A62BC">
              <w:rPr>
                <w:rFonts w:ascii="Arial" w:hAnsi="Arial" w:cs="Arial"/>
              </w:rPr>
              <w:t>1.458</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7A28DDA" w14:textId="77777777" w:rsidR="002A62BC" w:rsidRPr="002A62BC" w:rsidRDefault="002A62BC" w:rsidP="002A62BC">
            <w:pPr>
              <w:jc w:val="center"/>
              <w:rPr>
                <w:rFonts w:ascii="Arial" w:hAnsi="Arial" w:cs="Arial"/>
              </w:rPr>
            </w:pPr>
            <w:r w:rsidRPr="002A62BC">
              <w:rPr>
                <w:rFonts w:ascii="Arial" w:hAnsi="Arial" w:cs="Arial"/>
              </w:rPr>
              <w:t>10.4</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228C36F" w14:textId="77777777" w:rsidR="002A62BC" w:rsidRPr="002A62BC" w:rsidRDefault="002A62BC" w:rsidP="002A62BC">
            <w:pPr>
              <w:jc w:val="center"/>
              <w:rPr>
                <w:rFonts w:ascii="Arial" w:hAnsi="Arial" w:cs="Arial"/>
              </w:rPr>
            </w:pPr>
            <w:r w:rsidRPr="002A62BC">
              <w:rPr>
                <w:rFonts w:ascii="Arial" w:hAnsi="Arial" w:cs="Arial"/>
              </w:rPr>
              <w:t>35.2</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0DE27A1" w14:textId="77777777" w:rsidR="002A62BC" w:rsidRPr="002A62BC" w:rsidRDefault="002A62BC" w:rsidP="002A62BC">
            <w:pPr>
              <w:jc w:val="center"/>
              <w:rPr>
                <w:rFonts w:ascii="Arial" w:hAnsi="Arial" w:cs="Arial"/>
              </w:rPr>
            </w:pPr>
            <w:r w:rsidRPr="002A62BC">
              <w:rPr>
                <w:rFonts w:ascii="Arial" w:hAnsi="Arial" w:cs="Arial"/>
              </w:rPr>
              <w:t>54.4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5A32F12" w14:textId="77777777" w:rsidR="002A62BC" w:rsidRPr="002A62BC" w:rsidRDefault="002A62BC" w:rsidP="002A62BC">
            <w:pPr>
              <w:jc w:val="center"/>
              <w:rPr>
                <w:rFonts w:ascii="Arial" w:hAnsi="Arial" w:cs="Arial"/>
              </w:rPr>
            </w:pPr>
            <w:r w:rsidRPr="002A62BC">
              <w:rPr>
                <w:rFonts w:ascii="Arial" w:hAnsi="Arial" w:cs="Arial"/>
              </w:rPr>
              <w:t>0.899</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0518861" w14:textId="77777777" w:rsidR="002A62BC" w:rsidRPr="002A62BC" w:rsidRDefault="002A62BC" w:rsidP="002A62BC">
            <w:pPr>
              <w:jc w:val="center"/>
              <w:rPr>
                <w:rFonts w:ascii="Arial" w:hAnsi="Arial" w:cs="Arial"/>
              </w:rPr>
            </w:pPr>
            <w:r w:rsidRPr="002A62BC">
              <w:rPr>
                <w:rFonts w:ascii="Arial" w:hAnsi="Arial" w:cs="Arial"/>
              </w:rPr>
              <w:t>1.495</w:t>
            </w:r>
          </w:p>
        </w:tc>
      </w:tr>
      <w:tr w:rsidR="002A62BC" w:rsidRPr="002A62BC" w14:paraId="1C82137F"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883509A" w14:textId="77777777" w:rsidR="002A62BC" w:rsidRPr="002A62BC" w:rsidRDefault="002A62BC" w:rsidP="002A62BC">
            <w:pPr>
              <w:rPr>
                <w:rFonts w:ascii="Arial" w:hAnsi="Arial" w:cs="Arial"/>
              </w:rPr>
            </w:pPr>
            <w:r w:rsidRPr="002A62BC">
              <w:rPr>
                <w:rFonts w:ascii="Arial" w:hAnsi="Arial" w:cs="Arial"/>
              </w:rPr>
              <w:t>W2 – IWM</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0B800A3" w14:textId="77777777" w:rsidR="002A62BC" w:rsidRPr="002A62BC" w:rsidRDefault="002A62BC" w:rsidP="002A62BC">
            <w:pPr>
              <w:jc w:val="center"/>
              <w:rPr>
                <w:rFonts w:ascii="Arial" w:hAnsi="Arial" w:cs="Arial"/>
              </w:rPr>
            </w:pPr>
            <w:r w:rsidRPr="002A62BC">
              <w:rPr>
                <w:rFonts w:ascii="Arial" w:hAnsi="Arial" w:cs="Arial"/>
              </w:rPr>
              <w:t>9.2</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DFD14C6" w14:textId="77777777" w:rsidR="002A62BC" w:rsidRPr="002A62BC" w:rsidRDefault="002A62BC" w:rsidP="002A62BC">
            <w:pPr>
              <w:jc w:val="center"/>
              <w:rPr>
                <w:rFonts w:ascii="Arial" w:hAnsi="Arial" w:cs="Arial"/>
              </w:rPr>
            </w:pPr>
            <w:r w:rsidRPr="002A62BC">
              <w:rPr>
                <w:rFonts w:ascii="Arial" w:hAnsi="Arial" w:cs="Arial"/>
              </w:rPr>
              <w:t>35.8</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112EC88" w14:textId="77777777" w:rsidR="002A62BC" w:rsidRPr="002A62BC" w:rsidRDefault="002A62BC" w:rsidP="002A62BC">
            <w:pPr>
              <w:jc w:val="center"/>
              <w:rPr>
                <w:rFonts w:ascii="Arial" w:hAnsi="Arial" w:cs="Arial"/>
              </w:rPr>
            </w:pPr>
            <w:r w:rsidRPr="002A62BC">
              <w:rPr>
                <w:rFonts w:ascii="Arial" w:hAnsi="Arial" w:cs="Arial"/>
              </w:rPr>
              <w:t>55.0</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E09204D" w14:textId="77777777" w:rsidR="002A62BC" w:rsidRPr="002A62BC" w:rsidRDefault="002A62BC" w:rsidP="002A62BC">
            <w:pPr>
              <w:jc w:val="center"/>
              <w:rPr>
                <w:rFonts w:ascii="Arial" w:hAnsi="Arial" w:cs="Arial"/>
              </w:rPr>
            </w:pPr>
            <w:r w:rsidRPr="002A62BC">
              <w:rPr>
                <w:rFonts w:ascii="Arial" w:hAnsi="Arial" w:cs="Arial"/>
              </w:rPr>
              <w:t>0.902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F2936C3" w14:textId="77777777" w:rsidR="002A62BC" w:rsidRPr="002A62BC" w:rsidRDefault="002A62BC" w:rsidP="002A62BC">
            <w:pPr>
              <w:jc w:val="center"/>
              <w:rPr>
                <w:rFonts w:ascii="Arial" w:hAnsi="Arial" w:cs="Arial"/>
              </w:rPr>
            </w:pPr>
            <w:r w:rsidRPr="002A62BC">
              <w:rPr>
                <w:rFonts w:ascii="Arial" w:hAnsi="Arial" w:cs="Arial"/>
              </w:rPr>
              <w:t>1.463</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B26BC5F" w14:textId="77777777" w:rsidR="002A62BC" w:rsidRPr="002A62BC" w:rsidRDefault="002A62BC" w:rsidP="002A62BC">
            <w:pPr>
              <w:jc w:val="center"/>
              <w:rPr>
                <w:rFonts w:ascii="Arial" w:hAnsi="Arial" w:cs="Arial"/>
              </w:rPr>
            </w:pPr>
            <w:r w:rsidRPr="002A62BC">
              <w:rPr>
                <w:rFonts w:ascii="Arial" w:hAnsi="Arial" w:cs="Arial"/>
              </w:rPr>
              <w:t>9.5</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81540B6" w14:textId="77777777" w:rsidR="002A62BC" w:rsidRPr="002A62BC" w:rsidRDefault="002A62BC" w:rsidP="002A62BC">
            <w:pPr>
              <w:jc w:val="center"/>
              <w:rPr>
                <w:rFonts w:ascii="Arial" w:hAnsi="Arial" w:cs="Arial"/>
              </w:rPr>
            </w:pPr>
            <w:r w:rsidRPr="002A62BC">
              <w:rPr>
                <w:rFonts w:ascii="Arial" w:hAnsi="Arial" w:cs="Arial"/>
              </w:rPr>
              <w:t>36.3</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2604270" w14:textId="77777777" w:rsidR="002A62BC" w:rsidRPr="002A62BC" w:rsidRDefault="002A62BC" w:rsidP="002A62BC">
            <w:pPr>
              <w:jc w:val="center"/>
              <w:rPr>
                <w:rFonts w:ascii="Arial" w:hAnsi="Arial" w:cs="Arial"/>
              </w:rPr>
            </w:pPr>
            <w:r w:rsidRPr="002A62BC">
              <w:rPr>
                <w:rFonts w:ascii="Arial" w:hAnsi="Arial" w:cs="Arial"/>
              </w:rPr>
              <w:t>54.2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1E17EA2" w14:textId="77777777" w:rsidR="002A62BC" w:rsidRPr="002A62BC" w:rsidRDefault="002A62BC" w:rsidP="002A62BC">
            <w:pPr>
              <w:jc w:val="center"/>
              <w:rPr>
                <w:rFonts w:ascii="Arial" w:hAnsi="Arial" w:cs="Arial"/>
              </w:rPr>
            </w:pPr>
            <w:r w:rsidRPr="002A62BC">
              <w:rPr>
                <w:rFonts w:ascii="Arial" w:hAnsi="Arial" w:cs="Arial"/>
              </w:rPr>
              <w:t>0.909</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2C3CC51" w14:textId="77777777" w:rsidR="002A62BC" w:rsidRPr="002A62BC" w:rsidRDefault="002A62BC" w:rsidP="002A62BC">
            <w:pPr>
              <w:jc w:val="center"/>
              <w:rPr>
                <w:rFonts w:ascii="Arial" w:hAnsi="Arial" w:cs="Arial"/>
              </w:rPr>
            </w:pPr>
            <w:r w:rsidRPr="002A62BC">
              <w:rPr>
                <w:rFonts w:ascii="Arial" w:hAnsi="Arial" w:cs="Arial"/>
              </w:rPr>
              <w:t>1.482</w:t>
            </w:r>
          </w:p>
        </w:tc>
      </w:tr>
      <w:tr w:rsidR="002A62BC" w:rsidRPr="002A62BC" w14:paraId="3BD4C18D"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532C155" w14:textId="77777777" w:rsidR="002A62BC" w:rsidRPr="002A62BC" w:rsidRDefault="002A62BC" w:rsidP="002A62BC">
            <w:pPr>
              <w:rPr>
                <w:rFonts w:ascii="Arial" w:hAnsi="Arial" w:cs="Arial"/>
              </w:rPr>
            </w:pPr>
            <w:r w:rsidRPr="002A62BC">
              <w:rPr>
                <w:rFonts w:ascii="Arial" w:hAnsi="Arial" w:cs="Arial"/>
              </w:rPr>
              <w:t>W3 – Unweeded</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72FBDAF" w14:textId="77777777" w:rsidR="002A62BC" w:rsidRPr="002A62BC" w:rsidRDefault="002A62BC" w:rsidP="002A62BC">
            <w:pPr>
              <w:jc w:val="center"/>
              <w:rPr>
                <w:rFonts w:ascii="Arial" w:hAnsi="Arial" w:cs="Arial"/>
              </w:rPr>
            </w:pPr>
            <w:r w:rsidRPr="002A62BC">
              <w:rPr>
                <w:rFonts w:ascii="Arial" w:hAnsi="Arial" w:cs="Arial"/>
              </w:rPr>
              <w:t>10.0</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D8CBA52" w14:textId="77777777" w:rsidR="002A62BC" w:rsidRPr="002A62BC" w:rsidRDefault="002A62BC" w:rsidP="002A62BC">
            <w:pPr>
              <w:jc w:val="center"/>
              <w:rPr>
                <w:rFonts w:ascii="Arial" w:hAnsi="Arial" w:cs="Arial"/>
              </w:rPr>
            </w:pPr>
            <w:r w:rsidRPr="002A62BC">
              <w:rPr>
                <w:rFonts w:ascii="Arial" w:hAnsi="Arial" w:cs="Arial"/>
              </w:rPr>
              <w:t>35.6</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AD483CC" w14:textId="77777777" w:rsidR="002A62BC" w:rsidRPr="002A62BC" w:rsidRDefault="002A62BC" w:rsidP="002A62BC">
            <w:pPr>
              <w:jc w:val="center"/>
              <w:rPr>
                <w:rFonts w:ascii="Arial" w:hAnsi="Arial" w:cs="Arial"/>
              </w:rPr>
            </w:pPr>
            <w:r w:rsidRPr="002A62BC">
              <w:rPr>
                <w:rFonts w:ascii="Arial" w:hAnsi="Arial" w:cs="Arial"/>
              </w:rPr>
              <w:t>54.4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5D12929" w14:textId="77777777" w:rsidR="002A62BC" w:rsidRPr="002A62BC" w:rsidRDefault="002A62BC" w:rsidP="002A62BC">
            <w:pPr>
              <w:jc w:val="center"/>
              <w:rPr>
                <w:rFonts w:ascii="Arial" w:hAnsi="Arial" w:cs="Arial"/>
              </w:rPr>
            </w:pPr>
            <w:r w:rsidRPr="002A62BC">
              <w:rPr>
                <w:rFonts w:ascii="Arial" w:hAnsi="Arial" w:cs="Arial"/>
              </w:rPr>
              <w:t>0.899</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424F411" w14:textId="77777777" w:rsidR="002A62BC" w:rsidRPr="002A62BC" w:rsidRDefault="002A62BC" w:rsidP="002A62BC">
            <w:pPr>
              <w:jc w:val="center"/>
              <w:rPr>
                <w:rFonts w:ascii="Arial" w:hAnsi="Arial" w:cs="Arial"/>
              </w:rPr>
            </w:pPr>
            <w:r w:rsidRPr="002A62BC">
              <w:rPr>
                <w:rFonts w:ascii="Arial" w:hAnsi="Arial" w:cs="Arial"/>
              </w:rPr>
              <w:t>1.515</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8B418DA" w14:textId="77777777" w:rsidR="002A62BC" w:rsidRPr="002A62BC" w:rsidRDefault="002A62BC" w:rsidP="002A62BC">
            <w:pPr>
              <w:jc w:val="center"/>
              <w:rPr>
                <w:rFonts w:ascii="Arial" w:hAnsi="Arial" w:cs="Arial"/>
              </w:rPr>
            </w:pPr>
            <w:r w:rsidRPr="002A62BC">
              <w:rPr>
                <w:rFonts w:ascii="Arial" w:hAnsi="Arial" w:cs="Arial"/>
              </w:rPr>
              <w:t>10.4</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02A3398" w14:textId="77777777" w:rsidR="002A62BC" w:rsidRPr="002A62BC" w:rsidRDefault="002A62BC" w:rsidP="002A62BC">
            <w:pPr>
              <w:jc w:val="center"/>
              <w:rPr>
                <w:rFonts w:ascii="Arial" w:hAnsi="Arial" w:cs="Arial"/>
              </w:rPr>
            </w:pPr>
            <w:r w:rsidRPr="002A62BC">
              <w:rPr>
                <w:rFonts w:ascii="Arial" w:hAnsi="Arial" w:cs="Arial"/>
              </w:rPr>
              <w:t>36.1</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E0A243D" w14:textId="77777777" w:rsidR="002A62BC" w:rsidRPr="002A62BC" w:rsidRDefault="002A62BC" w:rsidP="002A62BC">
            <w:pPr>
              <w:jc w:val="center"/>
              <w:rPr>
                <w:rFonts w:ascii="Arial" w:hAnsi="Arial" w:cs="Arial"/>
              </w:rPr>
            </w:pPr>
            <w:r w:rsidRPr="002A62BC">
              <w:rPr>
                <w:rFonts w:ascii="Arial" w:hAnsi="Arial" w:cs="Arial"/>
              </w:rPr>
              <w:t>53.6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61CFFB7" w14:textId="77777777" w:rsidR="002A62BC" w:rsidRPr="002A62BC" w:rsidRDefault="002A62BC" w:rsidP="002A62BC">
            <w:pPr>
              <w:jc w:val="center"/>
              <w:rPr>
                <w:rFonts w:ascii="Arial" w:hAnsi="Arial" w:cs="Arial"/>
              </w:rPr>
            </w:pPr>
            <w:r w:rsidRPr="002A62BC">
              <w:rPr>
                <w:rFonts w:ascii="Arial" w:hAnsi="Arial" w:cs="Arial"/>
              </w:rPr>
              <w:t>0.908</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18AFB3B" w14:textId="77777777" w:rsidR="002A62BC" w:rsidRPr="002A62BC" w:rsidRDefault="002A62BC" w:rsidP="002A62BC">
            <w:pPr>
              <w:jc w:val="center"/>
              <w:rPr>
                <w:rFonts w:ascii="Arial" w:hAnsi="Arial" w:cs="Arial"/>
              </w:rPr>
            </w:pPr>
            <w:r w:rsidRPr="002A62BC">
              <w:rPr>
                <w:rFonts w:ascii="Arial" w:hAnsi="Arial" w:cs="Arial"/>
              </w:rPr>
              <w:t>1.538</w:t>
            </w:r>
          </w:p>
        </w:tc>
      </w:tr>
      <w:tr w:rsidR="002A62BC" w:rsidRPr="002A62BC" w14:paraId="7AB4AE37"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C12241F" w14:textId="77777777" w:rsidR="002A62BC" w:rsidRPr="002A62BC" w:rsidRDefault="002A62BC" w:rsidP="002A62BC">
            <w:pPr>
              <w:rPr>
                <w:rFonts w:ascii="Arial" w:hAnsi="Arial" w:cs="Arial"/>
              </w:rPr>
            </w:pPr>
            <w:r w:rsidRPr="002A62BC">
              <w:rPr>
                <w:rFonts w:ascii="Arial" w:hAnsi="Arial" w:cs="Arial"/>
                <w:i/>
                <w:iCs/>
              </w:rPr>
              <w:t>CD (P=0.05)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F00BAAB" w14:textId="77777777" w:rsidR="002A62BC" w:rsidRPr="002A62BC" w:rsidRDefault="002A62BC" w:rsidP="002A62BC">
            <w:pPr>
              <w:jc w:val="center"/>
              <w:rPr>
                <w:rFonts w:ascii="Arial" w:hAnsi="Arial" w:cs="Arial"/>
              </w:rPr>
            </w:pPr>
            <w:r w:rsidRPr="002A62BC">
              <w:rPr>
                <w:rFonts w:ascii="Arial" w:hAnsi="Arial" w:cs="Arial"/>
                <w:i/>
                <w:iCs/>
              </w:rPr>
              <w:t>NS</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A05D9E9" w14:textId="77777777" w:rsidR="002A62BC" w:rsidRPr="002A62BC" w:rsidRDefault="002A62BC" w:rsidP="002A62BC">
            <w:pPr>
              <w:jc w:val="center"/>
              <w:rPr>
                <w:rFonts w:ascii="Arial" w:hAnsi="Arial" w:cs="Arial"/>
              </w:rPr>
            </w:pPr>
            <w:r w:rsidRPr="002A62BC">
              <w:rPr>
                <w:rFonts w:ascii="Arial" w:hAnsi="Arial" w:cs="Arial"/>
                <w:i/>
                <w:iCs/>
              </w:rPr>
              <w:t>NS</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D85846E" w14:textId="77777777" w:rsidR="002A62BC" w:rsidRPr="002A62BC" w:rsidRDefault="002A62BC" w:rsidP="002A62BC">
            <w:pPr>
              <w:jc w:val="center"/>
              <w:rPr>
                <w:rFonts w:ascii="Arial" w:hAnsi="Arial" w:cs="Arial"/>
              </w:rPr>
            </w:pPr>
            <w:r w:rsidRPr="002A62BC">
              <w:rPr>
                <w:rFonts w:ascii="Arial" w:hAnsi="Arial" w:cs="Arial"/>
                <w:i/>
                <w:iCs/>
              </w:rPr>
              <w:t>NS</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636400F" w14:textId="77777777" w:rsidR="002A62BC" w:rsidRPr="002A62BC" w:rsidRDefault="002A62BC" w:rsidP="002A62BC">
            <w:pPr>
              <w:jc w:val="center"/>
              <w:rPr>
                <w:rFonts w:ascii="Arial" w:hAnsi="Arial" w:cs="Arial"/>
              </w:rPr>
            </w:pPr>
            <w:r w:rsidRPr="002A62BC">
              <w:rPr>
                <w:rFonts w:ascii="Arial" w:hAnsi="Arial" w:cs="Arial"/>
                <w:i/>
                <w:iCs/>
              </w:rPr>
              <w:t>NS</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A445FF5" w14:textId="77777777" w:rsidR="002A62BC" w:rsidRPr="002A62BC" w:rsidRDefault="002A62BC" w:rsidP="002A62BC">
            <w:pPr>
              <w:jc w:val="center"/>
              <w:rPr>
                <w:rFonts w:ascii="Arial" w:hAnsi="Arial" w:cs="Arial"/>
              </w:rPr>
            </w:pPr>
            <w:r w:rsidRPr="002A62BC">
              <w:rPr>
                <w:rFonts w:ascii="Arial" w:hAnsi="Arial" w:cs="Arial"/>
                <w:i/>
                <w:iCs/>
              </w:rPr>
              <w:t>NS</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C22120C" w14:textId="77777777" w:rsidR="002A62BC" w:rsidRPr="002A62BC" w:rsidRDefault="002A62BC" w:rsidP="002A62BC">
            <w:pPr>
              <w:jc w:val="center"/>
              <w:rPr>
                <w:rFonts w:ascii="Arial" w:hAnsi="Arial" w:cs="Arial"/>
              </w:rPr>
            </w:pPr>
            <w:r w:rsidRPr="002A62BC">
              <w:rPr>
                <w:rFonts w:ascii="Arial" w:hAnsi="Arial" w:cs="Arial"/>
                <w:i/>
                <w:iCs/>
              </w:rPr>
              <w:t>NS</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21B1A3E" w14:textId="77777777" w:rsidR="002A62BC" w:rsidRPr="002A62BC" w:rsidRDefault="002A62BC" w:rsidP="002A62BC">
            <w:pPr>
              <w:jc w:val="center"/>
              <w:rPr>
                <w:rFonts w:ascii="Arial" w:hAnsi="Arial" w:cs="Arial"/>
              </w:rPr>
            </w:pPr>
            <w:r w:rsidRPr="002A62BC">
              <w:rPr>
                <w:rFonts w:ascii="Arial" w:hAnsi="Arial" w:cs="Arial"/>
                <w:i/>
                <w:iCs/>
              </w:rPr>
              <w:t>NS</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4CAAC17" w14:textId="77777777" w:rsidR="002A62BC" w:rsidRPr="002A62BC" w:rsidRDefault="002A62BC" w:rsidP="002A62BC">
            <w:pPr>
              <w:jc w:val="center"/>
              <w:rPr>
                <w:rFonts w:ascii="Arial" w:hAnsi="Arial" w:cs="Arial"/>
              </w:rPr>
            </w:pPr>
            <w:r w:rsidRPr="002A62BC">
              <w:rPr>
                <w:rFonts w:ascii="Arial" w:hAnsi="Arial" w:cs="Arial"/>
                <w:i/>
                <w:iCs/>
              </w:rPr>
              <w:t>NS</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E38D9F4" w14:textId="77777777" w:rsidR="002A62BC" w:rsidRPr="002A62BC" w:rsidRDefault="002A62BC" w:rsidP="002A62BC">
            <w:pPr>
              <w:jc w:val="center"/>
              <w:rPr>
                <w:rFonts w:ascii="Arial" w:hAnsi="Arial" w:cs="Arial"/>
              </w:rPr>
            </w:pPr>
            <w:r w:rsidRPr="002A62BC">
              <w:rPr>
                <w:rFonts w:ascii="Arial" w:hAnsi="Arial" w:cs="Arial"/>
                <w:i/>
                <w:iCs/>
              </w:rPr>
              <w:t>NS</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60E392F" w14:textId="77777777" w:rsidR="002A62BC" w:rsidRPr="002A62BC" w:rsidRDefault="002A62BC" w:rsidP="002A62BC">
            <w:pPr>
              <w:jc w:val="center"/>
              <w:rPr>
                <w:rFonts w:ascii="Arial" w:hAnsi="Arial" w:cs="Arial"/>
              </w:rPr>
            </w:pPr>
            <w:r w:rsidRPr="002A62BC">
              <w:rPr>
                <w:rFonts w:ascii="Arial" w:hAnsi="Arial" w:cs="Arial"/>
                <w:i/>
                <w:iCs/>
              </w:rPr>
              <w:t>NS</w:t>
            </w:r>
          </w:p>
        </w:tc>
      </w:tr>
      <w:tr w:rsidR="002A62BC" w:rsidRPr="002A62BC" w14:paraId="501DD779"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08C74A3" w14:textId="77777777" w:rsidR="002A62BC" w:rsidRPr="002A62BC" w:rsidRDefault="002A62BC" w:rsidP="002A62BC">
            <w:pPr>
              <w:rPr>
                <w:rFonts w:ascii="Arial" w:hAnsi="Arial" w:cs="Arial"/>
              </w:rPr>
            </w:pPr>
            <w:r w:rsidRPr="002A62BC">
              <w:rPr>
                <w:rFonts w:ascii="Arial" w:hAnsi="Arial" w:cs="Arial"/>
                <w:i/>
                <w:iCs/>
              </w:rPr>
              <w:t>SEm±</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763400C" w14:textId="77777777" w:rsidR="002A62BC" w:rsidRPr="002A62BC" w:rsidRDefault="002A62BC" w:rsidP="002A62BC">
            <w:pPr>
              <w:jc w:val="center"/>
              <w:rPr>
                <w:rFonts w:ascii="Arial" w:hAnsi="Arial" w:cs="Arial"/>
              </w:rPr>
            </w:pPr>
            <w:r w:rsidRPr="002A62BC">
              <w:rPr>
                <w:rFonts w:ascii="Arial" w:hAnsi="Arial" w:cs="Arial"/>
                <w:i/>
                <w:iCs/>
              </w:rPr>
              <w:t>0.469</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59CD3FE" w14:textId="77777777" w:rsidR="002A62BC" w:rsidRPr="002A62BC" w:rsidRDefault="002A62BC" w:rsidP="002A62BC">
            <w:pPr>
              <w:jc w:val="center"/>
              <w:rPr>
                <w:rFonts w:ascii="Arial" w:hAnsi="Arial" w:cs="Arial"/>
              </w:rPr>
            </w:pPr>
            <w:r w:rsidRPr="002A62BC">
              <w:rPr>
                <w:rFonts w:ascii="Arial" w:hAnsi="Arial" w:cs="Arial"/>
                <w:i/>
                <w:iCs/>
              </w:rPr>
              <w:t>0.467</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C7D8F21" w14:textId="77777777" w:rsidR="002A62BC" w:rsidRPr="002A62BC" w:rsidRDefault="002A62BC" w:rsidP="002A62BC">
            <w:pPr>
              <w:jc w:val="center"/>
              <w:rPr>
                <w:rFonts w:ascii="Arial" w:hAnsi="Arial" w:cs="Arial"/>
              </w:rPr>
            </w:pPr>
            <w:r w:rsidRPr="002A62BC">
              <w:rPr>
                <w:rFonts w:ascii="Arial" w:hAnsi="Arial" w:cs="Arial"/>
                <w:i/>
                <w:iCs/>
              </w:rPr>
              <w:t>0.428</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7E8AAA2" w14:textId="77777777" w:rsidR="002A62BC" w:rsidRPr="002A62BC" w:rsidRDefault="002A62BC" w:rsidP="002A62BC">
            <w:pPr>
              <w:jc w:val="center"/>
              <w:rPr>
                <w:rFonts w:ascii="Arial" w:hAnsi="Arial" w:cs="Arial"/>
              </w:rPr>
            </w:pPr>
            <w:r w:rsidRPr="002A62BC">
              <w:rPr>
                <w:rFonts w:ascii="Arial" w:hAnsi="Arial" w:cs="Arial"/>
                <w:i/>
                <w:iCs/>
              </w:rPr>
              <w:t>0.006</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3E6EF8A" w14:textId="77777777" w:rsidR="002A62BC" w:rsidRPr="002A62BC" w:rsidRDefault="002A62BC" w:rsidP="002A62BC">
            <w:pPr>
              <w:jc w:val="center"/>
              <w:rPr>
                <w:rFonts w:ascii="Arial" w:hAnsi="Arial" w:cs="Arial"/>
              </w:rPr>
            </w:pPr>
            <w:r w:rsidRPr="002A62BC">
              <w:rPr>
                <w:rFonts w:ascii="Arial" w:hAnsi="Arial" w:cs="Arial"/>
                <w:i/>
                <w:iCs/>
              </w:rPr>
              <w:t>0.035</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D806BD6" w14:textId="77777777" w:rsidR="002A62BC" w:rsidRPr="002A62BC" w:rsidRDefault="002A62BC" w:rsidP="002A62BC">
            <w:pPr>
              <w:jc w:val="center"/>
              <w:rPr>
                <w:rFonts w:ascii="Arial" w:hAnsi="Arial" w:cs="Arial"/>
              </w:rPr>
            </w:pPr>
            <w:r w:rsidRPr="002A62BC">
              <w:rPr>
                <w:rFonts w:ascii="Arial" w:hAnsi="Arial" w:cs="Arial"/>
                <w:i/>
                <w:iCs/>
              </w:rPr>
              <w:t>0.460</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2B59709" w14:textId="77777777" w:rsidR="002A62BC" w:rsidRPr="002A62BC" w:rsidRDefault="002A62BC" w:rsidP="002A62BC">
            <w:pPr>
              <w:jc w:val="center"/>
              <w:rPr>
                <w:rFonts w:ascii="Arial" w:hAnsi="Arial" w:cs="Arial"/>
              </w:rPr>
            </w:pPr>
            <w:r w:rsidRPr="002A62BC">
              <w:rPr>
                <w:rFonts w:ascii="Arial" w:hAnsi="Arial" w:cs="Arial"/>
                <w:i/>
                <w:iCs/>
              </w:rPr>
              <w:t>0.403</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B6FE0C7" w14:textId="77777777" w:rsidR="002A62BC" w:rsidRPr="002A62BC" w:rsidRDefault="002A62BC" w:rsidP="002A62BC">
            <w:pPr>
              <w:jc w:val="center"/>
              <w:rPr>
                <w:rFonts w:ascii="Arial" w:hAnsi="Arial" w:cs="Arial"/>
              </w:rPr>
            </w:pPr>
            <w:r w:rsidRPr="002A62BC">
              <w:rPr>
                <w:rFonts w:ascii="Arial" w:hAnsi="Arial" w:cs="Arial"/>
                <w:i/>
                <w:iCs/>
              </w:rPr>
              <w:t>0.336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E0F0815" w14:textId="77777777" w:rsidR="002A62BC" w:rsidRPr="002A62BC" w:rsidRDefault="002A62BC" w:rsidP="002A62BC">
            <w:pPr>
              <w:jc w:val="center"/>
              <w:rPr>
                <w:rFonts w:ascii="Arial" w:hAnsi="Arial" w:cs="Arial"/>
              </w:rPr>
            </w:pPr>
            <w:r w:rsidRPr="002A62BC">
              <w:rPr>
                <w:rFonts w:ascii="Arial" w:hAnsi="Arial" w:cs="Arial"/>
                <w:i/>
                <w:iCs/>
              </w:rPr>
              <w:t>0.013</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1B60D02" w14:textId="77777777" w:rsidR="002A62BC" w:rsidRPr="002A62BC" w:rsidRDefault="002A62BC" w:rsidP="002A62BC">
            <w:pPr>
              <w:jc w:val="center"/>
              <w:rPr>
                <w:rFonts w:ascii="Arial" w:hAnsi="Arial" w:cs="Arial"/>
              </w:rPr>
            </w:pPr>
            <w:r w:rsidRPr="002A62BC">
              <w:rPr>
                <w:rFonts w:ascii="Arial" w:hAnsi="Arial" w:cs="Arial"/>
                <w:i/>
                <w:iCs/>
              </w:rPr>
              <w:t>0.035</w:t>
            </w:r>
          </w:p>
        </w:tc>
      </w:tr>
      <w:tr w:rsidR="002A62BC" w:rsidRPr="002A62BC" w14:paraId="0398F576"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3E01D51" w14:textId="77777777" w:rsidR="002A62BC" w:rsidRPr="002A62BC" w:rsidRDefault="002A62BC" w:rsidP="002A62BC">
            <w:pPr>
              <w:rPr>
                <w:rFonts w:ascii="Arial" w:hAnsi="Arial" w:cs="Arial"/>
              </w:rPr>
            </w:pPr>
            <w:r w:rsidRPr="002A62BC">
              <w:rPr>
                <w:rFonts w:ascii="Arial" w:hAnsi="Arial" w:cs="Arial"/>
                <w:i/>
                <w:iCs/>
              </w:rPr>
              <w:t>T×W</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7D17687" w14:textId="77777777" w:rsidR="002A62BC" w:rsidRPr="002A62BC" w:rsidRDefault="002A62BC" w:rsidP="002A62BC">
            <w:pPr>
              <w:jc w:val="center"/>
              <w:rPr>
                <w:rFonts w:ascii="Arial" w:hAnsi="Arial" w:cs="Arial"/>
              </w:rPr>
            </w:pPr>
            <w:r w:rsidRPr="002A62BC">
              <w:rPr>
                <w:rFonts w:ascii="Arial" w:hAnsi="Arial" w:cs="Arial"/>
                <w:i/>
                <w:iCs/>
              </w:rPr>
              <w:t>NS</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9BD0B88" w14:textId="77777777" w:rsidR="002A62BC" w:rsidRPr="002A62BC" w:rsidRDefault="002A62BC" w:rsidP="002A62BC">
            <w:pPr>
              <w:jc w:val="center"/>
              <w:rPr>
                <w:rFonts w:ascii="Arial" w:hAnsi="Arial" w:cs="Arial"/>
              </w:rPr>
            </w:pPr>
            <w:r w:rsidRPr="002A62BC">
              <w:rPr>
                <w:rFonts w:ascii="Arial" w:hAnsi="Arial" w:cs="Arial"/>
                <w:i/>
                <w:iCs/>
              </w:rPr>
              <w:t>NS</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4704F3A" w14:textId="77777777" w:rsidR="002A62BC" w:rsidRPr="002A62BC" w:rsidRDefault="002A62BC" w:rsidP="002A62BC">
            <w:pPr>
              <w:jc w:val="center"/>
              <w:rPr>
                <w:rFonts w:ascii="Arial" w:hAnsi="Arial" w:cs="Arial"/>
              </w:rPr>
            </w:pPr>
            <w:r w:rsidRPr="002A62BC">
              <w:rPr>
                <w:rFonts w:ascii="Arial" w:hAnsi="Arial" w:cs="Arial"/>
                <w:i/>
                <w:iCs/>
              </w:rPr>
              <w:t>NS</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39C3059" w14:textId="77777777" w:rsidR="002A62BC" w:rsidRPr="002A62BC" w:rsidRDefault="002A62BC" w:rsidP="002A62BC">
            <w:pPr>
              <w:jc w:val="center"/>
              <w:rPr>
                <w:rFonts w:ascii="Arial" w:hAnsi="Arial" w:cs="Arial"/>
              </w:rPr>
            </w:pPr>
            <w:r w:rsidRPr="002A62BC">
              <w:rPr>
                <w:rFonts w:ascii="Arial" w:hAnsi="Arial" w:cs="Arial"/>
                <w:i/>
                <w:iCs/>
              </w:rPr>
              <w:t>NS</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9F79CBA" w14:textId="77777777" w:rsidR="002A62BC" w:rsidRPr="002A62BC" w:rsidRDefault="002A62BC" w:rsidP="002A62BC">
            <w:pPr>
              <w:jc w:val="center"/>
              <w:rPr>
                <w:rFonts w:ascii="Arial" w:hAnsi="Arial" w:cs="Arial"/>
              </w:rPr>
            </w:pPr>
            <w:r w:rsidRPr="002A62BC">
              <w:rPr>
                <w:rFonts w:ascii="Arial" w:hAnsi="Arial" w:cs="Arial"/>
                <w:i/>
                <w:iCs/>
              </w:rPr>
              <w:t>NS</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B444F9A" w14:textId="77777777" w:rsidR="002A62BC" w:rsidRPr="002A62BC" w:rsidRDefault="002A62BC" w:rsidP="002A62BC">
            <w:pPr>
              <w:jc w:val="center"/>
              <w:rPr>
                <w:rFonts w:ascii="Arial" w:hAnsi="Arial" w:cs="Arial"/>
              </w:rPr>
            </w:pPr>
            <w:r w:rsidRPr="002A62BC">
              <w:rPr>
                <w:rFonts w:ascii="Arial" w:hAnsi="Arial" w:cs="Arial"/>
                <w:i/>
                <w:iCs/>
              </w:rPr>
              <w:t>NS</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6AEC474" w14:textId="77777777" w:rsidR="002A62BC" w:rsidRPr="002A62BC" w:rsidRDefault="002A62BC" w:rsidP="002A62BC">
            <w:pPr>
              <w:jc w:val="center"/>
              <w:rPr>
                <w:rFonts w:ascii="Arial" w:hAnsi="Arial" w:cs="Arial"/>
              </w:rPr>
            </w:pPr>
            <w:r w:rsidRPr="002A62BC">
              <w:rPr>
                <w:rFonts w:ascii="Arial" w:hAnsi="Arial" w:cs="Arial"/>
                <w:i/>
                <w:iCs/>
              </w:rPr>
              <w:t>NS</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9B35334" w14:textId="77777777" w:rsidR="002A62BC" w:rsidRPr="002A62BC" w:rsidRDefault="002A62BC" w:rsidP="002A62BC">
            <w:pPr>
              <w:jc w:val="center"/>
              <w:rPr>
                <w:rFonts w:ascii="Arial" w:hAnsi="Arial" w:cs="Arial"/>
              </w:rPr>
            </w:pPr>
            <w:r w:rsidRPr="002A62BC">
              <w:rPr>
                <w:rFonts w:ascii="Arial" w:hAnsi="Arial" w:cs="Arial"/>
                <w:i/>
                <w:iCs/>
              </w:rPr>
              <w:t>NS</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F8BF384" w14:textId="77777777" w:rsidR="002A62BC" w:rsidRPr="002A62BC" w:rsidRDefault="002A62BC" w:rsidP="002A62BC">
            <w:pPr>
              <w:jc w:val="center"/>
              <w:rPr>
                <w:rFonts w:ascii="Arial" w:hAnsi="Arial" w:cs="Arial"/>
              </w:rPr>
            </w:pPr>
            <w:r w:rsidRPr="002A62BC">
              <w:rPr>
                <w:rFonts w:ascii="Arial" w:hAnsi="Arial" w:cs="Arial"/>
                <w:i/>
                <w:iCs/>
              </w:rPr>
              <w:t>NS</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709F215" w14:textId="77777777" w:rsidR="002A62BC" w:rsidRPr="002A62BC" w:rsidRDefault="002A62BC" w:rsidP="002A62BC">
            <w:pPr>
              <w:jc w:val="center"/>
              <w:rPr>
                <w:rFonts w:ascii="Arial" w:hAnsi="Arial" w:cs="Arial"/>
              </w:rPr>
            </w:pPr>
            <w:r w:rsidRPr="002A62BC">
              <w:rPr>
                <w:rFonts w:ascii="Arial" w:hAnsi="Arial" w:cs="Arial"/>
                <w:i/>
                <w:iCs/>
              </w:rPr>
              <w:t>NS</w:t>
            </w:r>
          </w:p>
        </w:tc>
      </w:tr>
    </w:tbl>
    <w:p w14:paraId="1E0D5D93" w14:textId="77777777" w:rsidR="002A62BC" w:rsidRPr="002A62BC" w:rsidRDefault="002A62BC" w:rsidP="002A62BC">
      <w:pPr>
        <w:spacing w:before="60" w:after="80"/>
        <w:jc w:val="both"/>
        <w:rPr>
          <w:rFonts w:ascii="Arial" w:hAnsi="Arial" w:cs="Arial"/>
        </w:rPr>
      </w:pPr>
      <w:r w:rsidRPr="002A62BC">
        <w:rPr>
          <w:rFonts w:ascii="Arial" w:hAnsi="Arial" w:cs="Arial"/>
          <w:i/>
          <w:iCs/>
        </w:rPr>
        <w:t xml:space="preserve">BS: before sowing; AH: after harvest; </w:t>
      </w:r>
      <w:proofErr w:type="spellStart"/>
      <w:r w:rsidRPr="002A62BC">
        <w:rPr>
          <w:rFonts w:ascii="Arial" w:hAnsi="Arial" w:cs="Arial"/>
          <w:i/>
          <w:iCs/>
        </w:rPr>
        <w:t>WsMic</w:t>
      </w:r>
      <w:proofErr w:type="spellEnd"/>
      <w:r w:rsidRPr="002A62BC">
        <w:rPr>
          <w:rFonts w:ascii="Arial" w:hAnsi="Arial" w:cs="Arial"/>
          <w:i/>
          <w:iCs/>
        </w:rPr>
        <w:t xml:space="preserve">: water-stable microaggregates (&lt;0.25 mm); </w:t>
      </w:r>
      <w:proofErr w:type="spellStart"/>
      <w:r w:rsidRPr="002A62BC">
        <w:rPr>
          <w:rFonts w:ascii="Arial" w:hAnsi="Arial" w:cs="Arial"/>
          <w:i/>
          <w:iCs/>
        </w:rPr>
        <w:t>WsLMac</w:t>
      </w:r>
      <w:proofErr w:type="spellEnd"/>
      <w:r w:rsidRPr="002A62BC">
        <w:rPr>
          <w:rFonts w:ascii="Arial" w:hAnsi="Arial" w:cs="Arial"/>
          <w:i/>
          <w:iCs/>
        </w:rPr>
        <w:t xml:space="preserve">: water-stable large macroaggregates (&gt;2.00 mm); </w:t>
      </w:r>
      <w:proofErr w:type="spellStart"/>
      <w:r w:rsidRPr="002A62BC">
        <w:rPr>
          <w:rFonts w:ascii="Arial" w:hAnsi="Arial" w:cs="Arial"/>
          <w:i/>
          <w:iCs/>
        </w:rPr>
        <w:t>WsSMac</w:t>
      </w:r>
      <w:proofErr w:type="spellEnd"/>
      <w:r w:rsidRPr="002A62BC">
        <w:rPr>
          <w:rFonts w:ascii="Arial" w:hAnsi="Arial" w:cs="Arial"/>
          <w:i/>
          <w:iCs/>
        </w:rPr>
        <w:t>: water-stable small macroaggregates (0.25–2.00 mm); GMD: geometric mean diameter; MWD: mean weight diameter; NS: non-significant; CD: critical difference at P=0.05</w:t>
      </w:r>
    </w:p>
    <w:p w14:paraId="01CBA29A" w14:textId="77777777" w:rsidR="002A62BC" w:rsidRPr="002A62BC" w:rsidRDefault="002A62BC" w:rsidP="002A62BC">
      <w:pPr>
        <w:spacing w:before="120" w:after="120"/>
        <w:ind w:firstLine="720"/>
        <w:jc w:val="both"/>
        <w:rPr>
          <w:rFonts w:ascii="Arial" w:hAnsi="Arial" w:cs="Arial"/>
        </w:rPr>
      </w:pPr>
      <w:r w:rsidRPr="002A62BC">
        <w:rPr>
          <w:rFonts w:ascii="Arial" w:hAnsi="Arial" w:cs="Arial"/>
        </w:rPr>
        <w:t xml:space="preserve">The higher </w:t>
      </w:r>
      <w:proofErr w:type="spellStart"/>
      <w:r w:rsidRPr="002A62BC">
        <w:rPr>
          <w:rFonts w:ascii="Arial" w:hAnsi="Arial" w:cs="Arial"/>
        </w:rPr>
        <w:t>WsLMac</w:t>
      </w:r>
      <w:proofErr w:type="spellEnd"/>
      <w:r w:rsidRPr="002A62BC">
        <w:rPr>
          <w:rFonts w:ascii="Arial" w:hAnsi="Arial" w:cs="Arial"/>
        </w:rPr>
        <w:t xml:space="preserve">, GMD and MWD under ZT treatments may be attributed to the preservation of soil structural continuity in the absence of mechanical disturbance. Plant roots serve as the principal binding units in macroaggregate (&gt;250 </w:t>
      </w:r>
      <w:proofErr w:type="spellStart"/>
      <w:r w:rsidRPr="002A62BC">
        <w:rPr>
          <w:rFonts w:ascii="Arial" w:hAnsi="Arial" w:cs="Arial"/>
        </w:rPr>
        <w:t>μm</w:t>
      </w:r>
      <w:proofErr w:type="spellEnd"/>
      <w:r w:rsidRPr="002A62BC">
        <w:rPr>
          <w:rFonts w:ascii="Arial" w:hAnsi="Arial" w:cs="Arial"/>
        </w:rPr>
        <w:t xml:space="preserve">) formation (Six et al., 2000) and are better protected under ZT owing to the absence of physical soil disturbance. The marginal but consistent superiority of T5 over T4 in aggregate stability indices is attributable to the additional protective role of retained Sesbania residues. Surface residue retention reduces aggregate breakdown by intercepting raindrop energy and preventing splash erosion; however, it may not necessarily bring about a proportionate increase in aggregate formation as such, but mainly prevents the breakdown of existing aggregates (Blanco-Canqui et al., 2021). The release of polysaccharide compounds during decomposition of the retained residues acts as cementing agents and contributes to macroaggregate </w:t>
      </w:r>
      <w:proofErr w:type="spellStart"/>
      <w:r w:rsidRPr="002A62BC">
        <w:rPr>
          <w:rFonts w:ascii="Arial" w:hAnsi="Arial" w:cs="Arial"/>
        </w:rPr>
        <w:t>stabilisation</w:t>
      </w:r>
      <w:proofErr w:type="spellEnd"/>
      <w:r w:rsidRPr="002A62BC">
        <w:rPr>
          <w:rFonts w:ascii="Arial" w:hAnsi="Arial" w:cs="Arial"/>
        </w:rPr>
        <w:t xml:space="preserve"> (Bandyopadhyay et al., 2010; Choudhury et al., 2014). This </w:t>
      </w:r>
      <w:r w:rsidRPr="002A62BC">
        <w:rPr>
          <w:rFonts w:ascii="Arial" w:hAnsi="Arial" w:cs="Arial"/>
        </w:rPr>
        <w:lastRenderedPageBreak/>
        <w:t>distinction adequately explains the statistically comparable GMD and MWD values recorded under T5 and T4 despite the difference in residue cover.</w:t>
      </w:r>
    </w:p>
    <w:p w14:paraId="7C29AB62" w14:textId="77777777" w:rsidR="002A62BC" w:rsidRPr="002A62BC" w:rsidRDefault="002A62BC" w:rsidP="002A62BC">
      <w:pPr>
        <w:spacing w:before="120" w:after="120"/>
        <w:ind w:firstLine="720"/>
        <w:jc w:val="both"/>
        <w:rPr>
          <w:rFonts w:ascii="Arial" w:hAnsi="Arial" w:cs="Arial"/>
        </w:rPr>
      </w:pPr>
      <w:r w:rsidRPr="002A62BC">
        <w:rPr>
          <w:rFonts w:ascii="Arial" w:hAnsi="Arial" w:cs="Arial"/>
        </w:rPr>
        <w:t xml:space="preserve">Weed management practices did not significantly influence </w:t>
      </w:r>
      <w:proofErr w:type="spellStart"/>
      <w:r w:rsidRPr="002A62BC">
        <w:rPr>
          <w:rFonts w:ascii="Arial" w:hAnsi="Arial" w:cs="Arial"/>
        </w:rPr>
        <w:t>WsMic</w:t>
      </w:r>
      <w:proofErr w:type="spellEnd"/>
      <w:r w:rsidRPr="002A62BC">
        <w:rPr>
          <w:rFonts w:ascii="Arial" w:hAnsi="Arial" w:cs="Arial"/>
        </w:rPr>
        <w:t xml:space="preserve">, </w:t>
      </w:r>
      <w:proofErr w:type="spellStart"/>
      <w:r w:rsidRPr="002A62BC">
        <w:rPr>
          <w:rFonts w:ascii="Arial" w:hAnsi="Arial" w:cs="Arial"/>
        </w:rPr>
        <w:t>WsLMac</w:t>
      </w:r>
      <w:proofErr w:type="spellEnd"/>
      <w:r w:rsidRPr="002A62BC">
        <w:rPr>
          <w:rFonts w:ascii="Arial" w:hAnsi="Arial" w:cs="Arial"/>
        </w:rPr>
        <w:t xml:space="preserve">, </w:t>
      </w:r>
      <w:proofErr w:type="spellStart"/>
      <w:r w:rsidRPr="002A62BC">
        <w:rPr>
          <w:rFonts w:ascii="Arial" w:hAnsi="Arial" w:cs="Arial"/>
        </w:rPr>
        <w:t>WsSMac</w:t>
      </w:r>
      <w:proofErr w:type="spellEnd"/>
      <w:r w:rsidRPr="002A62BC">
        <w:rPr>
          <w:rFonts w:ascii="Arial" w:hAnsi="Arial" w:cs="Arial"/>
        </w:rPr>
        <w:t>, GMD or MWD, and the T×W interaction was also non-significant (Table 2; Fig. 2). This indicates that the beneficial effects of conservation tillage on soil aggregation were consistent and were not influenced by the weed management practice followed. The herbicide application and manual weeding operations imposed in the present study apparently did not alter the soil biological and physical processes governing aggregate formation to any significant extent during the period of study.</w:t>
      </w:r>
    </w:p>
    <w:p w14:paraId="64DA2121" w14:textId="77777777" w:rsidR="002A62BC" w:rsidRPr="002A62BC" w:rsidRDefault="002A62BC" w:rsidP="002A62BC">
      <w:pPr>
        <w:spacing w:before="100" w:after="80"/>
        <w:jc w:val="center"/>
        <w:rPr>
          <w:rFonts w:ascii="Arial" w:hAnsi="Arial" w:cs="Arial"/>
        </w:rPr>
      </w:pPr>
      <w:r w:rsidRPr="002A62BC">
        <w:rPr>
          <w:rFonts w:ascii="Arial" w:hAnsi="Arial" w:cs="Arial"/>
          <w:noProof/>
        </w:rPr>
        <w:drawing>
          <wp:inline distT="0" distB="0" distL="0" distR="0" wp14:anchorId="35F7920F" wp14:editId="29B34EEE">
            <wp:extent cx="5344510" cy="175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4"/>
                    <a:srcRect t="8203"/>
                    <a:stretch>
                      <a:fillRect/>
                    </a:stretch>
                  </pic:blipFill>
                  <pic:spPr bwMode="auto">
                    <a:xfrm>
                      <a:off x="0" y="0"/>
                      <a:ext cx="5397392" cy="1774102"/>
                    </a:xfrm>
                    <a:prstGeom prst="rect">
                      <a:avLst/>
                    </a:prstGeom>
                    <a:ln>
                      <a:noFill/>
                    </a:ln>
                    <a:extLst>
                      <a:ext uri="{53640926-AAD7-44D8-BBD7-CCE9431645EC}">
                        <a14:shadowObscured xmlns:a14="http://schemas.microsoft.com/office/drawing/2010/main"/>
                      </a:ext>
                    </a:extLst>
                  </pic:spPr>
                </pic:pic>
              </a:graphicData>
            </a:graphic>
          </wp:inline>
        </w:drawing>
      </w:r>
    </w:p>
    <w:p w14:paraId="1C0A613F" w14:textId="77777777" w:rsidR="002A62BC" w:rsidRPr="002A62BC" w:rsidRDefault="002A62BC" w:rsidP="002A62BC">
      <w:pPr>
        <w:spacing w:before="120" w:after="80"/>
        <w:jc w:val="center"/>
        <w:rPr>
          <w:rFonts w:ascii="Arial" w:hAnsi="Arial" w:cs="Arial"/>
        </w:rPr>
      </w:pPr>
      <w:r w:rsidRPr="002A62BC">
        <w:rPr>
          <w:rFonts w:ascii="Arial" w:hAnsi="Arial" w:cs="Arial"/>
          <w:b/>
          <w:bCs/>
        </w:rPr>
        <w:t xml:space="preserve">Fig. 1. Effect of tillage treatments on </w:t>
      </w:r>
      <w:proofErr w:type="spellStart"/>
      <w:r w:rsidRPr="002A62BC">
        <w:rPr>
          <w:rFonts w:ascii="Arial" w:hAnsi="Arial" w:cs="Arial"/>
          <w:b/>
          <w:bCs/>
        </w:rPr>
        <w:t>WsLMac</w:t>
      </w:r>
      <w:proofErr w:type="spellEnd"/>
      <w:r w:rsidRPr="002A62BC">
        <w:rPr>
          <w:rFonts w:ascii="Arial" w:hAnsi="Arial" w:cs="Arial"/>
          <w:b/>
          <w:bCs/>
        </w:rPr>
        <w:t>, GMD and MWD before sowing (a) and</w:t>
      </w:r>
      <w:r>
        <w:rPr>
          <w:rFonts w:ascii="Arial" w:hAnsi="Arial" w:cs="Arial"/>
          <w:b/>
          <w:bCs/>
        </w:rPr>
        <w:t xml:space="preserve"> </w:t>
      </w:r>
      <w:r w:rsidRPr="002A62BC">
        <w:rPr>
          <w:rFonts w:ascii="Arial" w:hAnsi="Arial" w:cs="Arial"/>
          <w:b/>
          <w:bCs/>
        </w:rPr>
        <w:t>after harvest (b)</w:t>
      </w:r>
    </w:p>
    <w:p w14:paraId="1F35E5FA" w14:textId="77777777" w:rsidR="002A62BC" w:rsidRPr="002A62BC" w:rsidRDefault="002A62BC" w:rsidP="002A62BC">
      <w:pPr>
        <w:spacing w:before="80" w:after="80"/>
        <w:rPr>
          <w:rFonts w:ascii="Arial" w:hAnsi="Arial" w:cs="Arial"/>
        </w:rPr>
      </w:pPr>
    </w:p>
    <w:p w14:paraId="128E962F" w14:textId="5D896C55" w:rsidR="00790ADA" w:rsidRPr="002A62BC" w:rsidRDefault="002A62BC" w:rsidP="002A62BC">
      <w:pPr>
        <w:spacing w:before="100" w:after="80"/>
        <w:jc w:val="center"/>
        <w:rPr>
          <w:rFonts w:ascii="Arial" w:hAnsi="Arial" w:cs="Arial"/>
        </w:rPr>
      </w:pPr>
      <w:r w:rsidRPr="002A62BC">
        <w:rPr>
          <w:rFonts w:ascii="Arial" w:hAnsi="Arial" w:cs="Arial"/>
          <w:noProof/>
        </w:rPr>
        <w:drawing>
          <wp:inline distT="0" distB="0" distL="0" distR="0" wp14:anchorId="3E8A412E" wp14:editId="0766C418">
            <wp:extent cx="4953000" cy="1672459"/>
            <wp:effectExtent l="0" t="0" r="0" b="0"/>
            <wp:docPr id="589465437" name="Picture 58946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5"/>
                    <a:srcRect t="6603"/>
                    <a:stretch>
                      <a:fillRect/>
                    </a:stretch>
                  </pic:blipFill>
                  <pic:spPr bwMode="auto">
                    <a:xfrm>
                      <a:off x="0" y="0"/>
                      <a:ext cx="4953000" cy="1672459"/>
                    </a:xfrm>
                    <a:prstGeom prst="rect">
                      <a:avLst/>
                    </a:prstGeom>
                    <a:ln>
                      <a:noFill/>
                    </a:ln>
                    <a:extLst>
                      <a:ext uri="{53640926-AAD7-44D8-BBD7-CCE9431645EC}">
                        <a14:shadowObscured xmlns:a14="http://schemas.microsoft.com/office/drawing/2010/main"/>
                      </a:ext>
                    </a:extLst>
                  </pic:spPr>
                </pic:pic>
              </a:graphicData>
            </a:graphic>
          </wp:inline>
        </w:drawing>
      </w:r>
    </w:p>
    <w:p w14:paraId="7D3EB3C5" w14:textId="77777777" w:rsidR="002A62BC" w:rsidRPr="002A62BC" w:rsidRDefault="002A62BC" w:rsidP="002A62BC">
      <w:pPr>
        <w:spacing w:before="120" w:after="80"/>
        <w:jc w:val="center"/>
        <w:rPr>
          <w:rFonts w:ascii="Arial" w:hAnsi="Arial" w:cs="Arial"/>
        </w:rPr>
      </w:pPr>
      <w:r w:rsidRPr="002A62BC">
        <w:rPr>
          <w:rFonts w:ascii="Arial" w:hAnsi="Arial" w:cs="Arial"/>
          <w:b/>
          <w:bCs/>
        </w:rPr>
        <w:t xml:space="preserve">Fig. 2. Effect of weed management treatments on </w:t>
      </w:r>
      <w:proofErr w:type="spellStart"/>
      <w:r w:rsidRPr="002A62BC">
        <w:rPr>
          <w:rFonts w:ascii="Arial" w:hAnsi="Arial" w:cs="Arial"/>
          <w:b/>
          <w:bCs/>
        </w:rPr>
        <w:t>WsLMac</w:t>
      </w:r>
      <w:proofErr w:type="spellEnd"/>
      <w:r w:rsidRPr="002A62BC">
        <w:rPr>
          <w:rFonts w:ascii="Arial" w:hAnsi="Arial" w:cs="Arial"/>
          <w:b/>
          <w:bCs/>
        </w:rPr>
        <w:t>, GMD and MWD before sowing (a) and after harvest (b)</w:t>
      </w:r>
    </w:p>
    <w:p w14:paraId="44BAC432" w14:textId="77777777" w:rsidR="002A62BC" w:rsidRPr="002A62BC" w:rsidRDefault="002A62BC" w:rsidP="002A62BC">
      <w:pPr>
        <w:spacing w:before="100" w:after="80"/>
        <w:jc w:val="center"/>
        <w:rPr>
          <w:rFonts w:ascii="Arial" w:hAnsi="Arial" w:cs="Arial"/>
        </w:rPr>
      </w:pPr>
    </w:p>
    <w:p w14:paraId="032445B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1926F1E" w14:textId="77777777" w:rsidR="00790ADA" w:rsidRPr="00FB3A86" w:rsidRDefault="00790ADA" w:rsidP="00441B6F">
      <w:pPr>
        <w:pStyle w:val="ConcHead"/>
        <w:spacing w:after="0"/>
        <w:jc w:val="both"/>
        <w:rPr>
          <w:rFonts w:ascii="Arial" w:hAnsi="Arial" w:cs="Arial"/>
        </w:rPr>
      </w:pPr>
    </w:p>
    <w:p w14:paraId="50969042" w14:textId="77777777" w:rsidR="00262F53" w:rsidRPr="00262F53" w:rsidRDefault="00262F53" w:rsidP="00262F53">
      <w:pPr>
        <w:spacing w:before="120" w:after="120"/>
        <w:ind w:firstLine="720"/>
        <w:jc w:val="both"/>
        <w:rPr>
          <w:rFonts w:ascii="Arial" w:hAnsi="Arial" w:cs="Arial"/>
        </w:rPr>
      </w:pPr>
      <w:r w:rsidRPr="00262F53">
        <w:rPr>
          <w:rFonts w:ascii="Arial" w:hAnsi="Arial" w:cs="Arial"/>
        </w:rPr>
        <w:t>The results of the present investigation showed that zero tillage with residue retention significantly improved soil macroaggregate formation, aggregate stability indices, GMD and MWD in the rice–maize–</w:t>
      </w:r>
      <w:r w:rsidRPr="00262F53">
        <w:rPr>
          <w:rFonts w:ascii="Arial" w:hAnsi="Arial" w:cs="Arial"/>
          <w:i/>
          <w:iCs/>
        </w:rPr>
        <w:t>Sesbania</w:t>
      </w:r>
      <w:r w:rsidRPr="00262F53">
        <w:rPr>
          <w:rFonts w:ascii="Arial" w:hAnsi="Arial" w:cs="Arial"/>
        </w:rPr>
        <w:t xml:space="preserve"> conservation agriculture system of Southern Telangana as compared to all CT treatments. ZT treatments recorded significantly higher proportions of large macroaggregates, higher </w:t>
      </w:r>
      <w:proofErr w:type="spellStart"/>
      <w:r w:rsidRPr="00262F53">
        <w:rPr>
          <w:rFonts w:ascii="Arial" w:hAnsi="Arial" w:cs="Arial"/>
        </w:rPr>
        <w:t>WsLMac</w:t>
      </w:r>
      <w:proofErr w:type="spellEnd"/>
      <w:r w:rsidRPr="00262F53">
        <w:rPr>
          <w:rFonts w:ascii="Arial" w:hAnsi="Arial" w:cs="Arial"/>
        </w:rPr>
        <w:t xml:space="preserve">, and superior GMD and MWD values. CT treatments, on the other hand, recorded dominance of smaller, less stable aggregate fractions due to repeated intensive tillage and annual puddling operations. Elimination of puddling under resulted in strong improvement in aggregate stability over </w:t>
      </w:r>
      <w:r w:rsidRPr="00262F53">
        <w:rPr>
          <w:rFonts w:ascii="Arial" w:hAnsi="Arial" w:cs="Arial"/>
        </w:rPr>
        <w:lastRenderedPageBreak/>
        <w:t xml:space="preserve">puddled transplanted rice systems. Weed management practices did not significantly influence any of the aggregate parameters studied, indicating that the aggregation benefits of conservation tillage hold good irrespective of the weed management strategy followed. </w:t>
      </w:r>
    </w:p>
    <w:p w14:paraId="5E73625F" w14:textId="77777777" w:rsidR="00315186" w:rsidRPr="00315186" w:rsidRDefault="00315186" w:rsidP="00441B6F">
      <w:bookmarkStart w:id="0" w:name="_GoBack"/>
      <w:bookmarkEnd w:id="0"/>
    </w:p>
    <w:p w14:paraId="0B91CCE7" w14:textId="77777777" w:rsidR="00315186" w:rsidRPr="00315186" w:rsidRDefault="00315186" w:rsidP="00441B6F"/>
    <w:p w14:paraId="736E6D17" w14:textId="77777777" w:rsidR="00315186" w:rsidRPr="00315186" w:rsidRDefault="00315186" w:rsidP="00441B6F"/>
    <w:p w14:paraId="6E5C0DE1" w14:textId="7544EE5B" w:rsidR="00315186" w:rsidRDefault="00B87E56" w:rsidP="00441B6F">
      <w:r>
        <w:t>REFERENCES:</w:t>
      </w:r>
    </w:p>
    <w:p w14:paraId="21DDAECC" w14:textId="77777777" w:rsidR="00B87E56" w:rsidRDefault="00B87E56" w:rsidP="00441B6F"/>
    <w:p w14:paraId="560B35B3" w14:textId="77777777" w:rsidR="00B87E56" w:rsidRDefault="00B87E56" w:rsidP="00B87E56">
      <w:r w:rsidRPr="00B87E56">
        <w:t xml:space="preserve">Kassam, A., Friedrich, T., </w:t>
      </w:r>
      <w:proofErr w:type="spellStart"/>
      <w:r w:rsidRPr="00B87E56">
        <w:t>Shaxson</w:t>
      </w:r>
      <w:proofErr w:type="spellEnd"/>
      <w:r w:rsidRPr="00B87E56">
        <w:t>, F., &amp; Pretty, J. (2009). The spread of Conservation Agriculture: justification, sustainability and uptake. </w:t>
      </w:r>
      <w:r w:rsidRPr="00B87E56">
        <w:rPr>
          <w:i/>
          <w:iCs/>
        </w:rPr>
        <w:t>International Journal of Agricultural Sustainability</w:t>
      </w:r>
      <w:r w:rsidRPr="00B87E56">
        <w:t>, </w:t>
      </w:r>
      <w:r w:rsidRPr="00B87E56">
        <w:rPr>
          <w:i/>
          <w:iCs/>
        </w:rPr>
        <w:t>7</w:t>
      </w:r>
      <w:r w:rsidRPr="00B87E56">
        <w:t xml:space="preserve">(4), 292–320. </w:t>
      </w:r>
      <w:hyperlink r:id="rId16" w:history="1">
        <w:r w:rsidRPr="00B87E56">
          <w:rPr>
            <w:rStyle w:val="Hyperlink"/>
          </w:rPr>
          <w:t>https://doi.org/10.3763/ijas.2009.0477</w:t>
        </w:r>
      </w:hyperlink>
      <w:r>
        <w:t xml:space="preserve"> </w:t>
      </w:r>
    </w:p>
    <w:p w14:paraId="29525492" w14:textId="77777777" w:rsidR="00B87E56" w:rsidRDefault="00B87E56" w:rsidP="00B87E56">
      <w:r>
        <w:t xml:space="preserve"> </w:t>
      </w:r>
      <w:r w:rsidRPr="00B87E56">
        <w:t>Kassam, A., Friedrich, T., &amp; Derpsch, R. (2022). Successful Experiences and Lessons from Conservation Agriculture Worldwide. </w:t>
      </w:r>
      <w:r w:rsidRPr="00B87E56">
        <w:rPr>
          <w:i/>
          <w:iCs/>
        </w:rPr>
        <w:t>Agronomy</w:t>
      </w:r>
      <w:r w:rsidRPr="00B87E56">
        <w:t>, </w:t>
      </w:r>
      <w:r w:rsidRPr="00B87E56">
        <w:rPr>
          <w:i/>
          <w:iCs/>
        </w:rPr>
        <w:t>12</w:t>
      </w:r>
      <w:r w:rsidRPr="00B87E56">
        <w:t xml:space="preserve">(4), 769. </w:t>
      </w:r>
      <w:hyperlink r:id="rId17" w:history="1">
        <w:r w:rsidRPr="00C81581">
          <w:rPr>
            <w:rStyle w:val="Hyperlink"/>
          </w:rPr>
          <w:t>https://doi.org/10.3390/agronomy12040769</w:t>
        </w:r>
      </w:hyperlink>
      <w:r>
        <w:t xml:space="preserve">  </w:t>
      </w:r>
    </w:p>
    <w:p w14:paraId="38BCCED9" w14:textId="2723F3F2" w:rsidR="00B87E56" w:rsidRPr="00B87E56" w:rsidRDefault="00B87E56" w:rsidP="00B87E56">
      <w:r w:rsidRPr="00B87E56">
        <w:t xml:space="preserve">Feller, C., Beare, M.H., 1997. Physical control of soil organic matter dynamics in the tropics. </w:t>
      </w:r>
      <w:proofErr w:type="spellStart"/>
      <w:r w:rsidRPr="00B87E56">
        <w:t>Geoderma</w:t>
      </w:r>
      <w:proofErr w:type="spellEnd"/>
      <w:r w:rsidRPr="00B87E56">
        <w:t xml:space="preserve"> 79, 69–116.</w:t>
      </w:r>
    </w:p>
    <w:p w14:paraId="3E583605" w14:textId="77777777" w:rsidR="00B87E56" w:rsidRPr="00B87E56" w:rsidRDefault="00B87E56" w:rsidP="00B87E56">
      <w:r w:rsidRPr="00B87E56">
        <w:t>‌</w:t>
      </w:r>
    </w:p>
    <w:p w14:paraId="204D9BFF" w14:textId="77777777" w:rsidR="006947C9" w:rsidRPr="006947C9" w:rsidRDefault="006947C9" w:rsidP="006947C9">
      <w:r w:rsidRPr="006947C9">
        <w:t xml:space="preserve">Jat, H. S., Kumar, V., Kakraliya, S. K., Abdallah, A. M., Datta, A., Choudhary, M., </w:t>
      </w:r>
      <w:proofErr w:type="spellStart"/>
      <w:r w:rsidRPr="006947C9">
        <w:t>Gathala</w:t>
      </w:r>
      <w:proofErr w:type="spellEnd"/>
      <w:r w:rsidRPr="006947C9">
        <w:t>, M. K., McDonald, A. J., Jat, M. L., &amp; Sharma, P. C. (2021). Climate-smart agriculture practices influence weed density and diversity in cereal-based agri-food systems of western Indo-Gangetic plains. </w:t>
      </w:r>
      <w:r w:rsidRPr="006947C9">
        <w:rPr>
          <w:i/>
          <w:iCs/>
        </w:rPr>
        <w:t>Scientific Reports</w:t>
      </w:r>
      <w:r w:rsidRPr="006947C9">
        <w:t>, </w:t>
      </w:r>
      <w:r w:rsidRPr="006947C9">
        <w:rPr>
          <w:i/>
          <w:iCs/>
        </w:rPr>
        <w:t>11</w:t>
      </w:r>
      <w:r w:rsidRPr="006947C9">
        <w:t>(1). https://doi.org/10.1038/s41598-021-95445-1</w:t>
      </w:r>
    </w:p>
    <w:p w14:paraId="2831ECF6" w14:textId="77777777" w:rsidR="006947C9" w:rsidRDefault="006947C9" w:rsidP="006947C9">
      <w:r w:rsidRPr="006947C9">
        <w:t>‌</w:t>
      </w:r>
    </w:p>
    <w:p w14:paraId="5407F2A0" w14:textId="77777777" w:rsidR="006947C9" w:rsidRDefault="006947C9" w:rsidP="006947C9">
      <w:r w:rsidRPr="006947C9">
        <w:t>Sharma, A., Timsina, P., Chaudhary, A., Karki, E., &amp; Brown, B. (2023). The Supply-Side Story of Zero Tillage Service Provision in the Eastern Gangetic Plains: Perspectives from Machinery Owners. </w:t>
      </w:r>
      <w:r w:rsidRPr="006947C9">
        <w:rPr>
          <w:i/>
          <w:iCs/>
        </w:rPr>
        <w:t>Asia-Pacific Journal of Rural Development</w:t>
      </w:r>
      <w:r w:rsidRPr="006947C9">
        <w:t>, </w:t>
      </w:r>
      <w:r w:rsidRPr="006947C9">
        <w:rPr>
          <w:i/>
          <w:iCs/>
        </w:rPr>
        <w:t>33</w:t>
      </w:r>
      <w:r w:rsidRPr="006947C9">
        <w:t xml:space="preserve">(2), 155–173. </w:t>
      </w:r>
      <w:hyperlink r:id="rId18" w:history="1">
        <w:r w:rsidRPr="00C81581">
          <w:rPr>
            <w:rStyle w:val="Hyperlink"/>
          </w:rPr>
          <w:t>https://doi.org/10.1177/10185291241259809</w:t>
        </w:r>
      </w:hyperlink>
    </w:p>
    <w:p w14:paraId="15EFC8B6" w14:textId="77777777" w:rsidR="006947C9" w:rsidRDefault="006947C9" w:rsidP="006947C9"/>
    <w:p w14:paraId="662E4D82" w14:textId="0BB410A9" w:rsidR="006947C9" w:rsidRPr="006947C9" w:rsidRDefault="006947C9" w:rsidP="006947C9">
      <w:r>
        <w:t xml:space="preserve"> </w:t>
      </w:r>
      <w:r w:rsidRPr="006947C9">
        <w:t xml:space="preserve">Lehmann, J., Bossio, D. A., </w:t>
      </w:r>
      <w:proofErr w:type="spellStart"/>
      <w:r w:rsidRPr="006947C9">
        <w:t>Kögel-Knabner</w:t>
      </w:r>
      <w:proofErr w:type="spellEnd"/>
      <w:r w:rsidRPr="006947C9">
        <w:t xml:space="preserve">, I., &amp; </w:t>
      </w:r>
      <w:proofErr w:type="spellStart"/>
      <w:r w:rsidRPr="006947C9">
        <w:t>Rillig</w:t>
      </w:r>
      <w:proofErr w:type="spellEnd"/>
      <w:r w:rsidRPr="006947C9">
        <w:t>, M. C. (2020). The concept and future prospects of soil health. </w:t>
      </w:r>
      <w:r w:rsidRPr="006947C9">
        <w:rPr>
          <w:i/>
          <w:iCs/>
        </w:rPr>
        <w:t>Nature Reviews Earth &amp; Environment</w:t>
      </w:r>
      <w:r w:rsidRPr="006947C9">
        <w:t>, </w:t>
      </w:r>
      <w:r w:rsidRPr="006947C9">
        <w:rPr>
          <w:i/>
          <w:iCs/>
        </w:rPr>
        <w:t>1</w:t>
      </w:r>
      <w:r w:rsidRPr="006947C9">
        <w:t>(10), 544–553. https://doi.org/10.1038/s43017-020-0080-8</w:t>
      </w:r>
    </w:p>
    <w:p w14:paraId="19607315" w14:textId="77777777" w:rsidR="006947C9" w:rsidRPr="006947C9" w:rsidRDefault="006947C9" w:rsidP="006947C9">
      <w:r w:rsidRPr="006947C9">
        <w:t>‌</w:t>
      </w:r>
    </w:p>
    <w:p w14:paraId="0216D403" w14:textId="242BB3F6" w:rsidR="006947C9" w:rsidRPr="006947C9" w:rsidRDefault="006947C9" w:rsidP="006947C9"/>
    <w:p w14:paraId="40D01A88" w14:textId="77777777" w:rsidR="006947C9" w:rsidRPr="006947C9" w:rsidRDefault="006947C9" w:rsidP="006947C9">
      <w:r w:rsidRPr="006947C9">
        <w:t>‌</w:t>
      </w:r>
    </w:p>
    <w:p w14:paraId="5C6637B0" w14:textId="0A96AA07" w:rsidR="006947C9" w:rsidRPr="006947C9" w:rsidRDefault="006947C9" w:rsidP="006947C9"/>
    <w:p w14:paraId="60743627" w14:textId="77777777" w:rsidR="00B87E56" w:rsidRPr="00315186" w:rsidRDefault="00B87E56" w:rsidP="00441B6F"/>
    <w:sectPr w:rsidR="00B87E56" w:rsidRPr="00315186" w:rsidSect="006C79D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6AA81" w14:textId="77777777" w:rsidR="00013B06" w:rsidRDefault="00013B06" w:rsidP="00C37E61">
      <w:r>
        <w:separator/>
      </w:r>
    </w:p>
  </w:endnote>
  <w:endnote w:type="continuationSeparator" w:id="0">
    <w:p w14:paraId="744F3845" w14:textId="77777777" w:rsidR="00013B06" w:rsidRDefault="00013B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690E" w14:textId="77777777" w:rsidR="006C79D3" w:rsidRDefault="006C7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5360" w14:textId="77777777" w:rsidR="006C79D3" w:rsidRDefault="006C7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BF22A" w14:textId="77777777" w:rsidR="009E048A" w:rsidRDefault="009E048A">
    <w:pPr>
      <w:pStyle w:val="Footer"/>
      <w:rPr>
        <w:rFonts w:ascii="Arial" w:hAnsi="Arial" w:cs="Arial"/>
        <w:sz w:val="16"/>
      </w:rPr>
    </w:pPr>
  </w:p>
  <w:p w14:paraId="73B5F7A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EBC7AC" w14:textId="77777777" w:rsidR="009E048A" w:rsidRDefault="009E048A">
    <w:pPr>
      <w:pStyle w:val="Footer"/>
      <w:rPr>
        <w:rFonts w:ascii="Arial" w:hAnsi="Arial" w:cs="Arial"/>
        <w:sz w:val="16"/>
      </w:rPr>
    </w:pPr>
  </w:p>
  <w:p w14:paraId="3E57D5E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FB16D" w14:textId="77777777" w:rsidR="00013B06" w:rsidRDefault="00013B06" w:rsidP="00C37E61">
      <w:r>
        <w:separator/>
      </w:r>
    </w:p>
  </w:footnote>
  <w:footnote w:type="continuationSeparator" w:id="0">
    <w:p w14:paraId="1B1CB8EE" w14:textId="77777777" w:rsidR="00013B06" w:rsidRDefault="00013B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04BD" w14:textId="629FACEB" w:rsidR="006C79D3" w:rsidRDefault="006C79D3">
    <w:pPr>
      <w:pStyle w:val="Header"/>
    </w:pPr>
    <w:r>
      <w:rPr>
        <w:noProof/>
      </w:rPr>
      <w:pict w14:anchorId="38B71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E9A89" w14:textId="22E5150D" w:rsidR="006C79D3" w:rsidRDefault="006C79D3">
    <w:pPr>
      <w:pStyle w:val="Header"/>
    </w:pPr>
    <w:r>
      <w:rPr>
        <w:noProof/>
      </w:rPr>
      <w:pict w14:anchorId="67E3A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27DD" w14:textId="05B66291" w:rsidR="00296529" w:rsidRPr="00296529" w:rsidRDefault="006C79D3" w:rsidP="00296529">
    <w:pPr>
      <w:ind w:left="2160"/>
      <w:jc w:val="center"/>
      <w:rPr>
        <w:rFonts w:ascii="Times New Roman" w:eastAsia="Calibri" w:hAnsi="Times New Roman"/>
        <w:i/>
        <w:sz w:val="18"/>
        <w:szCs w:val="22"/>
      </w:rPr>
    </w:pPr>
    <w:r>
      <w:rPr>
        <w:noProof/>
      </w:rPr>
      <w:pict w14:anchorId="39657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BDC409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A6017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9350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720A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197BE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B38FB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F0622"/>
    <w:multiLevelType w:val="hybridMultilevel"/>
    <w:tmpl w:val="D4BCAEC4"/>
    <w:lvl w:ilvl="0" w:tplc="1DD26FEC">
      <w:start w:val="1"/>
      <w:numFmt w:val="bullet"/>
      <w:lvlText w:val="•"/>
      <w:lvlJc w:val="left"/>
      <w:pPr>
        <w:ind w:left="720" w:hanging="360"/>
      </w:pPr>
    </w:lvl>
    <w:lvl w:ilvl="1" w:tplc="50983806">
      <w:numFmt w:val="decimal"/>
      <w:lvlText w:val=""/>
      <w:lvlJc w:val="left"/>
    </w:lvl>
    <w:lvl w:ilvl="2" w:tplc="A296BCE6">
      <w:numFmt w:val="decimal"/>
      <w:lvlText w:val=""/>
      <w:lvlJc w:val="left"/>
    </w:lvl>
    <w:lvl w:ilvl="3" w:tplc="46E880A4">
      <w:numFmt w:val="decimal"/>
      <w:lvlText w:val=""/>
      <w:lvlJc w:val="left"/>
    </w:lvl>
    <w:lvl w:ilvl="4" w:tplc="7D7ED5C8">
      <w:numFmt w:val="decimal"/>
      <w:lvlText w:val=""/>
      <w:lvlJc w:val="left"/>
    </w:lvl>
    <w:lvl w:ilvl="5" w:tplc="D4F0A94E">
      <w:numFmt w:val="decimal"/>
      <w:lvlText w:val=""/>
      <w:lvlJc w:val="left"/>
    </w:lvl>
    <w:lvl w:ilvl="6" w:tplc="96363A3E">
      <w:numFmt w:val="decimal"/>
      <w:lvlText w:val=""/>
      <w:lvlJc w:val="left"/>
    </w:lvl>
    <w:lvl w:ilvl="7" w:tplc="B9020BBA">
      <w:numFmt w:val="decimal"/>
      <w:lvlText w:val=""/>
      <w:lvlJc w:val="left"/>
    </w:lvl>
    <w:lvl w:ilvl="8" w:tplc="3DC06FA6">
      <w:numFmt w:val="decimal"/>
      <w:lvlText w:val=""/>
      <w:lvlJc w:val="left"/>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yMDI2MDEytTA3NTRS0lEKTi0uzszPAykwrAUANsBndSwAAAA="/>
  </w:docVars>
  <w:rsids>
    <w:rsidRoot w:val="00AA6219"/>
    <w:rsid w:val="00000F8F"/>
    <w:rsid w:val="00013B06"/>
    <w:rsid w:val="00030174"/>
    <w:rsid w:val="0004579C"/>
    <w:rsid w:val="000A47FA"/>
    <w:rsid w:val="000A65D3"/>
    <w:rsid w:val="000B1E33"/>
    <w:rsid w:val="000C232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5589"/>
    <w:rsid w:val="00231920"/>
    <w:rsid w:val="0023195C"/>
    <w:rsid w:val="0024282C"/>
    <w:rsid w:val="002460DC"/>
    <w:rsid w:val="00250985"/>
    <w:rsid w:val="002556F6"/>
    <w:rsid w:val="00262F53"/>
    <w:rsid w:val="00283105"/>
    <w:rsid w:val="00284C4C"/>
    <w:rsid w:val="00287E68"/>
    <w:rsid w:val="00296529"/>
    <w:rsid w:val="002A62BC"/>
    <w:rsid w:val="002B27FB"/>
    <w:rsid w:val="002B685A"/>
    <w:rsid w:val="002C57D2"/>
    <w:rsid w:val="002E0D56"/>
    <w:rsid w:val="002F1218"/>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2017"/>
    <w:rsid w:val="004D305E"/>
    <w:rsid w:val="004D4277"/>
    <w:rsid w:val="00502516"/>
    <w:rsid w:val="00505F06"/>
    <w:rsid w:val="00506828"/>
    <w:rsid w:val="0053056E"/>
    <w:rsid w:val="00554FDA"/>
    <w:rsid w:val="00560871"/>
    <w:rsid w:val="00562E3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47C9"/>
    <w:rsid w:val="006967F7"/>
    <w:rsid w:val="006A250C"/>
    <w:rsid w:val="006B21D3"/>
    <w:rsid w:val="006B57D0"/>
    <w:rsid w:val="006C79D3"/>
    <w:rsid w:val="006D30FF"/>
    <w:rsid w:val="006D6940"/>
    <w:rsid w:val="006F11EC"/>
    <w:rsid w:val="0070082C"/>
    <w:rsid w:val="007369E6"/>
    <w:rsid w:val="00746E59"/>
    <w:rsid w:val="00754C9A"/>
    <w:rsid w:val="0075599A"/>
    <w:rsid w:val="00761D52"/>
    <w:rsid w:val="0077749E"/>
    <w:rsid w:val="00790ADA"/>
    <w:rsid w:val="00793E9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3F99"/>
    <w:rsid w:val="00A94063"/>
    <w:rsid w:val="00AA6219"/>
    <w:rsid w:val="00AA74E0"/>
    <w:rsid w:val="00AB703F"/>
    <w:rsid w:val="00AC6BB8"/>
    <w:rsid w:val="00AE008F"/>
    <w:rsid w:val="00B01FCD"/>
    <w:rsid w:val="00B1776C"/>
    <w:rsid w:val="00B52583"/>
    <w:rsid w:val="00B52896"/>
    <w:rsid w:val="00B87E56"/>
    <w:rsid w:val="00B95236"/>
    <w:rsid w:val="00B96BD9"/>
    <w:rsid w:val="00BA1B01"/>
    <w:rsid w:val="00BA2641"/>
    <w:rsid w:val="00BB37AA"/>
    <w:rsid w:val="00BC53A0"/>
    <w:rsid w:val="00BE62AD"/>
    <w:rsid w:val="00BF121F"/>
    <w:rsid w:val="00BF1F80"/>
    <w:rsid w:val="00C03DD8"/>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68CC7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62F5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62F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262F5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62F53"/>
    <w:rPr>
      <w:rFonts w:asciiTheme="majorHAnsi" w:eastAsiaTheme="majorEastAsia" w:hAnsiTheme="majorHAnsi" w:cstheme="majorBidi"/>
      <w:color w:val="243F60" w:themeColor="accent1" w:themeShade="7F"/>
      <w:sz w:val="24"/>
      <w:szCs w:val="24"/>
    </w:rPr>
  </w:style>
  <w:style w:type="paragraph" w:styleId="ListParagraph">
    <w:name w:val="List Paragraph"/>
    <w:qFormat/>
    <w:rsid w:val="00262F53"/>
    <w:rPr>
      <w:sz w:val="24"/>
      <w:szCs w:val="24"/>
      <w:lang w:val="en-IN" w:eastAsia="en-IN"/>
    </w:rPr>
  </w:style>
  <w:style w:type="paragraph" w:styleId="NormalWeb">
    <w:name w:val="Normal (Web)"/>
    <w:basedOn w:val="Normal"/>
    <w:semiHidden/>
    <w:unhideWhenUsed/>
    <w:rsid w:val="006947C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101852912412598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agronomy12040769" TargetMode="External"/><Relationship Id="rId2" Type="http://schemas.openxmlformats.org/officeDocument/2006/relationships/numbering" Target="numbering.xml"/><Relationship Id="rId16" Type="http://schemas.openxmlformats.org/officeDocument/2006/relationships/hyperlink" Target="https://doi.org/10.3763/ijas.2009.047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931B3-822E-4352-9639-F1E108A6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8</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2026-04-10T13:41:00Z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6233ac27-55ee-4da7-af21-5e4379343a14</vt:lpwstr>
  </property>
</Properties>
</file>