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1406" w14:textId="66C89494" w:rsidR="009709C7" w:rsidRPr="009709C7" w:rsidRDefault="009709C7" w:rsidP="009709C7">
      <w:pPr>
        <w:pStyle w:val="Author"/>
        <w:spacing w:line="240" w:lineRule="auto"/>
        <w:jc w:val="left"/>
        <w:rPr>
          <w:rFonts w:ascii="Arial" w:hAnsi="Arial" w:cs="Arial"/>
          <w:sz w:val="32"/>
          <w:szCs w:val="32"/>
          <w:u w:val="single"/>
        </w:rPr>
      </w:pPr>
      <w:r w:rsidRPr="009709C7">
        <w:rPr>
          <w:rFonts w:ascii="Arial" w:hAnsi="Arial" w:cs="Arial"/>
          <w:sz w:val="32"/>
          <w:szCs w:val="32"/>
          <w:u w:val="single"/>
        </w:rPr>
        <w:t>Case report</w:t>
      </w:r>
    </w:p>
    <w:p w14:paraId="3B1C0629" w14:textId="6F4815F4" w:rsidR="008A424A" w:rsidRDefault="001420AA" w:rsidP="007428B3">
      <w:pPr>
        <w:pStyle w:val="Author"/>
        <w:spacing w:line="240" w:lineRule="auto"/>
        <w:rPr>
          <w:rFonts w:ascii="Arial" w:hAnsi="Arial" w:cs="Arial"/>
          <w:sz w:val="32"/>
          <w:szCs w:val="32"/>
        </w:rPr>
      </w:pPr>
      <w:r w:rsidRPr="001420AA">
        <w:rPr>
          <w:rFonts w:ascii="Arial" w:hAnsi="Arial" w:cs="Arial"/>
          <w:sz w:val="32"/>
          <w:szCs w:val="32"/>
        </w:rPr>
        <w:t>Post-surgical neurotrophic corneal ulcer following trigeminal neuralgia treatment: a case report</w:t>
      </w:r>
    </w:p>
    <w:p w14:paraId="4F1C7526" w14:textId="77777777" w:rsidR="00511D3B" w:rsidRPr="001420AA" w:rsidRDefault="00511D3B" w:rsidP="007428B3">
      <w:pPr>
        <w:pStyle w:val="Author"/>
        <w:spacing w:line="240" w:lineRule="auto"/>
        <w:rPr>
          <w:rFonts w:ascii="Arial" w:hAnsi="Arial" w:cs="Arial"/>
          <w:sz w:val="32"/>
          <w:szCs w:val="32"/>
        </w:rPr>
      </w:pPr>
    </w:p>
    <w:p w14:paraId="09EB67EF" w14:textId="77777777" w:rsidR="00511D3B" w:rsidRDefault="00511D3B" w:rsidP="007428B3">
      <w:pPr>
        <w:pStyle w:val="Author"/>
        <w:tabs>
          <w:tab w:val="left" w:pos="720"/>
        </w:tabs>
        <w:spacing w:line="240" w:lineRule="auto"/>
        <w:rPr>
          <w:rFonts w:ascii="Arial" w:hAnsi="Arial" w:cs="Arial"/>
          <w:i/>
        </w:rPr>
      </w:pPr>
    </w:p>
    <w:p w14:paraId="6D735829" w14:textId="77777777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7D0A1560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6E30714" w14:textId="426BBA78" w:rsidR="00B01FCD" w:rsidRPr="00FB3A86" w:rsidRDefault="00355A22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891F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F674792" wp14:editId="671F9A34">
                <wp:extent cx="5303520" cy="635"/>
                <wp:effectExtent l="11430" t="17145" r="9525" b="11430"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AE2A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</w:p>
    <w:p w14:paraId="4E933FD7" w14:textId="6EECA5D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</w:p>
    <w:p w14:paraId="0204F01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1E44FE" w14:paraId="3AF68AAB" w14:textId="77777777" w:rsidTr="00002694">
        <w:trPr>
          <w:trHeight w:val="558"/>
        </w:trPr>
        <w:tc>
          <w:tcPr>
            <w:tcW w:w="9576" w:type="dxa"/>
            <w:shd w:val="clear" w:color="auto" w:fill="F2F2F2"/>
          </w:tcPr>
          <w:p w14:paraId="6C3712DE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26C2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Introduction</w:t>
            </w:r>
          </w:p>
          <w:p w14:paraId="17DBCD6E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Neurotrophic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keratopathy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 rare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degenerative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disease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caused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by partial or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complete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impairment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trigeminal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nerve innervation.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Loss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sensitivity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results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in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epithelial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instability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impaired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healing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, and progressive damage to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surface. In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advanced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stages, persistent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epithelial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defects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may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evolve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into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stromal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ulceration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even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perforation,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potentially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leading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to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severe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visual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impairment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Various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etiologies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have been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reported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including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herpetic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infections,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diabetes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mellitus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intracranial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tumors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, trauma, and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neurosurgical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procedures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involving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trigeminal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nerve.</w:t>
            </w:r>
          </w:p>
          <w:p w14:paraId="6664B553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26C2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Case </w:t>
            </w:r>
            <w:proofErr w:type="spellStart"/>
            <w:r w:rsidRPr="00A26C2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Presentation</w:t>
            </w:r>
            <w:proofErr w:type="spellEnd"/>
          </w:p>
          <w:p w14:paraId="408D0C1E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report the case of a 61-year-old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woman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history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trigeminal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neuralgia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treated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by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thermocoagulation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Gasserian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ganglion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eight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months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prior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to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presentation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. The patient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consulted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for a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painless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red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right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eye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associated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progressive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visual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impairment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for 15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days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Ophthalmological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examination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revealed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 best-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corrected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visual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acuity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limited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to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near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finger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counting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Slit-lamp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examination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demonstrated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marked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conjunctival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hyperemia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and a large central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epithelial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–stromal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ulcer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measuring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9 × 6 mm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intense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fluorescein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staining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peri-lesional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stromal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edema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sensitivity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testing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revealed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complete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loss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sensitivity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in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affected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eye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. Fundus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examination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was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limited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due to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opacity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.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contralateral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eye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examination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was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unremarkable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7E16A200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26C2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Management and </w:t>
            </w:r>
            <w:proofErr w:type="spellStart"/>
            <w:r w:rsidRPr="00A26C2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Outcome</w:t>
            </w:r>
            <w:proofErr w:type="spellEnd"/>
          </w:p>
          <w:p w14:paraId="4551E8AA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The patient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was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managed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conservatively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intensive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ocular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surface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lubrication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autologous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serum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eye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drops,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frequent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ocular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lavage, and the placement of a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therapeutic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soft contact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lens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close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daily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monitoring.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Clinical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evolution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was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favorable,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onset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re-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epithelialization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observed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by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fifth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day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treatment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complete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epithelial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healing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achieved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by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day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30. At the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two-month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follow-up, a para-axial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scar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persisted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>, and the final best-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corrected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visual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acuity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was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2/10.</w:t>
            </w:r>
          </w:p>
          <w:p w14:paraId="7257959A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26C2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Conclusion</w:t>
            </w:r>
          </w:p>
          <w:p w14:paraId="2513189A" w14:textId="77777777" w:rsidR="00A26C29" w:rsidRPr="00A26C29" w:rsidRDefault="00A26C29" w:rsidP="00A26C29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Neurotrophic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ulcers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following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trigeminal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nerve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procedures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represent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potentially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sight-threatening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complication.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Early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diagnosis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based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on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careful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clinical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history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systematic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lastRenderedPageBreak/>
              <w:t>assessment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sensitivity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is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essential. </w:t>
            </w:r>
            <w:proofErr w:type="gramStart"/>
            <w:r w:rsidRPr="00A26C29">
              <w:rPr>
                <w:rFonts w:ascii="Arial" w:eastAsia="Calibri" w:hAnsi="Arial" w:cs="Arial"/>
                <w:sz w:val="22"/>
                <w:szCs w:val="22"/>
              </w:rPr>
              <w:t>Prompt initiation</w:t>
            </w:r>
            <w:proofErr w:type="gram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aggressive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ocular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surface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therapy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can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promote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epithelial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healing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prevent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serious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complications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such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as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corneal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26C29">
              <w:rPr>
                <w:rFonts w:ascii="Arial" w:eastAsia="Calibri" w:hAnsi="Arial" w:cs="Arial"/>
                <w:sz w:val="22"/>
                <w:szCs w:val="22"/>
              </w:rPr>
              <w:t>melting</w:t>
            </w:r>
            <w:proofErr w:type="spellEnd"/>
            <w:r w:rsidRPr="00A26C29">
              <w:rPr>
                <w:rFonts w:ascii="Arial" w:eastAsia="Calibri" w:hAnsi="Arial" w:cs="Arial"/>
                <w:sz w:val="22"/>
                <w:szCs w:val="22"/>
              </w:rPr>
              <w:t xml:space="preserve"> or perforation.</w:t>
            </w:r>
          </w:p>
          <w:p w14:paraId="57F05B97" w14:textId="4585ED5E" w:rsidR="00B76A23" w:rsidRPr="00B2646C" w:rsidRDefault="00B76A23" w:rsidP="00A26C29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F32A1A8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9270EB7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72BF7F48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3782EFFB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353D4FB8" w14:textId="47F98FFF" w:rsidR="007F7B32" w:rsidRPr="00F80351" w:rsidRDefault="00902823" w:rsidP="00441B6F">
      <w:pPr>
        <w:pStyle w:val="AbstHead"/>
        <w:spacing w:after="0"/>
        <w:jc w:val="both"/>
        <w:rPr>
          <w:rFonts w:ascii="Arial" w:hAnsi="Arial" w:cs="Arial"/>
          <w:szCs w:val="22"/>
        </w:rPr>
      </w:pPr>
      <w:r w:rsidRPr="00F80351">
        <w:rPr>
          <w:rFonts w:ascii="Arial" w:hAnsi="Arial" w:cs="Arial"/>
          <w:szCs w:val="22"/>
        </w:rPr>
        <w:t xml:space="preserve">1. </w:t>
      </w:r>
      <w:r w:rsidR="00B01FCD" w:rsidRPr="00F80351">
        <w:rPr>
          <w:rFonts w:ascii="Arial" w:hAnsi="Arial" w:cs="Arial"/>
          <w:szCs w:val="22"/>
        </w:rPr>
        <w:t>INTRODUCTION</w:t>
      </w:r>
      <w:r w:rsidR="00F80351">
        <w:rPr>
          <w:rFonts w:ascii="Arial" w:hAnsi="Arial" w:cs="Arial"/>
          <w:szCs w:val="22"/>
        </w:rPr>
        <w:t>:</w:t>
      </w:r>
    </w:p>
    <w:p w14:paraId="3F4345F2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(NK)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 rare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degenerative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disorder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caused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by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impairment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nerve innervation of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.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nerve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plays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 crucial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role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maintaining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integrity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through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trophic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support and reflex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mechanisms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such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as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blinking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tear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secretion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. Damage to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innervation leads to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reduced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sensitivity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disruption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metabolism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impaired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wound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healing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12DF25C4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As a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result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surface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becomes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vulnerable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to persistent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defects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stromal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ulceration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eventually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perforation 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advanced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stages of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disease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. The absence of pain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despite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significant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pathology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characteristic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feature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may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delay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diagnosis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management.</w:t>
      </w:r>
    </w:p>
    <w:p w14:paraId="15B8834F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Several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etiologies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have been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described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in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literature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.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most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common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causes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include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herpetic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keratitis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(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herpes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simplex or herpes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zoster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),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diabetes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mellitus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intracranial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tumors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traumatic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injuries,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chemical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burns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neurosurgical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procedures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involving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nerve. 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particular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surgical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treatments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for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neuralgia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such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as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microvascular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decompression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radiofrequency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thermocoagulation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or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balloon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compression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may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damage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ganglion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result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denervation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62921C87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neuralgia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chronic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neuropathic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pain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disorder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characterized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by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sudden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severe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facial pain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along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the distribution of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nerve.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When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medical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therapy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fails,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surgical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interventions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targeting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ganglion are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often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required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.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Although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effective in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controlling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pain,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these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procedures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may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compromise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innervation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predispose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patients to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keratitis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1A5D550A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clinical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course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often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progressive.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Mackie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classification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describes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three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gramStart"/>
      <w:r w:rsidRPr="00A26C29">
        <w:rPr>
          <w:rFonts w:ascii="Arial" w:hAnsi="Arial" w:cs="Arial"/>
          <w:bCs/>
          <w:sz w:val="22"/>
          <w:szCs w:val="22"/>
          <w:lang w:val="fr-FR"/>
        </w:rPr>
        <w:t>stages:</w:t>
      </w:r>
      <w:proofErr w:type="gram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stage 1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characterized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by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punctate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stage 2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characterized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by persistent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defects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and stage 3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characterized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by stromal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ulceration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 high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risk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melting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perforation.</w:t>
      </w:r>
    </w:p>
    <w:p w14:paraId="09942CFD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Because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its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potential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severity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risk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of permanent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visual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loss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represents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therapeutic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challenge.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Early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diagnosis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appropriate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management are essential to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prevent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irreversible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damage.</w:t>
      </w:r>
    </w:p>
    <w:p w14:paraId="148E9CE9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aim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report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to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describe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 case of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ulcer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occurring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after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thermocoagulation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of the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Gasserian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ganglion for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neuralgia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and to highlight the diagnostic and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therapeutic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challenges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associated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bCs/>
          <w:sz w:val="22"/>
          <w:szCs w:val="22"/>
          <w:lang w:val="fr-FR"/>
        </w:rPr>
        <w:t>this</w:t>
      </w:r>
      <w:proofErr w:type="spellEnd"/>
      <w:r w:rsidRPr="00A26C29">
        <w:rPr>
          <w:rFonts w:ascii="Arial" w:hAnsi="Arial" w:cs="Arial"/>
          <w:bCs/>
          <w:sz w:val="22"/>
          <w:szCs w:val="22"/>
          <w:lang w:val="fr-FR"/>
        </w:rPr>
        <w:t xml:space="preserve"> condition.</w:t>
      </w:r>
    </w:p>
    <w:p w14:paraId="1CC26BAA" w14:textId="77777777" w:rsidR="003B48EB" w:rsidRPr="00F80351" w:rsidRDefault="003B48EB" w:rsidP="00F80351">
      <w:pPr>
        <w:pStyle w:val="Body"/>
        <w:spacing w:after="0"/>
        <w:jc w:val="left"/>
        <w:rPr>
          <w:rFonts w:ascii="Arial" w:hAnsi="Arial" w:cs="Arial"/>
          <w:bCs/>
          <w:sz w:val="22"/>
          <w:szCs w:val="22"/>
        </w:rPr>
      </w:pPr>
    </w:p>
    <w:p w14:paraId="723B2E91" w14:textId="3C54A28B" w:rsidR="007F7B32" w:rsidRPr="00F80351" w:rsidRDefault="00902823" w:rsidP="00F80351">
      <w:pPr>
        <w:pStyle w:val="AbstHead"/>
        <w:spacing w:after="0"/>
        <w:rPr>
          <w:rFonts w:ascii="Arial" w:hAnsi="Arial" w:cs="Arial"/>
          <w:szCs w:val="22"/>
        </w:rPr>
      </w:pPr>
      <w:r w:rsidRPr="00F80351">
        <w:rPr>
          <w:rFonts w:ascii="Arial" w:hAnsi="Arial" w:cs="Arial"/>
          <w:szCs w:val="22"/>
        </w:rPr>
        <w:t xml:space="preserve">2. </w:t>
      </w:r>
      <w:r w:rsidR="00703E09" w:rsidRPr="00F80351">
        <w:rPr>
          <w:rFonts w:ascii="Arial" w:hAnsi="Arial" w:cs="Arial"/>
          <w:szCs w:val="22"/>
        </w:rPr>
        <w:t>Case presentation:</w:t>
      </w:r>
    </w:p>
    <w:p w14:paraId="15EC7BAD" w14:textId="205ED4C5" w:rsidR="00703E09" w:rsidRPr="00F80351" w:rsidRDefault="00703E09" w:rsidP="00F80351">
      <w:pPr>
        <w:pStyle w:val="AbstHead"/>
        <w:spacing w:after="0"/>
        <w:rPr>
          <w:rFonts w:ascii="Arial" w:hAnsi="Arial" w:cs="Arial"/>
          <w:b w:val="0"/>
          <w:bCs/>
          <w:szCs w:val="22"/>
        </w:rPr>
      </w:pPr>
    </w:p>
    <w:p w14:paraId="58DEEE80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A 61-year-old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woman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presented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our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ophthalmology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department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 15-day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history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progressive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decline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right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associated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redness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but no pain. The patient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previously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been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diagnosed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neuralgia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affecting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the right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side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the face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undergone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thermocoagulation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Gasserian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ganglion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performed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by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neurosurgery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department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eight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months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earlier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7B7083F5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Her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medical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history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otherwise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unremarkable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history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diabetes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trauma, or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herpetic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26833794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At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presentation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ophthalmological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revealed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 best-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corrected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acuity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limited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finger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counting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 the right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Slit-lamp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showed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marked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conjunctival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hyperemia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a large central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-stromal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measuring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approximately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9 × 6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mm.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Fluorescein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staining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revealed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intense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uptake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over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ulcerated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area,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indicating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loss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surrounding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stroma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appeared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edematous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poorly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defined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margins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12F8000F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sensitivity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testing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performed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using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cotton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wisp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demonstrated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complete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absence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sensation in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affected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strongly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suggesting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4F270A60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anterior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chamber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quiet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evidence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hypopyon or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inflammatory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reaction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Intraocular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pressure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within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normal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limits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Fundus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difficult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because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reduced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transparency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27C5F74B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Examination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contralateral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revealed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abnormalities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normal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acuity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preserved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sensitivity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70ACB9BB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lastRenderedPageBreak/>
        <w:t>Based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on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clinical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findings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patient’s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history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ganglion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thermocoagulation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a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diagnosis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stage 3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stromal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ulceration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established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2D5E31B2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The patient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immediately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started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on intensive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medical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therapy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aimed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promoting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protecting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surface.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consisted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frequent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lavage,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preservative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-free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lubricating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drops,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autologous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serum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drops, and the placement of a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therapeutic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soft contact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lens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Close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daily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monitoring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performed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assess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detect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any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signs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infection or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worsening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11A54FC3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Clinical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evolution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favorable. The first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signs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observed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day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5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gradual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reduction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 the size of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defect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 Complete re-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epithelialization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achieved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day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30.</w:t>
      </w:r>
    </w:p>
    <w:p w14:paraId="0DF19401" w14:textId="77777777" w:rsidR="00A26C29" w:rsidRPr="00A26C29" w:rsidRDefault="00A26C29" w:rsidP="00A26C29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At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two-month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follow-up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visit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but a para-axial stromal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opacity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remained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 The final best-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corrected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visual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acuity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improved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to 2/10 in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affected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5CAFCDCA" w14:textId="71BDD871" w:rsidR="00790ADA" w:rsidRPr="00F80351" w:rsidRDefault="00790ADA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3C640DB3" w14:textId="5C6B79EB" w:rsidR="006A2B43" w:rsidRPr="00F80351" w:rsidRDefault="003B48EB" w:rsidP="00F80351">
      <w:pPr>
        <w:pStyle w:val="Body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C39213" wp14:editId="07B25305">
            <wp:extent cx="3209925" cy="2169994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410" cy="2208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B0FC2" w14:textId="2FD97874" w:rsidR="006A2B43" w:rsidRPr="00F80351" w:rsidRDefault="006A2B43" w:rsidP="003B48EB">
      <w:pPr>
        <w:pStyle w:val="Body"/>
        <w:spacing w:after="0"/>
        <w:jc w:val="center"/>
        <w:rPr>
          <w:rFonts w:ascii="Arial" w:hAnsi="Arial" w:cs="Arial"/>
          <w:sz w:val="22"/>
          <w:szCs w:val="22"/>
        </w:rPr>
      </w:pPr>
    </w:p>
    <w:p w14:paraId="1AFF1DDD" w14:textId="605FAC07" w:rsidR="008B4C7C" w:rsidRDefault="00D06804" w:rsidP="00703E09">
      <w:pPr>
        <w:pStyle w:val="Body"/>
        <w:spacing w:after="0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sz w:val="22"/>
          <w:szCs w:val="22"/>
        </w:rPr>
        <w:tab/>
      </w:r>
      <w:r w:rsidRPr="00F80351">
        <w:rPr>
          <w:rFonts w:ascii="Arial" w:hAnsi="Arial" w:cs="Arial"/>
          <w:sz w:val="22"/>
          <w:szCs w:val="22"/>
        </w:rPr>
        <w:tab/>
      </w:r>
      <w:r w:rsidR="00511D3B">
        <w:rPr>
          <w:rFonts w:ascii="Arial" w:hAnsi="Arial" w:cs="Arial"/>
          <w:sz w:val="22"/>
          <w:szCs w:val="22"/>
        </w:rPr>
        <w:t xml:space="preserve">Fig </w:t>
      </w:r>
      <w:proofErr w:type="gramStart"/>
      <w:r w:rsidR="00511D3B">
        <w:rPr>
          <w:rFonts w:ascii="Arial" w:hAnsi="Arial" w:cs="Arial"/>
          <w:sz w:val="22"/>
          <w:szCs w:val="22"/>
        </w:rPr>
        <w:t>1.</w:t>
      </w:r>
      <w:r w:rsidR="003B48EB" w:rsidRPr="003B48EB">
        <w:rPr>
          <w:rFonts w:ascii="Arial" w:hAnsi="Arial" w:cs="Arial"/>
          <w:sz w:val="22"/>
          <w:szCs w:val="22"/>
        </w:rPr>
        <w:t>Initial</w:t>
      </w:r>
      <w:proofErr w:type="gramEnd"/>
      <w:r w:rsidR="003B48EB" w:rsidRPr="003B48EB">
        <w:rPr>
          <w:rFonts w:ascii="Arial" w:hAnsi="Arial" w:cs="Arial"/>
          <w:sz w:val="22"/>
          <w:szCs w:val="22"/>
        </w:rPr>
        <w:t xml:space="preserve"> clinical appearance upon instillation of fluorescein</w:t>
      </w:r>
    </w:p>
    <w:p w14:paraId="1C6E131E" w14:textId="0E5D1583" w:rsidR="003B48EB" w:rsidRPr="00F80351" w:rsidRDefault="003B48EB" w:rsidP="00703E09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63B78AD7" w14:textId="0EF4DE0C" w:rsidR="008B4C7C" w:rsidRPr="00F80351" w:rsidRDefault="0063065B" w:rsidP="008B4C7C">
      <w:pPr>
        <w:pStyle w:val="Body"/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2F72143" wp14:editId="50AA8CA0">
            <wp:extent cx="3785412" cy="2074460"/>
            <wp:effectExtent l="0" t="0" r="5715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185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72FAE" w14:textId="54727C04" w:rsidR="000F0C19" w:rsidRPr="00F80351" w:rsidRDefault="00511D3B" w:rsidP="008B4C7C">
      <w:pPr>
        <w:pStyle w:val="Body"/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 2. </w:t>
      </w:r>
      <w:r w:rsidR="003B48EB" w:rsidRPr="003B48EB">
        <w:rPr>
          <w:rFonts w:ascii="Arial" w:hAnsi="Arial" w:cs="Arial"/>
          <w:sz w:val="22"/>
          <w:szCs w:val="22"/>
        </w:rPr>
        <w:t>Clinical appearance after 2 months of treatment</w:t>
      </w:r>
    </w:p>
    <w:p w14:paraId="211AB21E" w14:textId="77777777" w:rsidR="003B48EB" w:rsidRDefault="003B48EB" w:rsidP="008B4C7C">
      <w:pPr>
        <w:pStyle w:val="Body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6A18D38" w14:textId="539548E7" w:rsidR="000F0C19" w:rsidRDefault="00570D0D" w:rsidP="008B4C7C">
      <w:pPr>
        <w:pStyle w:val="Body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570D0D">
        <w:rPr>
          <w:rFonts w:ascii="Arial" w:hAnsi="Arial" w:cs="Arial"/>
          <w:b/>
          <w:bCs/>
          <w:sz w:val="22"/>
          <w:szCs w:val="22"/>
        </w:rPr>
        <w:t>3</w:t>
      </w:r>
      <w:r w:rsidR="000F0C19" w:rsidRPr="00570D0D">
        <w:rPr>
          <w:rFonts w:ascii="Arial" w:hAnsi="Arial" w:cs="Arial"/>
          <w:b/>
          <w:bCs/>
          <w:sz w:val="22"/>
          <w:szCs w:val="22"/>
        </w:rPr>
        <w:t>.DISCUSSION</w:t>
      </w:r>
      <w:r w:rsidRPr="00570D0D">
        <w:rPr>
          <w:rFonts w:ascii="Arial" w:hAnsi="Arial" w:cs="Arial"/>
          <w:b/>
          <w:bCs/>
          <w:sz w:val="22"/>
          <w:szCs w:val="22"/>
        </w:rPr>
        <w:t>:</w:t>
      </w:r>
    </w:p>
    <w:p w14:paraId="56C7BF93" w14:textId="77777777" w:rsidR="00570D0D" w:rsidRPr="00570D0D" w:rsidRDefault="00570D0D" w:rsidP="00570D0D">
      <w:pPr>
        <w:pStyle w:val="Body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C74A8AF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 rare but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potentially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severe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characterized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by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impaired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resulting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nerve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dysfunction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loss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sensory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innervation leads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decreased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blink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reflex,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reduced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tear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secretion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metabolic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alterations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within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epithelium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These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factors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contribute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breakdown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delayed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wound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32781E7D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In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case,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ulcer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developed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several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months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after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thermocoagulation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Gasserian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ganglion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performed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neuralgia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This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delay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between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neurosurgical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procedure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onset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symptoms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has been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reported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several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studies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explained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by progressive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degeneration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nerve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fibers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45365DE1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lastRenderedPageBreak/>
        <w:t xml:space="preserve">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Mackie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classification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remains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widely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used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describe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clinical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stages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Stage 1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involves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punctate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irregularities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Stage 2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characterized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by persistent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defects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without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stromal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involvement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Stage 3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represents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most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severe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stage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includes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stromal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ulceration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melting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risk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perforation.</w:t>
      </w:r>
    </w:p>
    <w:p w14:paraId="51BC4A9E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Our patient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presented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directly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stage 3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disease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emphasizing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the importance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early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screening for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complications in patients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undergoing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nerve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procedures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3F876CFC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diagnosis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keratopathy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primarily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clinical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relies on a combination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findings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including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persistent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defects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reduced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or absent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sensitivity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and the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presence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predisposing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conditions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affecting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innervation.</w:t>
      </w:r>
    </w:p>
    <w:p w14:paraId="496CD45E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Management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aims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to restore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integrity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prevent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infection,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preserve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transparency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Initial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usually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includes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intensive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lubrication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preservative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-free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artificial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tears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therapeutic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contact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lenses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autologous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serum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eye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drops.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Autologous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serum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contains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growth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factors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cytokines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promote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improve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surface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health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6F1BE54D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In more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severe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cases,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additional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therapeutic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options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be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required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These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include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tarsorrhaphy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amniotic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membrane transplantation, or the use of recombinant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human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nerve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growth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factor,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which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has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recently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emerged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as a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promising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for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keratitis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>.</w:t>
      </w:r>
    </w:p>
    <w:p w14:paraId="1C389BEF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Early recognition and prompt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treatment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are essential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prevent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progression to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perforation,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which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may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require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emergency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surgical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intervention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such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as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transplantation.</w:t>
      </w:r>
    </w:p>
    <w:p w14:paraId="42C2D519" w14:textId="77777777" w:rsidR="00A26C29" w:rsidRPr="00A26C29" w:rsidRDefault="00A26C29" w:rsidP="00A26C29">
      <w:pPr>
        <w:pStyle w:val="Body"/>
        <w:rPr>
          <w:rFonts w:ascii="Arial" w:hAnsi="Arial" w:cs="Arial"/>
          <w:sz w:val="22"/>
          <w:szCs w:val="22"/>
          <w:lang w:val="fr-FR"/>
        </w:rPr>
      </w:pPr>
      <w:r w:rsidRPr="00A26C29">
        <w:rPr>
          <w:rFonts w:ascii="Arial" w:hAnsi="Arial" w:cs="Arial"/>
          <w:sz w:val="22"/>
          <w:szCs w:val="22"/>
          <w:lang w:val="fr-FR"/>
        </w:rPr>
        <w:t xml:space="preserve">The favorable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evolution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observed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our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patient highlights the importance of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early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aggressive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ocular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surface management in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preventing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  <w:lang w:val="fr-FR"/>
        </w:rPr>
        <w:t>severe</w:t>
      </w:r>
      <w:proofErr w:type="spellEnd"/>
      <w:r w:rsidRPr="00A26C29">
        <w:rPr>
          <w:rFonts w:ascii="Arial" w:hAnsi="Arial" w:cs="Arial"/>
          <w:sz w:val="22"/>
          <w:szCs w:val="22"/>
          <w:lang w:val="fr-FR"/>
        </w:rPr>
        <w:t xml:space="preserve"> complications.</w:t>
      </w:r>
    </w:p>
    <w:p w14:paraId="30FE9F84" w14:textId="1E0FE8A3" w:rsidR="00F80351" w:rsidRPr="00F80351" w:rsidRDefault="000F0C19" w:rsidP="00570D0D">
      <w:pPr>
        <w:pStyle w:val="Body"/>
        <w:jc w:val="left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sz w:val="22"/>
          <w:szCs w:val="22"/>
        </w:rPr>
        <w:tab/>
      </w:r>
    </w:p>
    <w:p w14:paraId="1CC3D1C6" w14:textId="77777777" w:rsidR="00D60B50" w:rsidRPr="00F80351" w:rsidRDefault="00D60B50" w:rsidP="00570D0D">
      <w:pPr>
        <w:pStyle w:val="Body"/>
        <w:jc w:val="left"/>
        <w:rPr>
          <w:rFonts w:ascii="Arial" w:hAnsi="Arial" w:cs="Arial"/>
          <w:sz w:val="22"/>
          <w:szCs w:val="22"/>
        </w:rPr>
      </w:pPr>
    </w:p>
    <w:p w14:paraId="6F34E4F8" w14:textId="0C01EF11" w:rsidR="00D60B50" w:rsidRPr="00570D0D" w:rsidRDefault="00570D0D" w:rsidP="00570D0D">
      <w:pPr>
        <w:pStyle w:val="Body"/>
        <w:jc w:val="left"/>
        <w:rPr>
          <w:rFonts w:ascii="Arial" w:hAnsi="Arial" w:cs="Arial"/>
          <w:b/>
          <w:bCs/>
          <w:sz w:val="22"/>
          <w:szCs w:val="22"/>
        </w:rPr>
      </w:pPr>
      <w:r w:rsidRPr="00570D0D">
        <w:rPr>
          <w:rFonts w:ascii="Arial" w:hAnsi="Arial" w:cs="Arial"/>
          <w:b/>
          <w:bCs/>
          <w:sz w:val="22"/>
          <w:szCs w:val="22"/>
        </w:rPr>
        <w:t>4</w:t>
      </w:r>
      <w:r w:rsidR="00D60B50" w:rsidRPr="00570D0D">
        <w:rPr>
          <w:rFonts w:ascii="Arial" w:hAnsi="Arial" w:cs="Arial"/>
          <w:b/>
          <w:bCs/>
          <w:sz w:val="22"/>
          <w:szCs w:val="22"/>
        </w:rPr>
        <w:t>. CONCLUSION</w:t>
      </w:r>
      <w:r w:rsidRPr="00570D0D">
        <w:rPr>
          <w:rFonts w:ascii="Arial" w:hAnsi="Arial" w:cs="Arial"/>
          <w:b/>
          <w:bCs/>
          <w:sz w:val="22"/>
          <w:szCs w:val="22"/>
        </w:rPr>
        <w:t>:</w:t>
      </w:r>
    </w:p>
    <w:p w14:paraId="17E3F78A" w14:textId="77777777" w:rsidR="00A26C29" w:rsidRPr="00A26C29" w:rsidRDefault="00A26C29" w:rsidP="00A26C2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A26C29">
        <w:rPr>
          <w:rFonts w:ascii="Arial" w:hAnsi="Arial" w:cs="Arial"/>
          <w:sz w:val="22"/>
          <w:szCs w:val="22"/>
        </w:rPr>
        <w:t>Neurotrophic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keratitis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is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26C29">
        <w:rPr>
          <w:rFonts w:ascii="Arial" w:hAnsi="Arial" w:cs="Arial"/>
          <w:sz w:val="22"/>
          <w:szCs w:val="22"/>
        </w:rPr>
        <w:t>potentially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sight-threatening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condition </w:t>
      </w:r>
      <w:proofErr w:type="spellStart"/>
      <w:r w:rsidRPr="00A26C29">
        <w:rPr>
          <w:rFonts w:ascii="Arial" w:hAnsi="Arial" w:cs="Arial"/>
          <w:sz w:val="22"/>
          <w:szCs w:val="22"/>
        </w:rPr>
        <w:t>that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may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occur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after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nerve </w:t>
      </w:r>
      <w:proofErr w:type="spellStart"/>
      <w:r w:rsidRPr="00A26C29">
        <w:rPr>
          <w:rFonts w:ascii="Arial" w:hAnsi="Arial" w:cs="Arial"/>
          <w:sz w:val="22"/>
          <w:szCs w:val="22"/>
        </w:rPr>
        <w:t>procedures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performed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A26C29">
        <w:rPr>
          <w:rFonts w:ascii="Arial" w:hAnsi="Arial" w:cs="Arial"/>
          <w:sz w:val="22"/>
          <w:szCs w:val="22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neuralgia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26C29">
        <w:rPr>
          <w:rFonts w:ascii="Arial" w:hAnsi="Arial" w:cs="Arial"/>
          <w:sz w:val="22"/>
          <w:szCs w:val="22"/>
        </w:rPr>
        <w:t>Because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symptoms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may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be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minimal or absent </w:t>
      </w:r>
      <w:proofErr w:type="spellStart"/>
      <w:r w:rsidRPr="00A26C29">
        <w:rPr>
          <w:rFonts w:ascii="Arial" w:hAnsi="Arial" w:cs="Arial"/>
          <w:sz w:val="22"/>
          <w:szCs w:val="22"/>
        </w:rPr>
        <w:t>despite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severe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damage, </w:t>
      </w:r>
      <w:proofErr w:type="spellStart"/>
      <w:r w:rsidRPr="00A26C29">
        <w:rPr>
          <w:rFonts w:ascii="Arial" w:hAnsi="Arial" w:cs="Arial"/>
          <w:sz w:val="22"/>
          <w:szCs w:val="22"/>
        </w:rPr>
        <w:t>clinicians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must </w:t>
      </w:r>
      <w:proofErr w:type="spellStart"/>
      <w:r w:rsidRPr="00A26C29">
        <w:rPr>
          <w:rFonts w:ascii="Arial" w:hAnsi="Arial" w:cs="Arial"/>
          <w:sz w:val="22"/>
          <w:szCs w:val="22"/>
        </w:rPr>
        <w:t>maintain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a high </w:t>
      </w:r>
      <w:proofErr w:type="spellStart"/>
      <w:r w:rsidRPr="00A26C29">
        <w:rPr>
          <w:rFonts w:ascii="Arial" w:hAnsi="Arial" w:cs="Arial"/>
          <w:sz w:val="22"/>
          <w:szCs w:val="22"/>
        </w:rPr>
        <w:t>level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of suspicion in patients </w:t>
      </w:r>
      <w:proofErr w:type="spellStart"/>
      <w:r w:rsidRPr="00A26C29">
        <w:rPr>
          <w:rFonts w:ascii="Arial" w:hAnsi="Arial" w:cs="Arial"/>
          <w:sz w:val="22"/>
          <w:szCs w:val="22"/>
        </w:rPr>
        <w:t>presenting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with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painless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ulcers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and a </w:t>
      </w:r>
      <w:proofErr w:type="spellStart"/>
      <w:r w:rsidRPr="00A26C29">
        <w:rPr>
          <w:rFonts w:ascii="Arial" w:hAnsi="Arial" w:cs="Arial"/>
          <w:sz w:val="22"/>
          <w:szCs w:val="22"/>
        </w:rPr>
        <w:t>history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</w:rPr>
        <w:t>trigeminal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nerve </w:t>
      </w:r>
      <w:proofErr w:type="spellStart"/>
      <w:r w:rsidRPr="00A26C29">
        <w:rPr>
          <w:rFonts w:ascii="Arial" w:hAnsi="Arial" w:cs="Arial"/>
          <w:sz w:val="22"/>
          <w:szCs w:val="22"/>
        </w:rPr>
        <w:t>pathology</w:t>
      </w:r>
      <w:proofErr w:type="spellEnd"/>
      <w:r w:rsidRPr="00A26C29">
        <w:rPr>
          <w:rFonts w:ascii="Arial" w:hAnsi="Arial" w:cs="Arial"/>
          <w:sz w:val="22"/>
          <w:szCs w:val="22"/>
        </w:rPr>
        <w:t>.</w:t>
      </w:r>
    </w:p>
    <w:p w14:paraId="1F9C1A37" w14:textId="77777777" w:rsidR="00A26C29" w:rsidRPr="00A26C29" w:rsidRDefault="00A26C29" w:rsidP="00A26C29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A26C29">
        <w:rPr>
          <w:rFonts w:ascii="Arial" w:hAnsi="Arial" w:cs="Arial"/>
          <w:sz w:val="22"/>
          <w:szCs w:val="22"/>
        </w:rPr>
        <w:t>Careful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history-taking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</w:rPr>
        <w:t>systematic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evaluation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A26C29">
        <w:rPr>
          <w:rFonts w:ascii="Arial" w:hAnsi="Arial" w:cs="Arial"/>
          <w:sz w:val="22"/>
          <w:szCs w:val="22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sensitivity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are essential for </w:t>
      </w:r>
      <w:proofErr w:type="spellStart"/>
      <w:r w:rsidRPr="00A26C29">
        <w:rPr>
          <w:rFonts w:ascii="Arial" w:hAnsi="Arial" w:cs="Arial"/>
          <w:sz w:val="22"/>
          <w:szCs w:val="22"/>
        </w:rPr>
        <w:t>establishing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A26C29">
        <w:rPr>
          <w:rFonts w:ascii="Arial" w:hAnsi="Arial" w:cs="Arial"/>
          <w:sz w:val="22"/>
          <w:szCs w:val="22"/>
        </w:rPr>
        <w:t>diagnosis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26C29">
        <w:rPr>
          <w:rFonts w:ascii="Arial" w:hAnsi="Arial" w:cs="Arial"/>
          <w:sz w:val="22"/>
          <w:szCs w:val="22"/>
        </w:rPr>
        <w:t>Early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26C29">
        <w:rPr>
          <w:rFonts w:ascii="Arial" w:hAnsi="Arial" w:cs="Arial"/>
          <w:sz w:val="22"/>
          <w:szCs w:val="22"/>
        </w:rPr>
        <w:t>aggressive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management </w:t>
      </w:r>
      <w:proofErr w:type="spellStart"/>
      <w:r w:rsidRPr="00A26C29">
        <w:rPr>
          <w:rFonts w:ascii="Arial" w:hAnsi="Arial" w:cs="Arial"/>
          <w:sz w:val="22"/>
          <w:szCs w:val="22"/>
        </w:rPr>
        <w:t>focused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A26C29">
        <w:rPr>
          <w:rFonts w:ascii="Arial" w:hAnsi="Arial" w:cs="Arial"/>
          <w:sz w:val="22"/>
          <w:szCs w:val="22"/>
        </w:rPr>
        <w:t>ocular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surface protection and </w:t>
      </w:r>
      <w:proofErr w:type="spellStart"/>
      <w:r w:rsidRPr="00A26C29">
        <w:rPr>
          <w:rFonts w:ascii="Arial" w:hAnsi="Arial" w:cs="Arial"/>
          <w:sz w:val="22"/>
          <w:szCs w:val="22"/>
        </w:rPr>
        <w:t>epithelial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healing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is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crucial to </w:t>
      </w:r>
      <w:proofErr w:type="spellStart"/>
      <w:r w:rsidRPr="00A26C29">
        <w:rPr>
          <w:rFonts w:ascii="Arial" w:hAnsi="Arial" w:cs="Arial"/>
          <w:sz w:val="22"/>
          <w:szCs w:val="22"/>
        </w:rPr>
        <w:t>prevent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corneal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melting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, perforation, and </w:t>
      </w:r>
      <w:proofErr w:type="spellStart"/>
      <w:r w:rsidRPr="00A26C29">
        <w:rPr>
          <w:rFonts w:ascii="Arial" w:hAnsi="Arial" w:cs="Arial"/>
          <w:sz w:val="22"/>
          <w:szCs w:val="22"/>
        </w:rPr>
        <w:t>irreversible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visual</w:t>
      </w:r>
      <w:proofErr w:type="spellEnd"/>
      <w:r w:rsidRPr="00A26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6C29">
        <w:rPr>
          <w:rFonts w:ascii="Arial" w:hAnsi="Arial" w:cs="Arial"/>
          <w:sz w:val="22"/>
          <w:szCs w:val="22"/>
        </w:rPr>
        <w:t>loss</w:t>
      </w:r>
      <w:proofErr w:type="spellEnd"/>
      <w:r w:rsidRPr="00A26C29">
        <w:rPr>
          <w:rFonts w:ascii="Arial" w:hAnsi="Arial" w:cs="Arial"/>
          <w:sz w:val="22"/>
          <w:szCs w:val="22"/>
        </w:rPr>
        <w:t>.</w:t>
      </w:r>
    </w:p>
    <w:p w14:paraId="40A0EF16" w14:textId="77777777" w:rsidR="00F61EA8" w:rsidRPr="000F0C19" w:rsidRDefault="00F61EA8" w:rsidP="00441B6F">
      <w:pPr>
        <w:pStyle w:val="ConcHead"/>
        <w:spacing w:after="0"/>
        <w:jc w:val="both"/>
        <w:rPr>
          <w:rFonts w:ascii="Arial" w:hAnsi="Arial" w:cs="Arial"/>
          <w:b w:val="0"/>
        </w:rPr>
      </w:pPr>
    </w:p>
    <w:p w14:paraId="17218567" w14:textId="7AAE34F5" w:rsidR="008B4C7C" w:rsidRDefault="008B4C7C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66415747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63783A56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44779BF6" w14:textId="39E1C76B" w:rsidR="00511D3B" w:rsidRDefault="00511D3B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5AC1FED" w14:textId="57518895" w:rsidR="0063065B" w:rsidRDefault="0063065B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6DF1B2E3" w14:textId="6C68AAD8" w:rsidR="0063065B" w:rsidRDefault="0063065B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066F0E64" w14:textId="6D87D7C9" w:rsidR="0063065B" w:rsidRDefault="0063065B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0F6E2279" w14:textId="77777777" w:rsidR="0063065B" w:rsidRDefault="0063065B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40417536" w14:textId="77777777" w:rsidR="00511D3B" w:rsidRDefault="00511D3B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62B900DD" w14:textId="77777777" w:rsidR="00511D3B" w:rsidRDefault="00511D3B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3B311AE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77BA0A76" w14:textId="77777777" w:rsidR="00790ADA" w:rsidRPr="00FB3A86" w:rsidRDefault="00790ADA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AEDEA5C" w14:textId="77777777"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14:paraId="02555532" w14:textId="3F507BCE" w:rsidR="00A26C29" w:rsidRPr="00A26C29" w:rsidRDefault="00A26C29" w:rsidP="00A26C29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lang w:val="fr-FR"/>
        </w:rPr>
      </w:pPr>
      <w:r w:rsidRPr="00A26C29">
        <w:rPr>
          <w:rFonts w:ascii="Arial" w:hAnsi="Arial" w:cs="Arial"/>
          <w:lang w:val="fr-FR"/>
        </w:rPr>
        <w:t xml:space="preserve"> Bonini S, Lambiase A, Rama P, Filippi S, Allegretti M, Chao W. Phase I trial of recombinant human nerve growth factor for neurotrophic keratitis. Ophthalmology. 2018.</w:t>
      </w:r>
    </w:p>
    <w:p w14:paraId="1EB216EA" w14:textId="3F507BCE" w:rsidR="00A26C29" w:rsidRPr="00A26C29" w:rsidRDefault="00A26C29" w:rsidP="00A26C29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lang w:val="fr-FR"/>
        </w:rPr>
      </w:pPr>
      <w:r w:rsidRPr="00A26C29">
        <w:rPr>
          <w:rFonts w:ascii="Arial" w:hAnsi="Arial" w:cs="Arial"/>
          <w:lang w:val="fr-FR"/>
        </w:rPr>
        <w:t>Sacchetti M, Lambiase A. Diagnosis and management of neurotrophic keratitis. Clin Ophthalmol. 2014.</w:t>
      </w:r>
    </w:p>
    <w:p w14:paraId="3125C7E2" w14:textId="0EB4D3B0" w:rsidR="00A26C29" w:rsidRPr="00A26C29" w:rsidRDefault="00A26C29" w:rsidP="00A26C29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lang w:val="fr-FR"/>
        </w:rPr>
      </w:pPr>
      <w:r w:rsidRPr="00A26C29">
        <w:rPr>
          <w:rFonts w:ascii="Arial" w:hAnsi="Arial" w:cs="Arial"/>
          <w:lang w:val="fr-FR"/>
        </w:rPr>
        <w:t>Dua HS, Said DG, Messmer EM. Neurotrophic keratopathy. Prog Retin Eye Res. 2018.</w:t>
      </w:r>
    </w:p>
    <w:p w14:paraId="1171EE6A" w14:textId="5972228E" w:rsidR="00A26C29" w:rsidRPr="00A26C29" w:rsidRDefault="00A26C29" w:rsidP="00A26C29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lang w:val="fr-FR"/>
        </w:rPr>
      </w:pPr>
      <w:r w:rsidRPr="00A26C29">
        <w:rPr>
          <w:rFonts w:ascii="Arial" w:hAnsi="Arial" w:cs="Arial"/>
          <w:lang w:val="fr-FR"/>
        </w:rPr>
        <w:t>Mackie IA. Neuroparalytic keratitis. Current Ocular Therapy. 1995.</w:t>
      </w:r>
    </w:p>
    <w:p w14:paraId="5AD40CA8" w14:textId="0149D334" w:rsidR="00A26C29" w:rsidRPr="00A26C29" w:rsidRDefault="00A26C29" w:rsidP="00A26C29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lang w:val="fr-FR"/>
        </w:rPr>
      </w:pPr>
      <w:r w:rsidRPr="00A26C29">
        <w:rPr>
          <w:rFonts w:ascii="Arial" w:hAnsi="Arial" w:cs="Arial"/>
          <w:lang w:val="fr-FR"/>
        </w:rPr>
        <w:t>Mastropasqua L, Nubile M. Management of neurotrophic keratitis. Eye. 2017.</w:t>
      </w:r>
    </w:p>
    <w:p w14:paraId="13F6730F" w14:textId="4DBB67FB" w:rsidR="00A26C29" w:rsidRPr="00A26C29" w:rsidRDefault="00A26C29" w:rsidP="00A26C29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lang w:val="fr-FR"/>
        </w:rPr>
      </w:pPr>
      <w:r w:rsidRPr="00A26C29">
        <w:rPr>
          <w:rFonts w:ascii="Arial" w:hAnsi="Arial" w:cs="Arial"/>
          <w:lang w:val="fr-FR"/>
        </w:rPr>
        <w:t>Pflugfelder SC. Treatment of neurotrophic keratitis. Cornea. 2020.</w:t>
      </w:r>
    </w:p>
    <w:p w14:paraId="70A8BABF" w14:textId="3E44EC7F" w:rsidR="00A26C29" w:rsidRPr="00A26C29" w:rsidRDefault="00A26C29" w:rsidP="00A26C29">
      <w:pPr>
        <w:pStyle w:val="Appendix"/>
        <w:numPr>
          <w:ilvl w:val="0"/>
          <w:numId w:val="31"/>
        </w:numPr>
        <w:spacing w:after="0"/>
        <w:jc w:val="both"/>
        <w:rPr>
          <w:rFonts w:ascii="Arial" w:hAnsi="Arial" w:cs="Arial"/>
          <w:lang w:val="fr-FR"/>
        </w:rPr>
      </w:pPr>
      <w:r w:rsidRPr="00A26C29">
        <w:rPr>
          <w:rFonts w:ascii="Arial" w:hAnsi="Arial" w:cs="Arial"/>
          <w:lang w:val="fr-FR"/>
        </w:rPr>
        <w:t xml:space="preserve">Versura P. Neurotrophic </w:t>
      </w:r>
      <w:proofErr w:type="gramStart"/>
      <w:r w:rsidRPr="00A26C29">
        <w:rPr>
          <w:rFonts w:ascii="Arial" w:hAnsi="Arial" w:cs="Arial"/>
          <w:lang w:val="fr-FR"/>
        </w:rPr>
        <w:t>keratitis:</w:t>
      </w:r>
      <w:proofErr w:type="gramEnd"/>
      <w:r w:rsidRPr="00A26C29">
        <w:rPr>
          <w:rFonts w:ascii="Arial" w:hAnsi="Arial" w:cs="Arial"/>
          <w:lang w:val="fr-FR"/>
        </w:rPr>
        <w:t xml:space="preserve"> current challenges. Clin Ophthalmol. 2021.</w:t>
      </w:r>
    </w:p>
    <w:p w14:paraId="5EE557D4" w14:textId="0ABFF66B" w:rsidR="00B01FCD" w:rsidRPr="00FB3A86" w:rsidRDefault="00B01FCD" w:rsidP="00A26C29">
      <w:pPr>
        <w:pStyle w:val="Appendix"/>
        <w:spacing w:after="0"/>
        <w:jc w:val="both"/>
        <w:rPr>
          <w:rFonts w:ascii="Arial" w:hAnsi="Arial" w:cs="Arial"/>
          <w:b w:val="0"/>
        </w:rPr>
      </w:pPr>
      <w:bookmarkStart w:id="0" w:name="_GoBack"/>
      <w:bookmarkEnd w:id="0"/>
    </w:p>
    <w:sectPr w:rsidR="00B01FCD" w:rsidRPr="00FB3A86" w:rsidSect="00891F44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FADFF" w14:textId="77777777" w:rsidR="005340DA" w:rsidRDefault="005340DA" w:rsidP="00C37E61">
      <w:r>
        <w:separator/>
      </w:r>
    </w:p>
  </w:endnote>
  <w:endnote w:type="continuationSeparator" w:id="0">
    <w:p w14:paraId="1A1F84F2" w14:textId="77777777" w:rsidR="005340DA" w:rsidRDefault="005340DA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C5A32" w14:textId="77777777" w:rsidR="003E1C7E" w:rsidRDefault="003E1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328A" w14:textId="77777777" w:rsidR="003E1C7E" w:rsidRDefault="003E1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625C5" w14:textId="77777777" w:rsidR="009E048A" w:rsidRDefault="009E048A">
    <w:pPr>
      <w:pStyle w:val="Footer"/>
      <w:rPr>
        <w:rFonts w:ascii="Arial" w:hAnsi="Arial" w:cs="Arial"/>
        <w:sz w:val="16"/>
      </w:rPr>
    </w:pPr>
  </w:p>
  <w:p w14:paraId="5C83C1B8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45AB90CD" w14:textId="77777777" w:rsidR="009E048A" w:rsidRDefault="009E048A">
    <w:pPr>
      <w:pStyle w:val="Footer"/>
      <w:rPr>
        <w:rFonts w:ascii="Arial" w:hAnsi="Arial" w:cs="Arial"/>
        <w:sz w:val="16"/>
      </w:rPr>
    </w:pPr>
  </w:p>
  <w:p w14:paraId="61DEE3F5" w14:textId="346AEE38" w:rsidR="00754C9A" w:rsidRPr="009E048A" w:rsidRDefault="00754C9A">
    <w:pPr>
      <w:pStyle w:val="Footer"/>
      <w:rPr>
        <w:rFonts w:ascii="Arial" w:hAnsi="Arial" w:cs="Arial"/>
        <w:i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6749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EB017" w14:textId="77777777" w:rsidR="005340DA" w:rsidRDefault="005340DA" w:rsidP="00C37E61">
      <w:r>
        <w:separator/>
      </w:r>
    </w:p>
  </w:footnote>
  <w:footnote w:type="continuationSeparator" w:id="0">
    <w:p w14:paraId="239476FF" w14:textId="77777777" w:rsidR="005340DA" w:rsidRDefault="005340DA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310AB" w14:textId="50C76F1D" w:rsidR="003E1C7E" w:rsidRDefault="003E1C7E">
    <w:pPr>
      <w:pStyle w:val="Header"/>
    </w:pPr>
    <w:r>
      <w:rPr>
        <w:noProof/>
      </w:rPr>
      <w:pict w14:anchorId="01DE86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82501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161AD" w14:textId="11A6A825" w:rsidR="003E1C7E" w:rsidRDefault="003E1C7E">
    <w:pPr>
      <w:pStyle w:val="Header"/>
    </w:pPr>
    <w:r>
      <w:rPr>
        <w:noProof/>
      </w:rPr>
      <w:pict w14:anchorId="7B734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82502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941C" w14:textId="28EE6616" w:rsidR="00296529" w:rsidRPr="00296529" w:rsidRDefault="003E1C7E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14B96F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82500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2EE5F7E0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47631009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3E6B03EF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2A82B96C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741036A7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2D0D9D61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F372" w14:textId="5D205930" w:rsidR="003E1C7E" w:rsidRDefault="003E1C7E">
    <w:pPr>
      <w:pStyle w:val="Header"/>
    </w:pPr>
    <w:r>
      <w:rPr>
        <w:noProof/>
      </w:rPr>
      <w:pict w14:anchorId="5169A6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82504" o:spid="_x0000_s2053" type="#_x0000_t136" style="position:absolute;margin-left:0;margin-top:0;width:520.65pt;height:57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0EFF" w14:textId="5435467B" w:rsidR="003E1C7E" w:rsidRDefault="003E1C7E">
    <w:pPr>
      <w:pStyle w:val="Header"/>
    </w:pPr>
    <w:r>
      <w:rPr>
        <w:noProof/>
      </w:rPr>
      <w:pict w14:anchorId="69ED6B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82505" o:spid="_x0000_s2054" type="#_x0000_t136" style="position:absolute;margin-left:0;margin-top:0;width:520.65pt;height:57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F02C" w14:textId="52FBE077" w:rsidR="003E1C7E" w:rsidRDefault="003E1C7E">
    <w:pPr>
      <w:pStyle w:val="Header"/>
    </w:pPr>
    <w:r>
      <w:rPr>
        <w:noProof/>
      </w:rPr>
      <w:pict w14:anchorId="0AB16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82503" o:spid="_x0000_s2052" type="#_x0000_t136" style="position:absolute;margin-left:0;margin-top:0;width:520.65pt;height:57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30F76"/>
    <w:multiLevelType w:val="hybridMultilevel"/>
    <w:tmpl w:val="BED0A946"/>
    <w:lvl w:ilvl="0" w:tplc="E8F6D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26"/>
  </w:num>
  <w:num w:numId="10">
    <w:abstractNumId w:val="2"/>
  </w:num>
  <w:num w:numId="11">
    <w:abstractNumId w:val="19"/>
  </w:num>
  <w:num w:numId="12">
    <w:abstractNumId w:val="3"/>
  </w:num>
  <w:num w:numId="13">
    <w:abstractNumId w:val="18"/>
  </w:num>
  <w:num w:numId="14">
    <w:abstractNumId w:val="8"/>
  </w:num>
  <w:num w:numId="15">
    <w:abstractNumId w:val="22"/>
  </w:num>
  <w:num w:numId="16">
    <w:abstractNumId w:val="5"/>
  </w:num>
  <w:num w:numId="17">
    <w:abstractNumId w:val="23"/>
  </w:num>
  <w:num w:numId="18">
    <w:abstractNumId w:val="15"/>
  </w:num>
  <w:num w:numId="19">
    <w:abstractNumId w:val="29"/>
  </w:num>
  <w:num w:numId="20">
    <w:abstractNumId w:val="12"/>
  </w:num>
  <w:num w:numId="21">
    <w:abstractNumId w:val="9"/>
  </w:num>
  <w:num w:numId="22">
    <w:abstractNumId w:val="14"/>
  </w:num>
  <w:num w:numId="23">
    <w:abstractNumId w:val="20"/>
  </w:num>
  <w:num w:numId="24">
    <w:abstractNumId w:val="27"/>
  </w:num>
  <w:num w:numId="25">
    <w:abstractNumId w:val="4"/>
  </w:num>
  <w:num w:numId="26">
    <w:abstractNumId w:val="17"/>
  </w:num>
  <w:num w:numId="27">
    <w:abstractNumId w:val="21"/>
  </w:num>
  <w:num w:numId="28">
    <w:abstractNumId w:val="28"/>
  </w:num>
  <w:num w:numId="29">
    <w:abstractNumId w:val="25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02694"/>
    <w:rsid w:val="00021CA3"/>
    <w:rsid w:val="00030174"/>
    <w:rsid w:val="0004579C"/>
    <w:rsid w:val="0004783C"/>
    <w:rsid w:val="000A47FA"/>
    <w:rsid w:val="000A65D3"/>
    <w:rsid w:val="000B1E33"/>
    <w:rsid w:val="000D689F"/>
    <w:rsid w:val="000D6E17"/>
    <w:rsid w:val="000E7B7B"/>
    <w:rsid w:val="000E7D62"/>
    <w:rsid w:val="000F0C19"/>
    <w:rsid w:val="00101F33"/>
    <w:rsid w:val="00103357"/>
    <w:rsid w:val="001121C2"/>
    <w:rsid w:val="00115CC0"/>
    <w:rsid w:val="00123C9F"/>
    <w:rsid w:val="00126190"/>
    <w:rsid w:val="00130F17"/>
    <w:rsid w:val="001320BF"/>
    <w:rsid w:val="001420AA"/>
    <w:rsid w:val="001571AF"/>
    <w:rsid w:val="00163BC4"/>
    <w:rsid w:val="00191062"/>
    <w:rsid w:val="00192B72"/>
    <w:rsid w:val="001A29D8"/>
    <w:rsid w:val="001A5CAA"/>
    <w:rsid w:val="001B0427"/>
    <w:rsid w:val="001B1C34"/>
    <w:rsid w:val="001D3A51"/>
    <w:rsid w:val="001D6A27"/>
    <w:rsid w:val="001E10D2"/>
    <w:rsid w:val="001E25B4"/>
    <w:rsid w:val="001E44FE"/>
    <w:rsid w:val="00200595"/>
    <w:rsid w:val="00204835"/>
    <w:rsid w:val="00231920"/>
    <w:rsid w:val="0023195C"/>
    <w:rsid w:val="0024282C"/>
    <w:rsid w:val="002460DC"/>
    <w:rsid w:val="00250985"/>
    <w:rsid w:val="002556F6"/>
    <w:rsid w:val="00283105"/>
    <w:rsid w:val="00283C6C"/>
    <w:rsid w:val="00284C4C"/>
    <w:rsid w:val="00287E68"/>
    <w:rsid w:val="00296529"/>
    <w:rsid w:val="002A4D7C"/>
    <w:rsid w:val="002B27FB"/>
    <w:rsid w:val="002B685A"/>
    <w:rsid w:val="002C57D2"/>
    <w:rsid w:val="002E0D56"/>
    <w:rsid w:val="0031219E"/>
    <w:rsid w:val="00315186"/>
    <w:rsid w:val="0033343E"/>
    <w:rsid w:val="003512C2"/>
    <w:rsid w:val="00355A22"/>
    <w:rsid w:val="00371FB6"/>
    <w:rsid w:val="003763C1"/>
    <w:rsid w:val="00376BBE"/>
    <w:rsid w:val="0039224F"/>
    <w:rsid w:val="003A43A4"/>
    <w:rsid w:val="003A7E18"/>
    <w:rsid w:val="003B00D2"/>
    <w:rsid w:val="003B48EB"/>
    <w:rsid w:val="003B7E32"/>
    <w:rsid w:val="003C4C86"/>
    <w:rsid w:val="003C6258"/>
    <w:rsid w:val="003E1C7E"/>
    <w:rsid w:val="003E2904"/>
    <w:rsid w:val="00401927"/>
    <w:rsid w:val="0041027F"/>
    <w:rsid w:val="00412475"/>
    <w:rsid w:val="00423789"/>
    <w:rsid w:val="00440F43"/>
    <w:rsid w:val="00441B6F"/>
    <w:rsid w:val="00446221"/>
    <w:rsid w:val="00450E62"/>
    <w:rsid w:val="004539DB"/>
    <w:rsid w:val="00471A80"/>
    <w:rsid w:val="00475329"/>
    <w:rsid w:val="004C0121"/>
    <w:rsid w:val="004D305E"/>
    <w:rsid w:val="004D4277"/>
    <w:rsid w:val="00502516"/>
    <w:rsid w:val="00505F06"/>
    <w:rsid w:val="00506828"/>
    <w:rsid w:val="00511D3B"/>
    <w:rsid w:val="0053056E"/>
    <w:rsid w:val="005340DA"/>
    <w:rsid w:val="00544722"/>
    <w:rsid w:val="00554FDA"/>
    <w:rsid w:val="005707A7"/>
    <w:rsid w:val="00570D0D"/>
    <w:rsid w:val="00577A0F"/>
    <w:rsid w:val="005C784C"/>
    <w:rsid w:val="005D17F6"/>
    <w:rsid w:val="005E5539"/>
    <w:rsid w:val="00602BF5"/>
    <w:rsid w:val="006075B9"/>
    <w:rsid w:val="00617FDD"/>
    <w:rsid w:val="0063065B"/>
    <w:rsid w:val="00633614"/>
    <w:rsid w:val="00633F68"/>
    <w:rsid w:val="00636EB2"/>
    <w:rsid w:val="006375B8"/>
    <w:rsid w:val="0066510A"/>
    <w:rsid w:val="00673F9F"/>
    <w:rsid w:val="00686953"/>
    <w:rsid w:val="00687DEA"/>
    <w:rsid w:val="00687E67"/>
    <w:rsid w:val="00691270"/>
    <w:rsid w:val="00696340"/>
    <w:rsid w:val="006967F7"/>
    <w:rsid w:val="006A250C"/>
    <w:rsid w:val="006A2B43"/>
    <w:rsid w:val="006B21D3"/>
    <w:rsid w:val="006B57D0"/>
    <w:rsid w:val="006D30FF"/>
    <w:rsid w:val="006D6940"/>
    <w:rsid w:val="006F11EC"/>
    <w:rsid w:val="0070082C"/>
    <w:rsid w:val="00703E09"/>
    <w:rsid w:val="007369E6"/>
    <w:rsid w:val="007428B3"/>
    <w:rsid w:val="00746E59"/>
    <w:rsid w:val="00754C9A"/>
    <w:rsid w:val="0075599A"/>
    <w:rsid w:val="0075772B"/>
    <w:rsid w:val="0076003F"/>
    <w:rsid w:val="00761D52"/>
    <w:rsid w:val="0077749E"/>
    <w:rsid w:val="00790ADA"/>
    <w:rsid w:val="00794715"/>
    <w:rsid w:val="007D2288"/>
    <w:rsid w:val="007E088F"/>
    <w:rsid w:val="007F7B32"/>
    <w:rsid w:val="00804BC2"/>
    <w:rsid w:val="0081431A"/>
    <w:rsid w:val="0083216F"/>
    <w:rsid w:val="00860000"/>
    <w:rsid w:val="00861880"/>
    <w:rsid w:val="00863BD3"/>
    <w:rsid w:val="008641ED"/>
    <w:rsid w:val="00866D66"/>
    <w:rsid w:val="008671C6"/>
    <w:rsid w:val="00875803"/>
    <w:rsid w:val="00891F44"/>
    <w:rsid w:val="00897F2D"/>
    <w:rsid w:val="008A424A"/>
    <w:rsid w:val="008A64A6"/>
    <w:rsid w:val="008B459E"/>
    <w:rsid w:val="008B4C7C"/>
    <w:rsid w:val="008D6869"/>
    <w:rsid w:val="008E13AE"/>
    <w:rsid w:val="008E1506"/>
    <w:rsid w:val="008E710C"/>
    <w:rsid w:val="008F69D6"/>
    <w:rsid w:val="00902823"/>
    <w:rsid w:val="009049BA"/>
    <w:rsid w:val="00915CA6"/>
    <w:rsid w:val="00927834"/>
    <w:rsid w:val="009500A6"/>
    <w:rsid w:val="00957C18"/>
    <w:rsid w:val="0096457A"/>
    <w:rsid w:val="009659BA"/>
    <w:rsid w:val="009709C7"/>
    <w:rsid w:val="00983040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A03B96"/>
    <w:rsid w:val="00A05B19"/>
    <w:rsid w:val="00A1134E"/>
    <w:rsid w:val="00A24E7E"/>
    <w:rsid w:val="00A258C3"/>
    <w:rsid w:val="00A26C29"/>
    <w:rsid w:val="00A347C0"/>
    <w:rsid w:val="00A35637"/>
    <w:rsid w:val="00A51431"/>
    <w:rsid w:val="00A539AD"/>
    <w:rsid w:val="00A87D8B"/>
    <w:rsid w:val="00A94063"/>
    <w:rsid w:val="00AA6219"/>
    <w:rsid w:val="00AA74E0"/>
    <w:rsid w:val="00AB703F"/>
    <w:rsid w:val="00AC6BB8"/>
    <w:rsid w:val="00AE008F"/>
    <w:rsid w:val="00AE65F2"/>
    <w:rsid w:val="00B01FCD"/>
    <w:rsid w:val="00B1776C"/>
    <w:rsid w:val="00B2646C"/>
    <w:rsid w:val="00B52583"/>
    <w:rsid w:val="00B52896"/>
    <w:rsid w:val="00B76A23"/>
    <w:rsid w:val="00B94523"/>
    <w:rsid w:val="00B94E2F"/>
    <w:rsid w:val="00B95236"/>
    <w:rsid w:val="00B96BD9"/>
    <w:rsid w:val="00B9706E"/>
    <w:rsid w:val="00BA1B01"/>
    <w:rsid w:val="00BA2641"/>
    <w:rsid w:val="00BB37AA"/>
    <w:rsid w:val="00BC53A0"/>
    <w:rsid w:val="00BE62AD"/>
    <w:rsid w:val="00BF121F"/>
    <w:rsid w:val="00BF1F80"/>
    <w:rsid w:val="00C03FEB"/>
    <w:rsid w:val="00C166EF"/>
    <w:rsid w:val="00C17EB0"/>
    <w:rsid w:val="00C27F5F"/>
    <w:rsid w:val="00C30A0F"/>
    <w:rsid w:val="00C37E61"/>
    <w:rsid w:val="00C70F1B"/>
    <w:rsid w:val="00C71A47"/>
    <w:rsid w:val="00C7464C"/>
    <w:rsid w:val="00C85588"/>
    <w:rsid w:val="00CA3984"/>
    <w:rsid w:val="00CD2C83"/>
    <w:rsid w:val="00CD6755"/>
    <w:rsid w:val="00CD6856"/>
    <w:rsid w:val="00CE0089"/>
    <w:rsid w:val="00CE793C"/>
    <w:rsid w:val="00CF193C"/>
    <w:rsid w:val="00D06804"/>
    <w:rsid w:val="00D173F1"/>
    <w:rsid w:val="00D60B50"/>
    <w:rsid w:val="00D74CB0"/>
    <w:rsid w:val="00D8295D"/>
    <w:rsid w:val="00DC2A65"/>
    <w:rsid w:val="00DD508B"/>
    <w:rsid w:val="00DE15F0"/>
    <w:rsid w:val="00DE5663"/>
    <w:rsid w:val="00DE78AA"/>
    <w:rsid w:val="00E053D0"/>
    <w:rsid w:val="00E06D05"/>
    <w:rsid w:val="00E15994"/>
    <w:rsid w:val="00E3114E"/>
    <w:rsid w:val="00E31A70"/>
    <w:rsid w:val="00E35B02"/>
    <w:rsid w:val="00E3651C"/>
    <w:rsid w:val="00E64980"/>
    <w:rsid w:val="00E66496"/>
    <w:rsid w:val="00E66B35"/>
    <w:rsid w:val="00E66E10"/>
    <w:rsid w:val="00E769F6"/>
    <w:rsid w:val="00E8407C"/>
    <w:rsid w:val="00E84F3C"/>
    <w:rsid w:val="00E91CB7"/>
    <w:rsid w:val="00EA012C"/>
    <w:rsid w:val="00EC6A55"/>
    <w:rsid w:val="00ED0288"/>
    <w:rsid w:val="00EE52CB"/>
    <w:rsid w:val="00EF581D"/>
    <w:rsid w:val="00EF7FD8"/>
    <w:rsid w:val="00F06F59"/>
    <w:rsid w:val="00F17988"/>
    <w:rsid w:val="00F469F0"/>
    <w:rsid w:val="00F53273"/>
    <w:rsid w:val="00F61EA8"/>
    <w:rsid w:val="00F755E4"/>
    <w:rsid w:val="00F77D02"/>
    <w:rsid w:val="00F80351"/>
    <w:rsid w:val="00FB3A86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9D38554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49BA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6C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2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Heading3Char">
    <w:name w:val="Heading 3 Char"/>
    <w:basedOn w:val="DefaultParagraphFont"/>
    <w:link w:val="Heading3"/>
    <w:semiHidden/>
    <w:rsid w:val="00A26C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8BEB-538E-4D6D-AAE8-6467449F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6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11535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PC 1170</cp:lastModifiedBy>
  <cp:revision>21</cp:revision>
  <cp:lastPrinted>1999-07-06T11:00:00Z</cp:lastPrinted>
  <dcterms:created xsi:type="dcterms:W3CDTF">2026-03-07T14:14:00Z</dcterms:created>
  <dcterms:modified xsi:type="dcterms:W3CDTF">2026-03-10T12:41:00Z</dcterms:modified>
</cp:coreProperties>
</file>