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9AAED" w14:textId="77777777" w:rsidR="00D6480C" w:rsidRDefault="00D6480C" w:rsidP="00FD1DDC">
      <w:pPr>
        <w:pStyle w:val="Author"/>
        <w:spacing w:line="240" w:lineRule="auto"/>
        <w:rPr>
          <w:rFonts w:ascii="Arial" w:hAnsi="Arial" w:cs="Arial"/>
          <w:bCs/>
          <w:iCs/>
          <w:kern w:val="28"/>
          <w:sz w:val="36"/>
        </w:rPr>
      </w:pPr>
      <w:r w:rsidRPr="00D6480C">
        <w:rPr>
          <w:rFonts w:ascii="Arial" w:hAnsi="Arial" w:cs="Arial"/>
          <w:bCs/>
          <w:iCs/>
          <w:kern w:val="28"/>
          <w:sz w:val="36"/>
        </w:rPr>
        <w:t>Original Research Article</w:t>
      </w:r>
    </w:p>
    <w:p w14:paraId="713F1C9E" w14:textId="77777777" w:rsidR="00D6480C" w:rsidRDefault="00D6480C" w:rsidP="00FD1DDC">
      <w:pPr>
        <w:pStyle w:val="Author"/>
        <w:spacing w:line="240" w:lineRule="auto"/>
        <w:rPr>
          <w:rFonts w:ascii="Arial" w:hAnsi="Arial" w:cs="Arial"/>
          <w:bCs/>
          <w:iCs/>
          <w:kern w:val="28"/>
          <w:sz w:val="36"/>
        </w:rPr>
      </w:pPr>
    </w:p>
    <w:p w14:paraId="4A5A4481" w14:textId="77777777" w:rsidR="00D6480C" w:rsidRDefault="00D6480C" w:rsidP="00FD1DDC">
      <w:pPr>
        <w:pStyle w:val="Author"/>
        <w:spacing w:line="240" w:lineRule="auto"/>
        <w:rPr>
          <w:rFonts w:ascii="Arial" w:hAnsi="Arial" w:cs="Arial"/>
          <w:bCs/>
          <w:iCs/>
          <w:kern w:val="28"/>
          <w:sz w:val="36"/>
        </w:rPr>
      </w:pPr>
    </w:p>
    <w:p w14:paraId="3A8BFE66" w14:textId="5B4A3EDB" w:rsidR="00FD1DDC" w:rsidRPr="00163BC4" w:rsidRDefault="00FD1DDC" w:rsidP="00FD1DDC">
      <w:pPr>
        <w:pStyle w:val="Author"/>
        <w:spacing w:line="240" w:lineRule="auto"/>
        <w:rPr>
          <w:rFonts w:ascii="Arial" w:hAnsi="Arial" w:cs="Arial"/>
          <w:bCs/>
          <w:iCs/>
          <w:kern w:val="28"/>
          <w:sz w:val="36"/>
        </w:rPr>
      </w:pPr>
      <w:r>
        <w:rPr>
          <w:rFonts w:ascii="Arial" w:hAnsi="Arial" w:cs="Arial"/>
          <w:bCs/>
          <w:iCs/>
          <w:kern w:val="28"/>
          <w:sz w:val="36"/>
        </w:rPr>
        <w:t>Factors Associated with Willingness of the First Year Students to Complete the Radiologic Technology Program</w:t>
      </w:r>
    </w:p>
    <w:p w14:paraId="27AB6E5E" w14:textId="77777777" w:rsidR="00FD1DDC" w:rsidRPr="00790ADA" w:rsidRDefault="00FD1DDC" w:rsidP="00FD1DDC">
      <w:pPr>
        <w:pStyle w:val="Author"/>
        <w:spacing w:line="240" w:lineRule="auto"/>
        <w:jc w:val="both"/>
        <w:rPr>
          <w:rFonts w:ascii="Arial" w:hAnsi="Arial" w:cs="Arial"/>
          <w:sz w:val="36"/>
        </w:rPr>
      </w:pPr>
    </w:p>
    <w:p w14:paraId="60CE27BD" w14:textId="77777777" w:rsidR="0096759D" w:rsidRDefault="0096759D" w:rsidP="00FD1DDC">
      <w:pPr>
        <w:pStyle w:val="AbstHead"/>
        <w:spacing w:after="0"/>
        <w:jc w:val="both"/>
        <w:rPr>
          <w:rFonts w:ascii="Arial" w:hAnsi="Arial" w:cs="Arial"/>
        </w:rPr>
      </w:pPr>
    </w:p>
    <w:p w14:paraId="7B1114CF" w14:textId="5288AFD4" w:rsidR="00FD1DDC" w:rsidRDefault="00FD1DDC" w:rsidP="00FD1DD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595836F8" w14:textId="77777777" w:rsidR="00FD1DDC" w:rsidRPr="00FB3A86" w:rsidRDefault="00FD1DDC" w:rsidP="00FD1DD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D1DDC" w:rsidRPr="001E44FE" w14:paraId="7CA5E120" w14:textId="77777777" w:rsidTr="00B81E7A">
        <w:tc>
          <w:tcPr>
            <w:tcW w:w="9576" w:type="dxa"/>
            <w:shd w:val="clear" w:color="auto" w:fill="F2F2F2"/>
          </w:tcPr>
          <w:p w14:paraId="2841A5FB" w14:textId="77777777" w:rsidR="00FD1DDC" w:rsidRPr="00BA1B01" w:rsidRDefault="00FD1DDC" w:rsidP="00B81E7A">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This study aimed to assess the academic-related factors that influence first year students’ willingness to complete the Radiologic Technology program.</w:t>
            </w:r>
          </w:p>
          <w:p w14:paraId="79895882" w14:textId="77777777" w:rsidR="00FD1DDC" w:rsidRPr="00BA1B01" w:rsidRDefault="00FD1DDC" w:rsidP="00B81E7A">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This research utilized a cross-sectional and descriptive correlational design.</w:t>
            </w:r>
          </w:p>
          <w:p w14:paraId="25157AA0" w14:textId="77777777" w:rsidR="00FD1DDC" w:rsidRDefault="00FD1DDC" w:rsidP="00B81E7A">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t>The study was conducted at a private tertiary educational institution in Iloilo City, Philippines, during the Academic Year 2025–2026.</w:t>
            </w:r>
          </w:p>
          <w:p w14:paraId="440E084B" w14:textId="77777777" w:rsidR="00FD1DDC" w:rsidRDefault="00FD1DDC" w:rsidP="00B81E7A">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438F1">
              <w:rPr>
                <w:rFonts w:ascii="Arial" w:eastAsia="Calibri" w:hAnsi="Arial" w:cs="Arial"/>
                <w:szCs w:val="22"/>
              </w:rPr>
              <w:t>A total of 237 first-year Radiologic Technology students were selected from a population of 616 students using stratified random sampling. Data were collected through an adopted and adapted questionnaire consisting of three sections: demographic profile, influencing factors (parental support, financial support, academic motivation, and peer influence), and willingness to complete the program. Responses were measured using a five-point Likert scale. Statistical analyses included descriptive statistics, independent samples t-test, and Spearman’s rho correlation to determine relationships between variables.</w:t>
            </w:r>
          </w:p>
          <w:p w14:paraId="6960F99D" w14:textId="77777777" w:rsidR="00FD1DDC" w:rsidRDefault="00FD1DDC" w:rsidP="00B81E7A">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B438F1">
              <w:rPr>
                <w:rFonts w:ascii="Arial" w:eastAsia="Calibri" w:hAnsi="Arial" w:cs="Arial"/>
                <w:szCs w:val="22"/>
              </w:rPr>
              <w:t xml:space="preserve">The findings showed that </w:t>
            </w:r>
            <w:r>
              <w:rPr>
                <w:rFonts w:ascii="Arial" w:eastAsia="Calibri" w:hAnsi="Arial" w:cs="Arial"/>
                <w:szCs w:val="22"/>
              </w:rPr>
              <w:t xml:space="preserve">majority of the </w:t>
            </w:r>
            <w:r w:rsidRPr="00B438F1">
              <w:rPr>
                <w:rFonts w:ascii="Arial" w:eastAsia="Calibri" w:hAnsi="Arial" w:cs="Arial"/>
                <w:szCs w:val="22"/>
              </w:rPr>
              <w:t>respondents came from STEM strands (64.6%), belonged to low-to-middle income families, and had satisfactory to very satisfactory academic performance. The overall factors influencing students showed a high level of manifestation (M = 3.85). Parental support had the highest mean (M = 4.01), followed by peer influence (M = 3.90), financial support (M = 3.74), and academic motivation (M = 3.74). The correlation analysis showed that all factors had significant positive relationships with willingness to complete the program (p &lt; 0.001). Academic motivation showed the strongest correlation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0.649), followed by peer influence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0.552), parental support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0.526), and financial support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0.500). Additionally, STEM students demonstrated significantly higher willingness compared to non-STEM students.</w:t>
            </w:r>
          </w:p>
          <w:p w14:paraId="4854EA1B" w14:textId="77777777" w:rsidR="00FD1DDC" w:rsidRPr="00BA1B01" w:rsidRDefault="00FD1DDC" w:rsidP="00B81E7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B438F1">
              <w:rPr>
                <w:rFonts w:ascii="Arial" w:eastAsia="Calibri" w:hAnsi="Arial" w:cs="Arial"/>
                <w:szCs w:val="22"/>
              </w:rPr>
              <w:t>Academic motivation, peer influence, parental support, and financial support significantly influence students’ willingness to complete the Radiologic Technology program. These factors collectively strengthen students’ persistence and commitment toward completing their degree.</w:t>
            </w:r>
          </w:p>
        </w:tc>
      </w:tr>
    </w:tbl>
    <w:p w14:paraId="02BA883B" w14:textId="77777777" w:rsidR="00FD1DDC" w:rsidRDefault="00FD1DDC" w:rsidP="00FD1DDC">
      <w:pPr>
        <w:pStyle w:val="Body"/>
        <w:spacing w:after="0"/>
        <w:rPr>
          <w:rFonts w:ascii="Arial" w:hAnsi="Arial" w:cs="Arial"/>
          <w:i/>
        </w:rPr>
      </w:pPr>
    </w:p>
    <w:p w14:paraId="4908FFCC" w14:textId="77777777" w:rsidR="00FD1DDC" w:rsidRPr="00EC6BA8" w:rsidRDefault="00FD1DDC" w:rsidP="00FD1DDC">
      <w:pPr>
        <w:pStyle w:val="Body"/>
        <w:rPr>
          <w:rFonts w:ascii="Arial" w:hAnsi="Arial" w:cs="Arial"/>
          <w:i/>
          <w:lang w:val="en"/>
        </w:rPr>
      </w:pPr>
      <w:r>
        <w:rPr>
          <w:rFonts w:ascii="Arial" w:hAnsi="Arial" w:cs="Arial"/>
          <w:i/>
        </w:rPr>
        <w:t xml:space="preserve">Keywords: </w:t>
      </w:r>
      <w:r w:rsidRPr="00EC6BA8">
        <w:rPr>
          <w:rFonts w:ascii="Arial" w:hAnsi="Arial" w:cs="Arial"/>
          <w:i/>
          <w:lang w:val="en"/>
        </w:rPr>
        <w:t>radiologic technology, parental support, financial support, academics, peer influence, willingness</w:t>
      </w:r>
    </w:p>
    <w:p w14:paraId="794A1012" w14:textId="77777777" w:rsidR="00FD1DDC" w:rsidRDefault="00FD1DDC" w:rsidP="00FD1DD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9578704" w14:textId="77777777" w:rsidR="00FD1DDC" w:rsidRPr="00FB3A86" w:rsidRDefault="00FD1DDC" w:rsidP="00FD1DDC">
      <w:pPr>
        <w:pStyle w:val="AbstHead"/>
        <w:spacing w:after="0"/>
        <w:jc w:val="both"/>
        <w:rPr>
          <w:rFonts w:ascii="Arial" w:hAnsi="Arial" w:cs="Arial"/>
        </w:rPr>
      </w:pPr>
    </w:p>
    <w:p w14:paraId="1DE35D53" w14:textId="77777777" w:rsidR="00FD1DDC" w:rsidRDefault="00FD1DDC" w:rsidP="00FD1DDC">
      <w:pPr>
        <w:pStyle w:val="Body"/>
        <w:spacing w:after="0"/>
        <w:rPr>
          <w:rFonts w:ascii="Arial" w:hAnsi="Arial" w:cs="Arial"/>
        </w:rPr>
      </w:pPr>
      <w:r w:rsidRPr="000D150B">
        <w:rPr>
          <w:rFonts w:ascii="Arial" w:hAnsi="Arial" w:cs="Arial"/>
        </w:rPr>
        <w:t>The Radiologic Technology program provides students with essential knowledge, technical skills, and critical thinking abilities needed in the medical imaging field. However, student success is influenced by several factors, including personal interests, school support, and financial stability. Despite of this radiology remaining a popular choice among medical graduates, the number of professionals entering the field has not kept up with the growing demand, highlighting the need to understand students’ career motivations. The transition from high school to college presents challenges, as students face more advanced lessons, increased independence, and the pressures of clinical training, which may affect their motivation and academic performance (</w:t>
      </w:r>
      <w:proofErr w:type="spellStart"/>
      <w:r w:rsidRPr="000D150B">
        <w:rPr>
          <w:rFonts w:ascii="Arial" w:hAnsi="Arial" w:cs="Arial"/>
        </w:rPr>
        <w:t>Jabay</w:t>
      </w:r>
      <w:proofErr w:type="spellEnd"/>
      <w:r w:rsidRPr="000D150B">
        <w:rPr>
          <w:rFonts w:ascii="Arial" w:hAnsi="Arial" w:cs="Arial"/>
        </w:rPr>
        <w:t xml:space="preserve"> &amp; </w:t>
      </w:r>
      <w:proofErr w:type="spellStart"/>
      <w:r w:rsidRPr="000D150B">
        <w:rPr>
          <w:rFonts w:ascii="Arial" w:hAnsi="Arial" w:cs="Arial"/>
        </w:rPr>
        <w:t>Sison</w:t>
      </w:r>
      <w:proofErr w:type="spellEnd"/>
      <w:r w:rsidRPr="000D150B">
        <w:rPr>
          <w:rFonts w:ascii="Arial" w:hAnsi="Arial" w:cs="Arial"/>
        </w:rPr>
        <w:t xml:space="preserve">, 2024; </w:t>
      </w:r>
      <w:r>
        <w:rPr>
          <w:rFonts w:ascii="Arial" w:hAnsi="Arial" w:cs="Arial"/>
        </w:rPr>
        <w:t xml:space="preserve">Boyle &amp; </w:t>
      </w:r>
      <w:r w:rsidRPr="000D150B">
        <w:rPr>
          <w:rFonts w:ascii="Arial" w:hAnsi="Arial" w:cs="Arial"/>
        </w:rPr>
        <w:t xml:space="preserve">Hashemi, 2023). </w:t>
      </w:r>
    </w:p>
    <w:p w14:paraId="36800DD2" w14:textId="77777777" w:rsidR="00FD1DDC" w:rsidRDefault="00FD1DDC" w:rsidP="00FD1DDC">
      <w:pPr>
        <w:pStyle w:val="Body"/>
        <w:spacing w:after="0"/>
        <w:rPr>
          <w:rFonts w:ascii="Arial" w:hAnsi="Arial" w:cs="Arial"/>
        </w:rPr>
      </w:pPr>
    </w:p>
    <w:p w14:paraId="699F14DE" w14:textId="77777777" w:rsidR="00FD1DDC" w:rsidRDefault="00FD1DDC" w:rsidP="00FD1DDC">
      <w:pPr>
        <w:pStyle w:val="Body"/>
        <w:spacing w:after="0"/>
        <w:rPr>
          <w:rFonts w:ascii="Arial" w:hAnsi="Arial" w:cs="Arial"/>
        </w:rPr>
      </w:pPr>
      <w:r w:rsidRPr="000D150B">
        <w:rPr>
          <w:rFonts w:ascii="Arial" w:hAnsi="Arial" w:cs="Arial"/>
        </w:rPr>
        <w:t xml:space="preserve">Studies show that Radiologic Technology students’ career choices and experiences are shaped by a combination of intrinsic factors (such as personal interest, motivation, and career goals) and extrinsic factors (including salary, job security, and job availability), along with influences from parents, teachers, peers, and media. Many students choose the program due to limited options or positive perceptions of </w:t>
      </w:r>
      <w:r w:rsidRPr="000D150B">
        <w:rPr>
          <w:rFonts w:ascii="Arial" w:hAnsi="Arial" w:cs="Arial"/>
        </w:rPr>
        <w:lastRenderedPageBreak/>
        <w:t xml:space="preserve">the field, and overall, they report satisfaction when their expectations align with actual experiences. There is also a strong interest in pursuing advanced specializations, emphasizing the need for continuous support and professional development opportunities (Bautista et al., 2022; </w:t>
      </w:r>
      <w:proofErr w:type="spellStart"/>
      <w:r w:rsidRPr="000D150B">
        <w:rPr>
          <w:rFonts w:ascii="Arial" w:hAnsi="Arial" w:cs="Arial"/>
        </w:rPr>
        <w:t>Alsharif</w:t>
      </w:r>
      <w:proofErr w:type="spellEnd"/>
      <w:r w:rsidRPr="000D150B">
        <w:rPr>
          <w:rFonts w:ascii="Arial" w:hAnsi="Arial" w:cs="Arial"/>
        </w:rPr>
        <w:t xml:space="preserve"> et al., 2022). </w:t>
      </w:r>
    </w:p>
    <w:p w14:paraId="16F071DA" w14:textId="77777777" w:rsidR="00FD1DDC" w:rsidRDefault="00FD1DDC" w:rsidP="00FD1DDC">
      <w:pPr>
        <w:pStyle w:val="Body"/>
        <w:spacing w:after="0"/>
        <w:rPr>
          <w:rFonts w:ascii="Arial" w:hAnsi="Arial" w:cs="Arial"/>
        </w:rPr>
      </w:pPr>
    </w:p>
    <w:p w14:paraId="214C6C93" w14:textId="77777777" w:rsidR="00FD1DDC" w:rsidRDefault="00FD1DDC" w:rsidP="00FD1DDC">
      <w:pPr>
        <w:pStyle w:val="Body"/>
        <w:spacing w:after="0"/>
        <w:rPr>
          <w:rFonts w:ascii="Arial" w:hAnsi="Arial" w:cs="Arial"/>
        </w:rPr>
      </w:pPr>
      <w:r w:rsidRPr="000D150B">
        <w:rPr>
          <w:rFonts w:ascii="Arial" w:hAnsi="Arial" w:cs="Arial"/>
        </w:rPr>
        <w:t>The study emphasizes key academic factors affecting Radiologic Technology students, including their perception of the course’s relevance to future careers, teaching methods, availability of learning resources, and challenges such as heavy workloads, stress, and academic difficulties. It also highlights the importance of social and emotional support from peers, teachers, as this sense of belonging encourages students to stay motivated and complete the program. Overall, the study aims to examine the different factors influencing first-year students’ willingness to finish the program. However, despite existing related studies, there is a noticeable gap in Radiologic Technology research due to limited and outdated literature, especially in the Philippine context. Compared to other pre-med fields with larger populations, this field has fewer studies, and varying findings on key factors such as motivation versus financial support continue to create inconsistencies and debates.</w:t>
      </w:r>
    </w:p>
    <w:p w14:paraId="0BEDF59C" w14:textId="77777777" w:rsidR="00FD1DDC" w:rsidRDefault="00FD1DDC" w:rsidP="00FD1DDC">
      <w:pPr>
        <w:pStyle w:val="Body"/>
        <w:spacing w:after="0"/>
        <w:rPr>
          <w:rFonts w:ascii="Arial" w:hAnsi="Arial" w:cs="Arial"/>
        </w:rPr>
      </w:pPr>
    </w:p>
    <w:p w14:paraId="42F4099C" w14:textId="77777777" w:rsidR="00FD1DDC" w:rsidRDefault="00FD1DDC" w:rsidP="00FD1DDC">
      <w:pPr>
        <w:pStyle w:val="AbstHead"/>
        <w:spacing w:after="0"/>
        <w:jc w:val="both"/>
        <w:rPr>
          <w:rFonts w:ascii="Arial" w:hAnsi="Arial" w:cs="Arial"/>
        </w:rPr>
      </w:pPr>
      <w:r>
        <w:rPr>
          <w:rFonts w:ascii="Arial" w:hAnsi="Arial" w:cs="Arial"/>
        </w:rPr>
        <w:t xml:space="preserve">2. methodology </w:t>
      </w:r>
    </w:p>
    <w:p w14:paraId="27217865" w14:textId="77777777" w:rsidR="00FD1DDC" w:rsidRPr="00FB3A86" w:rsidRDefault="00FD1DDC" w:rsidP="00FD1DDC">
      <w:pPr>
        <w:pStyle w:val="AbstHead"/>
        <w:spacing w:after="0"/>
        <w:jc w:val="both"/>
        <w:rPr>
          <w:rFonts w:ascii="Arial" w:hAnsi="Arial" w:cs="Arial"/>
        </w:rPr>
      </w:pPr>
    </w:p>
    <w:p w14:paraId="4A14828C"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2.1 </w:t>
      </w:r>
      <w:r w:rsidRPr="0000307C">
        <w:rPr>
          <w:rFonts w:ascii="Arial" w:hAnsi="Arial" w:cs="Arial"/>
          <w:b/>
          <w:bCs/>
          <w:lang w:val="en-PH"/>
        </w:rPr>
        <w:t>Research Design</w:t>
      </w:r>
    </w:p>
    <w:p w14:paraId="0FE1161F" w14:textId="77777777" w:rsidR="00FD1DDC" w:rsidRDefault="00FD1DDC" w:rsidP="00FD1DDC">
      <w:pPr>
        <w:pStyle w:val="Body"/>
        <w:spacing w:after="0"/>
        <w:rPr>
          <w:rFonts w:ascii="Arial" w:hAnsi="Arial" w:cs="Arial"/>
          <w:lang w:val="en-PH"/>
        </w:rPr>
      </w:pPr>
      <w:r w:rsidRPr="0000307C">
        <w:rPr>
          <w:rFonts w:ascii="Arial" w:hAnsi="Arial" w:cs="Arial"/>
          <w:lang w:val="en-PH"/>
        </w:rPr>
        <w:t>This study employed a cross-sectional descriptive correlational research design to determine the relationship between selected factors and students’ willingness to complete the Radiologic Technology program.</w:t>
      </w:r>
    </w:p>
    <w:p w14:paraId="491A4DE5" w14:textId="77777777" w:rsidR="00FD1DDC" w:rsidRPr="0000307C" w:rsidRDefault="00FD1DDC" w:rsidP="00FD1DDC">
      <w:pPr>
        <w:pStyle w:val="Body"/>
        <w:spacing w:after="0"/>
        <w:rPr>
          <w:rFonts w:ascii="Arial" w:hAnsi="Arial" w:cs="Arial"/>
          <w:lang w:val="en-PH"/>
        </w:rPr>
      </w:pPr>
    </w:p>
    <w:p w14:paraId="112B3198"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2.2 </w:t>
      </w:r>
      <w:r w:rsidRPr="0000307C">
        <w:rPr>
          <w:rFonts w:ascii="Arial" w:hAnsi="Arial" w:cs="Arial"/>
          <w:b/>
          <w:bCs/>
          <w:lang w:val="en-PH"/>
        </w:rPr>
        <w:t>Study Setting</w:t>
      </w:r>
    </w:p>
    <w:p w14:paraId="411A612C" w14:textId="77777777" w:rsidR="00FD1DDC" w:rsidRDefault="00FD1DDC" w:rsidP="00FD1DDC">
      <w:pPr>
        <w:pStyle w:val="Body"/>
        <w:spacing w:after="0"/>
        <w:rPr>
          <w:rFonts w:ascii="Arial" w:hAnsi="Arial" w:cs="Arial"/>
          <w:lang w:val="en-PH"/>
        </w:rPr>
      </w:pPr>
      <w:r w:rsidRPr="0000307C">
        <w:rPr>
          <w:rFonts w:ascii="Arial" w:hAnsi="Arial" w:cs="Arial"/>
          <w:lang w:val="en-PH"/>
        </w:rPr>
        <w:t xml:space="preserve">The research was conducted at a private tertiary educational institution located in Iloilo City, Philippines, which offers a Bachelor of Science in Radiologic Technology program. </w:t>
      </w:r>
    </w:p>
    <w:p w14:paraId="2C0E9D5E" w14:textId="77777777" w:rsidR="00FD1DDC" w:rsidRPr="0000307C" w:rsidRDefault="00FD1DDC" w:rsidP="00FD1DDC">
      <w:pPr>
        <w:pStyle w:val="Body"/>
        <w:spacing w:after="0"/>
        <w:rPr>
          <w:rFonts w:ascii="Arial" w:hAnsi="Arial" w:cs="Arial"/>
          <w:lang w:val="en-PH"/>
        </w:rPr>
      </w:pPr>
    </w:p>
    <w:p w14:paraId="47B7E475"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2.3 </w:t>
      </w:r>
      <w:r w:rsidRPr="0000307C">
        <w:rPr>
          <w:rFonts w:ascii="Arial" w:hAnsi="Arial" w:cs="Arial"/>
          <w:b/>
          <w:bCs/>
          <w:lang w:val="en-PH"/>
        </w:rPr>
        <w:t>Population and Sampling</w:t>
      </w:r>
    </w:p>
    <w:p w14:paraId="74C43704" w14:textId="77777777" w:rsidR="00FD1DDC" w:rsidRDefault="00FD1DDC" w:rsidP="00FD1DDC">
      <w:pPr>
        <w:pStyle w:val="Body"/>
        <w:spacing w:after="0"/>
        <w:rPr>
          <w:rFonts w:ascii="Arial" w:hAnsi="Arial" w:cs="Arial"/>
          <w:lang w:val="en-PH"/>
        </w:rPr>
      </w:pPr>
      <w:r w:rsidRPr="0000307C">
        <w:rPr>
          <w:rFonts w:ascii="Arial" w:hAnsi="Arial" w:cs="Arial"/>
          <w:lang w:val="en-PH"/>
        </w:rPr>
        <w:t xml:space="preserve">The study population consisted of 616 first-year Radiologic Technology students enrolled during the Academic Year 2025–2026. Using the </w:t>
      </w:r>
      <w:proofErr w:type="spellStart"/>
      <w:r w:rsidRPr="0000307C">
        <w:rPr>
          <w:rFonts w:ascii="Arial" w:hAnsi="Arial" w:cs="Arial"/>
          <w:lang w:val="en-PH"/>
        </w:rPr>
        <w:t>Raosoft</w:t>
      </w:r>
      <w:proofErr w:type="spellEnd"/>
      <w:r w:rsidRPr="0000307C">
        <w:rPr>
          <w:rFonts w:ascii="Arial" w:hAnsi="Arial" w:cs="Arial"/>
          <w:lang w:val="en-PH"/>
        </w:rPr>
        <w:t xml:space="preserve"> Sample Size Calculator with a 95% confidence level and a 5% margin of error, the required sample size was determined to be 237 respondents. </w:t>
      </w:r>
      <w:r>
        <w:rPr>
          <w:rFonts w:ascii="Arial" w:hAnsi="Arial" w:cs="Arial"/>
          <w:lang w:val="en-PH"/>
        </w:rPr>
        <w:t xml:space="preserve"> </w:t>
      </w:r>
      <w:r w:rsidRPr="0000307C">
        <w:rPr>
          <w:rFonts w:ascii="Arial" w:hAnsi="Arial" w:cs="Arial"/>
          <w:lang w:val="en-PH"/>
        </w:rPr>
        <w:t>A stratified random sampling technique was used to ensure proportional representation of students from different sections.</w:t>
      </w:r>
    </w:p>
    <w:p w14:paraId="267F7E7B" w14:textId="77777777" w:rsidR="00FD1DDC" w:rsidRPr="0000307C" w:rsidRDefault="00FD1DDC" w:rsidP="00FD1DDC">
      <w:pPr>
        <w:pStyle w:val="Body"/>
        <w:spacing w:after="0"/>
        <w:rPr>
          <w:rFonts w:ascii="Arial" w:hAnsi="Arial" w:cs="Arial"/>
          <w:lang w:val="en-PH"/>
        </w:rPr>
      </w:pPr>
    </w:p>
    <w:p w14:paraId="0423E910"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2.4 </w:t>
      </w:r>
      <w:r w:rsidRPr="0000307C">
        <w:rPr>
          <w:rFonts w:ascii="Arial" w:hAnsi="Arial" w:cs="Arial"/>
          <w:b/>
          <w:bCs/>
          <w:lang w:val="en-PH"/>
        </w:rPr>
        <w:t>Research Instrument</w:t>
      </w:r>
    </w:p>
    <w:p w14:paraId="70B0BD03" w14:textId="77777777" w:rsidR="00FD1DDC" w:rsidRPr="0000307C" w:rsidRDefault="00FD1DDC" w:rsidP="00FD1DDC">
      <w:pPr>
        <w:pStyle w:val="Body"/>
        <w:spacing w:after="0"/>
        <w:rPr>
          <w:rFonts w:ascii="Arial" w:hAnsi="Arial" w:cs="Arial"/>
          <w:lang w:val="en-PH"/>
        </w:rPr>
      </w:pPr>
      <w:r w:rsidRPr="0000307C">
        <w:rPr>
          <w:rFonts w:ascii="Arial" w:hAnsi="Arial" w:cs="Arial"/>
          <w:lang w:val="en-PH"/>
        </w:rPr>
        <w:t>Data were collected using an adopted and adapted questionnaire consisting of three sections:</w:t>
      </w:r>
    </w:p>
    <w:p w14:paraId="475010C1" w14:textId="77777777" w:rsidR="00FD1DDC" w:rsidRPr="0000307C" w:rsidRDefault="00FD1DDC" w:rsidP="00FD1DDC">
      <w:pPr>
        <w:pStyle w:val="Body"/>
        <w:numPr>
          <w:ilvl w:val="0"/>
          <w:numId w:val="1"/>
        </w:numPr>
        <w:spacing w:after="0"/>
        <w:rPr>
          <w:rFonts w:ascii="Arial" w:hAnsi="Arial" w:cs="Arial"/>
          <w:lang w:val="en-PH"/>
        </w:rPr>
      </w:pPr>
      <w:r w:rsidRPr="0000307C">
        <w:rPr>
          <w:rFonts w:ascii="Arial" w:hAnsi="Arial" w:cs="Arial"/>
          <w:b/>
          <w:bCs/>
          <w:lang w:val="en-PH"/>
        </w:rPr>
        <w:t>Demographic profile</w:t>
      </w:r>
      <w:r w:rsidRPr="0000307C">
        <w:rPr>
          <w:rFonts w:ascii="Arial" w:hAnsi="Arial" w:cs="Arial"/>
          <w:lang w:val="en-PH"/>
        </w:rPr>
        <w:t xml:space="preserve"> – including Senior High School strand, family monthly income, and GPA. </w:t>
      </w:r>
    </w:p>
    <w:p w14:paraId="659F8EE8" w14:textId="77777777" w:rsidR="00FD1DDC" w:rsidRPr="0000307C" w:rsidRDefault="00FD1DDC" w:rsidP="00FD1DDC">
      <w:pPr>
        <w:pStyle w:val="Body"/>
        <w:numPr>
          <w:ilvl w:val="0"/>
          <w:numId w:val="1"/>
        </w:numPr>
        <w:spacing w:after="0"/>
        <w:rPr>
          <w:rFonts w:ascii="Arial" w:hAnsi="Arial" w:cs="Arial"/>
          <w:lang w:val="en-PH"/>
        </w:rPr>
      </w:pPr>
      <w:r w:rsidRPr="0000307C">
        <w:rPr>
          <w:rFonts w:ascii="Arial" w:hAnsi="Arial" w:cs="Arial"/>
          <w:b/>
          <w:bCs/>
          <w:lang w:val="en-PH"/>
        </w:rPr>
        <w:t>Influencing factors</w:t>
      </w:r>
      <w:r w:rsidRPr="0000307C">
        <w:rPr>
          <w:rFonts w:ascii="Arial" w:hAnsi="Arial" w:cs="Arial"/>
          <w:lang w:val="en-PH"/>
        </w:rPr>
        <w:t xml:space="preserve"> – parental support, financial support, academic motivation, and peer influence. </w:t>
      </w:r>
    </w:p>
    <w:p w14:paraId="353A4F78" w14:textId="77777777" w:rsidR="00FD1DDC" w:rsidRPr="0000307C" w:rsidRDefault="00FD1DDC" w:rsidP="00FD1DDC">
      <w:pPr>
        <w:pStyle w:val="Body"/>
        <w:numPr>
          <w:ilvl w:val="0"/>
          <w:numId w:val="1"/>
        </w:numPr>
        <w:spacing w:after="0"/>
        <w:rPr>
          <w:rFonts w:ascii="Arial" w:hAnsi="Arial" w:cs="Arial"/>
          <w:lang w:val="en-PH"/>
        </w:rPr>
      </w:pPr>
      <w:r w:rsidRPr="0000307C">
        <w:rPr>
          <w:rFonts w:ascii="Arial" w:hAnsi="Arial" w:cs="Arial"/>
          <w:b/>
          <w:bCs/>
          <w:lang w:val="en-PH"/>
        </w:rPr>
        <w:t>Willingness to complete the program.</w:t>
      </w:r>
      <w:r w:rsidRPr="0000307C">
        <w:rPr>
          <w:rFonts w:ascii="Arial" w:hAnsi="Arial" w:cs="Arial"/>
          <w:lang w:val="en-PH"/>
        </w:rPr>
        <w:t xml:space="preserve"> </w:t>
      </w:r>
    </w:p>
    <w:p w14:paraId="19078BBB" w14:textId="77777777" w:rsidR="00FD1DDC" w:rsidRDefault="00FD1DDC" w:rsidP="00FD1DDC">
      <w:pPr>
        <w:pStyle w:val="Body"/>
        <w:spacing w:after="0"/>
        <w:rPr>
          <w:rFonts w:ascii="Arial" w:hAnsi="Arial" w:cs="Arial"/>
          <w:lang w:val="en-PH"/>
        </w:rPr>
      </w:pPr>
      <w:r w:rsidRPr="0000307C">
        <w:rPr>
          <w:rFonts w:ascii="Arial" w:hAnsi="Arial" w:cs="Arial"/>
          <w:lang w:val="en-PH"/>
        </w:rPr>
        <w:t xml:space="preserve">Responses were measured using a five-point Likert scale ranging from strongly disagree (1) to strongly agree (5). </w:t>
      </w:r>
    </w:p>
    <w:p w14:paraId="5188564E" w14:textId="77777777" w:rsidR="00FD1DDC" w:rsidRPr="0000307C" w:rsidRDefault="00FD1DDC" w:rsidP="00FD1DDC">
      <w:pPr>
        <w:pStyle w:val="Body"/>
        <w:spacing w:after="0"/>
        <w:rPr>
          <w:rFonts w:ascii="Arial" w:hAnsi="Arial" w:cs="Arial"/>
          <w:lang w:val="en-PH"/>
        </w:rPr>
      </w:pPr>
    </w:p>
    <w:p w14:paraId="7663D236"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2.5 </w:t>
      </w:r>
      <w:r w:rsidRPr="0000307C">
        <w:rPr>
          <w:rFonts w:ascii="Arial" w:hAnsi="Arial" w:cs="Arial"/>
          <w:b/>
          <w:bCs/>
          <w:lang w:val="en-PH"/>
        </w:rPr>
        <w:t>Data Analysis</w:t>
      </w:r>
    </w:p>
    <w:p w14:paraId="6E8466B0" w14:textId="77777777" w:rsidR="00FD1DDC" w:rsidRDefault="00FD1DDC" w:rsidP="00FD1DDC">
      <w:pPr>
        <w:pStyle w:val="Body"/>
        <w:spacing w:after="0"/>
        <w:rPr>
          <w:rFonts w:ascii="Arial" w:hAnsi="Arial" w:cs="Arial"/>
          <w:lang w:val="en-PH"/>
        </w:rPr>
      </w:pPr>
      <w:r w:rsidRPr="0000307C">
        <w:rPr>
          <w:rFonts w:ascii="Arial" w:hAnsi="Arial" w:cs="Arial"/>
          <w:lang w:val="en-PH"/>
        </w:rPr>
        <w:t>Descriptive statistics such as mean and percentage were used to summarize respondent characteristics. An independent samples t-test determined differences in willingness according to academic strand. Spearman’s rho correlation was used to determine relationships between the selected factors and willingness to complete the program.</w:t>
      </w:r>
    </w:p>
    <w:p w14:paraId="68645E8D" w14:textId="77777777" w:rsidR="00FD1DDC" w:rsidRPr="0000307C" w:rsidRDefault="00FD1DDC" w:rsidP="00FD1DDC">
      <w:pPr>
        <w:pStyle w:val="Body"/>
        <w:spacing w:after="0"/>
        <w:rPr>
          <w:rFonts w:ascii="Arial" w:hAnsi="Arial" w:cs="Arial"/>
          <w:lang w:val="en-PH"/>
        </w:rPr>
      </w:pPr>
    </w:p>
    <w:p w14:paraId="6D8C47B9"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2.6 </w:t>
      </w:r>
      <w:r w:rsidRPr="0000307C">
        <w:rPr>
          <w:rFonts w:ascii="Arial" w:hAnsi="Arial" w:cs="Arial"/>
          <w:b/>
          <w:bCs/>
          <w:lang w:val="en-PH"/>
        </w:rPr>
        <w:t>Ethical Considerations</w:t>
      </w:r>
    </w:p>
    <w:p w14:paraId="39A871C1" w14:textId="77777777" w:rsidR="00FD1DDC" w:rsidRPr="0000307C" w:rsidRDefault="00FD1DDC" w:rsidP="00FD1DDC">
      <w:pPr>
        <w:pStyle w:val="Body"/>
        <w:spacing w:after="0"/>
        <w:rPr>
          <w:rFonts w:ascii="Arial" w:hAnsi="Arial" w:cs="Arial"/>
          <w:lang w:val="en-PH"/>
        </w:rPr>
      </w:pPr>
      <w:r w:rsidRPr="0000307C">
        <w:rPr>
          <w:rFonts w:ascii="Arial" w:hAnsi="Arial" w:cs="Arial"/>
          <w:lang w:val="en-PH"/>
        </w:rPr>
        <w:t xml:space="preserve">The study received ethical approval from the Iloilo Doctors’ Institutional Research Ethics Committee. Participation was voluntary, and informed consent was obtained from all respondents. Confidentiality and anonymity were strictly maintained throughout the study. </w:t>
      </w:r>
    </w:p>
    <w:p w14:paraId="0E20C22C" w14:textId="77777777" w:rsidR="00FD1DDC" w:rsidRDefault="00FD1DDC" w:rsidP="00FD1DDC">
      <w:pPr>
        <w:pStyle w:val="Body"/>
        <w:spacing w:after="0"/>
        <w:rPr>
          <w:rFonts w:ascii="Arial" w:hAnsi="Arial" w:cs="Arial"/>
        </w:rPr>
      </w:pPr>
    </w:p>
    <w:p w14:paraId="19C5C949" w14:textId="77777777" w:rsidR="00FD1DDC" w:rsidRDefault="00FD1DDC" w:rsidP="00FD1DDC">
      <w:pPr>
        <w:pStyle w:val="Head1"/>
        <w:spacing w:after="0"/>
        <w:jc w:val="both"/>
        <w:rPr>
          <w:rFonts w:ascii="Arial" w:hAnsi="Arial" w:cs="Arial"/>
        </w:rPr>
      </w:pPr>
      <w:r>
        <w:rPr>
          <w:rFonts w:ascii="Arial" w:hAnsi="Arial" w:cs="Arial"/>
        </w:rPr>
        <w:t>3. results and discussion</w:t>
      </w:r>
    </w:p>
    <w:p w14:paraId="53C7AAF1" w14:textId="77777777" w:rsidR="00FD1DDC" w:rsidRPr="00FB3A86" w:rsidRDefault="00FD1DDC" w:rsidP="00FD1DDC">
      <w:pPr>
        <w:pStyle w:val="Head1"/>
        <w:spacing w:after="0"/>
        <w:jc w:val="both"/>
        <w:rPr>
          <w:rFonts w:ascii="Arial" w:hAnsi="Arial" w:cs="Arial"/>
        </w:rPr>
      </w:pPr>
    </w:p>
    <w:p w14:paraId="2DF5CCF3" w14:textId="77777777" w:rsidR="00FD1DDC" w:rsidRDefault="00FD1DDC" w:rsidP="00FD1DDC">
      <w:pPr>
        <w:pStyle w:val="Body"/>
        <w:spacing w:after="0"/>
        <w:rPr>
          <w:rFonts w:ascii="Arial" w:hAnsi="Arial" w:cs="Arial"/>
          <w:lang w:val="en-PH"/>
        </w:rPr>
      </w:pPr>
      <w:r w:rsidRPr="000D4AC6">
        <w:rPr>
          <w:rFonts w:ascii="Arial" w:hAnsi="Arial" w:cs="Arial"/>
          <w:lang w:val="en-PH"/>
        </w:rPr>
        <w:t>The demographic analysis of the 237 respondents reveals a group primarily defined by technical academic training, modest economic backgrounds, and high scholastic achievement. A significant majority of the participants (</w:t>
      </w:r>
      <w:r w:rsidRPr="000D4AC6">
        <w:rPr>
          <w:rFonts w:ascii="Arial" w:hAnsi="Arial" w:cs="Arial"/>
          <w:bCs/>
          <w:lang w:val="en-PH"/>
        </w:rPr>
        <w:t>64.6%</w:t>
      </w:r>
      <w:r w:rsidRPr="000D4AC6">
        <w:rPr>
          <w:rFonts w:ascii="Arial" w:hAnsi="Arial" w:cs="Arial"/>
          <w:lang w:val="en-PH"/>
        </w:rPr>
        <w:t xml:space="preserve">) are enrolled in the STEM strand, suggesting that the study's data is heavily influenced by the analytical and inquiry-based mindsets typical of science and engineering </w:t>
      </w:r>
      <w:r w:rsidRPr="000D4AC6">
        <w:rPr>
          <w:rFonts w:ascii="Arial" w:hAnsi="Arial" w:cs="Arial"/>
          <w:lang w:val="en-PH"/>
        </w:rPr>
        <w:lastRenderedPageBreak/>
        <w:t xml:space="preserve">tracks. In contrast, non-STEM students comprise only </w:t>
      </w:r>
      <w:r w:rsidRPr="000D4AC6">
        <w:rPr>
          <w:rFonts w:ascii="Arial" w:hAnsi="Arial" w:cs="Arial"/>
          <w:bCs/>
          <w:lang w:val="en-PH"/>
        </w:rPr>
        <w:t>35.4%</w:t>
      </w:r>
      <w:r w:rsidRPr="000D4AC6">
        <w:rPr>
          <w:rFonts w:ascii="Arial" w:hAnsi="Arial" w:cs="Arial"/>
          <w:lang w:val="en-PH"/>
        </w:rPr>
        <w:t xml:space="preserve"> of the sample. This distribution implies that the overall findings likely reflect the cognitive habits and academic orientations of students focused on technical disciplines.</w:t>
      </w:r>
    </w:p>
    <w:p w14:paraId="49C4413F" w14:textId="77777777" w:rsidR="00FD1DDC" w:rsidRDefault="00FD1DDC" w:rsidP="00FD1DDC">
      <w:pPr>
        <w:pStyle w:val="Body"/>
        <w:spacing w:after="0"/>
        <w:rPr>
          <w:rFonts w:ascii="Arial" w:hAnsi="Arial" w:cs="Arial"/>
          <w:lang w:val="en-PH"/>
        </w:rPr>
      </w:pPr>
    </w:p>
    <w:p w14:paraId="0907E5DB" w14:textId="77777777" w:rsidR="00FD1DDC" w:rsidRDefault="00FD1DDC" w:rsidP="00FD1DDC">
      <w:pPr>
        <w:pStyle w:val="Body"/>
        <w:spacing w:after="0"/>
        <w:rPr>
          <w:rFonts w:ascii="Arial" w:hAnsi="Arial" w:cs="Arial"/>
          <w:lang w:val="en-PH"/>
        </w:rPr>
      </w:pPr>
      <w:r w:rsidRPr="000D4AC6">
        <w:rPr>
          <w:rFonts w:ascii="Arial" w:hAnsi="Arial" w:cs="Arial"/>
          <w:lang w:val="en-PH"/>
        </w:rPr>
        <w:t xml:space="preserve">Socioeconomically, the participants are largely situated within the lower-to-middle-income brackets. The Middle Class represents the largest segment at </w:t>
      </w:r>
      <w:r w:rsidRPr="000D4AC6">
        <w:rPr>
          <w:rFonts w:ascii="Arial" w:hAnsi="Arial" w:cs="Arial"/>
          <w:bCs/>
          <w:lang w:val="en-PH"/>
        </w:rPr>
        <w:t>30.8%</w:t>
      </w:r>
      <w:r w:rsidRPr="000D4AC6">
        <w:rPr>
          <w:rFonts w:ascii="Arial" w:hAnsi="Arial" w:cs="Arial"/>
          <w:lang w:val="en-PH"/>
        </w:rPr>
        <w:t>, followed by Low Income (</w:t>
      </w:r>
      <w:r w:rsidRPr="000D4AC6">
        <w:rPr>
          <w:rFonts w:ascii="Arial" w:hAnsi="Arial" w:cs="Arial"/>
          <w:bCs/>
          <w:lang w:val="en-PH"/>
        </w:rPr>
        <w:t>22.4%</w:t>
      </w:r>
      <w:r w:rsidRPr="000D4AC6">
        <w:rPr>
          <w:rFonts w:ascii="Arial" w:hAnsi="Arial" w:cs="Arial"/>
          <w:lang w:val="en-PH"/>
        </w:rPr>
        <w:t>) and Lower Middle Class (</w:t>
      </w:r>
      <w:r w:rsidRPr="000D4AC6">
        <w:rPr>
          <w:rFonts w:ascii="Arial" w:hAnsi="Arial" w:cs="Arial"/>
          <w:bCs/>
          <w:lang w:val="en-PH"/>
        </w:rPr>
        <w:t>21.1%</w:t>
      </w:r>
      <w:r w:rsidRPr="000D4AC6">
        <w:rPr>
          <w:rFonts w:ascii="Arial" w:hAnsi="Arial" w:cs="Arial"/>
          <w:lang w:val="en-PH"/>
        </w:rPr>
        <w:t xml:space="preserve">) families. Conversely, those from high-income backgrounds are nearly absent from the sample, with the Upper Income tier representing a negligible </w:t>
      </w:r>
      <w:r w:rsidRPr="000D4AC6">
        <w:rPr>
          <w:rFonts w:ascii="Arial" w:hAnsi="Arial" w:cs="Arial"/>
          <w:bCs/>
          <w:lang w:val="en-PH"/>
        </w:rPr>
        <w:t>2.1%</w:t>
      </w:r>
      <w:r w:rsidRPr="000D4AC6">
        <w:rPr>
          <w:rFonts w:ascii="Arial" w:hAnsi="Arial" w:cs="Arial"/>
          <w:lang w:val="en-PH"/>
        </w:rPr>
        <w:t>. This profile suggests that most respondents must manage their educational pursuits with limited or moderate financial means, a factor that likely plays a role in their academic motivations and future career goals.</w:t>
      </w:r>
    </w:p>
    <w:p w14:paraId="0F09BF7B" w14:textId="77777777" w:rsidR="00FD1DDC" w:rsidRPr="000D4AC6" w:rsidRDefault="00FD1DDC" w:rsidP="00FD1DDC">
      <w:pPr>
        <w:pStyle w:val="Body"/>
        <w:spacing w:after="0"/>
        <w:rPr>
          <w:rFonts w:ascii="Arial" w:hAnsi="Arial" w:cs="Arial"/>
          <w:lang w:val="en-PH"/>
        </w:rPr>
      </w:pPr>
    </w:p>
    <w:p w14:paraId="040378A6" w14:textId="77777777" w:rsidR="00FD1DDC" w:rsidRDefault="00FD1DDC" w:rsidP="00FD1DDC">
      <w:pPr>
        <w:pStyle w:val="Body"/>
        <w:spacing w:after="0"/>
        <w:rPr>
          <w:rFonts w:ascii="Arial" w:hAnsi="Arial" w:cs="Arial"/>
          <w:lang w:val="en-PH"/>
        </w:rPr>
      </w:pPr>
      <w:r w:rsidRPr="000D4AC6">
        <w:rPr>
          <w:rFonts w:ascii="Arial" w:hAnsi="Arial" w:cs="Arial"/>
          <w:lang w:val="en-PH"/>
        </w:rPr>
        <w:t xml:space="preserve">Finally, the respondents exhibit a remarkably high level of academic proficiency. An overwhelming </w:t>
      </w:r>
      <w:r w:rsidRPr="000D4AC6">
        <w:rPr>
          <w:rFonts w:ascii="Arial" w:hAnsi="Arial" w:cs="Arial"/>
          <w:bCs/>
          <w:lang w:val="en-PH"/>
        </w:rPr>
        <w:t>88.2%</w:t>
      </w:r>
      <w:r w:rsidRPr="000D4AC6">
        <w:rPr>
          <w:rFonts w:ascii="Arial" w:hAnsi="Arial" w:cs="Arial"/>
          <w:lang w:val="en-PH"/>
        </w:rPr>
        <w:t xml:space="preserve"> of the group maintains a "Very Satisfactory" standing, while only </w:t>
      </w:r>
      <w:r w:rsidRPr="000D4AC6">
        <w:rPr>
          <w:rFonts w:ascii="Arial" w:hAnsi="Arial" w:cs="Arial"/>
          <w:bCs/>
          <w:lang w:val="en-PH"/>
        </w:rPr>
        <w:t>11.8%</w:t>
      </w:r>
      <w:r w:rsidRPr="000D4AC6">
        <w:rPr>
          <w:rFonts w:ascii="Arial" w:hAnsi="Arial" w:cs="Arial"/>
          <w:lang w:val="en-PH"/>
        </w:rPr>
        <w:t xml:space="preserve"> recorded a "Satisfactory" GPA. This concentration of high-achieving students, particularly when coupled with the demands of the STEM curriculum, indicates a participant pool characterized by the discipline and intellectual rigor necessary to handle complex academic challenges.</w:t>
      </w:r>
    </w:p>
    <w:p w14:paraId="14383D2B" w14:textId="77777777" w:rsidR="00FD1DDC" w:rsidRDefault="00FD1DDC" w:rsidP="00FD1DDC">
      <w:pPr>
        <w:pStyle w:val="Body"/>
        <w:spacing w:after="0"/>
        <w:rPr>
          <w:rFonts w:ascii="Arial" w:hAnsi="Arial" w:cs="Arial"/>
          <w:lang w:val="en-PH"/>
        </w:rPr>
      </w:pPr>
    </w:p>
    <w:p w14:paraId="4C8F4B53" w14:textId="77777777" w:rsidR="00FD1DDC" w:rsidRPr="00A30D33" w:rsidRDefault="00FD1DDC" w:rsidP="00FD1DDC">
      <w:pPr>
        <w:pStyle w:val="Body"/>
        <w:spacing w:after="0"/>
        <w:rPr>
          <w:rFonts w:ascii="Arial" w:hAnsi="Arial" w:cs="Arial"/>
          <w:b/>
          <w:lang w:val="en-PH"/>
        </w:rPr>
      </w:pPr>
      <w:r w:rsidRPr="00A30D33">
        <w:rPr>
          <w:rFonts w:ascii="Arial" w:hAnsi="Arial" w:cs="Arial"/>
          <w:b/>
          <w:lang w:val="en-PH"/>
        </w:rPr>
        <w:t>Table 1. Mean Scores for Demographic Profile of Respondents (n = 237)</w:t>
      </w:r>
    </w:p>
    <w:p w14:paraId="30498B8A" w14:textId="77777777" w:rsidR="00FD1DDC" w:rsidRDefault="00FD1DDC" w:rsidP="00FD1DDC">
      <w:pPr>
        <w:pStyle w:val="Body"/>
        <w:spacing w:after="0"/>
        <w:rPr>
          <w:rFonts w:ascii="Arial" w:hAnsi="Arial" w:cs="Arial"/>
          <w:lang w:val="en-PH"/>
        </w:rPr>
      </w:pPr>
    </w:p>
    <w:tbl>
      <w:tblPr>
        <w:tblW w:w="8445"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075"/>
        <w:gridCol w:w="1110"/>
        <w:gridCol w:w="1260"/>
      </w:tblGrid>
      <w:tr w:rsidR="00FD1DDC" w:rsidRPr="0000307C" w14:paraId="7297F29C" w14:textId="77777777" w:rsidTr="00B81E7A">
        <w:trPr>
          <w:trHeight w:val="20"/>
          <w:jc w:val="center"/>
        </w:trPr>
        <w:tc>
          <w:tcPr>
            <w:tcW w:w="6075" w:type="dxa"/>
            <w:tcBorders>
              <w:top w:val="single" w:sz="6" w:space="0" w:color="000000"/>
              <w:bottom w:val="single" w:sz="6" w:space="0" w:color="000000"/>
            </w:tcBorders>
            <w:shd w:val="clear" w:color="auto" w:fill="FFFFFF"/>
            <w:tcMar>
              <w:top w:w="40" w:type="dxa"/>
              <w:left w:w="40" w:type="dxa"/>
              <w:bottom w:w="40" w:type="dxa"/>
              <w:right w:w="40" w:type="dxa"/>
            </w:tcMar>
            <w:vAlign w:val="bottom"/>
          </w:tcPr>
          <w:p w14:paraId="107B058D" w14:textId="77777777" w:rsidR="00FD1DDC" w:rsidRPr="0000307C" w:rsidRDefault="00FD1DDC" w:rsidP="00B81E7A">
            <w:pPr>
              <w:pStyle w:val="Body"/>
              <w:spacing w:after="0"/>
              <w:rPr>
                <w:rFonts w:ascii="Arial" w:hAnsi="Arial" w:cs="Arial"/>
                <w:lang w:val="en-PH"/>
              </w:rPr>
            </w:pPr>
            <w:r>
              <w:rPr>
                <w:rFonts w:ascii="Arial" w:hAnsi="Arial" w:cs="Arial"/>
                <w:lang w:val="en-PH"/>
              </w:rPr>
              <w:t>C</w:t>
            </w:r>
            <w:r w:rsidRPr="0000307C">
              <w:rPr>
                <w:rFonts w:ascii="Arial" w:hAnsi="Arial" w:cs="Arial"/>
                <w:lang w:val="en-PH"/>
              </w:rPr>
              <w:t>lassification</w:t>
            </w:r>
          </w:p>
        </w:tc>
        <w:tc>
          <w:tcPr>
            <w:tcW w:w="1110" w:type="dxa"/>
            <w:tcBorders>
              <w:top w:val="single" w:sz="6" w:space="0" w:color="000000"/>
              <w:bottom w:val="single" w:sz="6" w:space="0" w:color="000000"/>
            </w:tcBorders>
            <w:shd w:val="clear" w:color="auto" w:fill="FFFFFF"/>
            <w:tcMar>
              <w:top w:w="40" w:type="dxa"/>
              <w:left w:w="40" w:type="dxa"/>
              <w:bottom w:w="40" w:type="dxa"/>
              <w:right w:w="40" w:type="dxa"/>
            </w:tcMar>
            <w:vAlign w:val="bottom"/>
          </w:tcPr>
          <w:p w14:paraId="5A90B296" w14:textId="77777777" w:rsidR="00FD1DDC" w:rsidRPr="0000307C" w:rsidRDefault="00FD1DDC" w:rsidP="00B81E7A">
            <w:pPr>
              <w:pStyle w:val="Body"/>
              <w:spacing w:after="0"/>
              <w:jc w:val="center"/>
              <w:rPr>
                <w:rFonts w:ascii="Arial" w:hAnsi="Arial" w:cs="Arial"/>
                <w:i/>
                <w:iCs/>
                <w:lang w:val="en-PH"/>
              </w:rPr>
            </w:pPr>
            <w:r w:rsidRPr="0000307C">
              <w:rPr>
                <w:rFonts w:ascii="Arial" w:hAnsi="Arial" w:cs="Arial"/>
                <w:i/>
                <w:iCs/>
                <w:lang w:val="en-PH"/>
              </w:rPr>
              <w:t>n</w:t>
            </w:r>
          </w:p>
        </w:tc>
        <w:tc>
          <w:tcPr>
            <w:tcW w:w="1260" w:type="dxa"/>
            <w:tcBorders>
              <w:top w:val="single" w:sz="6" w:space="0" w:color="000000"/>
              <w:bottom w:val="single" w:sz="6" w:space="0" w:color="000000"/>
            </w:tcBorders>
            <w:shd w:val="clear" w:color="auto" w:fill="FFFFFF"/>
            <w:tcMar>
              <w:top w:w="40" w:type="dxa"/>
              <w:left w:w="40" w:type="dxa"/>
              <w:bottom w:w="40" w:type="dxa"/>
              <w:right w:w="40" w:type="dxa"/>
            </w:tcMar>
            <w:vAlign w:val="bottom"/>
          </w:tcPr>
          <w:p w14:paraId="7C1FFF7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w:t>
            </w:r>
          </w:p>
        </w:tc>
      </w:tr>
      <w:tr w:rsidR="00FD1DDC" w:rsidRPr="0000307C" w14:paraId="68177B62" w14:textId="77777777" w:rsidTr="00B81E7A">
        <w:trPr>
          <w:trHeight w:val="20"/>
          <w:jc w:val="center"/>
        </w:trPr>
        <w:tc>
          <w:tcPr>
            <w:tcW w:w="6075" w:type="dxa"/>
            <w:tcBorders>
              <w:top w:val="single" w:sz="6" w:space="0" w:color="000000"/>
            </w:tcBorders>
            <w:shd w:val="clear" w:color="auto" w:fill="FFFFFF"/>
            <w:tcMar>
              <w:top w:w="40" w:type="dxa"/>
              <w:left w:w="40" w:type="dxa"/>
              <w:bottom w:w="40" w:type="dxa"/>
              <w:right w:w="40" w:type="dxa"/>
            </w:tcMar>
          </w:tcPr>
          <w:p w14:paraId="4A43330C"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Total</w:t>
            </w:r>
          </w:p>
        </w:tc>
        <w:tc>
          <w:tcPr>
            <w:tcW w:w="1110" w:type="dxa"/>
            <w:tcBorders>
              <w:top w:val="single" w:sz="6" w:space="0" w:color="000000"/>
            </w:tcBorders>
            <w:shd w:val="clear" w:color="auto" w:fill="FFFFFF"/>
            <w:tcMar>
              <w:top w:w="40" w:type="dxa"/>
              <w:left w:w="40" w:type="dxa"/>
              <w:bottom w:w="40" w:type="dxa"/>
              <w:right w:w="40" w:type="dxa"/>
            </w:tcMar>
          </w:tcPr>
          <w:p w14:paraId="0F0A2E40"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237</w:t>
            </w:r>
          </w:p>
        </w:tc>
        <w:tc>
          <w:tcPr>
            <w:tcW w:w="1260" w:type="dxa"/>
            <w:tcBorders>
              <w:top w:val="single" w:sz="6" w:space="0" w:color="000000"/>
            </w:tcBorders>
            <w:shd w:val="clear" w:color="auto" w:fill="FFFFFF"/>
            <w:tcMar>
              <w:top w:w="40" w:type="dxa"/>
              <w:left w:w="40" w:type="dxa"/>
              <w:bottom w:w="40" w:type="dxa"/>
              <w:right w:w="40" w:type="dxa"/>
            </w:tcMar>
          </w:tcPr>
          <w:p w14:paraId="149D0D6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100.0</w:t>
            </w:r>
          </w:p>
        </w:tc>
      </w:tr>
      <w:tr w:rsidR="00FD1DDC" w:rsidRPr="0000307C" w14:paraId="432C6463" w14:textId="77777777" w:rsidTr="00B81E7A">
        <w:trPr>
          <w:trHeight w:val="20"/>
          <w:jc w:val="center"/>
        </w:trPr>
        <w:tc>
          <w:tcPr>
            <w:tcW w:w="6075" w:type="dxa"/>
            <w:shd w:val="clear" w:color="auto" w:fill="FFFFFF"/>
            <w:tcMar>
              <w:top w:w="40" w:type="dxa"/>
              <w:left w:w="40" w:type="dxa"/>
              <w:bottom w:w="40" w:type="dxa"/>
              <w:right w:w="40" w:type="dxa"/>
            </w:tcMar>
          </w:tcPr>
          <w:p w14:paraId="67E5586F"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SHS Strand</w:t>
            </w:r>
          </w:p>
        </w:tc>
        <w:tc>
          <w:tcPr>
            <w:tcW w:w="1110" w:type="dxa"/>
            <w:shd w:val="clear" w:color="auto" w:fill="FFFFFF"/>
            <w:tcMar>
              <w:top w:w="40" w:type="dxa"/>
              <w:left w:w="40" w:type="dxa"/>
              <w:bottom w:w="40" w:type="dxa"/>
              <w:right w:w="40" w:type="dxa"/>
            </w:tcMar>
          </w:tcPr>
          <w:p w14:paraId="647E8180" w14:textId="77777777" w:rsidR="00FD1DDC" w:rsidRPr="0000307C" w:rsidRDefault="00FD1DDC" w:rsidP="00B81E7A">
            <w:pPr>
              <w:pStyle w:val="Body"/>
              <w:spacing w:after="0"/>
              <w:jc w:val="center"/>
              <w:rPr>
                <w:rFonts w:ascii="Arial" w:hAnsi="Arial" w:cs="Arial"/>
                <w:lang w:val="en-PH"/>
              </w:rPr>
            </w:pPr>
          </w:p>
        </w:tc>
        <w:tc>
          <w:tcPr>
            <w:tcW w:w="1260" w:type="dxa"/>
            <w:shd w:val="clear" w:color="auto" w:fill="FFFFFF"/>
            <w:tcMar>
              <w:top w:w="40" w:type="dxa"/>
              <w:left w:w="40" w:type="dxa"/>
              <w:bottom w:w="40" w:type="dxa"/>
              <w:right w:w="40" w:type="dxa"/>
            </w:tcMar>
          </w:tcPr>
          <w:p w14:paraId="643AE9E8" w14:textId="77777777" w:rsidR="00FD1DDC" w:rsidRPr="0000307C" w:rsidRDefault="00FD1DDC" w:rsidP="00B81E7A">
            <w:pPr>
              <w:pStyle w:val="Body"/>
              <w:spacing w:after="0"/>
              <w:jc w:val="center"/>
              <w:rPr>
                <w:rFonts w:ascii="Arial" w:hAnsi="Arial" w:cs="Arial"/>
                <w:lang w:val="en-PH"/>
              </w:rPr>
            </w:pPr>
          </w:p>
        </w:tc>
      </w:tr>
      <w:tr w:rsidR="00FD1DDC" w:rsidRPr="0000307C" w14:paraId="20CE1BD8" w14:textId="77777777" w:rsidTr="00B81E7A">
        <w:trPr>
          <w:trHeight w:val="20"/>
          <w:jc w:val="center"/>
        </w:trPr>
        <w:tc>
          <w:tcPr>
            <w:tcW w:w="6075" w:type="dxa"/>
            <w:shd w:val="clear" w:color="auto" w:fill="FFFFFF"/>
            <w:tcMar>
              <w:top w:w="40" w:type="dxa"/>
              <w:left w:w="40" w:type="dxa"/>
              <w:bottom w:w="40" w:type="dxa"/>
              <w:right w:w="40" w:type="dxa"/>
            </w:tcMar>
          </w:tcPr>
          <w:p w14:paraId="19141484"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STEM</w:t>
            </w:r>
          </w:p>
        </w:tc>
        <w:tc>
          <w:tcPr>
            <w:tcW w:w="1110" w:type="dxa"/>
            <w:shd w:val="clear" w:color="auto" w:fill="FFFFFF"/>
            <w:tcMar>
              <w:top w:w="40" w:type="dxa"/>
              <w:left w:w="40" w:type="dxa"/>
              <w:bottom w:w="40" w:type="dxa"/>
              <w:right w:w="40" w:type="dxa"/>
            </w:tcMar>
          </w:tcPr>
          <w:p w14:paraId="3263CAAB"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153</w:t>
            </w:r>
          </w:p>
        </w:tc>
        <w:tc>
          <w:tcPr>
            <w:tcW w:w="1260" w:type="dxa"/>
            <w:shd w:val="clear" w:color="auto" w:fill="FFFFFF"/>
            <w:tcMar>
              <w:top w:w="40" w:type="dxa"/>
              <w:left w:w="40" w:type="dxa"/>
              <w:bottom w:w="40" w:type="dxa"/>
              <w:right w:w="40" w:type="dxa"/>
            </w:tcMar>
          </w:tcPr>
          <w:p w14:paraId="3962DD3C"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64.6</w:t>
            </w:r>
          </w:p>
        </w:tc>
      </w:tr>
      <w:tr w:rsidR="00FD1DDC" w:rsidRPr="0000307C" w14:paraId="5D68B128" w14:textId="77777777" w:rsidTr="00B81E7A">
        <w:trPr>
          <w:trHeight w:val="20"/>
          <w:jc w:val="center"/>
        </w:trPr>
        <w:tc>
          <w:tcPr>
            <w:tcW w:w="6075" w:type="dxa"/>
            <w:shd w:val="clear" w:color="auto" w:fill="FFFFFF"/>
            <w:tcMar>
              <w:top w:w="40" w:type="dxa"/>
              <w:left w:w="40" w:type="dxa"/>
              <w:bottom w:w="40" w:type="dxa"/>
              <w:right w:w="40" w:type="dxa"/>
            </w:tcMar>
          </w:tcPr>
          <w:p w14:paraId="1E0EE72A"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Non-STEM</w:t>
            </w:r>
          </w:p>
        </w:tc>
        <w:tc>
          <w:tcPr>
            <w:tcW w:w="1110" w:type="dxa"/>
            <w:shd w:val="clear" w:color="auto" w:fill="FFFFFF"/>
            <w:tcMar>
              <w:top w:w="40" w:type="dxa"/>
              <w:left w:w="40" w:type="dxa"/>
              <w:bottom w:w="40" w:type="dxa"/>
              <w:right w:w="40" w:type="dxa"/>
            </w:tcMar>
          </w:tcPr>
          <w:p w14:paraId="3CC70ADA"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84</w:t>
            </w:r>
          </w:p>
        </w:tc>
        <w:tc>
          <w:tcPr>
            <w:tcW w:w="1260" w:type="dxa"/>
            <w:shd w:val="clear" w:color="auto" w:fill="FFFFFF"/>
            <w:tcMar>
              <w:top w:w="40" w:type="dxa"/>
              <w:left w:w="40" w:type="dxa"/>
              <w:bottom w:w="40" w:type="dxa"/>
              <w:right w:w="40" w:type="dxa"/>
            </w:tcMar>
          </w:tcPr>
          <w:p w14:paraId="3AF829CF"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35.4</w:t>
            </w:r>
          </w:p>
        </w:tc>
      </w:tr>
      <w:tr w:rsidR="00FD1DDC" w:rsidRPr="0000307C" w14:paraId="79A85FDF" w14:textId="77777777" w:rsidTr="00B81E7A">
        <w:trPr>
          <w:trHeight w:val="20"/>
          <w:jc w:val="center"/>
        </w:trPr>
        <w:tc>
          <w:tcPr>
            <w:tcW w:w="6075" w:type="dxa"/>
            <w:shd w:val="clear" w:color="auto" w:fill="FFFFFF"/>
            <w:tcMar>
              <w:top w:w="40" w:type="dxa"/>
              <w:left w:w="40" w:type="dxa"/>
              <w:bottom w:w="40" w:type="dxa"/>
              <w:right w:w="40" w:type="dxa"/>
            </w:tcMar>
          </w:tcPr>
          <w:p w14:paraId="146125E6"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Family’s Monthly Income</w:t>
            </w:r>
          </w:p>
        </w:tc>
        <w:tc>
          <w:tcPr>
            <w:tcW w:w="1110" w:type="dxa"/>
            <w:shd w:val="clear" w:color="auto" w:fill="FFFFFF"/>
            <w:tcMar>
              <w:top w:w="40" w:type="dxa"/>
              <w:left w:w="40" w:type="dxa"/>
              <w:bottom w:w="40" w:type="dxa"/>
              <w:right w:w="40" w:type="dxa"/>
            </w:tcMar>
          </w:tcPr>
          <w:p w14:paraId="6DF79E47" w14:textId="77777777" w:rsidR="00FD1DDC" w:rsidRPr="0000307C" w:rsidRDefault="00FD1DDC" w:rsidP="00B81E7A">
            <w:pPr>
              <w:pStyle w:val="Body"/>
              <w:spacing w:after="0"/>
              <w:jc w:val="center"/>
              <w:rPr>
                <w:rFonts w:ascii="Arial" w:hAnsi="Arial" w:cs="Arial"/>
                <w:lang w:val="en-PH"/>
              </w:rPr>
            </w:pPr>
          </w:p>
        </w:tc>
        <w:tc>
          <w:tcPr>
            <w:tcW w:w="1260" w:type="dxa"/>
            <w:shd w:val="clear" w:color="auto" w:fill="FFFFFF"/>
            <w:tcMar>
              <w:top w:w="40" w:type="dxa"/>
              <w:left w:w="40" w:type="dxa"/>
              <w:bottom w:w="40" w:type="dxa"/>
              <w:right w:w="40" w:type="dxa"/>
            </w:tcMar>
          </w:tcPr>
          <w:p w14:paraId="4F7FECB3" w14:textId="77777777" w:rsidR="00FD1DDC" w:rsidRPr="0000307C" w:rsidRDefault="00FD1DDC" w:rsidP="00B81E7A">
            <w:pPr>
              <w:pStyle w:val="Body"/>
              <w:spacing w:after="0"/>
              <w:jc w:val="center"/>
              <w:rPr>
                <w:rFonts w:ascii="Arial" w:hAnsi="Arial" w:cs="Arial"/>
                <w:lang w:val="en-PH"/>
              </w:rPr>
            </w:pPr>
          </w:p>
        </w:tc>
      </w:tr>
      <w:tr w:rsidR="00FD1DDC" w:rsidRPr="0000307C" w14:paraId="50EB1D71" w14:textId="77777777" w:rsidTr="00B81E7A">
        <w:trPr>
          <w:trHeight w:val="20"/>
          <w:jc w:val="center"/>
        </w:trPr>
        <w:tc>
          <w:tcPr>
            <w:tcW w:w="6075" w:type="dxa"/>
            <w:shd w:val="clear" w:color="auto" w:fill="FFFFFF"/>
            <w:tcMar>
              <w:top w:w="40" w:type="dxa"/>
              <w:left w:w="40" w:type="dxa"/>
              <w:bottom w:w="40" w:type="dxa"/>
              <w:right w:w="40" w:type="dxa"/>
            </w:tcMar>
          </w:tcPr>
          <w:p w14:paraId="4B72EDD7"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Low Income</w:t>
            </w:r>
          </w:p>
        </w:tc>
        <w:tc>
          <w:tcPr>
            <w:tcW w:w="1110" w:type="dxa"/>
            <w:shd w:val="clear" w:color="auto" w:fill="FFFFFF"/>
            <w:tcMar>
              <w:top w:w="40" w:type="dxa"/>
              <w:left w:w="40" w:type="dxa"/>
              <w:bottom w:w="40" w:type="dxa"/>
              <w:right w:w="40" w:type="dxa"/>
            </w:tcMar>
          </w:tcPr>
          <w:p w14:paraId="131B267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91</w:t>
            </w:r>
          </w:p>
        </w:tc>
        <w:tc>
          <w:tcPr>
            <w:tcW w:w="1260" w:type="dxa"/>
            <w:shd w:val="clear" w:color="auto" w:fill="FFFFFF"/>
            <w:tcMar>
              <w:top w:w="40" w:type="dxa"/>
              <w:left w:w="40" w:type="dxa"/>
              <w:bottom w:w="40" w:type="dxa"/>
              <w:right w:w="40" w:type="dxa"/>
            </w:tcMar>
          </w:tcPr>
          <w:p w14:paraId="139EDF59"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38.4</w:t>
            </w:r>
          </w:p>
        </w:tc>
      </w:tr>
      <w:tr w:rsidR="00FD1DDC" w:rsidRPr="0000307C" w14:paraId="6B3BD09C" w14:textId="77777777" w:rsidTr="00B81E7A">
        <w:trPr>
          <w:trHeight w:val="20"/>
          <w:jc w:val="center"/>
        </w:trPr>
        <w:tc>
          <w:tcPr>
            <w:tcW w:w="6075" w:type="dxa"/>
            <w:shd w:val="clear" w:color="auto" w:fill="FFFFFF"/>
            <w:tcMar>
              <w:top w:w="40" w:type="dxa"/>
              <w:left w:w="40" w:type="dxa"/>
              <w:bottom w:w="40" w:type="dxa"/>
              <w:right w:w="40" w:type="dxa"/>
            </w:tcMar>
          </w:tcPr>
          <w:p w14:paraId="66D55629"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Middle Class</w:t>
            </w:r>
          </w:p>
        </w:tc>
        <w:tc>
          <w:tcPr>
            <w:tcW w:w="1110" w:type="dxa"/>
            <w:shd w:val="clear" w:color="auto" w:fill="FFFFFF"/>
            <w:tcMar>
              <w:top w:w="40" w:type="dxa"/>
              <w:left w:w="40" w:type="dxa"/>
              <w:bottom w:w="40" w:type="dxa"/>
              <w:right w:w="40" w:type="dxa"/>
            </w:tcMar>
          </w:tcPr>
          <w:p w14:paraId="21574221"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141</w:t>
            </w:r>
          </w:p>
        </w:tc>
        <w:tc>
          <w:tcPr>
            <w:tcW w:w="1260" w:type="dxa"/>
            <w:shd w:val="clear" w:color="auto" w:fill="FFFFFF"/>
            <w:tcMar>
              <w:top w:w="40" w:type="dxa"/>
              <w:left w:w="40" w:type="dxa"/>
              <w:bottom w:w="40" w:type="dxa"/>
              <w:right w:w="40" w:type="dxa"/>
            </w:tcMar>
          </w:tcPr>
          <w:p w14:paraId="2B90C0A9"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59.5</w:t>
            </w:r>
          </w:p>
        </w:tc>
      </w:tr>
      <w:tr w:rsidR="00FD1DDC" w:rsidRPr="0000307C" w14:paraId="4A35A199" w14:textId="77777777" w:rsidTr="00B81E7A">
        <w:trPr>
          <w:trHeight w:val="20"/>
          <w:jc w:val="center"/>
        </w:trPr>
        <w:tc>
          <w:tcPr>
            <w:tcW w:w="6075" w:type="dxa"/>
            <w:shd w:val="clear" w:color="auto" w:fill="FFFFFF"/>
            <w:tcMar>
              <w:top w:w="40" w:type="dxa"/>
              <w:left w:w="40" w:type="dxa"/>
              <w:bottom w:w="40" w:type="dxa"/>
              <w:right w:w="40" w:type="dxa"/>
            </w:tcMar>
          </w:tcPr>
          <w:p w14:paraId="70BED9DE"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Upper Income</w:t>
            </w:r>
          </w:p>
        </w:tc>
        <w:tc>
          <w:tcPr>
            <w:tcW w:w="1110" w:type="dxa"/>
            <w:shd w:val="clear" w:color="auto" w:fill="FFFFFF"/>
            <w:tcMar>
              <w:top w:w="40" w:type="dxa"/>
              <w:left w:w="40" w:type="dxa"/>
              <w:bottom w:w="40" w:type="dxa"/>
              <w:right w:w="40" w:type="dxa"/>
            </w:tcMar>
          </w:tcPr>
          <w:p w14:paraId="64B91ABF"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5</w:t>
            </w:r>
          </w:p>
        </w:tc>
        <w:tc>
          <w:tcPr>
            <w:tcW w:w="1260" w:type="dxa"/>
            <w:shd w:val="clear" w:color="auto" w:fill="FFFFFF"/>
            <w:tcMar>
              <w:top w:w="40" w:type="dxa"/>
              <w:left w:w="40" w:type="dxa"/>
              <w:bottom w:w="40" w:type="dxa"/>
              <w:right w:w="40" w:type="dxa"/>
            </w:tcMar>
          </w:tcPr>
          <w:p w14:paraId="2C44106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2.1</w:t>
            </w:r>
          </w:p>
        </w:tc>
      </w:tr>
      <w:tr w:rsidR="00FD1DDC" w:rsidRPr="0000307C" w14:paraId="1A88F34C" w14:textId="77777777" w:rsidTr="00B81E7A">
        <w:trPr>
          <w:trHeight w:val="20"/>
          <w:jc w:val="center"/>
        </w:trPr>
        <w:tc>
          <w:tcPr>
            <w:tcW w:w="6075" w:type="dxa"/>
            <w:shd w:val="clear" w:color="auto" w:fill="FFFFFF"/>
            <w:tcMar>
              <w:top w:w="40" w:type="dxa"/>
              <w:left w:w="40" w:type="dxa"/>
              <w:bottom w:w="40" w:type="dxa"/>
              <w:right w:w="40" w:type="dxa"/>
            </w:tcMar>
          </w:tcPr>
          <w:p w14:paraId="06853930"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SHS GPA</w:t>
            </w:r>
          </w:p>
        </w:tc>
        <w:tc>
          <w:tcPr>
            <w:tcW w:w="1110" w:type="dxa"/>
            <w:shd w:val="clear" w:color="auto" w:fill="FFFFFF"/>
            <w:tcMar>
              <w:top w:w="40" w:type="dxa"/>
              <w:left w:w="40" w:type="dxa"/>
              <w:bottom w:w="40" w:type="dxa"/>
              <w:right w:w="40" w:type="dxa"/>
            </w:tcMar>
          </w:tcPr>
          <w:p w14:paraId="3FEF884E" w14:textId="77777777" w:rsidR="00FD1DDC" w:rsidRPr="0000307C" w:rsidRDefault="00FD1DDC" w:rsidP="00B81E7A">
            <w:pPr>
              <w:pStyle w:val="Body"/>
              <w:spacing w:after="0"/>
              <w:jc w:val="center"/>
              <w:rPr>
                <w:rFonts w:ascii="Arial" w:hAnsi="Arial" w:cs="Arial"/>
                <w:lang w:val="en-PH"/>
              </w:rPr>
            </w:pPr>
          </w:p>
        </w:tc>
        <w:tc>
          <w:tcPr>
            <w:tcW w:w="1260" w:type="dxa"/>
            <w:shd w:val="clear" w:color="auto" w:fill="FFFFFF"/>
            <w:tcMar>
              <w:top w:w="40" w:type="dxa"/>
              <w:left w:w="40" w:type="dxa"/>
              <w:bottom w:w="40" w:type="dxa"/>
              <w:right w:w="40" w:type="dxa"/>
            </w:tcMar>
          </w:tcPr>
          <w:p w14:paraId="634CF612" w14:textId="77777777" w:rsidR="00FD1DDC" w:rsidRPr="0000307C" w:rsidRDefault="00FD1DDC" w:rsidP="00B81E7A">
            <w:pPr>
              <w:pStyle w:val="Body"/>
              <w:spacing w:after="0"/>
              <w:jc w:val="center"/>
              <w:rPr>
                <w:rFonts w:ascii="Arial" w:hAnsi="Arial" w:cs="Arial"/>
                <w:lang w:val="en-PH"/>
              </w:rPr>
            </w:pPr>
          </w:p>
        </w:tc>
      </w:tr>
      <w:tr w:rsidR="00FD1DDC" w:rsidRPr="0000307C" w14:paraId="09CCCBCE" w14:textId="77777777" w:rsidTr="00B81E7A">
        <w:trPr>
          <w:trHeight w:val="20"/>
          <w:jc w:val="center"/>
        </w:trPr>
        <w:tc>
          <w:tcPr>
            <w:tcW w:w="6075" w:type="dxa"/>
            <w:shd w:val="clear" w:color="auto" w:fill="FFFFFF"/>
            <w:tcMar>
              <w:top w:w="40" w:type="dxa"/>
              <w:left w:w="40" w:type="dxa"/>
              <w:bottom w:w="40" w:type="dxa"/>
              <w:right w:w="40" w:type="dxa"/>
            </w:tcMar>
          </w:tcPr>
          <w:p w14:paraId="12EA6D86"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Satisfactory</w:t>
            </w:r>
          </w:p>
        </w:tc>
        <w:tc>
          <w:tcPr>
            <w:tcW w:w="1110" w:type="dxa"/>
            <w:shd w:val="clear" w:color="auto" w:fill="FFFFFF"/>
            <w:tcMar>
              <w:top w:w="40" w:type="dxa"/>
              <w:left w:w="40" w:type="dxa"/>
              <w:bottom w:w="40" w:type="dxa"/>
              <w:right w:w="40" w:type="dxa"/>
            </w:tcMar>
          </w:tcPr>
          <w:p w14:paraId="46786906"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28</w:t>
            </w:r>
          </w:p>
        </w:tc>
        <w:tc>
          <w:tcPr>
            <w:tcW w:w="1260" w:type="dxa"/>
            <w:shd w:val="clear" w:color="auto" w:fill="FFFFFF"/>
            <w:tcMar>
              <w:top w:w="40" w:type="dxa"/>
              <w:left w:w="40" w:type="dxa"/>
              <w:bottom w:w="40" w:type="dxa"/>
              <w:right w:w="40" w:type="dxa"/>
            </w:tcMar>
          </w:tcPr>
          <w:p w14:paraId="1461DFA0"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11.8</w:t>
            </w:r>
          </w:p>
        </w:tc>
      </w:tr>
      <w:tr w:rsidR="00FD1DDC" w:rsidRPr="0000307C" w14:paraId="31CFD55F" w14:textId="77777777" w:rsidTr="00B81E7A">
        <w:trPr>
          <w:trHeight w:val="20"/>
          <w:jc w:val="center"/>
        </w:trPr>
        <w:tc>
          <w:tcPr>
            <w:tcW w:w="6075" w:type="dxa"/>
            <w:tcBorders>
              <w:bottom w:val="single" w:sz="6" w:space="0" w:color="000000"/>
            </w:tcBorders>
            <w:shd w:val="clear" w:color="auto" w:fill="FFFFFF"/>
            <w:tcMar>
              <w:top w:w="40" w:type="dxa"/>
              <w:left w:w="40" w:type="dxa"/>
              <w:bottom w:w="40" w:type="dxa"/>
              <w:right w:w="40" w:type="dxa"/>
            </w:tcMar>
          </w:tcPr>
          <w:p w14:paraId="10B346AD"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Very Satisfactory</w:t>
            </w:r>
          </w:p>
        </w:tc>
        <w:tc>
          <w:tcPr>
            <w:tcW w:w="1110" w:type="dxa"/>
            <w:tcBorders>
              <w:bottom w:val="single" w:sz="6" w:space="0" w:color="000000"/>
            </w:tcBorders>
            <w:shd w:val="clear" w:color="auto" w:fill="FFFFFF"/>
            <w:tcMar>
              <w:top w:w="40" w:type="dxa"/>
              <w:left w:w="40" w:type="dxa"/>
              <w:bottom w:w="40" w:type="dxa"/>
              <w:right w:w="40" w:type="dxa"/>
            </w:tcMar>
          </w:tcPr>
          <w:p w14:paraId="48AB0E19"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209</w:t>
            </w:r>
          </w:p>
        </w:tc>
        <w:tc>
          <w:tcPr>
            <w:tcW w:w="1260" w:type="dxa"/>
            <w:tcBorders>
              <w:bottom w:val="single" w:sz="6" w:space="0" w:color="000000"/>
            </w:tcBorders>
            <w:shd w:val="clear" w:color="auto" w:fill="FFFFFF"/>
            <w:tcMar>
              <w:top w:w="40" w:type="dxa"/>
              <w:left w:w="40" w:type="dxa"/>
              <w:bottom w:w="40" w:type="dxa"/>
              <w:right w:w="40" w:type="dxa"/>
            </w:tcMar>
          </w:tcPr>
          <w:p w14:paraId="6548B836"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88.2</w:t>
            </w:r>
          </w:p>
        </w:tc>
      </w:tr>
    </w:tbl>
    <w:p w14:paraId="0D396A9E" w14:textId="77777777" w:rsidR="00FD1DDC" w:rsidRDefault="00FD1DDC" w:rsidP="00FD1DDC">
      <w:pPr>
        <w:pStyle w:val="Body"/>
        <w:spacing w:after="0"/>
        <w:rPr>
          <w:rFonts w:ascii="Arial" w:hAnsi="Arial" w:cs="Arial"/>
          <w:lang w:val="en-PH"/>
        </w:rPr>
      </w:pPr>
    </w:p>
    <w:p w14:paraId="6EBBDF5A" w14:textId="77777777" w:rsidR="00FD1DDC" w:rsidRDefault="00FD1DDC" w:rsidP="00FD1DDC">
      <w:pPr>
        <w:pStyle w:val="Body"/>
        <w:spacing w:after="0"/>
        <w:rPr>
          <w:rFonts w:ascii="Arial" w:hAnsi="Arial" w:cs="Arial"/>
          <w:lang w:val="en-PH"/>
        </w:rPr>
      </w:pPr>
      <w:r w:rsidRPr="003D3B42">
        <w:rPr>
          <w:rFonts w:ascii="Arial" w:hAnsi="Arial" w:cs="Arial"/>
        </w:rPr>
        <w:t>Parental support was manifested at a high level, showing that students generally receive strong encouragement, guidance, and emotional backing from their families. This suggests that family involvement plays an important role in helping students remain motivated and committed to completing the program.</w:t>
      </w:r>
      <w:r>
        <w:rPr>
          <w:rFonts w:ascii="Arial" w:hAnsi="Arial" w:cs="Arial"/>
        </w:rPr>
        <w:t xml:space="preserve"> </w:t>
      </w:r>
      <w:r w:rsidRPr="000D4AC6">
        <w:rPr>
          <w:rFonts w:ascii="Arial" w:hAnsi="Arial" w:cs="Arial"/>
          <w:lang w:val="en-PH"/>
        </w:rPr>
        <w:t>The analysis identifies parental support as the primary influential factor (M = 4.01), predominantly manifested through consistent moral encouragement and the reinforcement of higher education’s intrinsic value. These findings suggest that parental involvement serves as a critical catalyst for student persistence and academic motivation. However, the lower mean scores observed in the domain of academic guidance indicate a functional boundary to this support; while parents provide robust emotional scaffolding, they may lack the technical expertise required to facilitate mastery of specialized or complex subject matter.</w:t>
      </w:r>
    </w:p>
    <w:p w14:paraId="38746320" w14:textId="77777777" w:rsidR="00FD1DDC" w:rsidRPr="000D4AC6" w:rsidRDefault="00FD1DDC" w:rsidP="00FD1DDC">
      <w:pPr>
        <w:pStyle w:val="Body"/>
        <w:spacing w:after="0"/>
        <w:rPr>
          <w:rFonts w:ascii="Arial" w:hAnsi="Arial" w:cs="Arial"/>
          <w:lang w:val="en-PH"/>
        </w:rPr>
      </w:pPr>
    </w:p>
    <w:p w14:paraId="640B9DF6" w14:textId="77777777" w:rsidR="00FD1DDC" w:rsidRPr="000D4AC6" w:rsidRDefault="00FD1DDC" w:rsidP="00FD1DDC">
      <w:pPr>
        <w:pStyle w:val="Body"/>
        <w:spacing w:after="0"/>
        <w:rPr>
          <w:rFonts w:ascii="Arial" w:hAnsi="Arial" w:cs="Arial"/>
          <w:lang w:val="en-PH"/>
        </w:rPr>
      </w:pPr>
      <w:r w:rsidRPr="000D4AC6">
        <w:rPr>
          <w:rFonts w:ascii="Arial" w:hAnsi="Arial" w:cs="Arial"/>
          <w:lang w:val="en-PH"/>
        </w:rPr>
        <w:t xml:space="preserve">This distinction clarifies that parental influence within this cohort is primarily motivational rather than instructional. </w:t>
      </w:r>
      <w:r>
        <w:rPr>
          <w:rFonts w:ascii="Arial" w:hAnsi="Arial" w:cs="Arial"/>
          <w:lang w:val="en-PH"/>
        </w:rPr>
        <w:t>T</w:t>
      </w:r>
      <w:r w:rsidRPr="000D4AC6">
        <w:rPr>
          <w:rFonts w:ascii="Arial" w:hAnsi="Arial" w:cs="Arial"/>
          <w:lang w:val="en-PH"/>
        </w:rPr>
        <w:t>his study highlights a model of involvement where the parent’s role is to cultivate a commitment to learning. Consequently, the data suggests that while parents successfully foster the psychological conditions necessary for achievement, the responsibility for technical academic support remains largely outside the domestic sphere.</w:t>
      </w:r>
    </w:p>
    <w:p w14:paraId="2CB7D051" w14:textId="77777777" w:rsidR="00FD1DDC" w:rsidRDefault="00FD1DDC" w:rsidP="00FD1DDC">
      <w:pPr>
        <w:pStyle w:val="Body"/>
        <w:spacing w:after="0"/>
        <w:rPr>
          <w:rFonts w:ascii="Arial" w:hAnsi="Arial" w:cs="Arial"/>
        </w:rPr>
      </w:pPr>
    </w:p>
    <w:p w14:paraId="22BF871F" w14:textId="77777777" w:rsidR="00FD1DDC" w:rsidRPr="00A30D33" w:rsidRDefault="00FD1DDC" w:rsidP="00FD1DDC">
      <w:pPr>
        <w:pStyle w:val="Body"/>
        <w:spacing w:after="0"/>
        <w:rPr>
          <w:rFonts w:ascii="Arial" w:hAnsi="Arial" w:cs="Arial"/>
          <w:b/>
          <w:lang w:val="en-PH"/>
        </w:rPr>
      </w:pPr>
      <w:r w:rsidRPr="00A30D33">
        <w:rPr>
          <w:rFonts w:ascii="Arial" w:hAnsi="Arial" w:cs="Arial"/>
          <w:b/>
          <w:lang w:val="en-PH"/>
        </w:rPr>
        <w:t>Table 2a. Mean Scores for Parental Support (n = 237)</w:t>
      </w:r>
    </w:p>
    <w:p w14:paraId="28AF85FB"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9E7DCB" w14:paraId="4BEBFE5F"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70B3C03A"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3AE26D4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1B88031C"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SD</w:t>
            </w:r>
          </w:p>
        </w:tc>
      </w:tr>
      <w:tr w:rsidR="00FD1DDC" w:rsidRPr="009E7DCB" w14:paraId="1ED7B5B6" w14:textId="77777777" w:rsidTr="00B81E7A">
        <w:trPr>
          <w:trHeight w:val="20"/>
          <w:jc w:val="center"/>
        </w:trPr>
        <w:tc>
          <w:tcPr>
            <w:tcW w:w="4893" w:type="dxa"/>
            <w:gridSpan w:val="2"/>
            <w:tcBorders>
              <w:top w:val="single" w:sz="6" w:space="0" w:color="000000"/>
            </w:tcBorders>
            <w:tcMar>
              <w:top w:w="-3312" w:type="dxa"/>
              <w:left w:w="-3312" w:type="dxa"/>
              <w:bottom w:w="-3312" w:type="dxa"/>
              <w:right w:w="-3312" w:type="dxa"/>
            </w:tcMar>
          </w:tcPr>
          <w:p w14:paraId="378A5B01"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encouraged me to finish my course for my future.</w:t>
            </w:r>
          </w:p>
        </w:tc>
        <w:tc>
          <w:tcPr>
            <w:tcW w:w="1370" w:type="dxa"/>
            <w:tcBorders>
              <w:top w:val="single" w:sz="6" w:space="0" w:color="000000"/>
            </w:tcBorders>
            <w:tcMar>
              <w:top w:w="-3312" w:type="dxa"/>
              <w:left w:w="-3312" w:type="dxa"/>
              <w:bottom w:w="-3312" w:type="dxa"/>
              <w:right w:w="-3312" w:type="dxa"/>
            </w:tcMar>
          </w:tcPr>
          <w:p w14:paraId="51D1FCB2"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4.57</w:t>
            </w:r>
          </w:p>
        </w:tc>
        <w:tc>
          <w:tcPr>
            <w:tcW w:w="1189" w:type="dxa"/>
            <w:tcBorders>
              <w:top w:val="single" w:sz="6" w:space="0" w:color="000000"/>
            </w:tcBorders>
            <w:tcMar>
              <w:top w:w="-3312" w:type="dxa"/>
              <w:left w:w="-3312" w:type="dxa"/>
              <w:bottom w:w="-3312" w:type="dxa"/>
              <w:right w:w="-3312" w:type="dxa"/>
            </w:tcMar>
          </w:tcPr>
          <w:p w14:paraId="7FD80F81"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0.92</w:t>
            </w:r>
          </w:p>
        </w:tc>
      </w:tr>
      <w:tr w:rsidR="00FD1DDC" w:rsidRPr="009E7DCB" w14:paraId="7147FEA7" w14:textId="77777777" w:rsidTr="00B81E7A">
        <w:trPr>
          <w:trHeight w:val="20"/>
          <w:jc w:val="center"/>
        </w:trPr>
        <w:tc>
          <w:tcPr>
            <w:tcW w:w="4893" w:type="dxa"/>
            <w:gridSpan w:val="2"/>
            <w:tcMar>
              <w:top w:w="-3312" w:type="dxa"/>
              <w:left w:w="-3312" w:type="dxa"/>
              <w:bottom w:w="-3312" w:type="dxa"/>
              <w:right w:w="-3312" w:type="dxa"/>
            </w:tcMar>
          </w:tcPr>
          <w:p w14:paraId="5462C5AE"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 xml:space="preserve">My parents </w:t>
            </w:r>
            <w:proofErr w:type="gramStart"/>
            <w:r w:rsidRPr="009E7DCB">
              <w:rPr>
                <w:rFonts w:ascii="Arial" w:hAnsi="Arial" w:cs="Arial"/>
                <w:lang w:val="en-PH"/>
              </w:rPr>
              <w:t>emphasizes</w:t>
            </w:r>
            <w:proofErr w:type="gramEnd"/>
            <w:r w:rsidRPr="009E7DCB">
              <w:rPr>
                <w:rFonts w:ascii="Arial" w:hAnsi="Arial" w:cs="Arial"/>
                <w:lang w:val="en-PH"/>
              </w:rPr>
              <w:t xml:space="preserve"> the importance of being a college graduate/ professional.</w:t>
            </w:r>
          </w:p>
        </w:tc>
        <w:tc>
          <w:tcPr>
            <w:tcW w:w="1370" w:type="dxa"/>
            <w:tcMar>
              <w:top w:w="-3312" w:type="dxa"/>
              <w:left w:w="-3312" w:type="dxa"/>
              <w:bottom w:w="-3312" w:type="dxa"/>
              <w:right w:w="-3312" w:type="dxa"/>
            </w:tcMar>
          </w:tcPr>
          <w:p w14:paraId="6C4697BF"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4.45</w:t>
            </w:r>
          </w:p>
        </w:tc>
        <w:tc>
          <w:tcPr>
            <w:tcW w:w="1189" w:type="dxa"/>
            <w:tcMar>
              <w:top w:w="-3312" w:type="dxa"/>
              <w:left w:w="-3312" w:type="dxa"/>
              <w:bottom w:w="-3312" w:type="dxa"/>
              <w:right w:w="-3312" w:type="dxa"/>
            </w:tcMar>
          </w:tcPr>
          <w:p w14:paraId="6B387E09"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1.03</w:t>
            </w:r>
          </w:p>
        </w:tc>
      </w:tr>
      <w:tr w:rsidR="00FD1DDC" w:rsidRPr="009E7DCB" w14:paraId="3EE4CDD4" w14:textId="77777777" w:rsidTr="00B81E7A">
        <w:trPr>
          <w:trHeight w:val="20"/>
          <w:jc w:val="center"/>
        </w:trPr>
        <w:tc>
          <w:tcPr>
            <w:tcW w:w="4893" w:type="dxa"/>
            <w:gridSpan w:val="2"/>
            <w:tcMar>
              <w:top w:w="-3312" w:type="dxa"/>
              <w:left w:w="-3312" w:type="dxa"/>
              <w:bottom w:w="-3312" w:type="dxa"/>
              <w:right w:w="-3312" w:type="dxa"/>
            </w:tcMar>
          </w:tcPr>
          <w:p w14:paraId="72012F59"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lastRenderedPageBreak/>
              <w:t>My parents follow up on my educational progress.</w:t>
            </w:r>
          </w:p>
        </w:tc>
        <w:tc>
          <w:tcPr>
            <w:tcW w:w="1370" w:type="dxa"/>
            <w:tcMar>
              <w:top w:w="-3312" w:type="dxa"/>
              <w:left w:w="-3312" w:type="dxa"/>
              <w:bottom w:w="-3312" w:type="dxa"/>
              <w:right w:w="-3312" w:type="dxa"/>
            </w:tcMar>
          </w:tcPr>
          <w:p w14:paraId="32824BB7"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4.02</w:t>
            </w:r>
          </w:p>
        </w:tc>
        <w:tc>
          <w:tcPr>
            <w:tcW w:w="1189" w:type="dxa"/>
            <w:tcMar>
              <w:top w:w="-3312" w:type="dxa"/>
              <w:left w:w="-3312" w:type="dxa"/>
              <w:bottom w:w="-3312" w:type="dxa"/>
              <w:right w:w="-3312" w:type="dxa"/>
            </w:tcMar>
          </w:tcPr>
          <w:p w14:paraId="4B9F71F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1.08</w:t>
            </w:r>
          </w:p>
        </w:tc>
      </w:tr>
      <w:tr w:rsidR="00FD1DDC" w:rsidRPr="009E7DCB" w14:paraId="7E9F2C0E" w14:textId="77777777" w:rsidTr="00B81E7A">
        <w:trPr>
          <w:trHeight w:val="20"/>
          <w:jc w:val="center"/>
        </w:trPr>
        <w:tc>
          <w:tcPr>
            <w:tcW w:w="4893" w:type="dxa"/>
            <w:gridSpan w:val="2"/>
            <w:tcMar>
              <w:top w:w="0" w:type="dxa"/>
              <w:left w:w="0" w:type="dxa"/>
              <w:bottom w:w="0" w:type="dxa"/>
              <w:right w:w="0" w:type="dxa"/>
            </w:tcMar>
          </w:tcPr>
          <w:p w14:paraId="6AB90C77"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believed that, in order to succeed, I always had to be the best at what I did.</w:t>
            </w:r>
          </w:p>
        </w:tc>
        <w:tc>
          <w:tcPr>
            <w:tcW w:w="1370" w:type="dxa"/>
            <w:tcMar>
              <w:top w:w="0" w:type="dxa"/>
              <w:left w:w="0" w:type="dxa"/>
              <w:bottom w:w="0" w:type="dxa"/>
              <w:right w:w="0" w:type="dxa"/>
            </w:tcMar>
          </w:tcPr>
          <w:p w14:paraId="582011E3"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3.94</w:t>
            </w:r>
          </w:p>
        </w:tc>
        <w:tc>
          <w:tcPr>
            <w:tcW w:w="1189" w:type="dxa"/>
            <w:tcMar>
              <w:top w:w="0" w:type="dxa"/>
              <w:left w:w="0" w:type="dxa"/>
              <w:bottom w:w="0" w:type="dxa"/>
              <w:right w:w="0" w:type="dxa"/>
            </w:tcMar>
          </w:tcPr>
          <w:p w14:paraId="615B1771"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1.15</w:t>
            </w:r>
          </w:p>
        </w:tc>
      </w:tr>
      <w:tr w:rsidR="00FD1DDC" w:rsidRPr="009E7DCB" w14:paraId="16F3751A" w14:textId="77777777" w:rsidTr="00B81E7A">
        <w:trPr>
          <w:trHeight w:val="20"/>
          <w:jc w:val="center"/>
        </w:trPr>
        <w:tc>
          <w:tcPr>
            <w:tcW w:w="4893" w:type="dxa"/>
            <w:gridSpan w:val="2"/>
            <w:tcMar>
              <w:top w:w="-3312" w:type="dxa"/>
              <w:left w:w="-3312" w:type="dxa"/>
              <w:bottom w:w="-3312" w:type="dxa"/>
              <w:right w:w="-3312" w:type="dxa"/>
            </w:tcMar>
          </w:tcPr>
          <w:p w14:paraId="3B6A0567"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encourage me to set academic goals and objectives.</w:t>
            </w:r>
          </w:p>
        </w:tc>
        <w:tc>
          <w:tcPr>
            <w:tcW w:w="1370" w:type="dxa"/>
            <w:tcMar>
              <w:top w:w="-3312" w:type="dxa"/>
              <w:left w:w="-3312" w:type="dxa"/>
              <w:bottom w:w="-3312" w:type="dxa"/>
              <w:right w:w="-3312" w:type="dxa"/>
            </w:tcMar>
          </w:tcPr>
          <w:p w14:paraId="6D5E250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3.90</w:t>
            </w:r>
          </w:p>
        </w:tc>
        <w:tc>
          <w:tcPr>
            <w:tcW w:w="1189" w:type="dxa"/>
            <w:tcMar>
              <w:top w:w="-3312" w:type="dxa"/>
              <w:left w:w="-3312" w:type="dxa"/>
              <w:bottom w:w="-3312" w:type="dxa"/>
              <w:right w:w="-3312" w:type="dxa"/>
            </w:tcMar>
          </w:tcPr>
          <w:p w14:paraId="4FC01506"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1.08</w:t>
            </w:r>
          </w:p>
        </w:tc>
      </w:tr>
      <w:tr w:rsidR="00FD1DDC" w:rsidRPr="009E7DCB" w14:paraId="5490FDAB" w14:textId="77777777" w:rsidTr="00B81E7A">
        <w:trPr>
          <w:trHeight w:val="20"/>
          <w:jc w:val="center"/>
        </w:trPr>
        <w:tc>
          <w:tcPr>
            <w:tcW w:w="4893" w:type="dxa"/>
            <w:gridSpan w:val="2"/>
            <w:tcMar>
              <w:top w:w="0" w:type="dxa"/>
              <w:left w:w="0" w:type="dxa"/>
              <w:bottom w:w="0" w:type="dxa"/>
              <w:right w:w="0" w:type="dxa"/>
            </w:tcMar>
          </w:tcPr>
          <w:p w14:paraId="14E02BD5"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encourage me to think and act like a winner not a loser.</w:t>
            </w:r>
          </w:p>
        </w:tc>
        <w:tc>
          <w:tcPr>
            <w:tcW w:w="1370" w:type="dxa"/>
            <w:tcMar>
              <w:top w:w="0" w:type="dxa"/>
              <w:left w:w="0" w:type="dxa"/>
              <w:bottom w:w="0" w:type="dxa"/>
              <w:right w:w="0" w:type="dxa"/>
            </w:tcMar>
          </w:tcPr>
          <w:p w14:paraId="76FE457F"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3.81</w:t>
            </w:r>
          </w:p>
        </w:tc>
        <w:tc>
          <w:tcPr>
            <w:tcW w:w="1189" w:type="dxa"/>
            <w:tcMar>
              <w:top w:w="0" w:type="dxa"/>
              <w:left w:w="0" w:type="dxa"/>
              <w:bottom w:w="0" w:type="dxa"/>
              <w:right w:w="0" w:type="dxa"/>
            </w:tcMar>
          </w:tcPr>
          <w:p w14:paraId="13BCFF0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1.11</w:t>
            </w:r>
          </w:p>
        </w:tc>
      </w:tr>
      <w:tr w:rsidR="00FD1DDC" w:rsidRPr="009E7DCB" w14:paraId="0DF49264" w14:textId="77777777" w:rsidTr="00B81E7A">
        <w:trPr>
          <w:trHeight w:val="20"/>
          <w:jc w:val="center"/>
        </w:trPr>
        <w:tc>
          <w:tcPr>
            <w:tcW w:w="4893" w:type="dxa"/>
            <w:gridSpan w:val="2"/>
            <w:tcMar>
              <w:top w:w="-3312" w:type="dxa"/>
              <w:left w:w="-3312" w:type="dxa"/>
              <w:bottom w:w="-3312" w:type="dxa"/>
              <w:right w:w="-3312" w:type="dxa"/>
            </w:tcMar>
          </w:tcPr>
          <w:p w14:paraId="59607D8F"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frequently ask me questions about my school progress.</w:t>
            </w:r>
          </w:p>
        </w:tc>
        <w:tc>
          <w:tcPr>
            <w:tcW w:w="1370" w:type="dxa"/>
            <w:tcMar>
              <w:top w:w="-3312" w:type="dxa"/>
              <w:left w:w="-3312" w:type="dxa"/>
              <w:bottom w:w="-3312" w:type="dxa"/>
              <w:right w:w="-3312" w:type="dxa"/>
            </w:tcMar>
          </w:tcPr>
          <w:p w14:paraId="65BDBB20"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3.74</w:t>
            </w:r>
          </w:p>
        </w:tc>
        <w:tc>
          <w:tcPr>
            <w:tcW w:w="1189" w:type="dxa"/>
            <w:tcMar>
              <w:top w:w="-3312" w:type="dxa"/>
              <w:left w:w="-3312" w:type="dxa"/>
              <w:bottom w:w="-3312" w:type="dxa"/>
              <w:right w:w="-3312" w:type="dxa"/>
            </w:tcMar>
          </w:tcPr>
          <w:p w14:paraId="3AC0B535"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1.14</w:t>
            </w:r>
          </w:p>
        </w:tc>
      </w:tr>
      <w:tr w:rsidR="00FD1DDC" w:rsidRPr="009E7DCB" w14:paraId="6521E129" w14:textId="77777777" w:rsidTr="00B81E7A">
        <w:trPr>
          <w:trHeight w:val="20"/>
          <w:jc w:val="center"/>
        </w:trPr>
        <w:tc>
          <w:tcPr>
            <w:tcW w:w="4893" w:type="dxa"/>
            <w:gridSpan w:val="2"/>
            <w:tcBorders>
              <w:bottom w:val="single" w:sz="6" w:space="0" w:color="000000"/>
            </w:tcBorders>
            <w:tcMar>
              <w:top w:w="-3312" w:type="dxa"/>
              <w:left w:w="-3312" w:type="dxa"/>
              <w:bottom w:w="-3312" w:type="dxa"/>
              <w:right w:w="-3312" w:type="dxa"/>
            </w:tcMar>
          </w:tcPr>
          <w:p w14:paraId="7AA0BB86"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 xml:space="preserve">My </w:t>
            </w:r>
            <w:proofErr w:type="spellStart"/>
            <w:r w:rsidRPr="009E7DCB">
              <w:rPr>
                <w:rFonts w:ascii="Arial" w:hAnsi="Arial" w:cs="Arial"/>
                <w:lang w:val="en-PH"/>
              </w:rPr>
              <w:t>parents</w:t>
            </w:r>
            <w:proofErr w:type="spellEnd"/>
            <w:r w:rsidRPr="009E7DCB">
              <w:rPr>
                <w:rFonts w:ascii="Arial" w:hAnsi="Arial" w:cs="Arial"/>
                <w:lang w:val="en-PH"/>
              </w:rPr>
              <w:t xml:space="preserve"> guide me and counsel me on academic matters.</w:t>
            </w:r>
          </w:p>
        </w:tc>
        <w:tc>
          <w:tcPr>
            <w:tcW w:w="1370" w:type="dxa"/>
            <w:tcBorders>
              <w:bottom w:val="single" w:sz="6" w:space="0" w:color="000000"/>
            </w:tcBorders>
            <w:tcMar>
              <w:top w:w="-3312" w:type="dxa"/>
              <w:left w:w="-3312" w:type="dxa"/>
              <w:bottom w:w="-3312" w:type="dxa"/>
              <w:right w:w="-3312" w:type="dxa"/>
            </w:tcMar>
          </w:tcPr>
          <w:p w14:paraId="0347028A"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3.67</w:t>
            </w:r>
          </w:p>
        </w:tc>
        <w:tc>
          <w:tcPr>
            <w:tcW w:w="1189" w:type="dxa"/>
            <w:tcBorders>
              <w:bottom w:val="single" w:sz="6" w:space="0" w:color="000000"/>
            </w:tcBorders>
            <w:tcMar>
              <w:top w:w="-3312" w:type="dxa"/>
              <w:left w:w="-3312" w:type="dxa"/>
              <w:bottom w:w="-3312" w:type="dxa"/>
              <w:right w:w="-3312" w:type="dxa"/>
            </w:tcMar>
          </w:tcPr>
          <w:p w14:paraId="5639092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1.18</w:t>
            </w:r>
          </w:p>
        </w:tc>
      </w:tr>
      <w:tr w:rsidR="00FD1DDC" w:rsidRPr="009E7DCB" w14:paraId="4071A4B8" w14:textId="77777777" w:rsidTr="00B81E7A">
        <w:trPr>
          <w:trHeight w:val="20"/>
          <w:jc w:val="center"/>
        </w:trPr>
        <w:tc>
          <w:tcPr>
            <w:tcW w:w="626" w:type="dxa"/>
            <w:tcBorders>
              <w:top w:val="single" w:sz="6" w:space="0" w:color="000000"/>
              <w:bottom w:val="single" w:sz="6" w:space="0" w:color="000000"/>
              <w:right w:val="single" w:sz="6" w:space="0" w:color="FFFFFF"/>
            </w:tcBorders>
            <w:tcMar>
              <w:top w:w="-3312" w:type="dxa"/>
              <w:left w:w="-3312" w:type="dxa"/>
              <w:bottom w:w="-3312" w:type="dxa"/>
              <w:right w:w="-3312" w:type="dxa"/>
            </w:tcMar>
          </w:tcPr>
          <w:p w14:paraId="5FC7BC42" w14:textId="77777777" w:rsidR="00FD1DDC" w:rsidRPr="009E7DCB" w:rsidRDefault="00FD1DDC" w:rsidP="00B81E7A">
            <w:pPr>
              <w:pStyle w:val="Body"/>
              <w:spacing w:after="0"/>
              <w:jc w:val="right"/>
              <w:rPr>
                <w:rFonts w:ascii="Arial" w:hAnsi="Arial" w:cs="Arial"/>
                <w:lang w:val="en-PH"/>
              </w:rPr>
            </w:pPr>
            <w:r w:rsidRPr="009E7DCB">
              <w:rPr>
                <w:rFonts w:ascii="Arial" w:hAnsi="Arial" w:cs="Arial"/>
                <w:lang w:val="en-PH"/>
              </w:rPr>
              <w:t xml:space="preserve"> </w:t>
            </w:r>
          </w:p>
        </w:tc>
        <w:tc>
          <w:tcPr>
            <w:tcW w:w="6826" w:type="dxa"/>
            <w:gridSpan w:val="3"/>
            <w:tcBorders>
              <w:top w:val="single" w:sz="6" w:space="0" w:color="000000"/>
              <w:left w:val="single" w:sz="6" w:space="0" w:color="FFFFFF"/>
              <w:bottom w:val="single" w:sz="6" w:space="0" w:color="000000"/>
              <w:right w:val="single" w:sz="6" w:space="0" w:color="E0E0E0"/>
            </w:tcBorders>
            <w:tcMar>
              <w:top w:w="-3312" w:type="dxa"/>
              <w:left w:w="-3312" w:type="dxa"/>
              <w:bottom w:w="-3312" w:type="dxa"/>
              <w:right w:w="-3312" w:type="dxa"/>
            </w:tcMar>
          </w:tcPr>
          <w:p w14:paraId="0C8E0C11" w14:textId="77777777" w:rsidR="00FD1DDC" w:rsidRPr="009E7DCB" w:rsidRDefault="00FD1DDC" w:rsidP="00B81E7A">
            <w:pPr>
              <w:pStyle w:val="Body"/>
              <w:spacing w:after="0"/>
              <w:jc w:val="right"/>
              <w:rPr>
                <w:rFonts w:ascii="Arial" w:hAnsi="Arial" w:cs="Arial"/>
                <w:lang w:val="en-PH"/>
              </w:rPr>
            </w:pPr>
            <w:r w:rsidRPr="009E7DCB">
              <w:rPr>
                <w:rFonts w:ascii="Arial" w:hAnsi="Arial" w:cs="Arial"/>
                <w:lang w:val="en-PH"/>
              </w:rPr>
              <w:t>Mean 4.01 (SD=0.847) / 5 (High)</w:t>
            </w:r>
          </w:p>
        </w:tc>
      </w:tr>
    </w:tbl>
    <w:p w14:paraId="62C8F7B1" w14:textId="77777777" w:rsidR="00FD1DDC" w:rsidRDefault="00FD1DDC" w:rsidP="00FD1DDC">
      <w:pPr>
        <w:pStyle w:val="Body"/>
        <w:spacing w:after="0"/>
        <w:rPr>
          <w:rFonts w:ascii="Arial" w:hAnsi="Arial" w:cs="Arial"/>
          <w:lang w:val="en-PH"/>
        </w:rPr>
      </w:pPr>
    </w:p>
    <w:p w14:paraId="52D31AC4" w14:textId="77777777" w:rsidR="00FD1DDC" w:rsidRPr="000D4AC6" w:rsidRDefault="00FD1DDC" w:rsidP="00FD1DDC">
      <w:pPr>
        <w:pStyle w:val="Body"/>
        <w:spacing w:after="0"/>
        <w:rPr>
          <w:lang w:val="en-PH"/>
        </w:rPr>
      </w:pPr>
      <w:r w:rsidRPr="000D4AC6">
        <w:rPr>
          <w:lang w:val="en-PH"/>
        </w:rPr>
        <w:t xml:space="preserve">Financial support was evaluated favorably by the respondents (M = 3.74), suggesting that the majority possess sufficient resources to cover tuition and essential educational expenditures. As noted by </w:t>
      </w:r>
      <w:proofErr w:type="spellStart"/>
      <w:r w:rsidRPr="000D4AC6">
        <w:rPr>
          <w:lang w:val="en-PH"/>
        </w:rPr>
        <w:t>Moneva</w:t>
      </w:r>
      <w:proofErr w:type="spellEnd"/>
      <w:r w:rsidRPr="000D4AC6">
        <w:rPr>
          <w:lang w:val="en-PH"/>
        </w:rPr>
        <w:t xml:space="preserve"> et al. (2020), financial satisfaction is a critical determinant of academic success, as it facilitates seamless access to the tools and materials necessary for effective learning. The data indicates that adequate funding serves as a protective factor, mitigating external stressors and allowing students to prioritize their scholastic obligations.</w:t>
      </w:r>
    </w:p>
    <w:p w14:paraId="07B6A666" w14:textId="77777777" w:rsidR="00FD1DDC" w:rsidRDefault="00FD1DDC" w:rsidP="00FD1DDC">
      <w:pPr>
        <w:pStyle w:val="Body"/>
        <w:spacing w:after="0"/>
        <w:rPr>
          <w:lang w:val="en-PH"/>
        </w:rPr>
      </w:pPr>
    </w:p>
    <w:p w14:paraId="051A5EB1" w14:textId="77777777" w:rsidR="00FD1DDC" w:rsidRPr="000D4AC6" w:rsidRDefault="00FD1DDC" w:rsidP="00FD1DDC">
      <w:pPr>
        <w:pStyle w:val="Body"/>
        <w:spacing w:after="0"/>
        <w:rPr>
          <w:lang w:val="en-PH"/>
        </w:rPr>
      </w:pPr>
      <w:r w:rsidRPr="000D4AC6">
        <w:rPr>
          <w:lang w:val="en-PH"/>
        </w:rPr>
        <w:t>Despite this generally positive trend, a subset of the population reported persistent anxieties regarding their economic situation. This finding implies that financial pressure remains a latent variable that can undermine student concentration and academic self-efficacy, even when basic needs are ostensibly met. Consequently, while the baseline of financial support is high, the subjective experience of financial instability continues to pose a challenge to the psychological and academic focus of some participants.</w:t>
      </w:r>
    </w:p>
    <w:p w14:paraId="5FAF524A" w14:textId="77777777" w:rsidR="00FD1DDC" w:rsidRDefault="00FD1DDC" w:rsidP="00FD1DDC">
      <w:pPr>
        <w:pStyle w:val="Body"/>
        <w:spacing w:after="0"/>
      </w:pPr>
    </w:p>
    <w:p w14:paraId="63F4BE3E" w14:textId="77777777" w:rsidR="00FD1DDC" w:rsidRPr="00A30D33" w:rsidRDefault="00FD1DDC" w:rsidP="00FD1DDC">
      <w:pPr>
        <w:pStyle w:val="Body"/>
        <w:spacing w:after="0"/>
        <w:rPr>
          <w:rFonts w:ascii="Arial" w:hAnsi="Arial" w:cs="Arial"/>
          <w:b/>
          <w:lang w:val="en-PH"/>
        </w:rPr>
      </w:pPr>
      <w:r w:rsidRPr="00A30D33">
        <w:rPr>
          <w:rFonts w:ascii="Arial" w:hAnsi="Arial" w:cs="Arial"/>
          <w:b/>
          <w:lang w:val="en-PH"/>
        </w:rPr>
        <w:t>Table 2b. Mean Scores for Financial Support (n=237)</w:t>
      </w:r>
    </w:p>
    <w:p w14:paraId="3F3336CD"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9E7DCB" w14:paraId="4D90F6E0"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2ACA2DFE"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295322BF"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7568B913"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SD</w:t>
            </w:r>
          </w:p>
        </w:tc>
      </w:tr>
      <w:tr w:rsidR="00FD1DDC" w:rsidRPr="009E7DCB" w14:paraId="25D5338F" w14:textId="77777777" w:rsidTr="00B81E7A">
        <w:trPr>
          <w:trHeight w:val="20"/>
          <w:jc w:val="center"/>
        </w:trPr>
        <w:tc>
          <w:tcPr>
            <w:tcW w:w="4893" w:type="dxa"/>
            <w:gridSpan w:val="2"/>
            <w:tcBorders>
              <w:top w:val="single" w:sz="6" w:space="0" w:color="000000"/>
            </w:tcBorders>
            <w:tcMar>
              <w:top w:w="0" w:type="dxa"/>
              <w:left w:w="0" w:type="dxa"/>
              <w:bottom w:w="0" w:type="dxa"/>
              <w:right w:w="0" w:type="dxa"/>
            </w:tcMar>
          </w:tcPr>
          <w:p w14:paraId="4D5BDBA5"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support me financially.</w:t>
            </w:r>
          </w:p>
        </w:tc>
        <w:tc>
          <w:tcPr>
            <w:tcW w:w="1370" w:type="dxa"/>
            <w:tcBorders>
              <w:top w:val="single" w:sz="6" w:space="0" w:color="000000"/>
            </w:tcBorders>
            <w:tcMar>
              <w:top w:w="0" w:type="dxa"/>
              <w:left w:w="0" w:type="dxa"/>
              <w:bottom w:w="0" w:type="dxa"/>
              <w:right w:w="0" w:type="dxa"/>
            </w:tcMar>
          </w:tcPr>
          <w:p w14:paraId="580634D6"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4.50</w:t>
            </w:r>
          </w:p>
        </w:tc>
        <w:tc>
          <w:tcPr>
            <w:tcW w:w="1189" w:type="dxa"/>
            <w:tcBorders>
              <w:top w:val="single" w:sz="6" w:space="0" w:color="000000"/>
            </w:tcBorders>
            <w:tcMar>
              <w:top w:w="0" w:type="dxa"/>
              <w:left w:w="0" w:type="dxa"/>
              <w:bottom w:w="0" w:type="dxa"/>
              <w:right w:w="0" w:type="dxa"/>
            </w:tcMar>
          </w:tcPr>
          <w:p w14:paraId="0125E52A"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1.00</w:t>
            </w:r>
          </w:p>
        </w:tc>
      </w:tr>
      <w:tr w:rsidR="00FD1DDC" w:rsidRPr="009E7DCB" w14:paraId="3059C128" w14:textId="77777777" w:rsidTr="00B81E7A">
        <w:trPr>
          <w:trHeight w:val="20"/>
          <w:jc w:val="center"/>
        </w:trPr>
        <w:tc>
          <w:tcPr>
            <w:tcW w:w="4893" w:type="dxa"/>
            <w:gridSpan w:val="2"/>
            <w:tcMar>
              <w:top w:w="0" w:type="dxa"/>
              <w:left w:w="0" w:type="dxa"/>
              <w:bottom w:w="0" w:type="dxa"/>
              <w:right w:w="0" w:type="dxa"/>
            </w:tcMar>
          </w:tcPr>
          <w:p w14:paraId="7F27AA5F"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can give me enough money for my projects and activities in school.</w:t>
            </w:r>
          </w:p>
        </w:tc>
        <w:tc>
          <w:tcPr>
            <w:tcW w:w="1370" w:type="dxa"/>
            <w:tcMar>
              <w:top w:w="0" w:type="dxa"/>
              <w:left w:w="0" w:type="dxa"/>
              <w:bottom w:w="0" w:type="dxa"/>
              <w:right w:w="0" w:type="dxa"/>
            </w:tcMar>
          </w:tcPr>
          <w:p w14:paraId="2FBFF769"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3.99</w:t>
            </w:r>
          </w:p>
        </w:tc>
        <w:tc>
          <w:tcPr>
            <w:tcW w:w="1189" w:type="dxa"/>
            <w:tcMar>
              <w:top w:w="0" w:type="dxa"/>
              <w:left w:w="0" w:type="dxa"/>
              <w:bottom w:w="0" w:type="dxa"/>
              <w:right w:w="0" w:type="dxa"/>
            </w:tcMar>
          </w:tcPr>
          <w:p w14:paraId="728340CC"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1.08</w:t>
            </w:r>
          </w:p>
        </w:tc>
      </w:tr>
      <w:tr w:rsidR="00FD1DDC" w:rsidRPr="009E7DCB" w14:paraId="4804EABB" w14:textId="77777777" w:rsidTr="00B81E7A">
        <w:trPr>
          <w:trHeight w:val="20"/>
          <w:jc w:val="center"/>
        </w:trPr>
        <w:tc>
          <w:tcPr>
            <w:tcW w:w="4893" w:type="dxa"/>
            <w:gridSpan w:val="2"/>
            <w:tcMar>
              <w:top w:w="0" w:type="dxa"/>
              <w:left w:w="0" w:type="dxa"/>
              <w:bottom w:w="0" w:type="dxa"/>
              <w:right w:w="0" w:type="dxa"/>
            </w:tcMar>
          </w:tcPr>
          <w:p w14:paraId="7E53D67F"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am satisfied with my daily allowance.</w:t>
            </w:r>
          </w:p>
        </w:tc>
        <w:tc>
          <w:tcPr>
            <w:tcW w:w="1370" w:type="dxa"/>
            <w:tcMar>
              <w:top w:w="0" w:type="dxa"/>
              <w:left w:w="0" w:type="dxa"/>
              <w:bottom w:w="0" w:type="dxa"/>
              <w:right w:w="0" w:type="dxa"/>
            </w:tcMar>
          </w:tcPr>
          <w:p w14:paraId="7158C477"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3.95</w:t>
            </w:r>
          </w:p>
        </w:tc>
        <w:tc>
          <w:tcPr>
            <w:tcW w:w="1189" w:type="dxa"/>
            <w:tcMar>
              <w:top w:w="0" w:type="dxa"/>
              <w:left w:w="0" w:type="dxa"/>
              <w:bottom w:w="0" w:type="dxa"/>
              <w:right w:w="0" w:type="dxa"/>
            </w:tcMar>
          </w:tcPr>
          <w:p w14:paraId="7575ECA8"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1.18</w:t>
            </w:r>
          </w:p>
        </w:tc>
      </w:tr>
      <w:tr w:rsidR="00FD1DDC" w:rsidRPr="009E7DCB" w14:paraId="5390C001" w14:textId="77777777" w:rsidTr="00B81E7A">
        <w:trPr>
          <w:trHeight w:val="20"/>
          <w:jc w:val="center"/>
        </w:trPr>
        <w:tc>
          <w:tcPr>
            <w:tcW w:w="4893" w:type="dxa"/>
            <w:gridSpan w:val="2"/>
            <w:tcMar>
              <w:top w:w="0" w:type="dxa"/>
              <w:left w:w="0" w:type="dxa"/>
              <w:bottom w:w="0" w:type="dxa"/>
              <w:right w:w="0" w:type="dxa"/>
            </w:tcMar>
          </w:tcPr>
          <w:p w14:paraId="7FADF1F4"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can buy all my complete requirements in school.</w:t>
            </w:r>
          </w:p>
        </w:tc>
        <w:tc>
          <w:tcPr>
            <w:tcW w:w="1370" w:type="dxa"/>
            <w:tcMar>
              <w:top w:w="0" w:type="dxa"/>
              <w:left w:w="0" w:type="dxa"/>
              <w:bottom w:w="0" w:type="dxa"/>
              <w:right w:w="0" w:type="dxa"/>
            </w:tcMar>
          </w:tcPr>
          <w:p w14:paraId="4F281EA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3.67</w:t>
            </w:r>
          </w:p>
        </w:tc>
        <w:tc>
          <w:tcPr>
            <w:tcW w:w="1189" w:type="dxa"/>
            <w:tcMar>
              <w:top w:w="0" w:type="dxa"/>
              <w:left w:w="0" w:type="dxa"/>
              <w:bottom w:w="0" w:type="dxa"/>
              <w:right w:w="0" w:type="dxa"/>
            </w:tcMar>
          </w:tcPr>
          <w:p w14:paraId="512D57DE"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1.14</w:t>
            </w:r>
          </w:p>
        </w:tc>
      </w:tr>
      <w:tr w:rsidR="00FD1DDC" w:rsidRPr="009E7DCB" w14:paraId="7AE639D9" w14:textId="77777777" w:rsidTr="00B81E7A">
        <w:trPr>
          <w:trHeight w:val="20"/>
          <w:jc w:val="center"/>
        </w:trPr>
        <w:tc>
          <w:tcPr>
            <w:tcW w:w="4893" w:type="dxa"/>
            <w:gridSpan w:val="2"/>
            <w:tcMar>
              <w:top w:w="0" w:type="dxa"/>
              <w:left w:w="0" w:type="dxa"/>
              <w:bottom w:w="0" w:type="dxa"/>
              <w:right w:w="0" w:type="dxa"/>
            </w:tcMar>
          </w:tcPr>
          <w:p w14:paraId="7322D6D4"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provided me with money immediately when I asked for it.</w:t>
            </w:r>
          </w:p>
        </w:tc>
        <w:tc>
          <w:tcPr>
            <w:tcW w:w="1370" w:type="dxa"/>
            <w:tcMar>
              <w:top w:w="0" w:type="dxa"/>
              <w:left w:w="0" w:type="dxa"/>
              <w:bottom w:w="0" w:type="dxa"/>
              <w:right w:w="0" w:type="dxa"/>
            </w:tcMar>
          </w:tcPr>
          <w:p w14:paraId="1A987582"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3.53</w:t>
            </w:r>
          </w:p>
        </w:tc>
        <w:tc>
          <w:tcPr>
            <w:tcW w:w="1189" w:type="dxa"/>
            <w:tcMar>
              <w:top w:w="0" w:type="dxa"/>
              <w:left w:w="0" w:type="dxa"/>
              <w:bottom w:w="0" w:type="dxa"/>
              <w:right w:w="0" w:type="dxa"/>
            </w:tcMar>
          </w:tcPr>
          <w:p w14:paraId="65E0C4AE"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1.14</w:t>
            </w:r>
          </w:p>
        </w:tc>
      </w:tr>
      <w:tr w:rsidR="00FD1DDC" w:rsidRPr="009E7DCB" w14:paraId="6DE14635" w14:textId="77777777" w:rsidTr="00B81E7A">
        <w:trPr>
          <w:trHeight w:val="20"/>
          <w:jc w:val="center"/>
        </w:trPr>
        <w:tc>
          <w:tcPr>
            <w:tcW w:w="4893" w:type="dxa"/>
            <w:gridSpan w:val="2"/>
            <w:tcMar>
              <w:top w:w="0" w:type="dxa"/>
              <w:left w:w="0" w:type="dxa"/>
              <w:bottom w:w="0" w:type="dxa"/>
              <w:right w:w="0" w:type="dxa"/>
            </w:tcMar>
          </w:tcPr>
          <w:p w14:paraId="6D463696"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am able to save money from my daily allowance to sustain my extra needs.</w:t>
            </w:r>
          </w:p>
        </w:tc>
        <w:tc>
          <w:tcPr>
            <w:tcW w:w="1370" w:type="dxa"/>
            <w:tcMar>
              <w:top w:w="0" w:type="dxa"/>
              <w:left w:w="0" w:type="dxa"/>
              <w:bottom w:w="0" w:type="dxa"/>
              <w:right w:w="0" w:type="dxa"/>
            </w:tcMar>
          </w:tcPr>
          <w:p w14:paraId="39A902F7"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3.52</w:t>
            </w:r>
          </w:p>
        </w:tc>
        <w:tc>
          <w:tcPr>
            <w:tcW w:w="1189" w:type="dxa"/>
            <w:tcMar>
              <w:top w:w="0" w:type="dxa"/>
              <w:left w:w="0" w:type="dxa"/>
              <w:bottom w:w="0" w:type="dxa"/>
              <w:right w:w="0" w:type="dxa"/>
            </w:tcMar>
          </w:tcPr>
          <w:p w14:paraId="23E39BE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1.24</w:t>
            </w:r>
          </w:p>
        </w:tc>
      </w:tr>
      <w:tr w:rsidR="00FD1DDC" w:rsidRPr="009E7DCB" w14:paraId="270EF181" w14:textId="77777777" w:rsidTr="00B81E7A">
        <w:trPr>
          <w:trHeight w:val="20"/>
          <w:jc w:val="center"/>
        </w:trPr>
        <w:tc>
          <w:tcPr>
            <w:tcW w:w="4893" w:type="dxa"/>
            <w:gridSpan w:val="2"/>
            <w:tcMar>
              <w:top w:w="0" w:type="dxa"/>
              <w:left w:w="0" w:type="dxa"/>
              <w:bottom w:w="0" w:type="dxa"/>
              <w:right w:w="0" w:type="dxa"/>
            </w:tcMar>
          </w:tcPr>
          <w:p w14:paraId="764F562A"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provide me extra money for my personal needs.</w:t>
            </w:r>
          </w:p>
        </w:tc>
        <w:tc>
          <w:tcPr>
            <w:tcW w:w="1370" w:type="dxa"/>
            <w:tcMar>
              <w:top w:w="0" w:type="dxa"/>
              <w:left w:w="0" w:type="dxa"/>
              <w:bottom w:w="0" w:type="dxa"/>
              <w:right w:w="0" w:type="dxa"/>
            </w:tcMar>
          </w:tcPr>
          <w:p w14:paraId="5CA96D49"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3.50</w:t>
            </w:r>
          </w:p>
        </w:tc>
        <w:tc>
          <w:tcPr>
            <w:tcW w:w="1189" w:type="dxa"/>
            <w:tcMar>
              <w:top w:w="0" w:type="dxa"/>
              <w:left w:w="0" w:type="dxa"/>
              <w:bottom w:w="0" w:type="dxa"/>
              <w:right w:w="0" w:type="dxa"/>
            </w:tcMar>
          </w:tcPr>
          <w:p w14:paraId="6AD2763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1.22</w:t>
            </w:r>
          </w:p>
        </w:tc>
      </w:tr>
      <w:tr w:rsidR="00FD1DDC" w:rsidRPr="009E7DCB" w14:paraId="72E41501" w14:textId="77777777" w:rsidTr="00B81E7A">
        <w:trPr>
          <w:trHeight w:val="20"/>
          <w:jc w:val="center"/>
        </w:trPr>
        <w:tc>
          <w:tcPr>
            <w:tcW w:w="4893" w:type="dxa"/>
            <w:gridSpan w:val="2"/>
            <w:tcBorders>
              <w:bottom w:val="single" w:sz="6" w:space="0" w:color="000000"/>
            </w:tcBorders>
            <w:tcMar>
              <w:top w:w="0" w:type="dxa"/>
              <w:left w:w="0" w:type="dxa"/>
              <w:bottom w:w="0" w:type="dxa"/>
              <w:right w:w="0" w:type="dxa"/>
            </w:tcMar>
          </w:tcPr>
          <w:p w14:paraId="0353B8B6"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don’t feel worried about my payments in school.</w:t>
            </w:r>
          </w:p>
        </w:tc>
        <w:tc>
          <w:tcPr>
            <w:tcW w:w="1370" w:type="dxa"/>
            <w:tcBorders>
              <w:bottom w:val="single" w:sz="6" w:space="0" w:color="000000"/>
            </w:tcBorders>
            <w:tcMar>
              <w:top w:w="0" w:type="dxa"/>
              <w:left w:w="0" w:type="dxa"/>
              <w:bottom w:w="0" w:type="dxa"/>
              <w:right w:w="0" w:type="dxa"/>
            </w:tcMar>
          </w:tcPr>
          <w:p w14:paraId="3DE1BF3C"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3.28</w:t>
            </w:r>
          </w:p>
        </w:tc>
        <w:tc>
          <w:tcPr>
            <w:tcW w:w="1189" w:type="dxa"/>
            <w:tcBorders>
              <w:bottom w:val="single" w:sz="6" w:space="0" w:color="000000"/>
            </w:tcBorders>
            <w:tcMar>
              <w:top w:w="0" w:type="dxa"/>
              <w:left w:w="0" w:type="dxa"/>
              <w:bottom w:w="0" w:type="dxa"/>
              <w:right w:w="0" w:type="dxa"/>
            </w:tcMar>
          </w:tcPr>
          <w:p w14:paraId="18724595"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1.24</w:t>
            </w:r>
          </w:p>
        </w:tc>
      </w:tr>
      <w:tr w:rsidR="00FD1DDC" w:rsidRPr="009E7DCB" w14:paraId="355284A3" w14:textId="77777777" w:rsidTr="00B81E7A">
        <w:trPr>
          <w:trHeight w:val="20"/>
          <w:jc w:val="center"/>
        </w:trPr>
        <w:tc>
          <w:tcPr>
            <w:tcW w:w="626" w:type="dxa"/>
            <w:tcBorders>
              <w:top w:val="single" w:sz="6" w:space="0" w:color="000000"/>
              <w:bottom w:val="single" w:sz="6" w:space="0" w:color="000000"/>
              <w:right w:val="single" w:sz="6" w:space="0" w:color="E0E0E0"/>
            </w:tcBorders>
            <w:tcMar>
              <w:top w:w="0" w:type="dxa"/>
              <w:left w:w="0" w:type="dxa"/>
              <w:bottom w:w="0" w:type="dxa"/>
              <w:right w:w="0" w:type="dxa"/>
            </w:tcMar>
          </w:tcPr>
          <w:p w14:paraId="3306CA30"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 xml:space="preserve"> </w:t>
            </w:r>
          </w:p>
        </w:tc>
        <w:tc>
          <w:tcPr>
            <w:tcW w:w="6826" w:type="dxa"/>
            <w:gridSpan w:val="3"/>
            <w:tcBorders>
              <w:top w:val="single" w:sz="6" w:space="0" w:color="000000"/>
              <w:left w:val="single" w:sz="6" w:space="0" w:color="E0E0E0"/>
              <w:bottom w:val="single" w:sz="6" w:space="0" w:color="000000"/>
              <w:right w:val="single" w:sz="6" w:space="0" w:color="E0E0E0"/>
            </w:tcBorders>
            <w:tcMar>
              <w:top w:w="0" w:type="dxa"/>
              <w:left w:w="0" w:type="dxa"/>
              <w:bottom w:w="0" w:type="dxa"/>
              <w:right w:w="0" w:type="dxa"/>
            </w:tcMar>
          </w:tcPr>
          <w:p w14:paraId="268772F9" w14:textId="77777777" w:rsidR="00FD1DDC" w:rsidRPr="009E7DCB" w:rsidRDefault="00FD1DDC" w:rsidP="00B81E7A">
            <w:pPr>
              <w:pStyle w:val="Body"/>
              <w:spacing w:after="0"/>
              <w:jc w:val="right"/>
              <w:rPr>
                <w:rFonts w:ascii="Arial" w:hAnsi="Arial" w:cs="Arial"/>
                <w:lang w:val="en-PH"/>
              </w:rPr>
            </w:pPr>
            <w:r w:rsidRPr="009E7DCB">
              <w:rPr>
                <w:rFonts w:ascii="Arial" w:hAnsi="Arial" w:cs="Arial"/>
                <w:lang w:val="en-PH"/>
              </w:rPr>
              <w:t>Mean 3.74 (SD=0.872) / 5 (High)</w:t>
            </w:r>
          </w:p>
        </w:tc>
      </w:tr>
    </w:tbl>
    <w:p w14:paraId="39B73450" w14:textId="77777777" w:rsidR="00FD1DDC" w:rsidRDefault="00FD1DDC" w:rsidP="00FD1DDC">
      <w:pPr>
        <w:pStyle w:val="Body"/>
        <w:spacing w:after="0"/>
        <w:rPr>
          <w:rFonts w:ascii="Arial" w:hAnsi="Arial" w:cs="Arial"/>
          <w:lang w:val="en-PH"/>
        </w:rPr>
      </w:pPr>
    </w:p>
    <w:p w14:paraId="445EA566" w14:textId="77777777" w:rsidR="00FD1DDC" w:rsidRDefault="00FD1DDC" w:rsidP="00FD1DDC">
      <w:pPr>
        <w:pStyle w:val="Body"/>
        <w:spacing w:after="0"/>
        <w:rPr>
          <w:rFonts w:ascii="Arial" w:hAnsi="Arial" w:cs="Arial"/>
          <w:lang w:val="en-PH"/>
        </w:rPr>
      </w:pPr>
      <w:r w:rsidRPr="000D4AC6">
        <w:rPr>
          <w:rFonts w:ascii="Arial" w:hAnsi="Arial" w:cs="Arial"/>
          <w:lang w:val="en-PH"/>
        </w:rPr>
        <w:t>Academic motivation similarly yielded a high mean score (M = 3.74), reinforcing the premise that a student's drive is significantly shaped by their immediate educational environment. This aligns with the global consensus that, beyond the influence of family and peers, the classroom instructor serves as the most potent catalyst for student progress and achievement (</w:t>
      </w:r>
      <w:proofErr w:type="spellStart"/>
      <w:r w:rsidRPr="000D4AC6">
        <w:rPr>
          <w:rFonts w:ascii="Arial" w:hAnsi="Arial" w:cs="Arial"/>
          <w:lang w:val="en-PH"/>
        </w:rPr>
        <w:t>Syagha</w:t>
      </w:r>
      <w:proofErr w:type="spellEnd"/>
      <w:r w:rsidRPr="000D4AC6">
        <w:rPr>
          <w:rFonts w:ascii="Arial" w:hAnsi="Arial" w:cs="Arial"/>
          <w:lang w:val="en-PH"/>
        </w:rPr>
        <w:t>, 2020). The data indicates that general satisfaction with the curriculum, coupled with the availability of sufficient learning materials and practical experiences, plays a vital role in sustaining student engagement and program interest.</w:t>
      </w:r>
    </w:p>
    <w:p w14:paraId="7DFC06B4" w14:textId="77777777" w:rsidR="00FD1DDC" w:rsidRPr="000D4AC6" w:rsidRDefault="00FD1DDC" w:rsidP="00FD1DDC">
      <w:pPr>
        <w:pStyle w:val="Body"/>
        <w:spacing w:after="0"/>
        <w:rPr>
          <w:rFonts w:ascii="Arial" w:hAnsi="Arial" w:cs="Arial"/>
          <w:lang w:val="en-PH"/>
        </w:rPr>
      </w:pPr>
    </w:p>
    <w:p w14:paraId="489A20A0" w14:textId="77777777" w:rsidR="00FD1DDC" w:rsidRDefault="00FD1DDC" w:rsidP="00FD1DDC">
      <w:pPr>
        <w:pStyle w:val="Body"/>
        <w:spacing w:after="0"/>
        <w:rPr>
          <w:rFonts w:ascii="Arial" w:hAnsi="Arial" w:cs="Arial"/>
          <w:lang w:val="en-PH"/>
        </w:rPr>
      </w:pPr>
      <w:r w:rsidRPr="000D4AC6">
        <w:rPr>
          <w:rFonts w:ascii="Arial" w:hAnsi="Arial" w:cs="Arial"/>
          <w:lang w:val="en-PH"/>
        </w:rPr>
        <w:t>However, the analysis also revealed lower scores concerning instructional clarity and teacher support, suggesting that the pedagogical approach remains a critical variable in the learning process. These findings imply that while students are motivated by the course content and resources, their level of cognitive engagement and conceptual understanding is heavily contingent upon the quality of instructor-student interactions. Consequently, the results highlight that instructional effectiveness and perceived faculty concern are essential components in optimizing student motivation and overall academic performance.</w:t>
      </w:r>
    </w:p>
    <w:p w14:paraId="5BE27011" w14:textId="77777777" w:rsidR="00FD1DDC" w:rsidRDefault="00FD1DDC" w:rsidP="00FD1DDC">
      <w:pPr>
        <w:pStyle w:val="Body"/>
        <w:spacing w:after="0"/>
        <w:rPr>
          <w:rFonts w:ascii="Arial" w:hAnsi="Arial" w:cs="Arial"/>
          <w:lang w:val="en-PH"/>
        </w:rPr>
      </w:pPr>
    </w:p>
    <w:p w14:paraId="18F22321" w14:textId="77777777" w:rsidR="00FD1DDC" w:rsidRPr="000D4AC6" w:rsidRDefault="00FD1DDC" w:rsidP="00FD1DDC">
      <w:pPr>
        <w:pStyle w:val="Body"/>
        <w:spacing w:after="0"/>
        <w:rPr>
          <w:rFonts w:ascii="Arial" w:hAnsi="Arial" w:cs="Arial"/>
          <w:lang w:val="en-PH"/>
        </w:rPr>
      </w:pPr>
      <w:r>
        <w:rPr>
          <w:rFonts w:ascii="Arial" w:hAnsi="Arial" w:cs="Arial"/>
          <w:lang w:val="en-PH"/>
        </w:rPr>
        <w:lastRenderedPageBreak/>
        <w:t xml:space="preserve">It shows that </w:t>
      </w:r>
      <w:r w:rsidRPr="003D3B42">
        <w:rPr>
          <w:rFonts w:ascii="Arial" w:hAnsi="Arial" w:cs="Arial"/>
        </w:rPr>
        <w:t>that students are generally driven, goal-oriented, and interested in their studies. This implies that internal motivation significantly contributes to their willingness to continue despite academic pressures.</w:t>
      </w:r>
    </w:p>
    <w:p w14:paraId="1C3A727F" w14:textId="77777777" w:rsidR="00FD1DDC" w:rsidRDefault="00FD1DDC" w:rsidP="00FD1DDC">
      <w:pPr>
        <w:pStyle w:val="Body"/>
        <w:spacing w:after="0"/>
        <w:rPr>
          <w:rFonts w:ascii="Arial" w:hAnsi="Arial" w:cs="Arial"/>
        </w:rPr>
      </w:pPr>
    </w:p>
    <w:p w14:paraId="09472CE2" w14:textId="77777777" w:rsidR="00FD1DDC" w:rsidRPr="00A30D33" w:rsidRDefault="00FD1DDC" w:rsidP="00FD1DDC">
      <w:pPr>
        <w:pStyle w:val="Body"/>
        <w:spacing w:after="0"/>
        <w:rPr>
          <w:rFonts w:ascii="Arial" w:hAnsi="Arial" w:cs="Arial"/>
          <w:b/>
          <w:lang w:val="en-PH"/>
        </w:rPr>
      </w:pPr>
      <w:r w:rsidRPr="00A30D33">
        <w:rPr>
          <w:rFonts w:ascii="Arial" w:hAnsi="Arial" w:cs="Arial"/>
          <w:b/>
          <w:lang w:val="en-PH"/>
        </w:rPr>
        <w:t>Table 2c. Mean Scores for Academic Motivation (n = 237)</w:t>
      </w:r>
    </w:p>
    <w:p w14:paraId="0A919D2A"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A30D33" w14:paraId="104E6D48"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0F471D8A"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36450356"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109DC9AB"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SD</w:t>
            </w:r>
          </w:p>
        </w:tc>
      </w:tr>
      <w:tr w:rsidR="00FD1DDC" w:rsidRPr="00A30D33" w14:paraId="52F86473" w14:textId="77777777" w:rsidTr="00B81E7A">
        <w:trPr>
          <w:trHeight w:val="20"/>
          <w:jc w:val="center"/>
        </w:trPr>
        <w:tc>
          <w:tcPr>
            <w:tcW w:w="4893" w:type="dxa"/>
            <w:gridSpan w:val="2"/>
            <w:tcBorders>
              <w:top w:val="single" w:sz="6" w:space="0" w:color="000000"/>
            </w:tcBorders>
            <w:tcMar>
              <w:top w:w="0" w:type="dxa"/>
              <w:left w:w="0" w:type="dxa"/>
              <w:bottom w:w="0" w:type="dxa"/>
              <w:right w:w="0" w:type="dxa"/>
            </w:tcMar>
          </w:tcPr>
          <w:p w14:paraId="2BC31390"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I am satisfied with this course.</w:t>
            </w:r>
          </w:p>
        </w:tc>
        <w:tc>
          <w:tcPr>
            <w:tcW w:w="1370" w:type="dxa"/>
            <w:tcBorders>
              <w:top w:val="single" w:sz="6" w:space="0" w:color="000000"/>
            </w:tcBorders>
            <w:tcMar>
              <w:top w:w="0" w:type="dxa"/>
              <w:left w:w="0" w:type="dxa"/>
              <w:bottom w:w="0" w:type="dxa"/>
              <w:right w:w="0" w:type="dxa"/>
            </w:tcMar>
          </w:tcPr>
          <w:p w14:paraId="75D23BD3"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4.00</w:t>
            </w:r>
          </w:p>
        </w:tc>
        <w:tc>
          <w:tcPr>
            <w:tcW w:w="1189" w:type="dxa"/>
            <w:tcBorders>
              <w:top w:val="single" w:sz="6" w:space="0" w:color="000000"/>
            </w:tcBorders>
            <w:tcMar>
              <w:top w:w="0" w:type="dxa"/>
              <w:left w:w="0" w:type="dxa"/>
              <w:bottom w:w="0" w:type="dxa"/>
              <w:right w:w="0" w:type="dxa"/>
            </w:tcMar>
          </w:tcPr>
          <w:p w14:paraId="1D4DF68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1.06</w:t>
            </w:r>
          </w:p>
        </w:tc>
      </w:tr>
      <w:tr w:rsidR="00FD1DDC" w:rsidRPr="00A30D33" w14:paraId="626A54D9" w14:textId="77777777" w:rsidTr="00B81E7A">
        <w:trPr>
          <w:trHeight w:val="20"/>
          <w:jc w:val="center"/>
        </w:trPr>
        <w:tc>
          <w:tcPr>
            <w:tcW w:w="4893" w:type="dxa"/>
            <w:gridSpan w:val="2"/>
            <w:tcMar>
              <w:top w:w="0" w:type="dxa"/>
              <w:left w:w="0" w:type="dxa"/>
              <w:bottom w:w="0" w:type="dxa"/>
              <w:right w:w="0" w:type="dxa"/>
            </w:tcMar>
          </w:tcPr>
          <w:p w14:paraId="1E3278D4"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This course has adequate resources to support learning and researching.</w:t>
            </w:r>
          </w:p>
        </w:tc>
        <w:tc>
          <w:tcPr>
            <w:tcW w:w="1370" w:type="dxa"/>
            <w:tcMar>
              <w:top w:w="0" w:type="dxa"/>
              <w:left w:w="0" w:type="dxa"/>
              <w:bottom w:w="0" w:type="dxa"/>
              <w:right w:w="0" w:type="dxa"/>
            </w:tcMar>
          </w:tcPr>
          <w:p w14:paraId="115229D2"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3.94</w:t>
            </w:r>
          </w:p>
        </w:tc>
        <w:tc>
          <w:tcPr>
            <w:tcW w:w="1189" w:type="dxa"/>
            <w:tcMar>
              <w:top w:w="0" w:type="dxa"/>
              <w:left w:w="0" w:type="dxa"/>
              <w:bottom w:w="0" w:type="dxa"/>
              <w:right w:w="0" w:type="dxa"/>
            </w:tcMar>
          </w:tcPr>
          <w:p w14:paraId="181B17BC"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0.98</w:t>
            </w:r>
          </w:p>
        </w:tc>
      </w:tr>
      <w:tr w:rsidR="00FD1DDC" w:rsidRPr="00A30D33" w14:paraId="0518B8C3" w14:textId="77777777" w:rsidTr="00B81E7A">
        <w:trPr>
          <w:trHeight w:val="20"/>
          <w:jc w:val="center"/>
        </w:trPr>
        <w:tc>
          <w:tcPr>
            <w:tcW w:w="4893" w:type="dxa"/>
            <w:gridSpan w:val="2"/>
            <w:tcMar>
              <w:top w:w="0" w:type="dxa"/>
              <w:left w:w="0" w:type="dxa"/>
              <w:bottom w:w="0" w:type="dxa"/>
              <w:right w:w="0" w:type="dxa"/>
            </w:tcMar>
          </w:tcPr>
          <w:p w14:paraId="2445E299"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This course has adequate exposure for practice.</w:t>
            </w:r>
          </w:p>
        </w:tc>
        <w:tc>
          <w:tcPr>
            <w:tcW w:w="1370" w:type="dxa"/>
            <w:tcMar>
              <w:top w:w="0" w:type="dxa"/>
              <w:left w:w="0" w:type="dxa"/>
              <w:bottom w:w="0" w:type="dxa"/>
              <w:right w:w="0" w:type="dxa"/>
            </w:tcMar>
          </w:tcPr>
          <w:p w14:paraId="2812D24A"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3.91</w:t>
            </w:r>
          </w:p>
        </w:tc>
        <w:tc>
          <w:tcPr>
            <w:tcW w:w="1189" w:type="dxa"/>
            <w:tcMar>
              <w:top w:w="0" w:type="dxa"/>
              <w:left w:w="0" w:type="dxa"/>
              <w:bottom w:w="0" w:type="dxa"/>
              <w:right w:w="0" w:type="dxa"/>
            </w:tcMar>
          </w:tcPr>
          <w:p w14:paraId="751A1807"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0.97</w:t>
            </w:r>
          </w:p>
        </w:tc>
      </w:tr>
      <w:tr w:rsidR="00FD1DDC" w:rsidRPr="00A30D33" w14:paraId="7EDB7CCB" w14:textId="77777777" w:rsidTr="00B81E7A">
        <w:trPr>
          <w:trHeight w:val="20"/>
          <w:jc w:val="center"/>
        </w:trPr>
        <w:tc>
          <w:tcPr>
            <w:tcW w:w="4893" w:type="dxa"/>
            <w:gridSpan w:val="2"/>
            <w:tcMar>
              <w:top w:w="0" w:type="dxa"/>
              <w:left w:w="0" w:type="dxa"/>
              <w:bottom w:w="0" w:type="dxa"/>
              <w:right w:w="0" w:type="dxa"/>
            </w:tcMar>
          </w:tcPr>
          <w:p w14:paraId="2074B9D4"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This course is relevant to my subjects at high school.</w:t>
            </w:r>
          </w:p>
        </w:tc>
        <w:tc>
          <w:tcPr>
            <w:tcW w:w="1370" w:type="dxa"/>
            <w:tcMar>
              <w:top w:w="0" w:type="dxa"/>
              <w:left w:w="0" w:type="dxa"/>
              <w:bottom w:w="0" w:type="dxa"/>
              <w:right w:w="0" w:type="dxa"/>
            </w:tcMar>
          </w:tcPr>
          <w:p w14:paraId="3909BB34"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3.71</w:t>
            </w:r>
          </w:p>
        </w:tc>
        <w:tc>
          <w:tcPr>
            <w:tcW w:w="1189" w:type="dxa"/>
            <w:tcMar>
              <w:top w:w="0" w:type="dxa"/>
              <w:left w:w="0" w:type="dxa"/>
              <w:bottom w:w="0" w:type="dxa"/>
              <w:right w:w="0" w:type="dxa"/>
            </w:tcMar>
          </w:tcPr>
          <w:p w14:paraId="455F94C7"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1.17</w:t>
            </w:r>
          </w:p>
        </w:tc>
      </w:tr>
      <w:tr w:rsidR="00FD1DDC" w:rsidRPr="00A30D33" w14:paraId="0F4D1FB6" w14:textId="77777777" w:rsidTr="00B81E7A">
        <w:trPr>
          <w:trHeight w:val="20"/>
          <w:jc w:val="center"/>
        </w:trPr>
        <w:tc>
          <w:tcPr>
            <w:tcW w:w="4893" w:type="dxa"/>
            <w:gridSpan w:val="2"/>
            <w:tcMar>
              <w:top w:w="0" w:type="dxa"/>
              <w:left w:w="0" w:type="dxa"/>
              <w:bottom w:w="0" w:type="dxa"/>
              <w:right w:w="0" w:type="dxa"/>
            </w:tcMar>
          </w:tcPr>
          <w:p w14:paraId="454F642B"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The teacher provides support for students.</w:t>
            </w:r>
          </w:p>
        </w:tc>
        <w:tc>
          <w:tcPr>
            <w:tcW w:w="1370" w:type="dxa"/>
            <w:tcMar>
              <w:top w:w="0" w:type="dxa"/>
              <w:left w:w="0" w:type="dxa"/>
              <w:bottom w:w="0" w:type="dxa"/>
              <w:right w:w="0" w:type="dxa"/>
            </w:tcMar>
          </w:tcPr>
          <w:p w14:paraId="11C2992B"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3.67</w:t>
            </w:r>
          </w:p>
        </w:tc>
        <w:tc>
          <w:tcPr>
            <w:tcW w:w="1189" w:type="dxa"/>
            <w:tcMar>
              <w:top w:w="0" w:type="dxa"/>
              <w:left w:w="0" w:type="dxa"/>
              <w:bottom w:w="0" w:type="dxa"/>
              <w:right w:w="0" w:type="dxa"/>
            </w:tcMar>
          </w:tcPr>
          <w:p w14:paraId="717ACE66"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0.89</w:t>
            </w:r>
          </w:p>
        </w:tc>
      </w:tr>
      <w:tr w:rsidR="00FD1DDC" w:rsidRPr="00A30D33" w14:paraId="0A2FBE13" w14:textId="77777777" w:rsidTr="00B81E7A">
        <w:trPr>
          <w:trHeight w:val="20"/>
          <w:jc w:val="center"/>
        </w:trPr>
        <w:tc>
          <w:tcPr>
            <w:tcW w:w="4893" w:type="dxa"/>
            <w:gridSpan w:val="2"/>
            <w:tcMar>
              <w:top w:w="0" w:type="dxa"/>
              <w:left w:w="0" w:type="dxa"/>
              <w:bottom w:w="0" w:type="dxa"/>
              <w:right w:w="0" w:type="dxa"/>
            </w:tcMar>
          </w:tcPr>
          <w:p w14:paraId="1CC637F3"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My teacher cares about my academic and social </w:t>
            </w:r>
            <w:proofErr w:type="spellStart"/>
            <w:r w:rsidRPr="00A30D33">
              <w:rPr>
                <w:rFonts w:ascii="Arial" w:hAnsi="Arial" w:cs="Arial"/>
                <w:lang w:val="en-PH"/>
              </w:rPr>
              <w:t>well being</w:t>
            </w:r>
            <w:proofErr w:type="spellEnd"/>
            <w:r w:rsidRPr="00A30D33">
              <w:rPr>
                <w:rFonts w:ascii="Arial" w:hAnsi="Arial" w:cs="Arial"/>
                <w:lang w:val="en-PH"/>
              </w:rPr>
              <w:t>.</w:t>
            </w:r>
          </w:p>
        </w:tc>
        <w:tc>
          <w:tcPr>
            <w:tcW w:w="1370" w:type="dxa"/>
            <w:tcMar>
              <w:top w:w="0" w:type="dxa"/>
              <w:left w:w="0" w:type="dxa"/>
              <w:bottom w:w="0" w:type="dxa"/>
              <w:right w:w="0" w:type="dxa"/>
            </w:tcMar>
          </w:tcPr>
          <w:p w14:paraId="7B5D2CE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3.52</w:t>
            </w:r>
          </w:p>
        </w:tc>
        <w:tc>
          <w:tcPr>
            <w:tcW w:w="1189" w:type="dxa"/>
            <w:tcMar>
              <w:top w:w="0" w:type="dxa"/>
              <w:left w:w="0" w:type="dxa"/>
              <w:bottom w:w="0" w:type="dxa"/>
              <w:right w:w="0" w:type="dxa"/>
            </w:tcMar>
          </w:tcPr>
          <w:p w14:paraId="4090B2FF"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0.92</w:t>
            </w:r>
          </w:p>
        </w:tc>
      </w:tr>
      <w:tr w:rsidR="00FD1DDC" w:rsidRPr="00A30D33" w14:paraId="5FBB0402" w14:textId="77777777" w:rsidTr="00B81E7A">
        <w:trPr>
          <w:trHeight w:val="20"/>
          <w:jc w:val="center"/>
        </w:trPr>
        <w:tc>
          <w:tcPr>
            <w:tcW w:w="4893" w:type="dxa"/>
            <w:gridSpan w:val="2"/>
            <w:tcBorders>
              <w:bottom w:val="single" w:sz="6" w:space="0" w:color="000000"/>
            </w:tcBorders>
            <w:tcMar>
              <w:top w:w="0" w:type="dxa"/>
              <w:left w:w="0" w:type="dxa"/>
              <w:bottom w:w="0" w:type="dxa"/>
              <w:right w:w="0" w:type="dxa"/>
            </w:tcMar>
          </w:tcPr>
          <w:p w14:paraId="649BA5C8"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teacher presents the lesson in a way that is easy to understand.</w:t>
            </w:r>
          </w:p>
        </w:tc>
        <w:tc>
          <w:tcPr>
            <w:tcW w:w="1370" w:type="dxa"/>
            <w:tcBorders>
              <w:bottom w:val="single" w:sz="6" w:space="0" w:color="000000"/>
            </w:tcBorders>
            <w:tcMar>
              <w:top w:w="0" w:type="dxa"/>
              <w:left w:w="0" w:type="dxa"/>
              <w:bottom w:w="0" w:type="dxa"/>
              <w:right w:w="0" w:type="dxa"/>
            </w:tcMar>
          </w:tcPr>
          <w:p w14:paraId="4233E36A"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3.46</w:t>
            </w:r>
          </w:p>
        </w:tc>
        <w:tc>
          <w:tcPr>
            <w:tcW w:w="1189" w:type="dxa"/>
            <w:tcBorders>
              <w:bottom w:val="single" w:sz="6" w:space="0" w:color="000000"/>
            </w:tcBorders>
            <w:tcMar>
              <w:top w:w="0" w:type="dxa"/>
              <w:left w:w="0" w:type="dxa"/>
              <w:bottom w:w="0" w:type="dxa"/>
              <w:right w:w="0" w:type="dxa"/>
            </w:tcMar>
          </w:tcPr>
          <w:p w14:paraId="5BA839B7"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0.95</w:t>
            </w:r>
          </w:p>
        </w:tc>
      </w:tr>
      <w:tr w:rsidR="00FD1DDC" w:rsidRPr="00A30D33" w14:paraId="44568BB9" w14:textId="77777777" w:rsidTr="00B81E7A">
        <w:trPr>
          <w:trHeight w:val="20"/>
          <w:jc w:val="center"/>
        </w:trPr>
        <w:tc>
          <w:tcPr>
            <w:tcW w:w="626" w:type="dxa"/>
            <w:tcBorders>
              <w:top w:val="single" w:sz="6" w:space="0" w:color="000000"/>
              <w:bottom w:val="single" w:sz="6" w:space="0" w:color="000000"/>
              <w:right w:val="single" w:sz="6" w:space="0" w:color="FFFFFF"/>
            </w:tcBorders>
            <w:tcMar>
              <w:top w:w="0" w:type="dxa"/>
              <w:left w:w="0" w:type="dxa"/>
              <w:bottom w:w="0" w:type="dxa"/>
              <w:right w:w="0" w:type="dxa"/>
            </w:tcMar>
          </w:tcPr>
          <w:p w14:paraId="2495BB76" w14:textId="77777777" w:rsidR="00FD1DDC" w:rsidRPr="00A30D33" w:rsidRDefault="00FD1DDC" w:rsidP="00B81E7A">
            <w:pPr>
              <w:pStyle w:val="Body"/>
              <w:spacing w:after="0"/>
              <w:jc w:val="right"/>
              <w:rPr>
                <w:rFonts w:ascii="Arial" w:hAnsi="Arial" w:cs="Arial"/>
                <w:lang w:val="en-PH"/>
              </w:rPr>
            </w:pPr>
            <w:r w:rsidRPr="00A30D33">
              <w:rPr>
                <w:rFonts w:ascii="Arial" w:hAnsi="Arial" w:cs="Arial"/>
                <w:lang w:val="en-PH"/>
              </w:rPr>
              <w:t xml:space="preserve"> </w:t>
            </w:r>
          </w:p>
        </w:tc>
        <w:tc>
          <w:tcPr>
            <w:tcW w:w="6826" w:type="dxa"/>
            <w:gridSpan w:val="3"/>
            <w:tcBorders>
              <w:top w:val="single" w:sz="6" w:space="0" w:color="000000"/>
              <w:left w:val="single" w:sz="6" w:space="0" w:color="FFFFFF"/>
              <w:bottom w:val="single" w:sz="6" w:space="0" w:color="000000"/>
              <w:right w:val="single" w:sz="6" w:space="0" w:color="E0E0E0"/>
            </w:tcBorders>
            <w:tcMar>
              <w:top w:w="0" w:type="dxa"/>
              <w:left w:w="0" w:type="dxa"/>
              <w:bottom w:w="0" w:type="dxa"/>
              <w:right w:w="0" w:type="dxa"/>
            </w:tcMar>
          </w:tcPr>
          <w:p w14:paraId="1F456593" w14:textId="77777777" w:rsidR="00FD1DDC" w:rsidRPr="00A30D33" w:rsidRDefault="00FD1DDC" w:rsidP="00B81E7A">
            <w:pPr>
              <w:pStyle w:val="Body"/>
              <w:spacing w:after="0"/>
              <w:jc w:val="right"/>
              <w:rPr>
                <w:rFonts w:ascii="Arial" w:hAnsi="Arial" w:cs="Arial"/>
                <w:lang w:val="en-PH"/>
              </w:rPr>
            </w:pPr>
            <w:r w:rsidRPr="00A30D33">
              <w:rPr>
                <w:rFonts w:ascii="Arial" w:hAnsi="Arial" w:cs="Arial"/>
                <w:lang w:val="en-PH"/>
              </w:rPr>
              <w:t>Mean 3.74 (SD=0.759) / 5 (High)</w:t>
            </w:r>
          </w:p>
        </w:tc>
      </w:tr>
    </w:tbl>
    <w:p w14:paraId="473B1172" w14:textId="77777777" w:rsidR="00FD1DDC" w:rsidRDefault="00FD1DDC" w:rsidP="00FD1DDC">
      <w:pPr>
        <w:pStyle w:val="Body"/>
        <w:spacing w:after="0"/>
        <w:rPr>
          <w:rFonts w:ascii="Arial" w:hAnsi="Arial" w:cs="Arial"/>
          <w:lang w:val="en-PH"/>
        </w:rPr>
      </w:pPr>
    </w:p>
    <w:p w14:paraId="40192911" w14:textId="77777777" w:rsidR="00FD1DDC" w:rsidRPr="00760A27" w:rsidRDefault="00FD1DDC" w:rsidP="00FD1DDC">
      <w:pPr>
        <w:pStyle w:val="Body"/>
        <w:rPr>
          <w:rFonts w:ascii="Arial" w:hAnsi="Arial" w:cs="Arial"/>
          <w:lang w:val="en-PH"/>
        </w:rPr>
      </w:pPr>
      <w:r w:rsidRPr="00760A27">
        <w:rPr>
          <w:rFonts w:ascii="Arial" w:hAnsi="Arial" w:cs="Arial"/>
          <w:lang w:val="en-PH"/>
        </w:rPr>
        <w:t>Peer influence demonstrated a significant impact within the cohort (M = 3.90), particularly regarding academic cooperation and peer-to-peer assistance. Peers serve as vital conduits for knowledge exchange and inspiration, ultimately enhancing overall academic performance. The data suggests that collaborative learning environments are instrumental in helping students navigate rigorous academic demands and maintain consistent levels of motivation.</w:t>
      </w:r>
    </w:p>
    <w:p w14:paraId="2049452C" w14:textId="77777777" w:rsidR="00FD1DDC" w:rsidRPr="00760A27" w:rsidRDefault="00FD1DDC" w:rsidP="00FD1DDC">
      <w:pPr>
        <w:pStyle w:val="Body"/>
        <w:spacing w:after="0"/>
        <w:rPr>
          <w:rFonts w:ascii="Arial" w:hAnsi="Arial" w:cs="Arial"/>
          <w:lang w:val="en-PH"/>
        </w:rPr>
      </w:pPr>
      <w:r w:rsidRPr="00760A27">
        <w:rPr>
          <w:rFonts w:ascii="Arial" w:hAnsi="Arial" w:cs="Arial"/>
          <w:lang w:val="en-PH"/>
        </w:rPr>
        <w:t>However, the analysis also reveals a functional disparity in peer dynamics, as evidenced by lower ratings in the domain of emotional support. While classmates are highly effective as academic collaborators, they appear to be less utilized as sources of emotional reassurance or psychological scaffolding. This indicates that within this specific demographic, peer relationships are characterized more by utilitarian scholastic engagement than by deep-seated emotional interconnectedness.</w:t>
      </w:r>
    </w:p>
    <w:p w14:paraId="35EF7437" w14:textId="77777777" w:rsidR="00FD1DDC" w:rsidRDefault="00FD1DDC" w:rsidP="00FD1DDC">
      <w:pPr>
        <w:pStyle w:val="Body"/>
        <w:spacing w:after="0"/>
        <w:rPr>
          <w:rFonts w:ascii="Arial" w:hAnsi="Arial" w:cs="Arial"/>
          <w:lang w:val="en-PH"/>
        </w:rPr>
      </w:pPr>
    </w:p>
    <w:p w14:paraId="3E4A238B" w14:textId="77777777" w:rsidR="00FD1DDC" w:rsidRPr="00D56EEB" w:rsidRDefault="00FD1DDC" w:rsidP="00FD1DDC">
      <w:pPr>
        <w:pStyle w:val="Body"/>
        <w:spacing w:after="0"/>
        <w:rPr>
          <w:rFonts w:ascii="Arial" w:hAnsi="Arial" w:cs="Arial"/>
          <w:b/>
          <w:lang w:val="en-PH"/>
        </w:rPr>
      </w:pPr>
      <w:r w:rsidRPr="00D56EEB">
        <w:rPr>
          <w:rFonts w:ascii="Arial" w:hAnsi="Arial" w:cs="Arial"/>
          <w:b/>
          <w:lang w:val="en-PH"/>
        </w:rPr>
        <w:t>Table 2d. Mean Scores for Peer Influence (n=237)</w:t>
      </w:r>
    </w:p>
    <w:p w14:paraId="3D4262DD"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A30D33" w14:paraId="6552E0BB"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36D78A2F"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05DCF502"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08B00F9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SD</w:t>
            </w:r>
          </w:p>
        </w:tc>
      </w:tr>
      <w:tr w:rsidR="00FD1DDC" w:rsidRPr="00A30D33" w14:paraId="7B39702E" w14:textId="77777777" w:rsidTr="00B81E7A">
        <w:trPr>
          <w:trHeight w:val="20"/>
          <w:jc w:val="center"/>
        </w:trPr>
        <w:tc>
          <w:tcPr>
            <w:tcW w:w="4893" w:type="dxa"/>
            <w:gridSpan w:val="2"/>
            <w:tcBorders>
              <w:top w:val="single" w:sz="6" w:space="0" w:color="000000"/>
            </w:tcBorders>
            <w:tcMar>
              <w:top w:w="0" w:type="dxa"/>
              <w:left w:w="0" w:type="dxa"/>
              <w:bottom w:w="0" w:type="dxa"/>
              <w:right w:w="0" w:type="dxa"/>
            </w:tcMar>
          </w:tcPr>
          <w:p w14:paraId="37844DB6"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We always help each other with academic difficulties.</w:t>
            </w:r>
          </w:p>
        </w:tc>
        <w:tc>
          <w:tcPr>
            <w:tcW w:w="1370" w:type="dxa"/>
            <w:tcBorders>
              <w:top w:val="single" w:sz="6" w:space="0" w:color="000000"/>
            </w:tcBorders>
            <w:tcMar>
              <w:top w:w="0" w:type="dxa"/>
              <w:left w:w="0" w:type="dxa"/>
              <w:bottom w:w="0" w:type="dxa"/>
              <w:right w:w="0" w:type="dxa"/>
            </w:tcMar>
          </w:tcPr>
          <w:p w14:paraId="69A6088B"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4.11</w:t>
            </w:r>
          </w:p>
        </w:tc>
        <w:tc>
          <w:tcPr>
            <w:tcW w:w="1189" w:type="dxa"/>
            <w:tcBorders>
              <w:top w:val="single" w:sz="6" w:space="0" w:color="000000"/>
            </w:tcBorders>
            <w:tcMar>
              <w:top w:w="0" w:type="dxa"/>
              <w:left w:w="0" w:type="dxa"/>
              <w:bottom w:w="0" w:type="dxa"/>
              <w:right w:w="0" w:type="dxa"/>
            </w:tcMar>
          </w:tcPr>
          <w:p w14:paraId="21A2BD00"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0.99</w:t>
            </w:r>
          </w:p>
        </w:tc>
      </w:tr>
      <w:tr w:rsidR="00FD1DDC" w:rsidRPr="00A30D33" w14:paraId="4821903C" w14:textId="77777777" w:rsidTr="00B81E7A">
        <w:trPr>
          <w:trHeight w:val="20"/>
          <w:jc w:val="center"/>
        </w:trPr>
        <w:tc>
          <w:tcPr>
            <w:tcW w:w="4893" w:type="dxa"/>
            <w:gridSpan w:val="2"/>
            <w:tcMar>
              <w:top w:w="0" w:type="dxa"/>
              <w:left w:w="0" w:type="dxa"/>
              <w:bottom w:w="0" w:type="dxa"/>
              <w:right w:w="0" w:type="dxa"/>
            </w:tcMar>
          </w:tcPr>
          <w:p w14:paraId="659183FA"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friends help me in my academic concerns.</w:t>
            </w:r>
          </w:p>
        </w:tc>
        <w:tc>
          <w:tcPr>
            <w:tcW w:w="1370" w:type="dxa"/>
            <w:tcMar>
              <w:top w:w="0" w:type="dxa"/>
              <w:left w:w="0" w:type="dxa"/>
              <w:bottom w:w="0" w:type="dxa"/>
              <w:right w:w="0" w:type="dxa"/>
            </w:tcMar>
          </w:tcPr>
          <w:p w14:paraId="1A8103FC"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3.95</w:t>
            </w:r>
          </w:p>
        </w:tc>
        <w:tc>
          <w:tcPr>
            <w:tcW w:w="1189" w:type="dxa"/>
            <w:tcMar>
              <w:top w:w="0" w:type="dxa"/>
              <w:left w:w="0" w:type="dxa"/>
              <w:bottom w:w="0" w:type="dxa"/>
              <w:right w:w="0" w:type="dxa"/>
            </w:tcMar>
          </w:tcPr>
          <w:p w14:paraId="62829F2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1.01</w:t>
            </w:r>
          </w:p>
        </w:tc>
      </w:tr>
      <w:tr w:rsidR="00FD1DDC" w:rsidRPr="00A30D33" w14:paraId="4213B222" w14:textId="77777777" w:rsidTr="00B81E7A">
        <w:trPr>
          <w:trHeight w:val="20"/>
          <w:jc w:val="center"/>
        </w:trPr>
        <w:tc>
          <w:tcPr>
            <w:tcW w:w="4893" w:type="dxa"/>
            <w:gridSpan w:val="2"/>
            <w:tcMar>
              <w:top w:w="0" w:type="dxa"/>
              <w:left w:w="0" w:type="dxa"/>
              <w:bottom w:w="0" w:type="dxa"/>
              <w:right w:w="0" w:type="dxa"/>
            </w:tcMar>
          </w:tcPr>
          <w:p w14:paraId="4AA7368C"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friends inspire me to work hard in my studies.</w:t>
            </w:r>
          </w:p>
        </w:tc>
        <w:tc>
          <w:tcPr>
            <w:tcW w:w="1370" w:type="dxa"/>
            <w:tcMar>
              <w:top w:w="0" w:type="dxa"/>
              <w:left w:w="0" w:type="dxa"/>
              <w:bottom w:w="0" w:type="dxa"/>
              <w:right w:w="0" w:type="dxa"/>
            </w:tcMar>
          </w:tcPr>
          <w:p w14:paraId="0BE4702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3.93</w:t>
            </w:r>
          </w:p>
        </w:tc>
        <w:tc>
          <w:tcPr>
            <w:tcW w:w="1189" w:type="dxa"/>
            <w:tcMar>
              <w:top w:w="0" w:type="dxa"/>
              <w:left w:w="0" w:type="dxa"/>
              <w:bottom w:w="0" w:type="dxa"/>
              <w:right w:w="0" w:type="dxa"/>
            </w:tcMar>
          </w:tcPr>
          <w:p w14:paraId="55AF531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0.97</w:t>
            </w:r>
          </w:p>
        </w:tc>
      </w:tr>
      <w:tr w:rsidR="00FD1DDC" w:rsidRPr="00A30D33" w14:paraId="54912679" w14:textId="77777777" w:rsidTr="00B81E7A">
        <w:trPr>
          <w:trHeight w:val="20"/>
          <w:jc w:val="center"/>
        </w:trPr>
        <w:tc>
          <w:tcPr>
            <w:tcW w:w="4893" w:type="dxa"/>
            <w:gridSpan w:val="2"/>
            <w:tcMar>
              <w:top w:w="0" w:type="dxa"/>
              <w:left w:w="0" w:type="dxa"/>
              <w:bottom w:w="0" w:type="dxa"/>
              <w:right w:w="0" w:type="dxa"/>
            </w:tcMar>
          </w:tcPr>
          <w:p w14:paraId="08A5AA35"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My peers encourage / </w:t>
            </w:r>
            <w:proofErr w:type="spellStart"/>
            <w:r w:rsidRPr="00A30D33">
              <w:rPr>
                <w:rFonts w:ascii="Arial" w:hAnsi="Arial" w:cs="Arial"/>
                <w:lang w:val="en-PH"/>
              </w:rPr>
              <w:t>advice me</w:t>
            </w:r>
            <w:proofErr w:type="spellEnd"/>
            <w:r w:rsidRPr="00A30D33">
              <w:rPr>
                <w:rFonts w:ascii="Arial" w:hAnsi="Arial" w:cs="Arial"/>
                <w:lang w:val="en-PH"/>
              </w:rPr>
              <w:t xml:space="preserve"> to focus on my studies.</w:t>
            </w:r>
          </w:p>
        </w:tc>
        <w:tc>
          <w:tcPr>
            <w:tcW w:w="1370" w:type="dxa"/>
            <w:tcMar>
              <w:top w:w="0" w:type="dxa"/>
              <w:left w:w="0" w:type="dxa"/>
              <w:bottom w:w="0" w:type="dxa"/>
              <w:right w:w="0" w:type="dxa"/>
            </w:tcMar>
          </w:tcPr>
          <w:p w14:paraId="567F5D4A"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3.90</w:t>
            </w:r>
          </w:p>
        </w:tc>
        <w:tc>
          <w:tcPr>
            <w:tcW w:w="1189" w:type="dxa"/>
            <w:tcMar>
              <w:top w:w="0" w:type="dxa"/>
              <w:left w:w="0" w:type="dxa"/>
              <w:bottom w:w="0" w:type="dxa"/>
              <w:right w:w="0" w:type="dxa"/>
            </w:tcMar>
          </w:tcPr>
          <w:p w14:paraId="6F2AB5E6"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1.02</w:t>
            </w:r>
          </w:p>
        </w:tc>
      </w:tr>
      <w:tr w:rsidR="00FD1DDC" w:rsidRPr="00A30D33" w14:paraId="73F8BD52" w14:textId="77777777" w:rsidTr="00B81E7A">
        <w:trPr>
          <w:trHeight w:val="20"/>
          <w:jc w:val="center"/>
        </w:trPr>
        <w:tc>
          <w:tcPr>
            <w:tcW w:w="4893" w:type="dxa"/>
            <w:gridSpan w:val="2"/>
            <w:tcMar>
              <w:top w:w="0" w:type="dxa"/>
              <w:left w:w="0" w:type="dxa"/>
              <w:bottom w:w="0" w:type="dxa"/>
              <w:right w:w="0" w:type="dxa"/>
            </w:tcMar>
          </w:tcPr>
          <w:p w14:paraId="5F7DDBC7"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With my </w:t>
            </w:r>
            <w:proofErr w:type="gramStart"/>
            <w:r w:rsidRPr="00A30D33">
              <w:rPr>
                <w:rFonts w:ascii="Arial" w:hAnsi="Arial" w:cs="Arial"/>
                <w:lang w:val="en-PH"/>
              </w:rPr>
              <w:t>peers</w:t>
            </w:r>
            <w:proofErr w:type="gramEnd"/>
            <w:r w:rsidRPr="00A30D33">
              <w:rPr>
                <w:rFonts w:ascii="Arial" w:hAnsi="Arial" w:cs="Arial"/>
                <w:lang w:val="en-PH"/>
              </w:rPr>
              <w:t xml:space="preserve"> support, my self-esteem increases</w:t>
            </w:r>
          </w:p>
        </w:tc>
        <w:tc>
          <w:tcPr>
            <w:tcW w:w="1370" w:type="dxa"/>
            <w:tcMar>
              <w:top w:w="0" w:type="dxa"/>
              <w:left w:w="0" w:type="dxa"/>
              <w:bottom w:w="0" w:type="dxa"/>
              <w:right w:w="0" w:type="dxa"/>
            </w:tcMar>
          </w:tcPr>
          <w:p w14:paraId="7A6549BD"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3.88</w:t>
            </w:r>
          </w:p>
        </w:tc>
        <w:tc>
          <w:tcPr>
            <w:tcW w:w="1189" w:type="dxa"/>
            <w:tcMar>
              <w:top w:w="0" w:type="dxa"/>
              <w:left w:w="0" w:type="dxa"/>
              <w:bottom w:w="0" w:type="dxa"/>
              <w:right w:w="0" w:type="dxa"/>
            </w:tcMar>
          </w:tcPr>
          <w:p w14:paraId="1ACADFCF"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0.98</w:t>
            </w:r>
          </w:p>
        </w:tc>
      </w:tr>
      <w:tr w:rsidR="00FD1DDC" w:rsidRPr="00A30D33" w14:paraId="77DAA40D" w14:textId="77777777" w:rsidTr="00B81E7A">
        <w:trPr>
          <w:trHeight w:val="20"/>
          <w:jc w:val="center"/>
        </w:trPr>
        <w:tc>
          <w:tcPr>
            <w:tcW w:w="4893" w:type="dxa"/>
            <w:gridSpan w:val="2"/>
            <w:tcMar>
              <w:top w:w="0" w:type="dxa"/>
              <w:left w:w="0" w:type="dxa"/>
              <w:bottom w:w="0" w:type="dxa"/>
              <w:right w:w="0" w:type="dxa"/>
            </w:tcMar>
          </w:tcPr>
          <w:p w14:paraId="2883EAAD"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friend's assistance in group work helped to improve my grades.</w:t>
            </w:r>
          </w:p>
        </w:tc>
        <w:tc>
          <w:tcPr>
            <w:tcW w:w="1370" w:type="dxa"/>
            <w:tcMar>
              <w:top w:w="0" w:type="dxa"/>
              <w:left w:w="0" w:type="dxa"/>
              <w:bottom w:w="0" w:type="dxa"/>
              <w:right w:w="0" w:type="dxa"/>
            </w:tcMar>
          </w:tcPr>
          <w:p w14:paraId="67CEBA4C"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3.85</w:t>
            </w:r>
          </w:p>
        </w:tc>
        <w:tc>
          <w:tcPr>
            <w:tcW w:w="1189" w:type="dxa"/>
            <w:tcMar>
              <w:top w:w="0" w:type="dxa"/>
              <w:left w:w="0" w:type="dxa"/>
              <w:bottom w:w="0" w:type="dxa"/>
              <w:right w:w="0" w:type="dxa"/>
            </w:tcMar>
          </w:tcPr>
          <w:p w14:paraId="00CDF272"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0.96</w:t>
            </w:r>
          </w:p>
        </w:tc>
      </w:tr>
      <w:tr w:rsidR="00FD1DDC" w:rsidRPr="00A30D33" w14:paraId="5C4F36F0" w14:textId="77777777" w:rsidTr="00B81E7A">
        <w:trPr>
          <w:trHeight w:val="20"/>
          <w:jc w:val="center"/>
        </w:trPr>
        <w:tc>
          <w:tcPr>
            <w:tcW w:w="4893" w:type="dxa"/>
            <w:gridSpan w:val="2"/>
            <w:tcMar>
              <w:top w:w="0" w:type="dxa"/>
              <w:left w:w="0" w:type="dxa"/>
              <w:bottom w:w="0" w:type="dxa"/>
              <w:right w:w="0" w:type="dxa"/>
            </w:tcMar>
          </w:tcPr>
          <w:p w14:paraId="19D4801C"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My peers </w:t>
            </w:r>
            <w:proofErr w:type="gramStart"/>
            <w:r w:rsidRPr="00A30D33">
              <w:rPr>
                <w:rFonts w:ascii="Arial" w:hAnsi="Arial" w:cs="Arial"/>
                <w:lang w:val="en-PH"/>
              </w:rPr>
              <w:t>inspires</w:t>
            </w:r>
            <w:proofErr w:type="gramEnd"/>
            <w:r w:rsidRPr="00A30D33">
              <w:rPr>
                <w:rFonts w:ascii="Arial" w:hAnsi="Arial" w:cs="Arial"/>
                <w:lang w:val="en-PH"/>
              </w:rPr>
              <w:t xml:space="preserve"> me to do my best in order to excel.</w:t>
            </w:r>
          </w:p>
        </w:tc>
        <w:tc>
          <w:tcPr>
            <w:tcW w:w="1370" w:type="dxa"/>
            <w:tcMar>
              <w:top w:w="0" w:type="dxa"/>
              <w:left w:w="0" w:type="dxa"/>
              <w:bottom w:w="0" w:type="dxa"/>
              <w:right w:w="0" w:type="dxa"/>
            </w:tcMar>
          </w:tcPr>
          <w:p w14:paraId="08437B15"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3.82</w:t>
            </w:r>
          </w:p>
        </w:tc>
        <w:tc>
          <w:tcPr>
            <w:tcW w:w="1189" w:type="dxa"/>
            <w:tcMar>
              <w:top w:w="0" w:type="dxa"/>
              <w:left w:w="0" w:type="dxa"/>
              <w:bottom w:w="0" w:type="dxa"/>
              <w:right w:w="0" w:type="dxa"/>
            </w:tcMar>
          </w:tcPr>
          <w:p w14:paraId="1FD57DF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1.00</w:t>
            </w:r>
          </w:p>
        </w:tc>
      </w:tr>
      <w:tr w:rsidR="00FD1DDC" w:rsidRPr="00A30D33" w14:paraId="556B81A1" w14:textId="77777777" w:rsidTr="00B81E7A">
        <w:trPr>
          <w:trHeight w:val="20"/>
          <w:jc w:val="center"/>
        </w:trPr>
        <w:tc>
          <w:tcPr>
            <w:tcW w:w="4893" w:type="dxa"/>
            <w:gridSpan w:val="2"/>
            <w:tcBorders>
              <w:bottom w:val="single" w:sz="6" w:space="0" w:color="000000"/>
            </w:tcBorders>
            <w:tcMar>
              <w:top w:w="0" w:type="dxa"/>
              <w:left w:w="0" w:type="dxa"/>
              <w:bottom w:w="0" w:type="dxa"/>
              <w:right w:w="0" w:type="dxa"/>
            </w:tcMar>
          </w:tcPr>
          <w:p w14:paraId="65FB81D5"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peers help me develop emotional security in learning.</w:t>
            </w:r>
          </w:p>
        </w:tc>
        <w:tc>
          <w:tcPr>
            <w:tcW w:w="1370" w:type="dxa"/>
            <w:tcBorders>
              <w:bottom w:val="single" w:sz="6" w:space="0" w:color="000000"/>
            </w:tcBorders>
            <w:tcMar>
              <w:top w:w="0" w:type="dxa"/>
              <w:left w:w="0" w:type="dxa"/>
              <w:bottom w:w="0" w:type="dxa"/>
              <w:right w:w="0" w:type="dxa"/>
            </w:tcMar>
          </w:tcPr>
          <w:p w14:paraId="7CB0B0C0"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3.75</w:t>
            </w:r>
          </w:p>
        </w:tc>
        <w:tc>
          <w:tcPr>
            <w:tcW w:w="1189" w:type="dxa"/>
            <w:tcBorders>
              <w:bottom w:val="single" w:sz="6" w:space="0" w:color="000000"/>
            </w:tcBorders>
            <w:tcMar>
              <w:top w:w="0" w:type="dxa"/>
              <w:left w:w="0" w:type="dxa"/>
              <w:bottom w:w="0" w:type="dxa"/>
              <w:right w:w="0" w:type="dxa"/>
            </w:tcMar>
          </w:tcPr>
          <w:p w14:paraId="2179B6E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0.93</w:t>
            </w:r>
          </w:p>
        </w:tc>
      </w:tr>
      <w:tr w:rsidR="00FD1DDC" w:rsidRPr="00A30D33" w14:paraId="5B91F6B2" w14:textId="77777777" w:rsidTr="00B81E7A">
        <w:trPr>
          <w:trHeight w:val="20"/>
          <w:jc w:val="center"/>
        </w:trPr>
        <w:tc>
          <w:tcPr>
            <w:tcW w:w="626" w:type="dxa"/>
            <w:tcBorders>
              <w:top w:val="single" w:sz="6" w:space="0" w:color="000000"/>
              <w:bottom w:val="single" w:sz="6" w:space="0" w:color="000000"/>
              <w:right w:val="single" w:sz="6" w:space="0" w:color="FFFFFF"/>
            </w:tcBorders>
            <w:tcMar>
              <w:top w:w="0" w:type="dxa"/>
              <w:left w:w="0" w:type="dxa"/>
              <w:bottom w:w="0" w:type="dxa"/>
              <w:right w:w="0" w:type="dxa"/>
            </w:tcMar>
          </w:tcPr>
          <w:p w14:paraId="1858EE09"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 </w:t>
            </w:r>
          </w:p>
        </w:tc>
        <w:tc>
          <w:tcPr>
            <w:tcW w:w="6826" w:type="dxa"/>
            <w:gridSpan w:val="3"/>
            <w:tcBorders>
              <w:top w:val="single" w:sz="6" w:space="0" w:color="000000"/>
              <w:left w:val="single" w:sz="6" w:space="0" w:color="FFFFFF"/>
              <w:bottom w:val="single" w:sz="6" w:space="0" w:color="000000"/>
              <w:right w:val="single" w:sz="6" w:space="0" w:color="E0E0E0"/>
            </w:tcBorders>
            <w:tcMar>
              <w:top w:w="0" w:type="dxa"/>
              <w:left w:w="0" w:type="dxa"/>
              <w:bottom w:w="0" w:type="dxa"/>
              <w:right w:w="0" w:type="dxa"/>
            </w:tcMar>
          </w:tcPr>
          <w:p w14:paraId="26B07C01" w14:textId="77777777" w:rsidR="00FD1DDC" w:rsidRPr="00A30D33" w:rsidRDefault="00FD1DDC" w:rsidP="00B81E7A">
            <w:pPr>
              <w:pStyle w:val="Body"/>
              <w:spacing w:after="0"/>
              <w:jc w:val="right"/>
              <w:rPr>
                <w:rFonts w:ascii="Arial" w:hAnsi="Arial" w:cs="Arial"/>
                <w:lang w:val="en-PH"/>
              </w:rPr>
            </w:pPr>
            <w:r w:rsidRPr="00A30D33">
              <w:rPr>
                <w:rFonts w:ascii="Arial" w:hAnsi="Arial" w:cs="Arial"/>
                <w:lang w:val="en-PH"/>
              </w:rPr>
              <w:t>Mean 3.90 (SD=0.841) / 5 (High)</w:t>
            </w:r>
          </w:p>
        </w:tc>
      </w:tr>
    </w:tbl>
    <w:p w14:paraId="09B1FDAF" w14:textId="77777777" w:rsidR="00FD1DDC" w:rsidRDefault="00FD1DDC" w:rsidP="00FD1DDC">
      <w:pPr>
        <w:pStyle w:val="Body"/>
        <w:spacing w:after="0"/>
        <w:rPr>
          <w:rFonts w:ascii="Arial" w:hAnsi="Arial" w:cs="Arial"/>
          <w:lang w:val="en-PH"/>
        </w:rPr>
      </w:pPr>
    </w:p>
    <w:p w14:paraId="0C5DCF16" w14:textId="77777777" w:rsidR="00FD1DDC" w:rsidRDefault="00FD1DDC" w:rsidP="00FD1DDC">
      <w:pPr>
        <w:pStyle w:val="Body"/>
        <w:spacing w:after="0"/>
        <w:rPr>
          <w:lang w:val="en-PH"/>
        </w:rPr>
      </w:pPr>
      <w:r>
        <w:t xml:space="preserve">Overall, the factors associated with willingness were manifested at a high level. This suggests that both internal and external factors collectively contribute to students’ decision to continue the program, emphasizing the importance of a supportive academic and social environment. </w:t>
      </w:r>
      <w:r w:rsidRPr="000D4AC6">
        <w:rPr>
          <w:lang w:val="en-PH"/>
        </w:rPr>
        <w:t xml:space="preserve">Synthetically, the findings demonstrate that student academic performance is reinforced by a multi-dimensional framework of support, comprising parental encouragement, financial stability, academic motivation, and peer collaboration. The consistent high ratings across these variables enhance the reliability of the data, indicating a robust internal environment for scholastic success. These results are strongly corroborated by established literature; specifically, Eccles and </w:t>
      </w:r>
      <w:proofErr w:type="spellStart"/>
      <w:r w:rsidRPr="000D4AC6">
        <w:rPr>
          <w:lang w:val="en-PH"/>
        </w:rPr>
        <w:t>Wigfield</w:t>
      </w:r>
      <w:proofErr w:type="spellEnd"/>
      <w:r w:rsidRPr="000D4AC6">
        <w:rPr>
          <w:lang w:val="en-PH"/>
        </w:rPr>
        <w:t xml:space="preserve"> (2002) highlight the foundational role of academic motivation in driving student achievement, which is reflected in the high motivational mean observed in this study (M = 3.74). Furthermore, the high peer influence rating (M = 3.90) aligns with Wentzel’s (1998) assertion that supportive social environments, particularly those involving peer groups, are primary determinants of academic performance.</w:t>
      </w:r>
    </w:p>
    <w:p w14:paraId="05DE2E6D" w14:textId="77777777" w:rsidR="00FD1DDC" w:rsidRPr="000D4AC6" w:rsidRDefault="00FD1DDC" w:rsidP="00FD1DDC">
      <w:pPr>
        <w:pStyle w:val="Body"/>
        <w:spacing w:after="0"/>
        <w:rPr>
          <w:lang w:val="en-PH"/>
        </w:rPr>
      </w:pPr>
    </w:p>
    <w:p w14:paraId="37A7BE40" w14:textId="77777777" w:rsidR="00FD1DDC" w:rsidRPr="000D4AC6" w:rsidRDefault="00FD1DDC" w:rsidP="00FD1DDC">
      <w:pPr>
        <w:pStyle w:val="Body"/>
        <w:spacing w:after="0"/>
        <w:rPr>
          <w:lang w:val="en-PH"/>
        </w:rPr>
      </w:pPr>
      <w:r w:rsidRPr="000D4AC6">
        <w:rPr>
          <w:lang w:val="en-PH"/>
        </w:rPr>
        <w:lastRenderedPageBreak/>
        <w:t>The data further resonates with Self-Determination Theory as proposed by Ryan and Deci (2000), which posits that the interplay between intrinsic motivation and external support systems such as faculty, peers, and family is vital for sustaining long-term academic engagement. This study confirms that success is not merely a product of individual agency but is significantly bolstered by external scaffolding. Ultimately, the findings validate a holistic model of achievement, wherein personal effort is synergized with external resources to ensure students remain committed to their educational objectives.</w:t>
      </w:r>
    </w:p>
    <w:p w14:paraId="393A6EFF" w14:textId="77777777" w:rsidR="00FD1DDC" w:rsidRDefault="00FD1DDC" w:rsidP="00FD1DDC">
      <w:pPr>
        <w:pStyle w:val="Body"/>
        <w:spacing w:after="0"/>
      </w:pPr>
    </w:p>
    <w:p w14:paraId="11C10CFF" w14:textId="77777777" w:rsidR="00FD1DDC" w:rsidRPr="00C93C13" w:rsidRDefault="00FD1DDC" w:rsidP="00FD1DDC">
      <w:pPr>
        <w:pStyle w:val="Body"/>
        <w:spacing w:after="0"/>
        <w:rPr>
          <w:b/>
        </w:rPr>
      </w:pPr>
      <w:r w:rsidRPr="00C93C13">
        <w:rPr>
          <w:b/>
        </w:rPr>
        <w:t>Table 3. Mean Scores of the level of willingness to complete the radiologic technology program (n = 237)</w:t>
      </w:r>
    </w:p>
    <w:p w14:paraId="361C5CBE" w14:textId="77777777" w:rsidR="00FD1DDC" w:rsidRDefault="00FD1DDC" w:rsidP="00FD1DDC">
      <w:pPr>
        <w:pStyle w:val="Body"/>
        <w:spacing w:after="0"/>
        <w:rPr>
          <w:rFonts w:ascii="Arial" w:hAnsi="Arial" w:cs="Arial"/>
          <w:lang w:val="en-PH"/>
        </w:rPr>
      </w:pPr>
    </w:p>
    <w:tbl>
      <w:tblPr>
        <w:tblW w:w="885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10"/>
        <w:gridCol w:w="5415"/>
        <w:gridCol w:w="1380"/>
        <w:gridCol w:w="1545"/>
      </w:tblGrid>
      <w:tr w:rsidR="00FD1DDC" w:rsidRPr="003D3B42" w14:paraId="098028AF" w14:textId="77777777" w:rsidTr="00B81E7A">
        <w:trPr>
          <w:trHeight w:val="20"/>
        </w:trPr>
        <w:tc>
          <w:tcPr>
            <w:tcW w:w="5925" w:type="dxa"/>
            <w:gridSpan w:val="2"/>
            <w:tcBorders>
              <w:top w:val="single" w:sz="6" w:space="0" w:color="000000"/>
              <w:bottom w:val="single" w:sz="6" w:space="0" w:color="000000"/>
            </w:tcBorders>
            <w:tcMar>
              <w:top w:w="0" w:type="dxa"/>
              <w:bottom w:w="0" w:type="dxa"/>
            </w:tcMar>
            <w:vAlign w:val="bottom"/>
          </w:tcPr>
          <w:p w14:paraId="791EB126"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Items</w:t>
            </w:r>
          </w:p>
        </w:tc>
        <w:tc>
          <w:tcPr>
            <w:tcW w:w="1380" w:type="dxa"/>
            <w:tcBorders>
              <w:top w:val="single" w:sz="6" w:space="0" w:color="000000"/>
              <w:bottom w:val="single" w:sz="6" w:space="0" w:color="000000"/>
              <w:right w:val="single" w:sz="6" w:space="0" w:color="E0E0E0"/>
            </w:tcBorders>
            <w:tcMar>
              <w:top w:w="0" w:type="dxa"/>
              <w:bottom w:w="0" w:type="dxa"/>
            </w:tcMar>
            <w:vAlign w:val="bottom"/>
          </w:tcPr>
          <w:p w14:paraId="297EEDA0"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Mean</w:t>
            </w:r>
          </w:p>
        </w:tc>
        <w:tc>
          <w:tcPr>
            <w:tcW w:w="1545" w:type="dxa"/>
            <w:tcBorders>
              <w:top w:val="single" w:sz="6" w:space="0" w:color="000000"/>
              <w:left w:val="single" w:sz="6" w:space="0" w:color="E0E0E0"/>
              <w:bottom w:val="single" w:sz="6" w:space="0" w:color="000000"/>
              <w:right w:val="single" w:sz="6" w:space="0" w:color="E0E0E0"/>
            </w:tcBorders>
            <w:tcMar>
              <w:top w:w="0" w:type="dxa"/>
              <w:bottom w:w="0" w:type="dxa"/>
            </w:tcMar>
            <w:vAlign w:val="bottom"/>
          </w:tcPr>
          <w:p w14:paraId="056EDF7B"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SD</w:t>
            </w:r>
          </w:p>
        </w:tc>
      </w:tr>
      <w:tr w:rsidR="00FD1DDC" w:rsidRPr="003D3B42" w14:paraId="3A0DAE84" w14:textId="77777777" w:rsidTr="00B81E7A">
        <w:trPr>
          <w:trHeight w:val="20"/>
        </w:trPr>
        <w:tc>
          <w:tcPr>
            <w:tcW w:w="5925" w:type="dxa"/>
            <w:gridSpan w:val="2"/>
            <w:tcBorders>
              <w:top w:val="single" w:sz="6" w:space="0" w:color="000000"/>
            </w:tcBorders>
            <w:tcMar>
              <w:top w:w="0" w:type="dxa"/>
              <w:bottom w:w="0" w:type="dxa"/>
            </w:tcMar>
          </w:tcPr>
          <w:p w14:paraId="14A5817E"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am fully capable of completing the requirements of this course.</w:t>
            </w:r>
          </w:p>
        </w:tc>
        <w:tc>
          <w:tcPr>
            <w:tcW w:w="1380" w:type="dxa"/>
            <w:tcBorders>
              <w:top w:val="single" w:sz="6" w:space="0" w:color="000000"/>
            </w:tcBorders>
            <w:tcMar>
              <w:top w:w="0" w:type="dxa"/>
              <w:bottom w:w="0" w:type="dxa"/>
            </w:tcMar>
          </w:tcPr>
          <w:p w14:paraId="2C656FEE"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4.03</w:t>
            </w:r>
          </w:p>
        </w:tc>
        <w:tc>
          <w:tcPr>
            <w:tcW w:w="1545" w:type="dxa"/>
            <w:tcBorders>
              <w:top w:val="single" w:sz="6" w:space="0" w:color="000000"/>
            </w:tcBorders>
            <w:tcMar>
              <w:top w:w="0" w:type="dxa"/>
              <w:bottom w:w="0" w:type="dxa"/>
            </w:tcMar>
          </w:tcPr>
          <w:p w14:paraId="4A83B6EE"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0.99</w:t>
            </w:r>
          </w:p>
        </w:tc>
      </w:tr>
      <w:tr w:rsidR="00FD1DDC" w:rsidRPr="003D3B42" w14:paraId="624BEBB5" w14:textId="77777777" w:rsidTr="00B81E7A">
        <w:trPr>
          <w:trHeight w:val="20"/>
        </w:trPr>
        <w:tc>
          <w:tcPr>
            <w:tcW w:w="5925" w:type="dxa"/>
            <w:gridSpan w:val="2"/>
            <w:tcMar>
              <w:top w:w="0" w:type="dxa"/>
              <w:bottom w:w="0" w:type="dxa"/>
            </w:tcMar>
          </w:tcPr>
          <w:p w14:paraId="39ECC091"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am confident in my ability to complete this course.</w:t>
            </w:r>
          </w:p>
        </w:tc>
        <w:tc>
          <w:tcPr>
            <w:tcW w:w="1380" w:type="dxa"/>
            <w:tcMar>
              <w:top w:w="0" w:type="dxa"/>
              <w:bottom w:w="0" w:type="dxa"/>
            </w:tcMar>
          </w:tcPr>
          <w:p w14:paraId="4AA44082"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4.03</w:t>
            </w:r>
          </w:p>
        </w:tc>
        <w:tc>
          <w:tcPr>
            <w:tcW w:w="1545" w:type="dxa"/>
            <w:tcMar>
              <w:top w:w="0" w:type="dxa"/>
              <w:bottom w:w="0" w:type="dxa"/>
            </w:tcMar>
          </w:tcPr>
          <w:p w14:paraId="1A4BA028"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1.02</w:t>
            </w:r>
          </w:p>
        </w:tc>
      </w:tr>
      <w:tr w:rsidR="00FD1DDC" w:rsidRPr="003D3B42" w14:paraId="347A1FF9" w14:textId="77777777" w:rsidTr="00B81E7A">
        <w:trPr>
          <w:trHeight w:val="20"/>
        </w:trPr>
        <w:tc>
          <w:tcPr>
            <w:tcW w:w="5925" w:type="dxa"/>
            <w:gridSpan w:val="2"/>
            <w:tcMar>
              <w:top w:w="0" w:type="dxa"/>
              <w:bottom w:w="0" w:type="dxa"/>
            </w:tcMar>
          </w:tcPr>
          <w:p w14:paraId="159E5C0B"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My past experiences/ struggles increase my confidence that I will be able to successfully complete the requirements of this course.</w:t>
            </w:r>
          </w:p>
        </w:tc>
        <w:tc>
          <w:tcPr>
            <w:tcW w:w="1380" w:type="dxa"/>
            <w:tcMar>
              <w:top w:w="0" w:type="dxa"/>
              <w:bottom w:w="0" w:type="dxa"/>
            </w:tcMar>
          </w:tcPr>
          <w:p w14:paraId="773DCAF0"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3.84</w:t>
            </w:r>
          </w:p>
        </w:tc>
        <w:tc>
          <w:tcPr>
            <w:tcW w:w="1545" w:type="dxa"/>
            <w:tcMar>
              <w:top w:w="0" w:type="dxa"/>
              <w:bottom w:w="0" w:type="dxa"/>
            </w:tcMar>
          </w:tcPr>
          <w:p w14:paraId="189F5B31"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0.99</w:t>
            </w:r>
          </w:p>
        </w:tc>
      </w:tr>
      <w:tr w:rsidR="00FD1DDC" w:rsidRPr="003D3B42" w14:paraId="24B643B5" w14:textId="77777777" w:rsidTr="00B81E7A">
        <w:trPr>
          <w:trHeight w:val="20"/>
        </w:trPr>
        <w:tc>
          <w:tcPr>
            <w:tcW w:w="5925" w:type="dxa"/>
            <w:gridSpan w:val="2"/>
            <w:tcMar>
              <w:top w:w="0" w:type="dxa"/>
              <w:bottom w:w="0" w:type="dxa"/>
            </w:tcMar>
          </w:tcPr>
          <w:p w14:paraId="4C295DA3"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This course is within the scope of my abilities.</w:t>
            </w:r>
          </w:p>
        </w:tc>
        <w:tc>
          <w:tcPr>
            <w:tcW w:w="1380" w:type="dxa"/>
            <w:tcMar>
              <w:top w:w="0" w:type="dxa"/>
              <w:bottom w:w="0" w:type="dxa"/>
            </w:tcMar>
          </w:tcPr>
          <w:p w14:paraId="69FA094F"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3.8</w:t>
            </w:r>
          </w:p>
        </w:tc>
        <w:tc>
          <w:tcPr>
            <w:tcW w:w="1545" w:type="dxa"/>
            <w:tcMar>
              <w:top w:w="0" w:type="dxa"/>
              <w:bottom w:w="0" w:type="dxa"/>
            </w:tcMar>
          </w:tcPr>
          <w:p w14:paraId="38440666"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0.95</w:t>
            </w:r>
          </w:p>
        </w:tc>
      </w:tr>
      <w:tr w:rsidR="00FD1DDC" w:rsidRPr="003D3B42" w14:paraId="6C474B94" w14:textId="77777777" w:rsidTr="00B81E7A">
        <w:trPr>
          <w:trHeight w:val="20"/>
        </w:trPr>
        <w:tc>
          <w:tcPr>
            <w:tcW w:w="5925" w:type="dxa"/>
            <w:gridSpan w:val="2"/>
            <w:tcMar>
              <w:top w:w="0" w:type="dxa"/>
              <w:bottom w:w="0" w:type="dxa"/>
            </w:tcMar>
          </w:tcPr>
          <w:p w14:paraId="7F50499F"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do feel I am qualified to take this course.</w:t>
            </w:r>
          </w:p>
        </w:tc>
        <w:tc>
          <w:tcPr>
            <w:tcW w:w="1380" w:type="dxa"/>
            <w:tcMar>
              <w:top w:w="0" w:type="dxa"/>
              <w:bottom w:w="0" w:type="dxa"/>
            </w:tcMar>
          </w:tcPr>
          <w:p w14:paraId="462554EB"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3.8</w:t>
            </w:r>
          </w:p>
        </w:tc>
        <w:tc>
          <w:tcPr>
            <w:tcW w:w="1545" w:type="dxa"/>
            <w:tcMar>
              <w:top w:w="0" w:type="dxa"/>
              <w:bottom w:w="0" w:type="dxa"/>
            </w:tcMar>
          </w:tcPr>
          <w:p w14:paraId="21379477"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1.04</w:t>
            </w:r>
          </w:p>
        </w:tc>
      </w:tr>
      <w:tr w:rsidR="00FD1DDC" w:rsidRPr="003D3B42" w14:paraId="2A608CD3" w14:textId="77777777" w:rsidTr="00B81E7A">
        <w:trPr>
          <w:trHeight w:val="20"/>
        </w:trPr>
        <w:tc>
          <w:tcPr>
            <w:tcW w:w="5925" w:type="dxa"/>
            <w:gridSpan w:val="2"/>
            <w:tcMar>
              <w:top w:w="0" w:type="dxa"/>
              <w:bottom w:w="0" w:type="dxa"/>
            </w:tcMar>
          </w:tcPr>
          <w:p w14:paraId="062B6F5F"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The process of this course is clear to me.</w:t>
            </w:r>
          </w:p>
        </w:tc>
        <w:tc>
          <w:tcPr>
            <w:tcW w:w="1380" w:type="dxa"/>
            <w:tcMar>
              <w:top w:w="0" w:type="dxa"/>
              <w:bottom w:w="0" w:type="dxa"/>
            </w:tcMar>
          </w:tcPr>
          <w:p w14:paraId="4B5C33B4"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3.73</w:t>
            </w:r>
          </w:p>
        </w:tc>
        <w:tc>
          <w:tcPr>
            <w:tcW w:w="1545" w:type="dxa"/>
            <w:tcMar>
              <w:top w:w="0" w:type="dxa"/>
              <w:bottom w:w="0" w:type="dxa"/>
            </w:tcMar>
          </w:tcPr>
          <w:p w14:paraId="2B384FF7"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0.98</w:t>
            </w:r>
          </w:p>
        </w:tc>
      </w:tr>
      <w:tr w:rsidR="00FD1DDC" w:rsidRPr="003D3B42" w14:paraId="532B0371" w14:textId="77777777" w:rsidTr="00B81E7A">
        <w:trPr>
          <w:trHeight w:val="20"/>
        </w:trPr>
        <w:tc>
          <w:tcPr>
            <w:tcW w:w="5925" w:type="dxa"/>
            <w:gridSpan w:val="2"/>
            <w:tcMar>
              <w:top w:w="0" w:type="dxa"/>
              <w:bottom w:w="0" w:type="dxa"/>
            </w:tcMar>
          </w:tcPr>
          <w:p w14:paraId="5507492D"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know what is expected of me in this online course.</w:t>
            </w:r>
          </w:p>
        </w:tc>
        <w:tc>
          <w:tcPr>
            <w:tcW w:w="1380" w:type="dxa"/>
            <w:tcMar>
              <w:top w:w="0" w:type="dxa"/>
              <w:bottom w:w="0" w:type="dxa"/>
            </w:tcMar>
          </w:tcPr>
          <w:p w14:paraId="138F2AFA"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3.63</w:t>
            </w:r>
          </w:p>
        </w:tc>
        <w:tc>
          <w:tcPr>
            <w:tcW w:w="1545" w:type="dxa"/>
            <w:tcMar>
              <w:top w:w="0" w:type="dxa"/>
              <w:bottom w:w="0" w:type="dxa"/>
            </w:tcMar>
          </w:tcPr>
          <w:p w14:paraId="7670744F"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0.96</w:t>
            </w:r>
          </w:p>
        </w:tc>
      </w:tr>
      <w:tr w:rsidR="00FD1DDC" w:rsidRPr="003D3B42" w14:paraId="40AA4E8E" w14:textId="77777777" w:rsidTr="00B81E7A">
        <w:trPr>
          <w:trHeight w:val="20"/>
        </w:trPr>
        <w:tc>
          <w:tcPr>
            <w:tcW w:w="5925" w:type="dxa"/>
            <w:gridSpan w:val="2"/>
            <w:tcBorders>
              <w:bottom w:val="single" w:sz="6" w:space="0" w:color="000000"/>
            </w:tcBorders>
            <w:tcMar>
              <w:top w:w="0" w:type="dxa"/>
              <w:bottom w:w="0" w:type="dxa"/>
            </w:tcMar>
          </w:tcPr>
          <w:p w14:paraId="342FF2EC"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am sure what to do in this course.</w:t>
            </w:r>
          </w:p>
        </w:tc>
        <w:tc>
          <w:tcPr>
            <w:tcW w:w="1380" w:type="dxa"/>
            <w:tcBorders>
              <w:bottom w:val="single" w:sz="6" w:space="0" w:color="000000"/>
            </w:tcBorders>
            <w:tcMar>
              <w:top w:w="0" w:type="dxa"/>
              <w:bottom w:w="0" w:type="dxa"/>
            </w:tcMar>
          </w:tcPr>
          <w:p w14:paraId="2E871EA7"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3.59</w:t>
            </w:r>
          </w:p>
        </w:tc>
        <w:tc>
          <w:tcPr>
            <w:tcW w:w="1545" w:type="dxa"/>
            <w:tcBorders>
              <w:bottom w:val="single" w:sz="6" w:space="0" w:color="000000"/>
            </w:tcBorders>
            <w:tcMar>
              <w:top w:w="0" w:type="dxa"/>
              <w:bottom w:w="0" w:type="dxa"/>
            </w:tcMar>
          </w:tcPr>
          <w:p w14:paraId="10AFBB1F"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0.99</w:t>
            </w:r>
          </w:p>
        </w:tc>
      </w:tr>
      <w:tr w:rsidR="00FD1DDC" w:rsidRPr="003D3B42" w14:paraId="4A73CCBE" w14:textId="77777777" w:rsidTr="00B81E7A">
        <w:trPr>
          <w:trHeight w:val="20"/>
        </w:trPr>
        <w:tc>
          <w:tcPr>
            <w:tcW w:w="510" w:type="dxa"/>
            <w:tcBorders>
              <w:top w:val="single" w:sz="6" w:space="0" w:color="000000"/>
              <w:bottom w:val="single" w:sz="6" w:space="0" w:color="000000"/>
              <w:right w:val="single" w:sz="6" w:space="0" w:color="FFFFFF"/>
            </w:tcBorders>
            <w:tcMar>
              <w:top w:w="0" w:type="dxa"/>
              <w:bottom w:w="0" w:type="dxa"/>
            </w:tcMar>
          </w:tcPr>
          <w:p w14:paraId="60948390"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 xml:space="preserve"> </w:t>
            </w:r>
          </w:p>
        </w:tc>
        <w:tc>
          <w:tcPr>
            <w:tcW w:w="8340" w:type="dxa"/>
            <w:gridSpan w:val="3"/>
            <w:tcBorders>
              <w:top w:val="single" w:sz="6" w:space="0" w:color="000000"/>
              <w:left w:val="single" w:sz="6" w:space="0" w:color="FFFFFF"/>
              <w:bottom w:val="single" w:sz="6" w:space="0" w:color="000000"/>
              <w:right w:val="single" w:sz="6" w:space="0" w:color="E0E0E0"/>
            </w:tcBorders>
            <w:tcMar>
              <w:top w:w="0" w:type="dxa"/>
              <w:bottom w:w="0" w:type="dxa"/>
            </w:tcMar>
          </w:tcPr>
          <w:p w14:paraId="3C880D52" w14:textId="77777777" w:rsidR="00FD1DDC" w:rsidRPr="003D3B42" w:rsidRDefault="00FD1DDC" w:rsidP="00B81E7A">
            <w:pPr>
              <w:pStyle w:val="Body"/>
              <w:spacing w:after="0"/>
              <w:jc w:val="right"/>
              <w:rPr>
                <w:rFonts w:ascii="Arial" w:hAnsi="Arial" w:cs="Arial"/>
                <w:lang w:val="en-PH"/>
              </w:rPr>
            </w:pPr>
            <w:r w:rsidRPr="003D3B42">
              <w:rPr>
                <w:rFonts w:ascii="Arial" w:hAnsi="Arial" w:cs="Arial"/>
                <w:lang w:val="en-PH"/>
              </w:rPr>
              <w:t>Overall Mean 3.81 (SD=0.865) / 5.0 (Average)</w:t>
            </w:r>
          </w:p>
        </w:tc>
      </w:tr>
      <w:tr w:rsidR="00FD1DDC" w:rsidRPr="003D3B42" w14:paraId="437EF377" w14:textId="77777777" w:rsidTr="00B81E7A">
        <w:trPr>
          <w:trHeight w:val="20"/>
        </w:trPr>
        <w:tc>
          <w:tcPr>
            <w:tcW w:w="8850" w:type="dxa"/>
            <w:gridSpan w:val="4"/>
            <w:tcBorders>
              <w:top w:val="single" w:sz="6" w:space="0" w:color="000000"/>
              <w:bottom w:val="single" w:sz="6" w:space="0" w:color="000000"/>
              <w:right w:val="single" w:sz="6" w:space="0" w:color="E0E0E0"/>
            </w:tcBorders>
            <w:tcMar>
              <w:top w:w="0" w:type="dxa"/>
              <w:bottom w:w="0" w:type="dxa"/>
            </w:tcMar>
          </w:tcPr>
          <w:p w14:paraId="57827993"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Legend: Low (1.00 to 2.33), Average (2.34 to 3.66), High (3.67 to 5.00)</w:t>
            </w:r>
          </w:p>
        </w:tc>
      </w:tr>
    </w:tbl>
    <w:p w14:paraId="784EE7C1" w14:textId="77777777" w:rsidR="00FD1DDC" w:rsidRDefault="00FD1DDC" w:rsidP="00FD1DDC">
      <w:pPr>
        <w:pStyle w:val="Body"/>
        <w:spacing w:after="0"/>
        <w:rPr>
          <w:rFonts w:ascii="Arial" w:hAnsi="Arial" w:cs="Arial"/>
          <w:lang w:val="en-PH"/>
        </w:rPr>
      </w:pPr>
    </w:p>
    <w:p w14:paraId="061DDAEA" w14:textId="77777777" w:rsidR="00FD1DDC" w:rsidRPr="000D4AC6" w:rsidRDefault="00FD1DDC" w:rsidP="00FD1DDC">
      <w:pPr>
        <w:pStyle w:val="Body"/>
        <w:rPr>
          <w:rFonts w:ascii="Arial" w:hAnsi="Arial" w:cs="Arial"/>
          <w:lang w:val="en-PH"/>
        </w:rPr>
      </w:pPr>
      <w:r w:rsidRPr="000D4AC6">
        <w:rPr>
          <w:rFonts w:ascii="Arial" w:hAnsi="Arial" w:cs="Arial"/>
          <w:lang w:val="en-PH"/>
        </w:rPr>
        <w:t>The analysis reveals a statistically significant disparity in the level of commitment to completing the Radiologic Technology program when categorized by academic strand. Specifically, students from the STEM strand exhibited a markedly higher degree of willingness (M = 3.95, SD = 0.779) compared to their Non-STEM counterparts (M = 3.55, SD = 0.934). With a computed t-value of 3.48 (df = 111) and a resulting p-value of &lt; 0.001, the difference surpasses the 0.05 threshold of significance, necessitating the rejection of the null hypothesis.</w:t>
      </w:r>
    </w:p>
    <w:p w14:paraId="426409F7" w14:textId="77777777" w:rsidR="00FD1DDC" w:rsidRPr="000D4AC6" w:rsidRDefault="00FD1DDC" w:rsidP="00FD1DDC">
      <w:pPr>
        <w:pStyle w:val="Body"/>
        <w:spacing w:after="0"/>
        <w:rPr>
          <w:rFonts w:ascii="Arial" w:hAnsi="Arial" w:cs="Arial"/>
          <w:lang w:val="en-PH"/>
        </w:rPr>
      </w:pPr>
      <w:r w:rsidRPr="000D4AC6">
        <w:rPr>
          <w:rFonts w:ascii="Arial" w:hAnsi="Arial" w:cs="Arial"/>
          <w:lang w:val="en-PH"/>
        </w:rPr>
        <w:t>These results indicate that a student's foundational academic background is a significant predictor of their professional persistence. The heightened willingness observed among STEM students may be attributed to their prior specialized coursework in the sciences, which provides a conceptual alignment with the rigorous technical demands of the Radiologic Technology curriculum. Consequently, early exposure to scientific inquiry appears to foster a greater readiness and inclination to remain committed to health-related professional programs.</w:t>
      </w:r>
    </w:p>
    <w:p w14:paraId="12DF2319" w14:textId="77777777" w:rsidR="00FD1DDC" w:rsidRDefault="00FD1DDC" w:rsidP="00FD1DDC">
      <w:pPr>
        <w:pStyle w:val="Body"/>
        <w:spacing w:after="0"/>
        <w:rPr>
          <w:rFonts w:ascii="Arial" w:hAnsi="Arial" w:cs="Arial"/>
          <w:lang w:val="en-PH"/>
        </w:rPr>
      </w:pPr>
    </w:p>
    <w:p w14:paraId="15522BCF" w14:textId="77777777" w:rsidR="00FD1DDC" w:rsidRPr="00D56EEB" w:rsidRDefault="00FD1DDC" w:rsidP="00FD1DDC">
      <w:pPr>
        <w:pStyle w:val="Body"/>
        <w:spacing w:after="0"/>
        <w:rPr>
          <w:rFonts w:ascii="Arial" w:hAnsi="Arial" w:cs="Arial"/>
          <w:b/>
          <w:lang w:val="en-PH"/>
        </w:rPr>
      </w:pPr>
      <w:r w:rsidRPr="00D56EEB">
        <w:rPr>
          <w:rFonts w:ascii="Arial" w:hAnsi="Arial" w:cs="Arial"/>
          <w:b/>
          <w:lang w:val="en-PH"/>
        </w:rPr>
        <w:t>Table 4. Differences with the level of willingness to complete the radiologic technology program when grouped according to academic strands</w:t>
      </w:r>
    </w:p>
    <w:p w14:paraId="0C6760BF" w14:textId="77777777" w:rsidR="00FD1DDC" w:rsidRDefault="00FD1DDC" w:rsidP="00FD1DDC">
      <w:pPr>
        <w:pStyle w:val="Body"/>
        <w:spacing w:after="0"/>
        <w:rPr>
          <w:rFonts w:ascii="Arial" w:hAnsi="Arial" w:cs="Arial"/>
          <w:lang w:val="en-PH"/>
        </w:rPr>
      </w:pPr>
    </w:p>
    <w:tbl>
      <w:tblPr>
        <w:tblW w:w="867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215"/>
        <w:gridCol w:w="1350"/>
        <w:gridCol w:w="1395"/>
        <w:gridCol w:w="795"/>
        <w:gridCol w:w="1815"/>
        <w:gridCol w:w="690"/>
        <w:gridCol w:w="1410"/>
      </w:tblGrid>
      <w:tr w:rsidR="00FD1DDC" w:rsidRPr="00D56EEB" w14:paraId="55A60BE7" w14:textId="77777777" w:rsidTr="00B81E7A">
        <w:trPr>
          <w:trHeight w:val="20"/>
        </w:trPr>
        <w:tc>
          <w:tcPr>
            <w:tcW w:w="1215" w:type="dxa"/>
            <w:tcBorders>
              <w:top w:val="single" w:sz="6" w:space="0" w:color="000000"/>
            </w:tcBorders>
            <w:tcMar>
              <w:top w:w="0" w:type="dxa"/>
              <w:bottom w:w="0" w:type="dxa"/>
            </w:tcMar>
          </w:tcPr>
          <w:p w14:paraId="74F729DE"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Variable</w:t>
            </w:r>
          </w:p>
        </w:tc>
        <w:tc>
          <w:tcPr>
            <w:tcW w:w="1350" w:type="dxa"/>
            <w:tcBorders>
              <w:top w:val="single" w:sz="6" w:space="0" w:color="000000"/>
              <w:bottom w:val="single" w:sz="6" w:space="0" w:color="FFFFFF"/>
            </w:tcBorders>
            <w:tcMar>
              <w:top w:w="0" w:type="dxa"/>
              <w:bottom w:w="0" w:type="dxa"/>
            </w:tcMar>
          </w:tcPr>
          <w:p w14:paraId="490E297A"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Category</w:t>
            </w:r>
          </w:p>
        </w:tc>
        <w:tc>
          <w:tcPr>
            <w:tcW w:w="2190" w:type="dxa"/>
            <w:gridSpan w:val="2"/>
            <w:tcBorders>
              <w:top w:val="single" w:sz="6" w:space="0" w:color="000000"/>
            </w:tcBorders>
            <w:tcMar>
              <w:top w:w="0" w:type="dxa"/>
              <w:bottom w:w="0" w:type="dxa"/>
            </w:tcMar>
            <w:vAlign w:val="bottom"/>
          </w:tcPr>
          <w:p w14:paraId="3F5A02AA"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Willingness to complete</w:t>
            </w:r>
          </w:p>
        </w:tc>
        <w:tc>
          <w:tcPr>
            <w:tcW w:w="1815" w:type="dxa"/>
            <w:tcBorders>
              <w:top w:val="single" w:sz="6" w:space="0" w:color="000000"/>
              <w:bottom w:val="single" w:sz="6" w:space="0" w:color="FFFFFF"/>
            </w:tcBorders>
            <w:tcMar>
              <w:top w:w="0" w:type="dxa"/>
              <w:bottom w:w="0" w:type="dxa"/>
            </w:tcMar>
          </w:tcPr>
          <w:p w14:paraId="7B25095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Test-statistics</w:t>
            </w:r>
          </w:p>
        </w:tc>
        <w:tc>
          <w:tcPr>
            <w:tcW w:w="690" w:type="dxa"/>
            <w:tcBorders>
              <w:top w:val="single" w:sz="6" w:space="0" w:color="000000"/>
            </w:tcBorders>
            <w:tcMar>
              <w:top w:w="0" w:type="dxa"/>
              <w:bottom w:w="0" w:type="dxa"/>
            </w:tcMar>
          </w:tcPr>
          <w:p w14:paraId="56E39FA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df</w:t>
            </w:r>
          </w:p>
        </w:tc>
        <w:tc>
          <w:tcPr>
            <w:tcW w:w="1410" w:type="dxa"/>
            <w:tcBorders>
              <w:top w:val="single" w:sz="6" w:space="0" w:color="000000"/>
              <w:bottom w:val="single" w:sz="6" w:space="0" w:color="FFFFFF"/>
            </w:tcBorders>
            <w:tcMar>
              <w:top w:w="0" w:type="dxa"/>
              <w:bottom w:w="0" w:type="dxa"/>
            </w:tcMar>
          </w:tcPr>
          <w:p w14:paraId="756F9B4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p-value</w:t>
            </w:r>
          </w:p>
        </w:tc>
      </w:tr>
      <w:tr w:rsidR="00FD1DDC" w:rsidRPr="00D56EEB" w14:paraId="1BECC6AD" w14:textId="77777777" w:rsidTr="00B81E7A">
        <w:trPr>
          <w:trHeight w:val="20"/>
        </w:trPr>
        <w:tc>
          <w:tcPr>
            <w:tcW w:w="1215" w:type="dxa"/>
            <w:tcBorders>
              <w:bottom w:val="single" w:sz="6" w:space="0" w:color="000000"/>
            </w:tcBorders>
            <w:tcMar>
              <w:top w:w="0" w:type="dxa"/>
              <w:bottom w:w="0" w:type="dxa"/>
            </w:tcMar>
          </w:tcPr>
          <w:p w14:paraId="5E236D77"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50" w:type="dxa"/>
            <w:tcBorders>
              <w:top w:val="single" w:sz="6" w:space="0" w:color="FFFFFF"/>
              <w:bottom w:val="single" w:sz="6" w:space="0" w:color="000000"/>
            </w:tcBorders>
            <w:tcMar>
              <w:top w:w="0" w:type="dxa"/>
              <w:bottom w:w="0" w:type="dxa"/>
            </w:tcMar>
          </w:tcPr>
          <w:p w14:paraId="102B523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95" w:type="dxa"/>
            <w:tcBorders>
              <w:bottom w:val="single" w:sz="6" w:space="0" w:color="000000"/>
            </w:tcBorders>
            <w:tcMar>
              <w:top w:w="0" w:type="dxa"/>
              <w:bottom w:w="0" w:type="dxa"/>
            </w:tcMar>
            <w:vAlign w:val="bottom"/>
          </w:tcPr>
          <w:p w14:paraId="68FCBAC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Mean</w:t>
            </w:r>
          </w:p>
        </w:tc>
        <w:tc>
          <w:tcPr>
            <w:tcW w:w="795" w:type="dxa"/>
            <w:tcBorders>
              <w:bottom w:val="single" w:sz="6" w:space="0" w:color="000000"/>
            </w:tcBorders>
            <w:tcMar>
              <w:top w:w="0" w:type="dxa"/>
              <w:bottom w:w="0" w:type="dxa"/>
            </w:tcMar>
            <w:vAlign w:val="bottom"/>
          </w:tcPr>
          <w:p w14:paraId="4295443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SD</w:t>
            </w:r>
          </w:p>
        </w:tc>
        <w:tc>
          <w:tcPr>
            <w:tcW w:w="1815" w:type="dxa"/>
            <w:tcBorders>
              <w:top w:val="single" w:sz="6" w:space="0" w:color="FFFFFF"/>
              <w:bottom w:val="single" w:sz="6" w:space="0" w:color="000000"/>
            </w:tcBorders>
            <w:tcMar>
              <w:top w:w="0" w:type="dxa"/>
              <w:bottom w:w="0" w:type="dxa"/>
            </w:tcMar>
          </w:tcPr>
          <w:p w14:paraId="7367FF5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Borders>
              <w:bottom w:val="single" w:sz="6" w:space="0" w:color="000000"/>
            </w:tcBorders>
            <w:tcMar>
              <w:top w:w="0" w:type="dxa"/>
              <w:bottom w:w="0" w:type="dxa"/>
            </w:tcMar>
          </w:tcPr>
          <w:p w14:paraId="77BAF63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Borders>
              <w:top w:val="single" w:sz="6" w:space="0" w:color="FFFFFF"/>
              <w:bottom w:val="single" w:sz="6" w:space="0" w:color="000000"/>
            </w:tcBorders>
            <w:tcMar>
              <w:top w:w="0" w:type="dxa"/>
              <w:bottom w:w="0" w:type="dxa"/>
            </w:tcMar>
          </w:tcPr>
          <w:p w14:paraId="5A842E3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r>
      <w:tr w:rsidR="00FD1DDC" w:rsidRPr="00D56EEB" w14:paraId="4260AF4D" w14:textId="77777777" w:rsidTr="00B81E7A">
        <w:trPr>
          <w:trHeight w:val="20"/>
        </w:trPr>
        <w:tc>
          <w:tcPr>
            <w:tcW w:w="1215" w:type="dxa"/>
            <w:tcBorders>
              <w:top w:val="single" w:sz="6" w:space="0" w:color="000000"/>
            </w:tcBorders>
            <w:tcMar>
              <w:top w:w="0" w:type="dxa"/>
              <w:bottom w:w="0" w:type="dxa"/>
            </w:tcMar>
          </w:tcPr>
          <w:p w14:paraId="658E8927"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Academic Strands</w:t>
            </w:r>
          </w:p>
        </w:tc>
        <w:tc>
          <w:tcPr>
            <w:tcW w:w="1350" w:type="dxa"/>
            <w:tcBorders>
              <w:top w:val="single" w:sz="6" w:space="0" w:color="000000"/>
            </w:tcBorders>
            <w:tcMar>
              <w:top w:w="0" w:type="dxa"/>
              <w:bottom w:w="0" w:type="dxa"/>
            </w:tcMar>
          </w:tcPr>
          <w:p w14:paraId="283080C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95" w:type="dxa"/>
            <w:tcBorders>
              <w:top w:val="single" w:sz="6" w:space="0" w:color="000000"/>
            </w:tcBorders>
            <w:tcMar>
              <w:top w:w="0" w:type="dxa"/>
              <w:bottom w:w="0" w:type="dxa"/>
            </w:tcMar>
          </w:tcPr>
          <w:p w14:paraId="67C8089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795" w:type="dxa"/>
            <w:tcBorders>
              <w:top w:val="single" w:sz="6" w:space="0" w:color="000000"/>
            </w:tcBorders>
            <w:tcMar>
              <w:top w:w="0" w:type="dxa"/>
              <w:bottom w:w="0" w:type="dxa"/>
            </w:tcMar>
          </w:tcPr>
          <w:p w14:paraId="7FFE3D3A"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815" w:type="dxa"/>
            <w:tcBorders>
              <w:top w:val="single" w:sz="6" w:space="0" w:color="000000"/>
            </w:tcBorders>
            <w:tcMar>
              <w:top w:w="0" w:type="dxa"/>
              <w:bottom w:w="0" w:type="dxa"/>
            </w:tcMar>
          </w:tcPr>
          <w:p w14:paraId="577FD8F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t = 3.48</w:t>
            </w:r>
          </w:p>
        </w:tc>
        <w:tc>
          <w:tcPr>
            <w:tcW w:w="690" w:type="dxa"/>
            <w:tcBorders>
              <w:top w:val="single" w:sz="6" w:space="0" w:color="000000"/>
            </w:tcBorders>
            <w:tcMar>
              <w:top w:w="0" w:type="dxa"/>
              <w:bottom w:w="0" w:type="dxa"/>
            </w:tcMar>
          </w:tcPr>
          <w:p w14:paraId="5EB4A37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111</w:t>
            </w:r>
          </w:p>
        </w:tc>
        <w:tc>
          <w:tcPr>
            <w:tcW w:w="1410" w:type="dxa"/>
            <w:tcBorders>
              <w:top w:val="single" w:sz="6" w:space="0" w:color="000000"/>
            </w:tcBorders>
            <w:tcMar>
              <w:top w:w="0" w:type="dxa"/>
              <w:bottom w:w="0" w:type="dxa"/>
            </w:tcMar>
          </w:tcPr>
          <w:p w14:paraId="52EF536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p &lt; .001*</w:t>
            </w:r>
          </w:p>
        </w:tc>
      </w:tr>
      <w:tr w:rsidR="00FD1DDC" w:rsidRPr="00D56EEB" w14:paraId="70E03D15" w14:textId="77777777" w:rsidTr="00B81E7A">
        <w:trPr>
          <w:trHeight w:val="20"/>
        </w:trPr>
        <w:tc>
          <w:tcPr>
            <w:tcW w:w="1215" w:type="dxa"/>
            <w:tcMar>
              <w:top w:w="0" w:type="dxa"/>
              <w:bottom w:w="0" w:type="dxa"/>
            </w:tcMar>
          </w:tcPr>
          <w:p w14:paraId="1231FEFB"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50" w:type="dxa"/>
            <w:tcMar>
              <w:top w:w="0" w:type="dxa"/>
              <w:bottom w:w="0" w:type="dxa"/>
            </w:tcMar>
          </w:tcPr>
          <w:p w14:paraId="230FAD2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STEM</w:t>
            </w:r>
          </w:p>
        </w:tc>
        <w:tc>
          <w:tcPr>
            <w:tcW w:w="1395" w:type="dxa"/>
            <w:tcMar>
              <w:top w:w="0" w:type="dxa"/>
              <w:bottom w:w="0" w:type="dxa"/>
            </w:tcMar>
          </w:tcPr>
          <w:p w14:paraId="2B71FC4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3.95</w:t>
            </w:r>
          </w:p>
        </w:tc>
        <w:tc>
          <w:tcPr>
            <w:tcW w:w="795" w:type="dxa"/>
            <w:tcMar>
              <w:top w:w="0" w:type="dxa"/>
              <w:bottom w:w="0" w:type="dxa"/>
            </w:tcMar>
          </w:tcPr>
          <w:p w14:paraId="4EE7B3C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0.779</w:t>
            </w:r>
          </w:p>
        </w:tc>
        <w:tc>
          <w:tcPr>
            <w:tcW w:w="1815" w:type="dxa"/>
            <w:tcMar>
              <w:top w:w="0" w:type="dxa"/>
              <w:bottom w:w="0" w:type="dxa"/>
            </w:tcMar>
          </w:tcPr>
          <w:p w14:paraId="29E831B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Mar>
              <w:top w:w="0" w:type="dxa"/>
              <w:bottom w:w="0" w:type="dxa"/>
            </w:tcMar>
          </w:tcPr>
          <w:p w14:paraId="4BC8B05E"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Mar>
              <w:top w:w="0" w:type="dxa"/>
              <w:bottom w:w="0" w:type="dxa"/>
            </w:tcMar>
          </w:tcPr>
          <w:p w14:paraId="6D22F36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r>
      <w:tr w:rsidR="00FD1DDC" w:rsidRPr="00D56EEB" w14:paraId="2D47376C" w14:textId="77777777" w:rsidTr="00B81E7A">
        <w:trPr>
          <w:trHeight w:val="20"/>
        </w:trPr>
        <w:tc>
          <w:tcPr>
            <w:tcW w:w="1215" w:type="dxa"/>
            <w:tcBorders>
              <w:bottom w:val="single" w:sz="6" w:space="0" w:color="000000"/>
            </w:tcBorders>
            <w:tcMar>
              <w:top w:w="0" w:type="dxa"/>
              <w:bottom w:w="0" w:type="dxa"/>
            </w:tcMar>
          </w:tcPr>
          <w:p w14:paraId="65945546"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50" w:type="dxa"/>
            <w:tcBorders>
              <w:bottom w:val="single" w:sz="6" w:space="0" w:color="000000"/>
            </w:tcBorders>
            <w:tcMar>
              <w:top w:w="0" w:type="dxa"/>
              <w:bottom w:w="0" w:type="dxa"/>
            </w:tcMar>
          </w:tcPr>
          <w:p w14:paraId="06984802"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Non-STEM</w:t>
            </w:r>
          </w:p>
        </w:tc>
        <w:tc>
          <w:tcPr>
            <w:tcW w:w="1395" w:type="dxa"/>
            <w:tcBorders>
              <w:bottom w:val="single" w:sz="6" w:space="0" w:color="000000"/>
            </w:tcBorders>
            <w:tcMar>
              <w:top w:w="0" w:type="dxa"/>
              <w:bottom w:w="0" w:type="dxa"/>
            </w:tcMar>
          </w:tcPr>
          <w:p w14:paraId="1B0F259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3.55</w:t>
            </w:r>
          </w:p>
        </w:tc>
        <w:tc>
          <w:tcPr>
            <w:tcW w:w="795" w:type="dxa"/>
            <w:tcBorders>
              <w:bottom w:val="single" w:sz="6" w:space="0" w:color="000000"/>
            </w:tcBorders>
            <w:tcMar>
              <w:top w:w="0" w:type="dxa"/>
              <w:bottom w:w="0" w:type="dxa"/>
            </w:tcMar>
          </w:tcPr>
          <w:p w14:paraId="2F218917"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0.934</w:t>
            </w:r>
          </w:p>
        </w:tc>
        <w:tc>
          <w:tcPr>
            <w:tcW w:w="1815" w:type="dxa"/>
            <w:tcBorders>
              <w:bottom w:val="single" w:sz="6" w:space="0" w:color="000000"/>
            </w:tcBorders>
            <w:tcMar>
              <w:top w:w="0" w:type="dxa"/>
              <w:bottom w:w="0" w:type="dxa"/>
            </w:tcMar>
          </w:tcPr>
          <w:p w14:paraId="34950788"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Borders>
              <w:bottom w:val="single" w:sz="6" w:space="0" w:color="000000"/>
            </w:tcBorders>
            <w:tcMar>
              <w:top w:w="0" w:type="dxa"/>
              <w:bottom w:w="0" w:type="dxa"/>
            </w:tcMar>
          </w:tcPr>
          <w:p w14:paraId="544EAD8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Borders>
              <w:bottom w:val="single" w:sz="6" w:space="0" w:color="000000"/>
            </w:tcBorders>
            <w:tcMar>
              <w:top w:w="0" w:type="dxa"/>
              <w:bottom w:w="0" w:type="dxa"/>
            </w:tcMar>
          </w:tcPr>
          <w:p w14:paraId="69639B3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r>
      <w:tr w:rsidR="00FD1DDC" w:rsidRPr="00D56EEB" w14:paraId="1FEFB44C" w14:textId="77777777" w:rsidTr="00B81E7A">
        <w:trPr>
          <w:trHeight w:val="20"/>
        </w:trPr>
        <w:tc>
          <w:tcPr>
            <w:tcW w:w="2565" w:type="dxa"/>
            <w:gridSpan w:val="2"/>
            <w:tcBorders>
              <w:top w:val="single" w:sz="6" w:space="0" w:color="000000"/>
              <w:bottom w:val="single" w:sz="6" w:space="0" w:color="000000"/>
            </w:tcBorders>
            <w:tcMar>
              <w:top w:w="0" w:type="dxa"/>
              <w:bottom w:w="0" w:type="dxa"/>
            </w:tcMar>
          </w:tcPr>
          <w:p w14:paraId="2025EFE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*Sig at 0.05</w:t>
            </w:r>
          </w:p>
        </w:tc>
        <w:tc>
          <w:tcPr>
            <w:tcW w:w="1395" w:type="dxa"/>
            <w:tcBorders>
              <w:top w:val="single" w:sz="6" w:space="0" w:color="000000"/>
              <w:bottom w:val="single" w:sz="6" w:space="0" w:color="000000"/>
            </w:tcBorders>
            <w:tcMar>
              <w:top w:w="0" w:type="dxa"/>
              <w:bottom w:w="0" w:type="dxa"/>
            </w:tcMar>
          </w:tcPr>
          <w:p w14:paraId="6A71E15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795" w:type="dxa"/>
            <w:tcBorders>
              <w:top w:val="single" w:sz="6" w:space="0" w:color="000000"/>
              <w:bottom w:val="single" w:sz="6" w:space="0" w:color="000000"/>
            </w:tcBorders>
            <w:tcMar>
              <w:top w:w="0" w:type="dxa"/>
              <w:bottom w:w="0" w:type="dxa"/>
            </w:tcMar>
          </w:tcPr>
          <w:p w14:paraId="2DDF823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815" w:type="dxa"/>
            <w:tcBorders>
              <w:top w:val="single" w:sz="6" w:space="0" w:color="000000"/>
              <w:bottom w:val="single" w:sz="6" w:space="0" w:color="000000"/>
            </w:tcBorders>
            <w:tcMar>
              <w:top w:w="0" w:type="dxa"/>
              <w:bottom w:w="0" w:type="dxa"/>
            </w:tcMar>
          </w:tcPr>
          <w:p w14:paraId="7292E16D"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Borders>
              <w:top w:val="single" w:sz="6" w:space="0" w:color="000000"/>
              <w:bottom w:val="single" w:sz="6" w:space="0" w:color="000000"/>
            </w:tcBorders>
            <w:tcMar>
              <w:top w:w="0" w:type="dxa"/>
              <w:bottom w:w="0" w:type="dxa"/>
            </w:tcMar>
          </w:tcPr>
          <w:p w14:paraId="07DEF8F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Borders>
              <w:top w:val="single" w:sz="6" w:space="0" w:color="000000"/>
              <w:bottom w:val="single" w:sz="6" w:space="0" w:color="000000"/>
            </w:tcBorders>
            <w:tcMar>
              <w:top w:w="0" w:type="dxa"/>
              <w:bottom w:w="0" w:type="dxa"/>
            </w:tcMar>
          </w:tcPr>
          <w:p w14:paraId="100160EA" w14:textId="77777777" w:rsidR="00FD1DDC" w:rsidRPr="00D56EEB" w:rsidRDefault="00FD1DDC" w:rsidP="00B81E7A">
            <w:pPr>
              <w:pStyle w:val="Body"/>
              <w:spacing w:after="0"/>
              <w:rPr>
                <w:rFonts w:ascii="Arial" w:hAnsi="Arial" w:cs="Arial"/>
                <w:lang w:val="en-PH"/>
              </w:rPr>
            </w:pPr>
          </w:p>
        </w:tc>
      </w:tr>
    </w:tbl>
    <w:p w14:paraId="49E47F6E" w14:textId="77777777" w:rsidR="00FD1DDC" w:rsidRDefault="00FD1DDC" w:rsidP="00FD1DDC">
      <w:pPr>
        <w:pStyle w:val="Body"/>
        <w:spacing w:after="0"/>
        <w:rPr>
          <w:rFonts w:ascii="Arial" w:hAnsi="Arial" w:cs="Arial"/>
          <w:lang w:val="en-PH"/>
        </w:rPr>
      </w:pPr>
    </w:p>
    <w:p w14:paraId="5DF98529" w14:textId="77777777" w:rsidR="00FD1DDC" w:rsidRPr="0000307C" w:rsidRDefault="00FD1DDC" w:rsidP="00FD1DDC">
      <w:pPr>
        <w:pStyle w:val="Body"/>
        <w:spacing w:after="0"/>
        <w:rPr>
          <w:rFonts w:ascii="Arial" w:hAnsi="Arial" w:cs="Arial"/>
          <w:lang w:val="en-PH"/>
        </w:rPr>
      </w:pPr>
    </w:p>
    <w:p w14:paraId="48766CCE" w14:textId="77777777" w:rsidR="00FD1DDC" w:rsidRDefault="00FD1DDC" w:rsidP="00FD1DDC">
      <w:pPr>
        <w:pStyle w:val="Body"/>
        <w:spacing w:after="0"/>
        <w:rPr>
          <w:rFonts w:ascii="Arial" w:hAnsi="Arial" w:cs="Arial"/>
          <w:lang w:val="en-PH"/>
        </w:rPr>
      </w:pPr>
      <w:r w:rsidRPr="0000307C">
        <w:rPr>
          <w:rFonts w:ascii="Arial" w:hAnsi="Arial" w:cs="Arial"/>
          <w:lang w:val="en-PH"/>
        </w:rPr>
        <w:t>Correlation analysis using Spearman’s rho revealed significant positive relationships between all factors and willingness to complete the program. Academic motivation had the strongest relationship (</w:t>
      </w:r>
      <w:proofErr w:type="spellStart"/>
      <w:r w:rsidRPr="0000307C">
        <w:rPr>
          <w:rFonts w:ascii="Arial" w:hAnsi="Arial" w:cs="Arial"/>
          <w:lang w:val="en-PH"/>
        </w:rPr>
        <w:t>rs</w:t>
      </w:r>
      <w:proofErr w:type="spellEnd"/>
      <w:r w:rsidRPr="0000307C">
        <w:rPr>
          <w:rFonts w:ascii="Arial" w:hAnsi="Arial" w:cs="Arial"/>
          <w:lang w:val="en-PH"/>
        </w:rPr>
        <w:t xml:space="preserve"> = 0.649), followed by peer influence (</w:t>
      </w:r>
      <w:proofErr w:type="spellStart"/>
      <w:r w:rsidRPr="0000307C">
        <w:rPr>
          <w:rFonts w:ascii="Arial" w:hAnsi="Arial" w:cs="Arial"/>
          <w:lang w:val="en-PH"/>
        </w:rPr>
        <w:t>rs</w:t>
      </w:r>
      <w:proofErr w:type="spellEnd"/>
      <w:r w:rsidRPr="0000307C">
        <w:rPr>
          <w:rFonts w:ascii="Arial" w:hAnsi="Arial" w:cs="Arial"/>
          <w:lang w:val="en-PH"/>
        </w:rPr>
        <w:t xml:space="preserve"> = 0.552), parental support (</w:t>
      </w:r>
      <w:proofErr w:type="spellStart"/>
      <w:r w:rsidRPr="0000307C">
        <w:rPr>
          <w:rFonts w:ascii="Arial" w:hAnsi="Arial" w:cs="Arial"/>
          <w:lang w:val="en-PH"/>
        </w:rPr>
        <w:t>rs</w:t>
      </w:r>
      <w:proofErr w:type="spellEnd"/>
      <w:r w:rsidRPr="0000307C">
        <w:rPr>
          <w:rFonts w:ascii="Arial" w:hAnsi="Arial" w:cs="Arial"/>
          <w:lang w:val="en-PH"/>
        </w:rPr>
        <w:t xml:space="preserve"> = 0.526), and financial support (</w:t>
      </w:r>
      <w:proofErr w:type="spellStart"/>
      <w:r w:rsidRPr="0000307C">
        <w:rPr>
          <w:rFonts w:ascii="Arial" w:hAnsi="Arial" w:cs="Arial"/>
          <w:lang w:val="en-PH"/>
        </w:rPr>
        <w:t>rs</w:t>
      </w:r>
      <w:proofErr w:type="spellEnd"/>
      <w:r w:rsidRPr="0000307C">
        <w:rPr>
          <w:rFonts w:ascii="Arial" w:hAnsi="Arial" w:cs="Arial"/>
          <w:lang w:val="en-PH"/>
        </w:rPr>
        <w:t xml:space="preserve"> = 0.500). </w:t>
      </w:r>
    </w:p>
    <w:p w14:paraId="0238FECB" w14:textId="77777777" w:rsidR="00FD1DDC" w:rsidRDefault="00FD1DDC" w:rsidP="00FD1DDC">
      <w:pPr>
        <w:pStyle w:val="Body"/>
        <w:spacing w:after="0"/>
        <w:rPr>
          <w:rFonts w:ascii="Arial" w:hAnsi="Arial" w:cs="Arial"/>
          <w:lang w:val="en-PH"/>
        </w:rPr>
      </w:pPr>
    </w:p>
    <w:p w14:paraId="5F93710F" w14:textId="77777777" w:rsidR="00FD1DDC" w:rsidRDefault="00FD1DDC" w:rsidP="00FD1DDC">
      <w:pPr>
        <w:pStyle w:val="Body"/>
        <w:spacing w:after="0"/>
        <w:rPr>
          <w:rFonts w:ascii="Arial" w:hAnsi="Arial" w:cs="Arial"/>
          <w:lang w:val="en-PH"/>
        </w:rPr>
      </w:pPr>
      <w:r w:rsidRPr="0000307C">
        <w:rPr>
          <w:rFonts w:ascii="Arial" w:hAnsi="Arial" w:cs="Arial"/>
          <w:lang w:val="en-PH"/>
        </w:rPr>
        <w:t>These findings indicate that students’ persistence is influenced by both internal motivation and external support systems.</w:t>
      </w:r>
    </w:p>
    <w:p w14:paraId="366538F3" w14:textId="77777777" w:rsidR="00FD1DDC" w:rsidRDefault="00FD1DDC" w:rsidP="00FD1DDC">
      <w:pPr>
        <w:pStyle w:val="Body"/>
        <w:spacing w:after="0"/>
        <w:rPr>
          <w:rFonts w:ascii="Arial" w:hAnsi="Arial" w:cs="Arial"/>
          <w:lang w:val="en-PH"/>
        </w:rPr>
      </w:pPr>
    </w:p>
    <w:p w14:paraId="64468D5B" w14:textId="77777777" w:rsidR="00FD1DDC" w:rsidRPr="00C93C13" w:rsidRDefault="00FD1DDC" w:rsidP="00FD1DDC">
      <w:pPr>
        <w:pStyle w:val="Body"/>
        <w:spacing w:after="0"/>
        <w:rPr>
          <w:rFonts w:ascii="Arial" w:hAnsi="Arial" w:cs="Arial"/>
          <w:b/>
          <w:iCs/>
          <w:lang w:val="en-PH"/>
        </w:rPr>
      </w:pPr>
      <w:r w:rsidRPr="00D56EEB">
        <w:rPr>
          <w:rFonts w:ascii="Arial" w:hAnsi="Arial" w:cs="Arial"/>
          <w:b/>
          <w:lang w:val="en-PH"/>
        </w:rPr>
        <w:lastRenderedPageBreak/>
        <w:t xml:space="preserve">Table 5. </w:t>
      </w:r>
      <w:r w:rsidRPr="00D56EEB">
        <w:rPr>
          <w:rFonts w:ascii="Arial" w:hAnsi="Arial" w:cs="Arial"/>
          <w:b/>
          <w:iCs/>
          <w:lang w:val="en-PH"/>
        </w:rPr>
        <w:t>Relationship between the factors (parental support, financial support, academic motivation, and peer influence) and the level of willingness to complete the radiologic technology program (df =235)</w:t>
      </w:r>
    </w:p>
    <w:p w14:paraId="01A9B60D" w14:textId="77777777" w:rsidR="00FD1DDC" w:rsidRDefault="00FD1DDC" w:rsidP="00FD1DDC">
      <w:pPr>
        <w:pStyle w:val="Body"/>
        <w:spacing w:after="0"/>
        <w:rPr>
          <w:rFonts w:ascii="Arial" w:hAnsi="Arial" w:cs="Arial"/>
          <w:lang w:val="en-PH"/>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12"/>
        <w:gridCol w:w="4212"/>
      </w:tblGrid>
      <w:tr w:rsidR="00FD1DDC" w14:paraId="2FC424F7" w14:textId="77777777" w:rsidTr="00B81E7A">
        <w:tc>
          <w:tcPr>
            <w:tcW w:w="4212" w:type="dxa"/>
          </w:tcPr>
          <w:p w14:paraId="66B9C9F7" w14:textId="77777777" w:rsidR="00FD1DDC" w:rsidRPr="004A45FF" w:rsidRDefault="00FD1DDC" w:rsidP="00B81E7A">
            <w:pPr>
              <w:pStyle w:val="Body"/>
              <w:spacing w:after="0"/>
              <w:rPr>
                <w:rFonts w:ascii="Arial" w:hAnsi="Arial" w:cs="Arial"/>
                <w:lang w:val="en-PH"/>
              </w:rPr>
            </w:pPr>
          </w:p>
        </w:tc>
        <w:tc>
          <w:tcPr>
            <w:tcW w:w="4212" w:type="dxa"/>
          </w:tcPr>
          <w:p w14:paraId="0086003F" w14:textId="77777777" w:rsidR="00FD1DDC" w:rsidRPr="004A45FF" w:rsidRDefault="00FD1DDC" w:rsidP="00B81E7A">
            <w:pPr>
              <w:pStyle w:val="Body"/>
              <w:spacing w:after="0"/>
              <w:jc w:val="center"/>
              <w:rPr>
                <w:rFonts w:ascii="Arial" w:hAnsi="Arial" w:cs="Arial"/>
                <w:lang w:val="en-PH"/>
              </w:rPr>
            </w:pPr>
            <w:r w:rsidRPr="004A45FF">
              <w:rPr>
                <w:rFonts w:ascii="Arial" w:hAnsi="Arial" w:cs="Arial"/>
                <w:lang w:val="en-PH"/>
              </w:rPr>
              <w:t>Willingness to Complete</w:t>
            </w:r>
          </w:p>
        </w:tc>
      </w:tr>
      <w:tr w:rsidR="00FD1DDC" w14:paraId="5076A2CB" w14:textId="77777777" w:rsidTr="00B81E7A">
        <w:tc>
          <w:tcPr>
            <w:tcW w:w="4212" w:type="dxa"/>
          </w:tcPr>
          <w:p w14:paraId="12CAD46D" w14:textId="77777777" w:rsidR="00FD1DDC" w:rsidRPr="004A45FF" w:rsidRDefault="00FD1DDC" w:rsidP="00B81E7A">
            <w:pPr>
              <w:pStyle w:val="Body"/>
              <w:spacing w:after="0"/>
              <w:rPr>
                <w:rFonts w:ascii="Arial" w:hAnsi="Arial" w:cs="Arial"/>
                <w:lang w:val="en-PH"/>
              </w:rPr>
            </w:pPr>
            <w:r>
              <w:rPr>
                <w:rFonts w:ascii="Arial" w:hAnsi="Arial" w:cs="Arial"/>
                <w:lang w:val="en-PH"/>
              </w:rPr>
              <w:t>Parental Support</w:t>
            </w:r>
          </w:p>
        </w:tc>
        <w:tc>
          <w:tcPr>
            <w:tcW w:w="4212" w:type="dxa"/>
          </w:tcPr>
          <w:p w14:paraId="0A441D86"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0.526</w:t>
            </w:r>
          </w:p>
          <w:p w14:paraId="722D572F"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 0.001*</w:t>
            </w:r>
          </w:p>
        </w:tc>
      </w:tr>
      <w:tr w:rsidR="00FD1DDC" w14:paraId="3339B90D" w14:textId="77777777" w:rsidTr="00B81E7A">
        <w:tc>
          <w:tcPr>
            <w:tcW w:w="4212" w:type="dxa"/>
          </w:tcPr>
          <w:p w14:paraId="72501997" w14:textId="77777777" w:rsidR="00FD1DDC" w:rsidRPr="004A45FF" w:rsidRDefault="00FD1DDC" w:rsidP="00B81E7A">
            <w:pPr>
              <w:pStyle w:val="Body"/>
              <w:spacing w:after="0"/>
              <w:rPr>
                <w:rFonts w:ascii="Arial" w:hAnsi="Arial" w:cs="Arial"/>
                <w:lang w:val="en-PH"/>
              </w:rPr>
            </w:pPr>
            <w:r>
              <w:rPr>
                <w:rFonts w:ascii="Arial" w:hAnsi="Arial" w:cs="Arial"/>
                <w:lang w:val="en-PH"/>
              </w:rPr>
              <w:t>Financial Support</w:t>
            </w:r>
          </w:p>
        </w:tc>
        <w:tc>
          <w:tcPr>
            <w:tcW w:w="4212" w:type="dxa"/>
          </w:tcPr>
          <w:p w14:paraId="05F29984"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0.500</w:t>
            </w:r>
          </w:p>
          <w:p w14:paraId="46F8008B"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 0.001*</w:t>
            </w:r>
          </w:p>
        </w:tc>
      </w:tr>
      <w:tr w:rsidR="00FD1DDC" w14:paraId="61288AC0" w14:textId="77777777" w:rsidTr="00B81E7A">
        <w:tc>
          <w:tcPr>
            <w:tcW w:w="4212" w:type="dxa"/>
          </w:tcPr>
          <w:p w14:paraId="487CF86C" w14:textId="77777777" w:rsidR="00FD1DDC" w:rsidRPr="004A45FF" w:rsidRDefault="00FD1DDC" w:rsidP="00B81E7A">
            <w:pPr>
              <w:pStyle w:val="Body"/>
              <w:spacing w:after="0"/>
              <w:rPr>
                <w:rFonts w:ascii="Arial" w:hAnsi="Arial" w:cs="Arial"/>
                <w:lang w:val="en-PH"/>
              </w:rPr>
            </w:pPr>
            <w:r>
              <w:rPr>
                <w:rFonts w:ascii="Arial" w:hAnsi="Arial" w:cs="Arial"/>
                <w:lang w:val="en-PH"/>
              </w:rPr>
              <w:t>Academic Motivation</w:t>
            </w:r>
          </w:p>
        </w:tc>
        <w:tc>
          <w:tcPr>
            <w:tcW w:w="4212" w:type="dxa"/>
          </w:tcPr>
          <w:p w14:paraId="7D5312C2"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0.649</w:t>
            </w:r>
          </w:p>
          <w:p w14:paraId="7703A046"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 0.001*</w:t>
            </w:r>
          </w:p>
        </w:tc>
      </w:tr>
      <w:tr w:rsidR="00FD1DDC" w14:paraId="7C273CE9" w14:textId="77777777" w:rsidTr="00B81E7A">
        <w:tc>
          <w:tcPr>
            <w:tcW w:w="4212" w:type="dxa"/>
          </w:tcPr>
          <w:p w14:paraId="6B5FC230" w14:textId="77777777" w:rsidR="00FD1DDC" w:rsidRPr="004A45FF" w:rsidRDefault="00FD1DDC" w:rsidP="00B81E7A">
            <w:pPr>
              <w:pStyle w:val="Body"/>
              <w:spacing w:after="0"/>
              <w:rPr>
                <w:rFonts w:ascii="Arial" w:hAnsi="Arial" w:cs="Arial"/>
                <w:lang w:val="en-PH"/>
              </w:rPr>
            </w:pPr>
            <w:r>
              <w:rPr>
                <w:rFonts w:ascii="Arial" w:hAnsi="Arial" w:cs="Arial"/>
                <w:lang w:val="en-PH"/>
              </w:rPr>
              <w:t>Peer Influence</w:t>
            </w:r>
          </w:p>
        </w:tc>
        <w:tc>
          <w:tcPr>
            <w:tcW w:w="4212" w:type="dxa"/>
          </w:tcPr>
          <w:p w14:paraId="53A98E7E"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0.552</w:t>
            </w:r>
          </w:p>
          <w:p w14:paraId="2ACC56B6"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p&lt;0.001*</w:t>
            </w:r>
          </w:p>
        </w:tc>
      </w:tr>
      <w:tr w:rsidR="00FD1DDC" w14:paraId="42D52FD6" w14:textId="77777777" w:rsidTr="00B81E7A">
        <w:tc>
          <w:tcPr>
            <w:tcW w:w="4212" w:type="dxa"/>
          </w:tcPr>
          <w:p w14:paraId="0858AAB6" w14:textId="77777777" w:rsidR="00FD1DDC" w:rsidRPr="004A45FF" w:rsidRDefault="00FD1DDC" w:rsidP="00B81E7A">
            <w:pPr>
              <w:pStyle w:val="Body"/>
              <w:spacing w:after="0"/>
              <w:rPr>
                <w:rFonts w:ascii="Arial" w:hAnsi="Arial" w:cs="Arial"/>
                <w:lang w:val="en-PH"/>
              </w:rPr>
            </w:pPr>
            <w:r>
              <w:rPr>
                <w:rFonts w:ascii="Arial" w:hAnsi="Arial" w:cs="Arial"/>
                <w:lang w:val="en-PH"/>
              </w:rPr>
              <w:t>*Sig at 0.05</w:t>
            </w:r>
          </w:p>
        </w:tc>
        <w:tc>
          <w:tcPr>
            <w:tcW w:w="4212" w:type="dxa"/>
          </w:tcPr>
          <w:p w14:paraId="4C99C987" w14:textId="77777777" w:rsidR="00FD1DDC" w:rsidRPr="004A45FF" w:rsidRDefault="00FD1DDC" w:rsidP="00B81E7A">
            <w:pPr>
              <w:pStyle w:val="Body"/>
              <w:spacing w:after="0"/>
              <w:jc w:val="center"/>
              <w:rPr>
                <w:rFonts w:ascii="Arial" w:hAnsi="Arial" w:cs="Arial"/>
                <w:lang w:val="en-PH"/>
              </w:rPr>
            </w:pPr>
          </w:p>
        </w:tc>
      </w:tr>
    </w:tbl>
    <w:p w14:paraId="0798FEE2" w14:textId="77777777" w:rsidR="00FD1DDC" w:rsidRDefault="00FD1DDC" w:rsidP="00FD1DDC">
      <w:pPr>
        <w:pStyle w:val="Body"/>
        <w:spacing w:after="0"/>
        <w:rPr>
          <w:rFonts w:ascii="Arial" w:hAnsi="Arial" w:cs="Arial"/>
          <w:lang w:val="en-PH"/>
        </w:rPr>
      </w:pPr>
    </w:p>
    <w:p w14:paraId="1376EB49" w14:textId="77777777" w:rsidR="00FD1DDC" w:rsidRPr="0000307C" w:rsidRDefault="00FD1DDC" w:rsidP="00FD1DDC">
      <w:pPr>
        <w:pStyle w:val="Body"/>
        <w:spacing w:after="0"/>
        <w:rPr>
          <w:rFonts w:ascii="Arial" w:hAnsi="Arial" w:cs="Arial"/>
          <w:lang w:val="en-PH"/>
        </w:rPr>
      </w:pPr>
    </w:p>
    <w:p w14:paraId="542D186D" w14:textId="77777777" w:rsidR="00FD1DDC" w:rsidRDefault="00FD1DDC" w:rsidP="00FD1DD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10EDD52" w14:textId="77777777" w:rsidR="00FD1DDC" w:rsidRPr="00FB3A86" w:rsidRDefault="00FD1DDC" w:rsidP="00FD1DDC">
      <w:pPr>
        <w:pStyle w:val="ConcHead"/>
        <w:spacing w:after="0"/>
        <w:jc w:val="both"/>
        <w:rPr>
          <w:rFonts w:ascii="Arial" w:hAnsi="Arial" w:cs="Arial"/>
        </w:rPr>
      </w:pPr>
    </w:p>
    <w:p w14:paraId="124D76D2" w14:textId="77777777" w:rsidR="00FD1DDC" w:rsidRDefault="00FD1DDC" w:rsidP="00FD1DDC">
      <w:pPr>
        <w:pStyle w:val="Body"/>
        <w:spacing w:after="0"/>
        <w:rPr>
          <w:rFonts w:ascii="Arial" w:hAnsi="Arial" w:cs="Arial"/>
          <w:lang w:val="en-PH"/>
        </w:rPr>
      </w:pPr>
      <w:r w:rsidRPr="009E7DCB">
        <w:rPr>
          <w:rFonts w:ascii="Arial" w:hAnsi="Arial" w:cs="Arial"/>
          <w:lang w:val="en-PH"/>
        </w:rPr>
        <w:t>The findings revealed that academic-related factors significantly influence the willingness of first-year students to complete the Radiologic Technology program. Students generally reported high levels of parental support, financial assistance, academic motivation, and peer influence, which collectively strengthen their commitment to finishing the program.</w:t>
      </w:r>
    </w:p>
    <w:p w14:paraId="40D41C92" w14:textId="77777777" w:rsidR="00FD1DDC" w:rsidRPr="009E7DCB" w:rsidRDefault="00FD1DDC" w:rsidP="00FD1DDC">
      <w:pPr>
        <w:pStyle w:val="Body"/>
        <w:spacing w:after="0"/>
        <w:rPr>
          <w:rFonts w:ascii="Arial" w:hAnsi="Arial" w:cs="Arial"/>
          <w:lang w:val="en-PH"/>
        </w:rPr>
      </w:pPr>
    </w:p>
    <w:p w14:paraId="2458F56B" w14:textId="77777777" w:rsidR="00FD1DDC" w:rsidRDefault="00FD1DDC" w:rsidP="00FD1DDC">
      <w:pPr>
        <w:pStyle w:val="Body"/>
        <w:spacing w:after="0"/>
        <w:rPr>
          <w:rFonts w:ascii="Arial" w:hAnsi="Arial" w:cs="Arial"/>
          <w:lang w:val="en-PH"/>
        </w:rPr>
      </w:pPr>
      <w:r w:rsidRPr="009E7DCB">
        <w:rPr>
          <w:rFonts w:ascii="Arial" w:hAnsi="Arial" w:cs="Arial"/>
          <w:lang w:val="en-PH"/>
        </w:rPr>
        <w:t>Academic motivation emerged as the strongest predictor of persistence, highlighting the importance of students’ internal drive and engagement. Peer influence and parental support also played important roles by providing social and emotional encouragement. Financial support contributed to students’ ability to sustain their education despite economic challenges.</w:t>
      </w:r>
    </w:p>
    <w:p w14:paraId="03CBBE53" w14:textId="77777777" w:rsidR="00FD1DDC" w:rsidRPr="009E7DCB" w:rsidRDefault="00FD1DDC" w:rsidP="00FD1DDC">
      <w:pPr>
        <w:pStyle w:val="Body"/>
        <w:spacing w:after="0"/>
        <w:rPr>
          <w:rFonts w:ascii="Arial" w:hAnsi="Arial" w:cs="Arial"/>
          <w:lang w:val="en-PH"/>
        </w:rPr>
      </w:pPr>
    </w:p>
    <w:p w14:paraId="3A512F53" w14:textId="77777777" w:rsidR="00FD1DDC" w:rsidRDefault="00FD1DDC" w:rsidP="00FD1DDC">
      <w:pPr>
        <w:pStyle w:val="Body"/>
        <w:spacing w:after="0"/>
        <w:rPr>
          <w:rFonts w:ascii="Arial" w:hAnsi="Arial" w:cs="Arial"/>
          <w:lang w:val="en-PH"/>
        </w:rPr>
      </w:pPr>
      <w:r w:rsidRPr="009E7DCB">
        <w:rPr>
          <w:rFonts w:ascii="Arial" w:hAnsi="Arial" w:cs="Arial"/>
          <w:lang w:val="en-PH"/>
        </w:rPr>
        <w:t>Overall, the willingness of first-year students to complete the Radiologic Technology program is shaped by a combination of personal determination and supportive environments from family, peers, and academic institutions.</w:t>
      </w:r>
    </w:p>
    <w:p w14:paraId="57914D55" w14:textId="77777777" w:rsidR="00FD1DDC" w:rsidRPr="009E7DCB" w:rsidRDefault="00FD1DDC" w:rsidP="00FD1DDC">
      <w:pPr>
        <w:pStyle w:val="Body"/>
        <w:spacing w:after="0"/>
        <w:rPr>
          <w:rFonts w:ascii="Arial" w:hAnsi="Arial" w:cs="Arial"/>
          <w:lang w:val="en-PH"/>
        </w:rPr>
      </w:pPr>
    </w:p>
    <w:p w14:paraId="5D761B0F" w14:textId="77777777" w:rsidR="00FD1DDC" w:rsidRDefault="00FD1DDC" w:rsidP="00FD1DDC">
      <w:pPr>
        <w:pStyle w:val="Body"/>
        <w:spacing w:after="0"/>
        <w:rPr>
          <w:rFonts w:ascii="Arial" w:hAnsi="Arial" w:cs="Arial"/>
        </w:rPr>
      </w:pPr>
      <w:bookmarkStart w:id="0" w:name="_GoBack"/>
      <w:bookmarkEnd w:id="0"/>
      <w:r w:rsidRPr="00C93C13">
        <w:rPr>
          <w:rFonts w:ascii="Arial" w:hAnsi="Arial" w:cs="Arial"/>
        </w:rPr>
        <w:tab/>
      </w:r>
    </w:p>
    <w:p w14:paraId="1BA81D8E" w14:textId="77777777" w:rsidR="00FD1DDC" w:rsidRDefault="00FD1DDC" w:rsidP="00FD1DD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B829E24" w14:textId="77777777" w:rsidR="00FD1DDC" w:rsidRDefault="00FD1DDC" w:rsidP="00FD1DDC">
      <w:pPr>
        <w:pStyle w:val="ReferHead"/>
        <w:spacing w:after="0"/>
        <w:jc w:val="both"/>
        <w:rPr>
          <w:rFonts w:ascii="Arial" w:hAnsi="Arial" w:cs="Arial"/>
          <w:b w:val="0"/>
          <w:caps w:val="0"/>
          <w:sz w:val="20"/>
        </w:rPr>
      </w:pPr>
    </w:p>
    <w:p w14:paraId="7CF97E7A" w14:textId="77777777" w:rsidR="00FD1DDC" w:rsidRDefault="00FD1DDC" w:rsidP="00FD1DDC">
      <w:pPr>
        <w:pStyle w:val="ReferHead"/>
        <w:spacing w:after="0"/>
        <w:jc w:val="both"/>
        <w:rPr>
          <w:rFonts w:ascii="Arial" w:hAnsi="Arial" w:cs="Arial"/>
          <w:b w:val="0"/>
          <w:caps w:val="0"/>
          <w:sz w:val="20"/>
        </w:rPr>
      </w:pPr>
      <w:r w:rsidRPr="001A283D">
        <w:rPr>
          <w:rFonts w:ascii="Arial" w:hAnsi="Arial" w:cs="Arial"/>
          <w:b w:val="0"/>
          <w:caps w:val="0"/>
          <w:sz w:val="20"/>
        </w:rPr>
        <w:t xml:space="preserve">All authors declare that written informed consent was obtained from the </w:t>
      </w:r>
      <w:r>
        <w:rPr>
          <w:rFonts w:ascii="Arial" w:hAnsi="Arial" w:cs="Arial"/>
          <w:b w:val="0"/>
          <w:caps w:val="0"/>
          <w:sz w:val="20"/>
        </w:rPr>
        <w:t xml:space="preserve">respondents. </w:t>
      </w:r>
    </w:p>
    <w:p w14:paraId="0A75FF64" w14:textId="77777777" w:rsidR="00FD1DDC" w:rsidRDefault="00FD1DDC" w:rsidP="00FD1DDC">
      <w:pPr>
        <w:pStyle w:val="ReferHead"/>
        <w:spacing w:after="0"/>
        <w:jc w:val="both"/>
        <w:rPr>
          <w:rFonts w:ascii="Arial" w:hAnsi="Arial" w:cs="Arial"/>
          <w:b w:val="0"/>
          <w:caps w:val="0"/>
          <w:sz w:val="20"/>
        </w:rPr>
      </w:pPr>
    </w:p>
    <w:p w14:paraId="6BD3568C" w14:textId="77777777" w:rsidR="00FD1DDC" w:rsidRDefault="00FD1DDC" w:rsidP="00FD1DDC">
      <w:pPr>
        <w:pStyle w:val="ReferHead"/>
        <w:spacing w:after="0"/>
        <w:jc w:val="both"/>
        <w:rPr>
          <w:rFonts w:ascii="Arial" w:hAnsi="Arial" w:cs="Arial"/>
          <w:bCs/>
        </w:rPr>
      </w:pPr>
      <w:r>
        <w:rPr>
          <w:rFonts w:ascii="Arial" w:hAnsi="Arial" w:cs="Arial"/>
          <w:bCs/>
        </w:rPr>
        <w:t xml:space="preserve">Ethical approval </w:t>
      </w:r>
    </w:p>
    <w:p w14:paraId="25AC340B" w14:textId="77777777" w:rsidR="00FD1DDC" w:rsidRPr="002B685A" w:rsidRDefault="00FD1DDC" w:rsidP="00FD1DDC">
      <w:pPr>
        <w:pStyle w:val="ReferHead"/>
        <w:spacing w:after="0"/>
        <w:jc w:val="both"/>
        <w:rPr>
          <w:rFonts w:ascii="Arial" w:hAnsi="Arial" w:cs="Arial"/>
          <w:bCs/>
        </w:rPr>
      </w:pPr>
    </w:p>
    <w:p w14:paraId="5A555526" w14:textId="77777777" w:rsidR="00FD1DDC" w:rsidRDefault="00FD1DDC" w:rsidP="00FD1DDC">
      <w:pPr>
        <w:pStyle w:val="ReferHead"/>
        <w:spacing w:after="0"/>
        <w:jc w:val="both"/>
        <w:rPr>
          <w:rFonts w:ascii="Arial" w:hAnsi="Arial" w:cs="Arial"/>
          <w:b w:val="0"/>
          <w:caps w:val="0"/>
          <w:sz w:val="20"/>
        </w:rPr>
      </w:pPr>
      <w:r>
        <w:rPr>
          <w:rFonts w:ascii="Arial" w:hAnsi="Arial" w:cs="Arial"/>
          <w:b w:val="0"/>
          <w:caps w:val="0"/>
          <w:sz w:val="20"/>
        </w:rPr>
        <w:t xml:space="preserve">All authors declare that this study was conducted following the ethical standards. </w:t>
      </w:r>
      <w:r w:rsidRPr="001A283D">
        <w:rPr>
          <w:rFonts w:ascii="Arial" w:hAnsi="Arial" w:cs="Arial"/>
          <w:b w:val="0"/>
          <w:caps w:val="0"/>
          <w:sz w:val="20"/>
        </w:rPr>
        <w:t>Ethical approval for this study was obtained from the Iloilo Doctors’ Institutional Research Ethics Committee prior to data collection.</w:t>
      </w:r>
      <w:r>
        <w:rPr>
          <w:rFonts w:ascii="Arial" w:hAnsi="Arial" w:cs="Arial"/>
          <w:b w:val="0"/>
          <w:caps w:val="0"/>
          <w:sz w:val="20"/>
        </w:rPr>
        <w:t xml:space="preserve"> </w:t>
      </w:r>
    </w:p>
    <w:p w14:paraId="4BA50E7D" w14:textId="77777777" w:rsidR="00B95136" w:rsidRDefault="00B95136" w:rsidP="00FD1DDC">
      <w:pPr>
        <w:pStyle w:val="ReferHead"/>
        <w:spacing w:after="0"/>
        <w:jc w:val="both"/>
        <w:rPr>
          <w:rFonts w:ascii="Arial" w:hAnsi="Arial" w:cs="Arial"/>
          <w:b w:val="0"/>
          <w:caps w:val="0"/>
          <w:sz w:val="20"/>
        </w:rPr>
      </w:pPr>
    </w:p>
    <w:p w14:paraId="226145A8" w14:textId="77777777" w:rsidR="00B95136" w:rsidRDefault="00B95136" w:rsidP="00B95136">
      <w:pPr>
        <w:pStyle w:val="DefAcrHead"/>
        <w:spacing w:after="0"/>
        <w:jc w:val="both"/>
        <w:rPr>
          <w:rFonts w:ascii="Arial" w:hAnsi="Arial" w:cs="Arial"/>
        </w:rPr>
      </w:pPr>
      <w:r w:rsidRPr="00FB3A86">
        <w:rPr>
          <w:rFonts w:ascii="Arial" w:hAnsi="Arial" w:cs="Arial"/>
        </w:rPr>
        <w:t>Definitions, Acronyms, Abbreviations</w:t>
      </w:r>
    </w:p>
    <w:p w14:paraId="08BA139A"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Parental Support</w:t>
      </w:r>
      <w:r>
        <w:rPr>
          <w:rFonts w:ascii="Arial" w:hAnsi="Arial" w:cs="Arial"/>
          <w:b/>
          <w:bCs/>
          <w:iCs/>
          <w:lang w:val="en-PH"/>
        </w:rPr>
        <w:t xml:space="preserve">: </w:t>
      </w:r>
      <w:r w:rsidRPr="004A45FF">
        <w:rPr>
          <w:rFonts w:ascii="Arial" w:hAnsi="Arial" w:cs="Arial"/>
          <w:lang w:val="en-PH"/>
        </w:rPr>
        <w:t>This highlights a key dimension of effective parenting, which encompasses constructs such as attachment, nurturing, cohesion, acceptance, and love (Jacob &amp; Leonard, 1994).</w:t>
      </w:r>
      <w:r>
        <w:rPr>
          <w:rFonts w:ascii="Arial" w:hAnsi="Arial" w:cs="Arial"/>
          <w:lang w:val="en-PH"/>
        </w:rPr>
        <w:t xml:space="preserve"> </w:t>
      </w:r>
      <w:r w:rsidRPr="004A45FF">
        <w:rPr>
          <w:rFonts w:ascii="Arial" w:hAnsi="Arial" w:cs="Arial"/>
          <w:lang w:val="en-PH"/>
        </w:rPr>
        <w:t>In this study, this refers to the extent to which first-year technology students consider their parents to provide care, guidance, and encouragement to pursue and complete the program. It was measured on nurturing, attachment, acceptance, and encouragement.</w:t>
      </w:r>
    </w:p>
    <w:p w14:paraId="658EBF0E"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Financial Support</w:t>
      </w:r>
      <w:r w:rsidRPr="004A45FF">
        <w:rPr>
          <w:rFonts w:ascii="Arial" w:hAnsi="Arial" w:cs="Arial"/>
          <w:b/>
          <w:bCs/>
          <w:lang w:val="en-PH"/>
        </w:rPr>
        <w:t>:</w:t>
      </w:r>
      <w:r>
        <w:rPr>
          <w:rFonts w:ascii="Arial" w:hAnsi="Arial" w:cs="Arial"/>
          <w:b/>
          <w:bCs/>
          <w:lang w:val="en-PH"/>
        </w:rPr>
        <w:t xml:space="preserve"> </w:t>
      </w:r>
      <w:r w:rsidRPr="004A45FF">
        <w:rPr>
          <w:rFonts w:ascii="Arial" w:hAnsi="Arial" w:cs="Arial"/>
          <w:lang w:val="en-PH"/>
        </w:rPr>
        <w:t xml:space="preserve">It is described as financial assistance, either granted or loaned, to support students in paying for their education (Merriam-Webster, 2025). For this study, this refers to the monetary assistance students receive from parents, scholarships, grants, or other sources that help them sustain their education in Radiologic Technology. It was measured using on students’ self-reports of the availability and adequacy of financial resources to support their studies. </w:t>
      </w:r>
    </w:p>
    <w:p w14:paraId="30445A32"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Academics</w:t>
      </w:r>
      <w:r>
        <w:rPr>
          <w:rFonts w:ascii="Arial" w:hAnsi="Arial" w:cs="Arial"/>
          <w:b/>
          <w:bCs/>
          <w:lang w:val="en-PH"/>
        </w:rPr>
        <w:t xml:space="preserve">: </w:t>
      </w:r>
      <w:r w:rsidRPr="004A45FF">
        <w:rPr>
          <w:rFonts w:ascii="Arial" w:hAnsi="Arial" w:cs="Arial"/>
          <w:lang w:val="en-PH"/>
        </w:rPr>
        <w:t xml:space="preserve">Used to describe learning and related activities which are largely of a cognitive nature and involve the acquisition, exploration, or application of knowledge, often of an abstract kind or for its own sake. (Oxford Reference, 2025). In this study, this refers to the learning-related performance and activities of first-year students in the Radiologic Technology program. It was measured through </w:t>
      </w:r>
      <w:r w:rsidRPr="004A45FF">
        <w:rPr>
          <w:rFonts w:ascii="Arial" w:hAnsi="Arial" w:cs="Arial"/>
          <w:lang w:val="en-PH"/>
        </w:rPr>
        <w:lastRenderedPageBreak/>
        <w:t xml:space="preserve">indicators such as self-reported study habits, preparedness, class participation, and ability to meet academic requirements. </w:t>
      </w:r>
    </w:p>
    <w:p w14:paraId="49450F66"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Peer Influence</w:t>
      </w:r>
      <w:r>
        <w:rPr>
          <w:rFonts w:ascii="Arial" w:hAnsi="Arial" w:cs="Arial"/>
          <w:b/>
          <w:bCs/>
          <w:lang w:val="en-PH"/>
        </w:rPr>
        <w:t xml:space="preserve">: </w:t>
      </w:r>
      <w:r w:rsidRPr="004A45FF">
        <w:rPr>
          <w:rFonts w:ascii="Arial" w:hAnsi="Arial" w:cs="Arial"/>
          <w:lang w:val="en-PH"/>
        </w:rPr>
        <w:t xml:space="preserve">A person who is the same age or has the same social position or the same abilities as other people in a group. (Cambridge, 2022). In this study, this refers to classmates, friends, or individuals of the same academic or social level whose behaviors and attitudes may influence students’ willingness to continue the program. It was measured through survey items on peer encouragement, collaboration, and academic or social influence. </w:t>
      </w:r>
    </w:p>
    <w:p w14:paraId="796C90B8"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Willingness</w:t>
      </w:r>
      <w:r w:rsidRPr="004A45FF">
        <w:rPr>
          <w:rFonts w:ascii="Arial" w:hAnsi="Arial" w:cs="Arial"/>
          <w:b/>
          <w:bCs/>
          <w:lang w:val="en-PH"/>
        </w:rPr>
        <w:t>:</w:t>
      </w:r>
      <w:r w:rsidRPr="004A45FF">
        <w:rPr>
          <w:rFonts w:ascii="Arial" w:hAnsi="Arial" w:cs="Arial"/>
          <w:lang w:val="en-PH"/>
        </w:rPr>
        <w:t xml:space="preserve"> Defined as the state or quality of being willing, which involves having a free choice, consent of the will, or readiness of mind to do or forbear (Merriam Webster). In this study, this refers to the level of motivation and intent of first-year students to continue the Radiologic Technology program, measured through their responses on a 5-point Likert scale survey.</w:t>
      </w:r>
    </w:p>
    <w:p w14:paraId="59E30DAB" w14:textId="77777777" w:rsidR="00B95136" w:rsidRPr="001A283D" w:rsidRDefault="00B95136" w:rsidP="00FD1DDC">
      <w:pPr>
        <w:pStyle w:val="ReferHead"/>
        <w:spacing w:after="0"/>
        <w:jc w:val="both"/>
        <w:rPr>
          <w:rFonts w:ascii="Arial" w:hAnsi="Arial" w:cs="Arial"/>
          <w:b w:val="0"/>
          <w:caps w:val="0"/>
          <w:sz w:val="20"/>
        </w:rPr>
      </w:pPr>
    </w:p>
    <w:p w14:paraId="16B073C4" w14:textId="77777777" w:rsidR="00FD1DDC" w:rsidRDefault="00FD1DDC" w:rsidP="00FD1DDC">
      <w:pPr>
        <w:pStyle w:val="ReferHead"/>
        <w:spacing w:after="0"/>
        <w:jc w:val="both"/>
        <w:rPr>
          <w:rFonts w:ascii="Arial" w:hAnsi="Arial" w:cs="Arial"/>
        </w:rPr>
      </w:pPr>
    </w:p>
    <w:p w14:paraId="0A55DB55" w14:textId="77777777" w:rsidR="00FD1DDC" w:rsidRDefault="00FD1DDC" w:rsidP="00FD1DDC">
      <w:pPr>
        <w:pStyle w:val="ReferHead"/>
        <w:spacing w:after="0"/>
        <w:jc w:val="both"/>
        <w:rPr>
          <w:rFonts w:ascii="Arial" w:hAnsi="Arial" w:cs="Arial"/>
        </w:rPr>
      </w:pPr>
      <w:r w:rsidRPr="00FB3A86">
        <w:rPr>
          <w:rFonts w:ascii="Arial" w:hAnsi="Arial" w:cs="Arial"/>
        </w:rPr>
        <w:t>References</w:t>
      </w:r>
    </w:p>
    <w:p w14:paraId="1ACBF70A" w14:textId="77777777" w:rsidR="00FD1DDC" w:rsidRPr="00FB3A86" w:rsidRDefault="00FD1DDC" w:rsidP="00FD1DDC">
      <w:pPr>
        <w:pStyle w:val="ReferHead"/>
        <w:spacing w:after="0"/>
        <w:jc w:val="both"/>
        <w:rPr>
          <w:rFonts w:ascii="Arial" w:hAnsi="Arial" w:cs="Arial"/>
        </w:rPr>
      </w:pPr>
    </w:p>
    <w:p w14:paraId="1DD10617" w14:textId="77777777" w:rsidR="00FD1DDC" w:rsidRDefault="00FD1DDC" w:rsidP="00FD1DDC">
      <w:pPr>
        <w:pStyle w:val="Body"/>
        <w:spacing w:after="0"/>
        <w:rPr>
          <w:rStyle w:val="Hyperlink"/>
          <w:rFonts w:ascii="Arial" w:hAnsi="Arial" w:cs="Arial"/>
          <w:lang w:val="en"/>
        </w:rPr>
      </w:pPr>
      <w:proofErr w:type="spellStart"/>
      <w:r w:rsidRPr="008108D3">
        <w:rPr>
          <w:rFonts w:ascii="Arial" w:hAnsi="Arial" w:cs="Arial"/>
          <w:lang w:val="en"/>
        </w:rPr>
        <w:t>Jabay</w:t>
      </w:r>
      <w:proofErr w:type="spellEnd"/>
      <w:r w:rsidRPr="008108D3">
        <w:rPr>
          <w:rFonts w:ascii="Arial" w:hAnsi="Arial" w:cs="Arial"/>
          <w:lang w:val="en"/>
        </w:rPr>
        <w:t xml:space="preserve">, L. J., &amp; </w:t>
      </w:r>
      <w:proofErr w:type="spellStart"/>
      <w:r w:rsidRPr="008108D3">
        <w:rPr>
          <w:rFonts w:ascii="Arial" w:hAnsi="Arial" w:cs="Arial"/>
          <w:lang w:val="en"/>
        </w:rPr>
        <w:t>Sison</w:t>
      </w:r>
      <w:proofErr w:type="spellEnd"/>
      <w:r w:rsidRPr="008108D3">
        <w:rPr>
          <w:rFonts w:ascii="Arial" w:hAnsi="Arial" w:cs="Arial"/>
          <w:lang w:val="en"/>
        </w:rPr>
        <w:t>, Dr. M. (2024). Teacher’s related factors, learning style and behavioral engagement of radiologic in a private university.</w:t>
      </w:r>
      <w:hyperlink r:id="rId7">
        <w:r w:rsidRPr="008108D3">
          <w:rPr>
            <w:rStyle w:val="Hyperlink"/>
            <w:rFonts w:ascii="Arial" w:hAnsi="Arial" w:cs="Arial"/>
            <w:lang w:val="en"/>
          </w:rPr>
          <w:t xml:space="preserve"> </w:t>
        </w:r>
      </w:hyperlink>
      <w:hyperlink r:id="rId8">
        <w:r w:rsidRPr="00CA7FB0">
          <w:rPr>
            <w:rStyle w:val="Hyperlink"/>
            <w:rFonts w:ascii="Arial" w:hAnsi="Arial" w:cs="Arial"/>
            <w:iCs/>
            <w:lang w:val="en"/>
          </w:rPr>
          <w:t>Journal of Medical Imaging and Radiation Sciences</w:t>
        </w:r>
      </w:hyperlink>
      <w:hyperlink r:id="rId9">
        <w:r w:rsidRPr="00CA7FB0">
          <w:rPr>
            <w:rStyle w:val="Hyperlink"/>
            <w:rFonts w:ascii="Arial" w:hAnsi="Arial" w:cs="Arial"/>
            <w:lang w:val="en"/>
          </w:rPr>
          <w:t>. https://www.jmirs.org/article/S1939-8654(24)00407-7/abstract?fbclid=I</w:t>
        </w:r>
      </w:hyperlink>
    </w:p>
    <w:p w14:paraId="76E35075" w14:textId="77777777" w:rsidR="00FD1DDC" w:rsidRDefault="00FD1DDC" w:rsidP="00FD1DDC">
      <w:pPr>
        <w:pStyle w:val="Body"/>
        <w:spacing w:after="0"/>
        <w:rPr>
          <w:rFonts w:ascii="Arial" w:hAnsi="Arial" w:cs="Arial"/>
          <w:lang w:val="en"/>
        </w:rPr>
      </w:pPr>
    </w:p>
    <w:p w14:paraId="099289E0" w14:textId="77777777" w:rsidR="00FD1DDC" w:rsidRPr="001243A3" w:rsidRDefault="00FD1DDC" w:rsidP="00FD1DDC">
      <w:pPr>
        <w:pStyle w:val="Body"/>
        <w:spacing w:after="0"/>
        <w:rPr>
          <w:rFonts w:ascii="Arial" w:hAnsi="Arial" w:cs="Arial"/>
          <w:lang w:val="en"/>
        </w:rPr>
      </w:pPr>
      <w:r w:rsidRPr="001243A3">
        <w:rPr>
          <w:rFonts w:ascii="Arial" w:hAnsi="Arial" w:cs="Arial"/>
          <w:lang w:val="en"/>
        </w:rPr>
        <w:t xml:space="preserve">Boyle, C. T., &amp; Hashemi, N. (2023). From Struggles to Success: Investigating the impact </w:t>
      </w:r>
    </w:p>
    <w:p w14:paraId="55C0031B" w14:textId="77777777" w:rsidR="00FD1DDC" w:rsidRPr="001243A3" w:rsidRDefault="00FD1DDC" w:rsidP="00FD1DDC">
      <w:pPr>
        <w:pStyle w:val="Body"/>
        <w:spacing w:after="0"/>
        <w:rPr>
          <w:rFonts w:ascii="Arial" w:hAnsi="Arial" w:cs="Arial"/>
          <w:i/>
          <w:iCs/>
          <w:lang w:val="en"/>
        </w:rPr>
      </w:pPr>
      <w:r w:rsidRPr="001243A3">
        <w:rPr>
          <w:rFonts w:ascii="Arial" w:hAnsi="Arial" w:cs="Arial"/>
          <w:lang w:val="en"/>
        </w:rPr>
        <w:t xml:space="preserve">of early learning assessments on </w:t>
      </w:r>
      <w:proofErr w:type="spellStart"/>
      <w:proofErr w:type="gramStart"/>
      <w:r w:rsidRPr="001243A3">
        <w:rPr>
          <w:rFonts w:ascii="Arial" w:hAnsi="Arial" w:cs="Arial"/>
          <w:lang w:val="en"/>
        </w:rPr>
        <w:t>students</w:t>
      </w:r>
      <w:proofErr w:type="spellEnd"/>
      <w:proofErr w:type="gramEnd"/>
      <w:r w:rsidRPr="001243A3">
        <w:rPr>
          <w:rFonts w:ascii="Arial" w:hAnsi="Arial" w:cs="Arial"/>
          <w:lang w:val="en"/>
        </w:rPr>
        <w:t xml:space="preserve"> performance and motivation. </w:t>
      </w:r>
      <w:r w:rsidRPr="001243A3">
        <w:rPr>
          <w:rFonts w:ascii="Arial" w:hAnsi="Arial" w:cs="Arial"/>
          <w:i/>
          <w:iCs/>
          <w:lang w:val="en"/>
        </w:rPr>
        <w:t>Education</w:t>
      </w:r>
    </w:p>
    <w:p w14:paraId="42440D82" w14:textId="77777777" w:rsidR="00FD1DDC" w:rsidRPr="00CA7FB0" w:rsidRDefault="00FD1DDC" w:rsidP="00FD1DDC">
      <w:pPr>
        <w:pStyle w:val="Body"/>
        <w:spacing w:after="0"/>
        <w:rPr>
          <w:rFonts w:ascii="Arial" w:hAnsi="Arial" w:cs="Arial"/>
          <w:lang w:val="en"/>
        </w:rPr>
      </w:pPr>
      <w:r w:rsidRPr="001243A3">
        <w:rPr>
          <w:rFonts w:ascii="Arial" w:hAnsi="Arial" w:cs="Arial"/>
          <w:i/>
          <w:iCs/>
          <w:lang w:val="en"/>
        </w:rPr>
        <w:t>Sciences</w:t>
      </w:r>
      <w:r w:rsidRPr="001243A3">
        <w:rPr>
          <w:rFonts w:ascii="Arial" w:hAnsi="Arial" w:cs="Arial"/>
          <w:lang w:val="en"/>
        </w:rPr>
        <w:t xml:space="preserve">, 13(3), 225. </w:t>
      </w:r>
      <w:hyperlink r:id="rId10">
        <w:r w:rsidRPr="001243A3">
          <w:rPr>
            <w:rStyle w:val="Hyperlink"/>
            <w:rFonts w:ascii="Arial" w:hAnsi="Arial" w:cs="Arial"/>
            <w:lang w:val="en"/>
          </w:rPr>
          <w:t>https://doi.org/10.3390/educsci13030225</w:t>
        </w:r>
      </w:hyperlink>
    </w:p>
    <w:p w14:paraId="47C700E1" w14:textId="77777777" w:rsidR="00FD1DDC" w:rsidRDefault="00FD1DDC" w:rsidP="00FD1DDC">
      <w:pPr>
        <w:pStyle w:val="Body"/>
        <w:spacing w:after="0"/>
        <w:rPr>
          <w:rFonts w:ascii="Arial" w:hAnsi="Arial" w:cs="Arial"/>
          <w:lang w:val="en"/>
        </w:rPr>
      </w:pPr>
    </w:p>
    <w:p w14:paraId="38798A9C" w14:textId="77777777" w:rsidR="00FD1DDC" w:rsidRDefault="00FD1DDC" w:rsidP="00FD1DDC">
      <w:pPr>
        <w:pStyle w:val="Body"/>
        <w:spacing w:after="0"/>
        <w:rPr>
          <w:rStyle w:val="Hyperlink"/>
          <w:rFonts w:ascii="Arial" w:hAnsi="Arial" w:cs="Arial"/>
          <w:lang w:val="en"/>
        </w:rPr>
      </w:pPr>
      <w:r w:rsidRPr="008108D3">
        <w:rPr>
          <w:rFonts w:ascii="Arial" w:hAnsi="Arial" w:cs="Arial"/>
          <w:lang w:val="en"/>
        </w:rPr>
        <w:t xml:space="preserve">Bautista, A. D., Mendoza, D. N., Valdez, E. E., &amp; Ventura, J. S. (2022). </w:t>
      </w:r>
      <w:r w:rsidRPr="008108D3">
        <w:rPr>
          <w:rFonts w:ascii="Arial" w:hAnsi="Arial" w:cs="Arial"/>
          <w:iCs/>
          <w:lang w:val="en"/>
        </w:rPr>
        <w:t>Factors associated with the career choice of radiologic technology students of De La Salle Medical and Health Sciences Institute.</w:t>
      </w:r>
      <w:r w:rsidRPr="008108D3">
        <w:rPr>
          <w:rFonts w:ascii="Arial" w:hAnsi="Arial" w:cs="Arial"/>
          <w:lang w:val="en"/>
        </w:rPr>
        <w:t xml:space="preserve"> </w:t>
      </w:r>
      <w:hyperlink r:id="rId11">
        <w:r w:rsidRPr="008108D3">
          <w:rPr>
            <w:rStyle w:val="Hyperlink"/>
            <w:rFonts w:ascii="Arial" w:hAnsi="Arial" w:cs="Arial"/>
            <w:lang w:val="en"/>
          </w:rPr>
          <w:t>https://greenprints.dlshsi.edu.ph/bsrt/660</w:t>
        </w:r>
      </w:hyperlink>
    </w:p>
    <w:p w14:paraId="29C75877" w14:textId="77777777" w:rsidR="00FD1DDC" w:rsidRDefault="00FD1DDC" w:rsidP="00FD1DDC">
      <w:pPr>
        <w:pStyle w:val="Body"/>
        <w:spacing w:after="0"/>
        <w:rPr>
          <w:rStyle w:val="Hyperlink"/>
          <w:rFonts w:ascii="Arial" w:hAnsi="Arial" w:cs="Arial"/>
          <w:lang w:val="en"/>
        </w:rPr>
      </w:pPr>
    </w:p>
    <w:p w14:paraId="5F99A63E" w14:textId="77777777" w:rsidR="00FD1DDC" w:rsidRPr="00A87970" w:rsidRDefault="00FD1DDC" w:rsidP="00FD1DDC">
      <w:pPr>
        <w:pStyle w:val="Body"/>
        <w:spacing w:after="0"/>
        <w:rPr>
          <w:rStyle w:val="Hyperlink"/>
          <w:rFonts w:ascii="Arial" w:hAnsi="Arial" w:cs="Arial"/>
          <w:lang w:val="en"/>
        </w:rPr>
      </w:pPr>
      <w:proofErr w:type="spellStart"/>
      <w:r w:rsidRPr="000D150B">
        <w:rPr>
          <w:rStyle w:val="Hyperlink"/>
          <w:rFonts w:ascii="Arial" w:hAnsi="Arial" w:cs="Arial"/>
          <w:lang w:val="en"/>
        </w:rPr>
        <w:t>Alsharif</w:t>
      </w:r>
      <w:proofErr w:type="spellEnd"/>
      <w:r w:rsidRPr="000D150B">
        <w:rPr>
          <w:rStyle w:val="Hyperlink"/>
          <w:rFonts w:ascii="Arial" w:hAnsi="Arial" w:cs="Arial"/>
          <w:lang w:val="en"/>
        </w:rPr>
        <w:t xml:space="preserve">, W.M., </w:t>
      </w:r>
      <w:proofErr w:type="spellStart"/>
      <w:r w:rsidRPr="000D150B">
        <w:rPr>
          <w:rStyle w:val="Hyperlink"/>
          <w:rFonts w:ascii="Arial" w:hAnsi="Arial" w:cs="Arial"/>
          <w:lang w:val="en"/>
        </w:rPr>
        <w:t>Alyami</w:t>
      </w:r>
      <w:proofErr w:type="spellEnd"/>
      <w:r w:rsidRPr="000D150B">
        <w:rPr>
          <w:rStyle w:val="Hyperlink"/>
          <w:rFonts w:ascii="Arial" w:hAnsi="Arial" w:cs="Arial"/>
          <w:lang w:val="en"/>
        </w:rPr>
        <w:t>, J.H.,</w:t>
      </w:r>
      <w:r>
        <w:rPr>
          <w:rStyle w:val="Hyperlink"/>
          <w:rFonts w:ascii="Arial" w:hAnsi="Arial" w:cs="Arial"/>
          <w:lang w:val="en"/>
        </w:rPr>
        <w:t xml:space="preserve"> </w:t>
      </w:r>
      <w:proofErr w:type="spellStart"/>
      <w:r w:rsidRPr="000D150B">
        <w:rPr>
          <w:rStyle w:val="Hyperlink"/>
          <w:rFonts w:ascii="Arial" w:hAnsi="Arial" w:cs="Arial"/>
          <w:lang w:val="en"/>
        </w:rPr>
        <w:t>Qurashi</w:t>
      </w:r>
      <w:proofErr w:type="spellEnd"/>
      <w:r w:rsidRPr="000D150B">
        <w:rPr>
          <w:rStyle w:val="Hyperlink"/>
          <w:rFonts w:ascii="Arial" w:hAnsi="Arial" w:cs="Arial"/>
          <w:lang w:val="en"/>
        </w:rPr>
        <w:t xml:space="preserve">, A.A., </w:t>
      </w:r>
      <w:proofErr w:type="spellStart"/>
      <w:proofErr w:type="gramStart"/>
      <w:r w:rsidRPr="000D150B">
        <w:rPr>
          <w:rStyle w:val="Hyperlink"/>
          <w:rFonts w:ascii="Arial" w:hAnsi="Arial" w:cs="Arial"/>
          <w:lang w:val="en"/>
        </w:rPr>
        <w:t>Aljuhan,R.A</w:t>
      </w:r>
      <w:proofErr w:type="spellEnd"/>
      <w:r w:rsidRPr="000D150B">
        <w:rPr>
          <w:rStyle w:val="Hyperlink"/>
          <w:rFonts w:ascii="Arial" w:hAnsi="Arial" w:cs="Arial"/>
          <w:lang w:val="en"/>
        </w:rPr>
        <w:t>.</w:t>
      </w:r>
      <w:proofErr w:type="gramEnd"/>
      <w:r w:rsidRPr="000D150B">
        <w:rPr>
          <w:rStyle w:val="Hyperlink"/>
          <w:rFonts w:ascii="Arial" w:hAnsi="Arial" w:cs="Arial"/>
          <w:lang w:val="en"/>
        </w:rPr>
        <w:t xml:space="preserve">, </w:t>
      </w:r>
      <w:proofErr w:type="spellStart"/>
      <w:r w:rsidRPr="000D150B">
        <w:rPr>
          <w:rStyle w:val="Hyperlink"/>
          <w:rFonts w:ascii="Arial" w:hAnsi="Arial" w:cs="Arial"/>
          <w:lang w:val="en"/>
        </w:rPr>
        <w:t>Alqrafi</w:t>
      </w:r>
      <w:proofErr w:type="spellEnd"/>
      <w:r w:rsidRPr="000D150B">
        <w:rPr>
          <w:rStyle w:val="Hyperlink"/>
          <w:rFonts w:ascii="Arial" w:hAnsi="Arial" w:cs="Arial"/>
          <w:lang w:val="en"/>
        </w:rPr>
        <w:t xml:space="preserve">, </w:t>
      </w:r>
      <w:proofErr w:type="spellStart"/>
      <w:r w:rsidRPr="000D150B">
        <w:rPr>
          <w:rStyle w:val="Hyperlink"/>
          <w:rFonts w:ascii="Arial" w:hAnsi="Arial" w:cs="Arial"/>
          <w:lang w:val="en"/>
        </w:rPr>
        <w:t>R.K,Alraddadi</w:t>
      </w:r>
      <w:proofErr w:type="spellEnd"/>
      <w:r w:rsidRPr="000D150B">
        <w:rPr>
          <w:rStyle w:val="Hyperlink"/>
          <w:rFonts w:ascii="Arial" w:hAnsi="Arial" w:cs="Arial"/>
          <w:lang w:val="en"/>
        </w:rPr>
        <w:t xml:space="preserve">, R.S., </w:t>
      </w:r>
      <w:proofErr w:type="spellStart"/>
      <w:r w:rsidRPr="000D150B">
        <w:rPr>
          <w:rStyle w:val="Hyperlink"/>
          <w:rFonts w:ascii="Arial" w:hAnsi="Arial" w:cs="Arial"/>
          <w:lang w:val="en"/>
        </w:rPr>
        <w:t>Alhojeli</w:t>
      </w:r>
      <w:proofErr w:type="spellEnd"/>
      <w:r w:rsidRPr="000D150B">
        <w:rPr>
          <w:rStyle w:val="Hyperlink"/>
          <w:rFonts w:ascii="Arial" w:hAnsi="Arial" w:cs="Arial"/>
          <w:lang w:val="en"/>
        </w:rPr>
        <w:t xml:space="preserve">, E.A., </w:t>
      </w:r>
      <w:proofErr w:type="spellStart"/>
      <w:r w:rsidRPr="000D150B">
        <w:rPr>
          <w:rStyle w:val="Hyperlink"/>
          <w:rFonts w:ascii="Arial" w:hAnsi="Arial" w:cs="Arial"/>
          <w:lang w:val="en"/>
        </w:rPr>
        <w:t>Aldahery</w:t>
      </w:r>
      <w:proofErr w:type="spellEnd"/>
      <w:r w:rsidRPr="000D150B">
        <w:rPr>
          <w:rStyle w:val="Hyperlink"/>
          <w:rFonts w:ascii="Arial" w:hAnsi="Arial" w:cs="Arial"/>
          <w:lang w:val="en"/>
        </w:rPr>
        <w:t xml:space="preserve">, S.T., </w:t>
      </w:r>
      <w:proofErr w:type="spellStart"/>
      <w:r w:rsidRPr="000D150B">
        <w:rPr>
          <w:rStyle w:val="Hyperlink"/>
          <w:rFonts w:ascii="Arial" w:hAnsi="Arial" w:cs="Arial"/>
          <w:lang w:val="en"/>
        </w:rPr>
        <w:t>Alshamran</w:t>
      </w:r>
      <w:proofErr w:type="spellEnd"/>
      <w:r w:rsidRPr="000D150B">
        <w:rPr>
          <w:rStyle w:val="Hyperlink"/>
          <w:rFonts w:ascii="Arial" w:hAnsi="Arial" w:cs="Arial"/>
          <w:lang w:val="en"/>
        </w:rPr>
        <w:t xml:space="preserve">, K.M., </w:t>
      </w:r>
      <w:proofErr w:type="spellStart"/>
      <w:r w:rsidRPr="000D150B">
        <w:rPr>
          <w:rStyle w:val="Hyperlink"/>
          <w:rFonts w:ascii="Arial" w:hAnsi="Arial" w:cs="Arial"/>
          <w:lang w:val="en"/>
        </w:rPr>
        <w:t>Alshoabi</w:t>
      </w:r>
      <w:proofErr w:type="spellEnd"/>
      <w:r w:rsidRPr="000D150B">
        <w:rPr>
          <w:rStyle w:val="Hyperlink"/>
          <w:rFonts w:ascii="Arial" w:hAnsi="Arial" w:cs="Arial"/>
          <w:lang w:val="en"/>
        </w:rPr>
        <w:t xml:space="preserve">, S.A., </w:t>
      </w:r>
      <w:proofErr w:type="spellStart"/>
      <w:r w:rsidRPr="000D150B">
        <w:rPr>
          <w:rStyle w:val="Hyperlink"/>
          <w:rFonts w:ascii="Arial" w:hAnsi="Arial" w:cs="Arial"/>
          <w:lang w:val="en"/>
        </w:rPr>
        <w:t>Sulima</w:t>
      </w:r>
      <w:proofErr w:type="spellEnd"/>
      <w:r w:rsidRPr="000D150B">
        <w:rPr>
          <w:rStyle w:val="Hyperlink"/>
          <w:rFonts w:ascii="Arial" w:hAnsi="Arial" w:cs="Arial"/>
          <w:lang w:val="en"/>
        </w:rPr>
        <w:t>, A.G. (2022).</w:t>
      </w:r>
      <w:r>
        <w:rPr>
          <w:rStyle w:val="Hyperlink"/>
          <w:rFonts w:ascii="Arial" w:hAnsi="Arial" w:cs="Arial"/>
          <w:lang w:val="en"/>
        </w:rPr>
        <w:t xml:space="preserve"> </w:t>
      </w:r>
      <w:r w:rsidRPr="000D150B">
        <w:rPr>
          <w:rStyle w:val="Hyperlink"/>
          <w:rFonts w:ascii="Arial" w:hAnsi="Arial" w:cs="Arial"/>
          <w:lang w:val="en"/>
        </w:rPr>
        <w:t xml:space="preserve">The Motivational Factors of Choosing Diagnostic Radiology as a </w:t>
      </w:r>
      <w:r w:rsidRPr="000D150B">
        <w:rPr>
          <w:rStyle w:val="Hyperlink"/>
          <w:rFonts w:ascii="Arial" w:hAnsi="Arial" w:cs="Arial"/>
          <w:lang w:val="en"/>
        </w:rPr>
        <w:tab/>
        <w:t>Profession Among Saudi Radiography Students. Advances in Medical Education and</w:t>
      </w:r>
      <w:r>
        <w:rPr>
          <w:rStyle w:val="Hyperlink"/>
          <w:rFonts w:ascii="Arial" w:hAnsi="Arial" w:cs="Arial"/>
          <w:lang w:val="en"/>
        </w:rPr>
        <w:t xml:space="preserve"> </w:t>
      </w:r>
      <w:r w:rsidRPr="000D150B">
        <w:rPr>
          <w:rStyle w:val="Hyperlink"/>
          <w:rFonts w:ascii="Arial" w:hAnsi="Arial" w:cs="Arial"/>
          <w:lang w:val="en"/>
        </w:rPr>
        <w:t>Practice.https://www.dovepress.com/the-motivational-factors-of-choosing-diagnostic-radiology-as-a-profess-peer-reviewed-fulltext-article-AMEP</w:t>
      </w:r>
    </w:p>
    <w:p w14:paraId="248B90A3" w14:textId="77777777" w:rsidR="00FD1DDC" w:rsidRDefault="00FD1DDC" w:rsidP="00FD1DDC">
      <w:pPr>
        <w:pStyle w:val="Body"/>
        <w:spacing w:after="0"/>
        <w:rPr>
          <w:rFonts w:ascii="Arial" w:hAnsi="Arial" w:cs="Arial"/>
          <w:lang w:val="en"/>
        </w:rPr>
      </w:pPr>
    </w:p>
    <w:p w14:paraId="19387736" w14:textId="77777777" w:rsidR="00FD1DDC" w:rsidRDefault="00FD1DDC" w:rsidP="00FD1DDC">
      <w:pPr>
        <w:pStyle w:val="Body"/>
        <w:spacing w:after="0"/>
        <w:rPr>
          <w:rFonts w:ascii="Arial" w:hAnsi="Arial" w:cs="Arial"/>
          <w:lang w:val="en"/>
        </w:rPr>
      </w:pPr>
      <w:proofErr w:type="spellStart"/>
      <w:r w:rsidRPr="0088427C">
        <w:rPr>
          <w:rFonts w:ascii="Arial" w:hAnsi="Arial" w:cs="Arial"/>
        </w:rPr>
        <w:t>Moneva</w:t>
      </w:r>
      <w:proofErr w:type="spellEnd"/>
      <w:r w:rsidRPr="0088427C">
        <w:rPr>
          <w:rFonts w:ascii="Arial" w:hAnsi="Arial" w:cs="Arial"/>
        </w:rPr>
        <w:t>, J.C. et al., (2020). Parental Financial Support and Students Motivation.</w:t>
      </w:r>
      <w:hyperlink r:id="rId12" w:history="1">
        <w:r w:rsidRPr="0088427C">
          <w:rPr>
            <w:rStyle w:val="Hyperlink"/>
            <w:rFonts w:ascii="Arial" w:hAnsi="Arial" w:cs="Arial"/>
          </w:rPr>
          <w:t xml:space="preserve"> </w:t>
        </w:r>
        <w:r w:rsidRPr="0088427C">
          <w:rPr>
            <w:rStyle w:val="Hyperlink"/>
            <w:rFonts w:ascii="Arial" w:hAnsi="Arial" w:cs="Arial"/>
            <w:i/>
            <w:iCs/>
          </w:rPr>
          <w:t>Issues in Social Science, 8</w:t>
        </w:r>
        <w:r w:rsidRPr="0088427C">
          <w:rPr>
            <w:rStyle w:val="Hyperlink"/>
            <w:rFonts w:ascii="Arial" w:hAnsi="Arial" w:cs="Arial"/>
          </w:rPr>
          <w:t>(1)</w:t>
        </w:r>
        <w:r w:rsidRPr="0088427C">
          <w:rPr>
            <w:rStyle w:val="Hyperlink"/>
            <w:rFonts w:ascii="Arial" w:hAnsi="Arial" w:cs="Arial"/>
            <w:i/>
            <w:iCs/>
          </w:rPr>
          <w:t>.</w:t>
        </w:r>
        <w:r w:rsidRPr="0088427C">
          <w:rPr>
            <w:rStyle w:val="Hyperlink"/>
            <w:rFonts w:ascii="Arial" w:hAnsi="Arial" w:cs="Arial"/>
          </w:rPr>
          <w:t xml:space="preserve"> https://www.scribd.com/document/726739561/Parental-Financial-Support-and- Students-Motivation</w:t>
        </w:r>
      </w:hyperlink>
    </w:p>
    <w:p w14:paraId="26421CB9" w14:textId="77777777" w:rsidR="00FD1DDC" w:rsidRDefault="00FD1DDC" w:rsidP="00FD1DDC">
      <w:pPr>
        <w:pStyle w:val="Body"/>
        <w:spacing w:after="0"/>
        <w:rPr>
          <w:rFonts w:ascii="Arial" w:hAnsi="Arial" w:cs="Arial"/>
          <w:lang w:val="en"/>
        </w:rPr>
      </w:pPr>
    </w:p>
    <w:p w14:paraId="5154B155" w14:textId="77777777" w:rsidR="00FD1DDC" w:rsidRDefault="00FD1DDC" w:rsidP="00FD1DDC">
      <w:pPr>
        <w:pStyle w:val="Body"/>
        <w:spacing w:after="0"/>
        <w:rPr>
          <w:rFonts w:ascii="Arial" w:hAnsi="Arial" w:cs="Arial"/>
          <w:lang w:val="en"/>
        </w:rPr>
      </w:pPr>
      <w:proofErr w:type="spellStart"/>
      <w:r w:rsidRPr="0088427C">
        <w:rPr>
          <w:rFonts w:ascii="Arial" w:hAnsi="Arial" w:cs="Arial"/>
        </w:rPr>
        <w:t>Syagha</w:t>
      </w:r>
      <w:proofErr w:type="spellEnd"/>
      <w:r w:rsidRPr="0088427C">
        <w:rPr>
          <w:rFonts w:ascii="Arial" w:hAnsi="Arial" w:cs="Arial"/>
        </w:rPr>
        <w:t>, S. (2020).</w:t>
      </w:r>
      <w:r>
        <w:rPr>
          <w:rFonts w:ascii="Arial" w:hAnsi="Arial" w:cs="Arial"/>
        </w:rPr>
        <w:t xml:space="preserve"> </w:t>
      </w:r>
      <w:r w:rsidRPr="0088427C">
        <w:rPr>
          <w:rFonts w:ascii="Arial" w:hAnsi="Arial" w:cs="Arial"/>
        </w:rPr>
        <w:t xml:space="preserve">The Effect of the Instructors‟ Emotional Intelligence on Undergraduates‟ Academic Achievement in Major Elective Courses at LIU. </w:t>
      </w:r>
      <w:r w:rsidRPr="0088427C">
        <w:rPr>
          <w:rFonts w:ascii="Arial" w:hAnsi="Arial" w:cs="Arial"/>
          <w:i/>
          <w:iCs/>
        </w:rPr>
        <w:t>International Journal of Science and Research (IJSR), 9</w:t>
      </w:r>
      <w:r w:rsidRPr="0088427C">
        <w:rPr>
          <w:rFonts w:ascii="Arial" w:hAnsi="Arial" w:cs="Arial"/>
        </w:rPr>
        <w:t xml:space="preserve">(3), Article 5135. </w:t>
      </w:r>
      <w:hyperlink r:id="rId13" w:history="1">
        <w:r w:rsidRPr="0088427C">
          <w:rPr>
            <w:rStyle w:val="Hyperlink"/>
            <w:rFonts w:ascii="Arial" w:hAnsi="Arial" w:cs="Arial"/>
          </w:rPr>
          <w:t>https://doi.org/10.21275/v9i3.AB2020586</w:t>
        </w:r>
      </w:hyperlink>
    </w:p>
    <w:p w14:paraId="3923F8B3" w14:textId="77777777" w:rsidR="00FD1DDC" w:rsidRDefault="00FD1DDC" w:rsidP="00FD1DDC">
      <w:pPr>
        <w:pStyle w:val="Body"/>
        <w:spacing w:after="0"/>
        <w:rPr>
          <w:rFonts w:ascii="Arial" w:hAnsi="Arial" w:cs="Arial"/>
          <w:lang w:val="en"/>
        </w:rPr>
      </w:pPr>
    </w:p>
    <w:p w14:paraId="3408B74E" w14:textId="77777777" w:rsidR="00FD1DDC" w:rsidRDefault="00FD1DDC" w:rsidP="00FD1DDC">
      <w:pPr>
        <w:pStyle w:val="Body"/>
        <w:spacing w:after="0"/>
        <w:rPr>
          <w:rFonts w:ascii="Arial" w:hAnsi="Arial" w:cs="Arial"/>
          <w:lang w:val="en"/>
        </w:rPr>
      </w:pPr>
      <w:r w:rsidRPr="00760A27">
        <w:rPr>
          <w:rFonts w:ascii="Arial" w:hAnsi="Arial" w:cs="Arial"/>
          <w:lang w:val="en-PH"/>
        </w:rPr>
        <w:t xml:space="preserve">Eccles, J., &amp; </w:t>
      </w:r>
      <w:proofErr w:type="spellStart"/>
      <w:r w:rsidRPr="00760A27">
        <w:rPr>
          <w:rFonts w:ascii="Arial" w:hAnsi="Arial" w:cs="Arial"/>
          <w:lang w:val="en-PH"/>
        </w:rPr>
        <w:t>Wigfield</w:t>
      </w:r>
      <w:proofErr w:type="spellEnd"/>
      <w:r w:rsidRPr="00760A27">
        <w:rPr>
          <w:rFonts w:ascii="Arial" w:hAnsi="Arial" w:cs="Arial"/>
          <w:lang w:val="en-PH"/>
        </w:rPr>
        <w:t xml:space="preserve"> A. (2002).Expectancy-Value Theory of Achievement Motivation </w:t>
      </w:r>
      <w:hyperlink r:id="rId14" w:history="1">
        <w:r w:rsidRPr="002D53F6">
          <w:rPr>
            <w:rStyle w:val="Hyperlink"/>
            <w:rFonts w:ascii="Arial" w:hAnsi="Arial" w:cs="Arial"/>
            <w:lang w:val="en-PH"/>
          </w:rPr>
          <w:t>https://www.researchgate.net/publication/310750355_Expectancy-value_theory_of_achievement_motivation</w:t>
        </w:r>
      </w:hyperlink>
    </w:p>
    <w:p w14:paraId="4D6D01BA" w14:textId="77777777" w:rsidR="00FD1DDC" w:rsidRDefault="00FD1DDC" w:rsidP="00FD1DDC">
      <w:pPr>
        <w:pStyle w:val="Body"/>
        <w:spacing w:after="0"/>
        <w:rPr>
          <w:rFonts w:ascii="Arial" w:hAnsi="Arial" w:cs="Arial"/>
          <w:lang w:val="en-PH"/>
        </w:rPr>
      </w:pPr>
    </w:p>
    <w:p w14:paraId="69E826F7" w14:textId="77777777" w:rsidR="00FD1DDC" w:rsidRPr="00760A27" w:rsidRDefault="00FD1DDC" w:rsidP="00FD1DDC">
      <w:pPr>
        <w:pStyle w:val="Body"/>
        <w:spacing w:after="0"/>
        <w:rPr>
          <w:rFonts w:ascii="Arial" w:hAnsi="Arial" w:cs="Arial"/>
          <w:lang w:val="en-PH"/>
        </w:rPr>
      </w:pPr>
      <w:r w:rsidRPr="00760A27">
        <w:rPr>
          <w:rFonts w:ascii="Arial" w:hAnsi="Arial" w:cs="Arial"/>
          <w:lang w:val="en-PH"/>
        </w:rPr>
        <w:t>Deci, E. L., &amp; Ryan, R. M. (2000). Self-Determination Theory and the Facilitation of Intrinsic Motivation, Social Development, and Well-Being.</w:t>
      </w:r>
    </w:p>
    <w:p w14:paraId="0A2BCF3D" w14:textId="77777777" w:rsidR="00FD1DDC" w:rsidRPr="008108D3" w:rsidRDefault="006D02A3" w:rsidP="00FD1DDC">
      <w:pPr>
        <w:pStyle w:val="Body"/>
        <w:spacing w:after="0"/>
        <w:rPr>
          <w:rFonts w:ascii="Arial" w:hAnsi="Arial" w:cs="Arial"/>
          <w:lang w:val="en"/>
        </w:rPr>
      </w:pPr>
      <w:hyperlink r:id="rId15" w:history="1">
        <w:r w:rsidR="00FD1DDC" w:rsidRPr="00760A27">
          <w:rPr>
            <w:rStyle w:val="Hyperlink"/>
            <w:rFonts w:ascii="Arial" w:hAnsi="Arial" w:cs="Arial"/>
            <w:lang w:val="en-PH"/>
          </w:rPr>
          <w:t>https://www.researchgate.net/publication/11946306_Self-Determination_Theory_and_the_Facilitation_of_Intrinsic_Motivation_Social_Development_and_Well-Being</w:t>
        </w:r>
      </w:hyperlink>
    </w:p>
    <w:p w14:paraId="4DBA1427" w14:textId="77777777" w:rsidR="00FD1DDC" w:rsidRPr="002C57D2" w:rsidRDefault="00FD1DDC" w:rsidP="00FD1DDC">
      <w:pPr>
        <w:pStyle w:val="Body"/>
        <w:spacing w:after="0"/>
        <w:rPr>
          <w:rFonts w:ascii="Arial" w:hAnsi="Arial" w:cs="Arial"/>
        </w:rPr>
      </w:pPr>
    </w:p>
    <w:p w14:paraId="3F8665D7" w14:textId="77777777" w:rsidR="00E16EC5" w:rsidRDefault="00E16EC5"/>
    <w:sectPr w:rsidR="00E16EC5" w:rsidSect="0096759D">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BAAAE" w14:textId="77777777" w:rsidR="006D02A3" w:rsidRDefault="006D02A3">
      <w:r>
        <w:separator/>
      </w:r>
    </w:p>
  </w:endnote>
  <w:endnote w:type="continuationSeparator" w:id="0">
    <w:p w14:paraId="3E302EEF" w14:textId="77777777" w:rsidR="006D02A3" w:rsidRDefault="006D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81C8" w14:textId="77777777" w:rsidR="0096759D" w:rsidRDefault="0096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B873" w14:textId="77777777" w:rsidR="0096759D" w:rsidRDefault="0096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E585" w14:textId="77777777" w:rsidR="00FD1DDC" w:rsidRDefault="00FD1DDC">
    <w:pPr>
      <w:pStyle w:val="Footer"/>
      <w:rPr>
        <w:rFonts w:ascii="Arial" w:hAnsi="Arial" w:cs="Arial"/>
        <w:sz w:val="16"/>
      </w:rPr>
    </w:pPr>
  </w:p>
  <w:p w14:paraId="145A24EB" w14:textId="77777777" w:rsidR="00FD1DDC" w:rsidRDefault="00FD1DD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46F9C0" w14:textId="77777777" w:rsidR="00FD1DDC" w:rsidRDefault="00FD1DDC">
    <w:pPr>
      <w:pStyle w:val="Footer"/>
      <w:rPr>
        <w:rFonts w:ascii="Arial" w:hAnsi="Arial" w:cs="Arial"/>
        <w:sz w:val="16"/>
      </w:rPr>
    </w:pPr>
  </w:p>
  <w:p w14:paraId="7AE8254B" w14:textId="77777777" w:rsidR="00FD1DDC" w:rsidRPr="009E048A" w:rsidRDefault="00FD1DD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C8123" w14:textId="77777777" w:rsidR="006D02A3" w:rsidRDefault="006D02A3">
      <w:r>
        <w:separator/>
      </w:r>
    </w:p>
  </w:footnote>
  <w:footnote w:type="continuationSeparator" w:id="0">
    <w:p w14:paraId="082312E6" w14:textId="77777777" w:rsidR="006D02A3" w:rsidRDefault="006D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8995" w14:textId="54C99D66" w:rsidR="0096759D" w:rsidRDefault="0096759D">
    <w:pPr>
      <w:pStyle w:val="Header"/>
    </w:pPr>
    <w:r>
      <w:rPr>
        <w:noProof/>
      </w:rPr>
      <w:pict w14:anchorId="37806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8CAD" w14:textId="29B2AD45" w:rsidR="0096759D" w:rsidRDefault="0096759D">
    <w:pPr>
      <w:pStyle w:val="Header"/>
    </w:pPr>
    <w:r>
      <w:rPr>
        <w:noProof/>
      </w:rPr>
      <w:pict w14:anchorId="3C126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662A" w14:textId="61AE8AF9" w:rsidR="00FD1DDC" w:rsidRPr="00296529" w:rsidRDefault="0096759D" w:rsidP="00296529">
    <w:pPr>
      <w:ind w:left="2160"/>
      <w:jc w:val="center"/>
      <w:rPr>
        <w:rFonts w:ascii="Times New Roman" w:eastAsia="Calibri" w:hAnsi="Times New Roman"/>
        <w:i/>
        <w:sz w:val="18"/>
        <w:szCs w:val="22"/>
      </w:rPr>
    </w:pPr>
    <w:r>
      <w:rPr>
        <w:noProof/>
      </w:rPr>
      <w:pict w14:anchorId="18828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03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C71DAB" w14:textId="77777777" w:rsidR="00FD1DDC" w:rsidRPr="00296529" w:rsidRDefault="00FD1D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C9FCBE" w14:textId="77777777" w:rsidR="00FD1DDC" w:rsidRPr="00296529" w:rsidRDefault="00FD1D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F1D3C5" w14:textId="77777777" w:rsidR="00FD1DDC" w:rsidRPr="00296529" w:rsidRDefault="00FD1D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562919" w14:textId="77777777" w:rsidR="00FD1DDC" w:rsidRDefault="00FD1D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737993" w14:textId="77777777" w:rsidR="00FD1DDC" w:rsidRDefault="00FD1D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0BDFE7" w14:textId="77777777" w:rsidR="00FD1DDC" w:rsidRDefault="00FD1DD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73C70"/>
    <w:multiLevelType w:val="multilevel"/>
    <w:tmpl w:val="9850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C5"/>
    <w:rsid w:val="006D02A3"/>
    <w:rsid w:val="0096759D"/>
    <w:rsid w:val="00B95136"/>
    <w:rsid w:val="00D6480C"/>
    <w:rsid w:val="00D77459"/>
    <w:rsid w:val="00E16085"/>
    <w:rsid w:val="00E16EC5"/>
    <w:rsid w:val="00FD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0CB29"/>
  <w15:chartTrackingRefBased/>
  <w15:docId w15:val="{DF36B6C4-E368-459C-985C-04B627BA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DDC"/>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E16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E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E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E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E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E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E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E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E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E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E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EC5"/>
    <w:rPr>
      <w:rFonts w:eastAsiaTheme="majorEastAsia" w:cstheme="majorBidi"/>
      <w:color w:val="272727" w:themeColor="text1" w:themeTint="D8"/>
    </w:rPr>
  </w:style>
  <w:style w:type="paragraph" w:styleId="Title">
    <w:name w:val="Title"/>
    <w:basedOn w:val="Normal"/>
    <w:next w:val="Normal"/>
    <w:link w:val="TitleChar"/>
    <w:uiPriority w:val="10"/>
    <w:qFormat/>
    <w:rsid w:val="00E16E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EC5"/>
    <w:pPr>
      <w:spacing w:before="160"/>
      <w:jc w:val="center"/>
    </w:pPr>
    <w:rPr>
      <w:i/>
      <w:iCs/>
      <w:color w:val="404040" w:themeColor="text1" w:themeTint="BF"/>
    </w:rPr>
  </w:style>
  <w:style w:type="character" w:customStyle="1" w:styleId="QuoteChar">
    <w:name w:val="Quote Char"/>
    <w:basedOn w:val="DefaultParagraphFont"/>
    <w:link w:val="Quote"/>
    <w:uiPriority w:val="29"/>
    <w:rsid w:val="00E16EC5"/>
    <w:rPr>
      <w:i/>
      <w:iCs/>
      <w:color w:val="404040" w:themeColor="text1" w:themeTint="BF"/>
    </w:rPr>
  </w:style>
  <w:style w:type="paragraph" w:styleId="ListParagraph">
    <w:name w:val="List Paragraph"/>
    <w:basedOn w:val="Normal"/>
    <w:uiPriority w:val="34"/>
    <w:qFormat/>
    <w:rsid w:val="00E16EC5"/>
    <w:pPr>
      <w:ind w:left="720"/>
      <w:contextualSpacing/>
    </w:pPr>
  </w:style>
  <w:style w:type="character" w:styleId="IntenseEmphasis">
    <w:name w:val="Intense Emphasis"/>
    <w:basedOn w:val="DefaultParagraphFont"/>
    <w:uiPriority w:val="21"/>
    <w:qFormat/>
    <w:rsid w:val="00E16EC5"/>
    <w:rPr>
      <w:i/>
      <w:iCs/>
      <w:color w:val="2F5496" w:themeColor="accent1" w:themeShade="BF"/>
    </w:rPr>
  </w:style>
  <w:style w:type="paragraph" w:styleId="IntenseQuote">
    <w:name w:val="Intense Quote"/>
    <w:basedOn w:val="Normal"/>
    <w:next w:val="Normal"/>
    <w:link w:val="IntenseQuoteChar"/>
    <w:uiPriority w:val="30"/>
    <w:qFormat/>
    <w:rsid w:val="00E16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EC5"/>
    <w:rPr>
      <w:i/>
      <w:iCs/>
      <w:color w:val="2F5496" w:themeColor="accent1" w:themeShade="BF"/>
    </w:rPr>
  </w:style>
  <w:style w:type="character" w:styleId="IntenseReference">
    <w:name w:val="Intense Reference"/>
    <w:basedOn w:val="DefaultParagraphFont"/>
    <w:uiPriority w:val="32"/>
    <w:qFormat/>
    <w:rsid w:val="00E16EC5"/>
    <w:rPr>
      <w:b/>
      <w:bCs/>
      <w:smallCaps/>
      <w:color w:val="2F5496" w:themeColor="accent1" w:themeShade="BF"/>
      <w:spacing w:val="5"/>
    </w:rPr>
  </w:style>
  <w:style w:type="paragraph" w:customStyle="1" w:styleId="Author">
    <w:name w:val="Author"/>
    <w:basedOn w:val="Normal"/>
    <w:rsid w:val="00FD1DDC"/>
    <w:pPr>
      <w:spacing w:line="280" w:lineRule="exact"/>
      <w:jc w:val="right"/>
    </w:pPr>
    <w:rPr>
      <w:b/>
      <w:sz w:val="24"/>
    </w:rPr>
  </w:style>
  <w:style w:type="paragraph" w:customStyle="1" w:styleId="Affiliation">
    <w:name w:val="Affiliation"/>
    <w:basedOn w:val="Normal"/>
    <w:rsid w:val="00FD1DDC"/>
    <w:pPr>
      <w:spacing w:after="240" w:line="240" w:lineRule="exact"/>
      <w:jc w:val="right"/>
    </w:pPr>
  </w:style>
  <w:style w:type="paragraph" w:customStyle="1" w:styleId="Body">
    <w:name w:val="Body"/>
    <w:basedOn w:val="Normal"/>
    <w:rsid w:val="00FD1DDC"/>
    <w:pPr>
      <w:spacing w:after="240"/>
      <w:jc w:val="both"/>
    </w:pPr>
  </w:style>
  <w:style w:type="paragraph" w:customStyle="1" w:styleId="AbstHead">
    <w:name w:val="Abst Head"/>
    <w:basedOn w:val="Normal"/>
    <w:rsid w:val="00FD1DDC"/>
    <w:pPr>
      <w:keepNext/>
      <w:spacing w:after="240"/>
    </w:pPr>
    <w:rPr>
      <w:b/>
      <w:caps/>
      <w:sz w:val="22"/>
    </w:rPr>
  </w:style>
  <w:style w:type="paragraph" w:customStyle="1" w:styleId="ConcHead">
    <w:name w:val="Conc Head"/>
    <w:basedOn w:val="Normal"/>
    <w:rsid w:val="00FD1DDC"/>
    <w:pPr>
      <w:keepNext/>
      <w:spacing w:after="240"/>
    </w:pPr>
    <w:rPr>
      <w:b/>
      <w:caps/>
      <w:sz w:val="22"/>
    </w:rPr>
  </w:style>
  <w:style w:type="paragraph" w:customStyle="1" w:styleId="AcknHead">
    <w:name w:val="Ackn Head"/>
    <w:basedOn w:val="Normal"/>
    <w:rsid w:val="00FD1DDC"/>
    <w:pPr>
      <w:keepNext/>
      <w:spacing w:after="240"/>
    </w:pPr>
    <w:rPr>
      <w:b/>
      <w:caps/>
      <w:sz w:val="22"/>
    </w:rPr>
  </w:style>
  <w:style w:type="paragraph" w:customStyle="1" w:styleId="ReferHead">
    <w:name w:val="Refer Head"/>
    <w:basedOn w:val="Normal"/>
    <w:rsid w:val="00FD1DDC"/>
    <w:pPr>
      <w:keepNext/>
      <w:spacing w:after="240"/>
    </w:pPr>
    <w:rPr>
      <w:b/>
      <w:caps/>
      <w:sz w:val="22"/>
    </w:rPr>
  </w:style>
  <w:style w:type="paragraph" w:customStyle="1" w:styleId="DefAcrHead">
    <w:name w:val="DefAcrHead"/>
    <w:basedOn w:val="Normal"/>
    <w:rsid w:val="00FD1DDC"/>
    <w:pPr>
      <w:keepNext/>
      <w:spacing w:after="240"/>
    </w:pPr>
    <w:rPr>
      <w:b/>
      <w:caps/>
      <w:sz w:val="22"/>
    </w:rPr>
  </w:style>
  <w:style w:type="paragraph" w:customStyle="1" w:styleId="Copyright">
    <w:name w:val="Copyright"/>
    <w:basedOn w:val="Normal"/>
    <w:rsid w:val="00FD1DDC"/>
    <w:pPr>
      <w:spacing w:after="960" w:line="200" w:lineRule="exact"/>
    </w:pPr>
    <w:rPr>
      <w:sz w:val="16"/>
    </w:rPr>
  </w:style>
  <w:style w:type="paragraph" w:customStyle="1" w:styleId="Head1">
    <w:name w:val="Head1"/>
    <w:basedOn w:val="Normal"/>
    <w:rsid w:val="00FD1DDC"/>
    <w:pPr>
      <w:keepNext/>
      <w:spacing w:after="240"/>
    </w:pPr>
    <w:rPr>
      <w:b/>
      <w:caps/>
      <w:sz w:val="22"/>
    </w:rPr>
  </w:style>
  <w:style w:type="paragraph" w:styleId="Footer">
    <w:name w:val="footer"/>
    <w:basedOn w:val="Normal"/>
    <w:link w:val="FooterChar"/>
    <w:rsid w:val="00FD1DDC"/>
    <w:pPr>
      <w:tabs>
        <w:tab w:val="center" w:pos="4320"/>
        <w:tab w:val="right" w:pos="8640"/>
      </w:tabs>
    </w:pPr>
  </w:style>
  <w:style w:type="character" w:customStyle="1" w:styleId="FooterChar">
    <w:name w:val="Footer Char"/>
    <w:basedOn w:val="DefaultParagraphFont"/>
    <w:link w:val="Footer"/>
    <w:rsid w:val="00FD1DDC"/>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D1DDC"/>
    <w:pPr>
      <w:tabs>
        <w:tab w:val="center" w:pos="4320"/>
        <w:tab w:val="right" w:pos="8640"/>
      </w:tabs>
    </w:pPr>
  </w:style>
  <w:style w:type="character" w:customStyle="1" w:styleId="HeaderChar">
    <w:name w:val="Header Char"/>
    <w:basedOn w:val="DefaultParagraphFont"/>
    <w:link w:val="Header"/>
    <w:rsid w:val="00FD1DDC"/>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D1DDC"/>
    <w:rPr>
      <w:color w:val="FF0080"/>
      <w:u w:val="single"/>
    </w:rPr>
  </w:style>
  <w:style w:type="table" w:styleId="TableGrid">
    <w:name w:val="Table Grid"/>
    <w:basedOn w:val="TableNormal"/>
    <w:uiPriority w:val="59"/>
    <w:rsid w:val="00FD1DDC"/>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D1DDC"/>
  </w:style>
  <w:style w:type="character" w:styleId="UnresolvedMention">
    <w:name w:val="Unresolved Mention"/>
    <w:basedOn w:val="DefaultParagraphFont"/>
    <w:uiPriority w:val="99"/>
    <w:semiHidden/>
    <w:unhideWhenUsed/>
    <w:rsid w:val="00D6480C"/>
    <w:rPr>
      <w:color w:val="605E5C"/>
      <w:shd w:val="clear" w:color="auto" w:fill="E1DFDD"/>
    </w:rPr>
  </w:style>
  <w:style w:type="table" w:customStyle="1" w:styleId="TableGrid1">
    <w:name w:val="Table Grid1"/>
    <w:basedOn w:val="TableNormal"/>
    <w:next w:val="TableGrid"/>
    <w:uiPriority w:val="39"/>
    <w:rsid w:val="00D648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irs.org/article/S1939-8654(24)00407-7/abstract?fbclid=I" TargetMode="External"/><Relationship Id="rId13" Type="http://schemas.openxmlformats.org/officeDocument/2006/relationships/hyperlink" Target="https://doi.org/10.21275/v9i3.AB202058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jmirs.org/article/S1939-8654(24)00407-7/abstract?fbclid=I" TargetMode="External"/><Relationship Id="rId12" Type="http://schemas.openxmlformats.org/officeDocument/2006/relationships/hyperlink" Target="https://www.scribd.com/document/726739561/Parental-Financial-Support-and-Students-Motivati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enprints.dlshsi.edu.ph/bsrt/660" TargetMode="External"/><Relationship Id="rId5" Type="http://schemas.openxmlformats.org/officeDocument/2006/relationships/footnotes" Target="footnotes.xml"/><Relationship Id="rId15" Type="http://schemas.openxmlformats.org/officeDocument/2006/relationships/hyperlink" Target="https://www.researchgate.net/publication/11946306_Self-Determination_Theory_and_the_Facilitation_of_Intrinsic_Motivation_Social_Development_and_Well-Being" TargetMode="External"/><Relationship Id="rId23" Type="http://schemas.openxmlformats.org/officeDocument/2006/relationships/theme" Target="theme/theme1.xml"/><Relationship Id="rId10" Type="http://schemas.openxmlformats.org/officeDocument/2006/relationships/hyperlink" Target="https://doi.org/10.3390/educsci130302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jmirs.org/article/S1939-8654(24)00407-7/abstract?fbclid=I" TargetMode="External"/><Relationship Id="rId14" Type="http://schemas.openxmlformats.org/officeDocument/2006/relationships/hyperlink" Target="https://www.researchgate.net/publication/310750355_Expectancy-value_theory_of_achievement_motiv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4168</Words>
  <Characters>23758</Characters>
  <Application>Microsoft Office Word</Application>
  <DocSecurity>0</DocSecurity>
  <Lines>197</Lines>
  <Paragraphs>55</Paragraphs>
  <ScaleCrop>false</ScaleCrop>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SDI-1105</dc:creator>
  <cp:keywords/>
  <dc:description/>
  <cp:lastModifiedBy>SDI 1084</cp:lastModifiedBy>
  <cp:revision>5</cp:revision>
  <dcterms:created xsi:type="dcterms:W3CDTF">2026-04-21T05:47:00Z</dcterms:created>
  <dcterms:modified xsi:type="dcterms:W3CDTF">2026-04-21T11:28:00Z</dcterms:modified>
</cp:coreProperties>
</file>