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FB0C84" w14:textId="71898D4F" w:rsidR="00E73CBC" w:rsidRDefault="009F44E9" w:rsidP="0057203D">
      <w:pPr>
        <w:widowControl w:val="0"/>
        <w:pBdr>
          <w:top w:val="nil"/>
          <w:left w:val="nil"/>
          <w:bottom w:val="nil"/>
          <w:right w:val="nil"/>
          <w:between w:val="nil"/>
        </w:pBdr>
        <w:tabs>
          <w:tab w:val="left" w:pos="4862"/>
        </w:tabs>
        <w:spacing w:line="276" w:lineRule="auto"/>
      </w:pPr>
      <w:r w:rsidRPr="009F44E9">
        <w:t>Original Research Article</w:t>
      </w:r>
      <w:r w:rsidR="0057203D">
        <w:tab/>
      </w:r>
    </w:p>
    <w:p w14:paraId="4D565DA1" w14:textId="77777777" w:rsidR="009F44E9" w:rsidRDefault="009F44E9">
      <w:pPr>
        <w:widowControl w:val="0"/>
        <w:pBdr>
          <w:top w:val="nil"/>
          <w:left w:val="nil"/>
          <w:bottom w:val="nil"/>
          <w:right w:val="nil"/>
          <w:between w:val="nil"/>
        </w:pBdr>
        <w:spacing w:line="276" w:lineRule="auto"/>
      </w:pPr>
    </w:p>
    <w:p w14:paraId="361BDDB9" w14:textId="77777777" w:rsidR="00E73CBC" w:rsidRDefault="00E73CBC">
      <w:pPr>
        <w:widowControl w:val="0"/>
        <w:pBdr>
          <w:top w:val="nil"/>
          <w:left w:val="nil"/>
          <w:bottom w:val="nil"/>
          <w:right w:val="nil"/>
          <w:between w:val="nil"/>
        </w:pBdr>
        <w:spacing w:line="276" w:lineRule="auto"/>
      </w:pPr>
    </w:p>
    <w:p w14:paraId="6615DDC4" w14:textId="77777777" w:rsidR="00E73CBC" w:rsidRDefault="00E2278A">
      <w:pPr>
        <w:pStyle w:val="Title"/>
        <w:spacing w:after="0"/>
        <w:rPr>
          <w:rFonts w:ascii="Arial" w:eastAsia="Arial" w:hAnsi="Arial" w:cs="Arial"/>
        </w:rPr>
      </w:pPr>
      <w:r>
        <w:rPr>
          <w:rFonts w:ascii="Arial" w:eastAsia="Arial" w:hAnsi="Arial" w:cs="Arial"/>
        </w:rPr>
        <w:t>COGNITIVE ANXIETY AND ATTITUDE TOWARDS PROFESSIONAL HELP AMONG STUDENT NURSES IN A PRIVATE COLLEGE IN ILOILO CITY</w:t>
      </w:r>
    </w:p>
    <w:p w14:paraId="6FE9A70E" w14:textId="77777777" w:rsidR="00E73CBC" w:rsidRDefault="00E73CBC"/>
    <w:p w14:paraId="461EF2DC" w14:textId="5FB6154B" w:rsidR="00E73CBC" w:rsidRDefault="00E73CBC">
      <w:pPr>
        <w:pBdr>
          <w:top w:val="nil"/>
          <w:left w:val="nil"/>
          <w:bottom w:val="nil"/>
          <w:right w:val="nil"/>
          <w:between w:val="nil"/>
        </w:pBdr>
        <w:jc w:val="both"/>
        <w:rPr>
          <w:rFonts w:ascii="Arial" w:eastAsia="Arial" w:hAnsi="Arial" w:cs="Arial"/>
          <w:color w:val="000000"/>
          <w:sz w:val="16"/>
          <w:szCs w:val="16"/>
        </w:rPr>
        <w:sectPr w:rsidR="00E73CBC" w:rsidSect="0057203D">
          <w:headerReference w:type="even" r:id="rId7"/>
          <w:headerReference w:type="default" r:id="rId8"/>
          <w:footerReference w:type="even" r:id="rId9"/>
          <w:footerReference w:type="default" r:id="rId10"/>
          <w:headerReference w:type="first" r:id="rId11"/>
          <w:footerReference w:type="first" r:id="rId12"/>
          <w:pgSz w:w="12240" w:h="15840"/>
          <w:pgMar w:top="1440" w:right="2016" w:bottom="2016" w:left="2016" w:header="720" w:footer="1296" w:gutter="0"/>
          <w:pgNumType w:start="1"/>
          <w:cols w:space="720"/>
          <w:docGrid w:linePitch="272"/>
        </w:sectPr>
      </w:pPr>
      <w:bookmarkStart w:id="0" w:name="_GoBack"/>
      <w:bookmarkEnd w:id="0"/>
    </w:p>
    <w:p w14:paraId="2C57C7D3" w14:textId="77777777" w:rsidR="00E73CBC" w:rsidRDefault="00E2278A">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b/>
          <w:bCs/>
          <w:smallCaps/>
          <w:color w:val="000000"/>
          <w:sz w:val="22"/>
          <w:szCs w:val="22"/>
        </w:rPr>
        <w:t xml:space="preserve">ABSTRACT </w:t>
      </w: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E73CBC" w14:paraId="7C226867" w14:textId="77777777">
        <w:trPr>
          <w:trHeight w:val="4509"/>
        </w:trPr>
        <w:tc>
          <w:tcPr>
            <w:tcW w:w="8424" w:type="dxa"/>
            <w:shd w:val="clear" w:color="auto" w:fill="F2F2F2"/>
          </w:tcPr>
          <w:p w14:paraId="3E99C4B1" w14:textId="77777777" w:rsidR="00E73CBC" w:rsidRDefault="00E2278A">
            <w:pPr>
              <w:jc w:val="both"/>
              <w:rPr>
                <w:rFonts w:ascii="Arial" w:eastAsia="Arial" w:hAnsi="Arial" w:cs="Arial"/>
              </w:rPr>
            </w:pPr>
            <w:r>
              <w:rPr>
                <w:rFonts w:ascii="Arial" w:eastAsia="Arial" w:hAnsi="Arial" w:cs="Arial"/>
                <w:b/>
                <w:bCs/>
              </w:rPr>
              <w:t>Background:</w:t>
            </w:r>
            <w:r>
              <w:rPr>
                <w:rFonts w:ascii="Arial" w:eastAsia="Arial" w:hAnsi="Arial" w:cs="Arial"/>
              </w:rPr>
              <w:t xml:space="preserve"> Earlier studies examined cognitive anxiety and attitudes toward seeking professional psychological help separately</w:t>
            </w:r>
          </w:p>
          <w:p w14:paraId="2C1B8861" w14:textId="77777777" w:rsidR="00E73CBC" w:rsidRDefault="00E2278A">
            <w:pPr>
              <w:pBdr>
                <w:top w:val="nil"/>
                <w:left w:val="nil"/>
                <w:bottom w:val="nil"/>
                <w:right w:val="nil"/>
                <w:between w:val="nil"/>
              </w:pBdr>
              <w:jc w:val="both"/>
              <w:rPr>
                <w:rFonts w:ascii="Arial" w:eastAsia="Arial" w:hAnsi="Arial" w:cs="Arial"/>
              </w:rPr>
            </w:pPr>
            <w:r>
              <w:rPr>
                <w:rFonts w:ascii="Arial" w:eastAsia="Arial" w:hAnsi="Arial" w:cs="Arial"/>
                <w:b/>
                <w:bCs/>
              </w:rPr>
              <w:t xml:space="preserve">Aims: </w:t>
            </w:r>
            <w:r>
              <w:rPr>
                <w:rFonts w:ascii="Arial" w:eastAsia="Arial" w:hAnsi="Arial" w:cs="Arial"/>
              </w:rPr>
              <w:t>To determine the relationship between cognitive anxiety and attitudes toward professional psychological support among student nurses in a private college in Iloilo City.</w:t>
            </w:r>
          </w:p>
          <w:p w14:paraId="374BAF0E" w14:textId="77777777" w:rsidR="00E73CBC" w:rsidRDefault="00E2278A">
            <w:pPr>
              <w:jc w:val="both"/>
              <w:rPr>
                <w:rFonts w:ascii="Arial" w:eastAsia="Arial" w:hAnsi="Arial" w:cs="Arial"/>
              </w:rPr>
            </w:pPr>
            <w:r>
              <w:rPr>
                <w:rFonts w:ascii="Arial" w:eastAsia="Arial" w:hAnsi="Arial" w:cs="Arial"/>
                <w:b/>
                <w:bCs/>
              </w:rPr>
              <w:t xml:space="preserve">Study Design: </w:t>
            </w:r>
            <w:r>
              <w:rPr>
                <w:rFonts w:ascii="Arial" w:eastAsia="Arial" w:hAnsi="Arial" w:cs="Arial"/>
              </w:rPr>
              <w:t>Descriptive correlational design.</w:t>
            </w:r>
          </w:p>
          <w:p w14:paraId="6D87804E" w14:textId="77777777" w:rsidR="00E73CBC" w:rsidRDefault="00E2278A">
            <w:pPr>
              <w:pBdr>
                <w:top w:val="nil"/>
                <w:left w:val="nil"/>
                <w:bottom w:val="nil"/>
                <w:right w:val="nil"/>
                <w:between w:val="nil"/>
              </w:pBdr>
              <w:jc w:val="both"/>
              <w:rPr>
                <w:rFonts w:ascii="Arial" w:eastAsia="Arial" w:hAnsi="Arial" w:cs="Arial"/>
              </w:rPr>
            </w:pPr>
            <w:r>
              <w:rPr>
                <w:rFonts w:ascii="Arial" w:eastAsia="Arial" w:hAnsi="Arial" w:cs="Arial"/>
                <w:b/>
                <w:bCs/>
              </w:rPr>
              <w:t>Place and Duration of Study:</w:t>
            </w:r>
            <w:r>
              <w:rPr>
                <w:rFonts w:ascii="Arial" w:eastAsia="Arial" w:hAnsi="Arial" w:cs="Arial"/>
              </w:rPr>
              <w:t xml:space="preserve"> Private college of nursing in Iloilo City, Philippines, second semester, AY 2025 to 2026.</w:t>
            </w:r>
          </w:p>
          <w:p w14:paraId="02521079" w14:textId="77777777" w:rsidR="00E73CBC" w:rsidRDefault="00E2278A">
            <w:pPr>
              <w:pBdr>
                <w:top w:val="nil"/>
                <w:left w:val="nil"/>
                <w:bottom w:val="nil"/>
                <w:right w:val="nil"/>
                <w:between w:val="nil"/>
              </w:pBdr>
              <w:jc w:val="both"/>
              <w:rPr>
                <w:rFonts w:ascii="Arial" w:eastAsia="Arial" w:hAnsi="Arial" w:cs="Arial"/>
              </w:rPr>
            </w:pPr>
            <w:r>
              <w:rPr>
                <w:rFonts w:ascii="Arial" w:eastAsia="Arial" w:hAnsi="Arial" w:cs="Arial"/>
                <w:b/>
                <w:bCs/>
              </w:rPr>
              <w:t xml:space="preserve">Methodology: </w:t>
            </w:r>
            <w:r>
              <w:rPr>
                <w:rFonts w:ascii="Arial" w:eastAsia="Arial" w:hAnsi="Arial" w:cs="Arial"/>
              </w:rPr>
              <w:t>A total of 324 nursing students participated through stratified random sampling. Tools used were the Cognitive Test Anxiety Scale and Attitudes Toward Seeking Professional Psychological Help Scale Short Form. The Kolmogorov Smirnov test checked normality. Mann Whitney U and Kruskal Wallis tests examined group differences. Spearman rho tested relationships. Ethical clearance was secured.</w:t>
            </w:r>
          </w:p>
          <w:p w14:paraId="214EA73C" w14:textId="77777777" w:rsidR="00E73CBC" w:rsidRDefault="00E2278A">
            <w:pPr>
              <w:pBdr>
                <w:top w:val="nil"/>
                <w:left w:val="nil"/>
                <w:bottom w:val="nil"/>
                <w:right w:val="nil"/>
                <w:between w:val="nil"/>
              </w:pBdr>
              <w:jc w:val="both"/>
              <w:rPr>
                <w:rFonts w:ascii="Arial" w:eastAsia="Arial" w:hAnsi="Arial" w:cs="Arial"/>
              </w:rPr>
            </w:pPr>
            <w:proofErr w:type="gramStart"/>
            <w:r>
              <w:rPr>
                <w:rFonts w:ascii="Arial" w:eastAsia="Arial" w:hAnsi="Arial" w:cs="Arial"/>
                <w:b/>
                <w:bCs/>
              </w:rPr>
              <w:t>Results;:</w:t>
            </w:r>
            <w:proofErr w:type="gramEnd"/>
            <w:r>
              <w:rPr>
                <w:rFonts w:ascii="Arial" w:eastAsia="Arial" w:hAnsi="Arial" w:cs="Arial"/>
              </w:rPr>
              <w:t>Findings revealed that nursing students experienced noticeable levels of cognitive test anxiety, with worry, fear of failure, and post-test self-doubt emerging as the most prominent features. Attitudes toward professional psychological help were generally negative, although female students demonstrated a more positive disposition than males. Differences in cognitive anxiety were observed across year levels, with first-year students reporting the highest levels of anxiety, while attitudes toward professional help remained largely consistent across academic levels. The study found no significant relationship between cognitive test anxiety and help-seeking attitudes, indicating that gender differences had a stronger influence on professional support-seeking than anxiety levels.</w:t>
            </w:r>
          </w:p>
          <w:p w14:paraId="617261E5" w14:textId="77777777" w:rsidR="00E73CBC" w:rsidRDefault="00E2278A">
            <w:pPr>
              <w:pBdr>
                <w:top w:val="nil"/>
                <w:left w:val="nil"/>
                <w:bottom w:val="nil"/>
                <w:right w:val="nil"/>
                <w:between w:val="nil"/>
              </w:pBdr>
              <w:jc w:val="both"/>
              <w:rPr>
                <w:rFonts w:ascii="Arial" w:eastAsia="Arial" w:hAnsi="Arial" w:cs="Arial"/>
                <w:b/>
                <w:bCs/>
              </w:rPr>
            </w:pPr>
            <w:r>
              <w:rPr>
                <w:rFonts w:ascii="Arial" w:eastAsia="Arial" w:hAnsi="Arial" w:cs="Arial"/>
                <w:b/>
                <w:bCs/>
              </w:rPr>
              <w:t xml:space="preserve">Conclusion: </w:t>
            </w:r>
            <w:r>
              <w:rPr>
                <w:rFonts w:ascii="Arial" w:eastAsia="Arial" w:hAnsi="Arial" w:cs="Arial"/>
              </w:rPr>
              <w:t xml:space="preserve">Student nurses generally experience noticeable cognitive anxiety. Lower-year students experience higher levels of anxiety compared to their senior </w:t>
            </w:r>
            <w:proofErr w:type="spellStart"/>
            <w:proofErr w:type="gramStart"/>
            <w:r>
              <w:rPr>
                <w:rFonts w:ascii="Arial" w:eastAsia="Arial" w:hAnsi="Arial" w:cs="Arial"/>
              </w:rPr>
              <w:t>counterparts.Most</w:t>
            </w:r>
            <w:proofErr w:type="spellEnd"/>
            <w:proofErr w:type="gramEnd"/>
            <w:r>
              <w:rPr>
                <w:rFonts w:ascii="Arial" w:eastAsia="Arial" w:hAnsi="Arial" w:cs="Arial"/>
              </w:rPr>
              <w:t xml:space="preserve"> respondents held negative attitudes toward professional psychological help, although female students demonstrated more positive attitudes than male students. The study found no significant relationship between cognitive test anxiety and help-seeking attitudes, indicating that sex differences had a stronger influence on attitudes toward seeking professional support than anxiety levels alone.</w:t>
            </w:r>
          </w:p>
        </w:tc>
      </w:tr>
    </w:tbl>
    <w:p w14:paraId="4F0C2BEE" w14:textId="77777777" w:rsidR="00E73CBC" w:rsidRDefault="00E73CBC">
      <w:pPr>
        <w:pBdr>
          <w:top w:val="nil"/>
          <w:left w:val="nil"/>
          <w:bottom w:val="nil"/>
          <w:right w:val="nil"/>
          <w:between w:val="nil"/>
        </w:pBdr>
        <w:jc w:val="both"/>
        <w:rPr>
          <w:rFonts w:ascii="Arial" w:eastAsia="Arial" w:hAnsi="Arial" w:cs="Arial"/>
          <w:i/>
          <w:iCs/>
          <w:color w:val="000000"/>
        </w:rPr>
      </w:pPr>
    </w:p>
    <w:p w14:paraId="20FE34AF" w14:textId="6BF959C0" w:rsidR="00E73CBC" w:rsidRDefault="00E2278A">
      <w:pPr>
        <w:pBdr>
          <w:top w:val="nil"/>
          <w:left w:val="nil"/>
          <w:bottom w:val="nil"/>
          <w:right w:val="nil"/>
          <w:between w:val="nil"/>
        </w:pBdr>
        <w:jc w:val="both"/>
        <w:rPr>
          <w:rFonts w:ascii="Arial" w:eastAsia="Arial" w:hAnsi="Arial" w:cs="Arial"/>
        </w:rPr>
      </w:pPr>
      <w:r>
        <w:rPr>
          <w:rFonts w:ascii="Arial" w:eastAsia="Arial" w:hAnsi="Arial" w:cs="Arial"/>
          <w:i/>
          <w:iCs/>
          <w:color w:val="000000"/>
        </w:rPr>
        <w:t xml:space="preserve">Keywords: </w:t>
      </w:r>
      <w:r>
        <w:rPr>
          <w:rFonts w:ascii="Arial" w:eastAsia="Arial" w:hAnsi="Arial" w:cs="Arial"/>
        </w:rPr>
        <w:t xml:space="preserve">cognitive anxiety, nursing students, professional psychological help, help-seeking behavior, </w:t>
      </w:r>
      <w:r w:rsidR="009755C0" w:rsidRPr="009755C0">
        <w:rPr>
          <w:rFonts w:ascii="Arial" w:eastAsia="Arial" w:hAnsi="Arial" w:cs="Arial"/>
        </w:rPr>
        <w:t>Mental health</w:t>
      </w:r>
    </w:p>
    <w:p w14:paraId="5337F4A4" w14:textId="77777777" w:rsidR="00E73CBC" w:rsidRDefault="00E73CBC">
      <w:pPr>
        <w:pBdr>
          <w:top w:val="nil"/>
          <w:left w:val="nil"/>
          <w:bottom w:val="nil"/>
          <w:right w:val="nil"/>
          <w:between w:val="nil"/>
        </w:pBdr>
        <w:jc w:val="both"/>
        <w:rPr>
          <w:rFonts w:ascii="Arial" w:eastAsia="Arial" w:hAnsi="Arial" w:cs="Arial"/>
          <w:i/>
          <w:iCs/>
        </w:rPr>
      </w:pPr>
    </w:p>
    <w:p w14:paraId="24B113F7" w14:textId="77777777" w:rsidR="00E73CBC" w:rsidRDefault="00E2278A">
      <w:pPr>
        <w:keepNext/>
        <w:pBdr>
          <w:top w:val="nil"/>
          <w:left w:val="nil"/>
          <w:bottom w:val="nil"/>
          <w:right w:val="nil"/>
          <w:between w:val="nil"/>
        </w:pBdr>
        <w:rPr>
          <w:rFonts w:ascii="Arial" w:eastAsia="Arial" w:hAnsi="Arial" w:cs="Arial"/>
          <w:b/>
          <w:bCs/>
          <w:smallCaps/>
          <w:sz w:val="22"/>
          <w:szCs w:val="22"/>
        </w:rPr>
      </w:pPr>
      <w:r>
        <w:rPr>
          <w:rFonts w:ascii="Arial" w:eastAsia="Arial" w:hAnsi="Arial" w:cs="Arial"/>
          <w:b/>
          <w:bCs/>
          <w:smallCaps/>
          <w:color w:val="000000"/>
          <w:sz w:val="22"/>
          <w:szCs w:val="22"/>
        </w:rPr>
        <w:t>1. INTRODUCTION</w:t>
      </w:r>
    </w:p>
    <w:p w14:paraId="3857C326" w14:textId="77777777" w:rsidR="00E73CBC" w:rsidRDefault="00E73CBC">
      <w:pPr>
        <w:keepNext/>
        <w:pBdr>
          <w:top w:val="nil"/>
          <w:left w:val="nil"/>
          <w:bottom w:val="nil"/>
          <w:right w:val="nil"/>
          <w:between w:val="nil"/>
        </w:pBdr>
        <w:rPr>
          <w:rFonts w:ascii="Arial" w:eastAsia="Arial" w:hAnsi="Arial" w:cs="Arial"/>
          <w:b/>
          <w:bCs/>
          <w:smallCaps/>
          <w:sz w:val="22"/>
          <w:szCs w:val="22"/>
        </w:rPr>
      </w:pPr>
    </w:p>
    <w:p w14:paraId="19E6492C" w14:textId="77777777" w:rsidR="00E73CBC" w:rsidRDefault="00E2278A">
      <w:pPr>
        <w:keepNext/>
        <w:pBdr>
          <w:top w:val="nil"/>
          <w:left w:val="nil"/>
          <w:bottom w:val="nil"/>
          <w:right w:val="nil"/>
          <w:between w:val="nil"/>
        </w:pBdr>
        <w:rPr>
          <w:rFonts w:ascii="Arial" w:eastAsia="Arial" w:hAnsi="Arial" w:cs="Arial"/>
        </w:rPr>
      </w:pPr>
      <w:r>
        <w:rPr>
          <w:rFonts w:ascii="Arial" w:eastAsia="Arial" w:hAnsi="Arial" w:cs="Arial"/>
        </w:rPr>
        <w:t xml:space="preserve">Mental health is an essential component of human well-being because it influences how individuals process their thoughts and emotions while coping with daily responsibilities (World Health Organization, 2021). Nursing students often experience high mental health demands due to the nature of their academic training, which involves heavy academic workloads, extended clinical practice, and emotional stress encountered during patient care (Alshahrani et al., 2023). One significant challenge faced by these students is cognitive test </w:t>
      </w:r>
      <w:r>
        <w:rPr>
          <w:rFonts w:ascii="Arial" w:eastAsia="Arial" w:hAnsi="Arial" w:cs="Arial"/>
        </w:rPr>
        <w:lastRenderedPageBreak/>
        <w:t>anxiety, which manifests as persistent worry and intrusive thoughts during assessment periods and may disrupt their ability to concentrate and perform effectively (Li et al., 2023). Studies indicate that approximately 30% to 60% of nursing students experience anxiety or emotional distress related to academic demands (Frontiers in Psychology, 2025). A study conducted in Selangor, Malaysia, found that 60% of nursing students experienced mild test anxiety, while 25% reported moderate anxiety and a smaller proportion experienced severe anxiety, demonstrating that academic-related anxiety affects a considerable number of nursing students within the institution (Khaira et al., 2024).</w:t>
      </w:r>
    </w:p>
    <w:p w14:paraId="3291D196" w14:textId="77777777" w:rsidR="00E73CBC" w:rsidRDefault="00E2278A">
      <w:pPr>
        <w:spacing w:before="240"/>
        <w:jc w:val="both"/>
        <w:rPr>
          <w:rFonts w:ascii="Arial" w:eastAsia="Arial" w:hAnsi="Arial" w:cs="Arial"/>
        </w:rPr>
      </w:pPr>
      <w:r>
        <w:rPr>
          <w:rFonts w:ascii="Arial" w:eastAsia="Arial" w:hAnsi="Arial" w:cs="Arial"/>
        </w:rPr>
        <w:t>Globally, research has reported that 42% of nursing students experience moderate stress, while 19% to 25% demonstrate mild to moderate anxiety (Medicine, 2022). Another study found that nearly half of nursing students in Spain avoided seeking psychological help due to concerns about judgment and the stigma associated with mental health issues (BMC Psychology, 2025). In the Philippines, nursing students often manage their stress independently because cultural norms emphasize self-reliance and emotional resilience (Nacar et al., 2023). Research has also demonstrated that mental health stigma remains a major barrier to seeking psychological treatment. Self-stigmatization and perceived social judgment discourage students from pursuing professional support, even among those studying in medical fields (</w:t>
      </w:r>
      <w:proofErr w:type="spellStart"/>
      <w:r>
        <w:rPr>
          <w:rFonts w:ascii="Arial" w:eastAsia="Arial" w:hAnsi="Arial" w:cs="Arial"/>
        </w:rPr>
        <w:t>Abdelmonaem</w:t>
      </w:r>
      <w:proofErr w:type="spellEnd"/>
      <w:r>
        <w:rPr>
          <w:rFonts w:ascii="Arial" w:eastAsia="Arial" w:hAnsi="Arial" w:cs="Arial"/>
        </w:rPr>
        <w:t xml:space="preserve"> et al., 2024). Despite the implementation of the Philippine Mental Health Act of 2018 (RA 11036) and the global objectives of the United Nations Sustainable Development Goal 3.4, access to mental health support remains limited in some private educational institutions, where negative attitudes toward mental health services persist (United Nations, 2022).</w:t>
      </w:r>
    </w:p>
    <w:p w14:paraId="1F222E9A" w14:textId="77777777" w:rsidR="00E73CBC" w:rsidRDefault="00E2278A">
      <w:pPr>
        <w:spacing w:before="240"/>
        <w:jc w:val="both"/>
        <w:rPr>
          <w:rFonts w:ascii="Arial" w:eastAsia="Arial" w:hAnsi="Arial" w:cs="Arial"/>
        </w:rPr>
      </w:pPr>
      <w:r>
        <w:rPr>
          <w:rFonts w:ascii="Arial" w:eastAsia="Arial" w:hAnsi="Arial" w:cs="Arial"/>
        </w:rPr>
        <w:t>Despite existing literature, the psychological effects of test anxiety among nursing students in the local context remain insufficiently explored. Most previous studies have examined anxiety and help-seeking behavior separately, while only a few have investigated the relationship between these variables. Thus, this study examined the relationship between cognitive test anxiety and attitudes toward seeking professional psychological help among nursing students in a private college in Iloilo City. The findings of this study may provide academic institutions with practical insights for improving mental health education programs and strengthening psychological support services for nursing students.</w:t>
      </w:r>
    </w:p>
    <w:p w14:paraId="7D628BE1" w14:textId="77777777" w:rsidR="00E73CBC" w:rsidRDefault="00E73CBC">
      <w:pPr>
        <w:ind w:right="10"/>
        <w:jc w:val="both"/>
        <w:rPr>
          <w:rFonts w:ascii="Arial" w:eastAsia="Arial" w:hAnsi="Arial" w:cs="Arial"/>
        </w:rPr>
      </w:pPr>
    </w:p>
    <w:p w14:paraId="489D30F2" w14:textId="77777777" w:rsidR="00E73CBC" w:rsidRDefault="00E2278A">
      <w:pPr>
        <w:ind w:right="10"/>
        <w:jc w:val="both"/>
        <w:rPr>
          <w:rFonts w:ascii="Arial" w:eastAsia="Arial" w:hAnsi="Arial" w:cs="Arial"/>
          <w:b/>
          <w:bCs/>
          <w:smallCaps/>
          <w:sz w:val="22"/>
          <w:szCs w:val="22"/>
        </w:rPr>
      </w:pPr>
      <w:r>
        <w:rPr>
          <w:rFonts w:ascii="Arial" w:eastAsia="Arial" w:hAnsi="Arial" w:cs="Arial"/>
          <w:b/>
          <w:bCs/>
          <w:sz w:val="22"/>
          <w:szCs w:val="22"/>
        </w:rPr>
        <w:t xml:space="preserve">2. </w:t>
      </w:r>
      <w:r>
        <w:rPr>
          <w:rFonts w:ascii="Arial" w:eastAsia="Arial" w:hAnsi="Arial" w:cs="Arial"/>
          <w:b/>
          <w:bCs/>
          <w:smallCaps/>
          <w:sz w:val="22"/>
          <w:szCs w:val="22"/>
        </w:rPr>
        <w:t>methodology</w:t>
      </w:r>
    </w:p>
    <w:p w14:paraId="516B97A5" w14:textId="77777777" w:rsidR="00E73CBC" w:rsidRDefault="00E73CBC"/>
    <w:p w14:paraId="27A565B7" w14:textId="77777777" w:rsidR="00E73CBC" w:rsidRDefault="00E2278A">
      <w:pPr>
        <w:rPr>
          <w:rFonts w:ascii="Arial" w:eastAsia="Arial" w:hAnsi="Arial" w:cs="Arial"/>
          <w:b/>
          <w:bCs/>
          <w:sz w:val="22"/>
          <w:szCs w:val="22"/>
        </w:rPr>
      </w:pPr>
      <w:r>
        <w:rPr>
          <w:rFonts w:ascii="Arial" w:eastAsia="Arial" w:hAnsi="Arial" w:cs="Arial"/>
          <w:b/>
          <w:bCs/>
          <w:sz w:val="22"/>
          <w:szCs w:val="22"/>
        </w:rPr>
        <w:t>2.1 Research Design</w:t>
      </w:r>
    </w:p>
    <w:p w14:paraId="0F3BEFFB" w14:textId="77777777" w:rsidR="00E73CBC" w:rsidRDefault="00E73CBC">
      <w:pPr>
        <w:jc w:val="both"/>
        <w:rPr>
          <w:rFonts w:ascii="Arial" w:eastAsia="Arial" w:hAnsi="Arial" w:cs="Arial"/>
          <w:b/>
          <w:bCs/>
          <w:smallCaps/>
          <w:sz w:val="22"/>
          <w:szCs w:val="22"/>
        </w:rPr>
      </w:pPr>
    </w:p>
    <w:p w14:paraId="09722323" w14:textId="77777777" w:rsidR="00E73CBC" w:rsidRDefault="00E2278A">
      <w:pPr>
        <w:jc w:val="both"/>
        <w:rPr>
          <w:rFonts w:ascii="Arial" w:eastAsia="Arial" w:hAnsi="Arial" w:cs="Arial"/>
        </w:rPr>
      </w:pPr>
      <w:r>
        <w:rPr>
          <w:rFonts w:ascii="Arial" w:eastAsia="Arial" w:hAnsi="Arial" w:cs="Arial"/>
        </w:rPr>
        <w:t>This study utilized a descriptive-correlational research design. The descriptive design was used to obtain an accurate portrayal of the participants’ characteristics and existing conditions without manipulating variables, allowing the researchers to describe phenomena as they naturally occurred (Polit &amp; Beck, 2021).</w:t>
      </w:r>
    </w:p>
    <w:p w14:paraId="7ABABCF8" w14:textId="77777777" w:rsidR="00E73CBC" w:rsidRDefault="00E2278A">
      <w:pPr>
        <w:jc w:val="both"/>
        <w:rPr>
          <w:rFonts w:ascii="Arial" w:eastAsia="Arial" w:hAnsi="Arial" w:cs="Arial"/>
        </w:rPr>
      </w:pPr>
      <w:r>
        <w:rPr>
          <w:rFonts w:ascii="Arial" w:eastAsia="Arial" w:hAnsi="Arial" w:cs="Arial"/>
        </w:rPr>
        <w:t>Meanwhile, the correlational design was employed to determine the relationship between two or more variables in a non-experimental context, focusing on how one variable was associated with another (J. W. Creswell &amp; J. D. Creswell, 2018). This design enabled the researchers to examine the relationship between cognitive test anxiety and attitudes toward seeking professional psychological help among student nurses. Through this approach, the study provided insights into the connection between emotional and behavioral factors within the academic environment.</w:t>
      </w:r>
    </w:p>
    <w:p w14:paraId="68F06C54" w14:textId="77777777" w:rsidR="00E73CBC" w:rsidRDefault="00E73CBC">
      <w:pPr>
        <w:jc w:val="both"/>
        <w:rPr>
          <w:rFonts w:ascii="Arial" w:eastAsia="Arial" w:hAnsi="Arial" w:cs="Arial"/>
        </w:rPr>
      </w:pPr>
    </w:p>
    <w:p w14:paraId="6A78C4A1" w14:textId="77777777" w:rsidR="00E73CBC" w:rsidRDefault="00E2278A">
      <w:pPr>
        <w:jc w:val="both"/>
        <w:rPr>
          <w:rFonts w:ascii="Arial" w:eastAsia="Arial" w:hAnsi="Arial" w:cs="Arial"/>
          <w:b/>
          <w:bCs/>
          <w:sz w:val="22"/>
          <w:szCs w:val="22"/>
        </w:rPr>
      </w:pPr>
      <w:r>
        <w:rPr>
          <w:rFonts w:ascii="Arial" w:eastAsia="Arial" w:hAnsi="Arial" w:cs="Arial"/>
          <w:b/>
          <w:bCs/>
          <w:smallCaps/>
          <w:sz w:val="22"/>
          <w:szCs w:val="22"/>
        </w:rPr>
        <w:t>2.2</w:t>
      </w:r>
      <w:r>
        <w:rPr>
          <w:rFonts w:ascii="Arial" w:eastAsia="Arial" w:hAnsi="Arial" w:cs="Arial"/>
          <w:b/>
          <w:bCs/>
          <w:sz w:val="22"/>
          <w:szCs w:val="22"/>
        </w:rPr>
        <w:t xml:space="preserve"> Study Setting</w:t>
      </w:r>
    </w:p>
    <w:p w14:paraId="361C46D4" w14:textId="77777777" w:rsidR="00E73CBC" w:rsidRDefault="00E73CBC">
      <w:pPr>
        <w:jc w:val="both"/>
        <w:rPr>
          <w:rFonts w:ascii="Arial" w:eastAsia="Arial" w:hAnsi="Arial" w:cs="Arial"/>
        </w:rPr>
      </w:pPr>
    </w:p>
    <w:p w14:paraId="75D613E5" w14:textId="77777777" w:rsidR="00E73CBC" w:rsidRDefault="00E2278A">
      <w:pPr>
        <w:jc w:val="both"/>
        <w:rPr>
          <w:rFonts w:ascii="Arial" w:eastAsia="Arial" w:hAnsi="Arial" w:cs="Arial"/>
        </w:rPr>
      </w:pPr>
      <w:r>
        <w:rPr>
          <w:rFonts w:ascii="Arial" w:eastAsia="Arial" w:hAnsi="Arial" w:cs="Arial"/>
        </w:rPr>
        <w:t xml:space="preserve">This study was conducted in a selected private college in Iloilo City that offers a Bachelor of Science in Nursing (BSN) program. The institution provides both academic and clinical training </w:t>
      </w:r>
      <w:r>
        <w:rPr>
          <w:rFonts w:ascii="Arial" w:eastAsia="Arial" w:hAnsi="Arial" w:cs="Arial"/>
        </w:rPr>
        <w:lastRenderedPageBreak/>
        <w:t>for nursing students, which exposes them to various stressors such as demanding coursework, clinical rotations, and academic evaluations. These academic and clinical requirements may contribute to the development of cognitive test anxiety and may also influence students’ attitudes toward seeking professional psychological help.</w:t>
      </w:r>
    </w:p>
    <w:p w14:paraId="30C63313" w14:textId="77777777" w:rsidR="00E73CBC" w:rsidRDefault="00E73CBC">
      <w:pPr>
        <w:jc w:val="both"/>
        <w:rPr>
          <w:rFonts w:ascii="Arial" w:eastAsia="Arial" w:hAnsi="Arial" w:cs="Arial"/>
        </w:rPr>
      </w:pPr>
    </w:p>
    <w:p w14:paraId="3EA2358C" w14:textId="77777777" w:rsidR="00E73CBC" w:rsidRDefault="00E2278A">
      <w:pPr>
        <w:jc w:val="both"/>
        <w:rPr>
          <w:rFonts w:ascii="Arial" w:eastAsia="Arial" w:hAnsi="Arial" w:cs="Arial"/>
          <w:b/>
          <w:bCs/>
          <w:sz w:val="22"/>
          <w:szCs w:val="22"/>
        </w:rPr>
      </w:pPr>
      <w:r>
        <w:rPr>
          <w:rFonts w:ascii="Arial" w:eastAsia="Arial" w:hAnsi="Arial" w:cs="Arial"/>
          <w:b/>
          <w:bCs/>
          <w:smallCaps/>
          <w:sz w:val="22"/>
          <w:szCs w:val="22"/>
        </w:rPr>
        <w:t xml:space="preserve">2.3 </w:t>
      </w:r>
      <w:r>
        <w:rPr>
          <w:rFonts w:ascii="Arial" w:eastAsia="Arial" w:hAnsi="Arial" w:cs="Arial"/>
          <w:b/>
          <w:bCs/>
          <w:sz w:val="22"/>
          <w:szCs w:val="22"/>
        </w:rPr>
        <w:t>Population and Sampling</w:t>
      </w:r>
    </w:p>
    <w:p w14:paraId="6FED06EF" w14:textId="77777777" w:rsidR="00E73CBC" w:rsidRDefault="00E73CBC">
      <w:pPr>
        <w:jc w:val="both"/>
        <w:rPr>
          <w:rFonts w:ascii="Arial" w:eastAsia="Arial" w:hAnsi="Arial" w:cs="Arial"/>
          <w:b/>
          <w:bCs/>
          <w:sz w:val="22"/>
          <w:szCs w:val="22"/>
        </w:rPr>
      </w:pPr>
    </w:p>
    <w:p w14:paraId="732FFF2C" w14:textId="77777777" w:rsidR="00E73CBC" w:rsidRDefault="00E2278A">
      <w:pPr>
        <w:jc w:val="both"/>
        <w:rPr>
          <w:rFonts w:ascii="Arial" w:eastAsia="Arial" w:hAnsi="Arial" w:cs="Arial"/>
        </w:rPr>
      </w:pPr>
      <w:r>
        <w:rPr>
          <w:rFonts w:ascii="Arial" w:eastAsia="Arial" w:hAnsi="Arial" w:cs="Arial"/>
        </w:rPr>
        <w:t xml:space="preserve">The respondents in this study consisted of first-year to fourth-year nursing students enrolled in a private college in Iloilo City who voluntarily agreed to participate. Before the actual data collection, thirty (30) nursing students participated in the pilot testing of the research instrument to determine its reliability and validity. These participants were excluded from the final </w:t>
      </w:r>
      <w:proofErr w:type="spellStart"/>
      <w:proofErr w:type="gramStart"/>
      <w:r>
        <w:rPr>
          <w:rFonts w:ascii="Arial" w:eastAsia="Arial" w:hAnsi="Arial" w:cs="Arial"/>
        </w:rPr>
        <w:t>sample.The</w:t>
      </w:r>
      <w:proofErr w:type="spellEnd"/>
      <w:proofErr w:type="gramEnd"/>
      <w:r>
        <w:rPr>
          <w:rFonts w:ascii="Arial" w:eastAsia="Arial" w:hAnsi="Arial" w:cs="Arial"/>
        </w:rPr>
        <w:t xml:space="preserve"> required sample size was determined using </w:t>
      </w:r>
      <w:proofErr w:type="spellStart"/>
      <w:r>
        <w:rPr>
          <w:rFonts w:ascii="Arial" w:eastAsia="Arial" w:hAnsi="Arial" w:cs="Arial"/>
        </w:rPr>
        <w:t>Raosoft</w:t>
      </w:r>
      <w:proofErr w:type="spellEnd"/>
      <w:r>
        <w:rPr>
          <w:rFonts w:ascii="Arial" w:eastAsia="Arial" w:hAnsi="Arial" w:cs="Arial"/>
        </w:rPr>
        <w:t>, an online sample size calculator that estimates the number of respondents needed based on the total population, confidence level, and margin of error to ensure reliable results (</w:t>
      </w:r>
      <w:proofErr w:type="spellStart"/>
      <w:r>
        <w:rPr>
          <w:rFonts w:ascii="Arial" w:eastAsia="Arial" w:hAnsi="Arial" w:cs="Arial"/>
        </w:rPr>
        <w:t>Raosoft</w:t>
      </w:r>
      <w:proofErr w:type="spellEnd"/>
      <w:r>
        <w:rPr>
          <w:rFonts w:ascii="Arial" w:eastAsia="Arial" w:hAnsi="Arial" w:cs="Arial"/>
        </w:rPr>
        <w:t>, 2004). Using a 95% confidence level and a 5% margin of error, the required sample size for a total population of 2,089 nursing students was 324 respondents.</w:t>
      </w:r>
    </w:p>
    <w:p w14:paraId="135D4109" w14:textId="77777777" w:rsidR="00E73CBC" w:rsidRDefault="00E73CBC">
      <w:pPr>
        <w:jc w:val="both"/>
        <w:rPr>
          <w:rFonts w:ascii="Arial" w:eastAsia="Arial" w:hAnsi="Arial" w:cs="Arial"/>
          <w:b/>
          <w:bCs/>
          <w:sz w:val="22"/>
          <w:szCs w:val="22"/>
        </w:rPr>
      </w:pPr>
    </w:p>
    <w:p w14:paraId="7B94A818" w14:textId="77777777" w:rsidR="00E73CBC" w:rsidRDefault="00E2278A">
      <w:pPr>
        <w:jc w:val="both"/>
        <w:rPr>
          <w:rFonts w:ascii="Arial" w:eastAsia="Arial" w:hAnsi="Arial" w:cs="Arial"/>
          <w:b/>
          <w:bCs/>
          <w:sz w:val="22"/>
          <w:szCs w:val="22"/>
        </w:rPr>
      </w:pPr>
      <w:r>
        <w:rPr>
          <w:rFonts w:ascii="Arial" w:eastAsia="Arial" w:hAnsi="Arial" w:cs="Arial"/>
          <w:b/>
          <w:bCs/>
          <w:smallCaps/>
          <w:sz w:val="22"/>
          <w:szCs w:val="22"/>
        </w:rPr>
        <w:t xml:space="preserve">2.4 </w:t>
      </w:r>
      <w:r>
        <w:rPr>
          <w:rFonts w:ascii="Arial" w:eastAsia="Arial" w:hAnsi="Arial" w:cs="Arial"/>
          <w:b/>
          <w:bCs/>
          <w:sz w:val="22"/>
          <w:szCs w:val="22"/>
        </w:rPr>
        <w:t>Instrument:</w:t>
      </w:r>
    </w:p>
    <w:p w14:paraId="110198E8" w14:textId="77777777" w:rsidR="00E73CBC" w:rsidRDefault="00E73CBC">
      <w:pPr>
        <w:jc w:val="both"/>
        <w:rPr>
          <w:rFonts w:ascii="Arial" w:eastAsia="Arial" w:hAnsi="Arial" w:cs="Arial"/>
          <w:b/>
          <w:bCs/>
          <w:sz w:val="22"/>
          <w:szCs w:val="22"/>
        </w:rPr>
      </w:pPr>
    </w:p>
    <w:p w14:paraId="0553BD3F" w14:textId="77777777" w:rsidR="00E73CBC" w:rsidRDefault="00E2278A">
      <w:pPr>
        <w:jc w:val="both"/>
        <w:rPr>
          <w:rFonts w:ascii="Arial" w:eastAsia="Arial" w:hAnsi="Arial" w:cs="Arial"/>
        </w:rPr>
      </w:pPr>
      <w:r>
        <w:rPr>
          <w:rFonts w:ascii="Arial" w:eastAsia="Arial" w:hAnsi="Arial" w:cs="Arial"/>
        </w:rPr>
        <w:t xml:space="preserve">Adopted questionnaires were used to gather the necessary data. These instruments included the Attitudes Toward Seeking Professional Psychological Help Scale – Short Version (Fischer &amp; Farina, 1995) and the Cognitive Test Anxiety Scale (Cassady &amp; Johnson, 2002). Both instruments were compiled into a single Google Form to facilitate convenient distribution and data collection. The questionnaire consisted of three parts:(1) Demographic Profile of Student </w:t>
      </w:r>
      <w:proofErr w:type="gramStart"/>
      <w:r>
        <w:rPr>
          <w:rFonts w:ascii="Arial" w:eastAsia="Arial" w:hAnsi="Arial" w:cs="Arial"/>
        </w:rPr>
        <w:t>Nurses(</w:t>
      </w:r>
      <w:proofErr w:type="gramEnd"/>
      <w:r>
        <w:rPr>
          <w:rFonts w:ascii="Arial" w:eastAsia="Arial" w:hAnsi="Arial" w:cs="Arial"/>
        </w:rPr>
        <w:t xml:space="preserve">2) Cognitive Test Anxiety Scale (3) Attitudes Toward Seeking Professional Psychological Help Scale —Short Version. Part 1: Demographic Profile of Student Nurses. This section collected basic information about the respondents, including name (optional), sex, and year level. These details were used to describe the demographic characteristics of the participants and to support data analysis based on relevant </w:t>
      </w:r>
      <w:proofErr w:type="spellStart"/>
      <w:proofErr w:type="gramStart"/>
      <w:r>
        <w:rPr>
          <w:rFonts w:ascii="Arial" w:eastAsia="Arial" w:hAnsi="Arial" w:cs="Arial"/>
        </w:rPr>
        <w:t>categories.Part</w:t>
      </w:r>
      <w:proofErr w:type="spellEnd"/>
      <w:proofErr w:type="gramEnd"/>
      <w:r>
        <w:rPr>
          <w:rFonts w:ascii="Arial" w:eastAsia="Arial" w:hAnsi="Arial" w:cs="Arial"/>
        </w:rPr>
        <w:t xml:space="preserve"> 2: Cognitive Test Anxiety Scale (CTAS). This section measured the respondents’ level of anxiety during examinations. The instrument was adopted from Cassady and Johnson (2002) and consisted of twenty-seven (27) statements rated on a four-point Likert scale:1 Not at all typical of me,2 Somewhat typical of me,3 Quite typical of me and,4 Very typical of </w:t>
      </w:r>
      <w:proofErr w:type="spellStart"/>
      <w:proofErr w:type="gramStart"/>
      <w:r>
        <w:rPr>
          <w:rFonts w:ascii="Arial" w:eastAsia="Arial" w:hAnsi="Arial" w:cs="Arial"/>
        </w:rPr>
        <w:t>me.Items</w:t>
      </w:r>
      <w:proofErr w:type="spellEnd"/>
      <w:proofErr w:type="gramEnd"/>
      <w:r>
        <w:rPr>
          <w:rFonts w:ascii="Arial" w:eastAsia="Arial" w:hAnsi="Arial" w:cs="Arial"/>
        </w:rPr>
        <w:t xml:space="preserve"> marked with (a) were reverse-scored to ensure consistent interpretation of responses. Higher scores indicated higher levels of cognitive test anxiety among the </w:t>
      </w:r>
      <w:proofErr w:type="spellStart"/>
      <w:proofErr w:type="gramStart"/>
      <w:r>
        <w:rPr>
          <w:rFonts w:ascii="Arial" w:eastAsia="Arial" w:hAnsi="Arial" w:cs="Arial"/>
        </w:rPr>
        <w:t>respondents.Part</w:t>
      </w:r>
      <w:proofErr w:type="spellEnd"/>
      <w:proofErr w:type="gramEnd"/>
      <w:r>
        <w:rPr>
          <w:rFonts w:ascii="Arial" w:eastAsia="Arial" w:hAnsi="Arial" w:cs="Arial"/>
        </w:rPr>
        <w:t xml:space="preserve"> 3: Attitudes Toward Seeking Professional Psychological Help—Short Version (ATSPPH-SF). This section assessed the respondents’ attitudes toward seeking professional psychological help. The instrument, adopted from Fischer and Farina (1995), consisted of ten (10) statements rated on a four-point Likert scale:</w:t>
      </w:r>
      <w:proofErr w:type="gramStart"/>
      <w:r>
        <w:rPr>
          <w:rFonts w:ascii="Arial" w:eastAsia="Arial" w:hAnsi="Arial" w:cs="Arial"/>
        </w:rPr>
        <w:t>0,Disagree</w:t>
      </w:r>
      <w:proofErr w:type="gramEnd"/>
      <w:r>
        <w:rPr>
          <w:rFonts w:ascii="Arial" w:eastAsia="Arial" w:hAnsi="Arial" w:cs="Arial"/>
        </w:rPr>
        <w:t xml:space="preserve"> ,1 Partly Disagree 2 ,Partly Agree and, 3 </w:t>
      </w:r>
      <w:proofErr w:type="spellStart"/>
      <w:r>
        <w:rPr>
          <w:rFonts w:ascii="Arial" w:eastAsia="Arial" w:hAnsi="Arial" w:cs="Arial"/>
        </w:rPr>
        <w:t>Agree.The</w:t>
      </w:r>
      <w:proofErr w:type="spellEnd"/>
      <w:r>
        <w:rPr>
          <w:rFonts w:ascii="Arial" w:eastAsia="Arial" w:hAnsi="Arial" w:cs="Arial"/>
        </w:rPr>
        <w:t xml:space="preserve"> Cognitive Test Anxiety Scale obtained an overall mean score of 4.38 after the validation process, indicating an excellent level of validity. Similarly, the Attitudes Toward Seeking Professional Psychological Help Scale – Short Version obtained an overall mean score of 4.64, which also indicated an excellent level of validity. These results demonstrate that both instruments possess high validity and are therefore suitable for use in this study.</w:t>
      </w:r>
    </w:p>
    <w:p w14:paraId="788FDFDE" w14:textId="77777777" w:rsidR="00E73CBC" w:rsidRDefault="00E73CBC">
      <w:pPr>
        <w:jc w:val="both"/>
        <w:rPr>
          <w:rFonts w:ascii="Arial" w:eastAsia="Arial" w:hAnsi="Arial" w:cs="Arial"/>
          <w:b/>
          <w:bCs/>
          <w:smallCaps/>
          <w:sz w:val="22"/>
          <w:szCs w:val="22"/>
        </w:rPr>
      </w:pPr>
    </w:p>
    <w:p w14:paraId="428C3A84" w14:textId="77777777" w:rsidR="00E73CBC" w:rsidRDefault="00E2278A">
      <w:pPr>
        <w:jc w:val="both"/>
        <w:rPr>
          <w:rFonts w:ascii="Arial" w:eastAsia="Arial" w:hAnsi="Arial" w:cs="Arial"/>
          <w:b/>
          <w:bCs/>
          <w:sz w:val="22"/>
          <w:szCs w:val="22"/>
        </w:rPr>
      </w:pPr>
      <w:r>
        <w:rPr>
          <w:rFonts w:ascii="Arial" w:eastAsia="Arial" w:hAnsi="Arial" w:cs="Arial"/>
          <w:b/>
          <w:bCs/>
          <w:smallCaps/>
          <w:sz w:val="22"/>
          <w:szCs w:val="22"/>
        </w:rPr>
        <w:t xml:space="preserve">2.5 </w:t>
      </w:r>
      <w:r>
        <w:rPr>
          <w:rFonts w:ascii="Arial" w:eastAsia="Arial" w:hAnsi="Arial" w:cs="Arial"/>
          <w:b/>
          <w:bCs/>
          <w:sz w:val="22"/>
          <w:szCs w:val="22"/>
        </w:rPr>
        <w:t>Data Gathering Procedure:</w:t>
      </w:r>
    </w:p>
    <w:p w14:paraId="18AD9EF7" w14:textId="77777777" w:rsidR="00E73CBC" w:rsidRDefault="00E73CBC">
      <w:pPr>
        <w:jc w:val="both"/>
        <w:rPr>
          <w:rFonts w:ascii="Arial" w:eastAsia="Arial" w:hAnsi="Arial" w:cs="Arial"/>
          <w:b/>
          <w:bCs/>
          <w:sz w:val="22"/>
          <w:szCs w:val="22"/>
        </w:rPr>
      </w:pPr>
    </w:p>
    <w:p w14:paraId="57B8285F" w14:textId="77777777" w:rsidR="00E73CBC" w:rsidRDefault="00E2278A">
      <w:pPr>
        <w:jc w:val="both"/>
        <w:rPr>
          <w:rFonts w:ascii="Arial" w:eastAsia="Arial" w:hAnsi="Arial" w:cs="Arial"/>
        </w:rPr>
      </w:pPr>
      <w:r>
        <w:rPr>
          <w:rFonts w:ascii="Arial" w:eastAsia="Arial" w:hAnsi="Arial" w:cs="Arial"/>
        </w:rPr>
        <w:t xml:space="preserve">Prior to data collection, the researchers obtained formal approval from the Dean of the College of Nursing to conduct the study among student nurses in a private college in Iloilo City during the second semester of the Academic Year 2025–2026. After securing approval, the researchers prepared an online survey form containing the selected questionnaires used to measure cognitive test anxiety and attitudes toward seeking professional psychological </w:t>
      </w:r>
      <w:proofErr w:type="spellStart"/>
      <w:proofErr w:type="gramStart"/>
      <w:r>
        <w:rPr>
          <w:rFonts w:ascii="Arial" w:eastAsia="Arial" w:hAnsi="Arial" w:cs="Arial"/>
        </w:rPr>
        <w:t>help.The</w:t>
      </w:r>
      <w:proofErr w:type="spellEnd"/>
      <w:proofErr w:type="gramEnd"/>
      <w:r>
        <w:rPr>
          <w:rFonts w:ascii="Arial" w:eastAsia="Arial" w:hAnsi="Arial" w:cs="Arial"/>
        </w:rPr>
        <w:t xml:space="preserve"> survey began with a brief introduction explaining the purpose of the study, the </w:t>
      </w:r>
      <w:r>
        <w:rPr>
          <w:rFonts w:ascii="Arial" w:eastAsia="Arial" w:hAnsi="Arial" w:cs="Arial"/>
        </w:rPr>
        <w:lastRenderedPageBreak/>
        <w:t xml:space="preserve">procedures involved, and the voluntary nature of participation. The introduction also assured participants that their responses would remain confidential and that they could withdraw from the study at any time without any consequences. Participants were required to complete the digital informed consent form before proceeding to the </w:t>
      </w:r>
      <w:proofErr w:type="spellStart"/>
      <w:proofErr w:type="gramStart"/>
      <w:r>
        <w:rPr>
          <w:rFonts w:ascii="Arial" w:eastAsia="Arial" w:hAnsi="Arial" w:cs="Arial"/>
        </w:rPr>
        <w:t>questionnaire.The</w:t>
      </w:r>
      <w:proofErr w:type="spellEnd"/>
      <w:proofErr w:type="gramEnd"/>
      <w:r>
        <w:rPr>
          <w:rFonts w:ascii="Arial" w:eastAsia="Arial" w:hAnsi="Arial" w:cs="Arial"/>
        </w:rPr>
        <w:t xml:space="preserve"> survey was distributed electronically through secure online platforms accessible only to eligible nursing students. Participants were allowed to complete the questionnaire using their personal devices at their most convenient </w:t>
      </w:r>
      <w:proofErr w:type="spellStart"/>
      <w:proofErr w:type="gramStart"/>
      <w:r>
        <w:rPr>
          <w:rFonts w:ascii="Arial" w:eastAsia="Arial" w:hAnsi="Arial" w:cs="Arial"/>
        </w:rPr>
        <w:t>time.After</w:t>
      </w:r>
      <w:proofErr w:type="spellEnd"/>
      <w:proofErr w:type="gramEnd"/>
      <w:r>
        <w:rPr>
          <w:rFonts w:ascii="Arial" w:eastAsia="Arial" w:hAnsi="Arial" w:cs="Arial"/>
        </w:rPr>
        <w:t xml:space="preserve"> the data collection period, the researchers organized, compiled, and encoded the collected data. The data were then analyzed using appropriate statistical tools to interpret the results of the study.</w:t>
      </w:r>
    </w:p>
    <w:p w14:paraId="4EF198A8" w14:textId="77777777" w:rsidR="00E73CBC" w:rsidRDefault="00E73CBC">
      <w:pPr>
        <w:jc w:val="both"/>
        <w:rPr>
          <w:rFonts w:ascii="Arial" w:eastAsia="Arial" w:hAnsi="Arial" w:cs="Arial"/>
          <w:b/>
          <w:bCs/>
          <w:sz w:val="22"/>
          <w:szCs w:val="22"/>
        </w:rPr>
      </w:pPr>
    </w:p>
    <w:p w14:paraId="257A3E33" w14:textId="77777777" w:rsidR="00E73CBC" w:rsidRDefault="00E2278A">
      <w:pPr>
        <w:jc w:val="both"/>
        <w:rPr>
          <w:rFonts w:ascii="Arial" w:eastAsia="Arial" w:hAnsi="Arial" w:cs="Arial"/>
          <w:b/>
          <w:bCs/>
          <w:sz w:val="22"/>
          <w:szCs w:val="22"/>
        </w:rPr>
      </w:pPr>
      <w:r>
        <w:rPr>
          <w:rFonts w:ascii="Arial" w:eastAsia="Arial" w:hAnsi="Arial" w:cs="Arial"/>
          <w:b/>
          <w:bCs/>
          <w:sz w:val="22"/>
          <w:szCs w:val="22"/>
        </w:rPr>
        <w:t>2.6 Data Analysis Procedure</w:t>
      </w:r>
    </w:p>
    <w:p w14:paraId="5DB0E3D9" w14:textId="77777777" w:rsidR="00E73CBC" w:rsidRDefault="00E73CBC">
      <w:pPr>
        <w:jc w:val="both"/>
        <w:rPr>
          <w:rFonts w:ascii="Arial" w:eastAsia="Arial" w:hAnsi="Arial" w:cs="Arial"/>
          <w:b/>
          <w:bCs/>
          <w:sz w:val="22"/>
          <w:szCs w:val="22"/>
        </w:rPr>
      </w:pPr>
    </w:p>
    <w:p w14:paraId="6621D3F2" w14:textId="77777777" w:rsidR="00E73CBC" w:rsidRDefault="00E2278A">
      <w:pPr>
        <w:jc w:val="both"/>
        <w:rPr>
          <w:rFonts w:ascii="Arial" w:eastAsia="Arial" w:hAnsi="Arial" w:cs="Arial"/>
        </w:rPr>
      </w:pPr>
      <w:r>
        <w:rPr>
          <w:rFonts w:ascii="Arial" w:eastAsia="Arial" w:hAnsi="Arial" w:cs="Arial"/>
        </w:rPr>
        <w:t>All collected data were encoded and organized using Microsoft Excel to facilitate data management, cleaning, and tabulation. The data were then analyzed using statistical software that performed both descriptive and inferential statistical analyses. A coding manual for each variable was prepared to ensure consistent data entry and accurate results. The coding scheme for each variable is presented below.</w:t>
      </w:r>
    </w:p>
    <w:p w14:paraId="3ACCDC22" w14:textId="77777777" w:rsidR="00E73CBC" w:rsidRDefault="00E73CBC">
      <w:pPr>
        <w:jc w:val="both"/>
        <w:rPr>
          <w:rFonts w:ascii="Arial" w:eastAsia="Arial" w:hAnsi="Arial" w:cs="Arial"/>
        </w:rPr>
      </w:pPr>
    </w:p>
    <w:p w14:paraId="6025C96F" w14:textId="77777777" w:rsidR="00E73CBC" w:rsidRDefault="00E2278A">
      <w:pPr>
        <w:jc w:val="both"/>
        <w:rPr>
          <w:rFonts w:ascii="Arial" w:eastAsia="Arial" w:hAnsi="Arial" w:cs="Arial"/>
          <w:b/>
          <w:bCs/>
          <w:sz w:val="22"/>
          <w:szCs w:val="22"/>
        </w:rPr>
      </w:pPr>
      <w:r>
        <w:rPr>
          <w:rFonts w:ascii="Arial" w:eastAsia="Arial" w:hAnsi="Arial" w:cs="Arial"/>
          <w:b/>
          <w:bCs/>
          <w:smallCaps/>
          <w:color w:val="000000"/>
          <w:sz w:val="22"/>
          <w:szCs w:val="22"/>
        </w:rPr>
        <w:t>3. results and discussion</w:t>
      </w:r>
    </w:p>
    <w:p w14:paraId="24AD934C" w14:textId="77777777" w:rsidR="00E73CBC" w:rsidRDefault="00E73CBC">
      <w:pPr>
        <w:spacing w:line="276" w:lineRule="auto"/>
        <w:jc w:val="both"/>
        <w:rPr>
          <w:rFonts w:ascii="Arial" w:eastAsia="Arial" w:hAnsi="Arial" w:cs="Arial"/>
        </w:rPr>
      </w:pPr>
    </w:p>
    <w:p w14:paraId="31F89AA2" w14:textId="77777777" w:rsidR="00E73CBC" w:rsidRDefault="00E2278A">
      <w:pPr>
        <w:spacing w:line="276" w:lineRule="auto"/>
        <w:jc w:val="both"/>
        <w:rPr>
          <w:rFonts w:ascii="Arial" w:eastAsia="Arial" w:hAnsi="Arial" w:cs="Arial"/>
          <w:highlight w:val="yellow"/>
        </w:rPr>
      </w:pPr>
      <w:r>
        <w:rPr>
          <w:rFonts w:ascii="Arial" w:eastAsia="Arial" w:hAnsi="Arial" w:cs="Arial"/>
        </w:rPr>
        <w:t>The clinical training placements profile of the 221 graduating nursing student respondents during their second to fourth year levels are presented in Table 1. Overall, clinical exposure varied across healthcare settings, with private hospitals providing greater opportunities in maternal and child health, specialty, and critical care units, while public hospitals offered more exposure in selected surgical rotations. During the second year, training in maternal and child health units including the Lying-In Clinic, Outpatient Department, Pediatric Ward, and Obstetrics Ward was primarily conducted in private hospitals, with limited exposure in public facilities. The Delivery Room was the only unit with relatively balanced exposure between both settings. In the third year, clinical exposure expanded across various units. Private hospitals continued to dominate specialty areas such as the Nursing Home and Psychiatric Ward, while both private and public settings provided exposure in hospital-based units, including the Medical Surgical Ward, Delivery Room, and Operating Room. Public hospitals contributed more to selected surgical rotations. Notably, Emergency Room exposure was almost nonexistent. During the fourth year, specialized and critical care training was largely conducted in private hospitals, particularly in the ICU, Dialysis Unit, PCU, and Endoscopy Unit. Public hospitals offered greater exposure in the Surgical Ward, while Delivery Room and Operating Room rotations were relatively balanced. Emergency Room exposure remained almost nonexistent across both settings. Overall, clinical placements indicate that private hospitals predominantly supported specialty and critical care training, whereas public hospitals contributed to surgical exposure. These patterns form the basis for comparing clinical competence across healthcare settings.</w:t>
      </w:r>
    </w:p>
    <w:p w14:paraId="29511265" w14:textId="77777777" w:rsidR="00E73CBC" w:rsidRDefault="00E73CBC">
      <w:pPr>
        <w:rPr>
          <w:rFonts w:ascii="Arial" w:eastAsia="Arial" w:hAnsi="Arial" w:cs="Arial"/>
          <w:highlight w:val="white"/>
        </w:rPr>
      </w:pPr>
    </w:p>
    <w:p w14:paraId="263B627E" w14:textId="77777777" w:rsidR="00E73CBC" w:rsidRDefault="00E2278A">
      <w:pPr>
        <w:jc w:val="both"/>
        <w:rPr>
          <w:rFonts w:ascii="Arial" w:eastAsia="Arial" w:hAnsi="Arial" w:cs="Arial"/>
          <w:highlight w:val="white"/>
        </w:rPr>
      </w:pPr>
      <w:r>
        <w:rPr>
          <w:rFonts w:ascii="Arial" w:eastAsia="Arial" w:hAnsi="Arial" w:cs="Arial"/>
        </w:rPr>
        <w:t xml:space="preserve">A total of 324 student nurses participated in the study. The majority of the respondents were female (75%), while only 25% were male, indicating a predominantly female nursing population. In terms of year level, most of the participants were first-year students (29.6%). The remaining respondents were relatively distributed across second-year (24.7%), fourth-year (24.4%), and third-year (21.3%) levels, suggesting adequate representation from all academic stages. Overall, the findings reflected a balanced distribution of year levels with a greater proportion of female </w:t>
      </w:r>
      <w:proofErr w:type="spellStart"/>
      <w:proofErr w:type="gramStart"/>
      <w:r>
        <w:rPr>
          <w:rFonts w:ascii="Arial" w:eastAsia="Arial" w:hAnsi="Arial" w:cs="Arial"/>
        </w:rPr>
        <w:t>students.Table</w:t>
      </w:r>
      <w:proofErr w:type="spellEnd"/>
      <w:proofErr w:type="gramEnd"/>
      <w:r>
        <w:rPr>
          <w:rFonts w:ascii="Arial" w:eastAsia="Arial" w:hAnsi="Arial" w:cs="Arial"/>
        </w:rPr>
        <w:t xml:space="preserve"> 1 shows the data.</w:t>
      </w:r>
    </w:p>
    <w:p w14:paraId="4F3E3F49" w14:textId="77777777" w:rsidR="00E73CBC" w:rsidRDefault="00E73CBC">
      <w:pPr>
        <w:tabs>
          <w:tab w:val="left" w:pos="851"/>
        </w:tabs>
        <w:rPr>
          <w:rFonts w:ascii="Times New Roman" w:eastAsia="Times New Roman" w:hAnsi="Times New Roman" w:cs="Times New Roman"/>
          <w:b/>
          <w:bCs/>
        </w:rPr>
      </w:pPr>
    </w:p>
    <w:p w14:paraId="220EA040" w14:textId="77777777" w:rsidR="00E73CBC" w:rsidRDefault="00E2278A">
      <w:pPr>
        <w:tabs>
          <w:tab w:val="left" w:pos="851"/>
        </w:tabs>
        <w:rPr>
          <w:rFonts w:ascii="Times New Roman" w:eastAsia="Times New Roman" w:hAnsi="Times New Roman" w:cs="Times New Roman"/>
          <w:b/>
          <w:bCs/>
        </w:rPr>
      </w:pPr>
      <w:r>
        <w:rPr>
          <w:rFonts w:ascii="Times New Roman" w:eastAsia="Times New Roman" w:hAnsi="Times New Roman" w:cs="Times New Roman"/>
          <w:b/>
          <w:bCs/>
        </w:rPr>
        <w:lastRenderedPageBreak/>
        <w:t>Table 2. Distribution of Respondents according to Sex (n=324)</w:t>
      </w:r>
    </w:p>
    <w:p w14:paraId="26266ABA" w14:textId="77777777" w:rsidR="00E73CBC" w:rsidRDefault="00E73CBC">
      <w:pPr>
        <w:tabs>
          <w:tab w:val="left" w:pos="851"/>
        </w:tabs>
        <w:rPr>
          <w:rFonts w:ascii="Times New Roman" w:eastAsia="Times New Roman" w:hAnsi="Times New Roman" w:cs="Times New Roman"/>
          <w:b/>
          <w:bCs/>
        </w:rPr>
      </w:pPr>
    </w:p>
    <w:tbl>
      <w:tblPr>
        <w:tblStyle w:val="a0"/>
        <w:tblW w:w="863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240"/>
        <w:gridCol w:w="1701"/>
        <w:gridCol w:w="1689"/>
      </w:tblGrid>
      <w:tr w:rsidR="00E73CBC" w14:paraId="5EE2468C" w14:textId="77777777">
        <w:tc>
          <w:tcPr>
            <w:tcW w:w="5240" w:type="dxa"/>
            <w:tcBorders>
              <w:top w:val="single" w:sz="4" w:space="0" w:color="000000"/>
              <w:bottom w:val="single" w:sz="4" w:space="0" w:color="000000"/>
            </w:tcBorders>
          </w:tcPr>
          <w:p w14:paraId="2AD9333E" w14:textId="77777777" w:rsidR="00E73CBC" w:rsidRDefault="00E2278A">
            <w:pPr>
              <w:tabs>
                <w:tab w:val="left" w:pos="851"/>
              </w:tabs>
              <w:rPr>
                <w:rFonts w:ascii="Arial" w:eastAsia="Arial" w:hAnsi="Arial" w:cs="Arial"/>
                <w:b/>
                <w:bCs/>
                <w:sz w:val="22"/>
                <w:szCs w:val="22"/>
              </w:rPr>
            </w:pPr>
            <w:r>
              <w:rPr>
                <w:rFonts w:ascii="Arial" w:eastAsia="Arial" w:hAnsi="Arial" w:cs="Arial"/>
                <w:b/>
                <w:bCs/>
                <w:sz w:val="22"/>
                <w:szCs w:val="22"/>
              </w:rPr>
              <w:t>Variables</w:t>
            </w:r>
          </w:p>
        </w:tc>
        <w:tc>
          <w:tcPr>
            <w:tcW w:w="1701" w:type="dxa"/>
            <w:tcBorders>
              <w:top w:val="single" w:sz="4" w:space="0" w:color="000000"/>
              <w:bottom w:val="single" w:sz="4" w:space="0" w:color="000000"/>
            </w:tcBorders>
          </w:tcPr>
          <w:p w14:paraId="698FAAE9" w14:textId="77777777" w:rsidR="00E73CBC" w:rsidRDefault="00E2278A">
            <w:pPr>
              <w:tabs>
                <w:tab w:val="left" w:pos="851"/>
              </w:tabs>
              <w:jc w:val="center"/>
              <w:rPr>
                <w:rFonts w:ascii="Arial" w:eastAsia="Arial" w:hAnsi="Arial" w:cs="Arial"/>
                <w:b/>
                <w:bCs/>
                <w:sz w:val="22"/>
                <w:szCs w:val="22"/>
              </w:rPr>
            </w:pPr>
            <w:r>
              <w:rPr>
                <w:rFonts w:ascii="Arial" w:eastAsia="Arial" w:hAnsi="Arial" w:cs="Arial"/>
                <w:b/>
                <w:bCs/>
                <w:i/>
                <w:iCs/>
                <w:sz w:val="22"/>
                <w:szCs w:val="22"/>
              </w:rPr>
              <w:t>f</w:t>
            </w:r>
          </w:p>
        </w:tc>
        <w:tc>
          <w:tcPr>
            <w:tcW w:w="1689" w:type="dxa"/>
            <w:tcBorders>
              <w:top w:val="single" w:sz="4" w:space="0" w:color="000000"/>
              <w:bottom w:val="single" w:sz="4" w:space="0" w:color="000000"/>
            </w:tcBorders>
          </w:tcPr>
          <w:p w14:paraId="479CA13C" w14:textId="77777777" w:rsidR="00E73CBC" w:rsidRDefault="00E2278A">
            <w:pPr>
              <w:tabs>
                <w:tab w:val="left" w:pos="851"/>
              </w:tabs>
              <w:jc w:val="center"/>
              <w:rPr>
                <w:rFonts w:ascii="Arial" w:eastAsia="Arial" w:hAnsi="Arial" w:cs="Arial"/>
                <w:b/>
                <w:bCs/>
                <w:sz w:val="22"/>
                <w:szCs w:val="22"/>
              </w:rPr>
            </w:pPr>
            <w:r>
              <w:rPr>
                <w:rFonts w:ascii="Arial" w:eastAsia="Arial" w:hAnsi="Arial" w:cs="Arial"/>
                <w:b/>
                <w:bCs/>
                <w:sz w:val="22"/>
                <w:szCs w:val="22"/>
              </w:rPr>
              <w:t>%</w:t>
            </w:r>
          </w:p>
        </w:tc>
      </w:tr>
      <w:tr w:rsidR="00E73CBC" w14:paraId="68E877D0" w14:textId="77777777">
        <w:tc>
          <w:tcPr>
            <w:tcW w:w="5240" w:type="dxa"/>
            <w:tcBorders>
              <w:top w:val="single" w:sz="4" w:space="0" w:color="000000"/>
              <w:bottom w:val="single" w:sz="4" w:space="0" w:color="000000"/>
            </w:tcBorders>
          </w:tcPr>
          <w:p w14:paraId="29B95B34" w14:textId="77777777" w:rsidR="00E73CBC" w:rsidRDefault="00E2278A">
            <w:pPr>
              <w:tabs>
                <w:tab w:val="left" w:pos="851"/>
              </w:tabs>
              <w:rPr>
                <w:rFonts w:ascii="Arial" w:eastAsia="Arial" w:hAnsi="Arial" w:cs="Arial"/>
                <w:sz w:val="22"/>
                <w:szCs w:val="22"/>
              </w:rPr>
            </w:pPr>
            <w:r>
              <w:rPr>
                <w:rFonts w:ascii="Arial" w:eastAsia="Arial" w:hAnsi="Arial" w:cs="Arial"/>
                <w:sz w:val="22"/>
                <w:szCs w:val="22"/>
              </w:rPr>
              <w:t>Sex</w:t>
            </w:r>
          </w:p>
          <w:p w14:paraId="46EC9469" w14:textId="77777777" w:rsidR="00E73CBC" w:rsidRDefault="00E2278A">
            <w:pPr>
              <w:tabs>
                <w:tab w:val="left" w:pos="851"/>
              </w:tabs>
              <w:ind w:left="720"/>
              <w:rPr>
                <w:rFonts w:ascii="Arial" w:eastAsia="Arial" w:hAnsi="Arial" w:cs="Arial"/>
                <w:sz w:val="22"/>
                <w:szCs w:val="22"/>
              </w:rPr>
            </w:pPr>
            <w:r>
              <w:rPr>
                <w:rFonts w:ascii="Arial" w:eastAsia="Arial" w:hAnsi="Arial" w:cs="Arial"/>
                <w:sz w:val="22"/>
                <w:szCs w:val="22"/>
              </w:rPr>
              <w:t>Male</w:t>
            </w:r>
          </w:p>
          <w:p w14:paraId="7D0654A9" w14:textId="77777777" w:rsidR="00E73CBC" w:rsidRDefault="00E2278A">
            <w:pPr>
              <w:tabs>
                <w:tab w:val="left" w:pos="851"/>
              </w:tabs>
              <w:ind w:left="720"/>
              <w:rPr>
                <w:rFonts w:ascii="Arial" w:eastAsia="Arial" w:hAnsi="Arial" w:cs="Arial"/>
                <w:sz w:val="22"/>
                <w:szCs w:val="22"/>
              </w:rPr>
            </w:pPr>
            <w:r>
              <w:rPr>
                <w:rFonts w:ascii="Arial" w:eastAsia="Arial" w:hAnsi="Arial" w:cs="Arial"/>
                <w:sz w:val="22"/>
                <w:szCs w:val="22"/>
              </w:rPr>
              <w:t>Female</w:t>
            </w:r>
          </w:p>
        </w:tc>
        <w:tc>
          <w:tcPr>
            <w:tcW w:w="1701" w:type="dxa"/>
            <w:tcBorders>
              <w:top w:val="single" w:sz="4" w:space="0" w:color="000000"/>
              <w:bottom w:val="single" w:sz="4" w:space="0" w:color="000000"/>
            </w:tcBorders>
          </w:tcPr>
          <w:p w14:paraId="76EAD366" w14:textId="77777777" w:rsidR="00E73CBC" w:rsidRDefault="00E73CBC">
            <w:pPr>
              <w:tabs>
                <w:tab w:val="left" w:pos="851"/>
              </w:tabs>
              <w:jc w:val="center"/>
              <w:rPr>
                <w:rFonts w:ascii="Arial" w:eastAsia="Arial" w:hAnsi="Arial" w:cs="Arial"/>
                <w:sz w:val="22"/>
                <w:szCs w:val="22"/>
              </w:rPr>
            </w:pPr>
          </w:p>
          <w:p w14:paraId="29BCE193" w14:textId="77777777" w:rsidR="00E73CBC" w:rsidRDefault="00E2278A">
            <w:pPr>
              <w:tabs>
                <w:tab w:val="left" w:pos="851"/>
              </w:tabs>
              <w:jc w:val="center"/>
              <w:rPr>
                <w:rFonts w:ascii="Arial" w:eastAsia="Arial" w:hAnsi="Arial" w:cs="Arial"/>
                <w:sz w:val="22"/>
                <w:szCs w:val="22"/>
              </w:rPr>
            </w:pPr>
            <w:r>
              <w:rPr>
                <w:rFonts w:ascii="Arial" w:eastAsia="Arial" w:hAnsi="Arial" w:cs="Arial"/>
                <w:sz w:val="22"/>
                <w:szCs w:val="22"/>
              </w:rPr>
              <w:t>42</w:t>
            </w:r>
          </w:p>
          <w:p w14:paraId="4E267F12" w14:textId="77777777" w:rsidR="00E73CBC" w:rsidRDefault="00E2278A">
            <w:pPr>
              <w:tabs>
                <w:tab w:val="left" w:pos="851"/>
              </w:tabs>
              <w:jc w:val="center"/>
              <w:rPr>
                <w:rFonts w:ascii="Arial" w:eastAsia="Arial" w:hAnsi="Arial" w:cs="Arial"/>
                <w:sz w:val="22"/>
                <w:szCs w:val="22"/>
              </w:rPr>
            </w:pPr>
            <w:r>
              <w:rPr>
                <w:rFonts w:ascii="Arial" w:eastAsia="Arial" w:hAnsi="Arial" w:cs="Arial"/>
                <w:sz w:val="22"/>
                <w:szCs w:val="22"/>
              </w:rPr>
              <w:t>26</w:t>
            </w:r>
          </w:p>
        </w:tc>
        <w:tc>
          <w:tcPr>
            <w:tcW w:w="1689" w:type="dxa"/>
            <w:tcBorders>
              <w:top w:val="single" w:sz="4" w:space="0" w:color="000000"/>
              <w:bottom w:val="single" w:sz="4" w:space="0" w:color="000000"/>
            </w:tcBorders>
          </w:tcPr>
          <w:p w14:paraId="35E5B7FF" w14:textId="77777777" w:rsidR="00E73CBC" w:rsidRDefault="00E73CBC">
            <w:pPr>
              <w:tabs>
                <w:tab w:val="left" w:pos="851"/>
              </w:tabs>
              <w:rPr>
                <w:rFonts w:ascii="Arial" w:eastAsia="Arial" w:hAnsi="Arial" w:cs="Arial"/>
                <w:sz w:val="22"/>
                <w:szCs w:val="22"/>
              </w:rPr>
            </w:pPr>
          </w:p>
          <w:p w14:paraId="48D07F0A" w14:textId="77777777" w:rsidR="00E73CBC" w:rsidRDefault="00E2278A">
            <w:pPr>
              <w:tabs>
                <w:tab w:val="left" w:pos="851"/>
              </w:tabs>
              <w:jc w:val="center"/>
              <w:rPr>
                <w:rFonts w:ascii="Arial" w:eastAsia="Arial" w:hAnsi="Arial" w:cs="Arial"/>
                <w:sz w:val="22"/>
                <w:szCs w:val="22"/>
              </w:rPr>
            </w:pPr>
            <w:r>
              <w:rPr>
                <w:rFonts w:ascii="Arial" w:eastAsia="Arial" w:hAnsi="Arial" w:cs="Arial"/>
                <w:sz w:val="22"/>
                <w:szCs w:val="22"/>
              </w:rPr>
              <w:t>42%</w:t>
            </w:r>
          </w:p>
          <w:p w14:paraId="01A66E77" w14:textId="77777777" w:rsidR="00E73CBC" w:rsidRDefault="00E2278A">
            <w:pPr>
              <w:tabs>
                <w:tab w:val="left" w:pos="851"/>
              </w:tabs>
              <w:jc w:val="center"/>
              <w:rPr>
                <w:rFonts w:ascii="Arial" w:eastAsia="Arial" w:hAnsi="Arial" w:cs="Arial"/>
                <w:sz w:val="22"/>
                <w:szCs w:val="22"/>
              </w:rPr>
            </w:pPr>
            <w:r>
              <w:rPr>
                <w:rFonts w:ascii="Arial" w:eastAsia="Arial" w:hAnsi="Arial" w:cs="Arial"/>
                <w:sz w:val="22"/>
                <w:szCs w:val="22"/>
              </w:rPr>
              <w:t>26%</w:t>
            </w:r>
          </w:p>
        </w:tc>
      </w:tr>
    </w:tbl>
    <w:p w14:paraId="39494353" w14:textId="77777777" w:rsidR="00E73CBC" w:rsidRDefault="00E73CBC">
      <w:pPr>
        <w:rPr>
          <w:rFonts w:ascii="Arial" w:eastAsia="Arial" w:hAnsi="Arial" w:cs="Arial"/>
          <w:b/>
          <w:bCs/>
          <w:sz w:val="22"/>
          <w:szCs w:val="22"/>
        </w:rPr>
      </w:pPr>
    </w:p>
    <w:p w14:paraId="4AA8A783" w14:textId="77777777" w:rsidR="00E73CBC" w:rsidRDefault="00E2278A">
      <w:pPr>
        <w:tabs>
          <w:tab w:val="left" w:pos="851"/>
        </w:tabs>
        <w:jc w:val="both"/>
        <w:rPr>
          <w:rFonts w:ascii="Arial" w:eastAsia="Arial" w:hAnsi="Arial" w:cs="Arial"/>
        </w:rPr>
      </w:pPr>
      <w:r>
        <w:rPr>
          <w:rFonts w:ascii="Arial" w:eastAsia="Arial" w:hAnsi="Arial" w:cs="Arial"/>
        </w:rPr>
        <w:t>In terms of year level, most of the participants were first-year students (29.6%). The remaining respondents were relatively distributed across second-year (24.7%), fourth-year (24.4%), and third-year (21.3%) levels, suggesting adequate representation from all academic stages.</w:t>
      </w:r>
    </w:p>
    <w:p w14:paraId="432F16B2" w14:textId="77777777" w:rsidR="00E73CBC" w:rsidRDefault="00E73CBC">
      <w:pPr>
        <w:tabs>
          <w:tab w:val="left" w:pos="851"/>
        </w:tabs>
        <w:jc w:val="both"/>
        <w:rPr>
          <w:rFonts w:ascii="Times New Roman" w:eastAsia="Times New Roman" w:hAnsi="Times New Roman" w:cs="Times New Roman"/>
          <w:b/>
          <w:bCs/>
        </w:rPr>
      </w:pPr>
    </w:p>
    <w:p w14:paraId="008676CC" w14:textId="77777777" w:rsidR="00E73CBC" w:rsidRDefault="00E2278A">
      <w:pPr>
        <w:tabs>
          <w:tab w:val="left" w:pos="851"/>
        </w:tabs>
        <w:rPr>
          <w:rFonts w:ascii="Times New Roman" w:eastAsia="Times New Roman" w:hAnsi="Times New Roman" w:cs="Times New Roman"/>
          <w:b/>
          <w:bCs/>
          <w:sz w:val="24"/>
          <w:szCs w:val="24"/>
        </w:rPr>
      </w:pPr>
      <w:r>
        <w:rPr>
          <w:rFonts w:ascii="Times New Roman" w:eastAsia="Times New Roman" w:hAnsi="Times New Roman" w:cs="Times New Roman"/>
          <w:b/>
          <w:bCs/>
        </w:rPr>
        <w:t xml:space="preserve">Table 3. Distribution of Respondents according to Year Level </w:t>
      </w:r>
      <w:r>
        <w:rPr>
          <w:rFonts w:ascii="Times New Roman" w:eastAsia="Times New Roman" w:hAnsi="Times New Roman" w:cs="Times New Roman"/>
          <w:b/>
          <w:bCs/>
          <w:sz w:val="24"/>
          <w:szCs w:val="24"/>
        </w:rPr>
        <w:t>(n=324)</w:t>
      </w:r>
    </w:p>
    <w:p w14:paraId="41881234" w14:textId="77777777" w:rsidR="00E73CBC" w:rsidRDefault="00E73CBC">
      <w:pPr>
        <w:tabs>
          <w:tab w:val="left" w:pos="851"/>
        </w:tabs>
        <w:rPr>
          <w:rFonts w:ascii="Times New Roman" w:eastAsia="Times New Roman" w:hAnsi="Times New Roman" w:cs="Times New Roman"/>
          <w:b/>
          <w:bCs/>
          <w:sz w:val="24"/>
          <w:szCs w:val="24"/>
        </w:rPr>
      </w:pPr>
    </w:p>
    <w:sdt>
      <w:sdtPr>
        <w:tag w:val="goog_rdk_0"/>
        <w:id w:val="2097851836"/>
        <w:lock w:val="contentLocked"/>
      </w:sdtPr>
      <w:sdtEndPr/>
      <w:sdtContent>
        <w:tbl>
          <w:tblPr>
            <w:tblStyle w:val="a1"/>
            <w:tblW w:w="863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240"/>
            <w:gridCol w:w="1701"/>
            <w:gridCol w:w="1689"/>
          </w:tblGrid>
          <w:tr w:rsidR="00E73CBC" w14:paraId="1ADCD1D3" w14:textId="77777777">
            <w:tc>
              <w:tcPr>
                <w:tcW w:w="5240" w:type="dxa"/>
                <w:tcBorders>
                  <w:top w:val="single" w:sz="4" w:space="0" w:color="000000"/>
                  <w:bottom w:val="single" w:sz="4" w:space="0" w:color="000000"/>
                </w:tcBorders>
              </w:tcPr>
              <w:p w14:paraId="1C2F212C" w14:textId="77777777" w:rsidR="00E73CBC" w:rsidRDefault="00E2278A">
                <w:pPr>
                  <w:tabs>
                    <w:tab w:val="left" w:pos="851"/>
                  </w:tabs>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Variables</w:t>
                </w:r>
              </w:p>
            </w:tc>
            <w:tc>
              <w:tcPr>
                <w:tcW w:w="1701" w:type="dxa"/>
                <w:tcBorders>
                  <w:top w:val="single" w:sz="4" w:space="0" w:color="000000"/>
                  <w:bottom w:val="single" w:sz="4" w:space="0" w:color="000000"/>
                </w:tcBorders>
              </w:tcPr>
              <w:p w14:paraId="5718507A" w14:textId="77777777" w:rsidR="00E73CBC" w:rsidRDefault="00E2278A">
                <w:pPr>
                  <w:tabs>
                    <w:tab w:val="left" w:pos="851"/>
                  </w:tabs>
                  <w:jc w:val="center"/>
                  <w:rPr>
                    <w:rFonts w:ascii="Times New Roman" w:eastAsia="Times New Roman" w:hAnsi="Times New Roman" w:cs="Times New Roman"/>
                    <w:b/>
                    <w:bCs/>
                    <w:sz w:val="24"/>
                    <w:szCs w:val="24"/>
                  </w:rPr>
                </w:pPr>
                <w:r>
                  <w:rPr>
                    <w:rFonts w:ascii="Calibri" w:eastAsia="Calibri" w:hAnsi="Calibri" w:cs="Calibri"/>
                    <w:b/>
                    <w:bCs/>
                    <w:i/>
                    <w:iCs/>
                    <w:sz w:val="22"/>
                    <w:szCs w:val="22"/>
                  </w:rPr>
                  <w:t>f</w:t>
                </w:r>
              </w:p>
            </w:tc>
            <w:tc>
              <w:tcPr>
                <w:tcW w:w="1689" w:type="dxa"/>
                <w:tcBorders>
                  <w:top w:val="single" w:sz="4" w:space="0" w:color="000000"/>
                  <w:bottom w:val="single" w:sz="4" w:space="0" w:color="000000"/>
                </w:tcBorders>
              </w:tcPr>
              <w:p w14:paraId="5AD43AB3" w14:textId="77777777" w:rsidR="00E73CBC" w:rsidRDefault="00E2278A">
                <w:pPr>
                  <w:tabs>
                    <w:tab w:val="left" w:pos="851"/>
                  </w:tabs>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r>
          <w:tr w:rsidR="00E73CBC" w14:paraId="0900748F" w14:textId="77777777">
            <w:tc>
              <w:tcPr>
                <w:tcW w:w="5240" w:type="dxa"/>
                <w:tcBorders>
                  <w:top w:val="single" w:sz="4" w:space="0" w:color="000000"/>
                  <w:bottom w:val="single" w:sz="4" w:space="0" w:color="000000"/>
                </w:tcBorders>
              </w:tcPr>
              <w:p w14:paraId="246A5B9A" w14:textId="77777777" w:rsidR="00E73CBC" w:rsidRDefault="00E2278A">
                <w:pPr>
                  <w:tabs>
                    <w:tab w:val="left" w:pos="851"/>
                  </w:tabs>
                  <w:rPr>
                    <w:rFonts w:ascii="Times New Roman" w:eastAsia="Times New Roman" w:hAnsi="Times New Roman" w:cs="Times New Roman"/>
                    <w:sz w:val="24"/>
                    <w:szCs w:val="24"/>
                  </w:rPr>
                </w:pPr>
                <w:r>
                  <w:rPr>
                    <w:rFonts w:ascii="Times New Roman" w:eastAsia="Times New Roman" w:hAnsi="Times New Roman" w:cs="Times New Roman"/>
                    <w:sz w:val="24"/>
                    <w:szCs w:val="24"/>
                  </w:rPr>
                  <w:t>Year Level</w:t>
                </w:r>
              </w:p>
              <w:p w14:paraId="1F48F585" w14:textId="77777777" w:rsidR="00E73CBC" w:rsidRDefault="00E2278A">
                <w:pPr>
                  <w:tabs>
                    <w:tab w:val="left" w:pos="851"/>
                  </w:tabs>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First Year</w:t>
                </w:r>
              </w:p>
              <w:p w14:paraId="4CFFA93C" w14:textId="77777777" w:rsidR="00E73CBC" w:rsidRDefault="00E2278A">
                <w:pPr>
                  <w:tabs>
                    <w:tab w:val="left" w:pos="851"/>
                  </w:tabs>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Second Year</w:t>
                </w:r>
              </w:p>
              <w:p w14:paraId="070C4C4D" w14:textId="77777777" w:rsidR="00E73CBC" w:rsidRDefault="00E2278A">
                <w:pPr>
                  <w:tabs>
                    <w:tab w:val="left" w:pos="851"/>
                  </w:tabs>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Third Year</w:t>
                </w:r>
              </w:p>
              <w:p w14:paraId="7DD7CFDB" w14:textId="77777777" w:rsidR="00E73CBC" w:rsidRDefault="00E2278A">
                <w:pPr>
                  <w:tabs>
                    <w:tab w:val="left" w:pos="851"/>
                  </w:tabs>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Fourth Year</w:t>
                </w:r>
              </w:p>
            </w:tc>
            <w:tc>
              <w:tcPr>
                <w:tcW w:w="1701" w:type="dxa"/>
                <w:tcBorders>
                  <w:top w:val="single" w:sz="4" w:space="0" w:color="000000"/>
                  <w:bottom w:val="single" w:sz="4" w:space="0" w:color="000000"/>
                </w:tcBorders>
              </w:tcPr>
              <w:p w14:paraId="5B4DF300" w14:textId="77777777" w:rsidR="00E73CBC" w:rsidRDefault="00E73CBC">
                <w:pPr>
                  <w:tabs>
                    <w:tab w:val="left" w:pos="851"/>
                  </w:tabs>
                  <w:jc w:val="center"/>
                  <w:rPr>
                    <w:rFonts w:ascii="Times New Roman" w:eastAsia="Times New Roman" w:hAnsi="Times New Roman" w:cs="Times New Roman"/>
                    <w:sz w:val="24"/>
                    <w:szCs w:val="24"/>
                  </w:rPr>
                </w:pPr>
              </w:p>
              <w:p w14:paraId="58703D50" w14:textId="77777777" w:rsidR="00E73CBC" w:rsidRDefault="00E2278A">
                <w:pPr>
                  <w:tabs>
                    <w:tab w:val="left" w:pos="851"/>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p w14:paraId="64ECF8A2" w14:textId="77777777" w:rsidR="00E73CBC" w:rsidRDefault="00E2278A">
                <w:pPr>
                  <w:tabs>
                    <w:tab w:val="left" w:pos="851"/>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p w14:paraId="720B3F22" w14:textId="77777777" w:rsidR="00E73CBC" w:rsidRDefault="00E2278A">
                <w:pPr>
                  <w:tabs>
                    <w:tab w:val="left" w:pos="851"/>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p w14:paraId="3481E4DA" w14:textId="77777777" w:rsidR="00E73CBC" w:rsidRDefault="00E2278A">
                <w:pPr>
                  <w:tabs>
                    <w:tab w:val="left" w:pos="851"/>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c>
              <w:tcPr>
                <w:tcW w:w="1689" w:type="dxa"/>
                <w:tcBorders>
                  <w:top w:val="single" w:sz="4" w:space="0" w:color="000000"/>
                  <w:bottom w:val="single" w:sz="4" w:space="0" w:color="000000"/>
                </w:tcBorders>
              </w:tcPr>
              <w:p w14:paraId="76354F71" w14:textId="77777777" w:rsidR="00E73CBC" w:rsidRDefault="00E73CBC">
                <w:pPr>
                  <w:tabs>
                    <w:tab w:val="left" w:pos="851"/>
                  </w:tabs>
                  <w:rPr>
                    <w:rFonts w:ascii="Times New Roman" w:eastAsia="Times New Roman" w:hAnsi="Times New Roman" w:cs="Times New Roman"/>
                    <w:sz w:val="24"/>
                    <w:szCs w:val="24"/>
                  </w:rPr>
                </w:pPr>
              </w:p>
              <w:p w14:paraId="7635907E" w14:textId="77777777" w:rsidR="00E73CBC" w:rsidRDefault="00E2278A">
                <w:pPr>
                  <w:tabs>
                    <w:tab w:val="left" w:pos="851"/>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29.6%</w:t>
                </w:r>
              </w:p>
              <w:p w14:paraId="7FF52815" w14:textId="77777777" w:rsidR="00E73CBC" w:rsidRDefault="00E2278A">
                <w:pPr>
                  <w:tabs>
                    <w:tab w:val="left" w:pos="851"/>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24.7%</w:t>
                </w:r>
              </w:p>
              <w:p w14:paraId="7B0FA6A3" w14:textId="77777777" w:rsidR="00E73CBC" w:rsidRDefault="00E2278A">
                <w:pPr>
                  <w:tabs>
                    <w:tab w:val="left" w:pos="851"/>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21.3%</w:t>
                </w:r>
              </w:p>
              <w:p w14:paraId="2278A28B" w14:textId="77777777" w:rsidR="00E73CBC" w:rsidRDefault="00E2278A">
                <w:pPr>
                  <w:tabs>
                    <w:tab w:val="left" w:pos="851"/>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24.4%</w:t>
                </w:r>
              </w:p>
            </w:tc>
          </w:tr>
        </w:tbl>
      </w:sdtContent>
    </w:sdt>
    <w:p w14:paraId="71843F0E" w14:textId="77777777" w:rsidR="00E73CBC" w:rsidRDefault="00E73CBC">
      <w:pPr>
        <w:jc w:val="both"/>
        <w:rPr>
          <w:rFonts w:ascii="Arial" w:eastAsia="Arial" w:hAnsi="Arial" w:cs="Arial"/>
        </w:rPr>
      </w:pPr>
    </w:p>
    <w:p w14:paraId="7973E342" w14:textId="77777777" w:rsidR="00E73CBC" w:rsidRDefault="00E2278A">
      <w:pPr>
        <w:tabs>
          <w:tab w:val="left" w:pos="851"/>
        </w:tabs>
        <w:jc w:val="both"/>
        <w:rPr>
          <w:rFonts w:ascii="Arial" w:eastAsia="Arial" w:hAnsi="Arial" w:cs="Arial"/>
        </w:rPr>
      </w:pPr>
      <w:r>
        <w:rPr>
          <w:rFonts w:ascii="Arial" w:eastAsia="Arial" w:hAnsi="Arial" w:cs="Arial"/>
        </w:rPr>
        <w:t xml:space="preserve">Responses from each indicator of the Cognitive Test Anxiety Scale were used to assess the level of cognitive test anxiety among the respondents. The findings indicate the presence of noticeable levels of cognitive test anxiety among student </w:t>
      </w:r>
      <w:proofErr w:type="spellStart"/>
      <w:proofErr w:type="gramStart"/>
      <w:r>
        <w:rPr>
          <w:rFonts w:ascii="Arial" w:eastAsia="Arial" w:hAnsi="Arial" w:cs="Arial"/>
        </w:rPr>
        <w:t>nurses.The</w:t>
      </w:r>
      <w:proofErr w:type="spellEnd"/>
      <w:proofErr w:type="gramEnd"/>
      <w:r>
        <w:rPr>
          <w:rFonts w:ascii="Arial" w:eastAsia="Arial" w:hAnsi="Arial" w:cs="Arial"/>
        </w:rPr>
        <w:t xml:space="preserve"> indicator with the highest mean score was feeling that they could have done better after taking a test (M = 3.06). This was followed by thinking about the consequences of failing during tests (M = 2.87) and worrying more about doing well on tests than they should (M = 2.79). Other indicators with relatively high mean scores included losing sleep over examinations and feeling pressure to obtain good </w:t>
      </w:r>
      <w:proofErr w:type="spellStart"/>
      <w:proofErr w:type="gramStart"/>
      <w:r>
        <w:rPr>
          <w:rFonts w:ascii="Arial" w:eastAsia="Arial" w:hAnsi="Arial" w:cs="Arial"/>
        </w:rPr>
        <w:t>grades.These</w:t>
      </w:r>
      <w:proofErr w:type="spellEnd"/>
      <w:proofErr w:type="gramEnd"/>
      <w:r>
        <w:rPr>
          <w:rFonts w:ascii="Arial" w:eastAsia="Arial" w:hAnsi="Arial" w:cs="Arial"/>
        </w:rPr>
        <w:t xml:space="preserve"> findings suggest that cognitive test anxiety among the respondents is primarily manifested through post-test self-evaluation and concerns about academic performance. Such responses indicate that students tend to reflect critically on their performance and worry about the outcomes of their </w:t>
      </w:r>
      <w:proofErr w:type="spellStart"/>
      <w:proofErr w:type="gramStart"/>
      <w:r>
        <w:rPr>
          <w:rFonts w:ascii="Arial" w:eastAsia="Arial" w:hAnsi="Arial" w:cs="Arial"/>
        </w:rPr>
        <w:t>examinations.On</w:t>
      </w:r>
      <w:proofErr w:type="spellEnd"/>
      <w:proofErr w:type="gramEnd"/>
      <w:r>
        <w:rPr>
          <w:rFonts w:ascii="Arial" w:eastAsia="Arial" w:hAnsi="Arial" w:cs="Arial"/>
        </w:rPr>
        <w:t xml:space="preserve"> the other hand, the indicators with the lowest mean scores included not performing well on tests (M = 2.00), doing well in speed tests (M = 2.01), and being not good at taking tests (M = 2.08). These results suggest that although respondents experience anxiety related to examinations, they do not strongly perceive themselves as poor test takers. The results indicate that students experience moderate cognitive concerns related to test performance rather than a lack of confidence in their test-taking ability. The detailed results of the respondents’ level of cognitive test anxiety are presented in Table 4.</w:t>
      </w:r>
    </w:p>
    <w:p w14:paraId="6DE25FD2" w14:textId="77777777" w:rsidR="00E73CBC" w:rsidRDefault="00E73CBC">
      <w:pPr>
        <w:tabs>
          <w:tab w:val="left" w:pos="851"/>
        </w:tabs>
        <w:jc w:val="both"/>
        <w:rPr>
          <w:rFonts w:ascii="Arial" w:eastAsia="Arial" w:hAnsi="Arial" w:cs="Arial"/>
        </w:rPr>
      </w:pPr>
    </w:p>
    <w:p w14:paraId="2082FD71" w14:textId="77777777" w:rsidR="00E73CBC" w:rsidRDefault="00E2278A">
      <w:pPr>
        <w:tabs>
          <w:tab w:val="left" w:pos="851"/>
        </w:tabs>
        <w:rPr>
          <w:rFonts w:ascii="Arial" w:eastAsia="Arial" w:hAnsi="Arial" w:cs="Arial"/>
        </w:rPr>
      </w:pPr>
      <w:r>
        <w:rPr>
          <w:rFonts w:ascii="Arial" w:eastAsia="Arial" w:hAnsi="Arial" w:cs="Arial"/>
          <w:b/>
          <w:bCs/>
        </w:rPr>
        <w:t>Table 4. Distribution of Mean Responses on Cognitive Test Anxiety Scale</w:t>
      </w:r>
      <w:r>
        <w:rPr>
          <w:rFonts w:ascii="Times New Roman" w:eastAsia="Times New Roman" w:hAnsi="Times New Roman" w:cs="Times New Roman"/>
          <w:i/>
          <w:iCs/>
          <w:sz w:val="22"/>
          <w:szCs w:val="22"/>
        </w:rPr>
        <w:t xml:space="preserve"> </w:t>
      </w:r>
      <w:r>
        <w:rPr>
          <w:rFonts w:ascii="Times New Roman" w:eastAsia="Times New Roman" w:hAnsi="Times New Roman" w:cs="Times New Roman"/>
          <w:b/>
          <w:bCs/>
          <w:sz w:val="24"/>
          <w:szCs w:val="24"/>
        </w:rPr>
        <w:t>(n=324)</w:t>
      </w:r>
    </w:p>
    <w:p w14:paraId="5C419F28" w14:textId="77777777" w:rsidR="00E73CBC" w:rsidRDefault="00E73CBC">
      <w:pPr>
        <w:tabs>
          <w:tab w:val="left" w:pos="851"/>
        </w:tabs>
        <w:rPr>
          <w:rFonts w:ascii="Arial" w:eastAsia="Arial" w:hAnsi="Arial" w:cs="Arial"/>
        </w:rPr>
      </w:pPr>
    </w:p>
    <w:sdt>
      <w:sdtPr>
        <w:tag w:val="goog_rdk_1"/>
        <w:id w:val="1892129515"/>
        <w:lock w:val="contentLocked"/>
      </w:sdtPr>
      <w:sdtEndPr/>
      <w:sdtContent>
        <w:tbl>
          <w:tblPr>
            <w:tblStyle w:val="a2"/>
            <w:tblW w:w="835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673"/>
            <w:gridCol w:w="1276"/>
            <w:gridCol w:w="2410"/>
          </w:tblGrid>
          <w:tr w:rsidR="00E73CBC" w14:paraId="75F6F396" w14:textId="77777777">
            <w:tc>
              <w:tcPr>
                <w:tcW w:w="4673" w:type="dxa"/>
                <w:tcBorders>
                  <w:top w:val="single" w:sz="4" w:space="0" w:color="000000"/>
                  <w:bottom w:val="single" w:sz="4" w:space="0" w:color="000000"/>
                </w:tcBorders>
              </w:tcPr>
              <w:p w14:paraId="5C83A9D4" w14:textId="77777777" w:rsidR="00E73CBC" w:rsidRDefault="00E2278A">
                <w:pPr>
                  <w:tabs>
                    <w:tab w:val="left" w:pos="851"/>
                  </w:tabs>
                  <w:rPr>
                    <w:rFonts w:ascii="Arial" w:eastAsia="Arial" w:hAnsi="Arial" w:cs="Arial"/>
                    <w:b/>
                    <w:bCs/>
                  </w:rPr>
                </w:pPr>
                <w:r>
                  <w:rPr>
                    <w:rFonts w:ascii="Arial" w:eastAsia="Arial" w:hAnsi="Arial" w:cs="Arial"/>
                    <w:b/>
                    <w:bCs/>
                  </w:rPr>
                  <w:t>Attitude of Male Adults about Modern Family Planning Methods</w:t>
                </w:r>
              </w:p>
            </w:tc>
            <w:tc>
              <w:tcPr>
                <w:tcW w:w="1276" w:type="dxa"/>
                <w:tcBorders>
                  <w:top w:val="single" w:sz="4" w:space="0" w:color="000000"/>
                  <w:bottom w:val="single" w:sz="4" w:space="0" w:color="000000"/>
                </w:tcBorders>
              </w:tcPr>
              <w:p w14:paraId="42172439" w14:textId="77777777" w:rsidR="00E73CBC" w:rsidRDefault="00E2278A">
                <w:pPr>
                  <w:tabs>
                    <w:tab w:val="left" w:pos="851"/>
                  </w:tabs>
                  <w:jc w:val="center"/>
                  <w:rPr>
                    <w:rFonts w:ascii="Arial" w:eastAsia="Arial" w:hAnsi="Arial" w:cs="Arial"/>
                    <w:b/>
                    <w:bCs/>
                  </w:rPr>
                </w:pPr>
                <w:r>
                  <w:rPr>
                    <w:rFonts w:ascii="Arial" w:eastAsia="Arial" w:hAnsi="Arial" w:cs="Arial"/>
                    <w:b/>
                    <w:bCs/>
                  </w:rPr>
                  <w:t>Mean</w:t>
                </w:r>
              </w:p>
            </w:tc>
            <w:tc>
              <w:tcPr>
                <w:tcW w:w="2410" w:type="dxa"/>
                <w:tcBorders>
                  <w:top w:val="single" w:sz="4" w:space="0" w:color="000000"/>
                  <w:bottom w:val="single" w:sz="4" w:space="0" w:color="000000"/>
                </w:tcBorders>
              </w:tcPr>
              <w:p w14:paraId="0CD5825D" w14:textId="77777777" w:rsidR="00E73CBC" w:rsidRDefault="00E2278A">
                <w:pPr>
                  <w:tabs>
                    <w:tab w:val="left" w:pos="851"/>
                  </w:tabs>
                  <w:ind w:left="-856"/>
                  <w:jc w:val="center"/>
                  <w:rPr>
                    <w:rFonts w:ascii="Arial" w:eastAsia="Arial" w:hAnsi="Arial" w:cs="Arial"/>
                    <w:b/>
                    <w:bCs/>
                  </w:rPr>
                </w:pPr>
                <w:r>
                  <w:rPr>
                    <w:rFonts w:ascii="Arial" w:eastAsia="Arial" w:hAnsi="Arial" w:cs="Arial"/>
                    <w:b/>
                    <w:bCs/>
                  </w:rPr>
                  <w:t>Standard Deviation</w:t>
                </w:r>
              </w:p>
            </w:tc>
          </w:tr>
          <w:tr w:rsidR="00E73CBC" w14:paraId="0AFF9B83" w14:textId="77777777">
            <w:tc>
              <w:tcPr>
                <w:tcW w:w="4673" w:type="dxa"/>
                <w:tcBorders>
                  <w:top w:val="single" w:sz="4" w:space="0" w:color="000000"/>
                </w:tcBorders>
              </w:tcPr>
              <w:p w14:paraId="1DEBBE7A" w14:textId="77777777" w:rsidR="00E73CBC" w:rsidRDefault="00E2278A">
                <w:pPr>
                  <w:tabs>
                    <w:tab w:val="left" w:pos="851"/>
                  </w:tabs>
                  <w:ind w:left="851"/>
                  <w:rPr>
                    <w:rFonts w:ascii="Arial" w:eastAsia="Arial" w:hAnsi="Arial" w:cs="Arial"/>
                  </w:rPr>
                </w:pPr>
                <w:r>
                  <w:rPr>
                    <w:rFonts w:ascii="Arial" w:eastAsia="Arial" w:hAnsi="Arial" w:cs="Arial"/>
                  </w:rPr>
                  <w:t>After taking a test, I feel I could have done better than I did.</w:t>
                </w:r>
              </w:p>
            </w:tc>
            <w:tc>
              <w:tcPr>
                <w:tcW w:w="1276" w:type="dxa"/>
                <w:tcBorders>
                  <w:top w:val="single" w:sz="4" w:space="0" w:color="000000"/>
                </w:tcBorders>
              </w:tcPr>
              <w:p w14:paraId="77F700E5" w14:textId="77777777" w:rsidR="00E73CBC" w:rsidRDefault="00E2278A">
                <w:pPr>
                  <w:tabs>
                    <w:tab w:val="left" w:pos="851"/>
                  </w:tabs>
                  <w:jc w:val="center"/>
                  <w:rPr>
                    <w:rFonts w:ascii="Arial" w:eastAsia="Arial" w:hAnsi="Arial" w:cs="Arial"/>
                  </w:rPr>
                </w:pPr>
                <w:r>
                  <w:rPr>
                    <w:rFonts w:ascii="Arial" w:eastAsia="Arial" w:hAnsi="Arial" w:cs="Arial"/>
                  </w:rPr>
                  <w:t>3.06</w:t>
                </w:r>
              </w:p>
            </w:tc>
            <w:tc>
              <w:tcPr>
                <w:tcW w:w="2410" w:type="dxa"/>
                <w:tcBorders>
                  <w:top w:val="single" w:sz="4" w:space="0" w:color="000000"/>
                </w:tcBorders>
              </w:tcPr>
              <w:p w14:paraId="59EA4255" w14:textId="77777777" w:rsidR="00E73CBC" w:rsidRDefault="00E2278A">
                <w:pPr>
                  <w:tabs>
                    <w:tab w:val="left" w:pos="851"/>
                  </w:tabs>
                  <w:jc w:val="center"/>
                  <w:rPr>
                    <w:rFonts w:ascii="Arial" w:eastAsia="Arial" w:hAnsi="Arial" w:cs="Arial"/>
                  </w:rPr>
                </w:pPr>
                <w:r>
                  <w:rPr>
                    <w:rFonts w:ascii="Arial" w:eastAsia="Arial" w:hAnsi="Arial" w:cs="Arial"/>
                  </w:rPr>
                  <w:t>0.88</w:t>
                </w:r>
              </w:p>
            </w:tc>
          </w:tr>
          <w:tr w:rsidR="00E73CBC" w14:paraId="5BACA20D" w14:textId="77777777">
            <w:tc>
              <w:tcPr>
                <w:tcW w:w="4673" w:type="dxa"/>
              </w:tcPr>
              <w:p w14:paraId="0AFDA1E5" w14:textId="77777777" w:rsidR="00E73CBC" w:rsidRDefault="00E2278A">
                <w:pPr>
                  <w:tabs>
                    <w:tab w:val="left" w:pos="851"/>
                  </w:tabs>
                  <w:ind w:left="851"/>
                  <w:rPr>
                    <w:rFonts w:ascii="Arial" w:eastAsia="Arial" w:hAnsi="Arial" w:cs="Arial"/>
                  </w:rPr>
                </w:pPr>
                <w:r>
                  <w:rPr>
                    <w:rFonts w:ascii="Arial" w:eastAsia="Arial" w:hAnsi="Arial" w:cs="Arial"/>
                  </w:rPr>
                  <w:t>During tests, I find myself thinking of the consequences of failing.</w:t>
                </w:r>
              </w:p>
            </w:tc>
            <w:tc>
              <w:tcPr>
                <w:tcW w:w="1276" w:type="dxa"/>
              </w:tcPr>
              <w:p w14:paraId="3F389599" w14:textId="77777777" w:rsidR="00E73CBC" w:rsidRDefault="00E2278A">
                <w:pPr>
                  <w:tabs>
                    <w:tab w:val="left" w:pos="851"/>
                  </w:tabs>
                  <w:jc w:val="center"/>
                  <w:rPr>
                    <w:rFonts w:ascii="Arial" w:eastAsia="Arial" w:hAnsi="Arial" w:cs="Arial"/>
                  </w:rPr>
                </w:pPr>
                <w:r>
                  <w:rPr>
                    <w:rFonts w:ascii="Arial" w:eastAsia="Arial" w:hAnsi="Arial" w:cs="Arial"/>
                  </w:rPr>
                  <w:t>2.87</w:t>
                </w:r>
              </w:p>
            </w:tc>
            <w:tc>
              <w:tcPr>
                <w:tcW w:w="2410" w:type="dxa"/>
              </w:tcPr>
              <w:p w14:paraId="78CFEC64" w14:textId="77777777" w:rsidR="00E73CBC" w:rsidRDefault="00E2278A">
                <w:pPr>
                  <w:tabs>
                    <w:tab w:val="left" w:pos="851"/>
                  </w:tabs>
                  <w:jc w:val="center"/>
                  <w:rPr>
                    <w:rFonts w:ascii="Arial" w:eastAsia="Arial" w:hAnsi="Arial" w:cs="Arial"/>
                  </w:rPr>
                </w:pPr>
                <w:r>
                  <w:rPr>
                    <w:rFonts w:ascii="Arial" w:eastAsia="Arial" w:hAnsi="Arial" w:cs="Arial"/>
                  </w:rPr>
                  <w:t>0.97</w:t>
                </w:r>
              </w:p>
            </w:tc>
          </w:tr>
          <w:tr w:rsidR="00E73CBC" w14:paraId="4A659B4F" w14:textId="77777777">
            <w:tc>
              <w:tcPr>
                <w:tcW w:w="4673" w:type="dxa"/>
              </w:tcPr>
              <w:p w14:paraId="08D1B1F4" w14:textId="77777777" w:rsidR="00E73CBC" w:rsidRDefault="00E2278A">
                <w:pPr>
                  <w:tabs>
                    <w:tab w:val="left" w:pos="851"/>
                  </w:tabs>
                  <w:ind w:left="851"/>
                  <w:rPr>
                    <w:rFonts w:ascii="Arial" w:eastAsia="Arial" w:hAnsi="Arial" w:cs="Arial"/>
                  </w:rPr>
                </w:pPr>
                <w:r>
                  <w:rPr>
                    <w:rFonts w:ascii="Arial" w:eastAsia="Arial" w:hAnsi="Arial" w:cs="Arial"/>
                  </w:rPr>
                  <w:t>I worry more about doing well on tests than I should.</w:t>
                </w:r>
              </w:p>
            </w:tc>
            <w:tc>
              <w:tcPr>
                <w:tcW w:w="1276" w:type="dxa"/>
              </w:tcPr>
              <w:p w14:paraId="6FA4A053" w14:textId="77777777" w:rsidR="00E73CBC" w:rsidRDefault="00E2278A">
                <w:pPr>
                  <w:tabs>
                    <w:tab w:val="left" w:pos="851"/>
                  </w:tabs>
                  <w:jc w:val="center"/>
                  <w:rPr>
                    <w:rFonts w:ascii="Arial" w:eastAsia="Arial" w:hAnsi="Arial" w:cs="Arial"/>
                  </w:rPr>
                </w:pPr>
                <w:r>
                  <w:rPr>
                    <w:rFonts w:ascii="Arial" w:eastAsia="Arial" w:hAnsi="Arial" w:cs="Arial"/>
                  </w:rPr>
                  <w:t>2.79</w:t>
                </w:r>
              </w:p>
            </w:tc>
            <w:tc>
              <w:tcPr>
                <w:tcW w:w="2410" w:type="dxa"/>
              </w:tcPr>
              <w:p w14:paraId="19A78352" w14:textId="77777777" w:rsidR="00E73CBC" w:rsidRDefault="00E2278A">
                <w:pPr>
                  <w:tabs>
                    <w:tab w:val="left" w:pos="851"/>
                  </w:tabs>
                  <w:jc w:val="center"/>
                  <w:rPr>
                    <w:rFonts w:ascii="Arial" w:eastAsia="Arial" w:hAnsi="Arial" w:cs="Arial"/>
                  </w:rPr>
                </w:pPr>
                <w:r>
                  <w:rPr>
                    <w:rFonts w:ascii="Arial" w:eastAsia="Arial" w:hAnsi="Arial" w:cs="Arial"/>
                  </w:rPr>
                  <w:t>0.91</w:t>
                </w:r>
              </w:p>
            </w:tc>
          </w:tr>
          <w:tr w:rsidR="00E73CBC" w14:paraId="3578CAE6" w14:textId="77777777">
            <w:tc>
              <w:tcPr>
                <w:tcW w:w="4673" w:type="dxa"/>
              </w:tcPr>
              <w:p w14:paraId="3703FA38" w14:textId="77777777" w:rsidR="00E73CBC" w:rsidRDefault="00E2278A">
                <w:pPr>
                  <w:tabs>
                    <w:tab w:val="left" w:pos="851"/>
                  </w:tabs>
                  <w:ind w:left="851"/>
                  <w:rPr>
                    <w:rFonts w:ascii="Arial" w:eastAsia="Arial" w:hAnsi="Arial" w:cs="Arial"/>
                  </w:rPr>
                </w:pPr>
                <w:r>
                  <w:rPr>
                    <w:rFonts w:ascii="Arial" w:eastAsia="Arial" w:hAnsi="Arial" w:cs="Arial"/>
                  </w:rPr>
                  <w:t>I lose sleep over worrying about examinations.</w:t>
                </w:r>
              </w:p>
            </w:tc>
            <w:tc>
              <w:tcPr>
                <w:tcW w:w="1276" w:type="dxa"/>
              </w:tcPr>
              <w:p w14:paraId="2EA30BFD" w14:textId="77777777" w:rsidR="00E73CBC" w:rsidRDefault="00E2278A">
                <w:pPr>
                  <w:tabs>
                    <w:tab w:val="left" w:pos="851"/>
                  </w:tabs>
                  <w:jc w:val="center"/>
                  <w:rPr>
                    <w:rFonts w:ascii="Arial" w:eastAsia="Arial" w:hAnsi="Arial" w:cs="Arial"/>
                  </w:rPr>
                </w:pPr>
                <w:r>
                  <w:rPr>
                    <w:rFonts w:ascii="Arial" w:eastAsia="Arial" w:hAnsi="Arial" w:cs="Arial"/>
                  </w:rPr>
                  <w:t>2.75</w:t>
                </w:r>
              </w:p>
            </w:tc>
            <w:tc>
              <w:tcPr>
                <w:tcW w:w="2410" w:type="dxa"/>
              </w:tcPr>
              <w:p w14:paraId="400FB3FD" w14:textId="77777777" w:rsidR="00E73CBC" w:rsidRDefault="00E2278A">
                <w:pPr>
                  <w:tabs>
                    <w:tab w:val="left" w:pos="851"/>
                  </w:tabs>
                  <w:jc w:val="center"/>
                  <w:rPr>
                    <w:rFonts w:ascii="Arial" w:eastAsia="Arial" w:hAnsi="Arial" w:cs="Arial"/>
                  </w:rPr>
                </w:pPr>
                <w:r>
                  <w:rPr>
                    <w:rFonts w:ascii="Arial" w:eastAsia="Arial" w:hAnsi="Arial" w:cs="Arial"/>
                  </w:rPr>
                  <w:t>0.94</w:t>
                </w:r>
              </w:p>
            </w:tc>
          </w:tr>
          <w:tr w:rsidR="00E73CBC" w14:paraId="26C9A40F" w14:textId="77777777">
            <w:tc>
              <w:tcPr>
                <w:tcW w:w="4673" w:type="dxa"/>
              </w:tcPr>
              <w:p w14:paraId="760CB929" w14:textId="77777777" w:rsidR="00E73CBC" w:rsidRDefault="00E2278A">
                <w:pPr>
                  <w:tabs>
                    <w:tab w:val="left" w:pos="851"/>
                  </w:tabs>
                  <w:ind w:left="851"/>
                  <w:rPr>
                    <w:rFonts w:ascii="Arial" w:eastAsia="Arial" w:hAnsi="Arial" w:cs="Arial"/>
                  </w:rPr>
                </w:pPr>
                <w:r>
                  <w:rPr>
                    <w:rFonts w:ascii="Arial" w:eastAsia="Arial" w:hAnsi="Arial" w:cs="Arial"/>
                  </w:rPr>
                  <w:lastRenderedPageBreak/>
                  <w:t>I feel under a lot of pressure to get good grades on tests.</w:t>
                </w:r>
              </w:p>
            </w:tc>
            <w:tc>
              <w:tcPr>
                <w:tcW w:w="1276" w:type="dxa"/>
              </w:tcPr>
              <w:p w14:paraId="61285167" w14:textId="77777777" w:rsidR="00E73CBC" w:rsidRDefault="00E2278A">
                <w:pPr>
                  <w:tabs>
                    <w:tab w:val="left" w:pos="851"/>
                  </w:tabs>
                  <w:jc w:val="center"/>
                  <w:rPr>
                    <w:rFonts w:ascii="Arial" w:eastAsia="Arial" w:hAnsi="Arial" w:cs="Arial"/>
                  </w:rPr>
                </w:pPr>
                <w:r>
                  <w:rPr>
                    <w:rFonts w:ascii="Arial" w:eastAsia="Arial" w:hAnsi="Arial" w:cs="Arial"/>
                  </w:rPr>
                  <w:t>2.75</w:t>
                </w:r>
              </w:p>
            </w:tc>
            <w:tc>
              <w:tcPr>
                <w:tcW w:w="2410" w:type="dxa"/>
              </w:tcPr>
              <w:p w14:paraId="62C7D1D4" w14:textId="77777777" w:rsidR="00E73CBC" w:rsidRDefault="00E2278A">
                <w:pPr>
                  <w:tabs>
                    <w:tab w:val="left" w:pos="851"/>
                  </w:tabs>
                  <w:jc w:val="center"/>
                  <w:rPr>
                    <w:rFonts w:ascii="Arial" w:eastAsia="Arial" w:hAnsi="Arial" w:cs="Arial"/>
                  </w:rPr>
                </w:pPr>
                <w:r>
                  <w:rPr>
                    <w:rFonts w:ascii="Arial" w:eastAsia="Arial" w:hAnsi="Arial" w:cs="Arial"/>
                  </w:rPr>
                  <w:t>0.92</w:t>
                </w:r>
              </w:p>
            </w:tc>
          </w:tr>
          <w:tr w:rsidR="00E73CBC" w14:paraId="2FF455AD" w14:textId="77777777">
            <w:tc>
              <w:tcPr>
                <w:tcW w:w="4673" w:type="dxa"/>
              </w:tcPr>
              <w:p w14:paraId="20A79876" w14:textId="77777777" w:rsidR="00E73CBC" w:rsidRDefault="00E2278A">
                <w:pPr>
                  <w:tabs>
                    <w:tab w:val="left" w:pos="851"/>
                  </w:tabs>
                  <w:ind w:left="851"/>
                  <w:rPr>
                    <w:rFonts w:ascii="Arial" w:eastAsia="Arial" w:hAnsi="Arial" w:cs="Arial"/>
                  </w:rPr>
                </w:pPr>
                <w:r>
                  <w:rPr>
                    <w:rFonts w:ascii="Arial" w:eastAsia="Arial" w:hAnsi="Arial" w:cs="Arial"/>
                  </w:rPr>
                  <w:t>The prospect of taking a test in one of my courses would not cause me to worry.*</w:t>
                </w:r>
              </w:p>
            </w:tc>
            <w:tc>
              <w:tcPr>
                <w:tcW w:w="1276" w:type="dxa"/>
              </w:tcPr>
              <w:p w14:paraId="5890A582" w14:textId="77777777" w:rsidR="00E73CBC" w:rsidRDefault="00E2278A">
                <w:pPr>
                  <w:tabs>
                    <w:tab w:val="left" w:pos="851"/>
                  </w:tabs>
                  <w:jc w:val="center"/>
                  <w:rPr>
                    <w:rFonts w:ascii="Arial" w:eastAsia="Arial" w:hAnsi="Arial" w:cs="Arial"/>
                  </w:rPr>
                </w:pPr>
                <w:r>
                  <w:rPr>
                    <w:rFonts w:ascii="Arial" w:eastAsia="Arial" w:hAnsi="Arial" w:cs="Arial"/>
                  </w:rPr>
                  <w:t>2.74</w:t>
                </w:r>
              </w:p>
            </w:tc>
            <w:tc>
              <w:tcPr>
                <w:tcW w:w="2410" w:type="dxa"/>
              </w:tcPr>
              <w:p w14:paraId="402A405F" w14:textId="77777777" w:rsidR="00E73CBC" w:rsidRDefault="00E2278A">
                <w:pPr>
                  <w:tabs>
                    <w:tab w:val="left" w:pos="851"/>
                  </w:tabs>
                  <w:jc w:val="center"/>
                  <w:rPr>
                    <w:rFonts w:ascii="Arial" w:eastAsia="Arial" w:hAnsi="Arial" w:cs="Arial"/>
                  </w:rPr>
                </w:pPr>
                <w:r>
                  <w:rPr>
                    <w:rFonts w:ascii="Arial" w:eastAsia="Arial" w:hAnsi="Arial" w:cs="Arial"/>
                  </w:rPr>
                  <w:t>0.85</w:t>
                </w:r>
              </w:p>
            </w:tc>
          </w:tr>
          <w:tr w:rsidR="00E73CBC" w14:paraId="422571DB" w14:textId="77777777">
            <w:tc>
              <w:tcPr>
                <w:tcW w:w="4673" w:type="dxa"/>
              </w:tcPr>
              <w:p w14:paraId="4B87AD88" w14:textId="77777777" w:rsidR="00E73CBC" w:rsidRDefault="00E2278A">
                <w:pPr>
                  <w:tabs>
                    <w:tab w:val="left" w:pos="851"/>
                  </w:tabs>
                  <w:ind w:left="851"/>
                  <w:rPr>
                    <w:rFonts w:ascii="Arial" w:eastAsia="Arial" w:hAnsi="Arial" w:cs="Arial"/>
                  </w:rPr>
                </w:pPr>
                <w:r>
                  <w:rPr>
                    <w:rFonts w:ascii="Arial" w:eastAsia="Arial" w:hAnsi="Arial" w:cs="Arial"/>
                  </w:rPr>
                  <w:t xml:space="preserve">My mind goes blank when I am pressured for an answer on a test. </w:t>
                </w:r>
              </w:p>
            </w:tc>
            <w:tc>
              <w:tcPr>
                <w:tcW w:w="1276" w:type="dxa"/>
              </w:tcPr>
              <w:p w14:paraId="2F191286" w14:textId="77777777" w:rsidR="00E73CBC" w:rsidRDefault="00E2278A">
                <w:pPr>
                  <w:tabs>
                    <w:tab w:val="left" w:pos="851"/>
                  </w:tabs>
                  <w:jc w:val="center"/>
                  <w:rPr>
                    <w:rFonts w:ascii="Arial" w:eastAsia="Arial" w:hAnsi="Arial" w:cs="Arial"/>
                  </w:rPr>
                </w:pPr>
                <w:r>
                  <w:rPr>
                    <w:rFonts w:ascii="Arial" w:eastAsia="Arial" w:hAnsi="Arial" w:cs="Arial"/>
                  </w:rPr>
                  <w:t>2.71</w:t>
                </w:r>
              </w:p>
            </w:tc>
            <w:tc>
              <w:tcPr>
                <w:tcW w:w="2410" w:type="dxa"/>
              </w:tcPr>
              <w:p w14:paraId="6FE86988" w14:textId="77777777" w:rsidR="00E73CBC" w:rsidRDefault="00E2278A">
                <w:pPr>
                  <w:tabs>
                    <w:tab w:val="left" w:pos="851"/>
                  </w:tabs>
                  <w:jc w:val="center"/>
                  <w:rPr>
                    <w:rFonts w:ascii="Arial" w:eastAsia="Arial" w:hAnsi="Arial" w:cs="Arial"/>
                  </w:rPr>
                </w:pPr>
                <w:r>
                  <w:rPr>
                    <w:rFonts w:ascii="Arial" w:eastAsia="Arial" w:hAnsi="Arial" w:cs="Arial"/>
                  </w:rPr>
                  <w:t>0.96</w:t>
                </w:r>
              </w:p>
            </w:tc>
          </w:tr>
          <w:tr w:rsidR="00E73CBC" w14:paraId="562F8F40" w14:textId="77777777">
            <w:tc>
              <w:tcPr>
                <w:tcW w:w="4673" w:type="dxa"/>
              </w:tcPr>
              <w:p w14:paraId="318DA451" w14:textId="77777777" w:rsidR="00E73CBC" w:rsidRDefault="00E2278A">
                <w:pPr>
                  <w:tabs>
                    <w:tab w:val="left" w:pos="851"/>
                  </w:tabs>
                  <w:ind w:left="851"/>
                  <w:rPr>
                    <w:rFonts w:ascii="Arial" w:eastAsia="Arial" w:hAnsi="Arial" w:cs="Arial"/>
                  </w:rPr>
                </w:pPr>
                <w:r>
                  <w:rPr>
                    <w:rFonts w:ascii="Arial" w:eastAsia="Arial" w:hAnsi="Arial" w:cs="Arial"/>
                  </w:rPr>
                  <w:t>While taking an important examination, I find myself wondering whether the other students are doing better than I am.</w:t>
                </w:r>
              </w:p>
            </w:tc>
            <w:tc>
              <w:tcPr>
                <w:tcW w:w="1276" w:type="dxa"/>
              </w:tcPr>
              <w:p w14:paraId="21E59563" w14:textId="77777777" w:rsidR="00E73CBC" w:rsidRDefault="00E2278A">
                <w:pPr>
                  <w:tabs>
                    <w:tab w:val="left" w:pos="851"/>
                  </w:tabs>
                  <w:jc w:val="center"/>
                  <w:rPr>
                    <w:rFonts w:ascii="Arial" w:eastAsia="Arial" w:hAnsi="Arial" w:cs="Arial"/>
                  </w:rPr>
                </w:pPr>
                <w:r>
                  <w:rPr>
                    <w:rFonts w:ascii="Arial" w:eastAsia="Arial" w:hAnsi="Arial" w:cs="Arial"/>
                  </w:rPr>
                  <w:t>2.66</w:t>
                </w:r>
              </w:p>
            </w:tc>
            <w:tc>
              <w:tcPr>
                <w:tcW w:w="2410" w:type="dxa"/>
              </w:tcPr>
              <w:p w14:paraId="7FA0C842" w14:textId="77777777" w:rsidR="00E73CBC" w:rsidRDefault="00E2278A">
                <w:pPr>
                  <w:tabs>
                    <w:tab w:val="left" w:pos="851"/>
                  </w:tabs>
                  <w:jc w:val="center"/>
                  <w:rPr>
                    <w:rFonts w:ascii="Arial" w:eastAsia="Arial" w:hAnsi="Arial" w:cs="Arial"/>
                  </w:rPr>
                </w:pPr>
                <w:r>
                  <w:rPr>
                    <w:rFonts w:ascii="Arial" w:eastAsia="Arial" w:hAnsi="Arial" w:cs="Arial"/>
                  </w:rPr>
                  <w:t>1.01</w:t>
                </w:r>
              </w:p>
            </w:tc>
          </w:tr>
          <w:tr w:rsidR="00E73CBC" w14:paraId="1B148020" w14:textId="77777777">
            <w:tc>
              <w:tcPr>
                <w:tcW w:w="4673" w:type="dxa"/>
              </w:tcPr>
              <w:p w14:paraId="79976D14" w14:textId="77777777" w:rsidR="00E73CBC" w:rsidRDefault="00E2278A">
                <w:pPr>
                  <w:tabs>
                    <w:tab w:val="left" w:pos="851"/>
                  </w:tabs>
                  <w:ind w:left="851"/>
                  <w:rPr>
                    <w:rFonts w:ascii="Arial" w:eastAsia="Arial" w:hAnsi="Arial" w:cs="Arial"/>
                  </w:rPr>
                </w:pPr>
                <w:r>
                  <w:rPr>
                    <w:rFonts w:ascii="Arial" w:eastAsia="Arial" w:hAnsi="Arial" w:cs="Arial"/>
                  </w:rPr>
                  <w:t>I am less nervous about tests than the average college student.*</w:t>
                </w:r>
              </w:p>
            </w:tc>
            <w:tc>
              <w:tcPr>
                <w:tcW w:w="1276" w:type="dxa"/>
              </w:tcPr>
              <w:p w14:paraId="41408882" w14:textId="77777777" w:rsidR="00E73CBC" w:rsidRDefault="00E2278A">
                <w:pPr>
                  <w:tabs>
                    <w:tab w:val="left" w:pos="851"/>
                  </w:tabs>
                  <w:jc w:val="center"/>
                  <w:rPr>
                    <w:rFonts w:ascii="Arial" w:eastAsia="Arial" w:hAnsi="Arial" w:cs="Arial"/>
                  </w:rPr>
                </w:pPr>
                <w:r>
                  <w:rPr>
                    <w:rFonts w:ascii="Arial" w:eastAsia="Arial" w:hAnsi="Arial" w:cs="Arial"/>
                  </w:rPr>
                  <w:t>2.68</w:t>
                </w:r>
              </w:p>
            </w:tc>
            <w:tc>
              <w:tcPr>
                <w:tcW w:w="2410" w:type="dxa"/>
              </w:tcPr>
              <w:p w14:paraId="63C1C0F6" w14:textId="77777777" w:rsidR="00E73CBC" w:rsidRDefault="00E2278A">
                <w:pPr>
                  <w:tabs>
                    <w:tab w:val="left" w:pos="851"/>
                  </w:tabs>
                  <w:jc w:val="center"/>
                  <w:rPr>
                    <w:rFonts w:ascii="Arial" w:eastAsia="Arial" w:hAnsi="Arial" w:cs="Arial"/>
                  </w:rPr>
                </w:pPr>
                <w:r>
                  <w:rPr>
                    <w:rFonts w:ascii="Arial" w:eastAsia="Arial" w:hAnsi="Arial" w:cs="Arial"/>
                  </w:rPr>
                  <w:t>0.78</w:t>
                </w:r>
              </w:p>
            </w:tc>
          </w:tr>
          <w:tr w:rsidR="00E73CBC" w14:paraId="05E410F5" w14:textId="77777777">
            <w:tc>
              <w:tcPr>
                <w:tcW w:w="4673" w:type="dxa"/>
              </w:tcPr>
              <w:p w14:paraId="7C840E88" w14:textId="77777777" w:rsidR="00E73CBC" w:rsidRDefault="00E2278A">
                <w:pPr>
                  <w:tabs>
                    <w:tab w:val="left" w:pos="851"/>
                  </w:tabs>
                  <w:ind w:left="851"/>
                  <w:rPr>
                    <w:rFonts w:ascii="Arial" w:eastAsia="Arial" w:hAnsi="Arial" w:cs="Arial"/>
                  </w:rPr>
                </w:pPr>
                <w:r>
                  <w:rPr>
                    <w:rFonts w:ascii="Arial" w:eastAsia="Arial" w:hAnsi="Arial" w:cs="Arial"/>
                  </w:rPr>
                  <w:t>Before taking a test, I feel confident and relaxed.*</w:t>
                </w:r>
              </w:p>
            </w:tc>
            <w:tc>
              <w:tcPr>
                <w:tcW w:w="1276" w:type="dxa"/>
              </w:tcPr>
              <w:p w14:paraId="712E7F79" w14:textId="77777777" w:rsidR="00E73CBC" w:rsidRDefault="00E2278A">
                <w:pPr>
                  <w:tabs>
                    <w:tab w:val="left" w:pos="851"/>
                  </w:tabs>
                  <w:jc w:val="center"/>
                  <w:rPr>
                    <w:rFonts w:ascii="Arial" w:eastAsia="Arial" w:hAnsi="Arial" w:cs="Arial"/>
                  </w:rPr>
                </w:pPr>
                <w:r>
                  <w:rPr>
                    <w:rFonts w:ascii="Arial" w:eastAsia="Arial" w:hAnsi="Arial" w:cs="Arial"/>
                  </w:rPr>
                  <w:t>2.57</w:t>
                </w:r>
              </w:p>
            </w:tc>
            <w:tc>
              <w:tcPr>
                <w:tcW w:w="2410" w:type="dxa"/>
              </w:tcPr>
              <w:p w14:paraId="1FDD3FC4" w14:textId="77777777" w:rsidR="00E73CBC" w:rsidRDefault="00E2278A">
                <w:pPr>
                  <w:tabs>
                    <w:tab w:val="left" w:pos="851"/>
                  </w:tabs>
                  <w:jc w:val="center"/>
                  <w:rPr>
                    <w:rFonts w:ascii="Arial" w:eastAsia="Arial" w:hAnsi="Arial" w:cs="Arial"/>
                  </w:rPr>
                </w:pPr>
                <w:r>
                  <w:rPr>
                    <w:rFonts w:ascii="Arial" w:eastAsia="Arial" w:hAnsi="Arial" w:cs="Arial"/>
                  </w:rPr>
                  <w:t>0.85</w:t>
                </w:r>
              </w:p>
            </w:tc>
          </w:tr>
          <w:tr w:rsidR="00E73CBC" w14:paraId="70BB1E10" w14:textId="77777777">
            <w:tc>
              <w:tcPr>
                <w:tcW w:w="4673" w:type="dxa"/>
              </w:tcPr>
              <w:p w14:paraId="196B36D0" w14:textId="77777777" w:rsidR="00E73CBC" w:rsidRDefault="00E2278A">
                <w:pPr>
                  <w:tabs>
                    <w:tab w:val="left" w:pos="851"/>
                  </w:tabs>
                  <w:ind w:left="851"/>
                  <w:rPr>
                    <w:rFonts w:ascii="Arial" w:eastAsia="Arial" w:hAnsi="Arial" w:cs="Arial"/>
                  </w:rPr>
                </w:pPr>
                <w:r>
                  <w:rPr>
                    <w:rFonts w:ascii="Arial" w:eastAsia="Arial" w:hAnsi="Arial" w:cs="Arial"/>
                  </w:rPr>
                  <w:t>During tests, I have the feeling that I am not doing well.</w:t>
                </w:r>
              </w:p>
            </w:tc>
            <w:tc>
              <w:tcPr>
                <w:tcW w:w="1276" w:type="dxa"/>
              </w:tcPr>
              <w:p w14:paraId="412278B1" w14:textId="77777777" w:rsidR="00E73CBC" w:rsidRDefault="00E2278A">
                <w:pPr>
                  <w:tabs>
                    <w:tab w:val="left" w:pos="851"/>
                  </w:tabs>
                  <w:jc w:val="center"/>
                  <w:rPr>
                    <w:rFonts w:ascii="Arial" w:eastAsia="Arial" w:hAnsi="Arial" w:cs="Arial"/>
                  </w:rPr>
                </w:pPr>
                <w:r>
                  <w:rPr>
                    <w:rFonts w:ascii="Arial" w:eastAsia="Arial" w:hAnsi="Arial" w:cs="Arial"/>
                  </w:rPr>
                  <w:t>2.57</w:t>
                </w:r>
              </w:p>
            </w:tc>
            <w:tc>
              <w:tcPr>
                <w:tcW w:w="2410" w:type="dxa"/>
              </w:tcPr>
              <w:p w14:paraId="627D01CE" w14:textId="77777777" w:rsidR="00E73CBC" w:rsidRDefault="00E2278A">
                <w:pPr>
                  <w:tabs>
                    <w:tab w:val="left" w:pos="851"/>
                  </w:tabs>
                  <w:jc w:val="center"/>
                  <w:rPr>
                    <w:rFonts w:ascii="Arial" w:eastAsia="Arial" w:hAnsi="Arial" w:cs="Arial"/>
                  </w:rPr>
                </w:pPr>
                <w:r>
                  <w:rPr>
                    <w:rFonts w:ascii="Arial" w:eastAsia="Arial" w:hAnsi="Arial" w:cs="Arial"/>
                  </w:rPr>
                  <w:t>0.86</w:t>
                </w:r>
              </w:p>
            </w:tc>
          </w:tr>
          <w:tr w:rsidR="00E73CBC" w14:paraId="75D4A90B" w14:textId="77777777">
            <w:tc>
              <w:tcPr>
                <w:tcW w:w="4673" w:type="dxa"/>
              </w:tcPr>
              <w:p w14:paraId="557D5109" w14:textId="77777777" w:rsidR="00E73CBC" w:rsidRDefault="00E2278A">
                <w:pPr>
                  <w:tabs>
                    <w:tab w:val="left" w:pos="851"/>
                  </w:tabs>
                  <w:ind w:left="851"/>
                  <w:rPr>
                    <w:rFonts w:ascii="Arial" w:eastAsia="Arial" w:hAnsi="Arial" w:cs="Arial"/>
                  </w:rPr>
                </w:pPr>
                <w:r>
                  <w:rPr>
                    <w:rFonts w:ascii="Arial" w:eastAsia="Arial" w:hAnsi="Arial" w:cs="Arial"/>
                  </w:rPr>
                  <w:t>While taking a test, I feel confident and relaxed. *</w:t>
                </w:r>
              </w:p>
            </w:tc>
            <w:tc>
              <w:tcPr>
                <w:tcW w:w="1276" w:type="dxa"/>
              </w:tcPr>
              <w:p w14:paraId="439A9E9C" w14:textId="77777777" w:rsidR="00E73CBC" w:rsidRDefault="00E2278A">
                <w:pPr>
                  <w:tabs>
                    <w:tab w:val="left" w:pos="851"/>
                  </w:tabs>
                  <w:jc w:val="center"/>
                  <w:rPr>
                    <w:rFonts w:ascii="Arial" w:eastAsia="Arial" w:hAnsi="Arial" w:cs="Arial"/>
                  </w:rPr>
                </w:pPr>
                <w:r>
                  <w:rPr>
                    <w:rFonts w:ascii="Arial" w:eastAsia="Arial" w:hAnsi="Arial" w:cs="Arial"/>
                  </w:rPr>
                  <w:t>2.56</w:t>
                </w:r>
              </w:p>
            </w:tc>
            <w:tc>
              <w:tcPr>
                <w:tcW w:w="2410" w:type="dxa"/>
              </w:tcPr>
              <w:p w14:paraId="1DC3A66F" w14:textId="77777777" w:rsidR="00E73CBC" w:rsidRDefault="00E2278A">
                <w:pPr>
                  <w:tabs>
                    <w:tab w:val="left" w:pos="851"/>
                  </w:tabs>
                  <w:jc w:val="center"/>
                  <w:rPr>
                    <w:rFonts w:ascii="Arial" w:eastAsia="Arial" w:hAnsi="Arial" w:cs="Arial"/>
                  </w:rPr>
                </w:pPr>
                <w:r>
                  <w:rPr>
                    <w:rFonts w:ascii="Arial" w:eastAsia="Arial" w:hAnsi="Arial" w:cs="Arial"/>
                  </w:rPr>
                  <w:t>0.84</w:t>
                </w:r>
              </w:p>
            </w:tc>
          </w:tr>
          <w:tr w:rsidR="00E73CBC" w14:paraId="48F347C3" w14:textId="77777777">
            <w:tc>
              <w:tcPr>
                <w:tcW w:w="4673" w:type="dxa"/>
              </w:tcPr>
              <w:p w14:paraId="7A65F817" w14:textId="77777777" w:rsidR="00E73CBC" w:rsidRDefault="00E2278A">
                <w:pPr>
                  <w:tabs>
                    <w:tab w:val="left" w:pos="851"/>
                  </w:tabs>
                  <w:ind w:left="851"/>
                  <w:rPr>
                    <w:rFonts w:ascii="Arial" w:eastAsia="Arial" w:hAnsi="Arial" w:cs="Arial"/>
                  </w:rPr>
                </w:pPr>
                <w:r>
                  <w:rPr>
                    <w:rFonts w:ascii="Arial" w:eastAsia="Arial" w:hAnsi="Arial" w:cs="Arial"/>
                  </w:rPr>
                  <w:t>I have less difficulty than the average college student in learning assigned chapters in textbooks. *</w:t>
                </w:r>
              </w:p>
            </w:tc>
            <w:tc>
              <w:tcPr>
                <w:tcW w:w="1276" w:type="dxa"/>
              </w:tcPr>
              <w:p w14:paraId="34EB762E" w14:textId="77777777" w:rsidR="00E73CBC" w:rsidRDefault="00E2278A">
                <w:pPr>
                  <w:tabs>
                    <w:tab w:val="left" w:pos="851"/>
                  </w:tabs>
                  <w:jc w:val="center"/>
                  <w:rPr>
                    <w:rFonts w:ascii="Arial" w:eastAsia="Arial" w:hAnsi="Arial" w:cs="Arial"/>
                  </w:rPr>
                </w:pPr>
                <w:r>
                  <w:rPr>
                    <w:rFonts w:ascii="Arial" w:eastAsia="Arial" w:hAnsi="Arial" w:cs="Arial"/>
                  </w:rPr>
                  <w:t>2.55</w:t>
                </w:r>
              </w:p>
            </w:tc>
            <w:tc>
              <w:tcPr>
                <w:tcW w:w="2410" w:type="dxa"/>
              </w:tcPr>
              <w:p w14:paraId="482184DF" w14:textId="77777777" w:rsidR="00E73CBC" w:rsidRDefault="00E2278A">
                <w:pPr>
                  <w:tabs>
                    <w:tab w:val="left" w:pos="851"/>
                  </w:tabs>
                  <w:jc w:val="center"/>
                  <w:rPr>
                    <w:rFonts w:ascii="Arial" w:eastAsia="Arial" w:hAnsi="Arial" w:cs="Arial"/>
                  </w:rPr>
                </w:pPr>
                <w:r>
                  <w:rPr>
                    <w:rFonts w:ascii="Arial" w:eastAsia="Arial" w:hAnsi="Arial" w:cs="Arial"/>
                  </w:rPr>
                  <w:t>0.79</w:t>
                </w:r>
              </w:p>
            </w:tc>
          </w:tr>
          <w:tr w:rsidR="00E73CBC" w14:paraId="2A0CD91B" w14:textId="77777777">
            <w:tc>
              <w:tcPr>
                <w:tcW w:w="4673" w:type="dxa"/>
              </w:tcPr>
              <w:p w14:paraId="3814DB22" w14:textId="77777777" w:rsidR="00E73CBC" w:rsidRDefault="00E2278A">
                <w:pPr>
                  <w:tabs>
                    <w:tab w:val="left" w:pos="851"/>
                  </w:tabs>
                  <w:ind w:left="851"/>
                  <w:rPr>
                    <w:rFonts w:ascii="Arial" w:eastAsia="Arial" w:hAnsi="Arial" w:cs="Arial"/>
                  </w:rPr>
                </w:pPr>
                <w:r>
                  <w:rPr>
                    <w:rFonts w:ascii="Arial" w:eastAsia="Arial" w:hAnsi="Arial" w:cs="Arial"/>
                  </w:rPr>
                  <w:t>I am calmer in test situations than the average college student. *</w:t>
                </w:r>
              </w:p>
            </w:tc>
            <w:tc>
              <w:tcPr>
                <w:tcW w:w="1276" w:type="dxa"/>
              </w:tcPr>
              <w:p w14:paraId="13277248" w14:textId="77777777" w:rsidR="00E73CBC" w:rsidRDefault="00E2278A">
                <w:pPr>
                  <w:tabs>
                    <w:tab w:val="left" w:pos="851"/>
                  </w:tabs>
                  <w:jc w:val="center"/>
                  <w:rPr>
                    <w:rFonts w:ascii="Arial" w:eastAsia="Arial" w:hAnsi="Arial" w:cs="Arial"/>
                  </w:rPr>
                </w:pPr>
                <w:r>
                  <w:rPr>
                    <w:rFonts w:ascii="Arial" w:eastAsia="Arial" w:hAnsi="Arial" w:cs="Arial"/>
                  </w:rPr>
                  <w:t>2.54</w:t>
                </w:r>
              </w:p>
            </w:tc>
            <w:tc>
              <w:tcPr>
                <w:tcW w:w="2410" w:type="dxa"/>
              </w:tcPr>
              <w:p w14:paraId="6B580035" w14:textId="77777777" w:rsidR="00E73CBC" w:rsidRDefault="00E2278A">
                <w:pPr>
                  <w:tabs>
                    <w:tab w:val="left" w:pos="851"/>
                  </w:tabs>
                  <w:jc w:val="center"/>
                  <w:rPr>
                    <w:rFonts w:ascii="Arial" w:eastAsia="Arial" w:hAnsi="Arial" w:cs="Arial"/>
                  </w:rPr>
                </w:pPr>
                <w:r>
                  <w:rPr>
                    <w:rFonts w:ascii="Arial" w:eastAsia="Arial" w:hAnsi="Arial" w:cs="Arial"/>
                  </w:rPr>
                  <w:t>0.83</w:t>
                </w:r>
              </w:p>
            </w:tc>
          </w:tr>
          <w:tr w:rsidR="00E73CBC" w14:paraId="2792B7B3" w14:textId="77777777">
            <w:tc>
              <w:tcPr>
                <w:tcW w:w="4673" w:type="dxa"/>
              </w:tcPr>
              <w:p w14:paraId="49F1B15B" w14:textId="77777777" w:rsidR="00E73CBC" w:rsidRDefault="00E2278A">
                <w:pPr>
                  <w:tabs>
                    <w:tab w:val="left" w:pos="851"/>
                  </w:tabs>
                  <w:ind w:left="851"/>
                  <w:rPr>
                    <w:rFonts w:ascii="Arial" w:eastAsia="Arial" w:hAnsi="Arial" w:cs="Arial"/>
                  </w:rPr>
                </w:pPr>
                <w:r>
                  <w:rPr>
                    <w:rFonts w:ascii="Arial" w:eastAsia="Arial" w:hAnsi="Arial" w:cs="Arial"/>
                  </w:rPr>
                  <w:t>When I take a difficult test, I feel defeated before I even start.</w:t>
                </w:r>
              </w:p>
            </w:tc>
            <w:tc>
              <w:tcPr>
                <w:tcW w:w="1276" w:type="dxa"/>
              </w:tcPr>
              <w:p w14:paraId="582DD403" w14:textId="77777777" w:rsidR="00E73CBC" w:rsidRDefault="00E2278A">
                <w:pPr>
                  <w:tabs>
                    <w:tab w:val="left" w:pos="851"/>
                  </w:tabs>
                  <w:jc w:val="center"/>
                  <w:rPr>
                    <w:rFonts w:ascii="Arial" w:eastAsia="Arial" w:hAnsi="Arial" w:cs="Arial"/>
                  </w:rPr>
                </w:pPr>
                <w:r>
                  <w:rPr>
                    <w:rFonts w:ascii="Arial" w:eastAsia="Arial" w:hAnsi="Arial" w:cs="Arial"/>
                  </w:rPr>
                  <w:t>2.52</w:t>
                </w:r>
              </w:p>
            </w:tc>
            <w:tc>
              <w:tcPr>
                <w:tcW w:w="2410" w:type="dxa"/>
              </w:tcPr>
              <w:p w14:paraId="712B5CC4" w14:textId="77777777" w:rsidR="00E73CBC" w:rsidRDefault="00E2278A">
                <w:pPr>
                  <w:tabs>
                    <w:tab w:val="left" w:pos="851"/>
                  </w:tabs>
                  <w:jc w:val="center"/>
                  <w:rPr>
                    <w:rFonts w:ascii="Arial" w:eastAsia="Arial" w:hAnsi="Arial" w:cs="Arial"/>
                  </w:rPr>
                </w:pPr>
                <w:r>
                  <w:rPr>
                    <w:rFonts w:ascii="Arial" w:eastAsia="Arial" w:hAnsi="Arial" w:cs="Arial"/>
                  </w:rPr>
                  <w:t>0.92</w:t>
                </w:r>
              </w:p>
            </w:tc>
          </w:tr>
          <w:tr w:rsidR="00E73CBC" w14:paraId="10C5F490" w14:textId="77777777">
            <w:tc>
              <w:tcPr>
                <w:tcW w:w="4673" w:type="dxa"/>
              </w:tcPr>
              <w:p w14:paraId="429E2877" w14:textId="77777777" w:rsidR="00E73CBC" w:rsidRDefault="00E2278A">
                <w:pPr>
                  <w:tabs>
                    <w:tab w:val="left" w:pos="851"/>
                  </w:tabs>
                  <w:ind w:left="851"/>
                  <w:rPr>
                    <w:rFonts w:ascii="Arial" w:eastAsia="Arial" w:hAnsi="Arial" w:cs="Arial"/>
                  </w:rPr>
                </w:pPr>
                <w:r>
                  <w:rPr>
                    <w:rFonts w:ascii="Arial" w:eastAsia="Arial" w:hAnsi="Arial" w:cs="Arial"/>
                  </w:rPr>
                  <w:t>I tend to freeze up on things like intelligence tests and final exams.</w:t>
                </w:r>
              </w:p>
            </w:tc>
            <w:tc>
              <w:tcPr>
                <w:tcW w:w="1276" w:type="dxa"/>
              </w:tcPr>
              <w:p w14:paraId="48834049" w14:textId="77777777" w:rsidR="00E73CBC" w:rsidRDefault="00E2278A">
                <w:pPr>
                  <w:tabs>
                    <w:tab w:val="left" w:pos="851"/>
                  </w:tabs>
                  <w:jc w:val="center"/>
                  <w:rPr>
                    <w:rFonts w:ascii="Arial" w:eastAsia="Arial" w:hAnsi="Arial" w:cs="Arial"/>
                  </w:rPr>
                </w:pPr>
                <w:r>
                  <w:rPr>
                    <w:rFonts w:ascii="Arial" w:eastAsia="Arial" w:hAnsi="Arial" w:cs="Arial"/>
                  </w:rPr>
                  <w:t>2.44</w:t>
                </w:r>
              </w:p>
            </w:tc>
            <w:tc>
              <w:tcPr>
                <w:tcW w:w="2410" w:type="dxa"/>
              </w:tcPr>
              <w:p w14:paraId="6E460F4D" w14:textId="77777777" w:rsidR="00E73CBC" w:rsidRDefault="00E2278A">
                <w:pPr>
                  <w:tabs>
                    <w:tab w:val="left" w:pos="851"/>
                  </w:tabs>
                  <w:jc w:val="center"/>
                  <w:rPr>
                    <w:rFonts w:ascii="Arial" w:eastAsia="Arial" w:hAnsi="Arial" w:cs="Arial"/>
                  </w:rPr>
                </w:pPr>
                <w:r>
                  <w:rPr>
                    <w:rFonts w:ascii="Arial" w:eastAsia="Arial" w:hAnsi="Arial" w:cs="Arial"/>
                  </w:rPr>
                  <w:t>0.86</w:t>
                </w:r>
              </w:p>
            </w:tc>
          </w:tr>
          <w:tr w:rsidR="00E73CBC" w14:paraId="74B45C00" w14:textId="77777777">
            <w:tc>
              <w:tcPr>
                <w:tcW w:w="4673" w:type="dxa"/>
              </w:tcPr>
              <w:p w14:paraId="1543E7E5" w14:textId="77777777" w:rsidR="00E73CBC" w:rsidRDefault="00E2278A">
                <w:pPr>
                  <w:tabs>
                    <w:tab w:val="left" w:pos="851"/>
                  </w:tabs>
                  <w:ind w:left="851"/>
                  <w:rPr>
                    <w:rFonts w:ascii="Arial" w:eastAsia="Arial" w:hAnsi="Arial" w:cs="Arial"/>
                  </w:rPr>
                </w:pPr>
                <w:r>
                  <w:rPr>
                    <w:rFonts w:ascii="Arial" w:eastAsia="Arial" w:hAnsi="Arial" w:cs="Arial"/>
                  </w:rPr>
                  <w:t>When I take a test, my nervousness causes me to make careless errors.</w:t>
                </w:r>
              </w:p>
            </w:tc>
            <w:tc>
              <w:tcPr>
                <w:tcW w:w="1276" w:type="dxa"/>
              </w:tcPr>
              <w:p w14:paraId="6923FCC7" w14:textId="77777777" w:rsidR="00E73CBC" w:rsidRDefault="00E2278A">
                <w:pPr>
                  <w:tabs>
                    <w:tab w:val="left" w:pos="851"/>
                  </w:tabs>
                  <w:jc w:val="center"/>
                  <w:rPr>
                    <w:rFonts w:ascii="Arial" w:eastAsia="Arial" w:hAnsi="Arial" w:cs="Arial"/>
                  </w:rPr>
                </w:pPr>
                <w:r>
                  <w:rPr>
                    <w:rFonts w:ascii="Arial" w:eastAsia="Arial" w:hAnsi="Arial" w:cs="Arial"/>
                  </w:rPr>
                  <w:t>2.43</w:t>
                </w:r>
              </w:p>
            </w:tc>
            <w:tc>
              <w:tcPr>
                <w:tcW w:w="2410" w:type="dxa"/>
              </w:tcPr>
              <w:p w14:paraId="24A54E2A" w14:textId="77777777" w:rsidR="00E73CBC" w:rsidRDefault="00E2278A">
                <w:pPr>
                  <w:tabs>
                    <w:tab w:val="left" w:pos="851"/>
                  </w:tabs>
                  <w:jc w:val="center"/>
                  <w:rPr>
                    <w:rFonts w:ascii="Arial" w:eastAsia="Arial" w:hAnsi="Arial" w:cs="Arial"/>
                  </w:rPr>
                </w:pPr>
                <w:r>
                  <w:rPr>
                    <w:rFonts w:ascii="Arial" w:eastAsia="Arial" w:hAnsi="Arial" w:cs="Arial"/>
                  </w:rPr>
                  <w:t>0.90</w:t>
                </w:r>
              </w:p>
            </w:tc>
          </w:tr>
          <w:tr w:rsidR="00E73CBC" w14:paraId="7C5D24DD" w14:textId="77777777">
            <w:tc>
              <w:tcPr>
                <w:tcW w:w="4673" w:type="dxa"/>
              </w:tcPr>
              <w:p w14:paraId="463A556D" w14:textId="77777777" w:rsidR="00E73CBC" w:rsidRDefault="00E2278A">
                <w:pPr>
                  <w:tabs>
                    <w:tab w:val="left" w:pos="851"/>
                  </w:tabs>
                  <w:ind w:left="851"/>
                  <w:rPr>
                    <w:rFonts w:ascii="Arial" w:eastAsia="Arial" w:hAnsi="Arial" w:cs="Arial"/>
                  </w:rPr>
                </w:pPr>
                <w:r>
                  <w:rPr>
                    <w:rFonts w:ascii="Arial" w:eastAsia="Arial" w:hAnsi="Arial" w:cs="Arial"/>
                  </w:rPr>
                  <w:t>At the beginning of a test, I am so nervous that I often can’t think straight.</w:t>
                </w:r>
              </w:p>
            </w:tc>
            <w:tc>
              <w:tcPr>
                <w:tcW w:w="1276" w:type="dxa"/>
              </w:tcPr>
              <w:p w14:paraId="46EBFFF4" w14:textId="77777777" w:rsidR="00E73CBC" w:rsidRDefault="00E2278A">
                <w:pPr>
                  <w:tabs>
                    <w:tab w:val="left" w:pos="851"/>
                  </w:tabs>
                  <w:jc w:val="center"/>
                  <w:rPr>
                    <w:rFonts w:ascii="Arial" w:eastAsia="Arial" w:hAnsi="Arial" w:cs="Arial"/>
                  </w:rPr>
                </w:pPr>
                <w:r>
                  <w:rPr>
                    <w:rFonts w:ascii="Arial" w:eastAsia="Arial" w:hAnsi="Arial" w:cs="Arial"/>
                  </w:rPr>
                  <w:t>2.45</w:t>
                </w:r>
              </w:p>
            </w:tc>
            <w:tc>
              <w:tcPr>
                <w:tcW w:w="2410" w:type="dxa"/>
              </w:tcPr>
              <w:p w14:paraId="66C706CF" w14:textId="77777777" w:rsidR="00E73CBC" w:rsidRDefault="00E2278A">
                <w:pPr>
                  <w:tabs>
                    <w:tab w:val="left" w:pos="851"/>
                  </w:tabs>
                  <w:jc w:val="center"/>
                  <w:rPr>
                    <w:rFonts w:ascii="Arial" w:eastAsia="Arial" w:hAnsi="Arial" w:cs="Arial"/>
                  </w:rPr>
                </w:pPr>
                <w:r>
                  <w:rPr>
                    <w:rFonts w:ascii="Arial" w:eastAsia="Arial" w:hAnsi="Arial" w:cs="Arial"/>
                  </w:rPr>
                  <w:t>0.95</w:t>
                </w:r>
              </w:p>
            </w:tc>
          </w:tr>
          <w:tr w:rsidR="00E73CBC" w14:paraId="6A968133" w14:textId="77777777">
            <w:tc>
              <w:tcPr>
                <w:tcW w:w="4673" w:type="dxa"/>
              </w:tcPr>
              <w:p w14:paraId="1C5C212E" w14:textId="77777777" w:rsidR="00E73CBC" w:rsidRDefault="00E2278A">
                <w:pPr>
                  <w:tabs>
                    <w:tab w:val="left" w:pos="851"/>
                  </w:tabs>
                  <w:ind w:left="851"/>
                  <w:rPr>
                    <w:rFonts w:ascii="Arial" w:eastAsia="Arial" w:hAnsi="Arial" w:cs="Arial"/>
                  </w:rPr>
                </w:pPr>
                <w:r>
                  <w:rPr>
                    <w:rFonts w:ascii="Arial" w:eastAsia="Arial" w:hAnsi="Arial" w:cs="Arial"/>
                  </w:rPr>
                  <w:t>I have less difficulty than the average college student in getting test instructions straight.*</w:t>
                </w:r>
              </w:p>
            </w:tc>
            <w:tc>
              <w:tcPr>
                <w:tcW w:w="1276" w:type="dxa"/>
              </w:tcPr>
              <w:p w14:paraId="1571B4F6" w14:textId="77777777" w:rsidR="00E73CBC" w:rsidRDefault="00E2278A">
                <w:pPr>
                  <w:tabs>
                    <w:tab w:val="left" w:pos="851"/>
                  </w:tabs>
                  <w:jc w:val="center"/>
                  <w:rPr>
                    <w:rFonts w:ascii="Arial" w:eastAsia="Arial" w:hAnsi="Arial" w:cs="Arial"/>
                  </w:rPr>
                </w:pPr>
                <w:r>
                  <w:rPr>
                    <w:rFonts w:ascii="Arial" w:eastAsia="Arial" w:hAnsi="Arial" w:cs="Arial"/>
                  </w:rPr>
                  <w:t>2.46</w:t>
                </w:r>
              </w:p>
            </w:tc>
            <w:tc>
              <w:tcPr>
                <w:tcW w:w="2410" w:type="dxa"/>
              </w:tcPr>
              <w:p w14:paraId="4637ED46" w14:textId="77777777" w:rsidR="00E73CBC" w:rsidRDefault="00E2278A">
                <w:pPr>
                  <w:tabs>
                    <w:tab w:val="left" w:pos="851"/>
                  </w:tabs>
                  <w:jc w:val="center"/>
                  <w:rPr>
                    <w:rFonts w:ascii="Arial" w:eastAsia="Arial" w:hAnsi="Arial" w:cs="Arial"/>
                  </w:rPr>
                </w:pPr>
                <w:r>
                  <w:rPr>
                    <w:rFonts w:ascii="Arial" w:eastAsia="Arial" w:hAnsi="Arial" w:cs="Arial"/>
                  </w:rPr>
                  <w:t>0.79</w:t>
                </w:r>
              </w:p>
            </w:tc>
          </w:tr>
          <w:tr w:rsidR="00E73CBC" w14:paraId="296FDB6D" w14:textId="77777777">
            <w:tc>
              <w:tcPr>
                <w:tcW w:w="4673" w:type="dxa"/>
              </w:tcPr>
              <w:p w14:paraId="2AE77B83" w14:textId="77777777" w:rsidR="00E73CBC" w:rsidRDefault="00E2278A">
                <w:pPr>
                  <w:tabs>
                    <w:tab w:val="left" w:pos="851"/>
                  </w:tabs>
                  <w:ind w:left="851"/>
                  <w:rPr>
                    <w:rFonts w:ascii="Arial" w:eastAsia="Arial" w:hAnsi="Arial" w:cs="Arial"/>
                  </w:rPr>
                </w:pPr>
                <w:r>
                  <w:rPr>
                    <w:rFonts w:ascii="Arial" w:eastAsia="Arial" w:hAnsi="Arial" w:cs="Arial"/>
                  </w:rPr>
                  <w:t>When I first get my copy of a test, it takes me a while to calm down to the point where I can begin to think straight.</w:t>
                </w:r>
              </w:p>
            </w:tc>
            <w:tc>
              <w:tcPr>
                <w:tcW w:w="1276" w:type="dxa"/>
              </w:tcPr>
              <w:p w14:paraId="0D7A1F58" w14:textId="77777777" w:rsidR="00E73CBC" w:rsidRDefault="00E2278A">
                <w:pPr>
                  <w:tabs>
                    <w:tab w:val="left" w:pos="851"/>
                  </w:tabs>
                  <w:jc w:val="center"/>
                  <w:rPr>
                    <w:rFonts w:ascii="Arial" w:eastAsia="Arial" w:hAnsi="Arial" w:cs="Arial"/>
                  </w:rPr>
                </w:pPr>
                <w:r>
                  <w:rPr>
                    <w:rFonts w:ascii="Arial" w:eastAsia="Arial" w:hAnsi="Arial" w:cs="Arial"/>
                  </w:rPr>
                  <w:t>2.33</w:t>
                </w:r>
              </w:p>
            </w:tc>
            <w:tc>
              <w:tcPr>
                <w:tcW w:w="2410" w:type="dxa"/>
              </w:tcPr>
              <w:p w14:paraId="211122C6" w14:textId="77777777" w:rsidR="00E73CBC" w:rsidRDefault="00E2278A">
                <w:pPr>
                  <w:tabs>
                    <w:tab w:val="left" w:pos="851"/>
                  </w:tabs>
                  <w:jc w:val="center"/>
                  <w:rPr>
                    <w:rFonts w:ascii="Arial" w:eastAsia="Arial" w:hAnsi="Arial" w:cs="Arial"/>
                  </w:rPr>
                </w:pPr>
                <w:r>
                  <w:rPr>
                    <w:rFonts w:ascii="Arial" w:eastAsia="Arial" w:hAnsi="Arial" w:cs="Arial"/>
                  </w:rPr>
                  <w:t>0.89</w:t>
                </w:r>
              </w:p>
            </w:tc>
          </w:tr>
          <w:tr w:rsidR="00E73CBC" w14:paraId="4A617621" w14:textId="77777777">
            <w:tc>
              <w:tcPr>
                <w:tcW w:w="4673" w:type="dxa"/>
              </w:tcPr>
              <w:p w14:paraId="4341A1BD" w14:textId="77777777" w:rsidR="00E73CBC" w:rsidRDefault="00E2278A">
                <w:pPr>
                  <w:tabs>
                    <w:tab w:val="left" w:pos="851"/>
                  </w:tabs>
                  <w:ind w:left="851"/>
                  <w:rPr>
                    <w:rFonts w:ascii="Arial" w:eastAsia="Arial" w:hAnsi="Arial" w:cs="Arial"/>
                  </w:rPr>
                </w:pPr>
                <w:r>
                  <w:rPr>
                    <w:rFonts w:ascii="Arial" w:eastAsia="Arial" w:hAnsi="Arial" w:cs="Arial"/>
                  </w:rPr>
                  <w:t>Finding unexpected questions on a test causes me to feel challenged rather than panicky.*</w:t>
                </w:r>
              </w:p>
            </w:tc>
            <w:tc>
              <w:tcPr>
                <w:tcW w:w="1276" w:type="dxa"/>
              </w:tcPr>
              <w:p w14:paraId="47E6B1E4" w14:textId="77777777" w:rsidR="00E73CBC" w:rsidRDefault="00E2278A">
                <w:pPr>
                  <w:tabs>
                    <w:tab w:val="left" w:pos="851"/>
                  </w:tabs>
                  <w:jc w:val="center"/>
                  <w:rPr>
                    <w:rFonts w:ascii="Arial" w:eastAsia="Arial" w:hAnsi="Arial" w:cs="Arial"/>
                  </w:rPr>
                </w:pPr>
                <w:r>
                  <w:rPr>
                    <w:rFonts w:ascii="Arial" w:eastAsia="Arial" w:hAnsi="Arial" w:cs="Arial"/>
                  </w:rPr>
                  <w:t>2.24</w:t>
                </w:r>
              </w:p>
            </w:tc>
            <w:tc>
              <w:tcPr>
                <w:tcW w:w="2410" w:type="dxa"/>
              </w:tcPr>
              <w:p w14:paraId="784356AF" w14:textId="77777777" w:rsidR="00E73CBC" w:rsidRDefault="00E2278A">
                <w:pPr>
                  <w:tabs>
                    <w:tab w:val="left" w:pos="851"/>
                  </w:tabs>
                  <w:jc w:val="center"/>
                  <w:rPr>
                    <w:rFonts w:ascii="Arial" w:eastAsia="Arial" w:hAnsi="Arial" w:cs="Arial"/>
                  </w:rPr>
                </w:pPr>
                <w:r>
                  <w:rPr>
                    <w:rFonts w:ascii="Arial" w:eastAsia="Arial" w:hAnsi="Arial" w:cs="Arial"/>
                  </w:rPr>
                  <w:t>0.85</w:t>
                </w:r>
              </w:p>
            </w:tc>
          </w:tr>
          <w:tr w:rsidR="00E73CBC" w14:paraId="06F1F754" w14:textId="77777777">
            <w:tc>
              <w:tcPr>
                <w:tcW w:w="4673" w:type="dxa"/>
              </w:tcPr>
              <w:p w14:paraId="17FDA1E3" w14:textId="77777777" w:rsidR="00E73CBC" w:rsidRDefault="00E2278A">
                <w:pPr>
                  <w:tabs>
                    <w:tab w:val="left" w:pos="851"/>
                  </w:tabs>
                  <w:ind w:left="851"/>
                  <w:rPr>
                    <w:rFonts w:ascii="Arial" w:eastAsia="Arial" w:hAnsi="Arial" w:cs="Arial"/>
                  </w:rPr>
                </w:pPr>
                <w:r>
                  <w:rPr>
                    <w:rFonts w:ascii="Arial" w:eastAsia="Arial" w:hAnsi="Arial" w:cs="Arial"/>
                  </w:rPr>
                  <w:t>I am a poor test taker in the sense that my performance on a test does not show how much I really know about a topic.</w:t>
                </w:r>
              </w:p>
            </w:tc>
            <w:tc>
              <w:tcPr>
                <w:tcW w:w="1276" w:type="dxa"/>
              </w:tcPr>
              <w:p w14:paraId="78384965" w14:textId="77777777" w:rsidR="00E73CBC" w:rsidRDefault="00E2278A">
                <w:pPr>
                  <w:tabs>
                    <w:tab w:val="left" w:pos="851"/>
                  </w:tabs>
                  <w:jc w:val="center"/>
                  <w:rPr>
                    <w:rFonts w:ascii="Arial" w:eastAsia="Arial" w:hAnsi="Arial" w:cs="Arial"/>
                  </w:rPr>
                </w:pPr>
                <w:r>
                  <w:rPr>
                    <w:rFonts w:ascii="Arial" w:eastAsia="Arial" w:hAnsi="Arial" w:cs="Arial"/>
                  </w:rPr>
                  <w:t>2.24</w:t>
                </w:r>
              </w:p>
            </w:tc>
            <w:tc>
              <w:tcPr>
                <w:tcW w:w="2410" w:type="dxa"/>
              </w:tcPr>
              <w:p w14:paraId="22648FEB" w14:textId="77777777" w:rsidR="00E73CBC" w:rsidRDefault="00E2278A">
                <w:pPr>
                  <w:tabs>
                    <w:tab w:val="left" w:pos="851"/>
                  </w:tabs>
                  <w:jc w:val="center"/>
                  <w:rPr>
                    <w:rFonts w:ascii="Arial" w:eastAsia="Arial" w:hAnsi="Arial" w:cs="Arial"/>
                  </w:rPr>
                </w:pPr>
                <w:r>
                  <w:rPr>
                    <w:rFonts w:ascii="Arial" w:eastAsia="Arial" w:hAnsi="Arial" w:cs="Arial"/>
                  </w:rPr>
                  <w:t>0.91</w:t>
                </w:r>
              </w:p>
            </w:tc>
          </w:tr>
          <w:tr w:rsidR="00E73CBC" w14:paraId="694AC550" w14:textId="77777777">
            <w:tc>
              <w:tcPr>
                <w:tcW w:w="4673" w:type="dxa"/>
              </w:tcPr>
              <w:p w14:paraId="0BA9F389" w14:textId="77777777" w:rsidR="00E73CBC" w:rsidRDefault="00E2278A">
                <w:pPr>
                  <w:tabs>
                    <w:tab w:val="left" w:pos="851"/>
                  </w:tabs>
                  <w:ind w:left="851"/>
                  <w:rPr>
                    <w:rFonts w:ascii="Arial" w:eastAsia="Arial" w:hAnsi="Arial" w:cs="Arial"/>
                  </w:rPr>
                </w:pPr>
                <w:r>
                  <w:rPr>
                    <w:rFonts w:ascii="Arial" w:eastAsia="Arial" w:hAnsi="Arial" w:cs="Arial"/>
                  </w:rPr>
                  <w:t>I am not good at taking tests.</w:t>
                </w:r>
              </w:p>
            </w:tc>
            <w:tc>
              <w:tcPr>
                <w:tcW w:w="1276" w:type="dxa"/>
              </w:tcPr>
              <w:p w14:paraId="11F09415" w14:textId="77777777" w:rsidR="00E73CBC" w:rsidRDefault="00E2278A">
                <w:pPr>
                  <w:tabs>
                    <w:tab w:val="left" w:pos="851"/>
                  </w:tabs>
                  <w:jc w:val="center"/>
                  <w:rPr>
                    <w:rFonts w:ascii="Arial" w:eastAsia="Arial" w:hAnsi="Arial" w:cs="Arial"/>
                  </w:rPr>
                </w:pPr>
                <w:r>
                  <w:rPr>
                    <w:rFonts w:ascii="Arial" w:eastAsia="Arial" w:hAnsi="Arial" w:cs="Arial"/>
                  </w:rPr>
                  <w:t>2.08</w:t>
                </w:r>
              </w:p>
            </w:tc>
            <w:tc>
              <w:tcPr>
                <w:tcW w:w="2410" w:type="dxa"/>
              </w:tcPr>
              <w:p w14:paraId="556D9DC7" w14:textId="77777777" w:rsidR="00E73CBC" w:rsidRDefault="00E2278A">
                <w:pPr>
                  <w:tabs>
                    <w:tab w:val="left" w:pos="851"/>
                  </w:tabs>
                  <w:jc w:val="center"/>
                  <w:rPr>
                    <w:rFonts w:ascii="Arial" w:eastAsia="Arial" w:hAnsi="Arial" w:cs="Arial"/>
                  </w:rPr>
                </w:pPr>
                <w:r>
                  <w:rPr>
                    <w:rFonts w:ascii="Arial" w:eastAsia="Arial" w:hAnsi="Arial" w:cs="Arial"/>
                  </w:rPr>
                  <w:t>0.86</w:t>
                </w:r>
              </w:p>
            </w:tc>
          </w:tr>
          <w:tr w:rsidR="00E73CBC" w14:paraId="222B7509" w14:textId="77777777">
            <w:tc>
              <w:tcPr>
                <w:tcW w:w="4673" w:type="dxa"/>
              </w:tcPr>
              <w:p w14:paraId="74808F16" w14:textId="77777777" w:rsidR="00E73CBC" w:rsidRDefault="00E2278A">
                <w:pPr>
                  <w:tabs>
                    <w:tab w:val="left" w:pos="851"/>
                  </w:tabs>
                  <w:ind w:left="851"/>
                  <w:rPr>
                    <w:rFonts w:ascii="Arial" w:eastAsia="Arial" w:hAnsi="Arial" w:cs="Arial"/>
                  </w:rPr>
                </w:pPr>
                <w:r>
                  <w:rPr>
                    <w:rFonts w:ascii="Arial" w:eastAsia="Arial" w:hAnsi="Arial" w:cs="Arial"/>
                  </w:rPr>
                  <w:t>I do well in speed tests in which there are time limits.*</w:t>
                </w:r>
              </w:p>
            </w:tc>
            <w:tc>
              <w:tcPr>
                <w:tcW w:w="1276" w:type="dxa"/>
              </w:tcPr>
              <w:p w14:paraId="02FE36F5" w14:textId="77777777" w:rsidR="00E73CBC" w:rsidRDefault="00E2278A">
                <w:pPr>
                  <w:tabs>
                    <w:tab w:val="left" w:pos="851"/>
                  </w:tabs>
                  <w:jc w:val="center"/>
                  <w:rPr>
                    <w:rFonts w:ascii="Arial" w:eastAsia="Arial" w:hAnsi="Arial" w:cs="Arial"/>
                  </w:rPr>
                </w:pPr>
                <w:r>
                  <w:rPr>
                    <w:rFonts w:ascii="Arial" w:eastAsia="Arial" w:hAnsi="Arial" w:cs="Arial"/>
                  </w:rPr>
                  <w:t>2.01</w:t>
                </w:r>
              </w:p>
            </w:tc>
            <w:tc>
              <w:tcPr>
                <w:tcW w:w="2410" w:type="dxa"/>
              </w:tcPr>
              <w:p w14:paraId="6D8F0122" w14:textId="77777777" w:rsidR="00E73CBC" w:rsidRDefault="00E2278A">
                <w:pPr>
                  <w:tabs>
                    <w:tab w:val="left" w:pos="851"/>
                  </w:tabs>
                  <w:jc w:val="center"/>
                  <w:rPr>
                    <w:rFonts w:ascii="Arial" w:eastAsia="Arial" w:hAnsi="Arial" w:cs="Arial"/>
                  </w:rPr>
                </w:pPr>
                <w:r>
                  <w:rPr>
                    <w:rFonts w:ascii="Arial" w:eastAsia="Arial" w:hAnsi="Arial" w:cs="Arial"/>
                  </w:rPr>
                  <w:t>1.22</w:t>
                </w:r>
              </w:p>
            </w:tc>
          </w:tr>
          <w:tr w:rsidR="00E73CBC" w14:paraId="144BC43E" w14:textId="77777777">
            <w:tc>
              <w:tcPr>
                <w:tcW w:w="4673" w:type="dxa"/>
              </w:tcPr>
              <w:p w14:paraId="7835923D" w14:textId="77777777" w:rsidR="00E73CBC" w:rsidRDefault="00E2278A">
                <w:pPr>
                  <w:tabs>
                    <w:tab w:val="left" w:pos="851"/>
                  </w:tabs>
                  <w:ind w:left="851"/>
                  <w:rPr>
                    <w:rFonts w:ascii="Arial" w:eastAsia="Arial" w:hAnsi="Arial" w:cs="Arial"/>
                  </w:rPr>
                </w:pPr>
                <w:r>
                  <w:rPr>
                    <w:rFonts w:ascii="Arial" w:eastAsia="Arial" w:hAnsi="Arial" w:cs="Arial"/>
                  </w:rPr>
                  <w:t>I do not perform well on tests.</w:t>
                </w:r>
              </w:p>
            </w:tc>
            <w:tc>
              <w:tcPr>
                <w:tcW w:w="1276" w:type="dxa"/>
              </w:tcPr>
              <w:p w14:paraId="3A38224D" w14:textId="77777777" w:rsidR="00E73CBC" w:rsidRDefault="00E2278A">
                <w:pPr>
                  <w:tabs>
                    <w:tab w:val="left" w:pos="851"/>
                  </w:tabs>
                  <w:jc w:val="center"/>
                  <w:rPr>
                    <w:rFonts w:ascii="Arial" w:eastAsia="Arial" w:hAnsi="Arial" w:cs="Arial"/>
                  </w:rPr>
                </w:pPr>
                <w:r>
                  <w:rPr>
                    <w:rFonts w:ascii="Arial" w:eastAsia="Arial" w:hAnsi="Arial" w:cs="Arial"/>
                  </w:rPr>
                  <w:t>2.00</w:t>
                </w:r>
              </w:p>
            </w:tc>
            <w:tc>
              <w:tcPr>
                <w:tcW w:w="2410" w:type="dxa"/>
              </w:tcPr>
              <w:p w14:paraId="1688AC6E" w14:textId="77777777" w:rsidR="00E73CBC" w:rsidRDefault="00E2278A">
                <w:pPr>
                  <w:tabs>
                    <w:tab w:val="left" w:pos="851"/>
                  </w:tabs>
                  <w:jc w:val="center"/>
                  <w:rPr>
                    <w:rFonts w:ascii="Arial" w:eastAsia="Arial" w:hAnsi="Arial" w:cs="Arial"/>
                  </w:rPr>
                </w:pPr>
                <w:r>
                  <w:rPr>
                    <w:rFonts w:ascii="Arial" w:eastAsia="Arial" w:hAnsi="Arial" w:cs="Arial"/>
                  </w:rPr>
                  <w:t>0.86</w:t>
                </w:r>
              </w:p>
            </w:tc>
          </w:tr>
          <w:tr w:rsidR="00E73CBC" w14:paraId="5C0BCC46" w14:textId="77777777">
            <w:tc>
              <w:tcPr>
                <w:tcW w:w="4673" w:type="dxa"/>
                <w:tcBorders>
                  <w:top w:val="single" w:sz="4" w:space="0" w:color="000000"/>
                  <w:bottom w:val="single" w:sz="4" w:space="0" w:color="000000"/>
                </w:tcBorders>
              </w:tcPr>
              <w:p w14:paraId="39B42E8E" w14:textId="77777777" w:rsidR="00E73CBC" w:rsidRDefault="00E2278A">
                <w:pPr>
                  <w:tabs>
                    <w:tab w:val="left" w:pos="851"/>
                  </w:tabs>
                  <w:rPr>
                    <w:rFonts w:ascii="Arial" w:eastAsia="Arial" w:hAnsi="Arial" w:cs="Arial"/>
                    <w:b/>
                    <w:bCs/>
                  </w:rPr>
                </w:pPr>
                <w:r>
                  <w:rPr>
                    <w:rFonts w:ascii="Arial" w:eastAsia="Arial" w:hAnsi="Arial" w:cs="Arial"/>
                    <w:b/>
                    <w:bCs/>
                  </w:rPr>
                  <w:t>Overall</w:t>
                </w:r>
              </w:p>
            </w:tc>
            <w:tc>
              <w:tcPr>
                <w:tcW w:w="1276" w:type="dxa"/>
                <w:tcBorders>
                  <w:top w:val="single" w:sz="4" w:space="0" w:color="000000"/>
                  <w:bottom w:val="single" w:sz="4" w:space="0" w:color="000000"/>
                </w:tcBorders>
              </w:tcPr>
              <w:p w14:paraId="506AC19F" w14:textId="77777777" w:rsidR="00E73CBC" w:rsidRDefault="00E2278A">
                <w:pPr>
                  <w:tabs>
                    <w:tab w:val="left" w:pos="851"/>
                  </w:tabs>
                  <w:jc w:val="center"/>
                  <w:rPr>
                    <w:rFonts w:ascii="Arial" w:eastAsia="Arial" w:hAnsi="Arial" w:cs="Arial"/>
                  </w:rPr>
                </w:pPr>
                <w:r>
                  <w:rPr>
                    <w:rFonts w:ascii="Arial" w:eastAsia="Arial" w:hAnsi="Arial" w:cs="Arial"/>
                  </w:rPr>
                  <w:t>2.53</w:t>
                </w:r>
              </w:p>
            </w:tc>
            <w:tc>
              <w:tcPr>
                <w:tcW w:w="2410" w:type="dxa"/>
                <w:tcBorders>
                  <w:top w:val="single" w:sz="4" w:space="0" w:color="000000"/>
                  <w:bottom w:val="single" w:sz="4" w:space="0" w:color="000000"/>
                </w:tcBorders>
              </w:tcPr>
              <w:p w14:paraId="2A92C7E8" w14:textId="77777777" w:rsidR="00E73CBC" w:rsidRDefault="00E2278A">
                <w:pPr>
                  <w:tabs>
                    <w:tab w:val="left" w:pos="851"/>
                  </w:tabs>
                  <w:jc w:val="center"/>
                  <w:rPr>
                    <w:rFonts w:ascii="Arial" w:eastAsia="Arial" w:hAnsi="Arial" w:cs="Arial"/>
                  </w:rPr>
                </w:pPr>
                <w:r>
                  <w:rPr>
                    <w:rFonts w:ascii="Arial" w:eastAsia="Arial" w:hAnsi="Arial" w:cs="Arial"/>
                  </w:rPr>
                  <w:t>0.90</w:t>
                </w:r>
              </w:p>
            </w:tc>
          </w:tr>
        </w:tbl>
      </w:sdtContent>
    </w:sdt>
    <w:p w14:paraId="4BA86DB9" w14:textId="77777777" w:rsidR="00E73CBC" w:rsidRDefault="00E2278A">
      <w:pPr>
        <w:tabs>
          <w:tab w:val="left" w:pos="851"/>
        </w:tabs>
        <w:rPr>
          <w:rFonts w:ascii="Arial" w:eastAsia="Arial" w:hAnsi="Arial" w:cs="Arial"/>
          <w:i/>
          <w:iCs/>
        </w:rPr>
      </w:pPr>
      <w:r>
        <w:rPr>
          <w:rFonts w:ascii="Arial" w:eastAsia="Arial" w:hAnsi="Arial" w:cs="Arial"/>
          <w:i/>
          <w:iCs/>
        </w:rPr>
        <w:t>*items are reverse-scored</w:t>
      </w:r>
    </w:p>
    <w:p w14:paraId="17863950" w14:textId="77777777" w:rsidR="00E73CBC" w:rsidRDefault="00E73CBC">
      <w:pPr>
        <w:keepNext/>
        <w:pBdr>
          <w:top w:val="nil"/>
          <w:left w:val="nil"/>
          <w:bottom w:val="nil"/>
          <w:right w:val="nil"/>
          <w:between w:val="nil"/>
        </w:pBdr>
        <w:rPr>
          <w:rFonts w:ascii="Arial" w:eastAsia="Arial" w:hAnsi="Arial" w:cs="Arial"/>
          <w:b/>
          <w:bCs/>
          <w:smallCaps/>
          <w:sz w:val="22"/>
          <w:szCs w:val="22"/>
        </w:rPr>
      </w:pPr>
    </w:p>
    <w:p w14:paraId="13516325" w14:textId="77777777" w:rsidR="00E73CBC" w:rsidRDefault="00E2278A">
      <w:pPr>
        <w:tabs>
          <w:tab w:val="left" w:pos="851"/>
        </w:tabs>
        <w:jc w:val="both"/>
        <w:rPr>
          <w:rFonts w:ascii="Arial" w:eastAsia="Arial" w:hAnsi="Arial" w:cs="Arial"/>
        </w:rPr>
      </w:pPr>
      <w:r>
        <w:rPr>
          <w:rFonts w:ascii="Arial" w:eastAsia="Arial" w:hAnsi="Arial" w:cs="Arial"/>
        </w:rPr>
        <w:t xml:space="preserve">Responses from each indicator of the Attitudes Toward Seeking Professional Psychological Help Scale were used to assess the respondents’ disposition toward seeking psychological </w:t>
      </w:r>
      <w:r>
        <w:rPr>
          <w:rFonts w:ascii="Arial" w:eastAsia="Arial" w:hAnsi="Arial" w:cs="Arial"/>
        </w:rPr>
        <w:lastRenderedPageBreak/>
        <w:t>support. The findings indicate a generally negative attitude toward seeking professional help among student nurses, as reflected by the overall low mean score of 1.</w:t>
      </w:r>
      <w:proofErr w:type="gramStart"/>
      <w:r>
        <w:rPr>
          <w:rFonts w:ascii="Arial" w:eastAsia="Arial" w:hAnsi="Arial" w:cs="Arial"/>
        </w:rPr>
        <w:t>39.The</w:t>
      </w:r>
      <w:proofErr w:type="gramEnd"/>
      <w:r>
        <w:rPr>
          <w:rFonts w:ascii="Arial" w:eastAsia="Arial" w:hAnsi="Arial" w:cs="Arial"/>
        </w:rPr>
        <w:t xml:space="preserve"> highest-rated indicators suggest some positive inclination in certain situations. The top indicator was potential interest in counseling in the future (M = 1.79), followed by willingness to seek psychological help if they were worried or upset for a long period of time (M = 1.78), and recognition that a person with an emotional problem is likely to solve it with professional help (M = 1.75).Other indicators with relatively low mean scores include the belief that personal and emotional troubles tend to work out by themselves (M = 1.23) and that seeking psychological counseling would be a last resort (M = 1.33). These results indicate that while respondents show some positive openness to professional support in certain circumstances, their overall attitude toward seeking psychological help is negative. Table 5 shows the data.</w:t>
      </w:r>
    </w:p>
    <w:p w14:paraId="345534F2" w14:textId="77777777" w:rsidR="00E73CBC" w:rsidRDefault="00E73CBC">
      <w:pPr>
        <w:keepNext/>
        <w:pBdr>
          <w:top w:val="nil"/>
          <w:left w:val="nil"/>
          <w:bottom w:val="nil"/>
          <w:right w:val="nil"/>
          <w:between w:val="nil"/>
        </w:pBdr>
        <w:rPr>
          <w:rFonts w:ascii="Arial" w:eastAsia="Arial" w:hAnsi="Arial" w:cs="Arial"/>
          <w:b/>
          <w:bCs/>
          <w:smallCaps/>
          <w:sz w:val="22"/>
          <w:szCs w:val="22"/>
        </w:rPr>
      </w:pPr>
    </w:p>
    <w:p w14:paraId="43DCEBB9" w14:textId="77777777" w:rsidR="00E73CBC" w:rsidRDefault="00E2278A">
      <w:pPr>
        <w:tabs>
          <w:tab w:val="left" w:pos="851"/>
        </w:tabs>
        <w:rPr>
          <w:rFonts w:ascii="Arial" w:eastAsia="Arial" w:hAnsi="Arial" w:cs="Arial"/>
          <w:b/>
          <w:bCs/>
        </w:rPr>
      </w:pPr>
      <w:r>
        <w:rPr>
          <w:rFonts w:ascii="Arial" w:eastAsia="Arial" w:hAnsi="Arial" w:cs="Arial"/>
          <w:b/>
          <w:bCs/>
        </w:rPr>
        <w:t>Table 5. Distribution of mean responses on Attitudes Towards Professional (n=324)</w:t>
      </w:r>
    </w:p>
    <w:p w14:paraId="0D4C00CF" w14:textId="77777777" w:rsidR="00E73CBC" w:rsidRDefault="00E73CBC">
      <w:pPr>
        <w:tabs>
          <w:tab w:val="left" w:pos="851"/>
        </w:tabs>
        <w:rPr>
          <w:rFonts w:ascii="Times New Roman" w:eastAsia="Times New Roman" w:hAnsi="Times New Roman" w:cs="Times New Roman"/>
          <w:sz w:val="24"/>
          <w:szCs w:val="24"/>
        </w:rPr>
      </w:pPr>
    </w:p>
    <w:sdt>
      <w:sdtPr>
        <w:tag w:val="goog_rdk_2"/>
        <w:id w:val="1382385679"/>
        <w:lock w:val="contentLocked"/>
      </w:sdtPr>
      <w:sdtEndPr/>
      <w:sdtContent>
        <w:tbl>
          <w:tblPr>
            <w:tblStyle w:val="a3"/>
            <w:tblW w:w="835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673"/>
            <w:gridCol w:w="1276"/>
            <w:gridCol w:w="2410"/>
          </w:tblGrid>
          <w:tr w:rsidR="00E73CBC" w14:paraId="0AFD7A31" w14:textId="77777777">
            <w:tc>
              <w:tcPr>
                <w:tcW w:w="4673" w:type="dxa"/>
                <w:tcBorders>
                  <w:top w:val="single" w:sz="4" w:space="0" w:color="000000"/>
                  <w:bottom w:val="single" w:sz="4" w:space="0" w:color="000000"/>
                </w:tcBorders>
              </w:tcPr>
              <w:p w14:paraId="37C7CE8E" w14:textId="77777777" w:rsidR="00E73CBC" w:rsidRDefault="00E2278A">
                <w:pPr>
                  <w:tabs>
                    <w:tab w:val="left" w:pos="851"/>
                  </w:tabs>
                  <w:rPr>
                    <w:rFonts w:ascii="Times New Roman" w:eastAsia="Times New Roman" w:hAnsi="Times New Roman" w:cs="Times New Roman"/>
                    <w:b/>
                    <w:bCs/>
                  </w:rPr>
                </w:pPr>
                <w:r>
                  <w:rPr>
                    <w:rFonts w:ascii="Times New Roman" w:eastAsia="Times New Roman" w:hAnsi="Times New Roman" w:cs="Times New Roman"/>
                    <w:b/>
                    <w:bCs/>
                  </w:rPr>
                  <w:t>Statement</w:t>
                </w:r>
              </w:p>
            </w:tc>
            <w:tc>
              <w:tcPr>
                <w:tcW w:w="1276" w:type="dxa"/>
                <w:tcBorders>
                  <w:top w:val="single" w:sz="4" w:space="0" w:color="000000"/>
                  <w:bottom w:val="single" w:sz="4" w:space="0" w:color="000000"/>
                </w:tcBorders>
              </w:tcPr>
              <w:p w14:paraId="074BF0C3" w14:textId="77777777" w:rsidR="00E73CBC" w:rsidRDefault="00E2278A">
                <w:pPr>
                  <w:tabs>
                    <w:tab w:val="left" w:pos="851"/>
                  </w:tabs>
                  <w:jc w:val="center"/>
                  <w:rPr>
                    <w:rFonts w:ascii="Times New Roman" w:eastAsia="Times New Roman" w:hAnsi="Times New Roman" w:cs="Times New Roman"/>
                    <w:b/>
                    <w:bCs/>
                  </w:rPr>
                </w:pPr>
                <w:r>
                  <w:rPr>
                    <w:rFonts w:ascii="Times New Roman" w:eastAsia="Times New Roman" w:hAnsi="Times New Roman" w:cs="Times New Roman"/>
                    <w:b/>
                    <w:bCs/>
                  </w:rPr>
                  <w:t>Mean</w:t>
                </w:r>
              </w:p>
            </w:tc>
            <w:tc>
              <w:tcPr>
                <w:tcW w:w="2410" w:type="dxa"/>
                <w:tcBorders>
                  <w:top w:val="single" w:sz="4" w:space="0" w:color="000000"/>
                  <w:bottom w:val="single" w:sz="4" w:space="0" w:color="000000"/>
                </w:tcBorders>
              </w:tcPr>
              <w:p w14:paraId="07600DC9" w14:textId="77777777" w:rsidR="00E73CBC" w:rsidRDefault="00E2278A">
                <w:pPr>
                  <w:tabs>
                    <w:tab w:val="left" w:pos="851"/>
                  </w:tabs>
                  <w:ind w:left="-856"/>
                  <w:jc w:val="center"/>
                  <w:rPr>
                    <w:rFonts w:ascii="Times New Roman" w:eastAsia="Times New Roman" w:hAnsi="Times New Roman" w:cs="Times New Roman"/>
                    <w:b/>
                    <w:bCs/>
                  </w:rPr>
                </w:pPr>
                <w:r>
                  <w:rPr>
                    <w:rFonts w:ascii="Times New Roman" w:eastAsia="Times New Roman" w:hAnsi="Times New Roman" w:cs="Times New Roman"/>
                    <w:b/>
                    <w:bCs/>
                  </w:rPr>
                  <w:t>Standard Deviation</w:t>
                </w:r>
              </w:p>
            </w:tc>
          </w:tr>
          <w:tr w:rsidR="00E73CBC" w14:paraId="38B0F425" w14:textId="77777777">
            <w:tc>
              <w:tcPr>
                <w:tcW w:w="4673" w:type="dxa"/>
                <w:tcBorders>
                  <w:top w:val="single" w:sz="4" w:space="0" w:color="000000"/>
                </w:tcBorders>
              </w:tcPr>
              <w:p w14:paraId="394556AF" w14:textId="77777777" w:rsidR="00E73CBC" w:rsidRDefault="00E2278A">
                <w:pPr>
                  <w:tabs>
                    <w:tab w:val="left" w:pos="851"/>
                  </w:tabs>
                  <w:ind w:left="851"/>
                  <w:rPr>
                    <w:rFonts w:ascii="Times New Roman" w:eastAsia="Times New Roman" w:hAnsi="Times New Roman" w:cs="Times New Roman"/>
                  </w:rPr>
                </w:pPr>
                <w:r>
                  <w:rPr>
                    <w:rFonts w:ascii="Times New Roman" w:eastAsia="Times New Roman" w:hAnsi="Times New Roman" w:cs="Times New Roman"/>
                  </w:rPr>
                  <w:t>I might want to have psychological counseling in the future.</w:t>
                </w:r>
              </w:p>
            </w:tc>
            <w:tc>
              <w:tcPr>
                <w:tcW w:w="1276" w:type="dxa"/>
                <w:tcBorders>
                  <w:top w:val="single" w:sz="4" w:space="0" w:color="000000"/>
                </w:tcBorders>
              </w:tcPr>
              <w:p w14:paraId="341B49D9" w14:textId="77777777" w:rsidR="00E73CBC" w:rsidRDefault="00E2278A">
                <w:pPr>
                  <w:tabs>
                    <w:tab w:val="left" w:pos="851"/>
                  </w:tabs>
                  <w:jc w:val="center"/>
                  <w:rPr>
                    <w:rFonts w:ascii="Times New Roman" w:eastAsia="Times New Roman" w:hAnsi="Times New Roman" w:cs="Times New Roman"/>
                  </w:rPr>
                </w:pPr>
                <w:r>
                  <w:rPr>
                    <w:rFonts w:ascii="Times New Roman" w:eastAsia="Times New Roman" w:hAnsi="Times New Roman" w:cs="Times New Roman"/>
                  </w:rPr>
                  <w:t>1.79</w:t>
                </w:r>
              </w:p>
            </w:tc>
            <w:tc>
              <w:tcPr>
                <w:tcW w:w="2410" w:type="dxa"/>
                <w:tcBorders>
                  <w:top w:val="single" w:sz="4" w:space="0" w:color="000000"/>
                </w:tcBorders>
              </w:tcPr>
              <w:p w14:paraId="15ECCE3F" w14:textId="77777777" w:rsidR="00E73CBC" w:rsidRDefault="00E2278A">
                <w:pPr>
                  <w:tabs>
                    <w:tab w:val="left" w:pos="851"/>
                  </w:tabs>
                  <w:jc w:val="center"/>
                  <w:rPr>
                    <w:rFonts w:ascii="Times New Roman" w:eastAsia="Times New Roman" w:hAnsi="Times New Roman" w:cs="Times New Roman"/>
                  </w:rPr>
                </w:pPr>
                <w:r>
                  <w:rPr>
                    <w:rFonts w:ascii="Times New Roman" w:eastAsia="Times New Roman" w:hAnsi="Times New Roman" w:cs="Times New Roman"/>
                  </w:rPr>
                  <w:t>0.94</w:t>
                </w:r>
              </w:p>
            </w:tc>
          </w:tr>
          <w:tr w:rsidR="00E73CBC" w14:paraId="298C0BBD" w14:textId="77777777">
            <w:tc>
              <w:tcPr>
                <w:tcW w:w="4673" w:type="dxa"/>
              </w:tcPr>
              <w:p w14:paraId="7792FE30" w14:textId="77777777" w:rsidR="00E73CBC" w:rsidRDefault="00E2278A">
                <w:pPr>
                  <w:tabs>
                    <w:tab w:val="left" w:pos="851"/>
                  </w:tabs>
                  <w:ind w:left="851"/>
                  <w:rPr>
                    <w:rFonts w:ascii="Times New Roman" w:eastAsia="Times New Roman" w:hAnsi="Times New Roman" w:cs="Times New Roman"/>
                  </w:rPr>
                </w:pPr>
                <w:r>
                  <w:rPr>
                    <w:rFonts w:ascii="Times New Roman" w:eastAsia="Times New Roman" w:hAnsi="Times New Roman" w:cs="Times New Roman"/>
                  </w:rPr>
                  <w:t>I would want to get psychological help if I were worried or upset for a long period of time.</w:t>
                </w:r>
              </w:p>
            </w:tc>
            <w:tc>
              <w:tcPr>
                <w:tcW w:w="1276" w:type="dxa"/>
              </w:tcPr>
              <w:p w14:paraId="5D2E73F8" w14:textId="77777777" w:rsidR="00E73CBC" w:rsidRDefault="00E2278A">
                <w:pPr>
                  <w:tabs>
                    <w:tab w:val="left" w:pos="851"/>
                  </w:tabs>
                  <w:jc w:val="center"/>
                  <w:rPr>
                    <w:rFonts w:ascii="Times New Roman" w:eastAsia="Times New Roman" w:hAnsi="Times New Roman" w:cs="Times New Roman"/>
                  </w:rPr>
                </w:pPr>
                <w:r>
                  <w:rPr>
                    <w:rFonts w:ascii="Times New Roman" w:eastAsia="Times New Roman" w:hAnsi="Times New Roman" w:cs="Times New Roman"/>
                  </w:rPr>
                  <w:t>1.78</w:t>
                </w:r>
              </w:p>
            </w:tc>
            <w:tc>
              <w:tcPr>
                <w:tcW w:w="2410" w:type="dxa"/>
              </w:tcPr>
              <w:p w14:paraId="5A23C6BC" w14:textId="77777777" w:rsidR="00E73CBC" w:rsidRDefault="00E2278A">
                <w:pPr>
                  <w:tabs>
                    <w:tab w:val="left" w:pos="851"/>
                  </w:tabs>
                  <w:jc w:val="center"/>
                  <w:rPr>
                    <w:rFonts w:ascii="Times New Roman" w:eastAsia="Times New Roman" w:hAnsi="Times New Roman" w:cs="Times New Roman"/>
                  </w:rPr>
                </w:pPr>
                <w:r>
                  <w:rPr>
                    <w:rFonts w:ascii="Times New Roman" w:eastAsia="Times New Roman" w:hAnsi="Times New Roman" w:cs="Times New Roman"/>
                  </w:rPr>
                  <w:t>0.92</w:t>
                </w:r>
              </w:p>
            </w:tc>
          </w:tr>
          <w:tr w:rsidR="00E73CBC" w14:paraId="6099B581" w14:textId="77777777">
            <w:tc>
              <w:tcPr>
                <w:tcW w:w="4673" w:type="dxa"/>
              </w:tcPr>
              <w:p w14:paraId="7CAB2BA5" w14:textId="77777777" w:rsidR="00E73CBC" w:rsidRDefault="00E2278A">
                <w:pPr>
                  <w:tabs>
                    <w:tab w:val="left" w:pos="851"/>
                  </w:tabs>
                  <w:ind w:left="851"/>
                  <w:rPr>
                    <w:rFonts w:ascii="Times New Roman" w:eastAsia="Times New Roman" w:hAnsi="Times New Roman" w:cs="Times New Roman"/>
                  </w:rPr>
                </w:pPr>
                <w:r>
                  <w:rPr>
                    <w:rFonts w:ascii="Times New Roman" w:eastAsia="Times New Roman" w:hAnsi="Times New Roman" w:cs="Times New Roman"/>
                  </w:rPr>
                  <w:t>A person with an emotional problem is not likely to solve it alone; he or she is likely to solve it with professional help.</w:t>
                </w:r>
              </w:p>
            </w:tc>
            <w:tc>
              <w:tcPr>
                <w:tcW w:w="1276" w:type="dxa"/>
              </w:tcPr>
              <w:p w14:paraId="4DB65EEA" w14:textId="77777777" w:rsidR="00E73CBC" w:rsidRDefault="00E2278A">
                <w:pPr>
                  <w:tabs>
                    <w:tab w:val="left" w:pos="851"/>
                  </w:tabs>
                  <w:jc w:val="center"/>
                  <w:rPr>
                    <w:rFonts w:ascii="Times New Roman" w:eastAsia="Times New Roman" w:hAnsi="Times New Roman" w:cs="Times New Roman"/>
                  </w:rPr>
                </w:pPr>
                <w:r>
                  <w:rPr>
                    <w:rFonts w:ascii="Times New Roman" w:eastAsia="Times New Roman" w:hAnsi="Times New Roman" w:cs="Times New Roman"/>
                  </w:rPr>
                  <w:t>1.75</w:t>
                </w:r>
              </w:p>
            </w:tc>
            <w:tc>
              <w:tcPr>
                <w:tcW w:w="2410" w:type="dxa"/>
              </w:tcPr>
              <w:p w14:paraId="68640827" w14:textId="77777777" w:rsidR="00E73CBC" w:rsidRDefault="00E2278A">
                <w:pPr>
                  <w:tabs>
                    <w:tab w:val="left" w:pos="851"/>
                  </w:tabs>
                  <w:jc w:val="center"/>
                  <w:rPr>
                    <w:rFonts w:ascii="Times New Roman" w:eastAsia="Times New Roman" w:hAnsi="Times New Roman" w:cs="Times New Roman"/>
                  </w:rPr>
                </w:pPr>
                <w:r>
                  <w:rPr>
                    <w:rFonts w:ascii="Times New Roman" w:eastAsia="Times New Roman" w:hAnsi="Times New Roman" w:cs="Times New Roman"/>
                  </w:rPr>
                  <w:t>0.88</w:t>
                </w:r>
              </w:p>
            </w:tc>
          </w:tr>
          <w:tr w:rsidR="00E73CBC" w14:paraId="3C8698C1" w14:textId="77777777">
            <w:tc>
              <w:tcPr>
                <w:tcW w:w="4673" w:type="dxa"/>
              </w:tcPr>
              <w:p w14:paraId="03D500F1" w14:textId="77777777" w:rsidR="00E73CBC" w:rsidRDefault="00E2278A">
                <w:pPr>
                  <w:tabs>
                    <w:tab w:val="left" w:pos="851"/>
                  </w:tabs>
                  <w:ind w:left="851"/>
                  <w:rPr>
                    <w:rFonts w:ascii="Times New Roman" w:eastAsia="Times New Roman" w:hAnsi="Times New Roman" w:cs="Times New Roman"/>
                  </w:rPr>
                </w:pPr>
                <w:r>
                  <w:rPr>
                    <w:rFonts w:ascii="Times New Roman" w:eastAsia="Times New Roman" w:hAnsi="Times New Roman" w:cs="Times New Roman"/>
                  </w:rPr>
                  <w:t>If I were experiencing a serious emotional crisis at this point in my life, I would be confident that I could find relief in psychotherapy.</w:t>
                </w:r>
              </w:p>
            </w:tc>
            <w:tc>
              <w:tcPr>
                <w:tcW w:w="1276" w:type="dxa"/>
              </w:tcPr>
              <w:p w14:paraId="1D91C052" w14:textId="77777777" w:rsidR="00E73CBC" w:rsidRDefault="00E2278A">
                <w:pPr>
                  <w:tabs>
                    <w:tab w:val="left" w:pos="851"/>
                  </w:tabs>
                  <w:jc w:val="center"/>
                  <w:rPr>
                    <w:rFonts w:ascii="Times New Roman" w:eastAsia="Times New Roman" w:hAnsi="Times New Roman" w:cs="Times New Roman"/>
                  </w:rPr>
                </w:pPr>
                <w:r>
                  <w:rPr>
                    <w:rFonts w:ascii="Times New Roman" w:eastAsia="Times New Roman" w:hAnsi="Times New Roman" w:cs="Times New Roman"/>
                  </w:rPr>
                  <w:t>1.73</w:t>
                </w:r>
              </w:p>
            </w:tc>
            <w:tc>
              <w:tcPr>
                <w:tcW w:w="2410" w:type="dxa"/>
              </w:tcPr>
              <w:p w14:paraId="7B8BC80D" w14:textId="77777777" w:rsidR="00E73CBC" w:rsidRDefault="00E2278A">
                <w:pPr>
                  <w:tabs>
                    <w:tab w:val="left" w:pos="851"/>
                  </w:tabs>
                  <w:jc w:val="center"/>
                  <w:rPr>
                    <w:rFonts w:ascii="Times New Roman" w:eastAsia="Times New Roman" w:hAnsi="Times New Roman" w:cs="Times New Roman"/>
                  </w:rPr>
                </w:pPr>
                <w:r>
                  <w:rPr>
                    <w:rFonts w:ascii="Times New Roman" w:eastAsia="Times New Roman" w:hAnsi="Times New Roman" w:cs="Times New Roman"/>
                  </w:rPr>
                  <w:t>0.83</w:t>
                </w:r>
              </w:p>
            </w:tc>
          </w:tr>
          <w:tr w:rsidR="00E73CBC" w14:paraId="050E5FF8" w14:textId="77777777">
            <w:tc>
              <w:tcPr>
                <w:tcW w:w="4673" w:type="dxa"/>
              </w:tcPr>
              <w:p w14:paraId="129EEBAC" w14:textId="77777777" w:rsidR="00E73CBC" w:rsidRDefault="00E2278A">
                <w:pPr>
                  <w:tabs>
                    <w:tab w:val="left" w:pos="851"/>
                  </w:tabs>
                  <w:ind w:left="851"/>
                  <w:rPr>
                    <w:rFonts w:ascii="Times New Roman" w:eastAsia="Times New Roman" w:hAnsi="Times New Roman" w:cs="Times New Roman"/>
                  </w:rPr>
                </w:pPr>
                <w:r>
                  <w:rPr>
                    <w:rFonts w:ascii="Times New Roman" w:eastAsia="Times New Roman" w:hAnsi="Times New Roman" w:cs="Times New Roman"/>
                  </w:rPr>
                  <w:t>The idea of talking about problems with a psychologist strikes me as a poor way to get rid of emotional conflicts.*</w:t>
                </w:r>
              </w:p>
            </w:tc>
            <w:tc>
              <w:tcPr>
                <w:tcW w:w="1276" w:type="dxa"/>
              </w:tcPr>
              <w:p w14:paraId="75C3EADD" w14:textId="77777777" w:rsidR="00E73CBC" w:rsidRDefault="00E2278A">
                <w:pPr>
                  <w:tabs>
                    <w:tab w:val="left" w:pos="851"/>
                  </w:tabs>
                  <w:jc w:val="center"/>
                  <w:rPr>
                    <w:rFonts w:ascii="Times New Roman" w:eastAsia="Times New Roman" w:hAnsi="Times New Roman" w:cs="Times New Roman"/>
                  </w:rPr>
                </w:pPr>
                <w:r>
                  <w:rPr>
                    <w:rFonts w:ascii="Times New Roman" w:eastAsia="Times New Roman" w:hAnsi="Times New Roman" w:cs="Times New Roman"/>
                  </w:rPr>
                  <w:t>1.68</w:t>
                </w:r>
              </w:p>
            </w:tc>
            <w:tc>
              <w:tcPr>
                <w:tcW w:w="2410" w:type="dxa"/>
              </w:tcPr>
              <w:p w14:paraId="78162821" w14:textId="77777777" w:rsidR="00E73CBC" w:rsidRDefault="00E2278A">
                <w:pPr>
                  <w:tabs>
                    <w:tab w:val="left" w:pos="851"/>
                  </w:tabs>
                  <w:jc w:val="center"/>
                  <w:rPr>
                    <w:rFonts w:ascii="Times New Roman" w:eastAsia="Times New Roman" w:hAnsi="Times New Roman" w:cs="Times New Roman"/>
                  </w:rPr>
                </w:pPr>
                <w:r>
                  <w:rPr>
                    <w:rFonts w:ascii="Times New Roman" w:eastAsia="Times New Roman" w:hAnsi="Times New Roman" w:cs="Times New Roman"/>
                  </w:rPr>
                  <w:t>0.93</w:t>
                </w:r>
              </w:p>
            </w:tc>
          </w:tr>
          <w:tr w:rsidR="00E73CBC" w14:paraId="7E55A4C1" w14:textId="77777777">
            <w:tc>
              <w:tcPr>
                <w:tcW w:w="4673" w:type="dxa"/>
              </w:tcPr>
              <w:p w14:paraId="138468D1" w14:textId="77777777" w:rsidR="00E73CBC" w:rsidRDefault="00E2278A">
                <w:pPr>
                  <w:tabs>
                    <w:tab w:val="left" w:pos="851"/>
                  </w:tabs>
                  <w:ind w:left="851"/>
                  <w:rPr>
                    <w:rFonts w:ascii="Times New Roman" w:eastAsia="Times New Roman" w:hAnsi="Times New Roman" w:cs="Times New Roman"/>
                  </w:rPr>
                </w:pPr>
                <w:r>
                  <w:rPr>
                    <w:rFonts w:ascii="Times New Roman" w:eastAsia="Times New Roman" w:hAnsi="Times New Roman" w:cs="Times New Roman"/>
                  </w:rPr>
                  <w:t>Considering the time and expense involved in psychotherapy, it would have doubtful value for a person like me.*</w:t>
                </w:r>
              </w:p>
            </w:tc>
            <w:tc>
              <w:tcPr>
                <w:tcW w:w="1276" w:type="dxa"/>
              </w:tcPr>
              <w:p w14:paraId="59B5C47C" w14:textId="77777777" w:rsidR="00E73CBC" w:rsidRDefault="00E2278A">
                <w:pPr>
                  <w:tabs>
                    <w:tab w:val="left" w:pos="851"/>
                  </w:tabs>
                  <w:jc w:val="center"/>
                  <w:rPr>
                    <w:rFonts w:ascii="Times New Roman" w:eastAsia="Times New Roman" w:hAnsi="Times New Roman" w:cs="Times New Roman"/>
                  </w:rPr>
                </w:pPr>
                <w:r>
                  <w:rPr>
                    <w:rFonts w:ascii="Times New Roman" w:eastAsia="Times New Roman" w:hAnsi="Times New Roman" w:cs="Times New Roman"/>
                  </w:rPr>
                  <w:t>1.44</w:t>
                </w:r>
              </w:p>
            </w:tc>
            <w:tc>
              <w:tcPr>
                <w:tcW w:w="2410" w:type="dxa"/>
              </w:tcPr>
              <w:p w14:paraId="2D3FA97B" w14:textId="77777777" w:rsidR="00E73CBC" w:rsidRDefault="00E2278A">
                <w:pPr>
                  <w:tabs>
                    <w:tab w:val="left" w:pos="851"/>
                  </w:tabs>
                  <w:jc w:val="center"/>
                  <w:rPr>
                    <w:rFonts w:ascii="Times New Roman" w:eastAsia="Times New Roman" w:hAnsi="Times New Roman" w:cs="Times New Roman"/>
                  </w:rPr>
                </w:pPr>
                <w:r>
                  <w:rPr>
                    <w:rFonts w:ascii="Times New Roman" w:eastAsia="Times New Roman" w:hAnsi="Times New Roman" w:cs="Times New Roman"/>
                  </w:rPr>
                  <w:t>0.92</w:t>
                </w:r>
              </w:p>
            </w:tc>
          </w:tr>
          <w:tr w:rsidR="00E73CBC" w14:paraId="279BDED1" w14:textId="77777777">
            <w:tc>
              <w:tcPr>
                <w:tcW w:w="4673" w:type="dxa"/>
              </w:tcPr>
              <w:p w14:paraId="369E6E7C" w14:textId="77777777" w:rsidR="00E73CBC" w:rsidRDefault="00E2278A">
                <w:pPr>
                  <w:tabs>
                    <w:tab w:val="left" w:pos="851"/>
                  </w:tabs>
                  <w:ind w:left="851"/>
                  <w:rPr>
                    <w:rFonts w:ascii="Times New Roman" w:eastAsia="Times New Roman" w:hAnsi="Times New Roman" w:cs="Times New Roman"/>
                  </w:rPr>
                </w:pPr>
                <w:r>
                  <w:rPr>
                    <w:rFonts w:ascii="Times New Roman" w:eastAsia="Times New Roman" w:hAnsi="Times New Roman" w:cs="Times New Roman"/>
                  </w:rPr>
                  <w:t>If I believed I was having a mental breakdown, my first inclination would be to get professional attention.</w:t>
                </w:r>
              </w:p>
            </w:tc>
            <w:tc>
              <w:tcPr>
                <w:tcW w:w="1276" w:type="dxa"/>
              </w:tcPr>
              <w:p w14:paraId="770153F3" w14:textId="77777777" w:rsidR="00E73CBC" w:rsidRDefault="00E2278A">
                <w:pPr>
                  <w:tabs>
                    <w:tab w:val="left" w:pos="851"/>
                  </w:tabs>
                  <w:jc w:val="center"/>
                  <w:rPr>
                    <w:rFonts w:ascii="Times New Roman" w:eastAsia="Times New Roman" w:hAnsi="Times New Roman" w:cs="Times New Roman"/>
                  </w:rPr>
                </w:pPr>
                <w:r>
                  <w:rPr>
                    <w:rFonts w:ascii="Times New Roman" w:eastAsia="Times New Roman" w:hAnsi="Times New Roman" w:cs="Times New Roman"/>
                  </w:rPr>
                  <w:t>1.35</w:t>
                </w:r>
              </w:p>
            </w:tc>
            <w:tc>
              <w:tcPr>
                <w:tcW w:w="2410" w:type="dxa"/>
              </w:tcPr>
              <w:p w14:paraId="08FE875E" w14:textId="77777777" w:rsidR="00E73CBC" w:rsidRDefault="00E2278A">
                <w:pPr>
                  <w:tabs>
                    <w:tab w:val="left" w:pos="851"/>
                  </w:tabs>
                  <w:jc w:val="center"/>
                  <w:rPr>
                    <w:rFonts w:ascii="Times New Roman" w:eastAsia="Times New Roman" w:hAnsi="Times New Roman" w:cs="Times New Roman"/>
                  </w:rPr>
                </w:pPr>
                <w:r>
                  <w:rPr>
                    <w:rFonts w:ascii="Times New Roman" w:eastAsia="Times New Roman" w:hAnsi="Times New Roman" w:cs="Times New Roman"/>
                  </w:rPr>
                  <w:t>0.94</w:t>
                </w:r>
              </w:p>
            </w:tc>
          </w:tr>
          <w:tr w:rsidR="00E73CBC" w14:paraId="128BAF82" w14:textId="77777777">
            <w:tc>
              <w:tcPr>
                <w:tcW w:w="4673" w:type="dxa"/>
              </w:tcPr>
              <w:p w14:paraId="21BFBE36" w14:textId="77777777" w:rsidR="00E73CBC" w:rsidRDefault="00E2278A">
                <w:pPr>
                  <w:tabs>
                    <w:tab w:val="left" w:pos="851"/>
                  </w:tabs>
                  <w:ind w:left="851"/>
                  <w:rPr>
                    <w:rFonts w:ascii="Times New Roman" w:eastAsia="Times New Roman" w:hAnsi="Times New Roman" w:cs="Times New Roman"/>
                  </w:rPr>
                </w:pPr>
                <w:r>
                  <w:rPr>
                    <w:rFonts w:ascii="Times New Roman" w:eastAsia="Times New Roman" w:hAnsi="Times New Roman" w:cs="Times New Roman"/>
                  </w:rPr>
                  <w:t>A person should work out his or her own problems; getting psychological counseling would be a last resort.*</w:t>
                </w:r>
              </w:p>
            </w:tc>
            <w:tc>
              <w:tcPr>
                <w:tcW w:w="1276" w:type="dxa"/>
              </w:tcPr>
              <w:p w14:paraId="53F0DFA1" w14:textId="77777777" w:rsidR="00E73CBC" w:rsidRDefault="00E2278A">
                <w:pPr>
                  <w:tabs>
                    <w:tab w:val="left" w:pos="851"/>
                  </w:tabs>
                  <w:jc w:val="center"/>
                  <w:rPr>
                    <w:rFonts w:ascii="Times New Roman" w:eastAsia="Times New Roman" w:hAnsi="Times New Roman" w:cs="Times New Roman"/>
                  </w:rPr>
                </w:pPr>
                <w:r>
                  <w:rPr>
                    <w:rFonts w:ascii="Times New Roman" w:eastAsia="Times New Roman" w:hAnsi="Times New Roman" w:cs="Times New Roman"/>
                  </w:rPr>
                  <w:t>1.33</w:t>
                </w:r>
              </w:p>
            </w:tc>
            <w:tc>
              <w:tcPr>
                <w:tcW w:w="2410" w:type="dxa"/>
              </w:tcPr>
              <w:p w14:paraId="5ABFFE4D" w14:textId="77777777" w:rsidR="00E73CBC" w:rsidRDefault="00E2278A">
                <w:pPr>
                  <w:tabs>
                    <w:tab w:val="left" w:pos="851"/>
                  </w:tabs>
                  <w:jc w:val="center"/>
                  <w:rPr>
                    <w:rFonts w:ascii="Times New Roman" w:eastAsia="Times New Roman" w:hAnsi="Times New Roman" w:cs="Times New Roman"/>
                  </w:rPr>
                </w:pPr>
                <w:r>
                  <w:rPr>
                    <w:rFonts w:ascii="Times New Roman" w:eastAsia="Times New Roman" w:hAnsi="Times New Roman" w:cs="Times New Roman"/>
                  </w:rPr>
                  <w:t>0.92</w:t>
                </w:r>
              </w:p>
            </w:tc>
          </w:tr>
          <w:tr w:rsidR="00E73CBC" w14:paraId="0F6C918F" w14:textId="77777777">
            <w:tc>
              <w:tcPr>
                <w:tcW w:w="4673" w:type="dxa"/>
              </w:tcPr>
              <w:p w14:paraId="13D8D869" w14:textId="77777777" w:rsidR="00E73CBC" w:rsidRDefault="00E2278A">
                <w:pPr>
                  <w:tabs>
                    <w:tab w:val="left" w:pos="851"/>
                  </w:tabs>
                  <w:ind w:left="851"/>
                  <w:rPr>
                    <w:rFonts w:ascii="Times New Roman" w:eastAsia="Times New Roman" w:hAnsi="Times New Roman" w:cs="Times New Roman"/>
                  </w:rPr>
                </w:pPr>
                <w:r>
                  <w:rPr>
                    <w:rFonts w:ascii="Times New Roman" w:eastAsia="Times New Roman" w:hAnsi="Times New Roman" w:cs="Times New Roman"/>
                  </w:rPr>
                  <w:t>Personal and emotional troubles, like many things, tend to work out by themselves.*</w:t>
                </w:r>
              </w:p>
            </w:tc>
            <w:tc>
              <w:tcPr>
                <w:tcW w:w="1276" w:type="dxa"/>
              </w:tcPr>
              <w:p w14:paraId="00F2E0E2" w14:textId="77777777" w:rsidR="00E73CBC" w:rsidRDefault="00E2278A">
                <w:pPr>
                  <w:tabs>
                    <w:tab w:val="left" w:pos="851"/>
                  </w:tabs>
                  <w:jc w:val="center"/>
                  <w:rPr>
                    <w:rFonts w:ascii="Times New Roman" w:eastAsia="Times New Roman" w:hAnsi="Times New Roman" w:cs="Times New Roman"/>
                  </w:rPr>
                </w:pPr>
                <w:r>
                  <w:rPr>
                    <w:rFonts w:ascii="Times New Roman" w:eastAsia="Times New Roman" w:hAnsi="Times New Roman" w:cs="Times New Roman"/>
                  </w:rPr>
                  <w:t>1.23</w:t>
                </w:r>
              </w:p>
            </w:tc>
            <w:tc>
              <w:tcPr>
                <w:tcW w:w="2410" w:type="dxa"/>
              </w:tcPr>
              <w:p w14:paraId="00A9DC14" w14:textId="77777777" w:rsidR="00E73CBC" w:rsidRDefault="00E2278A">
                <w:pPr>
                  <w:tabs>
                    <w:tab w:val="left" w:pos="851"/>
                  </w:tabs>
                  <w:jc w:val="center"/>
                  <w:rPr>
                    <w:rFonts w:ascii="Times New Roman" w:eastAsia="Times New Roman" w:hAnsi="Times New Roman" w:cs="Times New Roman"/>
                  </w:rPr>
                </w:pPr>
                <w:r>
                  <w:rPr>
                    <w:rFonts w:ascii="Times New Roman" w:eastAsia="Times New Roman" w:hAnsi="Times New Roman" w:cs="Times New Roman"/>
                  </w:rPr>
                  <w:t>0.81</w:t>
                </w:r>
              </w:p>
            </w:tc>
          </w:tr>
          <w:tr w:rsidR="00E73CBC" w14:paraId="5FDBF3C7" w14:textId="77777777">
            <w:tc>
              <w:tcPr>
                <w:tcW w:w="4673" w:type="dxa"/>
              </w:tcPr>
              <w:p w14:paraId="5318D2F4" w14:textId="77777777" w:rsidR="00E73CBC" w:rsidRDefault="00E2278A">
                <w:pPr>
                  <w:tabs>
                    <w:tab w:val="left" w:pos="851"/>
                  </w:tabs>
                  <w:ind w:left="851"/>
                  <w:rPr>
                    <w:rFonts w:ascii="Times New Roman" w:eastAsia="Times New Roman" w:hAnsi="Times New Roman" w:cs="Times New Roman"/>
                  </w:rPr>
                </w:pPr>
                <w:r>
                  <w:rPr>
                    <w:rFonts w:ascii="Times New Roman" w:eastAsia="Times New Roman" w:hAnsi="Times New Roman" w:cs="Times New Roman"/>
                  </w:rPr>
                  <w:t>There is something admirable in the attitude of a person who is willing to cope with his or her conflicts and fears without resorting to professional help.*</w:t>
                </w:r>
              </w:p>
            </w:tc>
            <w:tc>
              <w:tcPr>
                <w:tcW w:w="1276" w:type="dxa"/>
              </w:tcPr>
              <w:p w14:paraId="7A61CE70" w14:textId="77777777" w:rsidR="00E73CBC" w:rsidRDefault="00E2278A">
                <w:pPr>
                  <w:tabs>
                    <w:tab w:val="left" w:pos="851"/>
                  </w:tabs>
                  <w:jc w:val="center"/>
                  <w:rPr>
                    <w:rFonts w:ascii="Times New Roman" w:eastAsia="Times New Roman" w:hAnsi="Times New Roman" w:cs="Times New Roman"/>
                  </w:rPr>
                </w:pPr>
                <w:r>
                  <w:rPr>
                    <w:rFonts w:ascii="Times New Roman" w:eastAsia="Times New Roman" w:hAnsi="Times New Roman" w:cs="Times New Roman"/>
                  </w:rPr>
                  <w:t>0.81</w:t>
                </w:r>
              </w:p>
            </w:tc>
            <w:tc>
              <w:tcPr>
                <w:tcW w:w="2410" w:type="dxa"/>
              </w:tcPr>
              <w:p w14:paraId="1539A782" w14:textId="77777777" w:rsidR="00E73CBC" w:rsidRDefault="00E2278A">
                <w:pPr>
                  <w:tabs>
                    <w:tab w:val="left" w:pos="851"/>
                  </w:tabs>
                  <w:jc w:val="center"/>
                  <w:rPr>
                    <w:rFonts w:ascii="Times New Roman" w:eastAsia="Times New Roman" w:hAnsi="Times New Roman" w:cs="Times New Roman"/>
                  </w:rPr>
                </w:pPr>
                <w:r>
                  <w:rPr>
                    <w:rFonts w:ascii="Times New Roman" w:eastAsia="Times New Roman" w:hAnsi="Times New Roman" w:cs="Times New Roman"/>
                  </w:rPr>
                  <w:t>0.78</w:t>
                </w:r>
              </w:p>
            </w:tc>
          </w:tr>
          <w:tr w:rsidR="00E73CBC" w14:paraId="4A8D3B10" w14:textId="77777777">
            <w:tc>
              <w:tcPr>
                <w:tcW w:w="4673" w:type="dxa"/>
                <w:tcBorders>
                  <w:top w:val="single" w:sz="4" w:space="0" w:color="000000"/>
                  <w:bottom w:val="single" w:sz="4" w:space="0" w:color="000000"/>
                </w:tcBorders>
              </w:tcPr>
              <w:p w14:paraId="1423F30F" w14:textId="77777777" w:rsidR="00E73CBC" w:rsidRDefault="00E2278A">
                <w:pPr>
                  <w:tabs>
                    <w:tab w:val="left" w:pos="851"/>
                  </w:tabs>
                  <w:rPr>
                    <w:rFonts w:ascii="Times New Roman" w:eastAsia="Times New Roman" w:hAnsi="Times New Roman" w:cs="Times New Roman"/>
                    <w:b/>
                    <w:bCs/>
                  </w:rPr>
                </w:pPr>
                <w:r>
                  <w:rPr>
                    <w:rFonts w:ascii="Times New Roman" w:eastAsia="Times New Roman" w:hAnsi="Times New Roman" w:cs="Times New Roman"/>
                    <w:b/>
                    <w:bCs/>
                  </w:rPr>
                  <w:t>Overall</w:t>
                </w:r>
              </w:p>
            </w:tc>
            <w:tc>
              <w:tcPr>
                <w:tcW w:w="1276" w:type="dxa"/>
                <w:tcBorders>
                  <w:top w:val="single" w:sz="4" w:space="0" w:color="000000"/>
                  <w:bottom w:val="single" w:sz="4" w:space="0" w:color="000000"/>
                </w:tcBorders>
              </w:tcPr>
              <w:p w14:paraId="42305127" w14:textId="77777777" w:rsidR="00E73CBC" w:rsidRDefault="00E2278A">
                <w:pPr>
                  <w:tabs>
                    <w:tab w:val="left" w:pos="851"/>
                  </w:tabs>
                  <w:jc w:val="center"/>
                  <w:rPr>
                    <w:rFonts w:ascii="Times New Roman" w:eastAsia="Times New Roman" w:hAnsi="Times New Roman" w:cs="Times New Roman"/>
                  </w:rPr>
                </w:pPr>
                <w:r>
                  <w:rPr>
                    <w:rFonts w:ascii="Times New Roman" w:eastAsia="Times New Roman" w:hAnsi="Times New Roman" w:cs="Times New Roman"/>
                  </w:rPr>
                  <w:t>1.39</w:t>
                </w:r>
              </w:p>
            </w:tc>
            <w:tc>
              <w:tcPr>
                <w:tcW w:w="2410" w:type="dxa"/>
                <w:tcBorders>
                  <w:top w:val="single" w:sz="4" w:space="0" w:color="000000"/>
                  <w:bottom w:val="single" w:sz="4" w:space="0" w:color="000000"/>
                </w:tcBorders>
              </w:tcPr>
              <w:p w14:paraId="52A622AD" w14:textId="77777777" w:rsidR="00E73CBC" w:rsidRDefault="00E2278A">
                <w:pPr>
                  <w:tabs>
                    <w:tab w:val="left" w:pos="851"/>
                  </w:tabs>
                  <w:jc w:val="center"/>
                  <w:rPr>
                    <w:rFonts w:ascii="Times New Roman" w:eastAsia="Times New Roman" w:hAnsi="Times New Roman" w:cs="Times New Roman"/>
                  </w:rPr>
                </w:pPr>
                <w:r>
                  <w:rPr>
                    <w:rFonts w:ascii="Times New Roman" w:eastAsia="Times New Roman" w:hAnsi="Times New Roman" w:cs="Times New Roman"/>
                  </w:rPr>
                  <w:t>0.34</w:t>
                </w:r>
              </w:p>
            </w:tc>
          </w:tr>
        </w:tbl>
      </w:sdtContent>
    </w:sdt>
    <w:p w14:paraId="271FA417" w14:textId="77777777" w:rsidR="00E73CBC" w:rsidRDefault="00E2278A">
      <w:pPr>
        <w:tabs>
          <w:tab w:val="left" w:pos="851"/>
        </w:tabs>
        <w:rPr>
          <w:rFonts w:ascii="Times New Roman" w:eastAsia="Times New Roman" w:hAnsi="Times New Roman" w:cs="Times New Roman"/>
          <w:i/>
          <w:iCs/>
        </w:rPr>
      </w:pPr>
      <w:r>
        <w:rPr>
          <w:rFonts w:ascii="Times New Roman" w:eastAsia="Times New Roman" w:hAnsi="Times New Roman" w:cs="Times New Roman"/>
          <w:i/>
          <w:iCs/>
        </w:rPr>
        <w:t>*items are reverse-scored</w:t>
      </w:r>
    </w:p>
    <w:p w14:paraId="03E6C094" w14:textId="77777777" w:rsidR="00E73CBC" w:rsidRDefault="00E73CBC">
      <w:pPr>
        <w:spacing w:line="480" w:lineRule="auto"/>
        <w:rPr>
          <w:rFonts w:ascii="Times New Roman" w:eastAsia="Times New Roman" w:hAnsi="Times New Roman" w:cs="Times New Roman"/>
          <w:b/>
          <w:bCs/>
          <w:sz w:val="24"/>
          <w:szCs w:val="24"/>
        </w:rPr>
      </w:pPr>
    </w:p>
    <w:p w14:paraId="4676A669" w14:textId="77777777" w:rsidR="00E73CBC" w:rsidRDefault="00E2278A">
      <w:pPr>
        <w:jc w:val="both"/>
        <w:rPr>
          <w:rFonts w:ascii="Arial" w:eastAsia="Arial" w:hAnsi="Arial" w:cs="Arial"/>
        </w:rPr>
      </w:pPr>
      <w:r>
        <w:rPr>
          <w:rFonts w:ascii="Arial" w:eastAsia="Arial" w:hAnsi="Arial" w:cs="Arial"/>
        </w:rPr>
        <w:t xml:space="preserve">The levels of cognitive anxiety and attitudes toward professional help among student nurses were examined according to year level and sex. The normality of the data was tested using the Kolmogorov–Smirnov test (Faizi &amp; Alvi, 2023), which indicated that Cognitive Anxiety (p = </w:t>
      </w:r>
      <w:r>
        <w:rPr>
          <w:rFonts w:ascii="Arial" w:eastAsia="Arial" w:hAnsi="Arial" w:cs="Arial"/>
        </w:rPr>
        <w:lastRenderedPageBreak/>
        <w:t xml:space="preserve">0.002) and Attitude (p = 0.000) violated the assumption of normality. Therefore, nonparametric tests were applied, specifically the Mann–Whitney U, Kruskal–Wallis H, and Spearman’s rho tests. Analysis using the Kruskal–Wallis H test revealed a significant difference in cognitive anxiety among students of different year levels (p = 0.000). Cognitive anxiety was highest among first-year students and declined progressively through fourth-year students. Post-hoc comparisons using Dunn’s test (Table 4) indicated that the mean rank for First Year students (194.93ᵃ) was significantly higher than that of Second Year (155.86ᵇ), Third Year (155.41ᵇ), and Fourth Year (136.01ᵇ) students. Year levels sharing the “b” subscript did not differ significantly from one another (p &gt; .05). This finding suggested that cognitive anxiety decreased as students advanced in their nursing program, which may reflect increased academic exposure and clinical competence. Similar patterns were reported by </w:t>
      </w:r>
      <w:proofErr w:type="spellStart"/>
      <w:r>
        <w:rPr>
          <w:rFonts w:ascii="Arial" w:eastAsia="Arial" w:hAnsi="Arial" w:cs="Arial"/>
        </w:rPr>
        <w:t>Labrague</w:t>
      </w:r>
      <w:proofErr w:type="spellEnd"/>
      <w:r>
        <w:rPr>
          <w:rFonts w:ascii="Arial" w:eastAsia="Arial" w:hAnsi="Arial" w:cs="Arial"/>
        </w:rPr>
        <w:t xml:space="preserve"> et al. (2018), who linked higher anxiety among lower-year nursing students to limited clinical experience. The Mann–Whitney U test showed no significant difference in cognitive anxiety between male and female students (p = 0.210), indicating that sex did not significantly affect cognitive anxiety. This finding aligned with the results of Alshahrani et al. (2020), who also observed no sex-based differences in anxiety among nursing students. Table 6 shows the data.</w:t>
      </w:r>
    </w:p>
    <w:p w14:paraId="50DAF045" w14:textId="77777777" w:rsidR="00E73CBC" w:rsidRDefault="00E73CBC">
      <w:pPr>
        <w:keepNext/>
        <w:pBdr>
          <w:top w:val="nil"/>
          <w:left w:val="nil"/>
          <w:bottom w:val="nil"/>
          <w:right w:val="nil"/>
          <w:between w:val="nil"/>
        </w:pBdr>
        <w:rPr>
          <w:rFonts w:ascii="Arial" w:eastAsia="Arial" w:hAnsi="Arial" w:cs="Arial"/>
          <w:b/>
          <w:bCs/>
          <w:smallCaps/>
          <w:sz w:val="22"/>
          <w:szCs w:val="22"/>
        </w:rPr>
      </w:pPr>
    </w:p>
    <w:p w14:paraId="7A407702" w14:textId="77777777" w:rsidR="00E73CBC" w:rsidRDefault="00E2278A">
      <w:pPr>
        <w:rPr>
          <w:rFonts w:ascii="Arial" w:eastAsia="Arial" w:hAnsi="Arial" w:cs="Arial"/>
          <w:b/>
          <w:bCs/>
        </w:rPr>
      </w:pPr>
      <w:r>
        <w:rPr>
          <w:rFonts w:ascii="Arial" w:eastAsia="Arial" w:hAnsi="Arial" w:cs="Arial"/>
          <w:b/>
          <w:bCs/>
        </w:rPr>
        <w:t>Table 6. Difference in the Level of Cognitive Anxiety among Student Nurses when Grouped by Sex and Year Level (n=324)</w:t>
      </w:r>
    </w:p>
    <w:p w14:paraId="16226FCE" w14:textId="77777777" w:rsidR="00E73CBC" w:rsidRDefault="00E73CBC">
      <w:pPr>
        <w:rPr>
          <w:rFonts w:ascii="Arial" w:eastAsia="Arial" w:hAnsi="Arial" w:cs="Arial"/>
          <w:i/>
          <w:iCs/>
        </w:rPr>
      </w:pPr>
    </w:p>
    <w:sdt>
      <w:sdtPr>
        <w:tag w:val="goog_rdk_3"/>
        <w:id w:val="-1615221395"/>
        <w:lock w:val="contentLocked"/>
      </w:sdtPr>
      <w:sdtEndPr/>
      <w:sdtContent>
        <w:tbl>
          <w:tblPr>
            <w:tblStyle w:val="a4"/>
            <w:tblW w:w="863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240"/>
            <w:gridCol w:w="1701"/>
            <w:gridCol w:w="1689"/>
          </w:tblGrid>
          <w:tr w:rsidR="00E73CBC" w14:paraId="7EEB43D5" w14:textId="77777777">
            <w:tc>
              <w:tcPr>
                <w:tcW w:w="5240" w:type="dxa"/>
                <w:tcBorders>
                  <w:top w:val="single" w:sz="4" w:space="0" w:color="000000"/>
                  <w:bottom w:val="single" w:sz="4" w:space="0" w:color="000000"/>
                </w:tcBorders>
              </w:tcPr>
              <w:p w14:paraId="4227F0DA" w14:textId="77777777" w:rsidR="00E73CBC" w:rsidRDefault="00E2278A">
                <w:pPr>
                  <w:tabs>
                    <w:tab w:val="left" w:pos="851"/>
                  </w:tabs>
                  <w:rPr>
                    <w:rFonts w:ascii="Arial" w:eastAsia="Arial" w:hAnsi="Arial" w:cs="Arial"/>
                    <w:b/>
                    <w:bCs/>
                  </w:rPr>
                </w:pPr>
                <w:r>
                  <w:rPr>
                    <w:rFonts w:ascii="Arial" w:eastAsia="Arial" w:hAnsi="Arial" w:cs="Arial"/>
                    <w:b/>
                    <w:bCs/>
                  </w:rPr>
                  <w:t>Cognitive Anxiety</w:t>
                </w:r>
              </w:p>
            </w:tc>
            <w:tc>
              <w:tcPr>
                <w:tcW w:w="1701" w:type="dxa"/>
                <w:tcBorders>
                  <w:top w:val="single" w:sz="4" w:space="0" w:color="000000"/>
                  <w:bottom w:val="single" w:sz="4" w:space="0" w:color="000000"/>
                </w:tcBorders>
              </w:tcPr>
              <w:p w14:paraId="114FABD2" w14:textId="77777777" w:rsidR="00E73CBC" w:rsidRDefault="00E2278A">
                <w:pPr>
                  <w:tabs>
                    <w:tab w:val="left" w:pos="851"/>
                  </w:tabs>
                  <w:jc w:val="center"/>
                  <w:rPr>
                    <w:rFonts w:ascii="Arial" w:eastAsia="Arial" w:hAnsi="Arial" w:cs="Arial"/>
                    <w:b/>
                    <w:bCs/>
                  </w:rPr>
                </w:pPr>
                <w:r>
                  <w:rPr>
                    <w:rFonts w:ascii="Arial" w:eastAsia="Arial" w:hAnsi="Arial" w:cs="Arial"/>
                    <w:b/>
                    <w:bCs/>
                  </w:rPr>
                  <w:t>mean rank</w:t>
                </w:r>
              </w:p>
            </w:tc>
            <w:tc>
              <w:tcPr>
                <w:tcW w:w="1689" w:type="dxa"/>
                <w:tcBorders>
                  <w:top w:val="single" w:sz="4" w:space="0" w:color="000000"/>
                  <w:bottom w:val="single" w:sz="4" w:space="0" w:color="000000"/>
                </w:tcBorders>
              </w:tcPr>
              <w:p w14:paraId="387F5BD9" w14:textId="77777777" w:rsidR="00E73CBC" w:rsidRDefault="00E2278A">
                <w:pPr>
                  <w:tabs>
                    <w:tab w:val="left" w:pos="851"/>
                  </w:tabs>
                  <w:jc w:val="center"/>
                  <w:rPr>
                    <w:rFonts w:ascii="Arial" w:eastAsia="Arial" w:hAnsi="Arial" w:cs="Arial"/>
                    <w:b/>
                    <w:bCs/>
                  </w:rPr>
                </w:pPr>
                <w:r>
                  <w:rPr>
                    <w:rFonts w:ascii="Arial" w:eastAsia="Arial" w:hAnsi="Arial" w:cs="Arial"/>
                    <w:b/>
                    <w:bCs/>
                  </w:rPr>
                  <w:t>U/H</w:t>
                </w:r>
              </w:p>
              <w:p w14:paraId="08F37564" w14:textId="77777777" w:rsidR="00E73CBC" w:rsidRDefault="00E2278A">
                <w:pPr>
                  <w:tabs>
                    <w:tab w:val="left" w:pos="851"/>
                  </w:tabs>
                  <w:jc w:val="center"/>
                  <w:rPr>
                    <w:rFonts w:ascii="Arial" w:eastAsia="Arial" w:hAnsi="Arial" w:cs="Arial"/>
                    <w:b/>
                    <w:bCs/>
                  </w:rPr>
                </w:pPr>
                <w:r>
                  <w:rPr>
                    <w:rFonts w:ascii="Arial" w:eastAsia="Arial" w:hAnsi="Arial" w:cs="Arial"/>
                    <w:b/>
                    <w:bCs/>
                  </w:rPr>
                  <w:t>p-value</w:t>
                </w:r>
              </w:p>
            </w:tc>
          </w:tr>
          <w:tr w:rsidR="00E73CBC" w14:paraId="703A4BB3" w14:textId="77777777">
            <w:tc>
              <w:tcPr>
                <w:tcW w:w="5240" w:type="dxa"/>
                <w:tcBorders>
                  <w:top w:val="single" w:sz="4" w:space="0" w:color="000000"/>
                  <w:bottom w:val="single" w:sz="4" w:space="0" w:color="000000"/>
                </w:tcBorders>
              </w:tcPr>
              <w:p w14:paraId="22963FA9" w14:textId="77777777" w:rsidR="00E73CBC" w:rsidRDefault="00E2278A">
                <w:pPr>
                  <w:tabs>
                    <w:tab w:val="left" w:pos="851"/>
                  </w:tabs>
                  <w:rPr>
                    <w:rFonts w:ascii="Arial" w:eastAsia="Arial" w:hAnsi="Arial" w:cs="Arial"/>
                  </w:rPr>
                </w:pPr>
                <w:r>
                  <w:rPr>
                    <w:rFonts w:ascii="Arial" w:eastAsia="Arial" w:hAnsi="Arial" w:cs="Arial"/>
                  </w:rPr>
                  <w:t>Year Level</w:t>
                </w:r>
              </w:p>
              <w:p w14:paraId="791504D7" w14:textId="77777777" w:rsidR="00E73CBC" w:rsidRDefault="00E2278A">
                <w:pPr>
                  <w:tabs>
                    <w:tab w:val="left" w:pos="851"/>
                  </w:tabs>
                  <w:ind w:left="720"/>
                  <w:rPr>
                    <w:rFonts w:ascii="Arial" w:eastAsia="Arial" w:hAnsi="Arial" w:cs="Arial"/>
                  </w:rPr>
                </w:pPr>
                <w:r>
                  <w:rPr>
                    <w:rFonts w:ascii="Arial" w:eastAsia="Arial" w:hAnsi="Arial" w:cs="Arial"/>
                  </w:rPr>
                  <w:t>First Year</w:t>
                </w:r>
              </w:p>
              <w:p w14:paraId="3667B321" w14:textId="77777777" w:rsidR="00E73CBC" w:rsidRDefault="00E2278A">
                <w:pPr>
                  <w:tabs>
                    <w:tab w:val="left" w:pos="851"/>
                  </w:tabs>
                  <w:ind w:left="720"/>
                  <w:rPr>
                    <w:rFonts w:ascii="Arial" w:eastAsia="Arial" w:hAnsi="Arial" w:cs="Arial"/>
                  </w:rPr>
                </w:pPr>
                <w:r>
                  <w:rPr>
                    <w:rFonts w:ascii="Arial" w:eastAsia="Arial" w:hAnsi="Arial" w:cs="Arial"/>
                  </w:rPr>
                  <w:t>Second Year</w:t>
                </w:r>
              </w:p>
              <w:p w14:paraId="434FB8C1" w14:textId="77777777" w:rsidR="00E73CBC" w:rsidRDefault="00E2278A">
                <w:pPr>
                  <w:tabs>
                    <w:tab w:val="left" w:pos="851"/>
                  </w:tabs>
                  <w:ind w:left="720"/>
                  <w:rPr>
                    <w:rFonts w:ascii="Arial" w:eastAsia="Arial" w:hAnsi="Arial" w:cs="Arial"/>
                  </w:rPr>
                </w:pPr>
                <w:r>
                  <w:rPr>
                    <w:rFonts w:ascii="Arial" w:eastAsia="Arial" w:hAnsi="Arial" w:cs="Arial"/>
                  </w:rPr>
                  <w:t>Third Year</w:t>
                </w:r>
              </w:p>
              <w:p w14:paraId="646F8DB1" w14:textId="77777777" w:rsidR="00E73CBC" w:rsidRDefault="00E2278A">
                <w:pPr>
                  <w:tabs>
                    <w:tab w:val="left" w:pos="851"/>
                  </w:tabs>
                  <w:ind w:left="720"/>
                  <w:rPr>
                    <w:rFonts w:ascii="Arial" w:eastAsia="Arial" w:hAnsi="Arial" w:cs="Arial"/>
                  </w:rPr>
                </w:pPr>
                <w:r>
                  <w:rPr>
                    <w:rFonts w:ascii="Arial" w:eastAsia="Arial" w:hAnsi="Arial" w:cs="Arial"/>
                  </w:rPr>
                  <w:t>Fourth Year</w:t>
                </w:r>
              </w:p>
            </w:tc>
            <w:tc>
              <w:tcPr>
                <w:tcW w:w="1701" w:type="dxa"/>
                <w:tcBorders>
                  <w:top w:val="single" w:sz="4" w:space="0" w:color="000000"/>
                  <w:bottom w:val="single" w:sz="4" w:space="0" w:color="000000"/>
                </w:tcBorders>
              </w:tcPr>
              <w:p w14:paraId="269BA761" w14:textId="77777777" w:rsidR="00E73CBC" w:rsidRDefault="00E73CBC">
                <w:pPr>
                  <w:tabs>
                    <w:tab w:val="left" w:pos="851"/>
                  </w:tabs>
                  <w:jc w:val="center"/>
                  <w:rPr>
                    <w:rFonts w:ascii="Arial" w:eastAsia="Arial" w:hAnsi="Arial" w:cs="Arial"/>
                  </w:rPr>
                </w:pPr>
              </w:p>
              <w:p w14:paraId="3C70F32E" w14:textId="77777777" w:rsidR="00E73CBC" w:rsidRDefault="00E2278A">
                <w:pPr>
                  <w:tabs>
                    <w:tab w:val="left" w:pos="851"/>
                  </w:tabs>
                  <w:jc w:val="center"/>
                  <w:rPr>
                    <w:rFonts w:ascii="Arial" w:eastAsia="Arial" w:hAnsi="Arial" w:cs="Arial"/>
                  </w:rPr>
                </w:pPr>
                <w:r>
                  <w:rPr>
                    <w:rFonts w:ascii="Arial" w:eastAsia="Arial" w:hAnsi="Arial" w:cs="Arial"/>
                  </w:rPr>
                  <w:t>194.93</w:t>
                </w:r>
              </w:p>
              <w:p w14:paraId="542DF55D" w14:textId="77777777" w:rsidR="00E73CBC" w:rsidRDefault="00E2278A">
                <w:pPr>
                  <w:tabs>
                    <w:tab w:val="left" w:pos="851"/>
                  </w:tabs>
                  <w:jc w:val="center"/>
                  <w:rPr>
                    <w:rFonts w:ascii="Arial" w:eastAsia="Arial" w:hAnsi="Arial" w:cs="Arial"/>
                  </w:rPr>
                </w:pPr>
                <w:r>
                  <w:rPr>
                    <w:rFonts w:ascii="Arial" w:eastAsia="Arial" w:hAnsi="Arial" w:cs="Arial"/>
                  </w:rPr>
                  <w:t>155.86</w:t>
                </w:r>
              </w:p>
              <w:p w14:paraId="022ADFD5" w14:textId="77777777" w:rsidR="00E73CBC" w:rsidRDefault="00E2278A">
                <w:pPr>
                  <w:tabs>
                    <w:tab w:val="left" w:pos="851"/>
                  </w:tabs>
                  <w:jc w:val="center"/>
                  <w:rPr>
                    <w:rFonts w:ascii="Arial" w:eastAsia="Arial" w:hAnsi="Arial" w:cs="Arial"/>
                  </w:rPr>
                </w:pPr>
                <w:r>
                  <w:rPr>
                    <w:rFonts w:ascii="Arial" w:eastAsia="Arial" w:hAnsi="Arial" w:cs="Arial"/>
                  </w:rPr>
                  <w:t>155.41</w:t>
                </w:r>
              </w:p>
              <w:p w14:paraId="41D9A933" w14:textId="77777777" w:rsidR="00E73CBC" w:rsidRDefault="00E2278A">
                <w:pPr>
                  <w:tabs>
                    <w:tab w:val="left" w:pos="851"/>
                  </w:tabs>
                  <w:jc w:val="center"/>
                  <w:rPr>
                    <w:rFonts w:ascii="Arial" w:eastAsia="Arial" w:hAnsi="Arial" w:cs="Arial"/>
                  </w:rPr>
                </w:pPr>
                <w:r>
                  <w:rPr>
                    <w:rFonts w:ascii="Arial" w:eastAsia="Arial" w:hAnsi="Arial" w:cs="Arial"/>
                  </w:rPr>
                  <w:t>136.01</w:t>
                </w:r>
              </w:p>
            </w:tc>
            <w:tc>
              <w:tcPr>
                <w:tcW w:w="1689" w:type="dxa"/>
                <w:tcBorders>
                  <w:top w:val="single" w:sz="4" w:space="0" w:color="000000"/>
                  <w:bottom w:val="single" w:sz="4" w:space="0" w:color="000000"/>
                </w:tcBorders>
              </w:tcPr>
              <w:p w14:paraId="563CD38F" w14:textId="77777777" w:rsidR="00E73CBC" w:rsidRDefault="00E73CBC">
                <w:pPr>
                  <w:tabs>
                    <w:tab w:val="left" w:pos="851"/>
                  </w:tabs>
                  <w:rPr>
                    <w:rFonts w:ascii="Arial" w:eastAsia="Arial" w:hAnsi="Arial" w:cs="Arial"/>
                  </w:rPr>
                </w:pPr>
              </w:p>
              <w:p w14:paraId="768CF11C" w14:textId="77777777" w:rsidR="00E73CBC" w:rsidRDefault="00E73CBC">
                <w:pPr>
                  <w:tabs>
                    <w:tab w:val="left" w:pos="851"/>
                  </w:tabs>
                  <w:jc w:val="center"/>
                  <w:rPr>
                    <w:rFonts w:ascii="Arial" w:eastAsia="Arial" w:hAnsi="Arial" w:cs="Arial"/>
                  </w:rPr>
                </w:pPr>
              </w:p>
              <w:p w14:paraId="180AA90C" w14:textId="77777777" w:rsidR="00E73CBC" w:rsidRDefault="00E2278A">
                <w:pPr>
                  <w:tabs>
                    <w:tab w:val="left" w:pos="851"/>
                  </w:tabs>
                  <w:jc w:val="center"/>
                  <w:rPr>
                    <w:rFonts w:ascii="Arial" w:eastAsia="Arial" w:hAnsi="Arial" w:cs="Arial"/>
                  </w:rPr>
                </w:pPr>
                <w:r>
                  <w:rPr>
                    <w:rFonts w:ascii="Arial" w:eastAsia="Arial" w:hAnsi="Arial" w:cs="Arial"/>
                  </w:rPr>
                  <w:t>H=18.63</w:t>
                </w:r>
              </w:p>
              <w:p w14:paraId="6C03FE29" w14:textId="77777777" w:rsidR="00E73CBC" w:rsidRDefault="00E2278A">
                <w:pPr>
                  <w:tabs>
                    <w:tab w:val="left" w:pos="851"/>
                  </w:tabs>
                  <w:jc w:val="center"/>
                  <w:rPr>
                    <w:rFonts w:ascii="Arial" w:eastAsia="Arial" w:hAnsi="Arial" w:cs="Arial"/>
                  </w:rPr>
                </w:pPr>
                <w:r>
                  <w:rPr>
                    <w:rFonts w:ascii="Arial" w:eastAsia="Arial" w:hAnsi="Arial" w:cs="Arial"/>
                  </w:rPr>
                  <w:t>p= .000</w:t>
                </w:r>
              </w:p>
            </w:tc>
          </w:tr>
          <w:tr w:rsidR="00E73CBC" w14:paraId="3395ABA0" w14:textId="77777777">
            <w:tc>
              <w:tcPr>
                <w:tcW w:w="5240" w:type="dxa"/>
                <w:tcBorders>
                  <w:top w:val="single" w:sz="4" w:space="0" w:color="000000"/>
                  <w:bottom w:val="single" w:sz="4" w:space="0" w:color="000000"/>
                </w:tcBorders>
              </w:tcPr>
              <w:p w14:paraId="077705F2" w14:textId="77777777" w:rsidR="00E73CBC" w:rsidRDefault="00E2278A">
                <w:pPr>
                  <w:tabs>
                    <w:tab w:val="left" w:pos="851"/>
                  </w:tabs>
                  <w:rPr>
                    <w:rFonts w:ascii="Arial" w:eastAsia="Arial" w:hAnsi="Arial" w:cs="Arial"/>
                  </w:rPr>
                </w:pPr>
                <w:r>
                  <w:rPr>
                    <w:rFonts w:ascii="Arial" w:eastAsia="Arial" w:hAnsi="Arial" w:cs="Arial"/>
                  </w:rPr>
                  <w:t>Sex</w:t>
                </w:r>
              </w:p>
              <w:p w14:paraId="7C2BC863" w14:textId="77777777" w:rsidR="00E73CBC" w:rsidRDefault="00E2278A">
                <w:pPr>
                  <w:tabs>
                    <w:tab w:val="left" w:pos="851"/>
                  </w:tabs>
                  <w:ind w:left="720"/>
                  <w:rPr>
                    <w:rFonts w:ascii="Arial" w:eastAsia="Arial" w:hAnsi="Arial" w:cs="Arial"/>
                  </w:rPr>
                </w:pPr>
                <w:r>
                  <w:rPr>
                    <w:rFonts w:ascii="Arial" w:eastAsia="Arial" w:hAnsi="Arial" w:cs="Arial"/>
                  </w:rPr>
                  <w:t>Male</w:t>
                </w:r>
              </w:p>
              <w:p w14:paraId="36B37600" w14:textId="77777777" w:rsidR="00E73CBC" w:rsidRDefault="00E2278A">
                <w:pPr>
                  <w:tabs>
                    <w:tab w:val="left" w:pos="851"/>
                  </w:tabs>
                  <w:ind w:left="720"/>
                  <w:rPr>
                    <w:rFonts w:ascii="Arial" w:eastAsia="Arial" w:hAnsi="Arial" w:cs="Arial"/>
                  </w:rPr>
                </w:pPr>
                <w:r>
                  <w:rPr>
                    <w:rFonts w:ascii="Arial" w:eastAsia="Arial" w:hAnsi="Arial" w:cs="Arial"/>
                  </w:rPr>
                  <w:t>Female</w:t>
                </w:r>
              </w:p>
            </w:tc>
            <w:tc>
              <w:tcPr>
                <w:tcW w:w="1701" w:type="dxa"/>
                <w:tcBorders>
                  <w:top w:val="single" w:sz="4" w:space="0" w:color="000000"/>
                  <w:bottom w:val="single" w:sz="4" w:space="0" w:color="000000"/>
                </w:tcBorders>
              </w:tcPr>
              <w:p w14:paraId="1DC2B78B" w14:textId="77777777" w:rsidR="00E73CBC" w:rsidRDefault="00E73CBC">
                <w:pPr>
                  <w:tabs>
                    <w:tab w:val="left" w:pos="851"/>
                  </w:tabs>
                  <w:jc w:val="center"/>
                  <w:rPr>
                    <w:rFonts w:ascii="Arial" w:eastAsia="Arial" w:hAnsi="Arial" w:cs="Arial"/>
                  </w:rPr>
                </w:pPr>
              </w:p>
              <w:p w14:paraId="5208054B" w14:textId="77777777" w:rsidR="00E73CBC" w:rsidRDefault="00E2278A">
                <w:pPr>
                  <w:tabs>
                    <w:tab w:val="left" w:pos="851"/>
                  </w:tabs>
                  <w:jc w:val="center"/>
                  <w:rPr>
                    <w:rFonts w:ascii="Arial" w:eastAsia="Arial" w:hAnsi="Arial" w:cs="Arial"/>
                  </w:rPr>
                </w:pPr>
                <w:r>
                  <w:rPr>
                    <w:rFonts w:ascii="Arial" w:eastAsia="Arial" w:hAnsi="Arial" w:cs="Arial"/>
                  </w:rPr>
                  <w:t>151.20</w:t>
                </w:r>
              </w:p>
              <w:p w14:paraId="18BFF81F" w14:textId="77777777" w:rsidR="00E73CBC" w:rsidRDefault="00E2278A">
                <w:pPr>
                  <w:tabs>
                    <w:tab w:val="left" w:pos="851"/>
                  </w:tabs>
                  <w:jc w:val="center"/>
                  <w:rPr>
                    <w:rFonts w:ascii="Arial" w:eastAsia="Arial" w:hAnsi="Arial" w:cs="Arial"/>
                  </w:rPr>
                </w:pPr>
                <w:r>
                  <w:rPr>
                    <w:rFonts w:ascii="Arial" w:eastAsia="Arial" w:hAnsi="Arial" w:cs="Arial"/>
                  </w:rPr>
                  <w:t>166.27</w:t>
                </w:r>
              </w:p>
            </w:tc>
            <w:tc>
              <w:tcPr>
                <w:tcW w:w="1689" w:type="dxa"/>
                <w:tcBorders>
                  <w:top w:val="single" w:sz="4" w:space="0" w:color="000000"/>
                  <w:bottom w:val="single" w:sz="4" w:space="0" w:color="000000"/>
                </w:tcBorders>
              </w:tcPr>
              <w:p w14:paraId="179E89FE" w14:textId="77777777" w:rsidR="00E73CBC" w:rsidRDefault="00E73CBC">
                <w:pPr>
                  <w:tabs>
                    <w:tab w:val="left" w:pos="851"/>
                  </w:tabs>
                  <w:rPr>
                    <w:rFonts w:ascii="Arial" w:eastAsia="Arial" w:hAnsi="Arial" w:cs="Arial"/>
                  </w:rPr>
                </w:pPr>
              </w:p>
              <w:p w14:paraId="382088C0" w14:textId="77777777" w:rsidR="00E73CBC" w:rsidRDefault="00E2278A">
                <w:pPr>
                  <w:tabs>
                    <w:tab w:val="left" w:pos="851"/>
                  </w:tabs>
                  <w:jc w:val="center"/>
                  <w:rPr>
                    <w:rFonts w:ascii="Arial" w:eastAsia="Arial" w:hAnsi="Arial" w:cs="Arial"/>
                  </w:rPr>
                </w:pPr>
                <w:r>
                  <w:rPr>
                    <w:rFonts w:ascii="Arial" w:eastAsia="Arial" w:hAnsi="Arial" w:cs="Arial"/>
                  </w:rPr>
                  <w:t>U= 8926.50</w:t>
                </w:r>
              </w:p>
              <w:p w14:paraId="532AFF6C" w14:textId="77777777" w:rsidR="00E73CBC" w:rsidRDefault="00E2278A">
                <w:pPr>
                  <w:tabs>
                    <w:tab w:val="left" w:pos="851"/>
                  </w:tabs>
                  <w:jc w:val="center"/>
                  <w:rPr>
                    <w:rFonts w:ascii="Arial" w:eastAsia="Arial" w:hAnsi="Arial" w:cs="Arial"/>
                  </w:rPr>
                </w:pPr>
                <w:r>
                  <w:rPr>
                    <w:rFonts w:ascii="Arial" w:eastAsia="Arial" w:hAnsi="Arial" w:cs="Arial"/>
                  </w:rPr>
                  <w:t>p=120</w:t>
                </w:r>
              </w:p>
            </w:tc>
          </w:tr>
        </w:tbl>
      </w:sdtContent>
    </w:sdt>
    <w:p w14:paraId="0FE5E75A" w14:textId="77777777" w:rsidR="00E73CBC" w:rsidRDefault="00E2278A">
      <w:pPr>
        <w:rPr>
          <w:rFonts w:ascii="Arial" w:eastAsia="Arial" w:hAnsi="Arial" w:cs="Arial"/>
          <w:i/>
          <w:iCs/>
        </w:rPr>
      </w:pPr>
      <w:r>
        <w:rPr>
          <w:rFonts w:ascii="Arial" w:eastAsia="Arial" w:hAnsi="Arial" w:cs="Arial"/>
          <w:i/>
          <w:iCs/>
        </w:rPr>
        <w:t>Note: mean ranks with different subscripts (</w:t>
      </w:r>
      <w:r>
        <w:rPr>
          <w:rFonts w:ascii="Arial" w:eastAsia="Arial" w:hAnsi="Arial" w:cs="Arial"/>
          <w:b/>
          <w:bCs/>
          <w:i/>
          <w:iCs/>
          <w:vertAlign w:val="subscript"/>
        </w:rPr>
        <w:t>ab</w:t>
      </w:r>
      <w:r>
        <w:rPr>
          <w:rFonts w:ascii="Arial" w:eastAsia="Arial" w:hAnsi="Arial" w:cs="Arial"/>
          <w:i/>
          <w:iCs/>
        </w:rPr>
        <w:t>) are significantly different at p &lt; .05 based on Dunn’s post-hoc test</w:t>
      </w:r>
    </w:p>
    <w:p w14:paraId="01E93374" w14:textId="77777777" w:rsidR="00E73CBC" w:rsidRDefault="00E73CBC">
      <w:pPr>
        <w:keepNext/>
        <w:pBdr>
          <w:top w:val="nil"/>
          <w:left w:val="nil"/>
          <w:bottom w:val="nil"/>
          <w:right w:val="nil"/>
          <w:between w:val="nil"/>
        </w:pBdr>
        <w:rPr>
          <w:rFonts w:ascii="Arial" w:eastAsia="Arial" w:hAnsi="Arial" w:cs="Arial"/>
          <w:b/>
          <w:bCs/>
          <w:smallCaps/>
          <w:sz w:val="22"/>
          <w:szCs w:val="22"/>
        </w:rPr>
      </w:pPr>
    </w:p>
    <w:p w14:paraId="6A678EC1" w14:textId="77777777" w:rsidR="00E73CBC" w:rsidRDefault="00E2278A">
      <w:pPr>
        <w:jc w:val="both"/>
        <w:rPr>
          <w:rFonts w:ascii="Arial" w:eastAsia="Arial" w:hAnsi="Arial" w:cs="Arial"/>
        </w:rPr>
      </w:pPr>
      <w:r>
        <w:rPr>
          <w:rFonts w:ascii="Arial" w:eastAsia="Arial" w:hAnsi="Arial" w:cs="Arial"/>
        </w:rPr>
        <w:t>Analysis using the Kruskal–Wallis H test showed no significant difference in attitudes toward professional psychological help among year levels (p = 0.615). This finding suggested that students’ attitudes remained stable regardless of academic progression, consistent with the findings of Gulliver et al. (2019), who reported similar patterns among health-related students. The Mann–Whitney U test revealed that female students exhibited significantly more positive attitudes toward seeking professional help than male students (p = 0.003). This finding supported previous studies, O’Connor et al. (2018), which indicated that females are more receptive to psychological services. Table 7 shows the data.</w:t>
      </w:r>
    </w:p>
    <w:p w14:paraId="21DC6300" w14:textId="77777777" w:rsidR="00E73CBC" w:rsidRDefault="00E73CBC">
      <w:pPr>
        <w:keepNext/>
        <w:pBdr>
          <w:top w:val="nil"/>
          <w:left w:val="nil"/>
          <w:bottom w:val="nil"/>
          <w:right w:val="nil"/>
          <w:between w:val="nil"/>
        </w:pBdr>
        <w:rPr>
          <w:rFonts w:ascii="Arial" w:eastAsia="Arial" w:hAnsi="Arial" w:cs="Arial"/>
          <w:b/>
          <w:bCs/>
          <w:smallCaps/>
          <w:sz w:val="22"/>
          <w:szCs w:val="22"/>
        </w:rPr>
      </w:pPr>
    </w:p>
    <w:p w14:paraId="1ECEBC29" w14:textId="77777777" w:rsidR="00E73CBC" w:rsidRDefault="00E2278A">
      <w:pPr>
        <w:rPr>
          <w:rFonts w:ascii="Arial" w:eastAsia="Arial" w:hAnsi="Arial" w:cs="Arial"/>
          <w:b/>
          <w:bCs/>
        </w:rPr>
      </w:pPr>
      <w:r>
        <w:rPr>
          <w:rFonts w:ascii="Arial" w:eastAsia="Arial" w:hAnsi="Arial" w:cs="Arial"/>
          <w:b/>
          <w:bCs/>
        </w:rPr>
        <w:t>Table 7. Difference in the Level of Attitudes towards Professional Help among Student Nurses when Grouped into Sex and Year Level (n=324)</w:t>
      </w:r>
    </w:p>
    <w:p w14:paraId="7C153D78" w14:textId="77777777" w:rsidR="00E73CBC" w:rsidRDefault="00E73CBC">
      <w:pPr>
        <w:rPr>
          <w:rFonts w:ascii="Times New Roman" w:eastAsia="Times New Roman" w:hAnsi="Times New Roman" w:cs="Times New Roman"/>
          <w:i/>
          <w:iCs/>
          <w:sz w:val="24"/>
          <w:szCs w:val="24"/>
        </w:rPr>
      </w:pPr>
    </w:p>
    <w:sdt>
      <w:sdtPr>
        <w:tag w:val="goog_rdk_4"/>
        <w:id w:val="-2102659670"/>
        <w:lock w:val="contentLocked"/>
      </w:sdtPr>
      <w:sdtEndPr/>
      <w:sdtContent>
        <w:tbl>
          <w:tblPr>
            <w:tblStyle w:val="a5"/>
            <w:tblW w:w="863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240"/>
            <w:gridCol w:w="1701"/>
            <w:gridCol w:w="1689"/>
          </w:tblGrid>
          <w:tr w:rsidR="00E73CBC" w14:paraId="5C5442D0" w14:textId="77777777">
            <w:tc>
              <w:tcPr>
                <w:tcW w:w="5240" w:type="dxa"/>
                <w:tcBorders>
                  <w:top w:val="single" w:sz="4" w:space="0" w:color="000000"/>
                  <w:bottom w:val="single" w:sz="4" w:space="0" w:color="000000"/>
                </w:tcBorders>
              </w:tcPr>
              <w:p w14:paraId="55E416DC" w14:textId="77777777" w:rsidR="00E73CBC" w:rsidRDefault="00E2278A">
                <w:pPr>
                  <w:tabs>
                    <w:tab w:val="left" w:pos="851"/>
                  </w:tabs>
                  <w:rPr>
                    <w:rFonts w:ascii="Arial" w:eastAsia="Arial" w:hAnsi="Arial" w:cs="Arial"/>
                    <w:b/>
                    <w:bCs/>
                  </w:rPr>
                </w:pPr>
                <w:r>
                  <w:rPr>
                    <w:rFonts w:ascii="Arial" w:eastAsia="Arial" w:hAnsi="Arial" w:cs="Arial"/>
                    <w:b/>
                    <w:bCs/>
                  </w:rPr>
                  <w:t>Attitude towards Professional Help</w:t>
                </w:r>
              </w:p>
            </w:tc>
            <w:tc>
              <w:tcPr>
                <w:tcW w:w="1701" w:type="dxa"/>
                <w:tcBorders>
                  <w:top w:val="single" w:sz="4" w:space="0" w:color="000000"/>
                  <w:bottom w:val="single" w:sz="4" w:space="0" w:color="000000"/>
                </w:tcBorders>
              </w:tcPr>
              <w:p w14:paraId="2A4DCFEA" w14:textId="77777777" w:rsidR="00E73CBC" w:rsidRDefault="00E2278A">
                <w:pPr>
                  <w:tabs>
                    <w:tab w:val="left" w:pos="851"/>
                  </w:tabs>
                  <w:jc w:val="center"/>
                  <w:rPr>
                    <w:rFonts w:ascii="Arial" w:eastAsia="Arial" w:hAnsi="Arial" w:cs="Arial"/>
                    <w:b/>
                    <w:bCs/>
                  </w:rPr>
                </w:pPr>
                <w:r>
                  <w:rPr>
                    <w:rFonts w:ascii="Arial" w:eastAsia="Arial" w:hAnsi="Arial" w:cs="Arial"/>
                    <w:b/>
                    <w:bCs/>
                  </w:rPr>
                  <w:t>mean rank</w:t>
                </w:r>
              </w:p>
            </w:tc>
            <w:tc>
              <w:tcPr>
                <w:tcW w:w="1689" w:type="dxa"/>
                <w:tcBorders>
                  <w:top w:val="single" w:sz="4" w:space="0" w:color="000000"/>
                  <w:bottom w:val="single" w:sz="4" w:space="0" w:color="000000"/>
                </w:tcBorders>
              </w:tcPr>
              <w:p w14:paraId="062DFD42" w14:textId="77777777" w:rsidR="00E73CBC" w:rsidRDefault="00E2278A">
                <w:pPr>
                  <w:tabs>
                    <w:tab w:val="left" w:pos="851"/>
                  </w:tabs>
                  <w:jc w:val="center"/>
                  <w:rPr>
                    <w:rFonts w:ascii="Arial" w:eastAsia="Arial" w:hAnsi="Arial" w:cs="Arial"/>
                    <w:b/>
                    <w:bCs/>
                  </w:rPr>
                </w:pPr>
                <w:r>
                  <w:rPr>
                    <w:rFonts w:ascii="Arial" w:eastAsia="Arial" w:hAnsi="Arial" w:cs="Arial"/>
                    <w:b/>
                    <w:bCs/>
                  </w:rPr>
                  <w:t>U/H</w:t>
                </w:r>
              </w:p>
              <w:p w14:paraId="2D5977C3" w14:textId="77777777" w:rsidR="00E73CBC" w:rsidRDefault="00E2278A">
                <w:pPr>
                  <w:tabs>
                    <w:tab w:val="left" w:pos="851"/>
                  </w:tabs>
                  <w:jc w:val="center"/>
                  <w:rPr>
                    <w:rFonts w:ascii="Arial" w:eastAsia="Arial" w:hAnsi="Arial" w:cs="Arial"/>
                    <w:b/>
                    <w:bCs/>
                  </w:rPr>
                </w:pPr>
                <w:r>
                  <w:rPr>
                    <w:rFonts w:ascii="Arial" w:eastAsia="Arial" w:hAnsi="Arial" w:cs="Arial"/>
                    <w:b/>
                    <w:bCs/>
                  </w:rPr>
                  <w:t>p-value</w:t>
                </w:r>
              </w:p>
            </w:tc>
          </w:tr>
          <w:tr w:rsidR="00E73CBC" w14:paraId="4389ACE4" w14:textId="77777777">
            <w:tc>
              <w:tcPr>
                <w:tcW w:w="5240" w:type="dxa"/>
                <w:tcBorders>
                  <w:top w:val="single" w:sz="4" w:space="0" w:color="000000"/>
                  <w:bottom w:val="single" w:sz="4" w:space="0" w:color="000000"/>
                </w:tcBorders>
              </w:tcPr>
              <w:p w14:paraId="279410A3" w14:textId="77777777" w:rsidR="00E73CBC" w:rsidRDefault="00E2278A">
                <w:pPr>
                  <w:tabs>
                    <w:tab w:val="left" w:pos="851"/>
                  </w:tabs>
                  <w:rPr>
                    <w:rFonts w:ascii="Arial" w:eastAsia="Arial" w:hAnsi="Arial" w:cs="Arial"/>
                  </w:rPr>
                </w:pPr>
                <w:r>
                  <w:rPr>
                    <w:rFonts w:ascii="Arial" w:eastAsia="Arial" w:hAnsi="Arial" w:cs="Arial"/>
                  </w:rPr>
                  <w:t>Year Level</w:t>
                </w:r>
              </w:p>
              <w:p w14:paraId="764F0658" w14:textId="77777777" w:rsidR="00E73CBC" w:rsidRDefault="00E2278A">
                <w:pPr>
                  <w:tabs>
                    <w:tab w:val="left" w:pos="851"/>
                  </w:tabs>
                  <w:ind w:left="720"/>
                  <w:rPr>
                    <w:rFonts w:ascii="Arial" w:eastAsia="Arial" w:hAnsi="Arial" w:cs="Arial"/>
                  </w:rPr>
                </w:pPr>
                <w:r>
                  <w:rPr>
                    <w:rFonts w:ascii="Arial" w:eastAsia="Arial" w:hAnsi="Arial" w:cs="Arial"/>
                  </w:rPr>
                  <w:t>First Year</w:t>
                </w:r>
              </w:p>
              <w:p w14:paraId="50B34299" w14:textId="77777777" w:rsidR="00E73CBC" w:rsidRDefault="00E2278A">
                <w:pPr>
                  <w:tabs>
                    <w:tab w:val="left" w:pos="851"/>
                  </w:tabs>
                  <w:ind w:left="720"/>
                  <w:rPr>
                    <w:rFonts w:ascii="Arial" w:eastAsia="Arial" w:hAnsi="Arial" w:cs="Arial"/>
                  </w:rPr>
                </w:pPr>
                <w:r>
                  <w:rPr>
                    <w:rFonts w:ascii="Arial" w:eastAsia="Arial" w:hAnsi="Arial" w:cs="Arial"/>
                  </w:rPr>
                  <w:t>Second Year</w:t>
                </w:r>
              </w:p>
              <w:p w14:paraId="080EBF54" w14:textId="77777777" w:rsidR="00E73CBC" w:rsidRDefault="00E2278A">
                <w:pPr>
                  <w:tabs>
                    <w:tab w:val="left" w:pos="851"/>
                  </w:tabs>
                  <w:ind w:left="720"/>
                  <w:rPr>
                    <w:rFonts w:ascii="Arial" w:eastAsia="Arial" w:hAnsi="Arial" w:cs="Arial"/>
                  </w:rPr>
                </w:pPr>
                <w:r>
                  <w:rPr>
                    <w:rFonts w:ascii="Arial" w:eastAsia="Arial" w:hAnsi="Arial" w:cs="Arial"/>
                  </w:rPr>
                  <w:t>Third Year</w:t>
                </w:r>
              </w:p>
              <w:p w14:paraId="38CEA187" w14:textId="77777777" w:rsidR="00E73CBC" w:rsidRDefault="00E2278A">
                <w:pPr>
                  <w:tabs>
                    <w:tab w:val="left" w:pos="851"/>
                  </w:tabs>
                  <w:ind w:left="720"/>
                  <w:rPr>
                    <w:rFonts w:ascii="Arial" w:eastAsia="Arial" w:hAnsi="Arial" w:cs="Arial"/>
                  </w:rPr>
                </w:pPr>
                <w:r>
                  <w:rPr>
                    <w:rFonts w:ascii="Arial" w:eastAsia="Arial" w:hAnsi="Arial" w:cs="Arial"/>
                  </w:rPr>
                  <w:t>Fourth Year</w:t>
                </w:r>
              </w:p>
            </w:tc>
            <w:tc>
              <w:tcPr>
                <w:tcW w:w="1701" w:type="dxa"/>
                <w:tcBorders>
                  <w:top w:val="single" w:sz="4" w:space="0" w:color="000000"/>
                  <w:bottom w:val="single" w:sz="4" w:space="0" w:color="000000"/>
                </w:tcBorders>
              </w:tcPr>
              <w:p w14:paraId="6A1791BB" w14:textId="77777777" w:rsidR="00E73CBC" w:rsidRDefault="00E73CBC">
                <w:pPr>
                  <w:tabs>
                    <w:tab w:val="left" w:pos="851"/>
                  </w:tabs>
                  <w:jc w:val="center"/>
                  <w:rPr>
                    <w:rFonts w:ascii="Arial" w:eastAsia="Arial" w:hAnsi="Arial" w:cs="Arial"/>
                  </w:rPr>
                </w:pPr>
              </w:p>
              <w:p w14:paraId="253E9D09" w14:textId="77777777" w:rsidR="00E73CBC" w:rsidRDefault="00E2278A">
                <w:pPr>
                  <w:tabs>
                    <w:tab w:val="left" w:pos="851"/>
                  </w:tabs>
                  <w:jc w:val="center"/>
                  <w:rPr>
                    <w:rFonts w:ascii="Arial" w:eastAsia="Arial" w:hAnsi="Arial" w:cs="Arial"/>
                  </w:rPr>
                </w:pPr>
                <w:r>
                  <w:rPr>
                    <w:rFonts w:ascii="Arial" w:eastAsia="Arial" w:hAnsi="Arial" w:cs="Arial"/>
                  </w:rPr>
                  <w:t>152.63</w:t>
                </w:r>
              </w:p>
              <w:p w14:paraId="6E1B1D89" w14:textId="77777777" w:rsidR="00E73CBC" w:rsidRDefault="00E2278A">
                <w:pPr>
                  <w:tabs>
                    <w:tab w:val="left" w:pos="851"/>
                  </w:tabs>
                  <w:jc w:val="center"/>
                  <w:rPr>
                    <w:rFonts w:ascii="Arial" w:eastAsia="Arial" w:hAnsi="Arial" w:cs="Arial"/>
                  </w:rPr>
                </w:pPr>
                <w:r>
                  <w:rPr>
                    <w:rFonts w:ascii="Arial" w:eastAsia="Arial" w:hAnsi="Arial" w:cs="Arial"/>
                  </w:rPr>
                  <w:t>163.07</w:t>
                </w:r>
              </w:p>
              <w:p w14:paraId="2149049C" w14:textId="77777777" w:rsidR="00E73CBC" w:rsidRDefault="00E2278A">
                <w:pPr>
                  <w:tabs>
                    <w:tab w:val="left" w:pos="851"/>
                  </w:tabs>
                  <w:jc w:val="center"/>
                  <w:rPr>
                    <w:rFonts w:ascii="Arial" w:eastAsia="Arial" w:hAnsi="Arial" w:cs="Arial"/>
                  </w:rPr>
                </w:pPr>
                <w:r>
                  <w:rPr>
                    <w:rFonts w:ascii="Arial" w:eastAsia="Arial" w:hAnsi="Arial" w:cs="Arial"/>
                  </w:rPr>
                  <w:t>170.82</w:t>
                </w:r>
              </w:p>
              <w:p w14:paraId="0942A79F" w14:textId="77777777" w:rsidR="00E73CBC" w:rsidRDefault="00E2278A">
                <w:pPr>
                  <w:tabs>
                    <w:tab w:val="left" w:pos="851"/>
                  </w:tabs>
                  <w:jc w:val="center"/>
                  <w:rPr>
                    <w:rFonts w:ascii="Arial" w:eastAsia="Arial" w:hAnsi="Arial" w:cs="Arial"/>
                  </w:rPr>
                </w:pPr>
                <w:r>
                  <w:rPr>
                    <w:rFonts w:ascii="Arial" w:eastAsia="Arial" w:hAnsi="Arial" w:cs="Arial"/>
                  </w:rPr>
                  <w:t>166.65</w:t>
                </w:r>
              </w:p>
            </w:tc>
            <w:tc>
              <w:tcPr>
                <w:tcW w:w="1689" w:type="dxa"/>
                <w:tcBorders>
                  <w:top w:val="single" w:sz="4" w:space="0" w:color="000000"/>
                  <w:bottom w:val="single" w:sz="4" w:space="0" w:color="000000"/>
                </w:tcBorders>
              </w:tcPr>
              <w:p w14:paraId="5D253529" w14:textId="77777777" w:rsidR="00E73CBC" w:rsidRDefault="00E73CBC">
                <w:pPr>
                  <w:tabs>
                    <w:tab w:val="left" w:pos="851"/>
                  </w:tabs>
                  <w:rPr>
                    <w:rFonts w:ascii="Arial" w:eastAsia="Arial" w:hAnsi="Arial" w:cs="Arial"/>
                  </w:rPr>
                </w:pPr>
              </w:p>
              <w:p w14:paraId="77753AC9" w14:textId="77777777" w:rsidR="00E73CBC" w:rsidRDefault="00E73CBC">
                <w:pPr>
                  <w:tabs>
                    <w:tab w:val="left" w:pos="851"/>
                  </w:tabs>
                  <w:jc w:val="center"/>
                  <w:rPr>
                    <w:rFonts w:ascii="Arial" w:eastAsia="Arial" w:hAnsi="Arial" w:cs="Arial"/>
                  </w:rPr>
                </w:pPr>
              </w:p>
              <w:p w14:paraId="675D2981" w14:textId="77777777" w:rsidR="00E73CBC" w:rsidRDefault="00E2278A">
                <w:pPr>
                  <w:tabs>
                    <w:tab w:val="left" w:pos="851"/>
                  </w:tabs>
                  <w:jc w:val="center"/>
                  <w:rPr>
                    <w:rFonts w:ascii="Arial" w:eastAsia="Arial" w:hAnsi="Arial" w:cs="Arial"/>
                  </w:rPr>
                </w:pPr>
                <w:r>
                  <w:rPr>
                    <w:rFonts w:ascii="Arial" w:eastAsia="Arial" w:hAnsi="Arial" w:cs="Arial"/>
                  </w:rPr>
                  <w:t>H=1.799</w:t>
                </w:r>
              </w:p>
              <w:p w14:paraId="7C0E16B2" w14:textId="77777777" w:rsidR="00E73CBC" w:rsidRDefault="00E2278A">
                <w:pPr>
                  <w:tabs>
                    <w:tab w:val="left" w:pos="851"/>
                  </w:tabs>
                  <w:jc w:val="center"/>
                  <w:rPr>
                    <w:rFonts w:ascii="Arial" w:eastAsia="Arial" w:hAnsi="Arial" w:cs="Arial"/>
                  </w:rPr>
                </w:pPr>
                <w:r>
                  <w:rPr>
                    <w:rFonts w:ascii="Arial" w:eastAsia="Arial" w:hAnsi="Arial" w:cs="Arial"/>
                  </w:rPr>
                  <w:t>p= .615</w:t>
                </w:r>
              </w:p>
            </w:tc>
          </w:tr>
          <w:tr w:rsidR="00E73CBC" w14:paraId="4851D62A" w14:textId="77777777">
            <w:tc>
              <w:tcPr>
                <w:tcW w:w="5240" w:type="dxa"/>
                <w:tcBorders>
                  <w:top w:val="single" w:sz="4" w:space="0" w:color="000000"/>
                  <w:bottom w:val="single" w:sz="4" w:space="0" w:color="000000"/>
                </w:tcBorders>
              </w:tcPr>
              <w:p w14:paraId="13BA74FB" w14:textId="77777777" w:rsidR="00E73CBC" w:rsidRDefault="00E2278A">
                <w:pPr>
                  <w:tabs>
                    <w:tab w:val="left" w:pos="851"/>
                  </w:tabs>
                  <w:rPr>
                    <w:rFonts w:ascii="Arial" w:eastAsia="Arial" w:hAnsi="Arial" w:cs="Arial"/>
                  </w:rPr>
                </w:pPr>
                <w:r>
                  <w:rPr>
                    <w:rFonts w:ascii="Arial" w:eastAsia="Arial" w:hAnsi="Arial" w:cs="Arial"/>
                  </w:rPr>
                  <w:lastRenderedPageBreak/>
                  <w:t>Sex</w:t>
                </w:r>
              </w:p>
              <w:p w14:paraId="732685F7" w14:textId="77777777" w:rsidR="00E73CBC" w:rsidRDefault="00E2278A">
                <w:pPr>
                  <w:tabs>
                    <w:tab w:val="left" w:pos="851"/>
                  </w:tabs>
                  <w:ind w:left="720"/>
                  <w:rPr>
                    <w:rFonts w:ascii="Arial" w:eastAsia="Arial" w:hAnsi="Arial" w:cs="Arial"/>
                  </w:rPr>
                </w:pPr>
                <w:r>
                  <w:rPr>
                    <w:rFonts w:ascii="Arial" w:eastAsia="Arial" w:hAnsi="Arial" w:cs="Arial"/>
                  </w:rPr>
                  <w:t>Male</w:t>
                </w:r>
              </w:p>
              <w:p w14:paraId="27EE4B32" w14:textId="77777777" w:rsidR="00E73CBC" w:rsidRDefault="00E2278A">
                <w:pPr>
                  <w:tabs>
                    <w:tab w:val="left" w:pos="851"/>
                  </w:tabs>
                  <w:ind w:left="720"/>
                  <w:rPr>
                    <w:rFonts w:ascii="Arial" w:eastAsia="Arial" w:hAnsi="Arial" w:cs="Arial"/>
                  </w:rPr>
                </w:pPr>
                <w:r>
                  <w:rPr>
                    <w:rFonts w:ascii="Arial" w:eastAsia="Arial" w:hAnsi="Arial" w:cs="Arial"/>
                  </w:rPr>
                  <w:t>Female</w:t>
                </w:r>
              </w:p>
            </w:tc>
            <w:tc>
              <w:tcPr>
                <w:tcW w:w="1701" w:type="dxa"/>
                <w:tcBorders>
                  <w:top w:val="single" w:sz="4" w:space="0" w:color="000000"/>
                  <w:bottom w:val="single" w:sz="4" w:space="0" w:color="000000"/>
                </w:tcBorders>
              </w:tcPr>
              <w:p w14:paraId="7BC77761" w14:textId="77777777" w:rsidR="00E73CBC" w:rsidRDefault="00E73CBC">
                <w:pPr>
                  <w:tabs>
                    <w:tab w:val="left" w:pos="851"/>
                  </w:tabs>
                  <w:jc w:val="center"/>
                  <w:rPr>
                    <w:rFonts w:ascii="Arial" w:eastAsia="Arial" w:hAnsi="Arial" w:cs="Arial"/>
                  </w:rPr>
                </w:pPr>
              </w:p>
              <w:p w14:paraId="2E3BC99D" w14:textId="77777777" w:rsidR="00E73CBC" w:rsidRDefault="00E2278A">
                <w:pPr>
                  <w:tabs>
                    <w:tab w:val="left" w:pos="851"/>
                  </w:tabs>
                  <w:jc w:val="center"/>
                  <w:rPr>
                    <w:rFonts w:ascii="Arial" w:eastAsia="Arial" w:hAnsi="Arial" w:cs="Arial"/>
                  </w:rPr>
                </w:pPr>
                <w:r>
                  <w:rPr>
                    <w:rFonts w:ascii="Arial" w:eastAsia="Arial" w:hAnsi="Arial" w:cs="Arial"/>
                  </w:rPr>
                  <w:t>136.26</w:t>
                </w:r>
              </w:p>
              <w:p w14:paraId="46B24BCD" w14:textId="77777777" w:rsidR="00E73CBC" w:rsidRDefault="00E2278A">
                <w:pPr>
                  <w:tabs>
                    <w:tab w:val="left" w:pos="851"/>
                  </w:tabs>
                  <w:jc w:val="center"/>
                  <w:rPr>
                    <w:rFonts w:ascii="Arial" w:eastAsia="Arial" w:hAnsi="Arial" w:cs="Arial"/>
                  </w:rPr>
                </w:pPr>
                <w:r>
                  <w:rPr>
                    <w:rFonts w:ascii="Arial" w:eastAsia="Arial" w:hAnsi="Arial" w:cs="Arial"/>
                  </w:rPr>
                  <w:t>171.25</w:t>
                </w:r>
              </w:p>
            </w:tc>
            <w:tc>
              <w:tcPr>
                <w:tcW w:w="1689" w:type="dxa"/>
                <w:tcBorders>
                  <w:top w:val="single" w:sz="4" w:space="0" w:color="000000"/>
                  <w:bottom w:val="single" w:sz="4" w:space="0" w:color="000000"/>
                </w:tcBorders>
              </w:tcPr>
              <w:p w14:paraId="4112C10D" w14:textId="77777777" w:rsidR="00E73CBC" w:rsidRDefault="00E73CBC">
                <w:pPr>
                  <w:tabs>
                    <w:tab w:val="left" w:pos="851"/>
                  </w:tabs>
                  <w:rPr>
                    <w:rFonts w:ascii="Arial" w:eastAsia="Arial" w:hAnsi="Arial" w:cs="Arial"/>
                  </w:rPr>
                </w:pPr>
              </w:p>
              <w:p w14:paraId="0784F7CD" w14:textId="77777777" w:rsidR="00E73CBC" w:rsidRDefault="00E2278A">
                <w:pPr>
                  <w:tabs>
                    <w:tab w:val="left" w:pos="851"/>
                  </w:tabs>
                  <w:jc w:val="center"/>
                  <w:rPr>
                    <w:rFonts w:ascii="Arial" w:eastAsia="Arial" w:hAnsi="Arial" w:cs="Arial"/>
                  </w:rPr>
                </w:pPr>
                <w:r>
                  <w:rPr>
                    <w:rFonts w:ascii="Arial" w:eastAsia="Arial" w:hAnsi="Arial" w:cs="Arial"/>
                  </w:rPr>
                  <w:t>U= 7716.00</w:t>
                </w:r>
              </w:p>
              <w:p w14:paraId="1323326A" w14:textId="77777777" w:rsidR="00E73CBC" w:rsidRDefault="00E2278A">
                <w:pPr>
                  <w:tabs>
                    <w:tab w:val="left" w:pos="851"/>
                  </w:tabs>
                  <w:jc w:val="center"/>
                  <w:rPr>
                    <w:rFonts w:ascii="Arial" w:eastAsia="Arial" w:hAnsi="Arial" w:cs="Arial"/>
                  </w:rPr>
                </w:pPr>
                <w:r>
                  <w:rPr>
                    <w:rFonts w:ascii="Arial" w:eastAsia="Arial" w:hAnsi="Arial" w:cs="Arial"/>
                  </w:rPr>
                  <w:t>p=.003*</w:t>
                </w:r>
              </w:p>
            </w:tc>
          </w:tr>
        </w:tbl>
      </w:sdtContent>
    </w:sdt>
    <w:p w14:paraId="0691D1F1" w14:textId="77777777" w:rsidR="00E73CBC" w:rsidRDefault="00E2278A">
      <w:pPr>
        <w:rPr>
          <w:rFonts w:ascii="Arial" w:eastAsia="Arial" w:hAnsi="Arial" w:cs="Arial"/>
          <w:i/>
          <w:iCs/>
        </w:rPr>
      </w:pPr>
      <w:r>
        <w:rPr>
          <w:rFonts w:ascii="Arial" w:eastAsia="Arial" w:hAnsi="Arial" w:cs="Arial"/>
        </w:rPr>
        <w:t>*</w:t>
      </w:r>
      <w:r>
        <w:rPr>
          <w:rFonts w:ascii="Arial" w:eastAsia="Arial" w:hAnsi="Arial" w:cs="Arial"/>
          <w:i/>
          <w:iCs/>
        </w:rPr>
        <w:t>p &gt; .05</w:t>
      </w:r>
    </w:p>
    <w:p w14:paraId="232FC55F" w14:textId="77777777" w:rsidR="00E73CBC" w:rsidRDefault="00E73CBC">
      <w:pPr>
        <w:rPr>
          <w:rFonts w:ascii="Arial" w:eastAsia="Arial" w:hAnsi="Arial" w:cs="Arial"/>
          <w:i/>
          <w:iCs/>
        </w:rPr>
      </w:pPr>
    </w:p>
    <w:p w14:paraId="7AB3978A" w14:textId="77777777" w:rsidR="00E73CBC" w:rsidRDefault="00E2278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Using Spearman’s rho analysis indicated no significant relationship between cognitive anxiety and attitudes toward seeking professional psychological help (</w:t>
      </w:r>
      <w:proofErr w:type="spellStart"/>
      <w:r>
        <w:rPr>
          <w:rFonts w:ascii="Times New Roman" w:eastAsia="Times New Roman" w:hAnsi="Times New Roman" w:cs="Times New Roman"/>
          <w:sz w:val="24"/>
          <w:szCs w:val="24"/>
        </w:rPr>
        <w:t>rs</w:t>
      </w:r>
      <w:proofErr w:type="spellEnd"/>
      <w:r>
        <w:rPr>
          <w:rFonts w:ascii="Times New Roman" w:eastAsia="Times New Roman" w:hAnsi="Times New Roman" w:cs="Times New Roman"/>
          <w:sz w:val="24"/>
          <w:szCs w:val="24"/>
        </w:rPr>
        <w:t xml:space="preserve"> = -0.004, p = 0.936). Thus, the null hypothesis was accepted. This finding suggested that variations in cognitive anxiety did not meaningfully affect attitudes toward obtaining professional psychological support among student nurses. Supporting evidence from similar studies showed that anxiety levels may not always predict help-seeking attitudes, as other factors such as perceived stigma, prior experience, or cultural beliefs can play stronger roles. This is consistent with the findings of Gulliver et al. (2012). Table 8 shows the data.</w:t>
      </w:r>
    </w:p>
    <w:p w14:paraId="56C974A7" w14:textId="77777777" w:rsidR="00E73CBC" w:rsidRDefault="00E73CBC">
      <w:pPr>
        <w:rPr>
          <w:rFonts w:ascii="Arial" w:eastAsia="Arial" w:hAnsi="Arial" w:cs="Arial"/>
          <w:i/>
          <w:iCs/>
        </w:rPr>
      </w:pPr>
    </w:p>
    <w:p w14:paraId="098D1DB0" w14:textId="77777777" w:rsidR="00E73CBC" w:rsidRDefault="00E2278A">
      <w:pPr>
        <w:rPr>
          <w:rFonts w:ascii="Arial" w:eastAsia="Arial" w:hAnsi="Arial" w:cs="Arial"/>
          <w:b/>
          <w:bCs/>
        </w:rPr>
      </w:pPr>
      <w:r>
        <w:rPr>
          <w:rFonts w:ascii="Arial" w:eastAsia="Arial" w:hAnsi="Arial" w:cs="Arial"/>
          <w:b/>
          <w:bCs/>
        </w:rPr>
        <w:t xml:space="preserve">Table 8. Relationship Between Cognitive Test Anxiety and Attitude Toward Seeking Professional Psychological Help Among Student </w:t>
      </w:r>
      <w:proofErr w:type="gramStart"/>
      <w:r>
        <w:rPr>
          <w:rFonts w:ascii="Arial" w:eastAsia="Arial" w:hAnsi="Arial" w:cs="Arial"/>
          <w:b/>
          <w:bCs/>
        </w:rPr>
        <w:t>Nurses  (</w:t>
      </w:r>
      <w:proofErr w:type="gramEnd"/>
      <w:r>
        <w:rPr>
          <w:rFonts w:ascii="Arial" w:eastAsia="Arial" w:hAnsi="Arial" w:cs="Arial"/>
          <w:b/>
          <w:bCs/>
        </w:rPr>
        <w:t>n=324)</w:t>
      </w:r>
    </w:p>
    <w:p w14:paraId="05B89573" w14:textId="77777777" w:rsidR="00E73CBC" w:rsidRDefault="00E73CBC">
      <w:pPr>
        <w:rPr>
          <w:rFonts w:ascii="Arial" w:eastAsia="Arial" w:hAnsi="Arial" w:cs="Arial"/>
          <w:i/>
          <w:iCs/>
        </w:rPr>
      </w:pPr>
    </w:p>
    <w:sdt>
      <w:sdtPr>
        <w:tag w:val="goog_rdk_5"/>
        <w:id w:val="1196868120"/>
        <w:lock w:val="contentLocked"/>
      </w:sdtPr>
      <w:sdtEndPr/>
      <w:sdtContent>
        <w:tbl>
          <w:tblPr>
            <w:tblStyle w:val="a6"/>
            <w:tblW w:w="863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876"/>
            <w:gridCol w:w="2877"/>
            <w:gridCol w:w="2877"/>
          </w:tblGrid>
          <w:tr w:rsidR="00E73CBC" w14:paraId="5D9FF6D0" w14:textId="77777777">
            <w:tc>
              <w:tcPr>
                <w:tcW w:w="2876" w:type="dxa"/>
                <w:vMerge w:val="restart"/>
                <w:tcBorders>
                  <w:top w:val="single" w:sz="4" w:space="0" w:color="000000"/>
                </w:tcBorders>
              </w:tcPr>
              <w:p w14:paraId="154A0C36" w14:textId="77777777" w:rsidR="00E73CBC" w:rsidRDefault="00E73CBC">
                <w:pPr>
                  <w:rPr>
                    <w:rFonts w:ascii="Arial" w:eastAsia="Arial" w:hAnsi="Arial" w:cs="Arial"/>
                  </w:rPr>
                </w:pPr>
              </w:p>
            </w:tc>
            <w:tc>
              <w:tcPr>
                <w:tcW w:w="5754" w:type="dxa"/>
                <w:gridSpan w:val="2"/>
                <w:tcBorders>
                  <w:top w:val="single" w:sz="4" w:space="0" w:color="000000"/>
                  <w:bottom w:val="single" w:sz="4" w:space="0" w:color="000000"/>
                </w:tcBorders>
              </w:tcPr>
              <w:p w14:paraId="54C32645" w14:textId="77777777" w:rsidR="00E73CBC" w:rsidRDefault="00E2278A">
                <w:pPr>
                  <w:jc w:val="center"/>
                  <w:rPr>
                    <w:rFonts w:ascii="Arial" w:eastAsia="Arial" w:hAnsi="Arial" w:cs="Arial"/>
                    <w:b/>
                    <w:bCs/>
                  </w:rPr>
                </w:pPr>
                <w:r>
                  <w:rPr>
                    <w:rFonts w:ascii="Arial" w:eastAsia="Arial" w:hAnsi="Arial" w:cs="Arial"/>
                    <w:b/>
                    <w:bCs/>
                  </w:rPr>
                  <w:t>Cognitive Anxiety</w:t>
                </w:r>
              </w:p>
            </w:tc>
          </w:tr>
          <w:tr w:rsidR="00E73CBC" w14:paraId="34A7E641" w14:textId="77777777">
            <w:tc>
              <w:tcPr>
                <w:tcW w:w="2876" w:type="dxa"/>
                <w:vMerge/>
                <w:tcBorders>
                  <w:top w:val="single" w:sz="4" w:space="0" w:color="000000"/>
                </w:tcBorders>
              </w:tcPr>
              <w:p w14:paraId="5CCC69EB" w14:textId="77777777" w:rsidR="00E73CBC" w:rsidRDefault="00E73CBC">
                <w:pPr>
                  <w:widowControl w:val="0"/>
                  <w:spacing w:line="276" w:lineRule="auto"/>
                  <w:rPr>
                    <w:rFonts w:ascii="Times New Roman" w:eastAsia="Times New Roman" w:hAnsi="Times New Roman" w:cs="Times New Roman"/>
                    <w:b/>
                    <w:bCs/>
                    <w:sz w:val="24"/>
                    <w:szCs w:val="24"/>
                  </w:rPr>
                </w:pPr>
              </w:p>
            </w:tc>
            <w:tc>
              <w:tcPr>
                <w:tcW w:w="2877" w:type="dxa"/>
                <w:tcBorders>
                  <w:top w:val="single" w:sz="4" w:space="0" w:color="000000"/>
                  <w:bottom w:val="single" w:sz="4" w:space="0" w:color="000000"/>
                </w:tcBorders>
              </w:tcPr>
              <w:p w14:paraId="29084CD7" w14:textId="77777777" w:rsidR="00E73CBC" w:rsidRDefault="00E2278A">
                <w:pPr>
                  <w:jc w:val="center"/>
                  <w:rPr>
                    <w:rFonts w:ascii="Arial" w:eastAsia="Arial" w:hAnsi="Arial" w:cs="Arial"/>
                  </w:rPr>
                </w:pPr>
                <w:r>
                  <w:rPr>
                    <w:rFonts w:ascii="Arial" w:eastAsia="Arial" w:hAnsi="Arial" w:cs="Arial"/>
                  </w:rPr>
                  <w:t>r-value (</w:t>
                </w:r>
                <w:r>
                  <w:rPr>
                    <w:rFonts w:ascii="Arial" w:eastAsia="Arial" w:hAnsi="Arial" w:cs="Arial"/>
                    <w:b/>
                    <w:bCs/>
                    <w:i/>
                    <w:iCs/>
                  </w:rPr>
                  <w:t>r</w:t>
                </w:r>
                <w:r>
                  <w:rPr>
                    <w:rFonts w:ascii="Arial" w:eastAsia="Arial" w:hAnsi="Arial" w:cs="Arial"/>
                    <w:b/>
                    <w:bCs/>
                    <w:i/>
                    <w:iCs/>
                    <w:vertAlign w:val="subscript"/>
                  </w:rPr>
                  <w:t xml:space="preserve">s </w:t>
                </w:r>
                <w:r>
                  <w:rPr>
                    <w:rFonts w:ascii="Arial" w:eastAsia="Arial" w:hAnsi="Arial" w:cs="Arial"/>
                  </w:rPr>
                  <w:t>)</w:t>
                </w:r>
              </w:p>
            </w:tc>
            <w:tc>
              <w:tcPr>
                <w:tcW w:w="2877" w:type="dxa"/>
                <w:tcBorders>
                  <w:top w:val="single" w:sz="4" w:space="0" w:color="000000"/>
                  <w:bottom w:val="single" w:sz="4" w:space="0" w:color="000000"/>
                </w:tcBorders>
              </w:tcPr>
              <w:p w14:paraId="3E78A03C" w14:textId="77777777" w:rsidR="00E73CBC" w:rsidRDefault="00E2278A">
                <w:pPr>
                  <w:jc w:val="center"/>
                  <w:rPr>
                    <w:rFonts w:ascii="Arial" w:eastAsia="Arial" w:hAnsi="Arial" w:cs="Arial"/>
                  </w:rPr>
                </w:pPr>
                <w:r>
                  <w:rPr>
                    <w:rFonts w:ascii="Arial" w:eastAsia="Arial" w:hAnsi="Arial" w:cs="Arial"/>
                  </w:rPr>
                  <w:t>Sig. (2-tailed)</w:t>
                </w:r>
              </w:p>
            </w:tc>
          </w:tr>
          <w:tr w:rsidR="00E73CBC" w14:paraId="3E34E22A" w14:textId="77777777">
            <w:tc>
              <w:tcPr>
                <w:tcW w:w="2876" w:type="dxa"/>
                <w:tcBorders>
                  <w:top w:val="single" w:sz="4" w:space="0" w:color="000000"/>
                  <w:bottom w:val="single" w:sz="4" w:space="0" w:color="000000"/>
                </w:tcBorders>
              </w:tcPr>
              <w:p w14:paraId="283917E4" w14:textId="77777777" w:rsidR="00E73CBC" w:rsidRDefault="00E2278A">
                <w:pPr>
                  <w:jc w:val="center"/>
                  <w:rPr>
                    <w:rFonts w:ascii="Arial" w:eastAsia="Arial" w:hAnsi="Arial" w:cs="Arial"/>
                  </w:rPr>
                </w:pPr>
                <w:r>
                  <w:rPr>
                    <w:rFonts w:ascii="Arial" w:eastAsia="Arial" w:hAnsi="Arial" w:cs="Arial"/>
                  </w:rPr>
                  <w:t>Attitudes</w:t>
                </w:r>
              </w:p>
            </w:tc>
            <w:tc>
              <w:tcPr>
                <w:tcW w:w="2877" w:type="dxa"/>
                <w:tcBorders>
                  <w:top w:val="single" w:sz="4" w:space="0" w:color="000000"/>
                  <w:bottom w:val="single" w:sz="4" w:space="0" w:color="000000"/>
                </w:tcBorders>
              </w:tcPr>
              <w:p w14:paraId="31565C39" w14:textId="77777777" w:rsidR="00E73CBC" w:rsidRDefault="00E2278A">
                <w:pPr>
                  <w:jc w:val="center"/>
                  <w:rPr>
                    <w:rFonts w:ascii="Arial" w:eastAsia="Arial" w:hAnsi="Arial" w:cs="Arial"/>
                  </w:rPr>
                </w:pPr>
                <w:r>
                  <w:rPr>
                    <w:rFonts w:ascii="Arial" w:eastAsia="Arial" w:hAnsi="Arial" w:cs="Arial"/>
                  </w:rPr>
                  <w:t>-0.004</w:t>
                </w:r>
              </w:p>
            </w:tc>
            <w:tc>
              <w:tcPr>
                <w:tcW w:w="2877" w:type="dxa"/>
                <w:tcBorders>
                  <w:top w:val="single" w:sz="4" w:space="0" w:color="000000"/>
                  <w:bottom w:val="single" w:sz="4" w:space="0" w:color="000000"/>
                </w:tcBorders>
              </w:tcPr>
              <w:p w14:paraId="591CBABE" w14:textId="77777777" w:rsidR="00E73CBC" w:rsidRDefault="00E2278A">
                <w:pPr>
                  <w:jc w:val="center"/>
                  <w:rPr>
                    <w:rFonts w:ascii="Arial" w:eastAsia="Arial" w:hAnsi="Arial" w:cs="Arial"/>
                  </w:rPr>
                </w:pPr>
                <w:r>
                  <w:rPr>
                    <w:rFonts w:ascii="Arial" w:eastAsia="Arial" w:hAnsi="Arial" w:cs="Arial"/>
                  </w:rPr>
                  <w:t>0.936</w:t>
                </w:r>
              </w:p>
            </w:tc>
          </w:tr>
        </w:tbl>
      </w:sdtContent>
    </w:sdt>
    <w:p w14:paraId="0DD5489E" w14:textId="77777777" w:rsidR="00E73CBC" w:rsidRDefault="00E73CBC">
      <w:pPr>
        <w:spacing w:line="480" w:lineRule="auto"/>
        <w:rPr>
          <w:rFonts w:ascii="Arial" w:eastAsia="Arial" w:hAnsi="Arial" w:cs="Arial"/>
          <w:i/>
          <w:iCs/>
        </w:rPr>
      </w:pPr>
    </w:p>
    <w:p w14:paraId="4A4F8354" w14:textId="77777777" w:rsidR="00E73CBC" w:rsidRDefault="00E2278A">
      <w:pPr>
        <w:rPr>
          <w:rFonts w:ascii="Arial" w:eastAsia="Arial" w:hAnsi="Arial" w:cs="Arial"/>
          <w:b/>
          <w:bCs/>
          <w:smallCaps/>
          <w:sz w:val="22"/>
          <w:szCs w:val="22"/>
        </w:rPr>
      </w:pPr>
      <w:r>
        <w:rPr>
          <w:rFonts w:ascii="Arial" w:eastAsia="Arial" w:hAnsi="Arial" w:cs="Arial"/>
          <w:b/>
          <w:bCs/>
          <w:smallCaps/>
          <w:color w:val="000000"/>
          <w:sz w:val="22"/>
          <w:szCs w:val="22"/>
        </w:rPr>
        <w:t xml:space="preserve">4. </w:t>
      </w:r>
      <w:r>
        <w:rPr>
          <w:rFonts w:ascii="Arial" w:eastAsia="Arial" w:hAnsi="Arial" w:cs="Arial"/>
          <w:b/>
          <w:bCs/>
          <w:smallCaps/>
          <w:sz w:val="22"/>
          <w:szCs w:val="22"/>
        </w:rPr>
        <w:t>Limitations of the Study</w:t>
      </w:r>
    </w:p>
    <w:p w14:paraId="676E149D" w14:textId="77777777" w:rsidR="00E73CBC" w:rsidRDefault="00E73CBC">
      <w:pPr>
        <w:rPr>
          <w:rFonts w:ascii="Arial" w:eastAsia="Arial" w:hAnsi="Arial" w:cs="Arial"/>
          <w:b/>
          <w:bCs/>
          <w:smallCaps/>
          <w:sz w:val="22"/>
          <w:szCs w:val="22"/>
        </w:rPr>
      </w:pPr>
    </w:p>
    <w:p w14:paraId="0519C8D8" w14:textId="77777777" w:rsidR="00E73CBC" w:rsidRDefault="00E2278A">
      <w:pPr>
        <w:tabs>
          <w:tab w:val="left" w:pos="851"/>
        </w:tabs>
        <w:jc w:val="both"/>
        <w:rPr>
          <w:rFonts w:ascii="Arial" w:eastAsia="Arial" w:hAnsi="Arial" w:cs="Arial"/>
        </w:rPr>
      </w:pPr>
      <w:r>
        <w:rPr>
          <w:rFonts w:ascii="Arial" w:eastAsia="Arial" w:hAnsi="Arial" w:cs="Arial"/>
        </w:rPr>
        <w:t>The study was limited to voluntary responses from the participants. The findings were also limited to the selected private college and may not be generalized to all nursing students in other institutions or locations. Additionally, the responses relied on self-reported data, which may have been influenced by personal bias or respondents’ reluctance to disclose information related to their mental health concerns.</w:t>
      </w:r>
    </w:p>
    <w:p w14:paraId="493AB8F8" w14:textId="77777777" w:rsidR="00E73CBC" w:rsidRDefault="00E73CBC">
      <w:pPr>
        <w:rPr>
          <w:rFonts w:ascii="Arial" w:eastAsia="Arial" w:hAnsi="Arial" w:cs="Arial"/>
          <w:b/>
          <w:bCs/>
          <w:smallCaps/>
          <w:sz w:val="22"/>
          <w:szCs w:val="22"/>
        </w:rPr>
      </w:pPr>
    </w:p>
    <w:p w14:paraId="6CD6EC44" w14:textId="77777777" w:rsidR="00E73CBC" w:rsidRDefault="00E2278A">
      <w:pPr>
        <w:keepNext/>
        <w:rPr>
          <w:rFonts w:ascii="Arial" w:eastAsia="Arial" w:hAnsi="Arial" w:cs="Arial"/>
        </w:rPr>
      </w:pPr>
      <w:r>
        <w:rPr>
          <w:rFonts w:ascii="Arial" w:eastAsia="Arial" w:hAnsi="Arial" w:cs="Arial"/>
          <w:b/>
          <w:bCs/>
          <w:smallCaps/>
          <w:sz w:val="22"/>
          <w:szCs w:val="22"/>
        </w:rPr>
        <w:t>5. Conclusion</w:t>
      </w:r>
    </w:p>
    <w:p w14:paraId="0C32D54E" w14:textId="77777777" w:rsidR="00E73CBC" w:rsidRDefault="00E73CBC">
      <w:pPr>
        <w:jc w:val="both"/>
        <w:rPr>
          <w:rFonts w:ascii="Arial" w:eastAsia="Arial" w:hAnsi="Arial" w:cs="Arial"/>
        </w:rPr>
      </w:pPr>
    </w:p>
    <w:p w14:paraId="152DDAB2" w14:textId="77777777" w:rsidR="00E73CBC" w:rsidRDefault="00E2278A">
      <w:pPr>
        <w:jc w:val="both"/>
        <w:rPr>
          <w:rFonts w:ascii="Arial" w:eastAsia="Arial" w:hAnsi="Arial" w:cs="Arial"/>
          <w:b/>
          <w:bCs/>
        </w:rPr>
      </w:pPr>
      <w:r>
        <w:rPr>
          <w:rFonts w:ascii="Arial" w:eastAsia="Arial" w:hAnsi="Arial" w:cs="Arial"/>
        </w:rPr>
        <w:t>The findings indicate that student nurses generally experience noticeable cognitive anxiety, primarily reflected in self-evaluation and concern about test performance rather than a perceived lack of ability. Lower-year students experience higher levels of anxiety compared to their senior counterparts.</w:t>
      </w:r>
      <w:r>
        <w:rPr>
          <w:rFonts w:ascii="Arial" w:eastAsia="Arial" w:hAnsi="Arial" w:cs="Arial"/>
          <w:b/>
          <w:bCs/>
        </w:rPr>
        <w:t xml:space="preserve"> </w:t>
      </w:r>
      <w:r>
        <w:rPr>
          <w:rFonts w:ascii="Arial" w:eastAsia="Arial" w:hAnsi="Arial" w:cs="Arial"/>
        </w:rPr>
        <w:t>Most respondents held negative attitudes toward professional psychological help, although female students demonstrated more positive attitudes than male students. The study found no significant relationship between cognitive test anxiety and help-seeking attitudes, indicating that sex differences had a stronger influence on attitudes toward seeking professional support than anxiety levels alone.</w:t>
      </w:r>
    </w:p>
    <w:p w14:paraId="1B2B8B79" w14:textId="77777777" w:rsidR="00E73CBC" w:rsidRDefault="00E73CBC">
      <w:pPr>
        <w:rPr>
          <w:rFonts w:ascii="Arial" w:eastAsia="Arial" w:hAnsi="Arial" w:cs="Arial"/>
        </w:rPr>
      </w:pPr>
    </w:p>
    <w:p w14:paraId="70926C42" w14:textId="77777777" w:rsidR="00E73CBC" w:rsidRDefault="00E2278A">
      <w:pPr>
        <w:keepNext/>
        <w:jc w:val="both"/>
        <w:rPr>
          <w:rFonts w:ascii="Arial" w:eastAsia="Arial" w:hAnsi="Arial" w:cs="Arial"/>
          <w:b/>
          <w:bCs/>
          <w:smallCaps/>
          <w:sz w:val="22"/>
          <w:szCs w:val="22"/>
        </w:rPr>
      </w:pPr>
      <w:r>
        <w:rPr>
          <w:rFonts w:ascii="Arial" w:eastAsia="Arial" w:hAnsi="Arial" w:cs="Arial"/>
          <w:b/>
          <w:bCs/>
          <w:smallCaps/>
          <w:sz w:val="22"/>
          <w:szCs w:val="22"/>
        </w:rPr>
        <w:t>6. Recommendations</w:t>
      </w:r>
    </w:p>
    <w:p w14:paraId="3C500EDF" w14:textId="77777777" w:rsidR="00E73CBC" w:rsidRDefault="00E73CBC">
      <w:pPr>
        <w:keepNext/>
        <w:jc w:val="both"/>
        <w:rPr>
          <w:rFonts w:ascii="Arial" w:eastAsia="Arial" w:hAnsi="Arial" w:cs="Arial"/>
          <w:b/>
          <w:bCs/>
          <w:smallCaps/>
          <w:sz w:val="22"/>
          <w:szCs w:val="22"/>
        </w:rPr>
      </w:pPr>
    </w:p>
    <w:p w14:paraId="66575441" w14:textId="77777777" w:rsidR="00E73CBC" w:rsidRDefault="00E2278A">
      <w:pPr>
        <w:jc w:val="both"/>
        <w:rPr>
          <w:rFonts w:ascii="Arial" w:eastAsia="Arial" w:hAnsi="Arial" w:cs="Arial"/>
        </w:rPr>
      </w:pPr>
      <w:r>
        <w:rPr>
          <w:rFonts w:ascii="Arial" w:eastAsia="Arial" w:hAnsi="Arial" w:cs="Arial"/>
        </w:rPr>
        <w:t xml:space="preserve">The results of the study suggest that student nurses need academic support activities that enhance test-taking confidence and cognitive coping skills to manage self-doubt and negative performance expectations. Nursing faculty members may incorporate confidence-building techniques, structured feedback mechanisms, and simulation-based assessments to help students improve performance under evaluative conditions. School administrators are encouraged to enhance the visibility and accessibility of mental health services to reinforce positive perceptions toward professional psychological help. Guidance counselors may design </w:t>
      </w:r>
      <w:r>
        <w:rPr>
          <w:rFonts w:ascii="Arial" w:eastAsia="Arial" w:hAnsi="Arial" w:cs="Arial"/>
        </w:rPr>
        <w:lastRenderedPageBreak/>
        <w:t>programs that address cognitive distortions related to examinations and promote help-seeking behaviors without stigma. Future researchers are encouraged to expand the study to multiple institutions and explore additional factors such as academic self-efficacy, resilience, or coping mechanisms to address the limitations of the present study, which was confined to a single private college and relied solely on self-reported survey data. Recent studies also indicate that peer-assisted learning strategies can improve academic performance and reduce test anxiety among nursing students, as reported by Noor and Karim (2024).</w:t>
      </w:r>
    </w:p>
    <w:p w14:paraId="3F483A40" w14:textId="77777777" w:rsidR="00E73CBC" w:rsidRDefault="00E73CBC">
      <w:pPr>
        <w:pBdr>
          <w:top w:val="nil"/>
          <w:left w:val="nil"/>
          <w:bottom w:val="nil"/>
          <w:right w:val="nil"/>
          <w:between w:val="nil"/>
        </w:pBdr>
        <w:rPr>
          <w:rFonts w:ascii="Arial" w:eastAsia="Arial" w:hAnsi="Arial" w:cs="Arial"/>
        </w:rPr>
      </w:pPr>
    </w:p>
    <w:p w14:paraId="404BF9F1" w14:textId="77777777" w:rsidR="00E73CBC" w:rsidRDefault="00E73CBC">
      <w:pPr>
        <w:keepNext/>
        <w:pBdr>
          <w:top w:val="nil"/>
          <w:left w:val="nil"/>
          <w:bottom w:val="nil"/>
          <w:right w:val="nil"/>
          <w:between w:val="nil"/>
        </w:pBdr>
        <w:rPr>
          <w:rFonts w:ascii="Arial" w:eastAsia="Arial" w:hAnsi="Arial" w:cs="Arial"/>
        </w:rPr>
      </w:pPr>
    </w:p>
    <w:p w14:paraId="3DC07622" w14:textId="77777777" w:rsidR="00E73CBC" w:rsidRDefault="00E2278A">
      <w:pPr>
        <w:keepNext/>
        <w:pBdr>
          <w:top w:val="nil"/>
          <w:left w:val="nil"/>
          <w:bottom w:val="nil"/>
          <w:right w:val="nil"/>
          <w:between w:val="nil"/>
        </w:pBdr>
        <w:rPr>
          <w:rFonts w:ascii="Arial" w:eastAsia="Arial" w:hAnsi="Arial" w:cs="Arial"/>
          <w:b/>
          <w:bCs/>
          <w:smallCaps/>
          <w:color w:val="000000"/>
          <w:sz w:val="22"/>
          <w:szCs w:val="22"/>
        </w:rPr>
      </w:pPr>
      <w:r>
        <w:rPr>
          <w:rFonts w:ascii="Arial" w:eastAsia="Arial" w:hAnsi="Arial" w:cs="Arial"/>
          <w:b/>
          <w:bCs/>
          <w:smallCaps/>
          <w:color w:val="000000"/>
          <w:sz w:val="22"/>
          <w:szCs w:val="22"/>
        </w:rPr>
        <w:t>Competing interests</w:t>
      </w:r>
    </w:p>
    <w:p w14:paraId="1B80B931" w14:textId="77777777" w:rsidR="00E73CBC" w:rsidRDefault="00E73CBC">
      <w:pPr>
        <w:rPr>
          <w:rFonts w:ascii="Arial" w:eastAsia="Arial" w:hAnsi="Arial" w:cs="Arial"/>
        </w:rPr>
      </w:pPr>
    </w:p>
    <w:p w14:paraId="344D412D" w14:textId="77777777" w:rsidR="00E73CBC" w:rsidRDefault="00E2278A">
      <w:pPr>
        <w:keepNext/>
        <w:pBdr>
          <w:top w:val="nil"/>
          <w:left w:val="nil"/>
          <w:bottom w:val="nil"/>
          <w:right w:val="nil"/>
          <w:between w:val="nil"/>
        </w:pBdr>
        <w:rPr>
          <w:rFonts w:ascii="Arial" w:eastAsia="Arial" w:hAnsi="Arial" w:cs="Arial"/>
        </w:rPr>
      </w:pPr>
      <w:r>
        <w:rPr>
          <w:rFonts w:ascii="Arial" w:eastAsia="Arial" w:hAnsi="Arial" w:cs="Arial"/>
        </w:rPr>
        <w:t>Authors have declared that no competing interests exist.</w:t>
      </w:r>
    </w:p>
    <w:p w14:paraId="12CA33EA" w14:textId="77777777" w:rsidR="00E73CBC" w:rsidRDefault="00E73CBC">
      <w:pPr>
        <w:keepNext/>
        <w:pBdr>
          <w:top w:val="nil"/>
          <w:left w:val="nil"/>
          <w:bottom w:val="nil"/>
          <w:right w:val="nil"/>
          <w:between w:val="nil"/>
        </w:pBdr>
        <w:rPr>
          <w:rFonts w:ascii="Arial" w:eastAsia="Arial" w:hAnsi="Arial" w:cs="Arial"/>
        </w:rPr>
      </w:pPr>
    </w:p>
    <w:p w14:paraId="2021BD9D" w14:textId="77777777" w:rsidR="00E73CBC" w:rsidRDefault="00E73CBC">
      <w:pPr>
        <w:jc w:val="both"/>
        <w:rPr>
          <w:rFonts w:ascii="Arial" w:eastAsia="Arial" w:hAnsi="Arial" w:cs="Arial"/>
        </w:rPr>
      </w:pPr>
    </w:p>
    <w:p w14:paraId="49740108" w14:textId="77777777" w:rsidR="00E73CBC" w:rsidRDefault="00E2278A">
      <w:pPr>
        <w:keepNext/>
        <w:pBdr>
          <w:top w:val="nil"/>
          <w:left w:val="nil"/>
          <w:bottom w:val="nil"/>
          <w:right w:val="nil"/>
          <w:between w:val="nil"/>
        </w:pBdr>
        <w:rPr>
          <w:rFonts w:ascii="Arial" w:eastAsia="Arial" w:hAnsi="Arial" w:cs="Arial"/>
          <w:b/>
          <w:bCs/>
          <w:smallCaps/>
          <w:sz w:val="22"/>
          <w:szCs w:val="22"/>
        </w:rPr>
      </w:pPr>
      <w:r>
        <w:rPr>
          <w:rFonts w:ascii="Arial" w:eastAsia="Arial" w:hAnsi="Arial" w:cs="Arial"/>
          <w:b/>
          <w:bCs/>
          <w:smallCaps/>
          <w:color w:val="000000"/>
          <w:sz w:val="22"/>
          <w:szCs w:val="22"/>
        </w:rPr>
        <w:t>Consent</w:t>
      </w:r>
    </w:p>
    <w:p w14:paraId="02587750" w14:textId="77777777" w:rsidR="00E73CBC" w:rsidRDefault="00E73CBC">
      <w:pPr>
        <w:keepNext/>
        <w:pBdr>
          <w:top w:val="nil"/>
          <w:left w:val="nil"/>
          <w:bottom w:val="nil"/>
          <w:right w:val="nil"/>
          <w:between w:val="nil"/>
        </w:pBdr>
        <w:rPr>
          <w:rFonts w:ascii="Arial" w:eastAsia="Arial" w:hAnsi="Arial" w:cs="Arial"/>
          <w:b/>
          <w:bCs/>
          <w:smallCaps/>
          <w:sz w:val="22"/>
          <w:szCs w:val="22"/>
        </w:rPr>
      </w:pPr>
    </w:p>
    <w:p w14:paraId="16E5DEA7" w14:textId="77777777" w:rsidR="00E73CBC" w:rsidRDefault="00E2278A">
      <w:pPr>
        <w:keepNext/>
        <w:pBdr>
          <w:top w:val="nil"/>
          <w:left w:val="nil"/>
          <w:bottom w:val="nil"/>
          <w:right w:val="nil"/>
          <w:between w:val="nil"/>
        </w:pBdr>
        <w:jc w:val="both"/>
        <w:rPr>
          <w:rFonts w:ascii="Arial" w:eastAsia="Arial" w:hAnsi="Arial" w:cs="Arial"/>
        </w:rPr>
      </w:pPr>
      <w:r>
        <w:rPr>
          <w:rFonts w:ascii="Arial" w:eastAsia="Arial" w:hAnsi="Arial" w:cs="Arial"/>
        </w:rPr>
        <w:t>This research did not involve patients, clinical case reports, or identifiable patient information. The study involved nursing students as respondents, and all data collected were obtained through anonymized survey responses. Informed consent was secured from all participants prior to data collection.</w:t>
      </w:r>
    </w:p>
    <w:p w14:paraId="0B9B750E" w14:textId="77777777" w:rsidR="00E73CBC" w:rsidRDefault="00E2278A">
      <w:pPr>
        <w:jc w:val="both"/>
        <w:rPr>
          <w:rFonts w:ascii="Arial" w:eastAsia="Arial" w:hAnsi="Arial" w:cs="Arial"/>
        </w:rPr>
      </w:pPr>
      <w:r>
        <w:rPr>
          <w:rFonts w:ascii="Arial" w:eastAsia="Arial" w:hAnsi="Arial" w:cs="Arial"/>
        </w:rPr>
        <w:t>. A copy of the online consent is available for review by the Editorial office/Chief Editor/Editorial Board members of this journal.</w:t>
      </w:r>
    </w:p>
    <w:p w14:paraId="65E65008" w14:textId="77777777" w:rsidR="00E73CBC" w:rsidRDefault="00E73CBC">
      <w:pPr>
        <w:keepNext/>
        <w:pBdr>
          <w:top w:val="nil"/>
          <w:left w:val="nil"/>
          <w:bottom w:val="nil"/>
          <w:right w:val="nil"/>
          <w:between w:val="nil"/>
        </w:pBdr>
        <w:jc w:val="both"/>
        <w:rPr>
          <w:rFonts w:ascii="Arial" w:eastAsia="Arial" w:hAnsi="Arial" w:cs="Arial"/>
          <w:color w:val="000000"/>
        </w:rPr>
      </w:pPr>
    </w:p>
    <w:p w14:paraId="4F993AB7" w14:textId="77777777" w:rsidR="00E73CBC" w:rsidRDefault="00E2278A">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Ethical approval</w:t>
      </w:r>
    </w:p>
    <w:p w14:paraId="446E6954" w14:textId="77777777" w:rsidR="00E73CBC" w:rsidRDefault="00E73CBC">
      <w:pPr>
        <w:keepNext/>
        <w:pBdr>
          <w:top w:val="nil"/>
          <w:left w:val="nil"/>
          <w:bottom w:val="nil"/>
          <w:right w:val="nil"/>
          <w:between w:val="nil"/>
        </w:pBdr>
        <w:jc w:val="both"/>
        <w:rPr>
          <w:rFonts w:ascii="Arial" w:eastAsia="Arial" w:hAnsi="Arial" w:cs="Arial"/>
          <w:b/>
          <w:bCs/>
          <w:smallCaps/>
          <w:sz w:val="22"/>
          <w:szCs w:val="22"/>
        </w:rPr>
      </w:pPr>
    </w:p>
    <w:p w14:paraId="5ACB961A" w14:textId="77777777" w:rsidR="00E73CBC" w:rsidRDefault="00E2278A">
      <w:pPr>
        <w:tabs>
          <w:tab w:val="left" w:pos="851"/>
        </w:tabs>
        <w:jc w:val="both"/>
        <w:rPr>
          <w:rFonts w:ascii="Arial" w:eastAsia="Arial" w:hAnsi="Arial" w:cs="Arial"/>
        </w:rPr>
      </w:pPr>
      <w:r>
        <w:rPr>
          <w:rFonts w:ascii="Times New Roman" w:eastAsia="Times New Roman" w:hAnsi="Times New Roman" w:cs="Times New Roman"/>
          <w:sz w:val="24"/>
          <w:szCs w:val="24"/>
        </w:rPr>
        <w:t>This study was submitted to the Iloilo Doctors’ College Institutional Research Ethics Committee prior to data gathering and was granted ethical clearance (IDIREC-2025.OI_247).</w:t>
      </w:r>
    </w:p>
    <w:p w14:paraId="4F4A5470" w14:textId="77777777" w:rsidR="00E73CBC" w:rsidRDefault="00E73CBC">
      <w:pPr>
        <w:jc w:val="both"/>
        <w:rPr>
          <w:rFonts w:ascii="Arial" w:eastAsia="Arial" w:hAnsi="Arial" w:cs="Arial"/>
        </w:rPr>
      </w:pPr>
    </w:p>
    <w:p w14:paraId="7196233A" w14:textId="77777777" w:rsidR="00E73CBC" w:rsidRDefault="00E2278A">
      <w:pPr>
        <w:keepNext/>
        <w:jc w:val="both"/>
        <w:rPr>
          <w:rFonts w:ascii="Arial" w:eastAsia="Arial" w:hAnsi="Arial" w:cs="Arial"/>
          <w:b/>
          <w:bCs/>
          <w:smallCaps/>
          <w:sz w:val="22"/>
          <w:szCs w:val="22"/>
        </w:rPr>
      </w:pPr>
      <w:r>
        <w:rPr>
          <w:rFonts w:ascii="Arial" w:eastAsia="Arial" w:hAnsi="Arial" w:cs="Arial"/>
          <w:b/>
          <w:bCs/>
          <w:smallCaps/>
          <w:sz w:val="22"/>
          <w:szCs w:val="22"/>
        </w:rPr>
        <w:t>Disclaimer (Artificial Intelligence)</w:t>
      </w:r>
    </w:p>
    <w:p w14:paraId="27D26068" w14:textId="77777777" w:rsidR="00E73CBC" w:rsidRDefault="00E73CBC">
      <w:pPr>
        <w:keepNext/>
        <w:jc w:val="both"/>
        <w:rPr>
          <w:rFonts w:ascii="Arial" w:eastAsia="Arial" w:hAnsi="Arial" w:cs="Arial"/>
          <w:b/>
          <w:bCs/>
          <w:smallCaps/>
          <w:sz w:val="22"/>
          <w:szCs w:val="22"/>
        </w:rPr>
      </w:pPr>
    </w:p>
    <w:p w14:paraId="4CC944D5" w14:textId="77777777" w:rsidR="00E73CBC" w:rsidRDefault="00E2278A">
      <w:pPr>
        <w:tabs>
          <w:tab w:val="left" w:pos="851"/>
        </w:tabs>
        <w:jc w:val="both"/>
        <w:rPr>
          <w:rFonts w:ascii="Arial" w:eastAsia="Arial" w:hAnsi="Arial" w:cs="Arial"/>
        </w:rPr>
      </w:pPr>
      <w:r>
        <w:rPr>
          <w:rFonts w:ascii="Arial" w:eastAsia="Arial" w:hAnsi="Arial" w:cs="Arial"/>
        </w:rPr>
        <w:t>The researchers utilized ChatGPT, Perplexity AI, and Google Gemini to assist in identifying relevant literature and supplementary information. All generated outputs were carefully reviewed and verified by the researchers to ensure accuracy, integrity, and originality. The researchers take full responsibility for the content of this study.</w:t>
      </w:r>
    </w:p>
    <w:p w14:paraId="60626B0E" w14:textId="77777777" w:rsidR="00E73CBC" w:rsidRDefault="00E73CBC">
      <w:pPr>
        <w:rPr>
          <w:rFonts w:ascii="Arial" w:eastAsia="Arial" w:hAnsi="Arial" w:cs="Arial"/>
        </w:rPr>
      </w:pPr>
    </w:p>
    <w:p w14:paraId="3AB1E375" w14:textId="77777777" w:rsidR="00E73CBC" w:rsidRDefault="00E2278A">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References</w:t>
      </w:r>
    </w:p>
    <w:p w14:paraId="556FE482" w14:textId="77777777" w:rsidR="00E73CBC" w:rsidRDefault="00E73CBC">
      <w:pPr>
        <w:keepNext/>
        <w:pBdr>
          <w:top w:val="nil"/>
          <w:left w:val="nil"/>
          <w:bottom w:val="nil"/>
          <w:right w:val="nil"/>
          <w:between w:val="nil"/>
        </w:pBdr>
        <w:jc w:val="both"/>
        <w:rPr>
          <w:rFonts w:ascii="Arial" w:eastAsia="Arial" w:hAnsi="Arial" w:cs="Arial"/>
          <w:b/>
          <w:bCs/>
          <w:smallCaps/>
          <w:sz w:val="22"/>
          <w:szCs w:val="22"/>
        </w:rPr>
      </w:pPr>
    </w:p>
    <w:p w14:paraId="409E235F" w14:textId="77777777" w:rsidR="00E73CBC" w:rsidRDefault="00E2278A">
      <w:pPr>
        <w:ind w:left="720"/>
        <w:rPr>
          <w:rFonts w:ascii="Arial" w:eastAsia="Arial" w:hAnsi="Arial" w:cs="Arial"/>
        </w:rPr>
      </w:pPr>
      <w:r>
        <w:rPr>
          <w:rFonts w:ascii="Arial" w:eastAsia="Arial" w:hAnsi="Arial" w:cs="Arial"/>
        </w:rPr>
        <w:t xml:space="preserve">Abdelmonaem, Y. M. M., [other authors if listed], &amp; [last author]. (2024). Mental health stigma and internship nursing students’ attitudes toward seeking professional psychological help: A cross‑sectional study. BMC Nursing, 23, Article 1910. </w:t>
      </w:r>
      <w:hyperlink r:id="rId13">
        <w:r>
          <w:rPr>
            <w:rFonts w:ascii="Arial" w:eastAsia="Arial" w:hAnsi="Arial" w:cs="Arial"/>
            <w:color w:val="467886"/>
            <w:u w:val="single"/>
          </w:rPr>
          <w:t>https://bmcnurs.biomedcentral.com/articles/10.1186/s12912-024-01910-3</w:t>
        </w:r>
      </w:hyperlink>
      <w:r>
        <w:rPr>
          <w:rFonts w:ascii="Arial" w:eastAsia="Arial" w:hAnsi="Arial" w:cs="Arial"/>
        </w:rPr>
        <w:t xml:space="preserve"> </w:t>
      </w:r>
    </w:p>
    <w:p w14:paraId="0DBFCCAE" w14:textId="77777777" w:rsidR="00E73CBC" w:rsidRDefault="00E2278A">
      <w:pPr>
        <w:ind w:left="720"/>
        <w:rPr>
          <w:rFonts w:ascii="Arial" w:eastAsia="Arial" w:hAnsi="Arial" w:cs="Arial"/>
        </w:rPr>
      </w:pPr>
      <w:proofErr w:type="spellStart"/>
      <w:r>
        <w:rPr>
          <w:rFonts w:ascii="Arial" w:eastAsia="Arial" w:hAnsi="Arial" w:cs="Arial"/>
        </w:rPr>
        <w:t>Alaeito</w:t>
      </w:r>
      <w:proofErr w:type="spellEnd"/>
      <w:r>
        <w:rPr>
          <w:rFonts w:ascii="Arial" w:eastAsia="Arial" w:hAnsi="Arial" w:cs="Arial"/>
        </w:rPr>
        <w:t xml:space="preserve">, M. A., &amp; Toledo, S. S. (2024). Stress and academic burnout among nursing students: A review. Journal of Innovative Psychology, 15(3), 111–125. </w:t>
      </w:r>
      <w:hyperlink r:id="rId14">
        <w:r>
          <w:rPr>
            <w:rFonts w:ascii="Arial" w:eastAsia="Arial" w:hAnsi="Arial" w:cs="Arial"/>
            <w:color w:val="467886"/>
            <w:u w:val="single"/>
          </w:rPr>
          <w:t>https://www.jippublication.com/index.php/jip/article/view/447</w:t>
        </w:r>
      </w:hyperlink>
      <w:r>
        <w:rPr>
          <w:rFonts w:ascii="Arial" w:eastAsia="Arial" w:hAnsi="Arial" w:cs="Arial"/>
        </w:rPr>
        <w:t xml:space="preserve"> </w:t>
      </w:r>
    </w:p>
    <w:p w14:paraId="121BE889" w14:textId="77777777" w:rsidR="00E73CBC" w:rsidRDefault="00E2278A">
      <w:pPr>
        <w:ind w:left="720"/>
        <w:rPr>
          <w:rFonts w:ascii="Arial" w:eastAsia="Arial" w:hAnsi="Arial" w:cs="Arial"/>
        </w:rPr>
      </w:pPr>
      <w:r>
        <w:rPr>
          <w:rFonts w:ascii="Arial" w:eastAsia="Arial" w:hAnsi="Arial" w:cs="Arial"/>
        </w:rPr>
        <w:t xml:space="preserve">Alshahrani, A. M., &amp; Baig, M. (2023). Mental health challenges among nursing students: A global perspective. Journal of Nursing Education and Practice, 13(4), 45–52. </w:t>
      </w:r>
      <w:hyperlink r:id="rId15">
        <w:r>
          <w:rPr>
            <w:rFonts w:ascii="Arial" w:eastAsia="Arial" w:hAnsi="Arial" w:cs="Arial"/>
            <w:color w:val="467886"/>
            <w:u w:val="single"/>
          </w:rPr>
          <w:t>https://doi.org/10.5430/jnep.v13n4p45</w:t>
        </w:r>
      </w:hyperlink>
      <w:r>
        <w:rPr>
          <w:rFonts w:ascii="Arial" w:eastAsia="Arial" w:hAnsi="Arial" w:cs="Arial"/>
        </w:rPr>
        <w:t xml:space="preserve"> </w:t>
      </w:r>
    </w:p>
    <w:p w14:paraId="53B48185" w14:textId="77777777" w:rsidR="00E73CBC" w:rsidRDefault="00E2278A">
      <w:pPr>
        <w:ind w:left="720"/>
        <w:rPr>
          <w:rFonts w:ascii="Arial" w:eastAsia="Arial" w:hAnsi="Arial" w:cs="Arial"/>
        </w:rPr>
      </w:pPr>
      <w:r>
        <w:rPr>
          <w:rFonts w:ascii="Arial" w:eastAsia="Arial" w:hAnsi="Arial" w:cs="Arial"/>
        </w:rPr>
        <w:t xml:space="preserve">Ajzen, I. (1991). The theory of planned behavior. Organizational Behavior and Human Decision Processes, 50(2), 179–211. </w:t>
      </w:r>
      <w:hyperlink r:id="rId16">
        <w:r>
          <w:rPr>
            <w:rFonts w:ascii="Arial" w:eastAsia="Arial" w:hAnsi="Arial" w:cs="Arial"/>
            <w:color w:val="467886"/>
            <w:u w:val="single"/>
          </w:rPr>
          <w:t>https://doi.org/10.1016/0749-5978(91)90020-T</w:t>
        </w:r>
      </w:hyperlink>
      <w:r>
        <w:rPr>
          <w:rFonts w:ascii="Arial" w:eastAsia="Arial" w:hAnsi="Arial" w:cs="Arial"/>
        </w:rPr>
        <w:t xml:space="preserve"> </w:t>
      </w:r>
    </w:p>
    <w:p w14:paraId="4ED9BC88" w14:textId="77777777" w:rsidR="00E73CBC" w:rsidRDefault="00E2278A">
      <w:pPr>
        <w:ind w:left="720"/>
        <w:rPr>
          <w:rFonts w:ascii="Arial" w:eastAsia="Arial" w:hAnsi="Arial" w:cs="Arial"/>
        </w:rPr>
      </w:pPr>
      <w:proofErr w:type="spellStart"/>
      <w:r>
        <w:rPr>
          <w:rFonts w:ascii="Arial" w:eastAsia="Arial" w:hAnsi="Arial" w:cs="Arial"/>
        </w:rPr>
        <w:lastRenderedPageBreak/>
        <w:t>Berdida</w:t>
      </w:r>
      <w:proofErr w:type="spellEnd"/>
      <w:r>
        <w:rPr>
          <w:rFonts w:ascii="Arial" w:eastAsia="Arial" w:hAnsi="Arial" w:cs="Arial"/>
        </w:rPr>
        <w:t xml:space="preserve">, D. J. E., &amp; Grande, M. A. C. (2022). Academic stress, COVID-19 anxiety, and quality of life among Filipino nursing students: The mediating role of resilience. International Journal of Nursing Knowledge. </w:t>
      </w:r>
      <w:hyperlink r:id="rId17">
        <w:r>
          <w:rPr>
            <w:rFonts w:ascii="Arial" w:eastAsia="Arial" w:hAnsi="Arial" w:cs="Arial"/>
            <w:color w:val="467886"/>
            <w:u w:val="single"/>
          </w:rPr>
          <w:t>https://pmc.ncbi.nlm.nih.gov/articles/PMC9347892/</w:t>
        </w:r>
      </w:hyperlink>
      <w:r>
        <w:rPr>
          <w:rFonts w:ascii="Arial" w:eastAsia="Arial" w:hAnsi="Arial" w:cs="Arial"/>
        </w:rPr>
        <w:t xml:space="preserve"> </w:t>
      </w:r>
    </w:p>
    <w:p w14:paraId="122298DB" w14:textId="77777777" w:rsidR="00E73CBC" w:rsidRDefault="00E2278A">
      <w:pPr>
        <w:ind w:left="720"/>
        <w:rPr>
          <w:rFonts w:ascii="Arial" w:eastAsia="Arial" w:hAnsi="Arial" w:cs="Arial"/>
        </w:rPr>
      </w:pPr>
      <w:r>
        <w:rPr>
          <w:rFonts w:ascii="Arial" w:eastAsia="Arial" w:hAnsi="Arial" w:cs="Arial"/>
        </w:rPr>
        <w:t xml:space="preserve">BMC Psychology. (2025). Nursing students’ attitudes and intentions towards seeking professional psychological help: The mediating role of emotional intelligence. BMC Psychology, 13(1), 474. </w:t>
      </w:r>
      <w:hyperlink r:id="rId18">
        <w:r>
          <w:rPr>
            <w:rFonts w:ascii="Arial" w:eastAsia="Arial" w:hAnsi="Arial" w:cs="Arial"/>
            <w:color w:val="467886"/>
            <w:u w:val="single"/>
          </w:rPr>
          <w:t>https://link.springer.com/article/10.1186/s40359-025-02474-w</w:t>
        </w:r>
      </w:hyperlink>
      <w:r>
        <w:rPr>
          <w:rFonts w:ascii="Arial" w:eastAsia="Arial" w:hAnsi="Arial" w:cs="Arial"/>
        </w:rPr>
        <w:t xml:space="preserve"> </w:t>
      </w:r>
    </w:p>
    <w:p w14:paraId="544ECF2B" w14:textId="77777777" w:rsidR="00E73CBC" w:rsidRDefault="00E2278A">
      <w:pPr>
        <w:ind w:left="720"/>
        <w:rPr>
          <w:rFonts w:ascii="Arial" w:eastAsia="Arial" w:hAnsi="Arial" w:cs="Arial"/>
        </w:rPr>
      </w:pPr>
      <w:r>
        <w:rPr>
          <w:rFonts w:ascii="Arial" w:eastAsia="Arial" w:hAnsi="Arial" w:cs="Arial"/>
        </w:rPr>
        <w:t xml:space="preserve">Bokan, J., Smith, D., &amp; Edwards, J. (2022). Predictors of academic progression and desire to continue graduate education among undergraduate nursing students. Nurse Education in Practice, 61, 103345. </w:t>
      </w:r>
      <w:hyperlink r:id="rId19">
        <w:r>
          <w:rPr>
            <w:rFonts w:ascii="Arial" w:eastAsia="Arial" w:hAnsi="Arial" w:cs="Arial"/>
            <w:color w:val="467886"/>
            <w:u w:val="single"/>
          </w:rPr>
          <w:t>https://pubmed.ncbi.nlm.nih.gov/35276537/</w:t>
        </w:r>
      </w:hyperlink>
      <w:r>
        <w:rPr>
          <w:rFonts w:ascii="Arial" w:eastAsia="Arial" w:hAnsi="Arial" w:cs="Arial"/>
        </w:rPr>
        <w:t xml:space="preserve"> </w:t>
      </w:r>
    </w:p>
    <w:p w14:paraId="6E6E74A4" w14:textId="77777777" w:rsidR="00E73CBC" w:rsidRDefault="00E2278A">
      <w:pPr>
        <w:ind w:left="720"/>
        <w:rPr>
          <w:rFonts w:ascii="Arial" w:eastAsia="Arial" w:hAnsi="Arial" w:cs="Arial"/>
        </w:rPr>
      </w:pPr>
      <w:r>
        <w:rPr>
          <w:rFonts w:ascii="Arial" w:eastAsia="Arial" w:hAnsi="Arial" w:cs="Arial"/>
        </w:rPr>
        <w:t xml:space="preserve">Cabaluna, J. (2022). Anxiety levels and coping mechanisms among college students: A cross-sectional study. European Journal of Public Health Studies. </w:t>
      </w:r>
      <w:hyperlink r:id="rId20">
        <w:r>
          <w:rPr>
            <w:rFonts w:ascii="Arial" w:eastAsia="Arial" w:hAnsi="Arial" w:cs="Arial"/>
            <w:color w:val="467886"/>
            <w:u w:val="single"/>
          </w:rPr>
          <w:t>https://oapub.org/hlt/index.php/EJPHS/article/view/120</w:t>
        </w:r>
      </w:hyperlink>
      <w:r>
        <w:rPr>
          <w:rFonts w:ascii="Arial" w:eastAsia="Arial" w:hAnsi="Arial" w:cs="Arial"/>
        </w:rPr>
        <w:t xml:space="preserve"> </w:t>
      </w:r>
    </w:p>
    <w:p w14:paraId="1E7DB77C" w14:textId="77777777" w:rsidR="00E73CBC" w:rsidRDefault="00E2278A">
      <w:pPr>
        <w:ind w:left="720"/>
        <w:rPr>
          <w:rFonts w:ascii="Arial" w:eastAsia="Arial" w:hAnsi="Arial" w:cs="Arial"/>
        </w:rPr>
      </w:pPr>
      <w:r>
        <w:rPr>
          <w:rFonts w:ascii="Arial" w:eastAsia="Arial" w:hAnsi="Arial" w:cs="Arial"/>
        </w:rPr>
        <w:t xml:space="preserve">Cassady, J. C., &amp; Finch, W. H. (2015). Using factor mixture modeling to identify dimensions </w:t>
      </w:r>
      <w:proofErr w:type="gramStart"/>
      <w:r>
        <w:rPr>
          <w:rFonts w:ascii="Arial" w:eastAsia="Arial" w:hAnsi="Arial" w:cs="Arial"/>
        </w:rPr>
        <w:t>of  cognitive</w:t>
      </w:r>
      <w:proofErr w:type="gramEnd"/>
      <w:r>
        <w:rPr>
          <w:rFonts w:ascii="Arial" w:eastAsia="Arial" w:hAnsi="Arial" w:cs="Arial"/>
        </w:rPr>
        <w:t xml:space="preserve"> test anxiety. Learning and Individual Differences, 41, 14-20. </w:t>
      </w:r>
      <w:hyperlink r:id="rId21">
        <w:r>
          <w:rPr>
            <w:rFonts w:ascii="Arial" w:eastAsia="Arial" w:hAnsi="Arial" w:cs="Arial"/>
            <w:color w:val="467886"/>
            <w:u w:val="single"/>
          </w:rPr>
          <w:t>https://doi.org/10.1016/j.lindif.2015.06.002</w:t>
        </w:r>
      </w:hyperlink>
      <w:r>
        <w:rPr>
          <w:rFonts w:ascii="Arial" w:eastAsia="Arial" w:hAnsi="Arial" w:cs="Arial"/>
        </w:rPr>
        <w:t xml:space="preserve"> </w:t>
      </w:r>
    </w:p>
    <w:p w14:paraId="57F4C5EB" w14:textId="77777777" w:rsidR="00E73CBC" w:rsidRDefault="00E2278A">
      <w:pPr>
        <w:ind w:left="720"/>
        <w:rPr>
          <w:rFonts w:ascii="Arial" w:eastAsia="Arial" w:hAnsi="Arial" w:cs="Arial"/>
        </w:rPr>
      </w:pPr>
      <w:r>
        <w:rPr>
          <w:rFonts w:ascii="Arial" w:eastAsia="Arial" w:hAnsi="Arial" w:cs="Arial"/>
        </w:rPr>
        <w:t xml:space="preserve">Chen, L., Wang, J., &amp; Liu, K. (2019). Impact of cognitive test anxiety on learning outcomes among nursing students. Nurse Education Today, 72, 37–42. </w:t>
      </w:r>
      <w:hyperlink r:id="rId22">
        <w:r>
          <w:rPr>
            <w:rFonts w:ascii="Arial" w:eastAsia="Arial" w:hAnsi="Arial" w:cs="Arial"/>
            <w:color w:val="467886"/>
            <w:u w:val="single"/>
          </w:rPr>
          <w:t>https://doi.org/10.1016/j.nedt.2018.09.020</w:t>
        </w:r>
      </w:hyperlink>
      <w:r>
        <w:rPr>
          <w:rFonts w:ascii="Arial" w:eastAsia="Arial" w:hAnsi="Arial" w:cs="Arial"/>
        </w:rPr>
        <w:t xml:space="preserve"> </w:t>
      </w:r>
    </w:p>
    <w:p w14:paraId="6459B936" w14:textId="77777777" w:rsidR="00E73CBC" w:rsidRDefault="00E2278A">
      <w:pPr>
        <w:ind w:left="720"/>
        <w:rPr>
          <w:rFonts w:ascii="Arial" w:eastAsia="Arial" w:hAnsi="Arial" w:cs="Arial"/>
        </w:rPr>
      </w:pPr>
      <w:r>
        <w:rPr>
          <w:rFonts w:ascii="Arial" w:eastAsia="Arial" w:hAnsi="Arial" w:cs="Arial"/>
        </w:rPr>
        <w:t xml:space="preserve">Creswell, J. W., &amp; Creswell, J. D. (2018). Research design: Qualitative, quantitative, and mixed methods approaches (5th ed.). Sage Publications. </w:t>
      </w:r>
      <w:hyperlink r:id="rId23">
        <w:r>
          <w:rPr>
            <w:rFonts w:ascii="Arial" w:eastAsia="Arial" w:hAnsi="Arial" w:cs="Arial"/>
            <w:color w:val="467886"/>
            <w:u w:val="single"/>
          </w:rPr>
          <w:t>https://edge.sagepub.com/creswellrd5e</w:t>
        </w:r>
      </w:hyperlink>
      <w:r>
        <w:rPr>
          <w:rFonts w:ascii="Arial" w:eastAsia="Arial" w:hAnsi="Arial" w:cs="Arial"/>
        </w:rPr>
        <w:t xml:space="preserve"> </w:t>
      </w:r>
    </w:p>
    <w:p w14:paraId="61233B96" w14:textId="77777777" w:rsidR="00E73CBC" w:rsidRDefault="00E2278A">
      <w:pPr>
        <w:ind w:left="720"/>
        <w:rPr>
          <w:rFonts w:ascii="Arial" w:eastAsia="Arial" w:hAnsi="Arial" w:cs="Arial"/>
        </w:rPr>
      </w:pPr>
      <w:r>
        <w:rPr>
          <w:rFonts w:ascii="Arial" w:eastAsia="Arial" w:hAnsi="Arial" w:cs="Arial"/>
        </w:rPr>
        <w:t xml:space="preserve">Dela Cruz, J. M., Santos, R. A., &amp; Ramirez, L. G. (2022). Cognitive anxiety and academic performance among Filipino nursing students. Asian Journal of Nursing Education, 14(1), 22–30. </w:t>
      </w:r>
      <w:hyperlink r:id="rId24">
        <w:r>
          <w:rPr>
            <w:rFonts w:ascii="Arial" w:eastAsia="Arial" w:hAnsi="Arial" w:cs="Arial"/>
            <w:color w:val="467886"/>
            <w:u w:val="single"/>
          </w:rPr>
          <w:t>https://ejournals.ph/article.php?id=26098</w:t>
        </w:r>
      </w:hyperlink>
      <w:r>
        <w:rPr>
          <w:rFonts w:ascii="Arial" w:eastAsia="Arial" w:hAnsi="Arial" w:cs="Arial"/>
        </w:rPr>
        <w:t xml:space="preserve"> </w:t>
      </w:r>
    </w:p>
    <w:p w14:paraId="1FB1C3B5" w14:textId="77777777" w:rsidR="00E73CBC" w:rsidRDefault="00E2278A">
      <w:pPr>
        <w:ind w:left="720"/>
        <w:rPr>
          <w:rFonts w:ascii="Arial" w:eastAsia="Arial" w:hAnsi="Arial" w:cs="Arial"/>
        </w:rPr>
      </w:pPr>
      <w:proofErr w:type="spellStart"/>
      <w:r>
        <w:rPr>
          <w:rFonts w:ascii="Arial" w:eastAsia="Arial" w:hAnsi="Arial" w:cs="Arial"/>
        </w:rPr>
        <w:t>Derntl</w:t>
      </w:r>
      <w:proofErr w:type="spellEnd"/>
      <w:r>
        <w:rPr>
          <w:rFonts w:ascii="Arial" w:eastAsia="Arial" w:hAnsi="Arial" w:cs="Arial"/>
        </w:rPr>
        <w:t xml:space="preserve">, B. (2024). Making sense of sex in neuroscience. Frontiers in Neuroscience, 18, 10945429. </w:t>
      </w:r>
      <w:hyperlink r:id="rId25">
        <w:r>
          <w:rPr>
            <w:rFonts w:ascii="Arial" w:eastAsia="Arial" w:hAnsi="Arial" w:cs="Arial"/>
            <w:color w:val="467886"/>
            <w:u w:val="single"/>
          </w:rPr>
          <w:t>https://pmc.ncbi.nlm.nih.gov/articles/PMC10945429/</w:t>
        </w:r>
      </w:hyperlink>
      <w:r>
        <w:rPr>
          <w:rFonts w:ascii="Arial" w:eastAsia="Arial" w:hAnsi="Arial" w:cs="Arial"/>
        </w:rPr>
        <w:t xml:space="preserve"> </w:t>
      </w:r>
    </w:p>
    <w:p w14:paraId="01ADC4E9" w14:textId="77777777" w:rsidR="00E73CBC" w:rsidRDefault="00E2278A">
      <w:pPr>
        <w:ind w:left="720"/>
        <w:rPr>
          <w:rFonts w:ascii="Arial" w:eastAsia="Arial" w:hAnsi="Arial" w:cs="Arial"/>
        </w:rPr>
      </w:pPr>
      <w:r>
        <w:rPr>
          <w:rFonts w:ascii="Arial" w:eastAsia="Arial" w:hAnsi="Arial" w:cs="Arial"/>
        </w:rPr>
        <w:t xml:space="preserve">Diaz, A. M., &amp; Gutierrez, C. R. (2024). Family expectations and help-seeking behavior among senior nursing students. Philippine Mental Health Review, 19(1), 41–55. </w:t>
      </w:r>
      <w:hyperlink r:id="rId26">
        <w:r>
          <w:rPr>
            <w:rFonts w:ascii="Arial" w:eastAsia="Arial" w:hAnsi="Arial" w:cs="Arial"/>
            <w:color w:val="467886"/>
            <w:u w:val="single"/>
          </w:rPr>
          <w:t>https://ejournals.ph/article.php?id=26323</w:t>
        </w:r>
      </w:hyperlink>
      <w:r>
        <w:rPr>
          <w:rFonts w:ascii="Arial" w:eastAsia="Arial" w:hAnsi="Arial" w:cs="Arial"/>
        </w:rPr>
        <w:t xml:space="preserve"> </w:t>
      </w:r>
    </w:p>
    <w:p w14:paraId="0267BD12" w14:textId="77777777" w:rsidR="00E73CBC" w:rsidRDefault="00E2278A">
      <w:pPr>
        <w:ind w:left="720"/>
        <w:rPr>
          <w:rFonts w:ascii="Arial" w:eastAsia="Arial" w:hAnsi="Arial" w:cs="Arial"/>
        </w:rPr>
      </w:pPr>
      <w:r>
        <w:rPr>
          <w:rFonts w:ascii="Arial" w:eastAsia="Arial" w:hAnsi="Arial" w:cs="Arial"/>
        </w:rPr>
        <w:t xml:space="preserve">Diaz, H. R., &amp; Gutierrez, M. A. (2023). Family expectations and mental health stigma among nursing students in Iloilo City. Philippine Journal of Social Science, 45(1), 79–95. </w:t>
      </w:r>
    </w:p>
    <w:p w14:paraId="60CD0546" w14:textId="77777777" w:rsidR="00E73CBC" w:rsidRDefault="00E2278A">
      <w:pPr>
        <w:ind w:left="720"/>
        <w:rPr>
          <w:rFonts w:ascii="Arial" w:eastAsia="Arial" w:hAnsi="Arial" w:cs="Arial"/>
        </w:rPr>
      </w:pPr>
      <w:r>
        <w:rPr>
          <w:rFonts w:ascii="Arial" w:eastAsia="Arial" w:hAnsi="Arial" w:cs="Arial"/>
        </w:rPr>
        <w:t xml:space="preserve">Evans, D., Brown, P., &amp; Smith, R. (2019). The influence of anxiety on help-seeking behavior among nursing students in the UK. Journal of Mental Health, 28(4), 375–382. </w:t>
      </w:r>
      <w:hyperlink r:id="rId27">
        <w:r>
          <w:rPr>
            <w:rFonts w:ascii="Arial" w:eastAsia="Arial" w:hAnsi="Arial" w:cs="Arial"/>
            <w:color w:val="467886"/>
            <w:u w:val="single"/>
          </w:rPr>
          <w:t>https://doi.org/10.1080/09638237.2019.1603434</w:t>
        </w:r>
      </w:hyperlink>
      <w:r>
        <w:rPr>
          <w:rFonts w:ascii="Arial" w:eastAsia="Arial" w:hAnsi="Arial" w:cs="Arial"/>
        </w:rPr>
        <w:t xml:space="preserve"> </w:t>
      </w:r>
    </w:p>
    <w:p w14:paraId="345045F0" w14:textId="77777777" w:rsidR="00E73CBC" w:rsidRDefault="00E2278A">
      <w:pPr>
        <w:ind w:left="720"/>
        <w:rPr>
          <w:rFonts w:ascii="Arial" w:eastAsia="Arial" w:hAnsi="Arial" w:cs="Arial"/>
        </w:rPr>
      </w:pPr>
      <w:r>
        <w:rPr>
          <w:rFonts w:ascii="Arial" w:eastAsia="Arial" w:hAnsi="Arial" w:cs="Arial"/>
        </w:rPr>
        <w:t xml:space="preserve">Evans, H., Clarke, R., &amp; Patel, S. (2021). Perceived control and help-seeking intentions in UK nursing students. BMC Psychiatry, 21, Article 435. </w:t>
      </w:r>
      <w:hyperlink r:id="rId28">
        <w:r>
          <w:rPr>
            <w:rFonts w:ascii="Arial" w:eastAsia="Arial" w:hAnsi="Arial" w:cs="Arial"/>
            <w:color w:val="467886"/>
            <w:u w:val="single"/>
          </w:rPr>
          <w:t>https://bmcpsychiatry.biomedcentral.com/articles/10.1186/s12888-021-03435-4</w:t>
        </w:r>
      </w:hyperlink>
      <w:r>
        <w:rPr>
          <w:rFonts w:ascii="Arial" w:eastAsia="Arial" w:hAnsi="Arial" w:cs="Arial"/>
        </w:rPr>
        <w:t xml:space="preserve"> </w:t>
      </w:r>
    </w:p>
    <w:p w14:paraId="0697CF86" w14:textId="77777777" w:rsidR="00E73CBC" w:rsidRDefault="00E2278A">
      <w:pPr>
        <w:ind w:left="720"/>
        <w:rPr>
          <w:rFonts w:ascii="Arial" w:eastAsia="Arial" w:hAnsi="Arial" w:cs="Arial"/>
        </w:rPr>
      </w:pPr>
      <w:r>
        <w:rPr>
          <w:rFonts w:ascii="Arial" w:eastAsia="Arial" w:hAnsi="Arial" w:cs="Arial"/>
        </w:rPr>
        <w:t xml:space="preserve">Fernandez, V. N., &amp; </w:t>
      </w:r>
      <w:proofErr w:type="spellStart"/>
      <w:r>
        <w:rPr>
          <w:rFonts w:ascii="Arial" w:eastAsia="Arial" w:hAnsi="Arial" w:cs="Arial"/>
        </w:rPr>
        <w:t>Diendo</w:t>
      </w:r>
      <w:proofErr w:type="spellEnd"/>
      <w:r>
        <w:rPr>
          <w:rFonts w:ascii="Arial" w:eastAsia="Arial" w:hAnsi="Arial" w:cs="Arial"/>
        </w:rPr>
        <w:t xml:space="preserve">, M. P. (2023). Stress, anxiety, and depression among nursing students: Basis for an intervention program. International Journal of Academic Research and Progress, 6(2). </w:t>
      </w:r>
      <w:hyperlink r:id="rId29">
        <w:r>
          <w:rPr>
            <w:rFonts w:ascii="Arial" w:eastAsia="Arial" w:hAnsi="Arial" w:cs="Arial"/>
            <w:color w:val="467886"/>
            <w:u w:val="single"/>
          </w:rPr>
          <w:t>https://www.ijarp.org/published-research- papers/feb2023/Stress-Anxiety-And-Depression-Among-Nursing-Students-Basis-For-An-Intervention-Program.pdf</w:t>
        </w:r>
      </w:hyperlink>
      <w:r>
        <w:rPr>
          <w:rFonts w:ascii="Arial" w:eastAsia="Arial" w:hAnsi="Arial" w:cs="Arial"/>
        </w:rPr>
        <w:t xml:space="preserve"> </w:t>
      </w:r>
    </w:p>
    <w:p w14:paraId="0900F829" w14:textId="77777777" w:rsidR="00E73CBC" w:rsidRDefault="00E2278A">
      <w:pPr>
        <w:ind w:left="720"/>
        <w:rPr>
          <w:rFonts w:ascii="Arial" w:eastAsia="Arial" w:hAnsi="Arial" w:cs="Arial"/>
        </w:rPr>
      </w:pPr>
      <w:r>
        <w:rPr>
          <w:rFonts w:ascii="Arial" w:eastAsia="Arial" w:hAnsi="Arial" w:cs="Arial"/>
        </w:rPr>
        <w:t xml:space="preserve">Fischer, E. H., &amp; Farina, A. (1995). Attitudes Toward Seeking Professional Psychological Help Scale. In Picco, L., Abdin, E., Chong, S. A., Pang, S., Shafie, S., Chua, B. Y., </w:t>
      </w:r>
      <w:proofErr w:type="spellStart"/>
      <w:r>
        <w:rPr>
          <w:rFonts w:ascii="Arial" w:eastAsia="Arial" w:hAnsi="Arial" w:cs="Arial"/>
        </w:rPr>
        <w:t>Vaingankar</w:t>
      </w:r>
      <w:proofErr w:type="spellEnd"/>
      <w:r>
        <w:rPr>
          <w:rFonts w:ascii="Arial" w:eastAsia="Arial" w:hAnsi="Arial" w:cs="Arial"/>
        </w:rPr>
        <w:t xml:space="preserve">, J. A., Ong, L. P., Tay, J., &amp; Subramaniam, M. (2016). Attitudes toward seeking professional psychological help: Factor structure and socio-demographic predictors. Frontiers in Psychology, 7, 547. </w:t>
      </w:r>
      <w:hyperlink r:id="rId30">
        <w:r>
          <w:rPr>
            <w:rFonts w:ascii="Arial" w:eastAsia="Arial" w:hAnsi="Arial" w:cs="Arial"/>
            <w:color w:val="467886"/>
            <w:u w:val="single"/>
          </w:rPr>
          <w:t>https://doi.org/10.3389/fpsyg.2016.00547</w:t>
        </w:r>
      </w:hyperlink>
      <w:r>
        <w:rPr>
          <w:rFonts w:ascii="Arial" w:eastAsia="Arial" w:hAnsi="Arial" w:cs="Arial"/>
        </w:rPr>
        <w:t xml:space="preserve"> </w:t>
      </w:r>
    </w:p>
    <w:p w14:paraId="053D0461" w14:textId="77777777" w:rsidR="00E73CBC" w:rsidRDefault="00E2278A">
      <w:pPr>
        <w:ind w:left="720"/>
        <w:rPr>
          <w:rFonts w:ascii="Arial" w:eastAsia="Arial" w:hAnsi="Arial" w:cs="Arial"/>
        </w:rPr>
      </w:pPr>
      <w:r>
        <w:rPr>
          <w:rFonts w:ascii="Arial" w:eastAsia="Arial" w:hAnsi="Arial" w:cs="Arial"/>
        </w:rPr>
        <w:lastRenderedPageBreak/>
        <w:t xml:space="preserve">Frontiers in Psychology. (2025). Prevalence and associated factors of mental distress among nursing students in private colleges. </w:t>
      </w:r>
      <w:hyperlink r:id="rId31">
        <w:r>
          <w:rPr>
            <w:rFonts w:ascii="Arial" w:eastAsia="Arial" w:hAnsi="Arial" w:cs="Arial"/>
            <w:color w:val="467886"/>
            <w:u w:val="single"/>
          </w:rPr>
          <w:t>https://doi.org/10.3389/fpsyt.2025.1544252</w:t>
        </w:r>
      </w:hyperlink>
      <w:r>
        <w:rPr>
          <w:rFonts w:ascii="Arial" w:eastAsia="Arial" w:hAnsi="Arial" w:cs="Arial"/>
        </w:rPr>
        <w:t xml:space="preserve"> </w:t>
      </w:r>
    </w:p>
    <w:p w14:paraId="10DDBBA8" w14:textId="77777777" w:rsidR="00E73CBC" w:rsidRDefault="00E2278A">
      <w:pPr>
        <w:ind w:left="720"/>
        <w:rPr>
          <w:rFonts w:ascii="Arial" w:eastAsia="Arial" w:hAnsi="Arial" w:cs="Arial"/>
        </w:rPr>
      </w:pPr>
      <w:r>
        <w:rPr>
          <w:rFonts w:ascii="Arial" w:eastAsia="Arial" w:hAnsi="Arial" w:cs="Arial"/>
        </w:rPr>
        <w:t xml:space="preserve">Frontiers in Psychology. (2025). The association between test anxiety, learning strategies, and performance. Frontiers in Psychology, 16, 1529056. </w:t>
      </w:r>
      <w:hyperlink r:id="rId32">
        <w:r>
          <w:rPr>
            <w:rFonts w:ascii="Arial" w:eastAsia="Arial" w:hAnsi="Arial" w:cs="Arial"/>
            <w:color w:val="467886"/>
            <w:u w:val="single"/>
          </w:rPr>
          <w:t>https://www.frontiersin.org/articles/10.3389/fpsyg.2025.1529056/full</w:t>
        </w:r>
      </w:hyperlink>
      <w:r>
        <w:rPr>
          <w:rFonts w:ascii="Arial" w:eastAsia="Arial" w:hAnsi="Arial" w:cs="Arial"/>
        </w:rPr>
        <w:t xml:space="preserve"> </w:t>
      </w:r>
    </w:p>
    <w:p w14:paraId="2574DB46" w14:textId="77777777" w:rsidR="00E73CBC" w:rsidRDefault="00E2278A">
      <w:pPr>
        <w:ind w:left="720"/>
        <w:rPr>
          <w:rFonts w:ascii="Arial" w:eastAsia="Arial" w:hAnsi="Arial" w:cs="Arial"/>
        </w:rPr>
      </w:pPr>
      <w:r>
        <w:rPr>
          <w:rFonts w:ascii="Arial" w:eastAsia="Arial" w:hAnsi="Arial" w:cs="Arial"/>
        </w:rPr>
        <w:t xml:space="preserve">Garcia, M. L. (2021). Stigma and awareness of mental health services among nursing students in the Philippines. Philippine Journal of Psychology, 54(2), 89–102. </w:t>
      </w:r>
      <w:hyperlink r:id="rId33">
        <w:r>
          <w:rPr>
            <w:rFonts w:ascii="Arial" w:eastAsia="Arial" w:hAnsi="Arial" w:cs="Arial"/>
            <w:color w:val="467886"/>
            <w:u w:val="single"/>
          </w:rPr>
          <w:t>https://ejournals.ph/article.php?id=26323</w:t>
        </w:r>
      </w:hyperlink>
      <w:r>
        <w:rPr>
          <w:rFonts w:ascii="Arial" w:eastAsia="Arial" w:hAnsi="Arial" w:cs="Arial"/>
        </w:rPr>
        <w:t xml:space="preserve"> </w:t>
      </w:r>
    </w:p>
    <w:p w14:paraId="0F0CCB99" w14:textId="77777777" w:rsidR="00E73CBC" w:rsidRDefault="00E2278A">
      <w:pPr>
        <w:ind w:left="720"/>
        <w:rPr>
          <w:rFonts w:ascii="Arial" w:eastAsia="Arial" w:hAnsi="Arial" w:cs="Arial"/>
        </w:rPr>
      </w:pPr>
      <w:r>
        <w:rPr>
          <w:rFonts w:ascii="Arial" w:eastAsia="Arial" w:hAnsi="Arial" w:cs="Arial"/>
        </w:rPr>
        <w:t xml:space="preserve">Johnson, K., &amp; Barry, S. (2021). Gender differences in anxiety and help-seeking behavior among nursing students. Journal of Holistic Nursing and Health Care, 8(2), 45–59. </w:t>
      </w:r>
      <w:hyperlink r:id="rId34">
        <w:r>
          <w:rPr>
            <w:rFonts w:ascii="Arial" w:eastAsia="Arial" w:hAnsi="Arial" w:cs="Arial"/>
            <w:color w:val="467886"/>
            <w:u w:val="single"/>
          </w:rPr>
          <w:t>https://www.belitungraya.org/BRP/index.php/joha/article/download/2744/845/13710</w:t>
        </w:r>
      </w:hyperlink>
      <w:r>
        <w:rPr>
          <w:rFonts w:ascii="Arial" w:eastAsia="Arial" w:hAnsi="Arial" w:cs="Arial"/>
        </w:rPr>
        <w:t xml:space="preserve"> </w:t>
      </w:r>
    </w:p>
    <w:p w14:paraId="78EB64C6" w14:textId="77777777" w:rsidR="00E73CBC" w:rsidRDefault="00E2278A">
      <w:pPr>
        <w:ind w:left="720"/>
        <w:rPr>
          <w:rFonts w:ascii="Arial" w:eastAsia="Arial" w:hAnsi="Arial" w:cs="Arial"/>
        </w:rPr>
      </w:pPr>
      <w:r>
        <w:rPr>
          <w:rFonts w:ascii="Arial" w:eastAsia="Arial" w:hAnsi="Arial" w:cs="Arial"/>
        </w:rPr>
        <w:t xml:space="preserve">Kaufman, M. R., Stevens, R. G., &amp; Gill, K. (2023). Differentiating sex and gender in health research. Frontiers in Public Health, 11, 10523819. </w:t>
      </w:r>
      <w:hyperlink r:id="rId35">
        <w:r>
          <w:rPr>
            <w:rFonts w:ascii="Arial" w:eastAsia="Arial" w:hAnsi="Arial" w:cs="Arial"/>
            <w:color w:val="467886"/>
            <w:u w:val="single"/>
          </w:rPr>
          <w:t>https://pmc.ncbi.nlm.nih.gov/articles/PMC10523819/</w:t>
        </w:r>
      </w:hyperlink>
      <w:r>
        <w:rPr>
          <w:rFonts w:ascii="Arial" w:eastAsia="Arial" w:hAnsi="Arial" w:cs="Arial"/>
        </w:rPr>
        <w:t xml:space="preserve"> </w:t>
      </w:r>
    </w:p>
    <w:p w14:paraId="798608F8" w14:textId="77777777" w:rsidR="00E73CBC" w:rsidRDefault="00E2278A">
      <w:pPr>
        <w:ind w:left="720"/>
        <w:rPr>
          <w:rFonts w:ascii="Arial" w:eastAsia="Arial" w:hAnsi="Arial" w:cs="Arial"/>
        </w:rPr>
      </w:pPr>
      <w:r>
        <w:rPr>
          <w:rFonts w:ascii="Arial" w:eastAsia="Arial" w:hAnsi="Arial" w:cs="Arial"/>
        </w:rPr>
        <w:t xml:space="preserve">Khaira, M. K., [other authors if listed], &amp; [last author]. (2024). Prevalence of test anxiety and its determinants among nursing students in Selangor, Malaysia. PubMed. </w:t>
      </w:r>
      <w:hyperlink r:id="rId36">
        <w:r>
          <w:rPr>
            <w:rFonts w:ascii="Arial" w:eastAsia="Arial" w:hAnsi="Arial" w:cs="Arial"/>
            <w:color w:val="467886"/>
            <w:u w:val="single"/>
          </w:rPr>
          <w:t>https://pubmed.ncbi.nlm.nih.gov/38380008/</w:t>
        </w:r>
      </w:hyperlink>
      <w:r>
        <w:rPr>
          <w:rFonts w:ascii="Arial" w:eastAsia="Arial" w:hAnsi="Arial" w:cs="Arial"/>
        </w:rPr>
        <w:t xml:space="preserve"> </w:t>
      </w:r>
    </w:p>
    <w:p w14:paraId="26131AD7" w14:textId="77777777" w:rsidR="00E73CBC" w:rsidRDefault="00E2278A">
      <w:pPr>
        <w:ind w:left="720"/>
        <w:rPr>
          <w:rFonts w:ascii="Arial" w:eastAsia="Arial" w:hAnsi="Arial" w:cs="Arial"/>
        </w:rPr>
      </w:pPr>
      <w:r>
        <w:rPr>
          <w:rFonts w:ascii="Arial" w:eastAsia="Arial" w:hAnsi="Arial" w:cs="Arial"/>
        </w:rPr>
        <w:t xml:space="preserve">Kaya, H. (2019). Resilience in nursing students: The effect of academic stress and social support. Clinical and Experimental Health Sciences, 9(3), 207–213. </w:t>
      </w:r>
      <w:hyperlink r:id="rId37">
        <w:r>
          <w:rPr>
            <w:rFonts w:ascii="Arial" w:eastAsia="Arial" w:hAnsi="Arial" w:cs="Arial"/>
            <w:color w:val="467886"/>
            <w:u w:val="single"/>
          </w:rPr>
          <w:t>https://doi.org/10.33808/MARUSBED.546903</w:t>
        </w:r>
      </w:hyperlink>
      <w:r>
        <w:rPr>
          <w:rFonts w:ascii="Arial" w:eastAsia="Arial" w:hAnsi="Arial" w:cs="Arial"/>
        </w:rPr>
        <w:t xml:space="preserve">   </w:t>
      </w:r>
    </w:p>
    <w:p w14:paraId="45F9709D" w14:textId="77777777" w:rsidR="00E73CBC" w:rsidRDefault="00E2278A">
      <w:pPr>
        <w:ind w:left="720"/>
        <w:rPr>
          <w:rFonts w:ascii="Arial" w:eastAsia="Arial" w:hAnsi="Arial" w:cs="Arial"/>
        </w:rPr>
      </w:pPr>
      <w:r>
        <w:rPr>
          <w:rFonts w:ascii="Arial" w:eastAsia="Arial" w:hAnsi="Arial" w:cs="Arial"/>
        </w:rPr>
        <w:t xml:space="preserve">Kim, H., &amp; Lee, S. (2022). Mediating effect of stigma on the relationship between mental health literacy and help-seeking attitudes among university students in South Korea. Asian Journal of Mental Health, 10(2), 101–115. </w:t>
      </w:r>
      <w:hyperlink r:id="rId38">
        <w:r>
          <w:rPr>
            <w:rFonts w:ascii="Arial" w:eastAsia="Arial" w:hAnsi="Arial" w:cs="Arial"/>
            <w:color w:val="467886"/>
            <w:u w:val="single"/>
          </w:rPr>
          <w:t>https://www.researchgate.net/publication/354043008</w:t>
        </w:r>
      </w:hyperlink>
      <w:r>
        <w:rPr>
          <w:rFonts w:ascii="Arial" w:eastAsia="Arial" w:hAnsi="Arial" w:cs="Arial"/>
        </w:rPr>
        <w:t xml:space="preserve"> </w:t>
      </w:r>
    </w:p>
    <w:p w14:paraId="0D620DF5" w14:textId="77777777" w:rsidR="00E73CBC" w:rsidRDefault="00E2278A">
      <w:pPr>
        <w:ind w:left="720"/>
        <w:rPr>
          <w:rFonts w:ascii="Arial" w:eastAsia="Arial" w:hAnsi="Arial" w:cs="Arial"/>
        </w:rPr>
      </w:pPr>
      <w:r>
        <w:rPr>
          <w:rFonts w:ascii="Arial" w:eastAsia="Arial" w:hAnsi="Arial" w:cs="Arial"/>
        </w:rPr>
        <w:t xml:space="preserve">Kumar, P., &amp; Smith, K. (2019). Mental health literacy and help-seeking attitudes in Australian nursing students. International Journal of Mental Health Nursing, 28(3), 637–645. </w:t>
      </w:r>
      <w:hyperlink r:id="rId39">
        <w:r>
          <w:rPr>
            <w:rFonts w:ascii="Arial" w:eastAsia="Arial" w:hAnsi="Arial" w:cs="Arial"/>
            <w:color w:val="467886"/>
            <w:u w:val="single"/>
          </w:rPr>
          <w:t>https://doi.org/10.1111/inm.12579</w:t>
        </w:r>
      </w:hyperlink>
      <w:r>
        <w:rPr>
          <w:rFonts w:ascii="Arial" w:eastAsia="Arial" w:hAnsi="Arial" w:cs="Arial"/>
        </w:rPr>
        <w:t xml:space="preserve"> </w:t>
      </w:r>
    </w:p>
    <w:p w14:paraId="05BE1818" w14:textId="77777777" w:rsidR="00E73CBC" w:rsidRDefault="00E2278A">
      <w:pPr>
        <w:ind w:left="720"/>
        <w:rPr>
          <w:rFonts w:ascii="Arial" w:eastAsia="Arial" w:hAnsi="Arial" w:cs="Arial"/>
        </w:rPr>
      </w:pPr>
      <w:r>
        <w:rPr>
          <w:rFonts w:ascii="Arial" w:eastAsia="Arial" w:hAnsi="Arial" w:cs="Arial"/>
        </w:rPr>
        <w:t xml:space="preserve">Kumar, R., Thompson, J., &amp; Ellis, M. (2022). Mental health literacy and help-seeking behavior in Australian nursing students. International Journal of Scientific Research, 26(3), 178–186.  </w:t>
      </w:r>
      <w:hyperlink r:id="rId40">
        <w:r>
          <w:rPr>
            <w:rFonts w:ascii="Arial" w:eastAsia="Arial" w:hAnsi="Arial" w:cs="Arial"/>
            <w:color w:val="467886"/>
            <w:u w:val="single"/>
          </w:rPr>
          <w:t>https://ijsr.internationaljournallabs.com/index.php/ijsr/article/download/726/613</w:t>
        </w:r>
      </w:hyperlink>
      <w:r>
        <w:rPr>
          <w:rFonts w:ascii="Arial" w:eastAsia="Arial" w:hAnsi="Arial" w:cs="Arial"/>
        </w:rPr>
        <w:t xml:space="preserve"> </w:t>
      </w:r>
    </w:p>
    <w:p w14:paraId="68AF0B03" w14:textId="77777777" w:rsidR="00E73CBC" w:rsidRDefault="00E2278A">
      <w:pPr>
        <w:ind w:left="720"/>
        <w:rPr>
          <w:rFonts w:ascii="Arial" w:eastAsia="Arial" w:hAnsi="Arial" w:cs="Arial"/>
        </w:rPr>
      </w:pPr>
      <w:proofErr w:type="spellStart"/>
      <w:r>
        <w:rPr>
          <w:rFonts w:ascii="Arial" w:eastAsia="Arial" w:hAnsi="Arial" w:cs="Arial"/>
        </w:rPr>
        <w:t>Labrague</w:t>
      </w:r>
      <w:proofErr w:type="spellEnd"/>
      <w:r>
        <w:rPr>
          <w:rFonts w:ascii="Arial" w:eastAsia="Arial" w:hAnsi="Arial" w:cs="Arial"/>
        </w:rPr>
        <w:t xml:space="preserve">, L. J., &amp; Ballad, C. A. (2022). Specific coping styles and their relationship with anxiety and stress among nursing students during the COVID-19 pandemic in the Philippines. International Journal of Mental Health Nursing. </w:t>
      </w:r>
      <w:hyperlink r:id="rId41">
        <w:r>
          <w:rPr>
            <w:rFonts w:ascii="Arial" w:eastAsia="Arial" w:hAnsi="Arial" w:cs="Arial"/>
            <w:color w:val="467886"/>
            <w:u w:val="single"/>
          </w:rPr>
          <w:t>https://pmc.ncbi.nlm.nih.gov/articles/PMC9348459/</w:t>
        </w:r>
      </w:hyperlink>
      <w:r>
        <w:rPr>
          <w:rFonts w:ascii="Arial" w:eastAsia="Arial" w:hAnsi="Arial" w:cs="Arial"/>
        </w:rPr>
        <w:t xml:space="preserve"> </w:t>
      </w:r>
    </w:p>
    <w:p w14:paraId="1E465812" w14:textId="77777777" w:rsidR="00E73CBC" w:rsidRDefault="00E2278A">
      <w:pPr>
        <w:ind w:left="720"/>
        <w:rPr>
          <w:rFonts w:ascii="Arial" w:eastAsia="Arial" w:hAnsi="Arial" w:cs="Arial"/>
        </w:rPr>
      </w:pPr>
      <w:r>
        <w:rPr>
          <w:rFonts w:ascii="Arial" w:eastAsia="Arial" w:hAnsi="Arial" w:cs="Arial"/>
        </w:rPr>
        <w:t xml:space="preserve">Li, Y., Zhang, X., &amp; Sun, T. (2023). The collective influence of intolerance of uncertainty predicting cognitive test anxiety. Psychology Research and Behavior Management, 16, 123–132. </w:t>
      </w:r>
      <w:hyperlink r:id="rId42">
        <w:r>
          <w:rPr>
            <w:rFonts w:ascii="Arial" w:eastAsia="Arial" w:hAnsi="Arial" w:cs="Arial"/>
            <w:color w:val="467886"/>
            <w:u w:val="single"/>
          </w:rPr>
          <w:t>https://pmc.ncbi.nlm.nih.gov/articles/PMC10886387/</w:t>
        </w:r>
      </w:hyperlink>
      <w:r>
        <w:rPr>
          <w:rFonts w:ascii="Arial" w:eastAsia="Arial" w:hAnsi="Arial" w:cs="Arial"/>
        </w:rPr>
        <w:t xml:space="preserve"> </w:t>
      </w:r>
    </w:p>
    <w:p w14:paraId="0BAD662F" w14:textId="77777777" w:rsidR="00E73CBC" w:rsidRDefault="00E2278A">
      <w:pPr>
        <w:ind w:left="720"/>
        <w:rPr>
          <w:rFonts w:ascii="Arial" w:eastAsia="Arial" w:hAnsi="Arial" w:cs="Arial"/>
        </w:rPr>
      </w:pPr>
      <w:r>
        <w:rPr>
          <w:rFonts w:ascii="Arial" w:eastAsia="Arial" w:hAnsi="Arial" w:cs="Arial"/>
        </w:rPr>
        <w:t xml:space="preserve">Li, Y., Zhang, X., &amp; Sun, Y. (2023). Is cognitive test-taking anxiety associated with academic performance among nursing students? </w:t>
      </w:r>
      <w:hyperlink r:id="rId43">
        <w:r>
          <w:rPr>
            <w:rFonts w:ascii="Arial" w:eastAsia="Arial" w:hAnsi="Arial" w:cs="Arial"/>
            <w:color w:val="467886"/>
            <w:u w:val="single"/>
          </w:rPr>
          <w:t>https://www.researchgate.net/publication/281484639</w:t>
        </w:r>
      </w:hyperlink>
      <w:r>
        <w:rPr>
          <w:rFonts w:ascii="Arial" w:eastAsia="Arial" w:hAnsi="Arial" w:cs="Arial"/>
        </w:rPr>
        <w:t xml:space="preserve"> </w:t>
      </w:r>
    </w:p>
    <w:p w14:paraId="1635E308" w14:textId="77777777" w:rsidR="00E73CBC" w:rsidRDefault="00E2278A">
      <w:pPr>
        <w:ind w:left="720"/>
        <w:rPr>
          <w:rFonts w:ascii="Arial" w:eastAsia="Arial" w:hAnsi="Arial" w:cs="Arial"/>
        </w:rPr>
      </w:pPr>
      <w:r>
        <w:rPr>
          <w:rFonts w:ascii="Arial" w:eastAsia="Arial" w:hAnsi="Arial" w:cs="Arial"/>
        </w:rPr>
        <w:t xml:space="preserve">Lopez, A. R., Valdez, M. C., &amp; Santos, J. P. (2023). Academic pressure and cognitive anxiety among Filipino nursing students. Philippine Journal of Health Sciences, 12(1), 56–67. </w:t>
      </w:r>
      <w:hyperlink r:id="rId44">
        <w:r>
          <w:rPr>
            <w:rFonts w:ascii="Arial" w:eastAsia="Arial" w:hAnsi="Arial" w:cs="Arial"/>
            <w:color w:val="467886"/>
            <w:u w:val="single"/>
          </w:rPr>
          <w:t>https://www.belitungraya.org/BRP/index.php/joha/article/download/2744/845/13710</w:t>
        </w:r>
      </w:hyperlink>
      <w:r>
        <w:rPr>
          <w:rFonts w:ascii="Arial" w:eastAsia="Arial" w:hAnsi="Arial" w:cs="Arial"/>
        </w:rPr>
        <w:t xml:space="preserve"> </w:t>
      </w:r>
    </w:p>
    <w:p w14:paraId="2C536819" w14:textId="77777777" w:rsidR="00E73CBC" w:rsidRDefault="00E2278A">
      <w:pPr>
        <w:ind w:left="720"/>
        <w:rPr>
          <w:rFonts w:ascii="Arial" w:eastAsia="Arial" w:hAnsi="Arial" w:cs="Arial"/>
        </w:rPr>
      </w:pPr>
      <w:r>
        <w:rPr>
          <w:rFonts w:ascii="Arial" w:eastAsia="Arial" w:hAnsi="Arial" w:cs="Arial"/>
        </w:rPr>
        <w:t xml:space="preserve">Medicine. (2022). Systematic review on stress and anxiety levels among nursing students. </w:t>
      </w:r>
      <w:hyperlink r:id="rId45">
        <w:r>
          <w:rPr>
            <w:rFonts w:ascii="Arial" w:eastAsia="Arial" w:hAnsi="Arial" w:cs="Arial"/>
            <w:color w:val="467886"/>
            <w:u w:val="single"/>
          </w:rPr>
          <w:t>https://doi.org/10.1097/MD.g0000000000000000</w:t>
        </w:r>
      </w:hyperlink>
      <w:r>
        <w:rPr>
          <w:rFonts w:ascii="Arial" w:eastAsia="Arial" w:hAnsi="Arial" w:cs="Arial"/>
        </w:rPr>
        <w:t xml:space="preserve"> </w:t>
      </w:r>
    </w:p>
    <w:p w14:paraId="16CD57C8" w14:textId="77777777" w:rsidR="00E73CBC" w:rsidRDefault="00E2278A">
      <w:pPr>
        <w:ind w:left="720"/>
        <w:rPr>
          <w:rFonts w:ascii="Arial" w:eastAsia="Arial" w:hAnsi="Arial" w:cs="Arial"/>
        </w:rPr>
      </w:pPr>
      <w:r>
        <w:rPr>
          <w:rFonts w:ascii="Arial" w:eastAsia="Arial" w:hAnsi="Arial" w:cs="Arial"/>
        </w:rPr>
        <w:t>Mendoza, R. J., &amp; Salazar, F. M. (2023). Mental health attitudes and help-seeking behavior among nursing students. Journal of Nursing and Allied Health, 16(2), 88–97.</w:t>
      </w:r>
    </w:p>
    <w:p w14:paraId="5EAD5F2F" w14:textId="77777777" w:rsidR="00E73CBC" w:rsidRDefault="00E2278A">
      <w:pPr>
        <w:ind w:left="720"/>
        <w:rPr>
          <w:rFonts w:ascii="Arial" w:eastAsia="Arial" w:hAnsi="Arial" w:cs="Arial"/>
        </w:rPr>
      </w:pPr>
      <w:r>
        <w:rPr>
          <w:rFonts w:ascii="Arial" w:eastAsia="Arial" w:hAnsi="Arial" w:cs="Arial"/>
        </w:rPr>
        <w:lastRenderedPageBreak/>
        <w:t xml:space="preserve">Nacar, M. A., </w:t>
      </w:r>
      <w:proofErr w:type="spellStart"/>
      <w:r>
        <w:rPr>
          <w:rFonts w:ascii="Arial" w:eastAsia="Arial" w:hAnsi="Arial" w:cs="Arial"/>
        </w:rPr>
        <w:t>Oducado</w:t>
      </w:r>
      <w:proofErr w:type="spellEnd"/>
      <w:r>
        <w:rPr>
          <w:rFonts w:ascii="Arial" w:eastAsia="Arial" w:hAnsi="Arial" w:cs="Arial"/>
        </w:rPr>
        <w:t xml:space="preserve">, R. M. F., &amp; </w:t>
      </w:r>
      <w:proofErr w:type="spellStart"/>
      <w:r>
        <w:rPr>
          <w:rFonts w:ascii="Arial" w:eastAsia="Arial" w:hAnsi="Arial" w:cs="Arial"/>
        </w:rPr>
        <w:t>Rabaya</w:t>
      </w:r>
      <w:proofErr w:type="spellEnd"/>
      <w:r>
        <w:rPr>
          <w:rFonts w:ascii="Arial" w:eastAsia="Arial" w:hAnsi="Arial" w:cs="Arial"/>
        </w:rPr>
        <w:t xml:space="preserve">, A. M. (2023). Cultural influences on mental health help-seeking behaviors among nursing students in the Philippines. Philippine Journal of Nursing, 93(1), 1–10. </w:t>
      </w:r>
      <w:hyperlink r:id="rId46">
        <w:r>
          <w:rPr>
            <w:rFonts w:ascii="Arial" w:eastAsia="Arial" w:hAnsi="Arial" w:cs="Arial"/>
            <w:color w:val="467886"/>
            <w:u w:val="single"/>
          </w:rPr>
          <w:t>https://www.ejournals.ph/article.php?id=26323</w:t>
        </w:r>
      </w:hyperlink>
      <w:r>
        <w:rPr>
          <w:rFonts w:ascii="Arial" w:eastAsia="Arial" w:hAnsi="Arial" w:cs="Arial"/>
        </w:rPr>
        <w:t xml:space="preserve"> </w:t>
      </w:r>
    </w:p>
    <w:p w14:paraId="3C296B83" w14:textId="77777777" w:rsidR="00E73CBC" w:rsidRDefault="00E2278A">
      <w:pPr>
        <w:ind w:left="720"/>
        <w:rPr>
          <w:rFonts w:ascii="Arial" w:eastAsia="Arial" w:hAnsi="Arial" w:cs="Arial"/>
        </w:rPr>
      </w:pPr>
      <w:r>
        <w:rPr>
          <w:rFonts w:ascii="Arial" w:eastAsia="Arial" w:hAnsi="Arial" w:cs="Arial"/>
        </w:rPr>
        <w:t xml:space="preserve">Nursing Reports. (2024). Challenges and support for resilience during clinical education: A qualitative study of nursing students. Nursing Reports, 14(3), 1604–1620. </w:t>
      </w:r>
      <w:hyperlink r:id="rId47">
        <w:r>
          <w:rPr>
            <w:rFonts w:ascii="Arial" w:eastAsia="Arial" w:hAnsi="Arial" w:cs="Arial"/>
            <w:color w:val="467886"/>
            <w:u w:val="single"/>
          </w:rPr>
          <w:t>https://doi.org/10.3390/nursrep14030120</w:t>
        </w:r>
      </w:hyperlink>
      <w:r>
        <w:rPr>
          <w:rFonts w:ascii="Arial" w:eastAsia="Arial" w:hAnsi="Arial" w:cs="Arial"/>
        </w:rPr>
        <w:t xml:space="preserve"> </w:t>
      </w:r>
    </w:p>
    <w:p w14:paraId="1C0E4779" w14:textId="77777777" w:rsidR="00E73CBC" w:rsidRDefault="00E2278A">
      <w:pPr>
        <w:ind w:left="720"/>
        <w:rPr>
          <w:rFonts w:ascii="Arial" w:eastAsia="Arial" w:hAnsi="Arial" w:cs="Arial"/>
        </w:rPr>
      </w:pPr>
      <w:r>
        <w:rPr>
          <w:rFonts w:ascii="Arial" w:eastAsia="Arial" w:hAnsi="Arial" w:cs="Arial"/>
        </w:rPr>
        <w:t xml:space="preserve">Polit, D. F., &amp; Beck, C. T. (2021). Nursing research: Generating and assessing evidence for nursing practice (11th ed.). Wolters Kluwer. </w:t>
      </w:r>
      <w:hyperlink r:id="rId48">
        <w:r>
          <w:rPr>
            <w:rFonts w:ascii="Arial" w:eastAsia="Arial" w:hAnsi="Arial" w:cs="Arial"/>
            <w:color w:val="467886"/>
            <w:u w:val="single"/>
          </w:rPr>
          <w:t>https://thepoint.lww.com/Book/Show/890700?utm_source</w:t>
        </w:r>
      </w:hyperlink>
      <w:r>
        <w:rPr>
          <w:rFonts w:ascii="Arial" w:eastAsia="Arial" w:hAnsi="Arial" w:cs="Arial"/>
        </w:rPr>
        <w:t xml:space="preserve">  </w:t>
      </w:r>
    </w:p>
    <w:p w14:paraId="6AD8C05A" w14:textId="77777777" w:rsidR="00E73CBC" w:rsidRDefault="00E2278A">
      <w:pPr>
        <w:ind w:left="720"/>
        <w:rPr>
          <w:rFonts w:ascii="Arial" w:eastAsia="Arial" w:hAnsi="Arial" w:cs="Arial"/>
        </w:rPr>
      </w:pPr>
      <w:r>
        <w:rPr>
          <w:rFonts w:ascii="Arial" w:eastAsia="Arial" w:hAnsi="Arial" w:cs="Arial"/>
        </w:rPr>
        <w:t xml:space="preserve">Reyes, C. D., &amp; Dela Cruz, J. M. (2023). Cultural beliefs and mental health support among Filipino students. Philippine Journal of Counseling Psychology, 11(1), 15–28. </w:t>
      </w:r>
      <w:hyperlink r:id="rId49">
        <w:r>
          <w:rPr>
            <w:rFonts w:ascii="Arial" w:eastAsia="Arial" w:hAnsi="Arial" w:cs="Arial"/>
            <w:color w:val="467886"/>
            <w:u w:val="single"/>
          </w:rPr>
          <w:t>https://www.researchgate.net/publication/353511438</w:t>
        </w:r>
      </w:hyperlink>
      <w:r>
        <w:rPr>
          <w:rFonts w:ascii="Arial" w:eastAsia="Arial" w:hAnsi="Arial" w:cs="Arial"/>
        </w:rPr>
        <w:t xml:space="preserve"> </w:t>
      </w:r>
    </w:p>
    <w:p w14:paraId="18581CE8" w14:textId="77777777" w:rsidR="00E73CBC" w:rsidRDefault="00E2278A">
      <w:pPr>
        <w:ind w:left="720"/>
        <w:rPr>
          <w:rFonts w:ascii="Arial" w:eastAsia="Arial" w:hAnsi="Arial" w:cs="Arial"/>
        </w:rPr>
      </w:pPr>
      <w:r>
        <w:rPr>
          <w:rFonts w:ascii="Arial" w:eastAsia="Arial" w:hAnsi="Arial" w:cs="Arial"/>
        </w:rPr>
        <w:t>Santos, J. P., &amp; Valdez, M. C. (2022). Clinical responsibilities and anxiety levels among senior nursing students. Philippine Journal of Nursing Practice, 15(2), 67–75.</w:t>
      </w:r>
    </w:p>
    <w:p w14:paraId="0759AC74" w14:textId="77777777" w:rsidR="00E73CBC" w:rsidRDefault="00E2278A">
      <w:pPr>
        <w:ind w:left="720"/>
        <w:rPr>
          <w:rFonts w:ascii="Arial" w:eastAsia="Arial" w:hAnsi="Arial" w:cs="Arial"/>
        </w:rPr>
      </w:pPr>
      <w:r>
        <w:rPr>
          <w:rFonts w:ascii="Arial" w:eastAsia="Arial" w:hAnsi="Arial" w:cs="Arial"/>
        </w:rPr>
        <w:t xml:space="preserve">Santos, R. A., &amp; Ramirez, L. G. (2021). Test-related anxiety and academic performance in nursing education. Philippine Journal of Educational Psychology, 13(3), 102–118. </w:t>
      </w:r>
      <w:hyperlink r:id="rId50">
        <w:r>
          <w:rPr>
            <w:rFonts w:ascii="Arial" w:eastAsia="Arial" w:hAnsi="Arial" w:cs="Arial"/>
            <w:color w:val="467886"/>
            <w:u w:val="single"/>
          </w:rPr>
          <w:t>https://www.academia.edu/111747650</w:t>
        </w:r>
      </w:hyperlink>
      <w:r>
        <w:rPr>
          <w:rFonts w:ascii="Arial" w:eastAsia="Arial" w:hAnsi="Arial" w:cs="Arial"/>
        </w:rPr>
        <w:t xml:space="preserve"> </w:t>
      </w:r>
    </w:p>
    <w:p w14:paraId="16398C26" w14:textId="77777777" w:rsidR="00E73CBC" w:rsidRDefault="00E2278A">
      <w:pPr>
        <w:ind w:left="720"/>
        <w:rPr>
          <w:rFonts w:ascii="Arial" w:eastAsia="Arial" w:hAnsi="Arial" w:cs="Arial"/>
        </w:rPr>
      </w:pPr>
      <w:r>
        <w:rPr>
          <w:rFonts w:ascii="Arial" w:eastAsia="Arial" w:hAnsi="Arial" w:cs="Arial"/>
        </w:rPr>
        <w:t xml:space="preserve">Smith, P., &amp; Nguyen, L. (2018). Cognitive anxiety and academic performance in U.S. nursing students. Journal of Nursing Scholarship, 50(6), 658–666. </w:t>
      </w:r>
      <w:hyperlink r:id="rId51">
        <w:r>
          <w:rPr>
            <w:rFonts w:ascii="Arial" w:eastAsia="Arial" w:hAnsi="Arial" w:cs="Arial"/>
            <w:color w:val="467886"/>
            <w:u w:val="single"/>
          </w:rPr>
          <w:t>https://doi.org/10.1111/jnu.12334</w:t>
        </w:r>
      </w:hyperlink>
      <w:r>
        <w:rPr>
          <w:rFonts w:ascii="Arial" w:eastAsia="Arial" w:hAnsi="Arial" w:cs="Arial"/>
        </w:rPr>
        <w:t xml:space="preserve"> </w:t>
      </w:r>
    </w:p>
    <w:p w14:paraId="38C25583" w14:textId="77777777" w:rsidR="00E73CBC" w:rsidRDefault="00E2278A">
      <w:pPr>
        <w:ind w:left="720"/>
        <w:rPr>
          <w:rFonts w:ascii="Arial" w:eastAsia="Arial" w:hAnsi="Arial" w:cs="Arial"/>
        </w:rPr>
      </w:pPr>
      <w:r>
        <w:rPr>
          <w:rFonts w:ascii="Arial" w:eastAsia="Arial" w:hAnsi="Arial" w:cs="Arial"/>
        </w:rPr>
        <w:t xml:space="preserve">Taylor, M., &amp; Nguyen, L. (2021). Fear of failure and cognitive anxiety in U.S. nursing students. Journal of Nursing Education and Practice, 10(4), 112–119. </w:t>
      </w:r>
      <w:hyperlink r:id="rId52">
        <w:r>
          <w:rPr>
            <w:rFonts w:ascii="Arial" w:eastAsia="Arial" w:hAnsi="Arial" w:cs="Arial"/>
            <w:color w:val="467886"/>
            <w:u w:val="single"/>
          </w:rPr>
          <w:t>https://files.eric.ed.gov/fulltext/EJ1340409.pdf</w:t>
        </w:r>
      </w:hyperlink>
      <w:r>
        <w:rPr>
          <w:rFonts w:ascii="Arial" w:eastAsia="Arial" w:hAnsi="Arial" w:cs="Arial"/>
        </w:rPr>
        <w:t xml:space="preserve"> </w:t>
      </w:r>
    </w:p>
    <w:p w14:paraId="125755EA" w14:textId="77777777" w:rsidR="00E73CBC" w:rsidRDefault="00E2278A">
      <w:pPr>
        <w:ind w:left="720"/>
        <w:rPr>
          <w:rFonts w:ascii="Arial" w:eastAsia="Arial" w:hAnsi="Arial" w:cs="Arial"/>
        </w:rPr>
      </w:pPr>
      <w:r>
        <w:rPr>
          <w:rFonts w:ascii="Arial" w:eastAsia="Arial" w:hAnsi="Arial" w:cs="Arial"/>
        </w:rPr>
        <w:t xml:space="preserve">The Open Nursing Journal. (2020). Relationships and predictors of resilience, social support, and stress among nursing students. The Open Nursing Journal, 14, 1–9. </w:t>
      </w:r>
      <w:hyperlink r:id="rId53">
        <w:r>
          <w:rPr>
            <w:rFonts w:ascii="Arial" w:eastAsia="Arial" w:hAnsi="Arial" w:cs="Arial"/>
            <w:color w:val="467886"/>
            <w:u w:val="single"/>
          </w:rPr>
          <w:t>https://doi.org/10.2174/1874434602014010001</w:t>
        </w:r>
      </w:hyperlink>
      <w:r>
        <w:rPr>
          <w:rFonts w:ascii="Arial" w:eastAsia="Arial" w:hAnsi="Arial" w:cs="Arial"/>
        </w:rPr>
        <w:t xml:space="preserve"> </w:t>
      </w:r>
    </w:p>
    <w:p w14:paraId="3B87A4E2" w14:textId="77777777" w:rsidR="00E73CBC" w:rsidRDefault="00E2278A">
      <w:pPr>
        <w:ind w:left="720"/>
        <w:rPr>
          <w:rFonts w:ascii="Arial" w:eastAsia="Arial" w:hAnsi="Arial" w:cs="Arial"/>
        </w:rPr>
      </w:pPr>
      <w:r>
        <w:rPr>
          <w:rFonts w:ascii="Arial" w:eastAsia="Arial" w:hAnsi="Arial" w:cs="Arial"/>
        </w:rPr>
        <w:t xml:space="preserve">Thomas, H., Connor, D., &amp; Lewis, M. (2019). Academic stress and mental health in nursing students across year levels. Nurse Education Today, 80, 56–61. </w:t>
      </w:r>
      <w:hyperlink r:id="rId54">
        <w:r>
          <w:rPr>
            <w:rFonts w:ascii="Arial" w:eastAsia="Arial" w:hAnsi="Arial" w:cs="Arial"/>
            <w:color w:val="467886"/>
            <w:u w:val="single"/>
          </w:rPr>
          <w:t>https://doi.org/10.1016/j.nedt.2019.06.010</w:t>
        </w:r>
      </w:hyperlink>
      <w:r>
        <w:rPr>
          <w:rFonts w:ascii="Arial" w:eastAsia="Arial" w:hAnsi="Arial" w:cs="Arial"/>
        </w:rPr>
        <w:t xml:space="preserve"> </w:t>
      </w:r>
    </w:p>
    <w:p w14:paraId="5DCD58C0" w14:textId="77777777" w:rsidR="00E73CBC" w:rsidRDefault="00E2278A">
      <w:pPr>
        <w:ind w:left="720"/>
        <w:rPr>
          <w:rFonts w:ascii="Arial" w:eastAsia="Arial" w:hAnsi="Arial" w:cs="Arial"/>
        </w:rPr>
      </w:pPr>
      <w:r>
        <w:rPr>
          <w:rFonts w:ascii="Arial" w:eastAsia="Arial" w:hAnsi="Arial" w:cs="Arial"/>
        </w:rPr>
        <w:t>Thomas, L., Rivera, M., &amp; Chen, Y. (2022). Academic stress and help-seeking behavior across cultures. International Journal of Nursing Studies, 58(2), 201–215.</w:t>
      </w:r>
    </w:p>
    <w:p w14:paraId="29D2B81C" w14:textId="77777777" w:rsidR="00E73CBC" w:rsidRDefault="00E2278A">
      <w:pPr>
        <w:ind w:left="720"/>
        <w:rPr>
          <w:rFonts w:ascii="Arial" w:eastAsia="Arial" w:hAnsi="Arial" w:cs="Arial"/>
        </w:rPr>
      </w:pPr>
      <w:r>
        <w:rPr>
          <w:rFonts w:ascii="Arial" w:eastAsia="Arial" w:hAnsi="Arial" w:cs="Arial"/>
        </w:rPr>
        <w:t xml:space="preserve">United Nations. (2022). Sustainable Development Goal 3: Ensure healthy lives and promote well-being for all at all ages. </w:t>
      </w:r>
      <w:hyperlink r:id="rId55">
        <w:r>
          <w:rPr>
            <w:rFonts w:ascii="Arial" w:eastAsia="Arial" w:hAnsi="Arial" w:cs="Arial"/>
            <w:color w:val="467886"/>
            <w:u w:val="single"/>
          </w:rPr>
          <w:t>https://sdgs.un.org/goals/goal3</w:t>
        </w:r>
      </w:hyperlink>
      <w:r>
        <w:rPr>
          <w:rFonts w:ascii="Arial" w:eastAsia="Arial" w:hAnsi="Arial" w:cs="Arial"/>
        </w:rPr>
        <w:t xml:space="preserve"> </w:t>
      </w:r>
    </w:p>
    <w:p w14:paraId="13EDD567" w14:textId="77777777" w:rsidR="00E73CBC" w:rsidRDefault="00E2278A">
      <w:pPr>
        <w:ind w:left="720"/>
        <w:rPr>
          <w:rFonts w:ascii="Arial" w:eastAsia="Arial" w:hAnsi="Arial" w:cs="Arial"/>
        </w:rPr>
      </w:pPr>
      <w:r>
        <w:rPr>
          <w:rFonts w:ascii="Arial" w:eastAsia="Arial" w:hAnsi="Arial" w:cs="Arial"/>
        </w:rPr>
        <w:t>Villanueva, M. A., &amp; Reyes, C. D. (2022). Peer support and coping strategies among nursing students. Philippine Journal of Student Wellness, 8(2), 45–59.</w:t>
      </w:r>
    </w:p>
    <w:p w14:paraId="262091FB" w14:textId="77777777" w:rsidR="00E73CBC" w:rsidRDefault="00E2278A">
      <w:pPr>
        <w:ind w:left="720"/>
        <w:rPr>
          <w:rFonts w:ascii="Arial" w:eastAsia="Arial" w:hAnsi="Arial" w:cs="Arial"/>
        </w:rPr>
      </w:pPr>
      <w:r>
        <w:rPr>
          <w:rFonts w:ascii="Arial" w:eastAsia="Arial" w:hAnsi="Arial" w:cs="Arial"/>
        </w:rPr>
        <w:t xml:space="preserve">Villanueva, M. A., &amp; Torres, J. L. (2023). Cognitive anxiety and help-seeking intentions among nursing students in Manila. Philippine Journal of Mental Health, 19(1), 23–38. </w:t>
      </w:r>
      <w:hyperlink r:id="rId56">
        <w:r>
          <w:rPr>
            <w:rFonts w:ascii="Arial" w:eastAsia="Arial" w:hAnsi="Arial" w:cs="Arial"/>
            <w:color w:val="467886"/>
            <w:u w:val="single"/>
          </w:rPr>
          <w:t>https://ejournals.ph/article.php?id=26323</w:t>
        </w:r>
      </w:hyperlink>
      <w:r>
        <w:rPr>
          <w:rFonts w:ascii="Arial" w:eastAsia="Arial" w:hAnsi="Arial" w:cs="Arial"/>
        </w:rPr>
        <w:t xml:space="preserve"> </w:t>
      </w:r>
    </w:p>
    <w:p w14:paraId="4A8D218D" w14:textId="77777777" w:rsidR="00E73CBC" w:rsidRDefault="00E2278A">
      <w:pPr>
        <w:ind w:left="720"/>
        <w:rPr>
          <w:rFonts w:ascii="Arial" w:eastAsia="Arial" w:hAnsi="Arial" w:cs="Arial"/>
        </w:rPr>
      </w:pPr>
      <w:r>
        <w:rPr>
          <w:rFonts w:ascii="Arial" w:eastAsia="Arial" w:hAnsi="Arial" w:cs="Arial"/>
        </w:rPr>
        <w:t xml:space="preserve">Wilson, A., Chen, D., &amp; Patel, R. (2021). Mental health education and counseling attitudes in Canadian nursing students. Canadian Journal of Nursing Research, 51(1), 77–90. </w:t>
      </w:r>
      <w:hyperlink r:id="rId57">
        <w:r>
          <w:rPr>
            <w:rFonts w:ascii="Arial" w:eastAsia="Arial" w:hAnsi="Arial" w:cs="Arial"/>
            <w:color w:val="467886"/>
            <w:u w:val="single"/>
          </w:rPr>
          <w:t>https://files.eric.ed.gov/fulltext/EJ1335206.pdf</w:t>
        </w:r>
      </w:hyperlink>
      <w:r>
        <w:rPr>
          <w:rFonts w:ascii="Arial" w:eastAsia="Arial" w:hAnsi="Arial" w:cs="Arial"/>
        </w:rPr>
        <w:t xml:space="preserve"> </w:t>
      </w:r>
    </w:p>
    <w:p w14:paraId="234CF01F" w14:textId="77777777" w:rsidR="00E73CBC" w:rsidRDefault="00E2278A">
      <w:pPr>
        <w:ind w:left="720"/>
        <w:rPr>
          <w:rFonts w:ascii="Arial" w:eastAsia="Arial" w:hAnsi="Arial" w:cs="Arial"/>
        </w:rPr>
      </w:pPr>
      <w:r>
        <w:rPr>
          <w:rFonts w:ascii="Arial" w:eastAsia="Arial" w:hAnsi="Arial" w:cs="Arial"/>
        </w:rPr>
        <w:t xml:space="preserve">Wong, D., &amp; Leung, S. (2021). Cultural influences on mental health stigma and help-seeking in Asian nursing students. Asian Journal of Psychiatry, 58, 102565. </w:t>
      </w:r>
      <w:hyperlink r:id="rId58">
        <w:r>
          <w:rPr>
            <w:rFonts w:ascii="Arial" w:eastAsia="Arial" w:hAnsi="Arial" w:cs="Arial"/>
            <w:color w:val="467886"/>
            <w:u w:val="single"/>
          </w:rPr>
          <w:t>https://doi.org/10.1016/j.ajp.2021.102565</w:t>
        </w:r>
      </w:hyperlink>
      <w:r>
        <w:rPr>
          <w:rFonts w:ascii="Arial" w:eastAsia="Arial" w:hAnsi="Arial" w:cs="Arial"/>
        </w:rPr>
        <w:t xml:space="preserve"> </w:t>
      </w:r>
    </w:p>
    <w:p w14:paraId="59A49D31" w14:textId="77777777" w:rsidR="00E73CBC" w:rsidRDefault="00E2278A">
      <w:pPr>
        <w:ind w:left="720"/>
        <w:rPr>
          <w:rFonts w:ascii="Arial" w:eastAsia="Arial" w:hAnsi="Arial" w:cs="Arial"/>
        </w:rPr>
      </w:pPr>
      <w:r>
        <w:rPr>
          <w:rFonts w:ascii="Arial" w:eastAsia="Arial" w:hAnsi="Arial" w:cs="Arial"/>
        </w:rPr>
        <w:t xml:space="preserve">Wong, M., &amp; Leung, C. (2023). Cultural values and anxiety in Asian nursing students. BMC Medical Education, 23, Article 4800. </w:t>
      </w:r>
      <w:hyperlink r:id="rId59">
        <w:r>
          <w:rPr>
            <w:rFonts w:ascii="Arial" w:eastAsia="Arial" w:hAnsi="Arial" w:cs="Arial"/>
            <w:color w:val="467886"/>
            <w:u w:val="single"/>
          </w:rPr>
          <w:t>https://bmcmededuc.biomedcentral.com/articles/10.1186/s12909-023-04800-5</w:t>
        </w:r>
      </w:hyperlink>
      <w:r>
        <w:rPr>
          <w:rFonts w:ascii="Arial" w:eastAsia="Arial" w:hAnsi="Arial" w:cs="Arial"/>
        </w:rPr>
        <w:t xml:space="preserve"> </w:t>
      </w:r>
    </w:p>
    <w:p w14:paraId="1B2F4907" w14:textId="77777777" w:rsidR="00E73CBC" w:rsidRDefault="00E2278A">
      <w:pPr>
        <w:ind w:left="720"/>
        <w:rPr>
          <w:rFonts w:ascii="Arial" w:eastAsia="Arial" w:hAnsi="Arial" w:cs="Arial"/>
        </w:rPr>
      </w:pPr>
      <w:r>
        <w:rPr>
          <w:rFonts w:ascii="Arial" w:eastAsia="Arial" w:hAnsi="Arial" w:cs="Arial"/>
        </w:rPr>
        <w:t xml:space="preserve">World Health Organization. (2021). Mental health: Strengthening our response. </w:t>
      </w:r>
      <w:hyperlink r:id="rId60">
        <w:r>
          <w:rPr>
            <w:rFonts w:ascii="Arial" w:eastAsia="Arial" w:hAnsi="Arial" w:cs="Arial"/>
            <w:color w:val="467886"/>
            <w:u w:val="single"/>
          </w:rPr>
          <w:t>https://www.who.int/news-room/fact-sheets/detail/mental-health-strengthening-our-response</w:t>
        </w:r>
      </w:hyperlink>
      <w:r>
        <w:rPr>
          <w:rFonts w:ascii="Arial" w:eastAsia="Arial" w:hAnsi="Arial" w:cs="Arial"/>
        </w:rPr>
        <w:t xml:space="preserve"> </w:t>
      </w:r>
    </w:p>
    <w:p w14:paraId="00115E6C" w14:textId="77777777" w:rsidR="00E73CBC" w:rsidRDefault="00E73CBC">
      <w:pPr>
        <w:ind w:left="720" w:hanging="720"/>
        <w:rPr>
          <w:rFonts w:ascii="Arial" w:eastAsia="Arial" w:hAnsi="Arial" w:cs="Arial"/>
        </w:rPr>
      </w:pPr>
    </w:p>
    <w:sectPr w:rsidR="00E73CBC" w:rsidSect="0057203D">
      <w:headerReference w:type="even" r:id="rId61"/>
      <w:headerReference w:type="default" r:id="rId62"/>
      <w:footerReference w:type="default" r:id="rId63"/>
      <w:headerReference w:type="first" r:id="rId64"/>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202B0C" w14:textId="77777777" w:rsidR="009939D4" w:rsidRDefault="009939D4">
      <w:r>
        <w:separator/>
      </w:r>
    </w:p>
  </w:endnote>
  <w:endnote w:type="continuationSeparator" w:id="0">
    <w:p w14:paraId="6DF3F1D9" w14:textId="77777777" w:rsidR="009939D4" w:rsidRDefault="009939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default"/>
    <w:embedRegular r:id="rId1" w:fontKey="{19DF6543-0DA4-4B47-A20A-207240BA9793}"/>
    <w:embedBold r:id="rId2" w:fontKey="{1EE1033D-5E30-41DF-B401-692D19AC5233}"/>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09D089EA-F5E2-4A17-9902-6D8413E3E687}"/>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embedRegular r:id="rId4" w:fontKey="{79D4768E-0AEE-480C-86C0-E56ABB7FC65B}"/>
    <w:embedBoldItalic r:id="rId5" w:fontKey="{C3314223-E55C-42D1-B017-6444FB118B1B}"/>
  </w:font>
  <w:font w:name="Cambria">
    <w:panose1 w:val="02040503050406030204"/>
    <w:charset w:val="00"/>
    <w:family w:val="roman"/>
    <w:pitch w:val="variable"/>
    <w:sig w:usb0="E00006FF" w:usb1="420024FF" w:usb2="02000000" w:usb3="00000000" w:csb0="0000019F" w:csb1="00000000"/>
    <w:embedRegular r:id="rId6" w:fontKey="{E2AD1475-BB63-4053-8A94-613AFE17F0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F3E36" w14:textId="77777777" w:rsidR="00E73CBC" w:rsidRDefault="00E73CBC">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65D97" w14:textId="77777777" w:rsidR="00B47AC5" w:rsidRDefault="00B47A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DEBA7" w14:textId="16830956" w:rsidR="00E73CBC" w:rsidRPr="00B47AC5" w:rsidRDefault="00E73CBC" w:rsidP="00B47AC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57851" w14:textId="77777777" w:rsidR="00E73CBC" w:rsidRDefault="00E73CBC">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F29A1E" w14:textId="77777777" w:rsidR="009939D4" w:rsidRDefault="009939D4">
      <w:r>
        <w:separator/>
      </w:r>
    </w:p>
  </w:footnote>
  <w:footnote w:type="continuationSeparator" w:id="0">
    <w:p w14:paraId="01408E0A" w14:textId="77777777" w:rsidR="009939D4" w:rsidRDefault="009939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12B31" w14:textId="65A98775" w:rsidR="00E73CBC" w:rsidRDefault="00B47AC5">
    <w:pPr>
      <w:pBdr>
        <w:top w:val="nil"/>
        <w:left w:val="nil"/>
        <w:bottom w:val="nil"/>
        <w:right w:val="nil"/>
        <w:between w:val="nil"/>
      </w:pBdr>
      <w:tabs>
        <w:tab w:val="center" w:pos="4320"/>
        <w:tab w:val="right" w:pos="8640"/>
      </w:tabs>
      <w:rPr>
        <w:color w:val="000000"/>
      </w:rPr>
    </w:pPr>
    <w:r>
      <w:rPr>
        <w:noProof/>
      </w:rPr>
      <w:pict w14:anchorId="555CD6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25845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56B6C" w14:textId="3CBB45DF" w:rsidR="00E73CBC" w:rsidRDefault="00B47AC5">
    <w:pPr>
      <w:pBdr>
        <w:top w:val="nil"/>
        <w:left w:val="nil"/>
        <w:bottom w:val="nil"/>
        <w:right w:val="nil"/>
        <w:between w:val="nil"/>
      </w:pBdr>
      <w:tabs>
        <w:tab w:val="center" w:pos="4320"/>
        <w:tab w:val="right" w:pos="8640"/>
      </w:tabs>
      <w:rPr>
        <w:color w:val="000000"/>
      </w:rPr>
    </w:pPr>
    <w:r>
      <w:rPr>
        <w:noProof/>
      </w:rPr>
      <w:pict w14:anchorId="35B35B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25845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F67FC" w14:textId="4F2CC54F" w:rsidR="00E73CBC" w:rsidRDefault="00B47AC5">
    <w:pPr>
      <w:ind w:left="2160"/>
      <w:jc w:val="center"/>
      <w:rPr>
        <w:rFonts w:ascii="Times New Roman" w:eastAsia="Times New Roman" w:hAnsi="Times New Roman" w:cs="Times New Roman"/>
        <w:i/>
        <w:iCs/>
        <w:sz w:val="18"/>
        <w:szCs w:val="18"/>
      </w:rPr>
    </w:pPr>
    <w:r>
      <w:rPr>
        <w:noProof/>
      </w:rPr>
      <w:pict w14:anchorId="1EEB97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25845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4FE4E94A" w14:textId="77777777" w:rsidR="00E73CBC" w:rsidRDefault="00E2278A">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1BD6A550" w14:textId="77777777" w:rsidR="00E73CBC" w:rsidRDefault="00E2278A">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14909F5E" w14:textId="77777777" w:rsidR="00E73CBC" w:rsidRDefault="00E2278A">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0B3EA08F" w14:textId="77777777" w:rsidR="00E73CBC" w:rsidRDefault="00E2278A">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7CA24565" w14:textId="77777777" w:rsidR="00E73CBC" w:rsidRDefault="00E2278A">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784D1D6A" w14:textId="77777777" w:rsidR="00E73CBC" w:rsidRDefault="00E2278A">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8F28E" w14:textId="1AD6D8CE" w:rsidR="00B47AC5" w:rsidRDefault="00B47AC5">
    <w:pPr>
      <w:pStyle w:val="Header"/>
    </w:pPr>
    <w:r>
      <w:rPr>
        <w:noProof/>
      </w:rPr>
      <w:pict w14:anchorId="176F10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25845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DC0A0" w14:textId="733FFE97" w:rsidR="00B47AC5" w:rsidRDefault="00B47AC5">
    <w:pPr>
      <w:pStyle w:val="Header"/>
    </w:pPr>
    <w:r>
      <w:rPr>
        <w:noProof/>
      </w:rPr>
      <w:pict w14:anchorId="2FDAAD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25845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F92B0" w14:textId="77389BDE" w:rsidR="00B47AC5" w:rsidRDefault="00B47AC5">
    <w:pPr>
      <w:pStyle w:val="Header"/>
    </w:pPr>
    <w:r>
      <w:rPr>
        <w:noProof/>
      </w:rPr>
      <w:pict w14:anchorId="21633D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25845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CBC"/>
    <w:rsid w:val="004B7F49"/>
    <w:rsid w:val="004C25D0"/>
    <w:rsid w:val="0057203D"/>
    <w:rsid w:val="009755C0"/>
    <w:rsid w:val="009939D4"/>
    <w:rsid w:val="009B0749"/>
    <w:rsid w:val="009F44E9"/>
    <w:rsid w:val="00B47AC5"/>
    <w:rsid w:val="00E2278A"/>
    <w:rsid w:val="00E73CBC"/>
    <w:rsid w:val="00E87608"/>
    <w:rsid w:val="00EA3EB5"/>
    <w:rsid w:val="00ED1A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2846A5"/>
  <w15:docId w15:val="{88293C4B-ECD9-4F03-AC5E-268A7B3B8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character" w:styleId="LineNumber">
    <w:name w:val="line number"/>
    <w:basedOn w:val="DefaultParagraphFont"/>
    <w:uiPriority w:val="99"/>
    <w:semiHidden/>
    <w:unhideWhenUsed/>
    <w:rsid w:val="009F44E9"/>
  </w:style>
  <w:style w:type="table" w:styleId="TableGrid">
    <w:name w:val="Table Grid"/>
    <w:basedOn w:val="TableNormal"/>
    <w:uiPriority w:val="39"/>
    <w:qFormat/>
    <w:rsid w:val="009B0749"/>
    <w:rPr>
      <w:rFonts w:ascii="Times New Roman" w:eastAsia="SimSun" w:hAnsi="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0749"/>
    <w:rPr>
      <w:color w:val="0000FF" w:themeColor="hyperlink"/>
      <w:u w:val="single"/>
    </w:rPr>
  </w:style>
  <w:style w:type="character" w:styleId="UnresolvedMention">
    <w:name w:val="Unresolved Mention"/>
    <w:basedOn w:val="DefaultParagraphFont"/>
    <w:uiPriority w:val="99"/>
    <w:semiHidden/>
    <w:unhideWhenUsed/>
    <w:rsid w:val="009B0749"/>
    <w:rPr>
      <w:color w:val="605E5C"/>
      <w:shd w:val="clear" w:color="auto" w:fill="E1DFDD"/>
    </w:rPr>
  </w:style>
  <w:style w:type="paragraph" w:styleId="Footer">
    <w:name w:val="footer"/>
    <w:basedOn w:val="Normal"/>
    <w:link w:val="FooterChar"/>
    <w:uiPriority w:val="99"/>
    <w:unhideWhenUsed/>
    <w:rsid w:val="004C25D0"/>
    <w:pPr>
      <w:tabs>
        <w:tab w:val="center" w:pos="4513"/>
        <w:tab w:val="right" w:pos="9026"/>
      </w:tabs>
    </w:pPr>
  </w:style>
  <w:style w:type="character" w:customStyle="1" w:styleId="FooterChar">
    <w:name w:val="Footer Char"/>
    <w:basedOn w:val="DefaultParagraphFont"/>
    <w:link w:val="Footer"/>
    <w:uiPriority w:val="99"/>
    <w:rsid w:val="004C25D0"/>
  </w:style>
  <w:style w:type="paragraph" w:styleId="Header">
    <w:name w:val="header"/>
    <w:basedOn w:val="Normal"/>
    <w:link w:val="HeaderChar"/>
    <w:uiPriority w:val="99"/>
    <w:unhideWhenUsed/>
    <w:rsid w:val="00B47AC5"/>
    <w:pPr>
      <w:tabs>
        <w:tab w:val="center" w:pos="4513"/>
        <w:tab w:val="right" w:pos="9026"/>
      </w:tabs>
    </w:pPr>
  </w:style>
  <w:style w:type="character" w:customStyle="1" w:styleId="HeaderChar">
    <w:name w:val="Header Char"/>
    <w:basedOn w:val="DefaultParagraphFont"/>
    <w:link w:val="Header"/>
    <w:uiPriority w:val="99"/>
    <w:rsid w:val="00B47A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ejournals.ph/article.php?id=26323" TargetMode="External"/><Relationship Id="rId21" Type="http://schemas.openxmlformats.org/officeDocument/2006/relationships/hyperlink" Target="https://doi.org/10.1016/j.lindif.2015.06.002" TargetMode="External"/><Relationship Id="rId34" Type="http://schemas.openxmlformats.org/officeDocument/2006/relationships/hyperlink" Target="https://www.belitungraya.org/BRP/index.php/joha/article/download/2744/845/13710" TargetMode="External"/><Relationship Id="rId42" Type="http://schemas.openxmlformats.org/officeDocument/2006/relationships/hyperlink" Target="https://pmc.ncbi.nlm.nih.gov/articles/PMC10886387/" TargetMode="External"/><Relationship Id="rId47" Type="http://schemas.openxmlformats.org/officeDocument/2006/relationships/hyperlink" Target="https://doi.org/10.3390/nursrep14030120" TargetMode="External"/><Relationship Id="rId50" Type="http://schemas.openxmlformats.org/officeDocument/2006/relationships/hyperlink" Target="https://www.academia.edu/111747650" TargetMode="External"/><Relationship Id="rId55" Type="http://schemas.openxmlformats.org/officeDocument/2006/relationships/hyperlink" Target="https://sdgs.un.org/goals/goal3" TargetMode="External"/><Relationship Id="rId63" Type="http://schemas.openxmlformats.org/officeDocument/2006/relationships/footer" Target="footer4.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1016/0749-5978(91)90020-T" TargetMode="External"/><Relationship Id="rId29" Type="http://schemas.openxmlformats.org/officeDocument/2006/relationships/hyperlink" Target="https://www.ijarp.org/published-research-%20papers/feb2023/Stress-Anxiety-And-Depression-Among-Nursing-Students-Basis-For-An-Intervention-Program.pdf" TargetMode="External"/><Relationship Id="rId11" Type="http://schemas.openxmlformats.org/officeDocument/2006/relationships/header" Target="header3.xml"/><Relationship Id="rId24" Type="http://schemas.openxmlformats.org/officeDocument/2006/relationships/hyperlink" Target="https://ejournals.ph/article.php?id=26098" TargetMode="External"/><Relationship Id="rId32" Type="http://schemas.openxmlformats.org/officeDocument/2006/relationships/hyperlink" Target="https://www.frontiersin.org/articles/10.3389/fpsyg.2025.1529056/full" TargetMode="External"/><Relationship Id="rId37" Type="http://schemas.openxmlformats.org/officeDocument/2006/relationships/hyperlink" Target="https://doi.org/10.33808/MARUSBED.546903" TargetMode="External"/><Relationship Id="rId40" Type="http://schemas.openxmlformats.org/officeDocument/2006/relationships/hyperlink" Target="https://ijsr.internationaljournallabs.com/index.php/ijsr/article/download/726/613" TargetMode="External"/><Relationship Id="rId45" Type="http://schemas.openxmlformats.org/officeDocument/2006/relationships/hyperlink" Target="https://doi.org/10.1097/MD.g0000000000000000" TargetMode="External"/><Relationship Id="rId53" Type="http://schemas.openxmlformats.org/officeDocument/2006/relationships/hyperlink" Target="https://doi.org/10.2174/1874434602014010001" TargetMode="External"/><Relationship Id="rId58" Type="http://schemas.openxmlformats.org/officeDocument/2006/relationships/hyperlink" Target="https://doi.org/10.1016/j.ajp.2021.102565" TargetMode="External"/><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eader" Target="header4.xml"/><Relationship Id="rId19" Type="http://schemas.openxmlformats.org/officeDocument/2006/relationships/hyperlink" Target="https://pubmed.ncbi.nlm.nih.gov/35276537/" TargetMode="External"/><Relationship Id="rId14" Type="http://schemas.openxmlformats.org/officeDocument/2006/relationships/hyperlink" Target="https://www.jippublication.com/index.php/jip/article/view/447" TargetMode="External"/><Relationship Id="rId22" Type="http://schemas.openxmlformats.org/officeDocument/2006/relationships/hyperlink" Target="https://doi.org/10.1016/j.nedt.2018.09.020" TargetMode="External"/><Relationship Id="rId27" Type="http://schemas.openxmlformats.org/officeDocument/2006/relationships/hyperlink" Target="https://doi.org/10.1080/09638237.2019.1603434" TargetMode="External"/><Relationship Id="rId30" Type="http://schemas.openxmlformats.org/officeDocument/2006/relationships/hyperlink" Target="https://doi.org/10.3389/fpsyg.2016.00547" TargetMode="External"/><Relationship Id="rId35" Type="http://schemas.openxmlformats.org/officeDocument/2006/relationships/hyperlink" Target="https://pmc.ncbi.nlm.nih.gov/articles/PMC10523819/" TargetMode="External"/><Relationship Id="rId43" Type="http://schemas.openxmlformats.org/officeDocument/2006/relationships/hyperlink" Target="https://www.researchgate.net/publication/281484639" TargetMode="External"/><Relationship Id="rId48" Type="http://schemas.openxmlformats.org/officeDocument/2006/relationships/hyperlink" Target="https://thepoint.lww.com/Book/Show/890700?utm_source" TargetMode="External"/><Relationship Id="rId56" Type="http://schemas.openxmlformats.org/officeDocument/2006/relationships/hyperlink" Target="https://ejournals.ph/article.php?id=26323" TargetMode="External"/><Relationship Id="rId64" Type="http://schemas.openxmlformats.org/officeDocument/2006/relationships/header" Target="header6.xml"/><Relationship Id="rId8" Type="http://schemas.openxmlformats.org/officeDocument/2006/relationships/header" Target="header2.xml"/><Relationship Id="rId51" Type="http://schemas.openxmlformats.org/officeDocument/2006/relationships/hyperlink" Target="https://doi.org/10.1111/jnu.12334" TargetMode="Externa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s://pmc.ncbi.nlm.nih.gov/articles/PMC9347892/" TargetMode="External"/><Relationship Id="rId25" Type="http://schemas.openxmlformats.org/officeDocument/2006/relationships/hyperlink" Target="https://pmc.ncbi.nlm.nih.gov/articles/PMC10945429/" TargetMode="External"/><Relationship Id="rId33" Type="http://schemas.openxmlformats.org/officeDocument/2006/relationships/hyperlink" Target="https://ejournals.ph/article.php?id=26323" TargetMode="External"/><Relationship Id="rId38" Type="http://schemas.openxmlformats.org/officeDocument/2006/relationships/hyperlink" Target="https://www.researchgate.net/publication/354043008" TargetMode="External"/><Relationship Id="rId46" Type="http://schemas.openxmlformats.org/officeDocument/2006/relationships/hyperlink" Target="https://www.ejournals.ph/article.php?id=26323" TargetMode="External"/><Relationship Id="rId59" Type="http://schemas.openxmlformats.org/officeDocument/2006/relationships/hyperlink" Target="https://bmcmededuc.biomedcentral.com/articles/10.1186/s12909-023-04800-5" TargetMode="External"/><Relationship Id="rId20" Type="http://schemas.openxmlformats.org/officeDocument/2006/relationships/hyperlink" Target="https://oapub.org/hlt/index.php/EJPHS/article/view/120" TargetMode="External"/><Relationship Id="rId41" Type="http://schemas.openxmlformats.org/officeDocument/2006/relationships/hyperlink" Target="https://pmc.ncbi.nlm.nih.gov/articles/PMC9348459/" TargetMode="External"/><Relationship Id="rId54" Type="http://schemas.openxmlformats.org/officeDocument/2006/relationships/hyperlink" Target="https://doi.org/10.1016/j.nedt.2019.06.010" TargetMode="External"/><Relationship Id="rId62"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doi.org/10.5430/jnep.v13n4p45" TargetMode="External"/><Relationship Id="rId23" Type="http://schemas.openxmlformats.org/officeDocument/2006/relationships/hyperlink" Target="https://edge.sagepub.com/creswellrd5e" TargetMode="External"/><Relationship Id="rId28" Type="http://schemas.openxmlformats.org/officeDocument/2006/relationships/hyperlink" Target="https://bmcpsychiatry.biomedcentral.com/articles/10.1186/s12888-021-03435-4" TargetMode="External"/><Relationship Id="rId36" Type="http://schemas.openxmlformats.org/officeDocument/2006/relationships/hyperlink" Target="https://pubmed.ncbi.nlm.nih.gov/38380008/" TargetMode="External"/><Relationship Id="rId49" Type="http://schemas.openxmlformats.org/officeDocument/2006/relationships/hyperlink" Target="https://www.researchgate.net/publication/353511438" TargetMode="External"/><Relationship Id="rId57" Type="http://schemas.openxmlformats.org/officeDocument/2006/relationships/hyperlink" Target="https://files.eric.ed.gov/fulltext/EJ1335206.pdf" TargetMode="External"/><Relationship Id="rId10" Type="http://schemas.openxmlformats.org/officeDocument/2006/relationships/footer" Target="footer2.xml"/><Relationship Id="rId31" Type="http://schemas.openxmlformats.org/officeDocument/2006/relationships/hyperlink" Target="https://doi.org/10.3389/fpsyt.2025.1544252" TargetMode="External"/><Relationship Id="rId44" Type="http://schemas.openxmlformats.org/officeDocument/2006/relationships/hyperlink" Target="https://www.belitungraya.org/BRP/index.php/joha/article/download/2744/845/13710" TargetMode="External"/><Relationship Id="rId52" Type="http://schemas.openxmlformats.org/officeDocument/2006/relationships/hyperlink" Target="https://files.eric.ed.gov/fulltext/EJ1340409.pdf" TargetMode="External"/><Relationship Id="rId60" Type="http://schemas.openxmlformats.org/officeDocument/2006/relationships/hyperlink" Target="https://www.who.int/news-room/fact-sheets/detail/mental-health-strengthening-our-response"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https://bmcnurs.biomedcentral.com/articles/10.1186/s12912-024-01910-3" TargetMode="External"/><Relationship Id="rId18" Type="http://schemas.openxmlformats.org/officeDocument/2006/relationships/hyperlink" Target="https://link.springer.com/article/10.1186/s40359-025-02474-w" TargetMode="External"/><Relationship Id="rId39" Type="http://schemas.openxmlformats.org/officeDocument/2006/relationships/hyperlink" Target="https://doi.org/10.1111/inm.1257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bHFv5mOo/+zP0xux5bxkMcQGaQ==">CgMxLjAaHwoBMBIaChgICVIUChJ0YWJsZS4zazkwZzFmd3h6djcaHQoBMRIYChYICVISChB0YWJsZS41dW9pNDdxczVvGh8KATISGgoYCAlSFAoSdGFibGUuZTJzazJ6NjByazA0Gh8KATMSGgoYCAlSFAoSdGFibGUud3V3bWtoeGdkbnMzGh8KATQSGgoYCAlSFAoSdGFibGUuNHY4dTNoNHlmdWNuGh8KATUSGgoYCAlSFAoSdGFibGUuOGU0ZndxYTMyaTRzOAByITFpSUFac0JWU2tQRzQzR001UUNGckN5ZkxxME1KNlRn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Pages>
  <Words>6577</Words>
  <Characters>37495</Characters>
  <Application>Microsoft Office Word</Application>
  <DocSecurity>0</DocSecurity>
  <Lines>312</Lines>
  <Paragraphs>87</Paragraphs>
  <ScaleCrop>false</ScaleCrop>
  <Company/>
  <LinksUpToDate>false</LinksUpToDate>
  <CharactersWithSpaces>43985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1166</cp:lastModifiedBy>
  <cp:revision>10</cp:revision>
  <dcterms:created xsi:type="dcterms:W3CDTF">2026-04-15T05:05:00Z</dcterms:created>
  <dcterms:modified xsi:type="dcterms:W3CDTF">2026-04-15T09:43:00Z</dcterms:modified>
</cp:coreProperties>
</file>